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E3EC7" w14:textId="07972498" w:rsidR="000074F1" w:rsidRPr="00FF0678" w:rsidRDefault="00E9715A" w:rsidP="00B91421">
      <w:pPr>
        <w:spacing w:line="480" w:lineRule="auto"/>
        <w:rPr>
          <w:b/>
          <w:bCs/>
          <w:u w:val="single"/>
        </w:rPr>
      </w:pPr>
      <w:r w:rsidRPr="00FF0678">
        <w:rPr>
          <w:b/>
          <w:bCs/>
          <w:u w:val="single"/>
        </w:rPr>
        <w:t>Transcription Exercise</w:t>
      </w:r>
    </w:p>
    <w:p w14:paraId="4C63980F" w14:textId="23CD642C" w:rsidR="00E9715A" w:rsidRDefault="00E9715A" w:rsidP="00B91421">
      <w:pPr>
        <w:spacing w:line="480" w:lineRule="auto"/>
      </w:pPr>
    </w:p>
    <w:p w14:paraId="542A4113" w14:textId="77777777" w:rsidR="00B91421" w:rsidRPr="00B91421" w:rsidRDefault="00B91421" w:rsidP="00B91421">
      <w:pPr>
        <w:spacing w:line="480" w:lineRule="auto"/>
        <w:rPr>
          <w:u w:val="single"/>
        </w:rPr>
      </w:pPr>
      <w:r w:rsidRPr="00B91421">
        <w:rPr>
          <w:u w:val="single"/>
        </w:rPr>
        <w:t>Approach</w:t>
      </w:r>
    </w:p>
    <w:p w14:paraId="285BCB8E" w14:textId="17596507" w:rsidR="002C27C7" w:rsidRDefault="00E9715A" w:rsidP="00B91421">
      <w:pPr>
        <w:spacing w:line="480" w:lineRule="auto"/>
      </w:pPr>
      <w:r>
        <w:t>For this exercise, the opening page of</w:t>
      </w:r>
      <w:r w:rsidR="00D531C1">
        <w:t xml:space="preserve"> the text of</w:t>
      </w:r>
      <w:r>
        <w:t xml:space="preserve"> </w:t>
      </w:r>
      <w:proofErr w:type="spellStart"/>
      <w:r>
        <w:t>Peniarth</w:t>
      </w:r>
      <w:proofErr w:type="spellEnd"/>
      <w:r>
        <w:t xml:space="preserve"> MS 28</w:t>
      </w:r>
      <w:r w:rsidR="001E4313">
        <w:t xml:space="preserve"> </w:t>
      </w:r>
      <w:r>
        <w:t>will be transcribed. The manuscript has been digitalised by the National Library of Wales, and so the online copy has been used.</w:t>
      </w:r>
      <w:r w:rsidR="001E4313" w:rsidRPr="001E4313">
        <w:rPr>
          <w:vertAlign w:val="superscript"/>
        </w:rPr>
        <w:footnoteReference w:id="1"/>
      </w:r>
      <w:r w:rsidR="001E4313">
        <w:t xml:space="preserve"> </w:t>
      </w:r>
      <w:r>
        <w:t xml:space="preserve">This has allowed for </w:t>
      </w:r>
      <w:r w:rsidR="001F405C">
        <w:t xml:space="preserve">close study without the use of a magnifying glass, as the zoom function is excellent on the National Library’s viewer. </w:t>
      </w:r>
      <w:r w:rsidR="00D531C1">
        <w:t>The approach taken to complete the exercise was to spend some time first simply attempting to read the document several days in a row, to allow the eye to acclimatise to the handwriting</w:t>
      </w:r>
      <w:r w:rsidR="00935AA8">
        <w:t>, before beginning the transcription itself.</w:t>
      </w:r>
      <w:r w:rsidR="00727BF5">
        <w:t xml:space="preserve"> For the transcription, square brackets have been used to indicat</w:t>
      </w:r>
      <w:r w:rsidR="007113EA">
        <w:t>e</w:t>
      </w:r>
      <w:r w:rsidR="00727BF5">
        <w:t xml:space="preserve"> where abbreviations have been extended, and dashes have been used to indicate where the letter cannot be made out. </w:t>
      </w:r>
      <w:r w:rsidR="008A7180" w:rsidRPr="008A7180">
        <w:t>Where the first part of a word is at the end of a line, with the second part on the next line, a back slash has been used to indicate this.</w:t>
      </w:r>
      <w:r w:rsidR="008A7180">
        <w:t xml:space="preserve"> </w:t>
      </w:r>
      <w:r w:rsidR="00727BF5">
        <w:t>In the few places where red ink has been used</w:t>
      </w:r>
      <w:r w:rsidR="00394B67">
        <w:t xml:space="preserve"> in the original</w:t>
      </w:r>
      <w:r w:rsidR="00727BF5">
        <w:t xml:space="preserve">, </w:t>
      </w:r>
      <w:r w:rsidR="00394B67">
        <w:t>red has also been used to</w:t>
      </w:r>
      <w:r w:rsidR="00727BF5">
        <w:t xml:space="preserve"> replicate</w:t>
      </w:r>
      <w:r w:rsidR="00394B67">
        <w:t xml:space="preserve"> this</w:t>
      </w:r>
      <w:r w:rsidR="00727BF5">
        <w:t xml:space="preserve"> in the transcription. The document is primarily in Latin, but some words have been given in Welsh, and italics have been used for these.</w:t>
      </w:r>
      <w:r w:rsidR="003C6DC7">
        <w:t xml:space="preserve"> The document has two columns of writing, and this has been replicated as well.</w:t>
      </w:r>
      <w:r w:rsidR="002C27C7">
        <w:t xml:space="preserve"> There are twenty six lines of text, and these have been numbered in the transcription. Due to expanding the abbreviations, the evenness of the second column’s left hand side has been sacrificed </w:t>
      </w:r>
      <w:r w:rsidR="006F3540">
        <w:t xml:space="preserve">in a few places in order </w:t>
      </w:r>
      <w:r w:rsidR="002C27C7">
        <w:t>to keep the words on their numbered line.</w:t>
      </w:r>
      <w:r w:rsidR="008A7180">
        <w:t xml:space="preserve"> Also, note that narrower than usual margins are being used for this document, to aid in keeping the lines to their corresponding number.</w:t>
      </w:r>
      <w:r w:rsidR="00FA103C">
        <w:t xml:space="preserve"> </w:t>
      </w:r>
    </w:p>
    <w:p w14:paraId="2ECC94CC" w14:textId="77777777" w:rsidR="00B91421" w:rsidRPr="00B91421" w:rsidRDefault="00B91421" w:rsidP="00B91421">
      <w:pPr>
        <w:spacing w:line="480" w:lineRule="auto"/>
        <w:rPr>
          <w:u w:val="single"/>
        </w:rPr>
      </w:pPr>
      <w:r w:rsidRPr="00B91421">
        <w:rPr>
          <w:u w:val="single"/>
        </w:rPr>
        <w:t>Context</w:t>
      </w:r>
    </w:p>
    <w:p w14:paraId="0DF35611" w14:textId="4CF003BF" w:rsidR="00071080" w:rsidRDefault="007A4D34" w:rsidP="00B91421">
      <w:pPr>
        <w:spacing w:line="480" w:lineRule="auto"/>
      </w:pPr>
      <w:r>
        <w:t xml:space="preserve">As mentioned in the last assignment, </w:t>
      </w:r>
      <w:proofErr w:type="spellStart"/>
      <w:r>
        <w:t>Peniarth</w:t>
      </w:r>
      <w:proofErr w:type="spellEnd"/>
      <w:r>
        <w:t xml:space="preserve"> MS 28 is a Latin version of the medieval Welsh laws. There are a number of versions of the </w:t>
      </w:r>
      <w:r w:rsidR="008456DB">
        <w:t>l</w:t>
      </w:r>
      <w:r>
        <w:t xml:space="preserve">aws, and the majority of these are in Welsh. </w:t>
      </w:r>
      <w:r w:rsidR="00F77442">
        <w:t xml:space="preserve">Earlier scholars attempted to divide these by regions, but the modern convention is to call these after the names of the scribe mentioned, giving three main groups: </w:t>
      </w:r>
      <w:proofErr w:type="spellStart"/>
      <w:r w:rsidR="0054555E">
        <w:t>Iorwerth</w:t>
      </w:r>
      <w:proofErr w:type="spellEnd"/>
      <w:r w:rsidR="0054555E">
        <w:t xml:space="preserve">, </w:t>
      </w:r>
      <w:proofErr w:type="spellStart"/>
      <w:r w:rsidR="00F77442">
        <w:lastRenderedPageBreak/>
        <w:t>Bleg</w:t>
      </w:r>
      <w:r w:rsidR="0054555E">
        <w:t>ywryd</w:t>
      </w:r>
      <w:proofErr w:type="spellEnd"/>
      <w:r w:rsidR="0054555E">
        <w:t xml:space="preserve"> and </w:t>
      </w:r>
      <w:proofErr w:type="spellStart"/>
      <w:r w:rsidR="0054555E">
        <w:t>Cyfnerth</w:t>
      </w:r>
      <w:proofErr w:type="spellEnd"/>
      <w:r w:rsidR="0054555E">
        <w:t>. The Latin texts then form a further group, and there is a final group of ‘Other’ that do not clearly fit into one of the previously mentioned groups.</w:t>
      </w:r>
      <w:r w:rsidR="00EE487A">
        <w:rPr>
          <w:rStyle w:val="FootnoteReference"/>
        </w:rPr>
        <w:footnoteReference w:id="2"/>
      </w:r>
    </w:p>
    <w:p w14:paraId="40DC0714" w14:textId="17D7E246" w:rsidR="008456DB" w:rsidRDefault="001113DA" w:rsidP="00B91421">
      <w:pPr>
        <w:spacing w:line="480" w:lineRule="auto"/>
      </w:pPr>
      <w:r>
        <w:t xml:space="preserve">The scholarly designation for </w:t>
      </w:r>
      <w:proofErr w:type="spellStart"/>
      <w:r>
        <w:t>Peniarth</w:t>
      </w:r>
      <w:proofErr w:type="spellEnd"/>
      <w:r>
        <w:t xml:space="preserve"> MS 28 is Latin A, and at one time, it was considered to be the earliest extant manuscript of the laws</w:t>
      </w:r>
      <w:r w:rsidR="00ED5906">
        <w:t>, and was believed to be written in the late twelfth century</w:t>
      </w:r>
      <w:r>
        <w:t>.</w:t>
      </w:r>
      <w:r>
        <w:rPr>
          <w:rStyle w:val="FootnoteReference"/>
        </w:rPr>
        <w:footnoteReference w:id="3"/>
      </w:r>
      <w:r>
        <w:t xml:space="preserve"> </w:t>
      </w:r>
      <w:r w:rsidR="00ED5906">
        <w:t>Various reasons have been offered for this date</w:t>
      </w:r>
      <w:r w:rsidR="001E13DA">
        <w:t>.</w:t>
      </w:r>
      <w:r w:rsidR="000B5620">
        <w:rPr>
          <w:rStyle w:val="FootnoteReference"/>
        </w:rPr>
        <w:footnoteReference w:id="4"/>
      </w:r>
      <w:r w:rsidR="001E13DA">
        <w:t xml:space="preserve"> A few scholars </w:t>
      </w:r>
      <w:r w:rsidR="00A53B1E">
        <w:t>over the years have given</w:t>
      </w:r>
      <w:r w:rsidR="001E13DA">
        <w:t xml:space="preserve"> later dates, and Huws more recently has argued for a date </w:t>
      </w:r>
      <w:r w:rsidR="000B5620">
        <w:t>in the mid to late</w:t>
      </w:r>
      <w:r w:rsidR="001E13DA">
        <w:t xml:space="preserve"> thirteenth century.</w:t>
      </w:r>
      <w:r w:rsidR="001E13DA">
        <w:rPr>
          <w:rStyle w:val="FootnoteReference"/>
        </w:rPr>
        <w:footnoteReference w:id="5"/>
      </w:r>
      <w:r w:rsidR="001E13DA">
        <w:t xml:space="preserve"> He gives several reasons for this</w:t>
      </w:r>
      <w:r w:rsidR="00336C8E">
        <w:t xml:space="preserve">, including </w:t>
      </w:r>
      <w:r w:rsidR="00FE0F29">
        <w:t xml:space="preserve">markers from the handwriting itself; the fact that the first line of text on each page is written below the ruled line (this can be seen more clearly on some of the later folios than on the one chosen for this exercise) and </w:t>
      </w:r>
      <w:r w:rsidR="009352AE">
        <w:t>evidence regarding the possible exemplars of the image of the king which is, again, on a later page than the one chosen for the exercise.</w:t>
      </w:r>
      <w:r w:rsidR="009352AE">
        <w:rPr>
          <w:rStyle w:val="FootnoteReference"/>
        </w:rPr>
        <w:footnoteReference w:id="6"/>
      </w:r>
      <w:r w:rsidR="009352AE">
        <w:t xml:space="preserve"> He does, however, also point out some </w:t>
      </w:r>
      <w:r w:rsidR="00345E52">
        <w:t>features which are ‘old-fashioned’ in the handwriting, but notes that it is not unusual to spot archaic features in manuscripts that originate from Wales.</w:t>
      </w:r>
      <w:r w:rsidR="00345E52">
        <w:rPr>
          <w:rStyle w:val="FootnoteReference"/>
        </w:rPr>
        <w:footnoteReference w:id="7"/>
      </w:r>
      <w:r w:rsidR="00A55A36">
        <w:t xml:space="preserve"> In the notes that follow after the transcription, an attempt will be made to note some of these markers.</w:t>
      </w:r>
    </w:p>
    <w:p w14:paraId="0A3BD92C" w14:textId="6DA80E91" w:rsidR="00A55A36" w:rsidRPr="0095278B" w:rsidRDefault="00B91421" w:rsidP="00B91421">
      <w:pPr>
        <w:spacing w:line="480" w:lineRule="auto"/>
        <w:rPr>
          <w:u w:val="single"/>
        </w:rPr>
      </w:pPr>
      <w:r w:rsidRPr="0095278B">
        <w:rPr>
          <w:u w:val="single"/>
        </w:rPr>
        <w:t>Transcription</w:t>
      </w:r>
    </w:p>
    <w:p w14:paraId="18DBEDAA" w14:textId="77777777" w:rsidR="0095278B" w:rsidRPr="00E277AF" w:rsidRDefault="0095278B" w:rsidP="0095278B">
      <w:pPr>
        <w:spacing w:line="480" w:lineRule="auto"/>
        <w:rPr>
          <w:lang w:val="la-Latn"/>
        </w:rPr>
      </w:pPr>
      <w:r w:rsidRPr="00E277AF">
        <w:rPr>
          <w:lang w:val="la-Latn"/>
        </w:rPr>
        <w:t xml:space="preserve">1 </w:t>
      </w:r>
      <w:r w:rsidRPr="00E277AF">
        <w:rPr>
          <w:color w:val="FF0000"/>
          <w:lang w:val="la-Latn"/>
        </w:rPr>
        <w:t xml:space="preserve">Incipit p[ro]logus in </w:t>
      </w:r>
      <w:r w:rsidRPr="00E277AF">
        <w:rPr>
          <w:lang w:val="la-Latn"/>
        </w:rPr>
        <w:tab/>
      </w:r>
      <w:r w:rsidRPr="00E277AF">
        <w:rPr>
          <w:lang w:val="la-Latn"/>
        </w:rPr>
        <w:tab/>
      </w:r>
      <w:r w:rsidRPr="00E277AF">
        <w:rPr>
          <w:lang w:val="la-Latn"/>
        </w:rPr>
        <w:tab/>
      </w:r>
      <w:r w:rsidRPr="00E277AF">
        <w:rPr>
          <w:lang w:val="la-Latn"/>
        </w:rPr>
        <w:tab/>
      </w:r>
      <w:r>
        <w:rPr>
          <w:lang w:val="la-Latn"/>
        </w:rPr>
        <w:tab/>
      </w:r>
      <w:r w:rsidRPr="00E277AF">
        <w:rPr>
          <w:lang w:val="la-Latn"/>
        </w:rPr>
        <w:t>leges istas [et] similit[us] obseruantes benedixe/</w:t>
      </w:r>
      <w:r w:rsidRPr="00E277AF">
        <w:rPr>
          <w:lang w:val="la-Latn"/>
        </w:rPr>
        <w:tab/>
        <w:t xml:space="preserve">                           </w:t>
      </w:r>
    </w:p>
    <w:p w14:paraId="48395AB0" w14:textId="77777777" w:rsidR="0095278B" w:rsidRPr="00E277AF" w:rsidRDefault="0095278B" w:rsidP="0095278B">
      <w:pPr>
        <w:spacing w:line="480" w:lineRule="auto"/>
        <w:rPr>
          <w:color w:val="FF0000"/>
          <w:lang w:val="la-Latn"/>
        </w:rPr>
      </w:pPr>
      <w:r w:rsidRPr="00E277AF">
        <w:rPr>
          <w:lang w:val="la-Latn"/>
        </w:rPr>
        <w:t xml:space="preserve">2 </w:t>
      </w:r>
      <w:r w:rsidRPr="00E277AF">
        <w:rPr>
          <w:color w:val="FF0000"/>
          <w:lang w:val="la-Latn"/>
        </w:rPr>
        <w:t>lib[ro] legu[m] howel da.</w:t>
      </w:r>
      <w:r w:rsidRPr="00E277AF">
        <w:rPr>
          <w:lang w:val="la-Latn"/>
        </w:rPr>
        <w:tab/>
      </w:r>
      <w:r w:rsidRPr="00E277AF">
        <w:rPr>
          <w:lang w:val="la-Latn"/>
        </w:rPr>
        <w:tab/>
      </w:r>
      <w:r w:rsidRPr="00E277AF">
        <w:rPr>
          <w:lang w:val="la-Latn"/>
        </w:rPr>
        <w:tab/>
      </w:r>
      <w:r>
        <w:rPr>
          <w:lang w:val="la-Latn"/>
        </w:rPr>
        <w:tab/>
      </w:r>
      <w:r w:rsidRPr="00E277AF">
        <w:rPr>
          <w:lang w:val="la-Latn"/>
        </w:rPr>
        <w:t xml:space="preserve"> runt. hec iuditia scripta sunt. </w:t>
      </w:r>
      <w:r w:rsidRPr="00E277AF">
        <w:rPr>
          <w:color w:val="FF0000"/>
          <w:lang w:val="la-Latn"/>
        </w:rPr>
        <w:t xml:space="preserve">Explicit </w:t>
      </w:r>
    </w:p>
    <w:p w14:paraId="5B58FA29" w14:textId="77777777" w:rsidR="0095278B" w:rsidRPr="00E277AF" w:rsidRDefault="0095278B" w:rsidP="0095278B">
      <w:pPr>
        <w:spacing w:line="480" w:lineRule="auto"/>
        <w:rPr>
          <w:lang w:val="la-Latn"/>
        </w:rPr>
      </w:pPr>
      <w:r w:rsidRPr="00E277AF">
        <w:rPr>
          <w:lang w:val="la-Latn"/>
        </w:rPr>
        <w:t xml:space="preserve">3 </w:t>
      </w:r>
      <w:r w:rsidRPr="00E277AF">
        <w:rPr>
          <w:color w:val="FF0000"/>
          <w:lang w:val="la-Latn"/>
        </w:rPr>
        <w:t>B</w:t>
      </w:r>
      <w:r w:rsidRPr="00E277AF">
        <w:rPr>
          <w:lang w:val="la-Latn"/>
        </w:rPr>
        <w:t>Rittannie leges rex</w:t>
      </w:r>
      <w:r w:rsidRPr="00E277AF">
        <w:rPr>
          <w:lang w:val="la-Latn"/>
        </w:rPr>
        <w:tab/>
      </w:r>
      <w:r w:rsidRPr="00E277AF">
        <w:rPr>
          <w:lang w:val="la-Latn"/>
        </w:rPr>
        <w:tab/>
      </w:r>
      <w:r w:rsidRPr="00E277AF">
        <w:rPr>
          <w:lang w:val="la-Latn"/>
        </w:rPr>
        <w:tab/>
      </w:r>
      <w:r w:rsidRPr="00E277AF">
        <w:rPr>
          <w:lang w:val="la-Latn"/>
        </w:rPr>
        <w:tab/>
      </w:r>
      <w:r>
        <w:rPr>
          <w:lang w:val="la-Latn"/>
        </w:rPr>
        <w:tab/>
      </w:r>
      <w:r w:rsidRPr="00E277AF">
        <w:rPr>
          <w:color w:val="FF0000"/>
          <w:lang w:val="la-Latn"/>
        </w:rPr>
        <w:t>p[ro]logus. Incipit liber legum. Quest[us]</w:t>
      </w:r>
    </w:p>
    <w:p w14:paraId="7F81EA21" w14:textId="77777777" w:rsidR="0095278B" w:rsidRPr="00E277AF" w:rsidRDefault="0095278B" w:rsidP="0095278B">
      <w:pPr>
        <w:spacing w:line="480" w:lineRule="auto"/>
        <w:rPr>
          <w:lang w:val="la-Latn"/>
        </w:rPr>
      </w:pPr>
      <w:r w:rsidRPr="00E277AF">
        <w:rPr>
          <w:lang w:val="la-Latn"/>
        </w:rPr>
        <w:t>4 howel qui cogno[m]i[n]aba/</w:t>
      </w:r>
      <w:r w:rsidRPr="00E277AF">
        <w:rPr>
          <w:lang w:val="la-Latn"/>
        </w:rPr>
        <w:tab/>
      </w:r>
      <w:r w:rsidRPr="00E277AF">
        <w:rPr>
          <w:lang w:val="la-Latn"/>
        </w:rPr>
        <w:tab/>
      </w:r>
      <w:r w:rsidRPr="00E277AF">
        <w:rPr>
          <w:lang w:val="la-Latn"/>
        </w:rPr>
        <w:tab/>
      </w:r>
      <w:r>
        <w:rPr>
          <w:lang w:val="la-Latn"/>
        </w:rPr>
        <w:tab/>
      </w:r>
      <w:r w:rsidRPr="00E277AF">
        <w:rPr>
          <w:lang w:val="la-Latn"/>
        </w:rPr>
        <w:t xml:space="preserve">--- curia sua Rex  / </w:t>
      </w:r>
      <w:r w:rsidRPr="00E277AF">
        <w:rPr>
          <w:color w:val="FF0000"/>
          <w:lang w:val="la-Latn"/>
        </w:rPr>
        <w:t>officiales curie.</w:t>
      </w:r>
    </w:p>
    <w:p w14:paraId="36000221" w14:textId="77777777" w:rsidR="0095278B" w:rsidRPr="00E277AF" w:rsidRDefault="0095278B" w:rsidP="0095278B">
      <w:pPr>
        <w:spacing w:line="480" w:lineRule="auto"/>
        <w:rPr>
          <w:lang w:val="la-Latn"/>
        </w:rPr>
      </w:pPr>
      <w:r w:rsidRPr="00E277AF">
        <w:rPr>
          <w:lang w:val="la-Latn"/>
        </w:rPr>
        <w:t xml:space="preserve">5 tur bonus .i. [id est] </w:t>
      </w:r>
      <w:r w:rsidRPr="00E277AF">
        <w:rPr>
          <w:i/>
          <w:iCs/>
          <w:lang w:val="la-Latn"/>
        </w:rPr>
        <w:t>da</w:t>
      </w:r>
      <w:r w:rsidRPr="00E277AF">
        <w:rPr>
          <w:lang w:val="la-Latn"/>
        </w:rPr>
        <w:t>. regni</w:t>
      </w:r>
      <w:r w:rsidRPr="00E277AF">
        <w:rPr>
          <w:lang w:val="la-Latn"/>
        </w:rPr>
        <w:tab/>
      </w:r>
      <w:r w:rsidRPr="00E277AF">
        <w:rPr>
          <w:lang w:val="la-Latn"/>
        </w:rPr>
        <w:tab/>
      </w:r>
      <w:r w:rsidRPr="00E277AF">
        <w:rPr>
          <w:lang w:val="la-Latn"/>
        </w:rPr>
        <w:tab/>
      </w:r>
      <w:bookmarkStart w:id="1" w:name="_Hlk92364169"/>
      <w:r>
        <w:rPr>
          <w:lang w:val="la-Latn"/>
        </w:rPr>
        <w:tab/>
      </w:r>
      <w:r w:rsidRPr="00E277AF">
        <w:rPr>
          <w:lang w:val="la-Latn"/>
        </w:rPr>
        <w:t>---sumpsit exordium. disponens inea</w:t>
      </w:r>
    </w:p>
    <w:bookmarkEnd w:id="1"/>
    <w:p w14:paraId="395E757E" w14:textId="77777777" w:rsidR="0095278B" w:rsidRPr="00E277AF" w:rsidRDefault="0095278B" w:rsidP="0095278B">
      <w:pPr>
        <w:spacing w:line="480" w:lineRule="auto"/>
        <w:rPr>
          <w:lang w:val="la-Latn"/>
        </w:rPr>
      </w:pPr>
      <w:r w:rsidRPr="00E277AF">
        <w:rPr>
          <w:lang w:val="la-Latn"/>
        </w:rPr>
        <w:t xml:space="preserve">6 sui .s. [scilicet] </w:t>
      </w:r>
      <w:bookmarkStart w:id="2" w:name="_Hlk92638238"/>
      <w:r w:rsidRPr="00E277AF">
        <w:rPr>
          <w:lang w:val="la-Latn"/>
        </w:rPr>
        <w:t>gwynedoturu[m]</w:t>
      </w:r>
      <w:bookmarkEnd w:id="2"/>
      <w:r w:rsidRPr="00E277AF">
        <w:rPr>
          <w:lang w:val="la-Latn"/>
        </w:rPr>
        <w:t>.</w:t>
      </w:r>
      <w:r w:rsidRPr="00E277AF">
        <w:rPr>
          <w:lang w:val="la-Latn"/>
        </w:rPr>
        <w:tab/>
      </w:r>
      <w:r w:rsidRPr="00E277AF">
        <w:rPr>
          <w:lang w:val="la-Latn"/>
        </w:rPr>
        <w:tab/>
      </w:r>
      <w:r>
        <w:rPr>
          <w:lang w:val="la-Latn"/>
        </w:rPr>
        <w:tab/>
      </w:r>
      <w:r w:rsidRPr="00E277AF">
        <w:rPr>
          <w:lang w:val="la-Latn"/>
        </w:rPr>
        <w:t>.xx[ti] iiii[or]. ministros officiales quor[um] primus</w:t>
      </w:r>
    </w:p>
    <w:p w14:paraId="77CE43E1" w14:textId="77777777" w:rsidR="0095278B" w:rsidRPr="00E277AF" w:rsidRDefault="0095278B" w:rsidP="0095278B">
      <w:pPr>
        <w:spacing w:line="480" w:lineRule="auto"/>
        <w:rPr>
          <w:lang w:val="la-Latn"/>
        </w:rPr>
      </w:pPr>
      <w:r w:rsidRPr="00E277AF">
        <w:rPr>
          <w:lang w:val="la-Latn"/>
        </w:rPr>
        <w:lastRenderedPageBreak/>
        <w:t>7 powyssor[um]. atq[ue] dext[ra]/</w:t>
      </w:r>
      <w:r w:rsidRPr="00E277AF">
        <w:rPr>
          <w:lang w:val="la-Latn"/>
        </w:rPr>
        <w:tab/>
      </w:r>
      <w:r w:rsidRPr="00E277AF">
        <w:rPr>
          <w:lang w:val="la-Latn"/>
        </w:rPr>
        <w:tab/>
      </w:r>
      <w:r>
        <w:rPr>
          <w:lang w:val="la-Latn"/>
        </w:rPr>
        <w:tab/>
      </w:r>
      <w:r w:rsidRPr="00E277AF">
        <w:rPr>
          <w:lang w:val="la-Latn"/>
        </w:rPr>
        <w:t xml:space="preserve">est . </w:t>
      </w:r>
      <w:r w:rsidRPr="00E277AF">
        <w:rPr>
          <w:i/>
          <w:iCs/>
          <w:lang w:val="la-Latn"/>
        </w:rPr>
        <w:t>penteylu</w:t>
      </w:r>
      <w:r w:rsidRPr="00E277AF">
        <w:rPr>
          <w:lang w:val="la-Latn"/>
        </w:rPr>
        <w:t xml:space="preserve">. s[e]c[on]d[u]s </w:t>
      </w:r>
      <w:r w:rsidRPr="00E277AF">
        <w:rPr>
          <w:i/>
          <w:iCs/>
          <w:lang w:val="la-Latn"/>
        </w:rPr>
        <w:t>offeyrat teylu</w:t>
      </w:r>
      <w:r w:rsidRPr="00E277AF">
        <w:rPr>
          <w:lang w:val="la-Latn"/>
        </w:rPr>
        <w:t xml:space="preserve"> . terti[us]</w:t>
      </w:r>
    </w:p>
    <w:p w14:paraId="3F0EF82A" w14:textId="77777777" w:rsidR="0095278B" w:rsidRPr="00E277AF" w:rsidRDefault="0095278B" w:rsidP="0095278B">
      <w:pPr>
        <w:spacing w:line="480" w:lineRule="auto"/>
        <w:rPr>
          <w:lang w:val="la-Latn"/>
        </w:rPr>
      </w:pPr>
      <w:r w:rsidRPr="00E277AF">
        <w:rPr>
          <w:lang w:val="la-Latn"/>
        </w:rPr>
        <w:t xml:space="preserve">8 lium sapientiu[m]. et in uno loco an[te] suum </w:t>
      </w:r>
      <w:r w:rsidRPr="00E277AF">
        <w:rPr>
          <w:lang w:val="la-Latn"/>
        </w:rPr>
        <w:tab/>
      </w:r>
      <w:r>
        <w:rPr>
          <w:lang w:val="la-Latn"/>
        </w:rPr>
        <w:tab/>
      </w:r>
      <w:r w:rsidRPr="00E277AF">
        <w:rPr>
          <w:i/>
          <w:iCs/>
          <w:lang w:val="la-Latn"/>
        </w:rPr>
        <w:t>dysteyn</w:t>
      </w:r>
      <w:r w:rsidRPr="00E277AF">
        <w:rPr>
          <w:lang w:val="la-Latn"/>
        </w:rPr>
        <w:t xml:space="preserve"> . quart[us] </w:t>
      </w:r>
      <w:r w:rsidRPr="00E277AF">
        <w:rPr>
          <w:i/>
          <w:iCs/>
          <w:lang w:val="la-Latn"/>
        </w:rPr>
        <w:t>Braudur llys</w:t>
      </w:r>
      <w:r w:rsidRPr="00E277AF">
        <w:rPr>
          <w:lang w:val="la-Latn"/>
        </w:rPr>
        <w:t xml:space="preserve"> . quint[us] </w:t>
      </w:r>
      <w:r w:rsidRPr="00E277AF">
        <w:rPr>
          <w:i/>
          <w:iCs/>
          <w:lang w:val="la-Latn"/>
        </w:rPr>
        <w:t>hebo</w:t>
      </w:r>
      <w:r w:rsidRPr="00E277AF">
        <w:rPr>
          <w:lang w:val="la-Latn"/>
        </w:rPr>
        <w:t>/</w:t>
      </w:r>
    </w:p>
    <w:p w14:paraId="3C532C9D" w14:textId="77777777" w:rsidR="0095278B" w:rsidRPr="00E277AF" w:rsidRDefault="0095278B" w:rsidP="0095278B">
      <w:pPr>
        <w:spacing w:line="480" w:lineRule="auto"/>
        <w:rPr>
          <w:lang w:val="la-Latn"/>
        </w:rPr>
      </w:pPr>
      <w:r w:rsidRPr="00E277AF">
        <w:rPr>
          <w:lang w:val="la-Latn"/>
        </w:rPr>
        <w:t>9 tribunal ---gr-g-tor[um] uno consen</w:t>
      </w:r>
      <w:r>
        <w:t>/</w:t>
      </w:r>
      <w:r w:rsidRPr="00E277AF">
        <w:rPr>
          <w:lang w:val="la-Latn"/>
        </w:rPr>
        <w:tab/>
      </w:r>
      <w:r w:rsidRPr="00E277AF">
        <w:rPr>
          <w:lang w:val="la-Latn"/>
        </w:rPr>
        <w:tab/>
      </w:r>
      <w:r>
        <w:rPr>
          <w:lang w:val="la-Latn"/>
        </w:rPr>
        <w:tab/>
      </w:r>
      <w:r w:rsidRPr="00E277AF">
        <w:rPr>
          <w:i/>
          <w:iCs/>
          <w:lang w:val="la-Latn"/>
        </w:rPr>
        <w:t xml:space="preserve">gyt </w:t>
      </w:r>
      <w:r w:rsidRPr="00E277AF">
        <w:rPr>
          <w:lang w:val="la-Latn"/>
        </w:rPr>
        <w:t xml:space="preserve">. sextus </w:t>
      </w:r>
      <w:r w:rsidRPr="00E277AF">
        <w:rPr>
          <w:i/>
          <w:iCs/>
          <w:lang w:val="la-Latn"/>
        </w:rPr>
        <w:t>pengwastraut</w:t>
      </w:r>
      <w:r w:rsidRPr="00E277AF">
        <w:rPr>
          <w:lang w:val="la-Latn"/>
        </w:rPr>
        <w:t xml:space="preserve"> . septim[us] </w:t>
      </w:r>
      <w:r w:rsidRPr="00E277AF">
        <w:rPr>
          <w:i/>
          <w:iCs/>
          <w:lang w:val="la-Latn"/>
        </w:rPr>
        <w:t>penke</w:t>
      </w:r>
      <w:r w:rsidRPr="00E277AF">
        <w:rPr>
          <w:lang w:val="la-Latn"/>
        </w:rPr>
        <w:t>/</w:t>
      </w:r>
    </w:p>
    <w:p w14:paraId="5DE35634" w14:textId="77777777" w:rsidR="0095278B" w:rsidRPr="00E277AF" w:rsidRDefault="0095278B" w:rsidP="0095278B">
      <w:pPr>
        <w:spacing w:line="480" w:lineRule="auto"/>
        <w:rPr>
          <w:lang w:val="la-Latn"/>
        </w:rPr>
      </w:pPr>
      <w:r w:rsidRPr="00E277AF">
        <w:rPr>
          <w:lang w:val="la-Latn"/>
        </w:rPr>
        <w:t>10 su et diligen--  qu[i]- -  omni natione me</w:t>
      </w:r>
      <w:r>
        <w:t>/</w:t>
      </w:r>
      <w:r w:rsidRPr="00E277AF">
        <w:rPr>
          <w:lang w:val="la-Latn"/>
        </w:rPr>
        <w:tab/>
      </w:r>
      <w:r>
        <w:rPr>
          <w:lang w:val="la-Latn"/>
        </w:rPr>
        <w:tab/>
      </w:r>
      <w:r w:rsidRPr="00E277AF">
        <w:rPr>
          <w:i/>
          <w:iCs/>
          <w:lang w:val="la-Latn"/>
        </w:rPr>
        <w:t xml:space="preserve">nyt </w:t>
      </w:r>
      <w:r w:rsidRPr="00E277AF">
        <w:rPr>
          <w:lang w:val="la-Latn"/>
        </w:rPr>
        <w:t xml:space="preserve">. octavus </w:t>
      </w:r>
      <w:r w:rsidRPr="00E277AF">
        <w:rPr>
          <w:i/>
          <w:iCs/>
          <w:lang w:val="la-Latn"/>
        </w:rPr>
        <w:t>gwas stauell</w:t>
      </w:r>
      <w:r w:rsidRPr="00E277AF">
        <w:rPr>
          <w:lang w:val="la-Latn"/>
        </w:rPr>
        <w:t xml:space="preserve">. non[us] </w:t>
      </w:r>
      <w:r w:rsidRPr="00E277AF">
        <w:rPr>
          <w:i/>
          <w:iCs/>
          <w:lang w:val="la-Latn"/>
        </w:rPr>
        <w:t>dysteyn</w:t>
      </w:r>
      <w:r w:rsidRPr="00E277AF">
        <w:rPr>
          <w:lang w:val="la-Latn"/>
        </w:rPr>
        <w:t xml:space="preserve"> re/</w:t>
      </w:r>
    </w:p>
    <w:p w14:paraId="756EFA8E" w14:textId="77777777" w:rsidR="0095278B" w:rsidRPr="00E277AF" w:rsidRDefault="0095278B" w:rsidP="0095278B">
      <w:pPr>
        <w:spacing w:line="480" w:lineRule="auto"/>
        <w:rPr>
          <w:lang w:val="la-Latn"/>
        </w:rPr>
      </w:pPr>
      <w:r w:rsidRPr="00E277AF">
        <w:rPr>
          <w:lang w:val="la-Latn"/>
        </w:rPr>
        <w:t>11 dio circit[er] te---- constituit. Acci</w:t>
      </w:r>
      <w:r>
        <w:t>/</w:t>
      </w:r>
      <w:r w:rsidRPr="00E277AF">
        <w:rPr>
          <w:lang w:val="la-Latn"/>
        </w:rPr>
        <w:tab/>
      </w:r>
      <w:r w:rsidRPr="00E277AF">
        <w:rPr>
          <w:lang w:val="la-Latn"/>
        </w:rPr>
        <w:tab/>
      </w:r>
      <w:r>
        <w:rPr>
          <w:lang w:val="la-Latn"/>
        </w:rPr>
        <w:tab/>
      </w:r>
      <w:r w:rsidRPr="00E277AF">
        <w:rPr>
          <w:lang w:val="la-Latn"/>
        </w:rPr>
        <w:t xml:space="preserve">gine. decimus </w:t>
      </w:r>
      <w:r w:rsidRPr="00E277AF">
        <w:rPr>
          <w:i/>
          <w:iCs/>
          <w:lang w:val="la-Latn"/>
        </w:rPr>
        <w:t xml:space="preserve">offeyrat </w:t>
      </w:r>
      <w:r w:rsidRPr="00E277AF">
        <w:rPr>
          <w:lang w:val="la-Latn"/>
        </w:rPr>
        <w:t>regine. undecimus</w:t>
      </w:r>
      <w:r w:rsidRPr="00E277AF">
        <w:rPr>
          <w:i/>
          <w:iCs/>
          <w:lang w:val="la-Latn"/>
        </w:rPr>
        <w:t xml:space="preserve"> </w:t>
      </w:r>
    </w:p>
    <w:p w14:paraId="3D8F087B" w14:textId="77777777" w:rsidR="0095278B" w:rsidRPr="00E277AF" w:rsidRDefault="0095278B" w:rsidP="0095278B">
      <w:pPr>
        <w:spacing w:line="480" w:lineRule="auto"/>
        <w:rPr>
          <w:lang w:val="la-Latn"/>
        </w:rPr>
      </w:pPr>
      <w:r w:rsidRPr="00E277AF">
        <w:rPr>
          <w:lang w:val="la-Latn"/>
        </w:rPr>
        <w:t>12 uit de quol-b- p—p[er] suu[m] Regnum</w:t>
      </w:r>
      <w:r w:rsidRPr="00E277AF">
        <w:rPr>
          <w:lang w:val="la-Latn"/>
        </w:rPr>
        <w:tab/>
      </w:r>
      <w:r w:rsidRPr="00E277AF">
        <w:rPr>
          <w:lang w:val="la-Latn"/>
        </w:rPr>
        <w:tab/>
      </w:r>
      <w:r w:rsidRPr="00E277AF">
        <w:rPr>
          <w:i/>
          <w:iCs/>
          <w:lang w:val="la-Latn"/>
        </w:rPr>
        <w:t>bard teylu</w:t>
      </w:r>
      <w:r w:rsidRPr="00E277AF">
        <w:rPr>
          <w:lang w:val="la-Latn"/>
        </w:rPr>
        <w:t xml:space="preserve">. duodecim[us] </w:t>
      </w:r>
      <w:r w:rsidRPr="00E277AF">
        <w:rPr>
          <w:i/>
          <w:iCs/>
          <w:lang w:val="la-Latn"/>
        </w:rPr>
        <w:t>gostegwr</w:t>
      </w:r>
      <w:r w:rsidRPr="00E277AF">
        <w:rPr>
          <w:lang w:val="la-Latn"/>
        </w:rPr>
        <w:t>. terti[us]decim[us]</w:t>
      </w:r>
    </w:p>
    <w:p w14:paraId="334529EE" w14:textId="77777777" w:rsidR="0095278B" w:rsidRPr="00E277AF" w:rsidRDefault="0095278B" w:rsidP="0095278B">
      <w:pPr>
        <w:spacing w:line="480" w:lineRule="auto"/>
        <w:rPr>
          <w:lang w:val="la-Latn"/>
        </w:rPr>
      </w:pPr>
      <w:r w:rsidRPr="00E277AF">
        <w:rPr>
          <w:lang w:val="la-Latn"/>
        </w:rPr>
        <w:t>13 sex uiros au---ate et scientia et om[ne]s</w:t>
      </w:r>
      <w:r w:rsidRPr="00E277AF">
        <w:rPr>
          <w:lang w:val="la-Latn"/>
        </w:rPr>
        <w:tab/>
      </w:r>
      <w:r>
        <w:rPr>
          <w:lang w:val="la-Latn"/>
        </w:rPr>
        <w:tab/>
      </w:r>
      <w:r w:rsidRPr="00E277AF">
        <w:rPr>
          <w:i/>
          <w:iCs/>
          <w:lang w:val="la-Latn"/>
        </w:rPr>
        <w:t>deressaur eneu-at</w:t>
      </w:r>
      <w:r w:rsidRPr="00E277AF">
        <w:rPr>
          <w:lang w:val="la-Latn"/>
        </w:rPr>
        <w:t xml:space="preserve">. quant[us] decim[us] </w:t>
      </w:r>
      <w:r w:rsidRPr="00E277AF">
        <w:rPr>
          <w:i/>
          <w:iCs/>
          <w:lang w:val="la-Latn"/>
        </w:rPr>
        <w:t xml:space="preserve">deressaur </w:t>
      </w:r>
    </w:p>
    <w:p w14:paraId="7F6661BB" w14:textId="77777777" w:rsidR="0095278B" w:rsidRPr="00E277AF" w:rsidRDefault="0095278B" w:rsidP="0095278B">
      <w:pPr>
        <w:spacing w:line="480" w:lineRule="auto"/>
        <w:rPr>
          <w:lang w:val="la-Latn"/>
        </w:rPr>
      </w:pPr>
      <w:r w:rsidRPr="00E277AF">
        <w:rPr>
          <w:lang w:val="la-Latn"/>
        </w:rPr>
        <w:t xml:space="preserve">14 epi[scopi] </w:t>
      </w:r>
      <w:bookmarkStart w:id="3" w:name="_Hlk92115085"/>
      <w:r w:rsidRPr="00E277AF">
        <w:rPr>
          <w:lang w:val="la-Latn"/>
        </w:rPr>
        <w:t xml:space="preserve">archiepi[scopi] </w:t>
      </w:r>
      <w:bookmarkEnd w:id="3"/>
      <w:r w:rsidRPr="00E277AF">
        <w:rPr>
          <w:lang w:val="la-Latn"/>
        </w:rPr>
        <w:t>---es. et sacerdotes tocius</w:t>
      </w:r>
      <w:r w:rsidRPr="00E277AF">
        <w:rPr>
          <w:lang w:val="la-Latn"/>
        </w:rPr>
        <w:tab/>
      </w:r>
      <w:r w:rsidRPr="00E277AF">
        <w:rPr>
          <w:i/>
          <w:iCs/>
          <w:lang w:val="la-Latn"/>
        </w:rPr>
        <w:t>stauell</w:t>
      </w:r>
      <w:r w:rsidRPr="00E277AF">
        <w:rPr>
          <w:lang w:val="la-Latn"/>
        </w:rPr>
        <w:t xml:space="preserve">. quint[us] decim[us] </w:t>
      </w:r>
      <w:r w:rsidRPr="00E277AF">
        <w:rPr>
          <w:i/>
          <w:iCs/>
          <w:lang w:val="la-Latn"/>
        </w:rPr>
        <w:t>moruyn stauell</w:t>
      </w:r>
      <w:r w:rsidRPr="00E277AF">
        <w:rPr>
          <w:lang w:val="la-Latn"/>
        </w:rPr>
        <w:t>. sext[us]</w:t>
      </w:r>
    </w:p>
    <w:p w14:paraId="15C02DB6" w14:textId="77777777" w:rsidR="0095278B" w:rsidRPr="00E277AF" w:rsidRDefault="0095278B" w:rsidP="0095278B">
      <w:pPr>
        <w:spacing w:line="480" w:lineRule="auto"/>
        <w:rPr>
          <w:lang w:val="la-Latn"/>
        </w:rPr>
      </w:pPr>
      <w:r w:rsidRPr="00E277AF">
        <w:rPr>
          <w:lang w:val="la-Latn"/>
        </w:rPr>
        <w:t>15 wallie pottentes ad locum qui dicit[ur]</w:t>
      </w:r>
      <w:r w:rsidRPr="00E277AF">
        <w:rPr>
          <w:lang w:val="la-Latn"/>
        </w:rPr>
        <w:tab/>
      </w:r>
      <w:r w:rsidRPr="00E277AF">
        <w:rPr>
          <w:lang w:val="la-Latn"/>
        </w:rPr>
        <w:tab/>
        <w:t xml:space="preserve">decim[us] </w:t>
      </w:r>
      <w:r w:rsidRPr="00E277AF">
        <w:rPr>
          <w:i/>
          <w:iCs/>
          <w:lang w:val="la-Latn"/>
        </w:rPr>
        <w:t>gwastraut awyn</w:t>
      </w:r>
      <w:r w:rsidRPr="00E277AF">
        <w:rPr>
          <w:lang w:val="la-Latn"/>
        </w:rPr>
        <w:t>. septimusdecim[us]</w:t>
      </w:r>
    </w:p>
    <w:p w14:paraId="08A64C74" w14:textId="77777777" w:rsidR="0095278B" w:rsidRPr="00E277AF" w:rsidRDefault="0095278B" w:rsidP="0095278B">
      <w:pPr>
        <w:spacing w:line="480" w:lineRule="auto"/>
        <w:rPr>
          <w:lang w:val="la-Latn"/>
        </w:rPr>
      </w:pPr>
      <w:r w:rsidRPr="00E277AF">
        <w:rPr>
          <w:lang w:val="la-Latn"/>
        </w:rPr>
        <w:t>16 ty gweyn aR taf. et ibi demorati sunt</w:t>
      </w:r>
      <w:r w:rsidRPr="00E277AF">
        <w:rPr>
          <w:lang w:val="la-Latn"/>
        </w:rPr>
        <w:tab/>
      </w:r>
      <w:r w:rsidRPr="00E277AF">
        <w:rPr>
          <w:lang w:val="la-Latn"/>
        </w:rPr>
        <w:tab/>
      </w:r>
      <w:r w:rsidRPr="00E277AF">
        <w:rPr>
          <w:lang w:val="la-Latn"/>
        </w:rPr>
        <w:tab/>
      </w:r>
      <w:r w:rsidRPr="00E277AF">
        <w:rPr>
          <w:i/>
          <w:iCs/>
          <w:lang w:val="la-Latn"/>
        </w:rPr>
        <w:t>cannuyllyt</w:t>
      </w:r>
      <w:r w:rsidRPr="00E277AF">
        <w:rPr>
          <w:lang w:val="la-Latn"/>
        </w:rPr>
        <w:t xml:space="preserve">. octauusdecim[us] </w:t>
      </w:r>
      <w:r w:rsidRPr="00E277AF">
        <w:rPr>
          <w:i/>
          <w:iCs/>
          <w:lang w:val="la-Latn"/>
        </w:rPr>
        <w:t>trullyat</w:t>
      </w:r>
      <w:r w:rsidRPr="00E277AF">
        <w:rPr>
          <w:lang w:val="la-Latn"/>
        </w:rPr>
        <w:t>. non[us]</w:t>
      </w:r>
    </w:p>
    <w:p w14:paraId="6ECFAD7E" w14:textId="77777777" w:rsidR="0095278B" w:rsidRPr="00E277AF" w:rsidRDefault="0095278B" w:rsidP="0095278B">
      <w:pPr>
        <w:spacing w:line="480" w:lineRule="auto"/>
        <w:rPr>
          <w:lang w:val="la-Latn"/>
        </w:rPr>
      </w:pPr>
      <w:r w:rsidRPr="00E277AF">
        <w:rPr>
          <w:lang w:val="la-Latn"/>
        </w:rPr>
        <w:t>17 x[ur]l dieb[us] et x[ur]l noctib[us]. in pane et aqua.</w:t>
      </w:r>
      <w:r w:rsidRPr="00E277AF">
        <w:rPr>
          <w:lang w:val="la-Latn"/>
        </w:rPr>
        <w:tab/>
        <w:t xml:space="preserve">decim[us] </w:t>
      </w:r>
      <w:r w:rsidRPr="00E277AF">
        <w:rPr>
          <w:i/>
          <w:iCs/>
          <w:lang w:val="la-Latn"/>
        </w:rPr>
        <w:t>medyd</w:t>
      </w:r>
      <w:r w:rsidRPr="00E277AF">
        <w:rPr>
          <w:lang w:val="la-Latn"/>
        </w:rPr>
        <w:t xml:space="preserve">. vicesim[us] </w:t>
      </w:r>
      <w:r w:rsidRPr="00E277AF">
        <w:rPr>
          <w:i/>
          <w:iCs/>
          <w:lang w:val="la-Latn"/>
        </w:rPr>
        <w:t>suydwr</w:t>
      </w:r>
      <w:r w:rsidRPr="00E277AF">
        <w:rPr>
          <w:lang w:val="la-Latn"/>
        </w:rPr>
        <w:t xml:space="preserve">.vicesimus </w:t>
      </w:r>
    </w:p>
    <w:p w14:paraId="303FB32F" w14:textId="77777777" w:rsidR="0095278B" w:rsidRPr="00E277AF" w:rsidRDefault="0095278B" w:rsidP="0095278B">
      <w:pPr>
        <w:spacing w:line="480" w:lineRule="auto"/>
        <w:rPr>
          <w:lang w:val="la-Latn"/>
        </w:rPr>
      </w:pPr>
      <w:r w:rsidRPr="00E277AF">
        <w:rPr>
          <w:lang w:val="la-Latn"/>
        </w:rPr>
        <w:t>18 et tunc temp[er]auer[un]t reditione[m] fore facti</w:t>
      </w:r>
      <w:r w:rsidRPr="00E277AF">
        <w:rPr>
          <w:lang w:val="la-Latn"/>
        </w:rPr>
        <w:tab/>
        <w:t xml:space="preserve">p[ri]mus </w:t>
      </w:r>
      <w:r w:rsidRPr="00E277AF">
        <w:rPr>
          <w:i/>
          <w:iCs/>
          <w:lang w:val="la-Latn"/>
        </w:rPr>
        <w:t>coccus</w:t>
      </w:r>
      <w:r w:rsidRPr="00E277AF">
        <w:rPr>
          <w:lang w:val="la-Latn"/>
        </w:rPr>
        <w:t xml:space="preserve">. vicesimus s[e]c[un]d[u]s </w:t>
      </w:r>
      <w:r w:rsidRPr="00E277AF">
        <w:rPr>
          <w:i/>
          <w:iCs/>
          <w:lang w:val="la-Latn"/>
        </w:rPr>
        <w:t>troydyau-</w:t>
      </w:r>
    </w:p>
    <w:p w14:paraId="16C9E805" w14:textId="77777777" w:rsidR="0095278B" w:rsidRPr="00E277AF" w:rsidRDefault="0095278B" w:rsidP="0095278B">
      <w:pPr>
        <w:spacing w:line="480" w:lineRule="auto"/>
        <w:rPr>
          <w:lang w:val="la-Latn"/>
        </w:rPr>
      </w:pPr>
      <w:r w:rsidRPr="00E277AF">
        <w:rPr>
          <w:lang w:val="la-Latn"/>
        </w:rPr>
        <w:t>19 .i</w:t>
      </w:r>
      <w:r>
        <w:t xml:space="preserve">[d </w:t>
      </w:r>
      <w:proofErr w:type="spellStart"/>
      <w:r>
        <w:t>est</w:t>
      </w:r>
      <w:proofErr w:type="spellEnd"/>
      <w:r>
        <w:t>]</w:t>
      </w:r>
      <w:r w:rsidRPr="00E277AF">
        <w:rPr>
          <w:lang w:val="la-Latn"/>
        </w:rPr>
        <w:t xml:space="preserve">. </w:t>
      </w:r>
      <w:r w:rsidRPr="00E277AF">
        <w:rPr>
          <w:i/>
          <w:iCs/>
          <w:lang w:val="la-Latn"/>
        </w:rPr>
        <w:t>cosp</w:t>
      </w:r>
      <w:r w:rsidRPr="00E277AF">
        <w:rPr>
          <w:lang w:val="la-Latn"/>
        </w:rPr>
        <w:t>. sup[er]flua diminuere que errant</w:t>
      </w:r>
      <w:r w:rsidRPr="00E277AF">
        <w:rPr>
          <w:lang w:val="la-Latn"/>
        </w:rPr>
        <w:tab/>
        <w:t xml:space="preserve">vicesimus t[er]tius </w:t>
      </w:r>
      <w:r w:rsidRPr="00E277AF">
        <w:rPr>
          <w:i/>
          <w:iCs/>
          <w:lang w:val="la-Latn"/>
        </w:rPr>
        <w:t>medic</w:t>
      </w:r>
      <w:r w:rsidRPr="00E277AF">
        <w:rPr>
          <w:lang w:val="la-Latn"/>
        </w:rPr>
        <w:t>. vicesimusq[ua]rtus</w:t>
      </w:r>
      <w:r w:rsidRPr="00E277AF">
        <w:rPr>
          <w:i/>
          <w:iCs/>
          <w:lang w:val="la-Latn"/>
        </w:rPr>
        <w:t xml:space="preserve"> </w:t>
      </w:r>
    </w:p>
    <w:p w14:paraId="5AD6C867" w14:textId="77777777" w:rsidR="0095278B" w:rsidRPr="00E277AF" w:rsidRDefault="0095278B" w:rsidP="0095278B">
      <w:pPr>
        <w:spacing w:line="480" w:lineRule="auto"/>
        <w:rPr>
          <w:lang w:val="la-Latn"/>
        </w:rPr>
      </w:pPr>
      <w:r w:rsidRPr="00E277AF">
        <w:rPr>
          <w:lang w:val="la-Latn"/>
        </w:rPr>
        <w:t>20 inpl[ur]ib[us] reditionib[us] foref[ac]ti . ita feceru[n]t</w:t>
      </w:r>
      <w:r w:rsidRPr="00E277AF">
        <w:rPr>
          <w:lang w:val="la-Latn"/>
        </w:rPr>
        <w:tab/>
      </w:r>
      <w:r w:rsidRPr="00E277AF">
        <w:rPr>
          <w:lang w:val="la-Latn"/>
        </w:rPr>
        <w:tab/>
      </w:r>
      <w:r w:rsidRPr="00E277AF">
        <w:rPr>
          <w:i/>
          <w:iCs/>
          <w:lang w:val="la-Latn"/>
        </w:rPr>
        <w:t>gwastraut</w:t>
      </w:r>
      <w:r w:rsidRPr="00E277AF">
        <w:rPr>
          <w:lang w:val="la-Latn"/>
        </w:rPr>
        <w:t xml:space="preserve"> regine. Hii .xx[ti] iiii[or]. teR quoli/</w:t>
      </w:r>
    </w:p>
    <w:p w14:paraId="7CD30748" w14:textId="77777777" w:rsidR="0095278B" w:rsidRPr="00E277AF" w:rsidRDefault="0095278B" w:rsidP="0095278B">
      <w:pPr>
        <w:spacing w:line="480" w:lineRule="auto"/>
        <w:rPr>
          <w:lang w:val="la-Latn"/>
        </w:rPr>
      </w:pPr>
      <w:r w:rsidRPr="00E277AF">
        <w:rPr>
          <w:lang w:val="la-Latn"/>
        </w:rPr>
        <w:t>21 p[re]t[iu]m uni[us]cui[us]q[ue] rei et inditiu[m] congruu[m]</w:t>
      </w:r>
      <w:r w:rsidRPr="00E277AF">
        <w:rPr>
          <w:lang w:val="la-Latn"/>
        </w:rPr>
        <w:tab/>
        <w:t xml:space="preserve">bet in anno. debent indum[i]ta sua a rege </w:t>
      </w:r>
    </w:p>
    <w:p w14:paraId="46CB5CA0" w14:textId="77777777" w:rsidR="0095278B" w:rsidRPr="00E277AF" w:rsidRDefault="0095278B" w:rsidP="0095278B">
      <w:pPr>
        <w:spacing w:line="480" w:lineRule="auto"/>
        <w:rPr>
          <w:lang w:val="la-Latn"/>
        </w:rPr>
      </w:pPr>
      <w:r w:rsidRPr="00E277AF">
        <w:rPr>
          <w:lang w:val="la-Latn"/>
        </w:rPr>
        <w:t>22 de qualibet re. Tunc surrexerunt om[ne]s</w:t>
      </w:r>
      <w:r w:rsidRPr="00E277AF">
        <w:rPr>
          <w:lang w:val="la-Latn"/>
        </w:rPr>
        <w:tab/>
      </w:r>
      <w:r w:rsidRPr="00E277AF">
        <w:rPr>
          <w:lang w:val="la-Latn"/>
        </w:rPr>
        <w:tab/>
      </w:r>
      <w:r w:rsidRPr="00E277AF">
        <w:rPr>
          <w:lang w:val="la-Latn"/>
        </w:rPr>
        <w:tab/>
        <w:t>et regina h[abe]re. lanea .s[cilicet]. atege. et linea a regi/</w:t>
      </w:r>
    </w:p>
    <w:p w14:paraId="02AD4F8E" w14:textId="77777777" w:rsidR="0095278B" w:rsidRPr="00E277AF" w:rsidRDefault="0095278B" w:rsidP="0095278B">
      <w:pPr>
        <w:spacing w:line="480" w:lineRule="auto"/>
        <w:rPr>
          <w:lang w:val="la-Latn"/>
        </w:rPr>
      </w:pPr>
      <w:r w:rsidRPr="00E277AF">
        <w:rPr>
          <w:lang w:val="la-Latn"/>
        </w:rPr>
        <w:t>23 archiepi[scopi] epi[scopi] abb[at]es. et sacerdotes i[n]dueru[n]t</w:t>
      </w:r>
      <w:r w:rsidRPr="00E277AF">
        <w:rPr>
          <w:lang w:val="la-Latn"/>
        </w:rPr>
        <w:tab/>
        <w:t>na et hoc in natali et pascha et pentecos[te]</w:t>
      </w:r>
    </w:p>
    <w:p w14:paraId="4DD19D81" w14:textId="77777777" w:rsidR="0095278B" w:rsidRPr="00E277AF" w:rsidRDefault="0095278B" w:rsidP="0095278B">
      <w:pPr>
        <w:spacing w:line="480" w:lineRule="auto"/>
        <w:rPr>
          <w:lang w:val="la-Latn"/>
        </w:rPr>
      </w:pPr>
      <w:r w:rsidRPr="00E277AF">
        <w:rPr>
          <w:lang w:val="la-Latn"/>
        </w:rPr>
        <w:t>24 uestes sua[s] et in steterunt baccl[er]is cu[m]</w:t>
      </w:r>
      <w:r w:rsidRPr="00E277AF">
        <w:rPr>
          <w:lang w:val="la-Latn"/>
        </w:rPr>
        <w:tab/>
      </w:r>
      <w:r w:rsidRPr="00E277AF">
        <w:rPr>
          <w:lang w:val="la-Latn"/>
        </w:rPr>
        <w:tab/>
        <w:t xml:space="preserve">Rex debet regine tertiam p[ar]te lucri ce p[ro]p[ri]a </w:t>
      </w:r>
    </w:p>
    <w:p w14:paraId="7D942A10" w14:textId="77777777" w:rsidR="0095278B" w:rsidRPr="00E277AF" w:rsidRDefault="0095278B" w:rsidP="0095278B">
      <w:pPr>
        <w:spacing w:line="480" w:lineRule="auto"/>
        <w:rPr>
          <w:lang w:val="la-Latn"/>
        </w:rPr>
      </w:pPr>
      <w:r w:rsidRPr="00E277AF">
        <w:rPr>
          <w:lang w:val="la-Latn"/>
        </w:rPr>
        <w:t>25 crucib[us] et ca[n]delis. et. ex co[m]muni consi/</w:t>
      </w:r>
      <w:r w:rsidRPr="00E277AF">
        <w:rPr>
          <w:lang w:val="la-Latn"/>
        </w:rPr>
        <w:tab/>
        <w:t xml:space="preserve">terra. Ministri [q]u[into]? u[no]? regis debent similit[er] t[er]tia </w:t>
      </w:r>
    </w:p>
    <w:p w14:paraId="381EB49B" w14:textId="77777777" w:rsidR="0095278B" w:rsidRPr="00E277AF" w:rsidRDefault="0095278B" w:rsidP="0095278B">
      <w:pPr>
        <w:spacing w:line="480" w:lineRule="auto"/>
        <w:rPr>
          <w:lang w:val="la-Latn"/>
        </w:rPr>
      </w:pPr>
      <w:r w:rsidRPr="00E277AF">
        <w:rPr>
          <w:lang w:val="la-Latn"/>
        </w:rPr>
        <w:t>26 lio exco[m]municaueru[n]t transgredie---s</w:t>
      </w:r>
      <w:r w:rsidRPr="00E277AF">
        <w:rPr>
          <w:lang w:val="la-Latn"/>
        </w:rPr>
        <w:tab/>
      </w:r>
      <w:r w:rsidRPr="00E277AF">
        <w:rPr>
          <w:lang w:val="la-Latn"/>
        </w:rPr>
        <w:tab/>
        <w:t>p[ar]te lucrorum ministris regine.</w:t>
      </w:r>
    </w:p>
    <w:p w14:paraId="182FA798" w14:textId="75AE63A7" w:rsidR="00B91421" w:rsidRPr="0095278B" w:rsidRDefault="00B91421" w:rsidP="00B91421">
      <w:pPr>
        <w:spacing w:line="480" w:lineRule="auto"/>
        <w:rPr>
          <w:u w:val="single"/>
        </w:rPr>
      </w:pPr>
      <w:r w:rsidRPr="0095278B">
        <w:rPr>
          <w:u w:val="single"/>
        </w:rPr>
        <w:lastRenderedPageBreak/>
        <w:t>Notes</w:t>
      </w:r>
    </w:p>
    <w:p w14:paraId="3E31E79E" w14:textId="6293DA6F" w:rsidR="00B91421" w:rsidRDefault="00AD7D19" w:rsidP="00B91421">
      <w:pPr>
        <w:spacing w:line="480" w:lineRule="auto"/>
      </w:pPr>
      <w:r>
        <w:t>- The content of the page is consistent with other texts of the Welsh laws.</w:t>
      </w:r>
      <w:r>
        <w:rPr>
          <w:rStyle w:val="FootnoteReference"/>
        </w:rPr>
        <w:footnoteReference w:id="8"/>
      </w:r>
      <w:r>
        <w:t xml:space="preserve"> The first column (and the first few lines of the second column) </w:t>
      </w:r>
      <w:r w:rsidR="009C4797">
        <w:t xml:space="preserve">is the prologue, which tells of Hywel </w:t>
      </w:r>
      <w:proofErr w:type="spellStart"/>
      <w:r w:rsidR="009C4797">
        <w:t>Dda</w:t>
      </w:r>
      <w:proofErr w:type="spellEnd"/>
      <w:r w:rsidR="009C4797">
        <w:t xml:space="preserve"> and his </w:t>
      </w:r>
      <w:r w:rsidR="007E1934">
        <w:t>attempt to write down the laws. The bulk of the second column then is the typical first section of the laws of the court, which gives the list of the twenty-four officers of the court.</w:t>
      </w:r>
      <w:r w:rsidR="00622042">
        <w:rPr>
          <w:rStyle w:val="FootnoteReference"/>
        </w:rPr>
        <w:footnoteReference w:id="9"/>
      </w:r>
      <w:r w:rsidR="007E1934">
        <w:t xml:space="preserve"> </w:t>
      </w:r>
      <w:r>
        <w:t xml:space="preserve"> </w:t>
      </w:r>
    </w:p>
    <w:p w14:paraId="5D2FC637" w14:textId="14E382DD" w:rsidR="00405DC0" w:rsidRDefault="00405DC0" w:rsidP="00B91421">
      <w:pPr>
        <w:spacing w:line="480" w:lineRule="auto"/>
      </w:pPr>
      <w:r>
        <w:t xml:space="preserve">- </w:t>
      </w:r>
      <w:r w:rsidR="00CE336E">
        <w:t xml:space="preserve">The need to include the Welsh word ‘da’ along with the Latin ‘bonus’ in line 5 seems to possibly indicate that either the scribe or the original translator, if they were not the same person, was Welsh, since there seems to be no particular reason to include it unless the person translating has the name firmly in their head as Hywel </w:t>
      </w:r>
      <w:proofErr w:type="spellStart"/>
      <w:r w:rsidR="00CE336E">
        <w:t>Dda</w:t>
      </w:r>
      <w:proofErr w:type="spellEnd"/>
      <w:r w:rsidR="00CE336E">
        <w:t>.</w:t>
      </w:r>
    </w:p>
    <w:p w14:paraId="77200769" w14:textId="151A6355" w:rsidR="00033E06" w:rsidRDefault="00033E06" w:rsidP="00B91421">
      <w:pPr>
        <w:spacing w:line="480" w:lineRule="auto"/>
      </w:pPr>
      <w:r>
        <w:t>- The text has been slightly obscured at lines 9-14, first column, due to green ink from the drawing on the reverse side leaking through, as well as what looks to be a fold or wrinkle in the page, although this is hard to tell from the digitalised image. There is a hole in the page at the beginning of lines 4 and 5 in the second column, which again obscures some of the letters.</w:t>
      </w:r>
    </w:p>
    <w:p w14:paraId="30617631" w14:textId="1D79B6C5" w:rsidR="00C207CE" w:rsidRDefault="00C207CE" w:rsidP="00B91421">
      <w:pPr>
        <w:spacing w:line="480" w:lineRule="auto"/>
      </w:pPr>
      <w:r>
        <w:t>- One of the markers that Huws considers would not have been present if the manuscript had been written before 1200 is the degree to which ‘</w:t>
      </w:r>
      <w:r w:rsidRPr="00C207CE">
        <w:t>the marked fusion of counter-curved adjacent strokes</w:t>
      </w:r>
      <w:r>
        <w:t>’, i.e. biting, is used. This can be seen in several places on this page, including in line 6, column a, in the ‘do’ of ‘</w:t>
      </w:r>
      <w:r w:rsidRPr="00C207CE">
        <w:rPr>
          <w:lang w:val="la-Latn"/>
        </w:rPr>
        <w:t>gwynedoturum</w:t>
      </w:r>
      <w:r>
        <w:t>’ and in line 7, column a, in the ‘de’ of the final word.</w:t>
      </w:r>
      <w:r w:rsidR="007A59A0">
        <w:rPr>
          <w:rStyle w:val="FootnoteReference"/>
        </w:rPr>
        <w:footnoteReference w:id="10"/>
      </w:r>
    </w:p>
    <w:p w14:paraId="643A97B5" w14:textId="64E7BF87" w:rsidR="003B1B4E" w:rsidRDefault="002A3D94" w:rsidP="00B91421">
      <w:pPr>
        <w:spacing w:line="480" w:lineRule="auto"/>
      </w:pPr>
      <w:r>
        <w:t xml:space="preserve">- Another of Huws’ indicators is the long-tailed g, which he says would not have been seen in Wales until at least </w:t>
      </w:r>
      <w:r w:rsidR="003B1B4E">
        <w:t>the mid-thirteenth century.</w:t>
      </w:r>
      <w:r w:rsidR="003B1B4E">
        <w:rPr>
          <w:rStyle w:val="FootnoteReference"/>
        </w:rPr>
        <w:footnoteReference w:id="11"/>
      </w:r>
      <w:r w:rsidR="003B1B4E">
        <w:t xml:space="preserve"> A long-tailed g can be seen in the final ‘</w:t>
      </w:r>
      <w:proofErr w:type="spellStart"/>
      <w:r w:rsidR="003B1B4E">
        <w:t>regine</w:t>
      </w:r>
      <w:proofErr w:type="spellEnd"/>
      <w:r w:rsidR="003B1B4E">
        <w:t>’ of the second column, line 26.</w:t>
      </w:r>
    </w:p>
    <w:p w14:paraId="137119F4" w14:textId="358C1B0E" w:rsidR="00CE336E" w:rsidRDefault="002B59E0" w:rsidP="00B91421">
      <w:pPr>
        <w:spacing w:line="480" w:lineRule="auto"/>
      </w:pPr>
      <w:r>
        <w:lastRenderedPageBreak/>
        <w:t xml:space="preserve">- Several of the markers that Huws considers archaic can also be seen on this page, such as the consistent use of the ampersand, and the use of a majuscule R in places. </w:t>
      </w:r>
      <w:r w:rsidR="00975884">
        <w:t>An example of the majuscule R can be seen in the second column, line 20, in ‘</w:t>
      </w:r>
      <w:proofErr w:type="spellStart"/>
      <w:r w:rsidR="00975884">
        <w:t>ter</w:t>
      </w:r>
      <w:proofErr w:type="spellEnd"/>
      <w:r w:rsidR="00975884">
        <w:t>’, and the ampersand is used throughout the page.</w:t>
      </w:r>
    </w:p>
    <w:p w14:paraId="5AF6C4EC" w14:textId="41023808" w:rsidR="00975884" w:rsidRDefault="00975884" w:rsidP="00B91421">
      <w:pPr>
        <w:spacing w:line="480" w:lineRule="auto"/>
      </w:pPr>
      <w:r>
        <w:t>- The use of Welsh for the officers of the court is interesting, and whilst not unusual in the Latin text of the laws, some do translate these into Latin as well.</w:t>
      </w:r>
      <w:r w:rsidR="00EB2C79">
        <w:rPr>
          <w:rStyle w:val="FootnoteReference"/>
        </w:rPr>
        <w:footnoteReference w:id="12"/>
      </w:r>
      <w:r w:rsidR="00EB2C79">
        <w:t xml:space="preserve"> In the assignment preceding this one, Huws’ speculations regarding the manuscript being prepared for Archbishop </w:t>
      </w:r>
      <w:proofErr w:type="spellStart"/>
      <w:r w:rsidR="00EB2C79">
        <w:t>Pecham</w:t>
      </w:r>
      <w:proofErr w:type="spellEnd"/>
      <w:r w:rsidR="00EB2C79">
        <w:t xml:space="preserve"> were discussed.</w:t>
      </w:r>
      <w:r w:rsidR="00EB2C79">
        <w:rPr>
          <w:rStyle w:val="FootnoteReference"/>
        </w:rPr>
        <w:footnoteReference w:id="13"/>
      </w:r>
      <w:r w:rsidR="00EB2C79">
        <w:t xml:space="preserve"> If Huws is correct in this, it would have been logical for the scribe to translate these into Latin, since this</w:t>
      </w:r>
      <w:r w:rsidR="00C14E3B">
        <w:t xml:space="preserve"> might have helped to normalise the Archbishop’s reaction to them. This is too tenuous of an observation to offset Huws’ speculations, but it bears noting nonetheless.</w:t>
      </w:r>
    </w:p>
    <w:p w14:paraId="0D2C662C" w14:textId="667393EF" w:rsidR="00C14E3B" w:rsidRDefault="00C14E3B" w:rsidP="00B91421">
      <w:pPr>
        <w:spacing w:line="480" w:lineRule="auto"/>
      </w:pPr>
      <w:r>
        <w:t>- It is interesting to note that the person who makes the mead (the ‘</w:t>
      </w:r>
      <w:proofErr w:type="spellStart"/>
      <w:r>
        <w:t>medyd</w:t>
      </w:r>
      <w:proofErr w:type="spellEnd"/>
      <w:r>
        <w:t>’, line 17) precedes the medical officer (the ‘medic’, line 19) in the list of the officials of the court. Does this reflect the ability of drink to go further in aiding the wellbeing of society in the middle ages than the doctor?</w:t>
      </w:r>
    </w:p>
    <w:p w14:paraId="253C74B3" w14:textId="23A88F8C" w:rsidR="00B91421" w:rsidRPr="0095278B" w:rsidRDefault="00B91421" w:rsidP="00B91421">
      <w:pPr>
        <w:spacing w:line="480" w:lineRule="auto"/>
        <w:rPr>
          <w:u w:val="single"/>
        </w:rPr>
      </w:pPr>
      <w:r w:rsidRPr="0095278B">
        <w:rPr>
          <w:u w:val="single"/>
        </w:rPr>
        <w:t>Closing Statement</w:t>
      </w:r>
    </w:p>
    <w:p w14:paraId="1497AD40" w14:textId="1060E147" w:rsidR="00B91421" w:rsidRDefault="00EE571E" w:rsidP="00B91421">
      <w:pPr>
        <w:spacing w:line="480" w:lineRule="auto"/>
      </w:pPr>
      <w:r>
        <w:t>The presence of the long-tailed g in particular does seem to indicate that Huws is correct in dating this manuscript to the thirteenth century rather than the twelfth.</w:t>
      </w:r>
      <w:r w:rsidR="00301DFE">
        <w:t xml:space="preserve"> It is difficult to derive any wider historical insights from this one page alone, especially on the basis of the handwriting, though. It would be interesting to revisit the Latin texts more fully, to see if other assertions made by earlier scholars are also open to criticism.</w:t>
      </w:r>
    </w:p>
    <w:p w14:paraId="6FAF12D8" w14:textId="77777777" w:rsidR="00ED38B1" w:rsidRDefault="00ED38B1" w:rsidP="00B91421">
      <w:pPr>
        <w:spacing w:line="480" w:lineRule="auto"/>
      </w:pPr>
    </w:p>
    <w:p w14:paraId="704FDA37" w14:textId="78664FBB" w:rsidR="00301DFE" w:rsidRPr="00ED38B1" w:rsidRDefault="00016933" w:rsidP="00B91421">
      <w:pPr>
        <w:spacing w:line="480" w:lineRule="auto"/>
        <w:rPr>
          <w:u w:val="single"/>
        </w:rPr>
      </w:pPr>
      <w:r w:rsidRPr="00ED38B1">
        <w:rPr>
          <w:u w:val="single"/>
        </w:rPr>
        <w:t>Bibliography</w:t>
      </w:r>
    </w:p>
    <w:p w14:paraId="080DA8A8" w14:textId="1318134F" w:rsidR="00016933" w:rsidRPr="00ED38B1" w:rsidRDefault="00195F68" w:rsidP="00B91421">
      <w:pPr>
        <w:spacing w:line="480" w:lineRule="auto"/>
        <w:rPr>
          <w:u w:val="single"/>
        </w:rPr>
      </w:pPr>
      <w:r w:rsidRPr="00ED38B1">
        <w:rPr>
          <w:u w:val="single"/>
        </w:rPr>
        <w:t>Books</w:t>
      </w:r>
    </w:p>
    <w:p w14:paraId="1DA97E24" w14:textId="6A0F4B10" w:rsidR="00195F68" w:rsidRDefault="00195F68" w:rsidP="00B91421">
      <w:pPr>
        <w:spacing w:line="480" w:lineRule="auto"/>
      </w:pPr>
      <w:r>
        <w:t xml:space="preserve">Cappelli, A., </w:t>
      </w:r>
      <w:r w:rsidRPr="00195F68">
        <w:rPr>
          <w:i/>
          <w:iCs/>
        </w:rPr>
        <w:t>L</w:t>
      </w:r>
      <w:r w:rsidRPr="00195F68">
        <w:rPr>
          <w:i/>
          <w:iCs/>
        </w:rPr>
        <w:t xml:space="preserve">exicon </w:t>
      </w:r>
      <w:proofErr w:type="spellStart"/>
      <w:r w:rsidRPr="00195F68">
        <w:rPr>
          <w:i/>
          <w:iCs/>
        </w:rPr>
        <w:t>A</w:t>
      </w:r>
      <w:r w:rsidRPr="00195F68">
        <w:rPr>
          <w:i/>
          <w:iCs/>
        </w:rPr>
        <w:t>bbreviaturarum</w:t>
      </w:r>
      <w:proofErr w:type="spellEnd"/>
      <w:r>
        <w:t xml:space="preserve"> (Leipzig: J. J. Weber, 1928)</w:t>
      </w:r>
    </w:p>
    <w:p w14:paraId="67BF8F95" w14:textId="4F727CDB" w:rsidR="00195F68" w:rsidRDefault="00ED38B1" w:rsidP="00B91421">
      <w:pPr>
        <w:spacing w:line="480" w:lineRule="auto"/>
      </w:pPr>
      <w:r>
        <w:t xml:space="preserve">Marshall, H., </w:t>
      </w:r>
      <w:r w:rsidRPr="00ED38B1">
        <w:rPr>
          <w:i/>
          <w:iCs/>
        </w:rPr>
        <w:t>Palaeography for Family and Local Historians</w:t>
      </w:r>
      <w:r>
        <w:t xml:space="preserve"> (Phillimore, 2004)</w:t>
      </w:r>
    </w:p>
    <w:p w14:paraId="762CBBD1" w14:textId="5B611306" w:rsidR="00ED38B1" w:rsidRPr="000D091E" w:rsidRDefault="00ED38B1" w:rsidP="00B91421">
      <w:pPr>
        <w:spacing w:line="480" w:lineRule="auto"/>
        <w:rPr>
          <w:u w:val="single"/>
        </w:rPr>
      </w:pPr>
      <w:r w:rsidRPr="000D091E">
        <w:rPr>
          <w:u w:val="single"/>
        </w:rPr>
        <w:lastRenderedPageBreak/>
        <w:t>Journal Articles</w:t>
      </w:r>
    </w:p>
    <w:p w14:paraId="77CD0CF7" w14:textId="460B8FC7" w:rsidR="00E53D83" w:rsidRDefault="00E53D83" w:rsidP="00461AD9">
      <w:pPr>
        <w:spacing w:line="480" w:lineRule="auto"/>
        <w:rPr>
          <w:bCs/>
        </w:rPr>
      </w:pPr>
      <w:r>
        <w:rPr>
          <w:bCs/>
        </w:rPr>
        <w:t xml:space="preserve">Edwards, G., </w:t>
      </w:r>
      <w:r w:rsidRPr="00E53D83">
        <w:rPr>
          <w:bCs/>
        </w:rPr>
        <w:t xml:space="preserve">‘Presidential Address: The Royal Household and the Welsh Lawbooks’, </w:t>
      </w:r>
      <w:r w:rsidRPr="00E53D83">
        <w:rPr>
          <w:bCs/>
          <w:i/>
          <w:iCs/>
        </w:rPr>
        <w:t>Transactions of the Royal Historical Society</w:t>
      </w:r>
      <w:r w:rsidRPr="00E53D83">
        <w:rPr>
          <w:bCs/>
        </w:rPr>
        <w:t>, 13 (1963), 163–76</w:t>
      </w:r>
    </w:p>
    <w:p w14:paraId="765166F2" w14:textId="3C9542CC" w:rsidR="00461AD9" w:rsidRPr="00461AD9" w:rsidRDefault="00ED38B1" w:rsidP="00461AD9">
      <w:pPr>
        <w:spacing w:line="480" w:lineRule="auto"/>
        <w:rPr>
          <w:bCs/>
        </w:rPr>
      </w:pPr>
      <w:r>
        <w:rPr>
          <w:bCs/>
        </w:rPr>
        <w:t>Emanuel, H.D.</w:t>
      </w:r>
      <w:r w:rsidR="00461AD9" w:rsidRPr="00461AD9">
        <w:rPr>
          <w:bCs/>
        </w:rPr>
        <w:t xml:space="preserve">, ‘The Latin Texts of the Welsh Laws’, </w:t>
      </w:r>
      <w:r w:rsidR="00461AD9" w:rsidRPr="00461AD9">
        <w:rPr>
          <w:bCs/>
          <w:i/>
          <w:iCs/>
        </w:rPr>
        <w:t>Welsh History Review Special Number: The Welsh Laws</w:t>
      </w:r>
      <w:r w:rsidR="00461AD9" w:rsidRPr="00461AD9">
        <w:rPr>
          <w:bCs/>
        </w:rPr>
        <w:t xml:space="preserve"> (1963), 25-32</w:t>
      </w:r>
    </w:p>
    <w:p w14:paraId="3623A43F" w14:textId="3FF35829" w:rsidR="00ED38B1" w:rsidRDefault="00ED38B1" w:rsidP="00B91421">
      <w:pPr>
        <w:spacing w:line="480" w:lineRule="auto"/>
        <w:rPr>
          <w:bCs/>
        </w:rPr>
      </w:pPr>
      <w:r w:rsidRPr="00ED38B1">
        <w:rPr>
          <w:bCs/>
        </w:rPr>
        <w:t xml:space="preserve">Huws, D., 'Leges </w:t>
      </w:r>
      <w:proofErr w:type="spellStart"/>
      <w:r w:rsidRPr="00ED38B1">
        <w:rPr>
          <w:bCs/>
        </w:rPr>
        <w:t>Howelda</w:t>
      </w:r>
      <w:proofErr w:type="spellEnd"/>
      <w:r w:rsidRPr="00ED38B1">
        <w:rPr>
          <w:bCs/>
        </w:rPr>
        <w:t xml:space="preserve"> at Canterbury', </w:t>
      </w:r>
      <w:r w:rsidRPr="00ED38B1">
        <w:rPr>
          <w:bCs/>
          <w:i/>
          <w:iCs/>
        </w:rPr>
        <w:t>National Library of Wales Journal</w:t>
      </w:r>
      <w:r w:rsidRPr="00ED38B1">
        <w:rPr>
          <w:bCs/>
        </w:rPr>
        <w:t>, XIX (1976), pp. 340-4</w:t>
      </w:r>
    </w:p>
    <w:p w14:paraId="567775E1" w14:textId="0D7BB99D" w:rsidR="000D091E" w:rsidRPr="00B114DC" w:rsidRDefault="000D091E" w:rsidP="00B91421">
      <w:pPr>
        <w:spacing w:line="480" w:lineRule="auto"/>
        <w:rPr>
          <w:b/>
        </w:rPr>
      </w:pPr>
      <w:r w:rsidRPr="00B114DC">
        <w:rPr>
          <w:b/>
        </w:rPr>
        <w:t>See below for an image of the page transcribed.</w:t>
      </w:r>
    </w:p>
    <w:p w14:paraId="14C71C10" w14:textId="61E91271" w:rsidR="000D091E" w:rsidRPr="001E13DA" w:rsidRDefault="000D091E">
      <w:r>
        <w:rPr>
          <w:noProof/>
        </w:rPr>
        <w:lastRenderedPageBreak/>
        <w:drawing>
          <wp:inline distT="0" distB="0" distL="0" distR="0" wp14:anchorId="457555F6" wp14:editId="2734B91F">
            <wp:extent cx="5906324" cy="7897327"/>
            <wp:effectExtent l="0" t="0" r="0" b="889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06324" cy="7897327"/>
                    </a:xfrm>
                    <a:prstGeom prst="rect">
                      <a:avLst/>
                    </a:prstGeom>
                  </pic:spPr>
                </pic:pic>
              </a:graphicData>
            </a:graphic>
          </wp:inline>
        </w:drawing>
      </w:r>
    </w:p>
    <w:sectPr w:rsidR="000D091E" w:rsidRPr="001E13DA" w:rsidSect="0095278B">
      <w:headerReference w:type="even" r:id="rId8"/>
      <w:headerReference w:type="default" r:id="rId9"/>
      <w:footerReference w:type="even" r:id="rId10"/>
      <w:footerReference w:type="default" r:id="rId11"/>
      <w:headerReference w:type="first" r:id="rId12"/>
      <w:footerReference w:type="first" r:id="rId13"/>
      <w:pgSz w:w="11906" w:h="16838"/>
      <w:pgMar w:top="1440" w:right="567" w:bottom="1440" w:left="51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1558B" w14:textId="77777777" w:rsidR="004A5E8F" w:rsidRDefault="004A5E8F" w:rsidP="00071080">
      <w:pPr>
        <w:spacing w:after="0" w:line="240" w:lineRule="auto"/>
      </w:pPr>
      <w:r>
        <w:separator/>
      </w:r>
    </w:p>
  </w:endnote>
  <w:endnote w:type="continuationSeparator" w:id="0">
    <w:p w14:paraId="208F4787" w14:textId="77777777" w:rsidR="004A5E8F" w:rsidRDefault="004A5E8F" w:rsidP="00071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17E17" w14:textId="77777777" w:rsidR="00FF0678" w:rsidRDefault="00FF06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430CC" w14:textId="77777777" w:rsidR="00FF0678" w:rsidRDefault="00FF06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3720F" w14:textId="77777777" w:rsidR="00FF0678" w:rsidRDefault="00FF0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5EE38" w14:textId="77777777" w:rsidR="004A5E8F" w:rsidRDefault="004A5E8F" w:rsidP="00071080">
      <w:pPr>
        <w:spacing w:after="0" w:line="240" w:lineRule="auto"/>
      </w:pPr>
      <w:r>
        <w:separator/>
      </w:r>
    </w:p>
  </w:footnote>
  <w:footnote w:type="continuationSeparator" w:id="0">
    <w:p w14:paraId="6187CBCC" w14:textId="77777777" w:rsidR="004A5E8F" w:rsidRDefault="004A5E8F" w:rsidP="00071080">
      <w:pPr>
        <w:spacing w:after="0" w:line="240" w:lineRule="auto"/>
      </w:pPr>
      <w:r>
        <w:continuationSeparator/>
      </w:r>
    </w:p>
  </w:footnote>
  <w:footnote w:id="1">
    <w:p w14:paraId="42AD9A9B" w14:textId="2A115023" w:rsidR="001E4313" w:rsidRDefault="001E4313" w:rsidP="001E4313">
      <w:pPr>
        <w:pStyle w:val="FootnoteText"/>
      </w:pPr>
      <w:r>
        <w:rPr>
          <w:rStyle w:val="FootnoteReference"/>
        </w:rPr>
        <w:footnoteRef/>
      </w:r>
      <w:r>
        <w:t xml:space="preserve"> </w:t>
      </w:r>
      <w:r w:rsidRPr="00071080">
        <w:t>Available at https://www.library.wales/discover/digital-gallery/manuscripts/the-middle-ages/laws-of-hywel-dda#?c=&amp;m=&amp;s=&amp;cv=12&amp;xywh=-705%2C-317%2C5207%2C4793, last accessed</w:t>
      </w:r>
      <w:r>
        <w:t xml:space="preserve"> 7 January 2022.</w:t>
      </w:r>
      <w:r w:rsidR="0011605B">
        <w:t xml:space="preserve"> A copy of this page will be included at the end of the assignment, but it is suggested that the online version would be easier for the markers to use.</w:t>
      </w:r>
    </w:p>
  </w:footnote>
  <w:footnote w:id="2">
    <w:p w14:paraId="2A0F54A1" w14:textId="41342AC5" w:rsidR="00EE487A" w:rsidRDefault="00EE487A">
      <w:pPr>
        <w:pStyle w:val="FootnoteText"/>
      </w:pPr>
      <w:r>
        <w:rPr>
          <w:rStyle w:val="FootnoteReference"/>
        </w:rPr>
        <w:footnoteRef/>
      </w:r>
      <w:r>
        <w:t xml:space="preserve"> For the full list of the various manuscripts and the group they fall into, see </w:t>
      </w:r>
      <w:r w:rsidRPr="00EE487A">
        <w:t>http://cyfraith-hywel.cymru.ac.uk/en/llawysgrifau-disgrifiadau.php</w:t>
      </w:r>
      <w:r>
        <w:t>, last accessed 9 January 2022.</w:t>
      </w:r>
    </w:p>
  </w:footnote>
  <w:footnote w:id="3">
    <w:p w14:paraId="4EA7BF34" w14:textId="2318D98B" w:rsidR="001113DA" w:rsidRDefault="001113DA">
      <w:pPr>
        <w:pStyle w:val="FootnoteText"/>
      </w:pPr>
      <w:r>
        <w:rPr>
          <w:rStyle w:val="FootnoteReference"/>
        </w:rPr>
        <w:footnoteRef/>
      </w:r>
      <w:r>
        <w:t xml:space="preserve"> </w:t>
      </w:r>
      <w:r w:rsidR="00FA70BC">
        <w:t xml:space="preserve">See, for example, H.D. </w:t>
      </w:r>
      <w:r w:rsidR="00FA70BC" w:rsidRPr="00626520">
        <w:t xml:space="preserve">Emanuel, ‘The Latin Texts of the Welsh Laws’, </w:t>
      </w:r>
      <w:r w:rsidR="00FA70BC" w:rsidRPr="00626520">
        <w:rPr>
          <w:i/>
          <w:iCs/>
        </w:rPr>
        <w:t>Welsh History Review Special Number: The Welsh Laws</w:t>
      </w:r>
      <w:r w:rsidR="00FA70BC" w:rsidRPr="00626520">
        <w:t xml:space="preserve"> (1963), 25-32.</w:t>
      </w:r>
    </w:p>
  </w:footnote>
  <w:footnote w:id="4">
    <w:p w14:paraId="283C5480" w14:textId="152D54AE" w:rsidR="000B5620" w:rsidRDefault="000B5620">
      <w:pPr>
        <w:pStyle w:val="FootnoteText"/>
      </w:pPr>
      <w:r>
        <w:rPr>
          <w:rStyle w:val="FootnoteReference"/>
        </w:rPr>
        <w:footnoteRef/>
      </w:r>
      <w:r>
        <w:t xml:space="preserve"> ibid.</w:t>
      </w:r>
    </w:p>
  </w:footnote>
  <w:footnote w:id="5">
    <w:p w14:paraId="5FAE76C2" w14:textId="3924E4A1" w:rsidR="001E13DA" w:rsidRDefault="001E13DA">
      <w:pPr>
        <w:pStyle w:val="FootnoteText"/>
      </w:pPr>
      <w:r>
        <w:rPr>
          <w:rStyle w:val="FootnoteReference"/>
        </w:rPr>
        <w:footnoteRef/>
      </w:r>
      <w:r>
        <w:t xml:space="preserve"> </w:t>
      </w:r>
      <w:r w:rsidR="000B5620" w:rsidRPr="000B5620">
        <w:t xml:space="preserve">Daniel </w:t>
      </w:r>
      <w:bookmarkStart w:id="0" w:name="_Hlk90229379"/>
      <w:r w:rsidR="000B5620" w:rsidRPr="000B5620">
        <w:t xml:space="preserve">Huws, 'Leges </w:t>
      </w:r>
      <w:proofErr w:type="spellStart"/>
      <w:r w:rsidR="000B5620" w:rsidRPr="000B5620">
        <w:t>Howelda</w:t>
      </w:r>
      <w:proofErr w:type="spellEnd"/>
      <w:r w:rsidR="000B5620" w:rsidRPr="000B5620">
        <w:t xml:space="preserve"> at Canterbury', </w:t>
      </w:r>
      <w:r w:rsidR="000B5620" w:rsidRPr="000B5620">
        <w:rPr>
          <w:i/>
          <w:iCs/>
        </w:rPr>
        <w:t>The National Library of Wales Journal</w:t>
      </w:r>
      <w:r w:rsidR="000B5620" w:rsidRPr="000B5620">
        <w:t>, XIX (1976), pp. 340-4</w:t>
      </w:r>
      <w:bookmarkEnd w:id="0"/>
      <w:r w:rsidR="000B5620" w:rsidRPr="000B5620">
        <w:t>.</w:t>
      </w:r>
    </w:p>
  </w:footnote>
  <w:footnote w:id="6">
    <w:p w14:paraId="7AD6D7E4" w14:textId="716DDA53" w:rsidR="009352AE" w:rsidRDefault="009352AE">
      <w:pPr>
        <w:pStyle w:val="FootnoteText"/>
      </w:pPr>
      <w:r>
        <w:rPr>
          <w:rStyle w:val="FootnoteReference"/>
        </w:rPr>
        <w:footnoteRef/>
      </w:r>
      <w:r>
        <w:t xml:space="preserve"> ibid.</w:t>
      </w:r>
    </w:p>
  </w:footnote>
  <w:footnote w:id="7">
    <w:p w14:paraId="77EBA8B9" w14:textId="6808012F" w:rsidR="00345E52" w:rsidRDefault="00345E52">
      <w:pPr>
        <w:pStyle w:val="FootnoteText"/>
      </w:pPr>
      <w:r>
        <w:rPr>
          <w:rStyle w:val="FootnoteReference"/>
        </w:rPr>
        <w:footnoteRef/>
      </w:r>
      <w:r>
        <w:t xml:space="preserve"> ibid.</w:t>
      </w:r>
    </w:p>
  </w:footnote>
  <w:footnote w:id="8">
    <w:p w14:paraId="2A39DC9A" w14:textId="7BD24EA8" w:rsidR="00AD7D19" w:rsidRDefault="00AD7D19">
      <w:pPr>
        <w:pStyle w:val="FootnoteText"/>
      </w:pPr>
      <w:r>
        <w:rPr>
          <w:rStyle w:val="FootnoteReference"/>
        </w:rPr>
        <w:footnoteRef/>
      </w:r>
      <w:r>
        <w:t xml:space="preserve"> For the typical contents of the tractates and sections of the Welsh laws, see </w:t>
      </w:r>
      <w:r w:rsidRPr="00AD7D19">
        <w:t>http://cyfraith-hywel.cymru.ac.uk/en/canllaw-traethigau--</w:t>
      </w:r>
      <w:proofErr w:type="spellStart"/>
      <w:r w:rsidRPr="00AD7D19">
        <w:t>hafan.php</w:t>
      </w:r>
      <w:proofErr w:type="spellEnd"/>
      <w:r>
        <w:t>, last accessed 9 January 2022.</w:t>
      </w:r>
    </w:p>
  </w:footnote>
  <w:footnote w:id="9">
    <w:p w14:paraId="61A8BA35" w14:textId="50CA83BF" w:rsidR="00622042" w:rsidRDefault="00622042">
      <w:pPr>
        <w:pStyle w:val="FootnoteText"/>
      </w:pPr>
      <w:r>
        <w:rPr>
          <w:rStyle w:val="FootnoteReference"/>
        </w:rPr>
        <w:footnoteRef/>
      </w:r>
      <w:r>
        <w:t xml:space="preserve"> For more on the officers of the court, see </w:t>
      </w:r>
      <w:proofErr w:type="spellStart"/>
      <w:r w:rsidRPr="00622042">
        <w:t>Goronwy</w:t>
      </w:r>
      <w:proofErr w:type="spellEnd"/>
      <w:r w:rsidRPr="00622042">
        <w:t xml:space="preserve"> Edwards, </w:t>
      </w:r>
      <w:bookmarkStart w:id="4" w:name="_Hlk92641148"/>
      <w:r w:rsidRPr="00622042">
        <w:t xml:space="preserve">‘Presidential Address: The Royal Household and the Welsh Lawbooks’, </w:t>
      </w:r>
      <w:r w:rsidRPr="00622042">
        <w:rPr>
          <w:i/>
          <w:iCs/>
        </w:rPr>
        <w:t>Transactions of the Royal Historical Society</w:t>
      </w:r>
      <w:r w:rsidRPr="00622042">
        <w:t>, 13 (1963), 163–76</w:t>
      </w:r>
      <w:bookmarkEnd w:id="4"/>
      <w:r w:rsidR="0005126C">
        <w:t>, as well as the website listed above</w:t>
      </w:r>
      <w:r w:rsidRPr="00622042">
        <w:t>.</w:t>
      </w:r>
    </w:p>
  </w:footnote>
  <w:footnote w:id="10">
    <w:p w14:paraId="7C1D3B6E" w14:textId="65F16F74" w:rsidR="007A59A0" w:rsidRDefault="007A59A0">
      <w:pPr>
        <w:pStyle w:val="FootnoteText"/>
      </w:pPr>
      <w:r>
        <w:rPr>
          <w:rStyle w:val="FootnoteReference"/>
        </w:rPr>
        <w:footnoteRef/>
      </w:r>
      <w:r>
        <w:t xml:space="preserve"> Huws, fn. 5.</w:t>
      </w:r>
    </w:p>
  </w:footnote>
  <w:footnote w:id="11">
    <w:p w14:paraId="521EC25E" w14:textId="25886931" w:rsidR="003B1B4E" w:rsidRDefault="003B1B4E">
      <w:pPr>
        <w:pStyle w:val="FootnoteText"/>
      </w:pPr>
      <w:r>
        <w:rPr>
          <w:rStyle w:val="FootnoteReference"/>
        </w:rPr>
        <w:footnoteRef/>
      </w:r>
      <w:r>
        <w:t xml:space="preserve"> ibid.</w:t>
      </w:r>
    </w:p>
  </w:footnote>
  <w:footnote w:id="12">
    <w:p w14:paraId="5EE1D877" w14:textId="3E998BFB" w:rsidR="00EB2C79" w:rsidRDefault="00EB2C79">
      <w:pPr>
        <w:pStyle w:val="FootnoteText"/>
      </w:pPr>
      <w:r>
        <w:rPr>
          <w:rStyle w:val="FootnoteReference"/>
        </w:rPr>
        <w:footnoteRef/>
      </w:r>
      <w:r>
        <w:t xml:space="preserve"> Edwards, fn. 9.</w:t>
      </w:r>
    </w:p>
  </w:footnote>
  <w:footnote w:id="13">
    <w:p w14:paraId="1229FECA" w14:textId="36B7AFF1" w:rsidR="00EB2C79" w:rsidRDefault="00EB2C79">
      <w:pPr>
        <w:pStyle w:val="FootnoteText"/>
      </w:pPr>
      <w:r>
        <w:rPr>
          <w:rStyle w:val="FootnoteReference"/>
        </w:rPr>
        <w:footnoteRef/>
      </w:r>
      <w:r>
        <w:t xml:space="preserve"> This speculation comes from the article already cited.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72815" w14:textId="77777777" w:rsidR="00FF0678" w:rsidRDefault="00FF06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9DDBD" w14:textId="7AD52612" w:rsidR="00FF0678" w:rsidRDefault="00FF0678" w:rsidP="00FF0678">
    <w:pPr>
      <w:pStyle w:val="Header"/>
    </w:pPr>
    <w:r>
      <w:t>HPHI7016 Past Peoples</w:t>
    </w:r>
    <w:r>
      <w:ptab w:relativeTo="margin" w:alignment="center" w:leader="none"/>
    </w:r>
    <w:r>
      <w:t xml:space="preserve">Assignment </w:t>
    </w:r>
    <w:r>
      <w:t>5</w:t>
    </w:r>
    <w:r>
      <w:ptab w:relativeTo="margin" w:alignment="right" w:leader="none"/>
    </w:r>
    <w:r>
      <w:t>Carrie Fox</w:t>
    </w:r>
  </w:p>
  <w:p w14:paraId="044B6D90" w14:textId="21A46FF0" w:rsidR="00FF0678" w:rsidRDefault="00FF0678">
    <w:pPr>
      <w:pStyle w:val="Header"/>
    </w:pPr>
  </w:p>
  <w:p w14:paraId="7563844A" w14:textId="77777777" w:rsidR="00FF0678" w:rsidRDefault="00FF06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8067" w14:textId="77777777" w:rsidR="00FF0678" w:rsidRDefault="00FF06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197"/>
    <w:rsid w:val="00016933"/>
    <w:rsid w:val="000202F1"/>
    <w:rsid w:val="00033E06"/>
    <w:rsid w:val="0005126C"/>
    <w:rsid w:val="00071080"/>
    <w:rsid w:val="000B5620"/>
    <w:rsid w:val="000D091E"/>
    <w:rsid w:val="001113DA"/>
    <w:rsid w:val="0011605B"/>
    <w:rsid w:val="001749C5"/>
    <w:rsid w:val="00195F68"/>
    <w:rsid w:val="001E13DA"/>
    <w:rsid w:val="001E4313"/>
    <w:rsid w:val="001E7675"/>
    <w:rsid w:val="001F405C"/>
    <w:rsid w:val="00296886"/>
    <w:rsid w:val="002A3D94"/>
    <w:rsid w:val="002B59E0"/>
    <w:rsid w:val="002C27C7"/>
    <w:rsid w:val="002D5485"/>
    <w:rsid w:val="00301DFE"/>
    <w:rsid w:val="00336C8E"/>
    <w:rsid w:val="00345E52"/>
    <w:rsid w:val="00394B67"/>
    <w:rsid w:val="003A586B"/>
    <w:rsid w:val="003B1B4E"/>
    <w:rsid w:val="003C6DC7"/>
    <w:rsid w:val="00401546"/>
    <w:rsid w:val="00405DC0"/>
    <w:rsid w:val="00435FE6"/>
    <w:rsid w:val="00443197"/>
    <w:rsid w:val="00461AD9"/>
    <w:rsid w:val="00484CF6"/>
    <w:rsid w:val="004A5C72"/>
    <w:rsid w:val="004A5E8F"/>
    <w:rsid w:val="004F4F70"/>
    <w:rsid w:val="0054555E"/>
    <w:rsid w:val="005B54C7"/>
    <w:rsid w:val="00622042"/>
    <w:rsid w:val="006B63D8"/>
    <w:rsid w:val="006E0062"/>
    <w:rsid w:val="006E4909"/>
    <w:rsid w:val="006F3540"/>
    <w:rsid w:val="007113EA"/>
    <w:rsid w:val="00727BF5"/>
    <w:rsid w:val="007A4D34"/>
    <w:rsid w:val="007A59A0"/>
    <w:rsid w:val="007E1934"/>
    <w:rsid w:val="0083217B"/>
    <w:rsid w:val="008456DB"/>
    <w:rsid w:val="008A7180"/>
    <w:rsid w:val="00905BF4"/>
    <w:rsid w:val="009352AE"/>
    <w:rsid w:val="00935AA8"/>
    <w:rsid w:val="0095278B"/>
    <w:rsid w:val="00975884"/>
    <w:rsid w:val="00980765"/>
    <w:rsid w:val="009C4797"/>
    <w:rsid w:val="009E2F0B"/>
    <w:rsid w:val="00A4451A"/>
    <w:rsid w:val="00A53B1E"/>
    <w:rsid w:val="00A55A36"/>
    <w:rsid w:val="00A861B8"/>
    <w:rsid w:val="00A90059"/>
    <w:rsid w:val="00AD7D19"/>
    <w:rsid w:val="00B114DC"/>
    <w:rsid w:val="00B91421"/>
    <w:rsid w:val="00BC3BD7"/>
    <w:rsid w:val="00C00E57"/>
    <w:rsid w:val="00C14E3B"/>
    <w:rsid w:val="00C207CE"/>
    <w:rsid w:val="00CE336E"/>
    <w:rsid w:val="00D531C1"/>
    <w:rsid w:val="00E12281"/>
    <w:rsid w:val="00E47555"/>
    <w:rsid w:val="00E53D83"/>
    <w:rsid w:val="00E9715A"/>
    <w:rsid w:val="00EB2C79"/>
    <w:rsid w:val="00ED38B1"/>
    <w:rsid w:val="00ED5906"/>
    <w:rsid w:val="00EE487A"/>
    <w:rsid w:val="00EE571E"/>
    <w:rsid w:val="00F77442"/>
    <w:rsid w:val="00F80851"/>
    <w:rsid w:val="00FA103C"/>
    <w:rsid w:val="00FA70BC"/>
    <w:rsid w:val="00FB1209"/>
    <w:rsid w:val="00FB2417"/>
    <w:rsid w:val="00FE0F29"/>
    <w:rsid w:val="00FF0678"/>
    <w:rsid w:val="00FF2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FA84DB"/>
  <w15:chartTrackingRefBased/>
  <w15:docId w15:val="{7465E4C9-26AD-46A8-ACB7-38C5E7B92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710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1080"/>
    <w:rPr>
      <w:sz w:val="20"/>
      <w:szCs w:val="20"/>
    </w:rPr>
  </w:style>
  <w:style w:type="character" w:styleId="FootnoteReference">
    <w:name w:val="footnote reference"/>
    <w:basedOn w:val="DefaultParagraphFont"/>
    <w:uiPriority w:val="99"/>
    <w:semiHidden/>
    <w:unhideWhenUsed/>
    <w:rsid w:val="00071080"/>
    <w:rPr>
      <w:vertAlign w:val="superscript"/>
    </w:rPr>
  </w:style>
  <w:style w:type="character" w:styleId="Hyperlink">
    <w:name w:val="Hyperlink"/>
    <w:basedOn w:val="DefaultParagraphFont"/>
    <w:uiPriority w:val="99"/>
    <w:unhideWhenUsed/>
    <w:rsid w:val="00622042"/>
    <w:rPr>
      <w:color w:val="0563C1" w:themeColor="hyperlink"/>
      <w:u w:val="single"/>
    </w:rPr>
  </w:style>
  <w:style w:type="character" w:styleId="UnresolvedMention">
    <w:name w:val="Unresolved Mention"/>
    <w:basedOn w:val="DefaultParagraphFont"/>
    <w:uiPriority w:val="99"/>
    <w:semiHidden/>
    <w:unhideWhenUsed/>
    <w:rsid w:val="00622042"/>
    <w:rPr>
      <w:color w:val="605E5C"/>
      <w:shd w:val="clear" w:color="auto" w:fill="E1DFDD"/>
    </w:rPr>
  </w:style>
  <w:style w:type="paragraph" w:styleId="Header">
    <w:name w:val="header"/>
    <w:basedOn w:val="Normal"/>
    <w:link w:val="HeaderChar"/>
    <w:uiPriority w:val="99"/>
    <w:unhideWhenUsed/>
    <w:rsid w:val="00FF0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678"/>
  </w:style>
  <w:style w:type="paragraph" w:styleId="Footer">
    <w:name w:val="footer"/>
    <w:basedOn w:val="Normal"/>
    <w:link w:val="FooterChar"/>
    <w:uiPriority w:val="99"/>
    <w:unhideWhenUsed/>
    <w:rsid w:val="00FF0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6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B7D01-4B6D-47D4-AD4B-564BFEFCB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1725</Words>
  <Characters>8026</Characters>
  <Application>Microsoft Office Word</Application>
  <DocSecurity>0</DocSecurity>
  <Lines>111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Fox</dc:creator>
  <cp:keywords/>
  <dc:description/>
  <cp:lastModifiedBy>C Fox</cp:lastModifiedBy>
  <cp:revision>2</cp:revision>
  <dcterms:created xsi:type="dcterms:W3CDTF">2022-01-09T17:29:00Z</dcterms:created>
  <dcterms:modified xsi:type="dcterms:W3CDTF">2022-01-09T17:29:00Z</dcterms:modified>
</cp:coreProperties>
</file>