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CA8A6" w14:textId="760E0E8B" w:rsidR="00BC4998" w:rsidRPr="000B0604" w:rsidRDefault="6FDC5588" w:rsidP="7C97BFE5">
      <w:pPr>
        <w:spacing w:line="257" w:lineRule="auto"/>
        <w:rPr>
          <w:b/>
          <w:bCs/>
        </w:rPr>
      </w:pPr>
      <w:bookmarkStart w:id="0" w:name="_Int_xfAoNJ8u"/>
      <w:r w:rsidRPr="000B0604">
        <w:rPr>
          <w:rFonts w:ascii="Aptos Display" w:eastAsia="Aptos Display" w:hAnsi="Aptos Display" w:cs="Aptos Display"/>
          <w:b/>
          <w:bCs/>
          <w:i/>
          <w:iCs/>
          <w:sz w:val="22"/>
          <w:szCs w:val="22"/>
        </w:rPr>
        <w:t>‘There are evidently four kinds of monks. The first are the Cenobites, that is, those who live in monasteries, serving under a Rule and an abbot.</w:t>
      </w:r>
      <w:bookmarkEnd w:id="0"/>
      <w:r w:rsidRPr="000B0604">
        <w:rPr>
          <w:rFonts w:ascii="Aptos Display" w:eastAsia="Aptos Display" w:hAnsi="Aptos Display" w:cs="Aptos Display"/>
          <w:b/>
          <w:bCs/>
          <w:i/>
          <w:iCs/>
          <w:sz w:val="22"/>
          <w:szCs w:val="22"/>
        </w:rPr>
        <w:t xml:space="preserve">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p>
    <w:p w14:paraId="6C2E562F" w14:textId="1FCDF315" w:rsidR="00BC4998" w:rsidRPr="000B0604" w:rsidRDefault="6FDC5588" w:rsidP="7C97BFE5">
      <w:pPr>
        <w:spacing w:line="257" w:lineRule="auto"/>
        <w:rPr>
          <w:b/>
          <w:bCs/>
        </w:rPr>
      </w:pPr>
      <w:r w:rsidRPr="000B0604">
        <w:rPr>
          <w:rFonts w:ascii="Aptos Display" w:eastAsia="Aptos Display" w:hAnsi="Aptos Display" w:cs="Aptos Display"/>
          <w:b/>
          <w:bCs/>
          <w:i/>
          <w:iCs/>
          <w:sz w:val="22"/>
          <w:szCs w:val="22"/>
        </w:rPr>
        <w:t>(Rule of St Benedict)</w:t>
      </w:r>
    </w:p>
    <w:p w14:paraId="3CF6FA90" w14:textId="6411659E" w:rsidR="00BC4998" w:rsidRDefault="6FDC5588" w:rsidP="7C97BFE5">
      <w:pPr>
        <w:spacing w:line="257" w:lineRule="auto"/>
      </w:pPr>
      <w:r w:rsidRPr="7C97BFE5">
        <w:rPr>
          <w:rFonts w:ascii="Aptos" w:eastAsia="Aptos" w:hAnsi="Aptos" w:cs="Aptos"/>
          <w:i/>
          <w:iCs/>
          <w:sz w:val="22"/>
          <w:szCs w:val="22"/>
        </w:rPr>
        <w:t xml:space="preserve"> </w:t>
      </w:r>
    </w:p>
    <w:p w14:paraId="719272C8" w14:textId="313840F8" w:rsidR="00C60517" w:rsidRDefault="6FDC5588" w:rsidP="7C97BFE5">
      <w:pPr>
        <w:spacing w:line="257" w:lineRule="auto"/>
        <w:rPr>
          <w:rFonts w:ascii="Aptos" w:eastAsia="Aptos" w:hAnsi="Aptos" w:cs="Aptos"/>
          <w:sz w:val="22"/>
          <w:szCs w:val="22"/>
        </w:rPr>
      </w:pPr>
      <w:r w:rsidRPr="7C97BFE5">
        <w:rPr>
          <w:rFonts w:ascii="Aptos" w:eastAsia="Aptos" w:hAnsi="Aptos" w:cs="Aptos"/>
          <w:sz w:val="22"/>
          <w:szCs w:val="22"/>
        </w:rPr>
        <w:t>Benedict of Nursia wrote The Rule of St. Benedict approximately 530 CE, for monks in his monastery at Monte Cassino. It became the main rule for Western monastic life during the Middle Ages. The rule</w:t>
      </w:r>
      <w:r w:rsidR="00467DF1">
        <w:rPr>
          <w:rFonts w:ascii="Aptos" w:eastAsia="Aptos" w:hAnsi="Aptos" w:cs="Aptos"/>
          <w:sz w:val="22"/>
          <w:szCs w:val="22"/>
        </w:rPr>
        <w:t>’</w:t>
      </w:r>
      <w:r w:rsidRPr="7C97BFE5">
        <w:rPr>
          <w:rFonts w:ascii="Aptos" w:eastAsia="Aptos" w:hAnsi="Aptos" w:cs="Aptos"/>
          <w:sz w:val="22"/>
          <w:szCs w:val="22"/>
        </w:rPr>
        <w:t xml:space="preserve">s opening chapter classifies the four types of monks, establishing that the cenobitic life under a rule and abbot is the standard, whilst the anchoritic life is more mature for monks. With the classification of monks beginning with the standard kinds, he later compares them to the more disordered type of monasticism, of which he </w:t>
      </w:r>
      <w:r w:rsidR="0043340F">
        <w:rPr>
          <w:rFonts w:ascii="Aptos" w:eastAsia="Aptos" w:hAnsi="Aptos" w:cs="Aptos"/>
          <w:sz w:val="22"/>
          <w:szCs w:val="22"/>
        </w:rPr>
        <w:t>rejects</w:t>
      </w:r>
      <w:r w:rsidRPr="7C97BFE5">
        <w:rPr>
          <w:rFonts w:ascii="Aptos" w:eastAsia="Aptos" w:hAnsi="Aptos" w:cs="Aptos"/>
          <w:sz w:val="22"/>
          <w:szCs w:val="22"/>
        </w:rPr>
        <w:t>, the Sarabaites and Gyrovagues</w:t>
      </w:r>
      <w:r w:rsidR="26B9CA3B" w:rsidRPr="7C97BFE5">
        <w:rPr>
          <w:rFonts w:ascii="Aptos" w:eastAsia="Aptos" w:hAnsi="Aptos" w:cs="Aptos"/>
          <w:sz w:val="22"/>
          <w:szCs w:val="22"/>
        </w:rPr>
        <w:t>.</w:t>
      </w:r>
      <w:r w:rsidR="00CC34DD">
        <w:rPr>
          <w:rStyle w:val="FootnoteReference"/>
          <w:rFonts w:ascii="Aptos" w:eastAsia="Aptos" w:hAnsi="Aptos" w:cs="Aptos"/>
          <w:sz w:val="22"/>
          <w:szCs w:val="22"/>
        </w:rPr>
        <w:footnoteReference w:id="1"/>
      </w:r>
      <w:r w:rsidR="002854F6">
        <w:rPr>
          <w:rFonts w:ascii="Aptos" w:eastAsia="Aptos" w:hAnsi="Aptos" w:cs="Aptos"/>
          <w:sz w:val="22"/>
          <w:szCs w:val="22"/>
        </w:rPr>
        <w:t xml:space="preserve"> </w:t>
      </w:r>
      <w:r w:rsidR="009E038A">
        <w:rPr>
          <w:rFonts w:ascii="Aptos" w:eastAsia="Aptos" w:hAnsi="Aptos" w:cs="Aptos"/>
          <w:sz w:val="22"/>
          <w:szCs w:val="22"/>
        </w:rPr>
        <w:t>The order is important. Cenobitic life, ‘Serving under a Rule and an abbot</w:t>
      </w:r>
      <w:r w:rsidR="00407853">
        <w:rPr>
          <w:rFonts w:ascii="Aptos" w:eastAsia="Aptos" w:hAnsi="Aptos" w:cs="Aptos"/>
          <w:sz w:val="22"/>
          <w:szCs w:val="22"/>
        </w:rPr>
        <w:t xml:space="preserve">,’ is shown as the base, while the eremitic life is shown as the </w:t>
      </w:r>
      <w:r w:rsidR="0017227A">
        <w:rPr>
          <w:rFonts w:ascii="Aptos" w:eastAsia="Aptos" w:hAnsi="Aptos" w:cs="Aptos"/>
          <w:sz w:val="22"/>
          <w:szCs w:val="22"/>
        </w:rPr>
        <w:t>crown attainable only ‘after long probation’ within the community.</w:t>
      </w:r>
      <w:r w:rsidR="00A55A72">
        <w:rPr>
          <w:rFonts w:ascii="Aptos" w:eastAsia="Aptos" w:hAnsi="Aptos" w:cs="Aptos"/>
          <w:sz w:val="22"/>
          <w:szCs w:val="22"/>
        </w:rPr>
        <w:t xml:space="preserve"> Benedict characterises isolation not as a means </w:t>
      </w:r>
      <w:r w:rsidR="00882D5A">
        <w:rPr>
          <w:rFonts w:ascii="Aptos" w:eastAsia="Aptos" w:hAnsi="Aptos" w:cs="Aptos"/>
          <w:sz w:val="22"/>
          <w:szCs w:val="22"/>
        </w:rPr>
        <w:t xml:space="preserve">or shortcut to attain perfection, but as an </w:t>
      </w:r>
      <w:r w:rsidR="00E62A32">
        <w:rPr>
          <w:rFonts w:ascii="Aptos" w:eastAsia="Aptos" w:hAnsi="Aptos" w:cs="Aptos"/>
          <w:sz w:val="22"/>
          <w:szCs w:val="22"/>
        </w:rPr>
        <w:t>ecclesial</w:t>
      </w:r>
      <w:r w:rsidR="00882D5A">
        <w:rPr>
          <w:rFonts w:ascii="Aptos" w:eastAsia="Aptos" w:hAnsi="Aptos" w:cs="Aptos"/>
          <w:sz w:val="22"/>
          <w:szCs w:val="22"/>
        </w:rPr>
        <w:t xml:space="preserve"> mediated telos of proven steadiness</w:t>
      </w:r>
      <w:r w:rsidR="00C60517">
        <w:rPr>
          <w:rFonts w:ascii="Aptos" w:eastAsia="Aptos" w:hAnsi="Aptos" w:cs="Aptos"/>
          <w:sz w:val="22"/>
          <w:szCs w:val="22"/>
        </w:rPr>
        <w:t xml:space="preserve">, obedience, and discernment. </w:t>
      </w:r>
    </w:p>
    <w:p w14:paraId="1624BD62" w14:textId="77777777" w:rsidR="007D2E0B" w:rsidRDefault="007D2E0B" w:rsidP="7C97BFE5">
      <w:pPr>
        <w:spacing w:line="257" w:lineRule="auto"/>
        <w:rPr>
          <w:rFonts w:ascii="Aptos" w:eastAsia="Aptos" w:hAnsi="Aptos" w:cs="Aptos"/>
          <w:sz w:val="22"/>
          <w:szCs w:val="22"/>
        </w:rPr>
      </w:pPr>
    </w:p>
    <w:p w14:paraId="0C40F3FB" w14:textId="31BE076E" w:rsidR="007D2E0B" w:rsidRDefault="005C069D" w:rsidP="7C97BFE5">
      <w:pPr>
        <w:spacing w:line="257" w:lineRule="auto"/>
        <w:rPr>
          <w:rFonts w:ascii="Aptos" w:eastAsia="Aptos" w:hAnsi="Aptos" w:cs="Aptos"/>
          <w:sz w:val="22"/>
          <w:szCs w:val="22"/>
        </w:rPr>
      </w:pPr>
      <w:r>
        <w:rPr>
          <w:rFonts w:ascii="Aptos" w:eastAsia="Aptos" w:hAnsi="Aptos" w:cs="Aptos"/>
          <w:sz w:val="22"/>
          <w:szCs w:val="22"/>
        </w:rPr>
        <w:t xml:space="preserve">The cenobitic ideal that Benedict articulates </w:t>
      </w:r>
      <w:r w:rsidR="00BF7B09">
        <w:rPr>
          <w:rFonts w:ascii="Aptos" w:eastAsia="Aptos" w:hAnsi="Aptos" w:cs="Aptos"/>
          <w:sz w:val="22"/>
          <w:szCs w:val="22"/>
        </w:rPr>
        <w:t>here stands within a well developed late-antique tradition</w:t>
      </w:r>
      <w:r w:rsidR="001419FA">
        <w:rPr>
          <w:rFonts w:ascii="Aptos" w:eastAsia="Aptos" w:hAnsi="Aptos" w:cs="Aptos"/>
          <w:sz w:val="22"/>
          <w:szCs w:val="22"/>
        </w:rPr>
        <w:t xml:space="preserve">, significantly influenced by Pachomian communal </w:t>
      </w:r>
      <w:r w:rsidR="00512703">
        <w:rPr>
          <w:rFonts w:ascii="Aptos" w:eastAsia="Aptos" w:hAnsi="Aptos" w:cs="Aptos"/>
          <w:sz w:val="22"/>
          <w:szCs w:val="22"/>
        </w:rPr>
        <w:t>monasticism</w:t>
      </w:r>
      <w:r w:rsidR="001419FA">
        <w:rPr>
          <w:rFonts w:ascii="Aptos" w:eastAsia="Aptos" w:hAnsi="Aptos" w:cs="Aptos"/>
          <w:sz w:val="22"/>
          <w:szCs w:val="22"/>
        </w:rPr>
        <w:t xml:space="preserve"> and John C</w:t>
      </w:r>
      <w:r w:rsidR="00B634A8">
        <w:rPr>
          <w:rFonts w:ascii="Aptos" w:eastAsia="Aptos" w:hAnsi="Aptos" w:cs="Aptos"/>
          <w:sz w:val="22"/>
          <w:szCs w:val="22"/>
        </w:rPr>
        <w:t>assian’s Latin synthesis.</w:t>
      </w:r>
      <w:r w:rsidR="00B634A8">
        <w:rPr>
          <w:rStyle w:val="FootnoteReference"/>
          <w:rFonts w:ascii="Aptos" w:eastAsia="Aptos" w:hAnsi="Aptos" w:cs="Aptos"/>
          <w:sz w:val="22"/>
          <w:szCs w:val="22"/>
        </w:rPr>
        <w:footnoteReference w:id="2"/>
      </w:r>
      <w:r w:rsidR="00433EB8">
        <w:rPr>
          <w:rFonts w:ascii="Aptos" w:eastAsia="Aptos" w:hAnsi="Aptos" w:cs="Aptos"/>
          <w:sz w:val="22"/>
          <w:szCs w:val="22"/>
        </w:rPr>
        <w:t xml:space="preserve"> Pa</w:t>
      </w:r>
      <w:r w:rsidR="00AC59CF">
        <w:rPr>
          <w:rFonts w:ascii="Aptos" w:eastAsia="Aptos" w:hAnsi="Aptos" w:cs="Aptos"/>
          <w:sz w:val="22"/>
          <w:szCs w:val="22"/>
        </w:rPr>
        <w:t>chomius’ fourth century foundations in Egypt supplied a template for regulated common life, work discipline, and superiors</w:t>
      </w:r>
      <w:r w:rsidR="004B6B4F">
        <w:rPr>
          <w:rFonts w:ascii="Aptos" w:eastAsia="Aptos" w:hAnsi="Aptos" w:cs="Aptos"/>
          <w:sz w:val="22"/>
          <w:szCs w:val="22"/>
        </w:rPr>
        <w:t xml:space="preserve">. Cassian’s </w:t>
      </w:r>
      <w:r w:rsidR="00436964">
        <w:rPr>
          <w:rFonts w:ascii="Aptos" w:eastAsia="Aptos" w:hAnsi="Aptos" w:cs="Aptos"/>
          <w:sz w:val="22"/>
          <w:szCs w:val="22"/>
        </w:rPr>
        <w:t>I</w:t>
      </w:r>
      <w:r w:rsidR="008C7E99">
        <w:rPr>
          <w:rFonts w:ascii="Aptos" w:eastAsia="Aptos" w:hAnsi="Aptos" w:cs="Aptos"/>
          <w:sz w:val="22"/>
          <w:szCs w:val="22"/>
        </w:rPr>
        <w:t xml:space="preserve">nstitutes and Conferences brought Egyptian practice and theology </w:t>
      </w:r>
      <w:r w:rsidR="00E211DF">
        <w:rPr>
          <w:rFonts w:ascii="Aptos" w:eastAsia="Aptos" w:hAnsi="Aptos" w:cs="Aptos"/>
          <w:sz w:val="22"/>
          <w:szCs w:val="22"/>
        </w:rPr>
        <w:t xml:space="preserve">to the Latin West, insisting that humility, obedience and discretion </w:t>
      </w:r>
      <w:r w:rsidR="00CE086A">
        <w:rPr>
          <w:rFonts w:ascii="Aptos" w:eastAsia="Aptos" w:hAnsi="Aptos" w:cs="Aptos"/>
          <w:sz w:val="22"/>
          <w:szCs w:val="22"/>
        </w:rPr>
        <w:t>a</w:t>
      </w:r>
      <w:r w:rsidR="00E211DF">
        <w:rPr>
          <w:rFonts w:ascii="Aptos" w:eastAsia="Aptos" w:hAnsi="Aptos" w:cs="Aptos"/>
          <w:sz w:val="22"/>
          <w:szCs w:val="22"/>
        </w:rPr>
        <w:t xml:space="preserve">re </w:t>
      </w:r>
      <w:r w:rsidR="00CE086A">
        <w:rPr>
          <w:rFonts w:ascii="Aptos" w:eastAsia="Aptos" w:hAnsi="Aptos" w:cs="Aptos"/>
          <w:sz w:val="22"/>
          <w:szCs w:val="22"/>
        </w:rPr>
        <w:t>learned</w:t>
      </w:r>
      <w:r w:rsidR="00E211DF">
        <w:rPr>
          <w:rFonts w:ascii="Aptos" w:eastAsia="Aptos" w:hAnsi="Aptos" w:cs="Aptos"/>
          <w:sz w:val="22"/>
          <w:szCs w:val="22"/>
        </w:rPr>
        <w:t xml:space="preserve"> </w:t>
      </w:r>
      <w:r w:rsidR="00CE086A">
        <w:rPr>
          <w:rFonts w:ascii="Aptos" w:eastAsia="Aptos" w:hAnsi="Aptos" w:cs="Aptos"/>
          <w:sz w:val="22"/>
          <w:szCs w:val="22"/>
        </w:rPr>
        <w:t>only in community.</w:t>
      </w:r>
      <w:r w:rsidR="00010CD0">
        <w:rPr>
          <w:rStyle w:val="FootnoteReference"/>
          <w:rFonts w:ascii="Aptos" w:eastAsia="Aptos" w:hAnsi="Aptos" w:cs="Aptos"/>
          <w:sz w:val="22"/>
          <w:szCs w:val="22"/>
        </w:rPr>
        <w:footnoteReference w:id="3"/>
      </w:r>
      <w:r w:rsidR="00DB07F4">
        <w:rPr>
          <w:rFonts w:ascii="Aptos" w:eastAsia="Aptos" w:hAnsi="Aptos" w:cs="Aptos"/>
          <w:sz w:val="22"/>
          <w:szCs w:val="22"/>
        </w:rPr>
        <w:t xml:space="preserve"> Benedict</w:t>
      </w:r>
      <w:r w:rsidR="00504E1F">
        <w:rPr>
          <w:rFonts w:ascii="Aptos" w:eastAsia="Aptos" w:hAnsi="Aptos" w:cs="Aptos"/>
          <w:sz w:val="22"/>
          <w:szCs w:val="22"/>
        </w:rPr>
        <w:t>’</w:t>
      </w:r>
      <w:r w:rsidR="00DB07F4">
        <w:rPr>
          <w:rFonts w:ascii="Aptos" w:eastAsia="Aptos" w:hAnsi="Aptos" w:cs="Aptos"/>
          <w:sz w:val="22"/>
          <w:szCs w:val="22"/>
        </w:rPr>
        <w:t>s phrasi</w:t>
      </w:r>
      <w:r w:rsidR="009E645E">
        <w:rPr>
          <w:rFonts w:ascii="Aptos" w:eastAsia="Aptos" w:hAnsi="Aptos" w:cs="Aptos"/>
          <w:sz w:val="22"/>
          <w:szCs w:val="22"/>
        </w:rPr>
        <w:t>ng in the Rule condenses those legacies</w:t>
      </w:r>
      <w:r w:rsidR="00C80769">
        <w:rPr>
          <w:rFonts w:ascii="Aptos" w:eastAsia="Aptos" w:hAnsi="Aptos" w:cs="Aptos"/>
          <w:sz w:val="22"/>
          <w:szCs w:val="22"/>
        </w:rPr>
        <w:t xml:space="preserve"> into two ideas: an impersonal Rule (Objective standard)</w:t>
      </w:r>
      <w:r w:rsidR="00D11EDE">
        <w:rPr>
          <w:rFonts w:ascii="Aptos" w:eastAsia="Aptos" w:hAnsi="Aptos" w:cs="Aptos"/>
          <w:sz w:val="22"/>
          <w:szCs w:val="22"/>
        </w:rPr>
        <w:t xml:space="preserve"> and a personal abbot (embodied authority), whose</w:t>
      </w:r>
      <w:r w:rsidR="00676C34">
        <w:rPr>
          <w:rFonts w:ascii="Aptos" w:eastAsia="Aptos" w:hAnsi="Aptos" w:cs="Aptos"/>
          <w:sz w:val="22"/>
          <w:szCs w:val="22"/>
        </w:rPr>
        <w:t xml:space="preserve"> interplay will structure the Rule</w:t>
      </w:r>
      <w:r w:rsidR="00226A70">
        <w:rPr>
          <w:rFonts w:ascii="Aptos" w:eastAsia="Aptos" w:hAnsi="Aptos" w:cs="Aptos"/>
          <w:sz w:val="22"/>
          <w:szCs w:val="22"/>
        </w:rPr>
        <w:t>.</w:t>
      </w:r>
      <w:r w:rsidR="00226A70">
        <w:rPr>
          <w:rStyle w:val="FootnoteReference"/>
          <w:rFonts w:ascii="Aptos" w:eastAsia="Aptos" w:hAnsi="Aptos" w:cs="Aptos"/>
          <w:sz w:val="22"/>
          <w:szCs w:val="22"/>
        </w:rPr>
        <w:footnoteReference w:id="4"/>
      </w:r>
    </w:p>
    <w:p w14:paraId="5F65EEF0" w14:textId="77777777" w:rsidR="0067646B" w:rsidRDefault="0067646B" w:rsidP="7C97BFE5">
      <w:pPr>
        <w:spacing w:line="257" w:lineRule="auto"/>
        <w:rPr>
          <w:rFonts w:ascii="Aptos" w:eastAsia="Aptos" w:hAnsi="Aptos" w:cs="Aptos"/>
          <w:sz w:val="22"/>
          <w:szCs w:val="22"/>
        </w:rPr>
      </w:pPr>
    </w:p>
    <w:p w14:paraId="761497A0" w14:textId="56E4CF14" w:rsidR="0067646B" w:rsidRDefault="0067646B" w:rsidP="7C97BFE5">
      <w:pPr>
        <w:spacing w:line="257" w:lineRule="auto"/>
        <w:rPr>
          <w:rFonts w:ascii="Aptos" w:eastAsia="Aptos" w:hAnsi="Aptos" w:cs="Aptos"/>
          <w:sz w:val="22"/>
          <w:szCs w:val="22"/>
        </w:rPr>
      </w:pPr>
      <w:r>
        <w:rPr>
          <w:rFonts w:ascii="Aptos" w:eastAsia="Aptos" w:hAnsi="Aptos" w:cs="Aptos"/>
          <w:sz w:val="22"/>
          <w:szCs w:val="22"/>
        </w:rPr>
        <w:t xml:space="preserve">Benedicts approach to anchorites is </w:t>
      </w:r>
      <w:r w:rsidR="00FD4053">
        <w:rPr>
          <w:rFonts w:ascii="Aptos" w:eastAsia="Aptos" w:hAnsi="Aptos" w:cs="Aptos"/>
          <w:sz w:val="22"/>
          <w:szCs w:val="22"/>
        </w:rPr>
        <w:t>equally traditional yet pastorally distinctive. They are not novices consumed with ‘first fervour,’</w:t>
      </w:r>
      <w:r w:rsidR="000529C9">
        <w:rPr>
          <w:rFonts w:ascii="Aptos" w:eastAsia="Aptos" w:hAnsi="Aptos" w:cs="Aptos"/>
          <w:sz w:val="22"/>
          <w:szCs w:val="22"/>
        </w:rPr>
        <w:t xml:space="preserve"> but very well experienced men who have learned how to </w:t>
      </w:r>
      <w:r w:rsidR="00E73687">
        <w:rPr>
          <w:rFonts w:ascii="Aptos" w:eastAsia="Aptos" w:hAnsi="Aptos" w:cs="Aptos"/>
          <w:sz w:val="22"/>
          <w:szCs w:val="22"/>
        </w:rPr>
        <w:t>‘</w:t>
      </w:r>
      <w:r w:rsidR="000529C9">
        <w:rPr>
          <w:rFonts w:ascii="Aptos" w:eastAsia="Aptos" w:hAnsi="Aptos" w:cs="Aptos"/>
          <w:sz w:val="22"/>
          <w:szCs w:val="22"/>
        </w:rPr>
        <w:t xml:space="preserve">fight against the </w:t>
      </w:r>
      <w:r w:rsidR="00E73687">
        <w:rPr>
          <w:rFonts w:ascii="Aptos" w:eastAsia="Aptos" w:hAnsi="Aptos" w:cs="Aptos"/>
          <w:sz w:val="22"/>
          <w:szCs w:val="22"/>
        </w:rPr>
        <w:t xml:space="preserve">Devil’ alongside numerous </w:t>
      </w:r>
      <w:r w:rsidR="00556403">
        <w:rPr>
          <w:rFonts w:ascii="Aptos" w:eastAsia="Aptos" w:hAnsi="Aptos" w:cs="Aptos"/>
          <w:sz w:val="22"/>
          <w:szCs w:val="22"/>
        </w:rPr>
        <w:t xml:space="preserve">brethren, and only then ‘go out well armed’ to single </w:t>
      </w:r>
      <w:r w:rsidR="005F1F04">
        <w:rPr>
          <w:rFonts w:ascii="Aptos" w:eastAsia="Aptos" w:hAnsi="Aptos" w:cs="Aptos"/>
          <w:sz w:val="22"/>
          <w:szCs w:val="22"/>
        </w:rPr>
        <w:t>combat</w:t>
      </w:r>
      <w:r w:rsidR="00556403">
        <w:rPr>
          <w:rFonts w:ascii="Aptos" w:eastAsia="Aptos" w:hAnsi="Aptos" w:cs="Aptos"/>
          <w:sz w:val="22"/>
          <w:szCs w:val="22"/>
        </w:rPr>
        <w:t xml:space="preserve">. </w:t>
      </w:r>
      <w:r w:rsidR="00AD1707">
        <w:rPr>
          <w:rFonts w:ascii="Aptos" w:eastAsia="Aptos" w:hAnsi="Aptos" w:cs="Aptos"/>
          <w:sz w:val="22"/>
          <w:szCs w:val="22"/>
        </w:rPr>
        <w:t>The imagery in the language is Cassiantic</w:t>
      </w:r>
      <w:r w:rsidR="00082ABB">
        <w:rPr>
          <w:rFonts w:ascii="Aptos" w:eastAsia="Aptos" w:hAnsi="Aptos" w:cs="Aptos"/>
          <w:sz w:val="22"/>
          <w:szCs w:val="22"/>
        </w:rPr>
        <w:t xml:space="preserve">: the </w:t>
      </w:r>
      <w:r w:rsidR="00E41B98">
        <w:rPr>
          <w:rFonts w:ascii="Aptos" w:eastAsia="Aptos" w:hAnsi="Aptos" w:cs="Aptos"/>
          <w:sz w:val="22"/>
          <w:szCs w:val="22"/>
        </w:rPr>
        <w:t>“warfare” of thoughts (logismoi), the ascetic struggle of mind and body, and the necessity for discernment</w:t>
      </w:r>
      <w:r w:rsidR="006C2EC8">
        <w:rPr>
          <w:rFonts w:ascii="Aptos" w:eastAsia="Aptos" w:hAnsi="Aptos" w:cs="Aptos"/>
          <w:sz w:val="22"/>
          <w:szCs w:val="22"/>
        </w:rPr>
        <w:t>, brought through obedience.</w:t>
      </w:r>
      <w:r w:rsidR="006C2EC8">
        <w:rPr>
          <w:rStyle w:val="FootnoteReference"/>
          <w:rFonts w:ascii="Aptos" w:eastAsia="Aptos" w:hAnsi="Aptos" w:cs="Aptos"/>
          <w:sz w:val="22"/>
          <w:szCs w:val="22"/>
        </w:rPr>
        <w:footnoteReference w:id="5"/>
      </w:r>
      <w:r w:rsidR="00856E99">
        <w:rPr>
          <w:rFonts w:ascii="Aptos" w:eastAsia="Aptos" w:hAnsi="Aptos" w:cs="Aptos"/>
          <w:sz w:val="22"/>
          <w:szCs w:val="22"/>
        </w:rPr>
        <w:t xml:space="preserve"> Benedicts </w:t>
      </w:r>
      <w:r w:rsidR="005F1F04">
        <w:rPr>
          <w:rFonts w:ascii="Aptos" w:eastAsia="Aptos" w:hAnsi="Aptos" w:cs="Aptos"/>
          <w:sz w:val="22"/>
          <w:szCs w:val="22"/>
        </w:rPr>
        <w:t xml:space="preserve">standard is not great </w:t>
      </w:r>
      <w:r w:rsidR="004D16B0">
        <w:rPr>
          <w:rFonts w:ascii="Aptos" w:eastAsia="Aptos" w:hAnsi="Aptos" w:cs="Aptos"/>
          <w:sz w:val="22"/>
          <w:szCs w:val="22"/>
        </w:rPr>
        <w:t xml:space="preserve">austerity but rather demonstrated perseverance: seclusion </w:t>
      </w:r>
      <w:r w:rsidR="004D16B0">
        <w:rPr>
          <w:rFonts w:ascii="Aptos" w:eastAsia="Aptos" w:hAnsi="Aptos" w:cs="Aptos"/>
          <w:sz w:val="22"/>
          <w:szCs w:val="22"/>
        </w:rPr>
        <w:lastRenderedPageBreak/>
        <w:t xml:space="preserve">necessitates the internal practices </w:t>
      </w:r>
      <w:r w:rsidR="00515BF0">
        <w:rPr>
          <w:rFonts w:ascii="Aptos" w:eastAsia="Aptos" w:hAnsi="Aptos" w:cs="Aptos"/>
          <w:sz w:val="22"/>
          <w:szCs w:val="22"/>
        </w:rPr>
        <w:t xml:space="preserve">that community alone reliably </w:t>
      </w:r>
      <w:r w:rsidR="006E03EA">
        <w:rPr>
          <w:rFonts w:ascii="Aptos" w:eastAsia="Aptos" w:hAnsi="Aptos" w:cs="Aptos"/>
          <w:sz w:val="22"/>
          <w:szCs w:val="22"/>
        </w:rPr>
        <w:t>forms.</w:t>
      </w:r>
      <w:r w:rsidR="00671B68">
        <w:rPr>
          <w:rFonts w:ascii="Aptos" w:eastAsia="Aptos" w:hAnsi="Aptos" w:cs="Aptos"/>
          <w:sz w:val="22"/>
          <w:szCs w:val="22"/>
        </w:rPr>
        <w:t xml:space="preserve"> </w:t>
      </w:r>
      <w:r w:rsidR="0012221B">
        <w:rPr>
          <w:rFonts w:ascii="Aptos" w:eastAsia="Aptos" w:hAnsi="Aptos" w:cs="Aptos"/>
          <w:sz w:val="22"/>
          <w:szCs w:val="22"/>
        </w:rPr>
        <w:t xml:space="preserve">If </w:t>
      </w:r>
      <w:r w:rsidR="00671B68">
        <w:rPr>
          <w:rFonts w:ascii="Aptos" w:eastAsia="Aptos" w:hAnsi="Aptos" w:cs="Aptos"/>
          <w:sz w:val="22"/>
          <w:szCs w:val="22"/>
        </w:rPr>
        <w:t>Benedict</w:t>
      </w:r>
      <w:r w:rsidR="00DA07AE">
        <w:rPr>
          <w:rFonts w:ascii="Aptos" w:eastAsia="Aptos" w:hAnsi="Aptos" w:cs="Aptos"/>
          <w:sz w:val="22"/>
          <w:szCs w:val="22"/>
        </w:rPr>
        <w:t>’</w:t>
      </w:r>
      <w:r w:rsidR="00671B68">
        <w:rPr>
          <w:rFonts w:ascii="Aptos" w:eastAsia="Aptos" w:hAnsi="Aptos" w:cs="Aptos"/>
          <w:sz w:val="22"/>
          <w:szCs w:val="22"/>
        </w:rPr>
        <w:t xml:space="preserve">s school for serving the Lord is </w:t>
      </w:r>
      <w:r w:rsidR="00F800FE">
        <w:rPr>
          <w:rFonts w:ascii="Aptos" w:eastAsia="Aptos" w:hAnsi="Aptos" w:cs="Aptos"/>
          <w:sz w:val="22"/>
          <w:szCs w:val="22"/>
        </w:rPr>
        <w:t>a</w:t>
      </w:r>
      <w:r w:rsidR="00671B68">
        <w:rPr>
          <w:rFonts w:ascii="Aptos" w:eastAsia="Aptos" w:hAnsi="Aptos" w:cs="Aptos"/>
          <w:sz w:val="22"/>
          <w:szCs w:val="22"/>
        </w:rPr>
        <w:t xml:space="preserve"> </w:t>
      </w:r>
      <w:r w:rsidR="00F9427A">
        <w:rPr>
          <w:rFonts w:ascii="Aptos" w:eastAsia="Aptos" w:hAnsi="Aptos" w:cs="Aptos"/>
          <w:sz w:val="22"/>
          <w:szCs w:val="22"/>
        </w:rPr>
        <w:t>monastery</w:t>
      </w:r>
      <w:r w:rsidR="00671B68">
        <w:rPr>
          <w:rFonts w:ascii="Aptos" w:eastAsia="Aptos" w:hAnsi="Aptos" w:cs="Aptos"/>
          <w:sz w:val="22"/>
          <w:szCs w:val="22"/>
        </w:rPr>
        <w:t xml:space="preserve">, </w:t>
      </w:r>
      <w:r w:rsidR="0012221B">
        <w:rPr>
          <w:rFonts w:ascii="Aptos" w:eastAsia="Aptos" w:hAnsi="Aptos" w:cs="Aptos"/>
          <w:sz w:val="22"/>
          <w:szCs w:val="22"/>
        </w:rPr>
        <w:t>it would make Hermit</w:t>
      </w:r>
      <w:r w:rsidR="00EE1930">
        <w:rPr>
          <w:rFonts w:ascii="Aptos" w:eastAsia="Aptos" w:hAnsi="Aptos" w:cs="Aptos"/>
          <w:sz w:val="22"/>
          <w:szCs w:val="22"/>
        </w:rPr>
        <w:t xml:space="preserve">age an advanced study, not a different curriculum. </w:t>
      </w:r>
      <w:r w:rsidR="00F9427A">
        <w:rPr>
          <w:rFonts w:ascii="Aptos" w:eastAsia="Aptos" w:hAnsi="Aptos" w:cs="Aptos"/>
          <w:sz w:val="22"/>
          <w:szCs w:val="22"/>
        </w:rPr>
        <w:t>From this, two</w:t>
      </w:r>
      <w:r w:rsidR="00ED11C7">
        <w:rPr>
          <w:rFonts w:ascii="Aptos" w:eastAsia="Aptos" w:hAnsi="Aptos" w:cs="Aptos"/>
          <w:sz w:val="22"/>
          <w:szCs w:val="22"/>
        </w:rPr>
        <w:t xml:space="preserve"> important theological accents worth noting.</w:t>
      </w:r>
    </w:p>
    <w:p w14:paraId="4B37E445" w14:textId="77777777" w:rsidR="00ED11C7" w:rsidRDefault="00ED11C7" w:rsidP="7C97BFE5">
      <w:pPr>
        <w:spacing w:line="257" w:lineRule="auto"/>
        <w:rPr>
          <w:rFonts w:ascii="Aptos" w:eastAsia="Aptos" w:hAnsi="Aptos" w:cs="Aptos"/>
          <w:sz w:val="22"/>
          <w:szCs w:val="22"/>
        </w:rPr>
      </w:pPr>
    </w:p>
    <w:p w14:paraId="507C5AC4" w14:textId="651FCFD6" w:rsidR="00ED11C7" w:rsidRDefault="00ED11C7" w:rsidP="7C97BFE5">
      <w:pPr>
        <w:spacing w:line="257" w:lineRule="auto"/>
        <w:rPr>
          <w:rFonts w:ascii="Aptos" w:eastAsia="Aptos" w:hAnsi="Aptos" w:cs="Aptos"/>
          <w:sz w:val="22"/>
          <w:szCs w:val="22"/>
        </w:rPr>
      </w:pPr>
      <w:r>
        <w:rPr>
          <w:rFonts w:ascii="Aptos" w:eastAsia="Aptos" w:hAnsi="Aptos" w:cs="Aptos"/>
          <w:sz w:val="22"/>
          <w:szCs w:val="22"/>
        </w:rPr>
        <w:t>First,</w:t>
      </w:r>
      <w:r w:rsidR="000E2037">
        <w:rPr>
          <w:rFonts w:ascii="Aptos" w:eastAsia="Aptos" w:hAnsi="Aptos" w:cs="Aptos"/>
          <w:sz w:val="22"/>
          <w:szCs w:val="22"/>
        </w:rPr>
        <w:t xml:space="preserve"> </w:t>
      </w:r>
      <w:r w:rsidR="00DA07AE">
        <w:rPr>
          <w:rFonts w:ascii="Aptos" w:eastAsia="Aptos" w:hAnsi="Aptos" w:cs="Aptos"/>
          <w:sz w:val="22"/>
          <w:szCs w:val="22"/>
        </w:rPr>
        <w:t>Benedict’s</w:t>
      </w:r>
      <w:r w:rsidR="000E2037">
        <w:rPr>
          <w:rFonts w:ascii="Aptos" w:eastAsia="Aptos" w:hAnsi="Aptos" w:cs="Aptos"/>
          <w:sz w:val="22"/>
          <w:szCs w:val="22"/>
        </w:rPr>
        <w:t xml:space="preserve"> anthropology assumes that desire is unstable and that enthusiasm is inconsistent </w:t>
      </w:r>
      <w:r w:rsidR="001875BA">
        <w:rPr>
          <w:rFonts w:ascii="Aptos" w:eastAsia="Aptos" w:hAnsi="Aptos" w:cs="Aptos"/>
          <w:sz w:val="22"/>
          <w:szCs w:val="22"/>
        </w:rPr>
        <w:t>without frameworks and structure that stabil</w:t>
      </w:r>
      <w:r w:rsidR="00673510">
        <w:rPr>
          <w:rFonts w:ascii="Aptos" w:eastAsia="Aptos" w:hAnsi="Aptos" w:cs="Aptos"/>
          <w:sz w:val="22"/>
          <w:szCs w:val="22"/>
        </w:rPr>
        <w:t xml:space="preserve">ise the will. Thus, the cenobitic </w:t>
      </w:r>
      <w:r w:rsidR="00F625EB">
        <w:rPr>
          <w:rFonts w:ascii="Aptos" w:eastAsia="Aptos" w:hAnsi="Aptos" w:cs="Aptos"/>
          <w:sz w:val="22"/>
          <w:szCs w:val="22"/>
        </w:rPr>
        <w:t>monastery</w:t>
      </w:r>
      <w:r w:rsidR="00673510">
        <w:rPr>
          <w:rFonts w:ascii="Aptos" w:eastAsia="Aptos" w:hAnsi="Aptos" w:cs="Aptos"/>
          <w:sz w:val="22"/>
          <w:szCs w:val="22"/>
        </w:rPr>
        <w:t>, with its vows of stability</w:t>
      </w:r>
      <w:r w:rsidR="00730AFC">
        <w:rPr>
          <w:rFonts w:ascii="Aptos" w:eastAsia="Aptos" w:hAnsi="Aptos" w:cs="Aptos"/>
          <w:sz w:val="22"/>
          <w:szCs w:val="22"/>
        </w:rPr>
        <w:t xml:space="preserve">, obedience and conversion, is the standard </w:t>
      </w:r>
      <w:r w:rsidR="008032F4">
        <w:rPr>
          <w:rFonts w:ascii="Aptos" w:eastAsia="Aptos" w:hAnsi="Aptos" w:cs="Aptos"/>
          <w:sz w:val="22"/>
          <w:szCs w:val="22"/>
        </w:rPr>
        <w:t xml:space="preserve">way that grace teaches desire. A monk can only </w:t>
      </w:r>
      <w:r w:rsidR="00175BE0">
        <w:rPr>
          <w:rFonts w:ascii="Aptos" w:eastAsia="Aptos" w:hAnsi="Aptos" w:cs="Aptos"/>
          <w:sz w:val="22"/>
          <w:szCs w:val="22"/>
        </w:rPr>
        <w:t>‘</w:t>
      </w:r>
      <w:r w:rsidR="008032F4">
        <w:rPr>
          <w:rFonts w:ascii="Aptos" w:eastAsia="Aptos" w:hAnsi="Aptos" w:cs="Aptos"/>
          <w:sz w:val="22"/>
          <w:szCs w:val="22"/>
        </w:rPr>
        <w:t>live without the help of others</w:t>
      </w:r>
      <w:r w:rsidR="00175BE0">
        <w:rPr>
          <w:rFonts w:ascii="Aptos" w:eastAsia="Aptos" w:hAnsi="Aptos" w:cs="Aptos"/>
          <w:sz w:val="22"/>
          <w:szCs w:val="22"/>
        </w:rPr>
        <w:t>’</w:t>
      </w:r>
      <w:r w:rsidR="008032F4">
        <w:rPr>
          <w:rFonts w:ascii="Aptos" w:eastAsia="Aptos" w:hAnsi="Aptos" w:cs="Aptos"/>
          <w:sz w:val="22"/>
          <w:szCs w:val="22"/>
        </w:rPr>
        <w:t xml:space="preserve"> when those habits </w:t>
      </w:r>
      <w:r w:rsidR="00175BE0">
        <w:rPr>
          <w:rFonts w:ascii="Aptos" w:eastAsia="Aptos" w:hAnsi="Aptos" w:cs="Aptos"/>
          <w:sz w:val="22"/>
          <w:szCs w:val="22"/>
        </w:rPr>
        <w:t xml:space="preserve">are second nature, and even then, ‘by their own strength and God’s help.’ </w:t>
      </w:r>
      <w:r w:rsidR="0011258F">
        <w:rPr>
          <w:rFonts w:ascii="Aptos" w:eastAsia="Aptos" w:hAnsi="Aptos" w:cs="Aptos"/>
          <w:sz w:val="22"/>
          <w:szCs w:val="22"/>
        </w:rPr>
        <w:t xml:space="preserve">This coupling is deliberate. Human </w:t>
      </w:r>
      <w:r w:rsidR="00F625EB">
        <w:rPr>
          <w:rFonts w:ascii="Aptos" w:eastAsia="Aptos" w:hAnsi="Aptos" w:cs="Aptos"/>
          <w:sz w:val="22"/>
          <w:szCs w:val="22"/>
        </w:rPr>
        <w:t>asceticism collaborates with grace</w:t>
      </w:r>
      <w:r w:rsidR="00D12E3C">
        <w:rPr>
          <w:rFonts w:ascii="Aptos" w:eastAsia="Aptos" w:hAnsi="Aptos" w:cs="Aptos"/>
          <w:sz w:val="22"/>
          <w:szCs w:val="22"/>
        </w:rPr>
        <w:t>, it never substitutes.</w:t>
      </w:r>
      <w:r w:rsidR="00A55134">
        <w:rPr>
          <w:rFonts w:ascii="Aptos" w:eastAsia="Aptos" w:hAnsi="Aptos" w:cs="Aptos"/>
          <w:sz w:val="22"/>
          <w:szCs w:val="22"/>
        </w:rPr>
        <w:t xml:space="preserve"> Secondly, the paragraph </w:t>
      </w:r>
      <w:r w:rsidR="00AE2E19">
        <w:rPr>
          <w:rFonts w:ascii="Aptos" w:eastAsia="Aptos" w:hAnsi="Aptos" w:cs="Aptos"/>
          <w:sz w:val="22"/>
          <w:szCs w:val="22"/>
        </w:rPr>
        <w:t>has an implicit ecclesiology. The cenobium is not a private project of seeker</w:t>
      </w:r>
      <w:r w:rsidR="00F32D0F">
        <w:rPr>
          <w:rFonts w:ascii="Aptos" w:eastAsia="Aptos" w:hAnsi="Aptos" w:cs="Aptos"/>
          <w:sz w:val="22"/>
          <w:szCs w:val="22"/>
        </w:rPr>
        <w:t>s, but a community structured by rules and office</w:t>
      </w:r>
      <w:r w:rsidR="007D3091">
        <w:rPr>
          <w:rFonts w:ascii="Aptos" w:eastAsia="Aptos" w:hAnsi="Aptos" w:cs="Aptos"/>
          <w:sz w:val="22"/>
          <w:szCs w:val="22"/>
        </w:rPr>
        <w:t>, which mirrors the wider Church’s mediation</w:t>
      </w:r>
      <w:r w:rsidR="00E52F4B">
        <w:rPr>
          <w:rFonts w:ascii="Aptos" w:eastAsia="Aptos" w:hAnsi="Aptos" w:cs="Aptos"/>
          <w:sz w:val="22"/>
          <w:szCs w:val="22"/>
        </w:rPr>
        <w:t xml:space="preserve"> of salvation through </w:t>
      </w:r>
      <w:proofErr w:type="gramStart"/>
      <w:r w:rsidR="00E52F4B">
        <w:rPr>
          <w:rFonts w:ascii="Aptos" w:eastAsia="Aptos" w:hAnsi="Aptos" w:cs="Aptos"/>
          <w:sz w:val="22"/>
          <w:szCs w:val="22"/>
        </w:rPr>
        <w:t>many</w:t>
      </w:r>
      <w:proofErr w:type="gramEnd"/>
      <w:r w:rsidR="00E52F4B">
        <w:rPr>
          <w:rFonts w:ascii="Aptos" w:eastAsia="Aptos" w:hAnsi="Aptos" w:cs="Aptos"/>
          <w:sz w:val="22"/>
          <w:szCs w:val="22"/>
        </w:rPr>
        <w:t xml:space="preserve"> forms and ministries.</w:t>
      </w:r>
      <w:r w:rsidR="003F39A5">
        <w:rPr>
          <w:rFonts w:ascii="Aptos" w:eastAsia="Aptos" w:hAnsi="Aptos" w:cs="Aptos"/>
          <w:sz w:val="22"/>
          <w:szCs w:val="22"/>
        </w:rPr>
        <w:t xml:space="preserve"> The anchorite, albeit physically separate, is </w:t>
      </w:r>
      <w:r w:rsidR="00DE0F0C">
        <w:rPr>
          <w:rFonts w:ascii="Aptos" w:eastAsia="Aptos" w:hAnsi="Aptos" w:cs="Aptos"/>
          <w:sz w:val="22"/>
          <w:szCs w:val="22"/>
        </w:rPr>
        <w:t xml:space="preserve">ecclesially produced. </w:t>
      </w:r>
      <w:r w:rsidR="00A969DD">
        <w:rPr>
          <w:rFonts w:ascii="Aptos" w:eastAsia="Aptos" w:hAnsi="Aptos" w:cs="Aptos"/>
          <w:sz w:val="22"/>
          <w:szCs w:val="22"/>
        </w:rPr>
        <w:t xml:space="preserve">Benedicts mandate for a long probation safeguards the Church from charismatic individualism </w:t>
      </w:r>
      <w:r w:rsidR="009B3BC2">
        <w:rPr>
          <w:rFonts w:ascii="Aptos" w:eastAsia="Aptos" w:hAnsi="Aptos" w:cs="Aptos"/>
          <w:sz w:val="22"/>
          <w:szCs w:val="22"/>
        </w:rPr>
        <w:t>and protects the ascetic from self-deception.</w:t>
      </w:r>
      <w:r w:rsidR="009B3BC2">
        <w:rPr>
          <w:rStyle w:val="FootnoteReference"/>
          <w:rFonts w:ascii="Aptos" w:eastAsia="Aptos" w:hAnsi="Aptos" w:cs="Aptos"/>
          <w:sz w:val="22"/>
          <w:szCs w:val="22"/>
        </w:rPr>
        <w:footnoteReference w:id="6"/>
      </w:r>
      <w:r w:rsidR="00AF0C21">
        <w:rPr>
          <w:rFonts w:ascii="Aptos" w:eastAsia="Aptos" w:hAnsi="Aptos" w:cs="Aptos"/>
          <w:sz w:val="22"/>
          <w:szCs w:val="22"/>
        </w:rPr>
        <w:t xml:space="preserve"> When later in the chapter, Benedict calls Sarabaites</w:t>
      </w:r>
      <w:r w:rsidR="000A3668">
        <w:rPr>
          <w:rFonts w:ascii="Aptos" w:eastAsia="Aptos" w:hAnsi="Aptos" w:cs="Aptos"/>
          <w:sz w:val="22"/>
          <w:szCs w:val="22"/>
        </w:rPr>
        <w:t xml:space="preserve"> and Gyrovagues </w:t>
      </w:r>
      <w:r w:rsidR="00F012B9">
        <w:rPr>
          <w:rFonts w:ascii="Aptos" w:eastAsia="Aptos" w:hAnsi="Aptos" w:cs="Aptos"/>
          <w:sz w:val="22"/>
          <w:szCs w:val="22"/>
        </w:rPr>
        <w:t>self-willed</w:t>
      </w:r>
      <w:r w:rsidR="000A3668">
        <w:rPr>
          <w:rFonts w:ascii="Aptos" w:eastAsia="Aptos" w:hAnsi="Aptos" w:cs="Aptos"/>
          <w:sz w:val="22"/>
          <w:szCs w:val="22"/>
        </w:rPr>
        <w:t xml:space="preserve">. He compares </w:t>
      </w:r>
      <w:r w:rsidR="00F800FE">
        <w:rPr>
          <w:rFonts w:ascii="Aptos" w:eastAsia="Aptos" w:hAnsi="Aptos" w:cs="Aptos"/>
          <w:sz w:val="22"/>
          <w:szCs w:val="22"/>
        </w:rPr>
        <w:t>lifestyles</w:t>
      </w:r>
      <w:r w:rsidR="000A3668">
        <w:rPr>
          <w:rFonts w:ascii="Aptos" w:eastAsia="Aptos" w:hAnsi="Aptos" w:cs="Aptos"/>
          <w:sz w:val="22"/>
          <w:szCs w:val="22"/>
        </w:rPr>
        <w:t xml:space="preserve"> without true mediation (no rule, no superior, perpetual movement) to the mediated route laid out here. So, the passage </w:t>
      </w:r>
      <w:r w:rsidR="00A9132D">
        <w:rPr>
          <w:rFonts w:ascii="Aptos" w:eastAsia="Aptos" w:hAnsi="Aptos" w:cs="Aptos"/>
          <w:sz w:val="22"/>
          <w:szCs w:val="22"/>
        </w:rPr>
        <w:t>is only enhanced with readings of that negative foil: Cenobite and Anchorites are ordered for</w:t>
      </w:r>
      <w:r w:rsidR="002D46ED">
        <w:rPr>
          <w:rFonts w:ascii="Aptos" w:eastAsia="Aptos" w:hAnsi="Aptos" w:cs="Aptos"/>
          <w:sz w:val="22"/>
          <w:szCs w:val="22"/>
        </w:rPr>
        <w:t>ms, whereas the others are chaotic copies.</w:t>
      </w:r>
      <w:r w:rsidR="005458FC">
        <w:rPr>
          <w:rStyle w:val="FootnoteReference"/>
          <w:rFonts w:ascii="Aptos" w:eastAsia="Aptos" w:hAnsi="Aptos" w:cs="Aptos"/>
          <w:sz w:val="22"/>
          <w:szCs w:val="22"/>
        </w:rPr>
        <w:footnoteReference w:id="7"/>
      </w:r>
      <w:r w:rsidR="00AF0C21">
        <w:rPr>
          <w:rFonts w:ascii="Aptos" w:eastAsia="Aptos" w:hAnsi="Aptos" w:cs="Aptos"/>
          <w:sz w:val="22"/>
          <w:szCs w:val="22"/>
        </w:rPr>
        <w:t xml:space="preserve"> </w:t>
      </w:r>
    </w:p>
    <w:p w14:paraId="2FD970A2" w14:textId="77777777" w:rsidR="00E22DC1" w:rsidRDefault="00E22DC1" w:rsidP="7C97BFE5">
      <w:pPr>
        <w:spacing w:line="257" w:lineRule="auto"/>
        <w:rPr>
          <w:rFonts w:ascii="Aptos" w:eastAsia="Aptos" w:hAnsi="Aptos" w:cs="Aptos"/>
          <w:sz w:val="22"/>
          <w:szCs w:val="22"/>
        </w:rPr>
      </w:pPr>
    </w:p>
    <w:p w14:paraId="20AAEC0F" w14:textId="52DA004A" w:rsidR="00E22DC1" w:rsidRDefault="00E22DC1" w:rsidP="7C97BFE5">
      <w:pPr>
        <w:spacing w:line="257" w:lineRule="auto"/>
        <w:rPr>
          <w:rFonts w:ascii="Aptos" w:eastAsia="Aptos" w:hAnsi="Aptos" w:cs="Aptos"/>
          <w:sz w:val="22"/>
          <w:szCs w:val="22"/>
        </w:rPr>
      </w:pPr>
      <w:r>
        <w:rPr>
          <w:rFonts w:ascii="Aptos" w:eastAsia="Aptos" w:hAnsi="Aptos" w:cs="Aptos"/>
          <w:sz w:val="22"/>
          <w:szCs w:val="22"/>
        </w:rPr>
        <w:t xml:space="preserve">Historically, Benedict is not innovating so much as he is </w:t>
      </w:r>
      <w:r w:rsidR="008F6946">
        <w:rPr>
          <w:rFonts w:ascii="Aptos" w:eastAsia="Aptos" w:hAnsi="Aptos" w:cs="Aptos"/>
          <w:sz w:val="22"/>
          <w:szCs w:val="22"/>
        </w:rPr>
        <w:t>synthesising</w:t>
      </w:r>
      <w:r>
        <w:rPr>
          <w:rFonts w:ascii="Aptos" w:eastAsia="Aptos" w:hAnsi="Aptos" w:cs="Aptos"/>
          <w:sz w:val="22"/>
          <w:szCs w:val="22"/>
        </w:rPr>
        <w:t>.</w:t>
      </w:r>
      <w:r w:rsidR="00FE75EC">
        <w:rPr>
          <w:rFonts w:ascii="Aptos" w:eastAsia="Aptos" w:hAnsi="Aptos" w:cs="Aptos"/>
          <w:sz w:val="22"/>
          <w:szCs w:val="22"/>
        </w:rPr>
        <w:t xml:space="preserve"> As Dunn notes, late-antique </w:t>
      </w:r>
      <w:r w:rsidR="008F6946">
        <w:rPr>
          <w:rFonts w:ascii="Aptos" w:eastAsia="Aptos" w:hAnsi="Aptos" w:cs="Aptos"/>
          <w:sz w:val="22"/>
          <w:szCs w:val="22"/>
        </w:rPr>
        <w:t>monasticism</w:t>
      </w:r>
      <w:r w:rsidR="00FE75EC">
        <w:rPr>
          <w:rFonts w:ascii="Aptos" w:eastAsia="Aptos" w:hAnsi="Aptos" w:cs="Aptos"/>
          <w:sz w:val="22"/>
          <w:szCs w:val="22"/>
        </w:rPr>
        <w:t xml:space="preserve"> </w:t>
      </w:r>
      <w:r w:rsidR="00F375D1">
        <w:rPr>
          <w:rFonts w:ascii="Aptos" w:eastAsia="Aptos" w:hAnsi="Aptos" w:cs="Aptos"/>
          <w:sz w:val="22"/>
          <w:szCs w:val="22"/>
        </w:rPr>
        <w:t>swayed</w:t>
      </w:r>
      <w:r w:rsidR="004D737C">
        <w:rPr>
          <w:rFonts w:ascii="Aptos" w:eastAsia="Aptos" w:hAnsi="Aptos" w:cs="Aptos"/>
          <w:sz w:val="22"/>
          <w:szCs w:val="22"/>
        </w:rPr>
        <w:t xml:space="preserve"> between communal and solitary ideals. Cassian, on the other hand, wrote a pedagogy that </w:t>
      </w:r>
      <w:r w:rsidR="00BD0A09">
        <w:rPr>
          <w:rFonts w:ascii="Aptos" w:eastAsia="Aptos" w:hAnsi="Aptos" w:cs="Aptos"/>
          <w:sz w:val="22"/>
          <w:szCs w:val="22"/>
        </w:rPr>
        <w:t xml:space="preserve">makes cenobium the </w:t>
      </w:r>
      <w:r w:rsidR="008F6946">
        <w:rPr>
          <w:rFonts w:ascii="Aptos" w:eastAsia="Aptos" w:hAnsi="Aptos" w:cs="Aptos"/>
          <w:sz w:val="22"/>
          <w:szCs w:val="22"/>
        </w:rPr>
        <w:t>prerequisite</w:t>
      </w:r>
      <w:r w:rsidR="00BD0A09">
        <w:rPr>
          <w:rFonts w:ascii="Aptos" w:eastAsia="Aptos" w:hAnsi="Aptos" w:cs="Aptos"/>
          <w:sz w:val="22"/>
          <w:szCs w:val="22"/>
        </w:rPr>
        <w:t xml:space="preserve"> for solitude</w:t>
      </w:r>
      <w:r w:rsidR="00D267FE">
        <w:rPr>
          <w:rFonts w:ascii="Aptos" w:eastAsia="Aptos" w:hAnsi="Aptos" w:cs="Aptos"/>
          <w:sz w:val="22"/>
          <w:szCs w:val="22"/>
        </w:rPr>
        <w:t>.</w:t>
      </w:r>
      <w:r w:rsidR="00D267FE">
        <w:rPr>
          <w:rStyle w:val="FootnoteReference"/>
          <w:rFonts w:ascii="Aptos" w:eastAsia="Aptos" w:hAnsi="Aptos" w:cs="Aptos"/>
          <w:sz w:val="22"/>
          <w:szCs w:val="22"/>
        </w:rPr>
        <w:footnoteReference w:id="8"/>
      </w:r>
      <w:r w:rsidR="004E7566">
        <w:rPr>
          <w:rFonts w:ascii="Aptos" w:eastAsia="Aptos" w:hAnsi="Aptos" w:cs="Aptos"/>
          <w:sz w:val="22"/>
          <w:szCs w:val="22"/>
        </w:rPr>
        <w:t xml:space="preserve"> Benedict takes that way of teaching and embeds it in a concise rule stable enough to travel across regions and centuries</w:t>
      </w:r>
      <w:r w:rsidR="00CF6767">
        <w:rPr>
          <w:rFonts w:ascii="Aptos" w:eastAsia="Aptos" w:hAnsi="Aptos" w:cs="Aptos"/>
          <w:sz w:val="22"/>
          <w:szCs w:val="22"/>
        </w:rPr>
        <w:t xml:space="preserve">. By locating Cenobites first in the passage and defining </w:t>
      </w:r>
      <w:r w:rsidR="0043025A">
        <w:rPr>
          <w:rFonts w:ascii="Aptos" w:eastAsia="Aptos" w:hAnsi="Aptos" w:cs="Aptos"/>
          <w:sz w:val="22"/>
          <w:szCs w:val="22"/>
        </w:rPr>
        <w:t>Anchorites secondly as their fruit, Benedict offers a pastoral ladder</w:t>
      </w:r>
      <w:r w:rsidR="006379DF">
        <w:rPr>
          <w:rFonts w:ascii="Aptos" w:eastAsia="Aptos" w:hAnsi="Aptos" w:cs="Aptos"/>
          <w:sz w:val="22"/>
          <w:szCs w:val="22"/>
        </w:rPr>
        <w:t>.</w:t>
      </w:r>
      <w:r w:rsidR="00AB182D">
        <w:rPr>
          <w:rFonts w:ascii="Aptos" w:eastAsia="Aptos" w:hAnsi="Aptos" w:cs="Aptos"/>
          <w:sz w:val="22"/>
          <w:szCs w:val="22"/>
        </w:rPr>
        <w:t xml:space="preserve"> The steps include willing admission, formation, persistence, and finally, </w:t>
      </w:r>
      <w:r w:rsidR="00BD4E12">
        <w:rPr>
          <w:rFonts w:ascii="Aptos" w:eastAsia="Aptos" w:hAnsi="Aptos" w:cs="Aptos"/>
          <w:sz w:val="22"/>
          <w:szCs w:val="22"/>
        </w:rPr>
        <w:t>separation for those</w:t>
      </w:r>
      <w:r w:rsidR="00022438">
        <w:rPr>
          <w:rFonts w:ascii="Aptos" w:eastAsia="Aptos" w:hAnsi="Aptos" w:cs="Aptos"/>
          <w:sz w:val="22"/>
          <w:szCs w:val="22"/>
        </w:rPr>
        <w:t xml:space="preserve"> called.</w:t>
      </w:r>
    </w:p>
    <w:p w14:paraId="3FE27BDE" w14:textId="77777777" w:rsidR="003E4B96" w:rsidRDefault="003E4B96" w:rsidP="7C97BFE5">
      <w:pPr>
        <w:spacing w:line="257" w:lineRule="auto"/>
        <w:rPr>
          <w:rFonts w:ascii="Aptos" w:eastAsia="Aptos" w:hAnsi="Aptos" w:cs="Aptos"/>
          <w:sz w:val="22"/>
          <w:szCs w:val="22"/>
        </w:rPr>
      </w:pPr>
    </w:p>
    <w:p w14:paraId="77C7B121" w14:textId="3167F7F4" w:rsidR="003E4B96" w:rsidRDefault="003E4B96" w:rsidP="7C97BFE5">
      <w:pPr>
        <w:spacing w:line="257" w:lineRule="auto"/>
        <w:rPr>
          <w:rFonts w:ascii="Aptos" w:eastAsia="Aptos" w:hAnsi="Aptos" w:cs="Aptos"/>
          <w:sz w:val="22"/>
          <w:szCs w:val="22"/>
        </w:rPr>
      </w:pPr>
      <w:r>
        <w:rPr>
          <w:rFonts w:ascii="Aptos" w:eastAsia="Aptos" w:hAnsi="Aptos" w:cs="Aptos"/>
          <w:sz w:val="22"/>
          <w:szCs w:val="22"/>
        </w:rPr>
        <w:t xml:space="preserve">The rhetoric </w:t>
      </w:r>
      <w:r w:rsidR="001857A3">
        <w:rPr>
          <w:rFonts w:ascii="Aptos" w:eastAsia="Aptos" w:hAnsi="Aptos" w:cs="Aptos"/>
          <w:sz w:val="22"/>
          <w:szCs w:val="22"/>
        </w:rPr>
        <w:t>of combat (‘fight against the devil’) also signal</w:t>
      </w:r>
      <w:r w:rsidR="00FB6750">
        <w:rPr>
          <w:rFonts w:ascii="Aptos" w:eastAsia="Aptos" w:hAnsi="Aptos" w:cs="Aptos"/>
          <w:sz w:val="22"/>
          <w:szCs w:val="22"/>
        </w:rPr>
        <w:t>s Benedicts practical psychology. In the c</w:t>
      </w:r>
      <w:r w:rsidR="00EB0A2F">
        <w:rPr>
          <w:rFonts w:ascii="Aptos" w:eastAsia="Aptos" w:hAnsi="Aptos" w:cs="Aptos"/>
          <w:sz w:val="22"/>
          <w:szCs w:val="22"/>
        </w:rPr>
        <w:t xml:space="preserve">enobitic </w:t>
      </w:r>
      <w:r w:rsidR="001613F9">
        <w:rPr>
          <w:rFonts w:ascii="Aptos" w:eastAsia="Aptos" w:hAnsi="Aptos" w:cs="Aptos"/>
          <w:sz w:val="22"/>
          <w:szCs w:val="22"/>
        </w:rPr>
        <w:t>environment</w:t>
      </w:r>
      <w:r w:rsidR="00CD2CF6">
        <w:rPr>
          <w:rFonts w:ascii="Aptos" w:eastAsia="Aptos" w:hAnsi="Aptos" w:cs="Aptos"/>
          <w:sz w:val="22"/>
          <w:szCs w:val="22"/>
        </w:rPr>
        <w:t xml:space="preserve"> regular prayer, work, mutual obedience, fraternal correction, externalises </w:t>
      </w:r>
      <w:r w:rsidR="00A36E61">
        <w:rPr>
          <w:rFonts w:ascii="Aptos" w:eastAsia="Aptos" w:hAnsi="Aptos" w:cs="Aptos"/>
          <w:sz w:val="22"/>
          <w:szCs w:val="22"/>
        </w:rPr>
        <w:t xml:space="preserve">the battle so mental fortitude can </w:t>
      </w:r>
      <w:proofErr w:type="gramStart"/>
      <w:r w:rsidR="00A36E61">
        <w:rPr>
          <w:rFonts w:ascii="Aptos" w:eastAsia="Aptos" w:hAnsi="Aptos" w:cs="Aptos"/>
          <w:sz w:val="22"/>
          <w:szCs w:val="22"/>
        </w:rPr>
        <w:t>be trained</w:t>
      </w:r>
      <w:proofErr w:type="gramEnd"/>
      <w:r w:rsidR="00A36E61">
        <w:rPr>
          <w:rFonts w:ascii="Aptos" w:eastAsia="Aptos" w:hAnsi="Aptos" w:cs="Aptos"/>
          <w:sz w:val="22"/>
          <w:szCs w:val="22"/>
        </w:rPr>
        <w:t>. Temptations</w:t>
      </w:r>
      <w:r w:rsidR="00EB0A2F">
        <w:rPr>
          <w:rFonts w:ascii="Aptos" w:eastAsia="Aptos" w:hAnsi="Aptos" w:cs="Aptos"/>
          <w:sz w:val="22"/>
          <w:szCs w:val="22"/>
        </w:rPr>
        <w:t xml:space="preserve"> </w:t>
      </w:r>
      <w:proofErr w:type="gramStart"/>
      <w:r w:rsidR="00EB0A2F">
        <w:rPr>
          <w:rFonts w:ascii="Aptos" w:eastAsia="Aptos" w:hAnsi="Aptos" w:cs="Aptos"/>
          <w:sz w:val="22"/>
          <w:szCs w:val="22"/>
        </w:rPr>
        <w:t>are acknowledged</w:t>
      </w:r>
      <w:proofErr w:type="gramEnd"/>
      <w:r w:rsidR="00EB0A2F">
        <w:rPr>
          <w:rFonts w:ascii="Aptos" w:eastAsia="Aptos" w:hAnsi="Aptos" w:cs="Aptos"/>
          <w:sz w:val="22"/>
          <w:szCs w:val="22"/>
        </w:rPr>
        <w:t xml:space="preserve">, </w:t>
      </w:r>
      <w:r w:rsidR="001D79F5">
        <w:rPr>
          <w:rFonts w:ascii="Aptos" w:eastAsia="Aptos" w:hAnsi="Aptos" w:cs="Aptos"/>
          <w:sz w:val="22"/>
          <w:szCs w:val="22"/>
        </w:rPr>
        <w:t>confessed,</w:t>
      </w:r>
      <w:r w:rsidR="00EB0A2F">
        <w:rPr>
          <w:rFonts w:ascii="Aptos" w:eastAsia="Aptos" w:hAnsi="Aptos" w:cs="Aptos"/>
          <w:sz w:val="22"/>
          <w:szCs w:val="22"/>
        </w:rPr>
        <w:t xml:space="preserve"> and</w:t>
      </w:r>
      <w:r w:rsidR="001613F9">
        <w:rPr>
          <w:rFonts w:ascii="Aptos" w:eastAsia="Aptos" w:hAnsi="Aptos" w:cs="Aptos"/>
          <w:sz w:val="22"/>
          <w:szCs w:val="22"/>
        </w:rPr>
        <w:t xml:space="preserve"> treated under obedience</w:t>
      </w:r>
      <w:r w:rsidR="00F705EB">
        <w:rPr>
          <w:rFonts w:ascii="Aptos" w:eastAsia="Aptos" w:hAnsi="Aptos" w:cs="Aptos"/>
          <w:sz w:val="22"/>
          <w:szCs w:val="22"/>
        </w:rPr>
        <w:t xml:space="preserve">. In solitude the same struggles must </w:t>
      </w:r>
      <w:proofErr w:type="gramStart"/>
      <w:r w:rsidR="00F705EB">
        <w:rPr>
          <w:rFonts w:ascii="Aptos" w:eastAsia="Aptos" w:hAnsi="Aptos" w:cs="Aptos"/>
          <w:sz w:val="22"/>
          <w:szCs w:val="22"/>
        </w:rPr>
        <w:t xml:space="preserve">be </w:t>
      </w:r>
      <w:r w:rsidR="002C610A">
        <w:rPr>
          <w:rFonts w:ascii="Aptos" w:eastAsia="Aptos" w:hAnsi="Aptos" w:cs="Aptos"/>
          <w:sz w:val="22"/>
          <w:szCs w:val="22"/>
        </w:rPr>
        <w:t>internalized</w:t>
      </w:r>
      <w:proofErr w:type="gramEnd"/>
      <w:r w:rsidR="002C610A">
        <w:rPr>
          <w:rFonts w:ascii="Aptos" w:eastAsia="Aptos" w:hAnsi="Aptos" w:cs="Aptos"/>
          <w:sz w:val="22"/>
          <w:szCs w:val="22"/>
        </w:rPr>
        <w:t xml:space="preserve"> without witnesses, hence Benedict asserts that the hermit must be ‘well armed’ with habits that only years of community can</w:t>
      </w:r>
      <w:r w:rsidR="00336C19">
        <w:rPr>
          <w:rFonts w:ascii="Aptos" w:eastAsia="Aptos" w:hAnsi="Aptos" w:cs="Aptos"/>
          <w:sz w:val="22"/>
          <w:szCs w:val="22"/>
        </w:rPr>
        <w:t xml:space="preserve"> provide. This foreshadows the subsequent Western reluctance towards early</w:t>
      </w:r>
      <w:r w:rsidR="00240641">
        <w:rPr>
          <w:rFonts w:ascii="Aptos" w:eastAsia="Aptos" w:hAnsi="Aptos" w:cs="Aptos"/>
          <w:sz w:val="22"/>
          <w:szCs w:val="22"/>
        </w:rPr>
        <w:t xml:space="preserve"> eremitism and explains why Benedictine tradition historically produced relatively few </w:t>
      </w:r>
      <w:r w:rsidR="00F800FE">
        <w:rPr>
          <w:rFonts w:ascii="Aptos" w:eastAsia="Aptos" w:hAnsi="Aptos" w:cs="Aptos"/>
          <w:sz w:val="22"/>
          <w:szCs w:val="22"/>
        </w:rPr>
        <w:t>hermits</w:t>
      </w:r>
      <w:r w:rsidR="00BC485D">
        <w:rPr>
          <w:rFonts w:ascii="Aptos" w:eastAsia="Aptos" w:hAnsi="Aptos" w:cs="Aptos"/>
          <w:sz w:val="22"/>
          <w:szCs w:val="22"/>
        </w:rPr>
        <w:t xml:space="preserve"> in contrast to Eastern anachoretic movements.</w:t>
      </w:r>
      <w:r w:rsidR="00120D16">
        <w:rPr>
          <w:rStyle w:val="FootnoteReference"/>
          <w:rFonts w:ascii="Aptos" w:eastAsia="Aptos" w:hAnsi="Aptos" w:cs="Aptos"/>
          <w:sz w:val="22"/>
          <w:szCs w:val="22"/>
        </w:rPr>
        <w:footnoteReference w:id="9"/>
      </w:r>
    </w:p>
    <w:p w14:paraId="7C41FFE8" w14:textId="77777777" w:rsidR="00BB1FAC" w:rsidRDefault="00BB1FAC" w:rsidP="7C97BFE5">
      <w:pPr>
        <w:spacing w:line="257" w:lineRule="auto"/>
        <w:rPr>
          <w:rFonts w:ascii="Aptos" w:eastAsia="Aptos" w:hAnsi="Aptos" w:cs="Aptos"/>
          <w:sz w:val="22"/>
          <w:szCs w:val="22"/>
        </w:rPr>
      </w:pPr>
    </w:p>
    <w:p w14:paraId="1C721420" w14:textId="54AA5C0B" w:rsidR="00BB1FAC" w:rsidRDefault="00AC404A" w:rsidP="7C97BFE5">
      <w:pPr>
        <w:spacing w:line="257" w:lineRule="auto"/>
        <w:rPr>
          <w:rFonts w:ascii="Aptos" w:eastAsia="Aptos" w:hAnsi="Aptos" w:cs="Aptos"/>
          <w:sz w:val="22"/>
          <w:szCs w:val="22"/>
        </w:rPr>
      </w:pPr>
      <w:r>
        <w:rPr>
          <w:rFonts w:ascii="Aptos" w:eastAsia="Aptos" w:hAnsi="Aptos" w:cs="Aptos"/>
          <w:sz w:val="22"/>
          <w:szCs w:val="22"/>
        </w:rPr>
        <w:lastRenderedPageBreak/>
        <w:t>Lastly, the passage’s general rhetoric is</w:t>
      </w:r>
      <w:r w:rsidR="00917428">
        <w:rPr>
          <w:rFonts w:ascii="Aptos" w:eastAsia="Aptos" w:hAnsi="Aptos" w:cs="Aptos"/>
          <w:sz w:val="22"/>
          <w:szCs w:val="22"/>
        </w:rPr>
        <w:t xml:space="preserve"> useful for Monks and historians alike. In </w:t>
      </w:r>
      <w:proofErr w:type="gramStart"/>
      <w:r w:rsidR="00917428">
        <w:rPr>
          <w:rFonts w:ascii="Aptos" w:eastAsia="Aptos" w:hAnsi="Aptos" w:cs="Aptos"/>
          <w:sz w:val="22"/>
          <w:szCs w:val="22"/>
        </w:rPr>
        <w:t>a few</w:t>
      </w:r>
      <w:proofErr w:type="gramEnd"/>
      <w:r w:rsidR="00917428">
        <w:rPr>
          <w:rFonts w:ascii="Aptos" w:eastAsia="Aptos" w:hAnsi="Aptos" w:cs="Aptos"/>
          <w:sz w:val="22"/>
          <w:szCs w:val="22"/>
        </w:rPr>
        <w:t xml:space="preserve"> sentences,</w:t>
      </w:r>
      <w:r w:rsidR="00B12606">
        <w:rPr>
          <w:rFonts w:ascii="Aptos" w:eastAsia="Aptos" w:hAnsi="Aptos" w:cs="Aptos"/>
          <w:sz w:val="22"/>
          <w:szCs w:val="22"/>
        </w:rPr>
        <w:t xml:space="preserve"> Benedict establishes a standard (Cenobium), an apex (</w:t>
      </w:r>
      <w:r w:rsidR="00F00BF8">
        <w:rPr>
          <w:rFonts w:ascii="Aptos" w:eastAsia="Aptos" w:hAnsi="Aptos" w:cs="Aptos"/>
          <w:sz w:val="22"/>
          <w:szCs w:val="22"/>
        </w:rPr>
        <w:t>Anchoretic), a pedagogy (extended probation</w:t>
      </w:r>
      <w:r w:rsidR="001D79F5">
        <w:rPr>
          <w:rFonts w:ascii="Aptos" w:eastAsia="Aptos" w:hAnsi="Aptos" w:cs="Aptos"/>
          <w:sz w:val="22"/>
          <w:szCs w:val="22"/>
        </w:rPr>
        <w:t>),</w:t>
      </w:r>
      <w:r w:rsidR="00DD310F">
        <w:rPr>
          <w:rFonts w:ascii="Aptos" w:eastAsia="Aptos" w:hAnsi="Aptos" w:cs="Aptos"/>
          <w:sz w:val="22"/>
          <w:szCs w:val="22"/>
        </w:rPr>
        <w:t xml:space="preserve"> and a soteriology (human effort under grace). The entire rule emanates from this framework</w:t>
      </w:r>
      <w:r w:rsidR="00AB7905">
        <w:rPr>
          <w:rFonts w:ascii="Aptos" w:eastAsia="Aptos" w:hAnsi="Aptos" w:cs="Aptos"/>
          <w:sz w:val="22"/>
          <w:szCs w:val="22"/>
        </w:rPr>
        <w:t xml:space="preserve">, power governed by a Rule, obedience that restores the will, discretion as the progenitor of virtues, and humility as the avenue </w:t>
      </w:r>
      <w:r w:rsidR="00847B58">
        <w:rPr>
          <w:rFonts w:ascii="Aptos" w:eastAsia="Aptos" w:hAnsi="Aptos" w:cs="Aptos"/>
          <w:sz w:val="22"/>
          <w:szCs w:val="22"/>
        </w:rPr>
        <w:t>to charity. If read this way, Christian perfection is primarily communal rather than solitary</w:t>
      </w:r>
      <w:r w:rsidR="00FA2477">
        <w:rPr>
          <w:rFonts w:ascii="Aptos" w:eastAsia="Aptos" w:hAnsi="Aptos" w:cs="Aptos"/>
          <w:sz w:val="22"/>
          <w:szCs w:val="22"/>
        </w:rPr>
        <w:t>. Solitude constitutes ecclesiastically</w:t>
      </w:r>
      <w:r w:rsidR="00DA4FD5">
        <w:rPr>
          <w:rFonts w:ascii="Aptos" w:eastAsia="Aptos" w:hAnsi="Aptos" w:cs="Aptos"/>
          <w:sz w:val="22"/>
          <w:szCs w:val="22"/>
        </w:rPr>
        <w:t xml:space="preserve"> cultivated charity, not exalted isolation.</w:t>
      </w:r>
    </w:p>
    <w:p w14:paraId="72921595" w14:textId="77777777" w:rsidR="002854F6" w:rsidRDefault="002854F6" w:rsidP="7C97BFE5">
      <w:pPr>
        <w:spacing w:line="257" w:lineRule="auto"/>
        <w:rPr>
          <w:rFonts w:ascii="Aptos" w:eastAsia="Aptos" w:hAnsi="Aptos" w:cs="Aptos"/>
          <w:sz w:val="22"/>
          <w:szCs w:val="22"/>
        </w:rPr>
      </w:pPr>
    </w:p>
    <w:p w14:paraId="3B7EFD33" w14:textId="77777777" w:rsidR="009239CA" w:rsidRDefault="009239CA" w:rsidP="7C97BFE5">
      <w:pPr>
        <w:spacing w:line="257" w:lineRule="auto"/>
        <w:rPr>
          <w:rFonts w:ascii="Aptos" w:eastAsia="Aptos" w:hAnsi="Aptos" w:cs="Aptos"/>
          <w:sz w:val="22"/>
          <w:szCs w:val="22"/>
        </w:rPr>
      </w:pPr>
    </w:p>
    <w:p w14:paraId="6108B9C3" w14:textId="6F6CC99A" w:rsidR="00BE4377" w:rsidRPr="00FE4E77" w:rsidRDefault="00BE4377" w:rsidP="7C97BFE5">
      <w:pPr>
        <w:spacing w:line="257" w:lineRule="auto"/>
        <w:rPr>
          <w:rFonts w:ascii="Aptos" w:eastAsia="Aptos" w:hAnsi="Aptos" w:cs="Aptos"/>
          <w:i/>
          <w:iCs/>
          <w:sz w:val="32"/>
          <w:szCs w:val="32"/>
        </w:rPr>
      </w:pPr>
      <w:r w:rsidRPr="00FE4E77">
        <w:rPr>
          <w:rFonts w:ascii="Aptos" w:eastAsia="Aptos" w:hAnsi="Aptos" w:cs="Aptos"/>
          <w:i/>
          <w:iCs/>
          <w:sz w:val="32"/>
          <w:szCs w:val="32"/>
        </w:rPr>
        <w:t xml:space="preserve">Bibliography </w:t>
      </w:r>
    </w:p>
    <w:p w14:paraId="266D31AB" w14:textId="77777777" w:rsidR="00BE4377" w:rsidRPr="002854F6" w:rsidRDefault="00BE4377" w:rsidP="7C97BFE5">
      <w:pPr>
        <w:spacing w:line="257" w:lineRule="auto"/>
        <w:rPr>
          <w:rFonts w:ascii="Aptos" w:eastAsia="Aptos" w:hAnsi="Aptos" w:cs="Aptos"/>
          <w:i/>
          <w:iCs/>
        </w:rPr>
      </w:pPr>
    </w:p>
    <w:p w14:paraId="42AD7E00" w14:textId="526E0BBF" w:rsidR="002854F6" w:rsidRPr="00BF7CEC" w:rsidRDefault="002854F6" w:rsidP="7C97BFE5">
      <w:pPr>
        <w:spacing w:line="257" w:lineRule="auto"/>
        <w:rPr>
          <w:rFonts w:ascii="Aptos" w:eastAsia="Aptos" w:hAnsi="Aptos" w:cs="Aptos"/>
          <w:i/>
          <w:iCs/>
          <w:sz w:val="28"/>
          <w:szCs w:val="28"/>
        </w:rPr>
      </w:pPr>
      <w:r w:rsidRPr="00BF7CEC">
        <w:rPr>
          <w:rFonts w:ascii="Aptos" w:eastAsia="Aptos" w:hAnsi="Aptos" w:cs="Aptos"/>
          <w:i/>
          <w:iCs/>
          <w:sz w:val="28"/>
          <w:szCs w:val="28"/>
        </w:rPr>
        <w:t>Primary</w:t>
      </w:r>
    </w:p>
    <w:p w14:paraId="3115FEFF" w14:textId="77777777" w:rsidR="00BF7CEC" w:rsidRDefault="00BF7CEC" w:rsidP="00BF7CEC">
      <w:pPr>
        <w:rPr>
          <w:lang w:val="en-GB"/>
        </w:rPr>
      </w:pPr>
    </w:p>
    <w:p w14:paraId="52DC0230" w14:textId="77777777" w:rsidR="00FE4E77" w:rsidRPr="00FE4E77" w:rsidRDefault="00FE4E77" w:rsidP="00FE4E77">
      <w:pPr>
        <w:rPr>
          <w:sz w:val="23"/>
          <w:szCs w:val="23"/>
          <w:lang w:val="en-GB"/>
        </w:rPr>
      </w:pPr>
      <w:r w:rsidRPr="00FE4E77">
        <w:rPr>
          <w:sz w:val="23"/>
          <w:szCs w:val="23"/>
          <w:lang w:val="en-GB"/>
        </w:rPr>
        <w:t>The Conferences of John Cassian, translated by Edgar C. S. Gibson, (New York: Christian Literature Publishing Co., 1894)</w:t>
      </w:r>
    </w:p>
    <w:p w14:paraId="538FE89F" w14:textId="77777777" w:rsidR="00FE4E77" w:rsidRPr="00FE4E77" w:rsidRDefault="00FE4E77" w:rsidP="00BF7CEC">
      <w:pPr>
        <w:rPr>
          <w:sz w:val="23"/>
          <w:szCs w:val="23"/>
          <w:lang w:val="en-GB"/>
        </w:rPr>
      </w:pPr>
    </w:p>
    <w:p w14:paraId="68685332" w14:textId="2BD87A84" w:rsidR="002854F6" w:rsidRPr="00FE4E77" w:rsidRDefault="002854F6" w:rsidP="00BF7CEC">
      <w:pPr>
        <w:rPr>
          <w:sz w:val="23"/>
          <w:szCs w:val="23"/>
          <w:lang w:val="en-GB"/>
        </w:rPr>
      </w:pPr>
      <w:r w:rsidRPr="00FE4E77">
        <w:rPr>
          <w:sz w:val="23"/>
          <w:szCs w:val="23"/>
          <w:lang w:val="en-GB"/>
        </w:rPr>
        <w:t>The Rule of St Benedict, translated by J. McCann, (London: Sheed and Ward, 1970).</w:t>
      </w:r>
    </w:p>
    <w:p w14:paraId="555F88AA" w14:textId="4B71FF4E" w:rsidR="00BF7CEC" w:rsidRPr="00BF7CEC" w:rsidRDefault="00BF7CEC" w:rsidP="00BF7CEC">
      <w:pPr>
        <w:rPr>
          <w:i/>
          <w:iCs/>
          <w:sz w:val="28"/>
          <w:szCs w:val="28"/>
        </w:rPr>
      </w:pPr>
    </w:p>
    <w:p w14:paraId="3C581EE0" w14:textId="27E5A7E7" w:rsidR="00BF7CEC" w:rsidRPr="00BF7CEC" w:rsidRDefault="00BF7CEC" w:rsidP="00BF7CEC">
      <w:pPr>
        <w:rPr>
          <w:i/>
          <w:iCs/>
          <w:sz w:val="28"/>
          <w:szCs w:val="28"/>
        </w:rPr>
      </w:pPr>
      <w:r w:rsidRPr="00BF7CEC">
        <w:rPr>
          <w:i/>
          <w:iCs/>
          <w:sz w:val="28"/>
          <w:szCs w:val="28"/>
        </w:rPr>
        <w:t>Secondary</w:t>
      </w:r>
    </w:p>
    <w:p w14:paraId="266FBA47" w14:textId="77777777" w:rsidR="00BF7CEC" w:rsidRDefault="00BF7CEC" w:rsidP="00BF7CEC"/>
    <w:p w14:paraId="3067230F" w14:textId="625DFC08" w:rsidR="00BF7CEC" w:rsidRPr="00FE4E77" w:rsidRDefault="00BF7CEC" w:rsidP="00BF7CEC">
      <w:pPr>
        <w:rPr>
          <w:sz w:val="23"/>
          <w:szCs w:val="23"/>
        </w:rPr>
      </w:pPr>
      <w:bookmarkStart w:id="1" w:name="_Int_xvdsM6cq"/>
      <w:r w:rsidRPr="00FE4E77">
        <w:rPr>
          <w:sz w:val="23"/>
          <w:szCs w:val="23"/>
        </w:rPr>
        <w:t xml:space="preserve">De Vogué, A. </w:t>
      </w:r>
      <w:r w:rsidRPr="00FE4E77">
        <w:rPr>
          <w:i/>
          <w:iCs/>
          <w:sz w:val="23"/>
          <w:szCs w:val="23"/>
        </w:rPr>
        <w:t>The rule of Saint Benedict: A Doctrinal and Spiritual Commentary.</w:t>
      </w:r>
      <w:bookmarkEnd w:id="1"/>
      <w:r w:rsidRPr="00FE4E77">
        <w:rPr>
          <w:sz w:val="23"/>
          <w:szCs w:val="23"/>
        </w:rPr>
        <w:t xml:space="preserve"> </w:t>
      </w:r>
      <w:r w:rsidR="0060212E" w:rsidRPr="00FE4E77">
        <w:rPr>
          <w:sz w:val="23"/>
          <w:szCs w:val="23"/>
        </w:rPr>
        <w:t>(</w:t>
      </w:r>
      <w:r w:rsidRPr="00FE4E77">
        <w:rPr>
          <w:sz w:val="23"/>
          <w:szCs w:val="23"/>
        </w:rPr>
        <w:t>Cistercian Studies.</w:t>
      </w:r>
      <w:r w:rsidR="0060212E" w:rsidRPr="00FE4E77">
        <w:rPr>
          <w:sz w:val="23"/>
          <w:szCs w:val="23"/>
        </w:rPr>
        <w:t xml:space="preserve"> 1999)</w:t>
      </w:r>
    </w:p>
    <w:p w14:paraId="05BC8089" w14:textId="123CAE08" w:rsidR="00BE4377" w:rsidRPr="00FE4E77" w:rsidRDefault="00BE4377" w:rsidP="00BF7CEC">
      <w:pPr>
        <w:spacing w:line="257" w:lineRule="auto"/>
        <w:rPr>
          <w:rFonts w:ascii="Aptos" w:eastAsia="Aptos" w:hAnsi="Aptos" w:cs="Aptos"/>
          <w:sz w:val="23"/>
          <w:szCs w:val="23"/>
        </w:rPr>
      </w:pPr>
    </w:p>
    <w:p w14:paraId="76F9CC7F" w14:textId="77EB884B" w:rsidR="004C7787" w:rsidRPr="004C7787" w:rsidRDefault="004C7787" w:rsidP="004C7787">
      <w:pPr>
        <w:spacing w:line="257" w:lineRule="auto"/>
        <w:rPr>
          <w:rFonts w:ascii="Aptos" w:eastAsia="Aptos" w:hAnsi="Aptos" w:cs="Aptos"/>
          <w:sz w:val="23"/>
          <w:szCs w:val="23"/>
          <w:lang w:val="en-GB"/>
        </w:rPr>
      </w:pPr>
      <w:r w:rsidRPr="004C7787">
        <w:rPr>
          <w:rFonts w:ascii="Aptos" w:eastAsia="Aptos" w:hAnsi="Aptos" w:cs="Aptos"/>
          <w:sz w:val="23"/>
          <w:szCs w:val="23"/>
          <w:lang w:val="en-GB"/>
        </w:rPr>
        <w:t xml:space="preserve">Dunn, Marilyn. </w:t>
      </w:r>
      <w:bookmarkStart w:id="2" w:name="_Int_Hmk2osYQ"/>
      <w:r w:rsidRPr="004C7787">
        <w:rPr>
          <w:rFonts w:ascii="Aptos" w:eastAsia="Aptos" w:hAnsi="Aptos" w:cs="Aptos"/>
          <w:i/>
          <w:iCs/>
          <w:sz w:val="23"/>
          <w:szCs w:val="23"/>
          <w:lang w:val="en-GB"/>
        </w:rPr>
        <w:t>The Emergence of Monasticism: From the Desert Fathers to the Early Middle Ages</w:t>
      </w:r>
      <w:r w:rsidRPr="004C7787">
        <w:rPr>
          <w:rFonts w:ascii="Aptos" w:eastAsia="Aptos" w:hAnsi="Aptos" w:cs="Aptos"/>
          <w:sz w:val="23"/>
          <w:szCs w:val="23"/>
          <w:lang w:val="en-GB"/>
        </w:rPr>
        <w:t>.</w:t>
      </w:r>
      <w:bookmarkEnd w:id="2"/>
      <w:r w:rsidRPr="00FE4E77">
        <w:rPr>
          <w:rFonts w:ascii="Aptos" w:eastAsia="Aptos" w:hAnsi="Aptos" w:cs="Aptos"/>
          <w:sz w:val="23"/>
          <w:szCs w:val="23"/>
          <w:lang w:val="en-GB"/>
        </w:rPr>
        <w:t xml:space="preserve"> (</w:t>
      </w:r>
      <w:r w:rsidRPr="004C7787">
        <w:rPr>
          <w:rFonts w:ascii="Aptos" w:eastAsia="Aptos" w:hAnsi="Aptos" w:cs="Aptos"/>
          <w:sz w:val="23"/>
          <w:szCs w:val="23"/>
          <w:lang w:val="en-GB"/>
        </w:rPr>
        <w:t>John Wiley &amp; Sons.</w:t>
      </w:r>
      <w:r w:rsidRPr="00FE4E77">
        <w:rPr>
          <w:rFonts w:ascii="Aptos" w:eastAsia="Aptos" w:hAnsi="Aptos" w:cs="Aptos"/>
          <w:sz w:val="23"/>
          <w:szCs w:val="23"/>
          <w:lang w:val="en-GB"/>
        </w:rPr>
        <w:t xml:space="preserve"> 2003)</w:t>
      </w:r>
    </w:p>
    <w:p w14:paraId="4EF4DB7B" w14:textId="77777777" w:rsidR="004C7787" w:rsidRPr="00FE4E77" w:rsidRDefault="004C7787" w:rsidP="00BF7CEC">
      <w:pPr>
        <w:spacing w:line="257" w:lineRule="auto"/>
        <w:rPr>
          <w:rFonts w:ascii="Aptos" w:eastAsia="Aptos" w:hAnsi="Aptos" w:cs="Aptos"/>
          <w:sz w:val="23"/>
          <w:szCs w:val="23"/>
        </w:rPr>
      </w:pPr>
    </w:p>
    <w:p w14:paraId="0C42A6E5" w14:textId="22EE6E04" w:rsidR="001B7F0B" w:rsidRPr="00FE4E77" w:rsidRDefault="00CE0E53" w:rsidP="001B7F0B">
      <w:pPr>
        <w:spacing w:line="257" w:lineRule="auto"/>
        <w:rPr>
          <w:rFonts w:ascii="Aptos" w:eastAsia="Aptos" w:hAnsi="Aptos" w:cs="Aptos"/>
          <w:sz w:val="23"/>
          <w:szCs w:val="23"/>
          <w:lang w:val="en-GB"/>
        </w:rPr>
      </w:pPr>
      <w:r w:rsidRPr="00FE4E77">
        <w:rPr>
          <w:rFonts w:ascii="Aptos" w:eastAsia="Aptos" w:hAnsi="Aptos" w:cs="Aptos"/>
          <w:sz w:val="23"/>
          <w:szCs w:val="23"/>
        </w:rPr>
        <w:t xml:space="preserve">Kardong, </w:t>
      </w:r>
      <w:r w:rsidR="001B7F0B" w:rsidRPr="00FE4E77">
        <w:rPr>
          <w:rFonts w:ascii="Aptos" w:eastAsia="Aptos" w:hAnsi="Aptos" w:cs="Aptos"/>
          <w:sz w:val="23"/>
          <w:szCs w:val="23"/>
        </w:rPr>
        <w:t xml:space="preserve">Terrence. </w:t>
      </w:r>
      <w:r w:rsidR="001B7F0B" w:rsidRPr="00FE4E77">
        <w:rPr>
          <w:rFonts w:ascii="Aptos" w:eastAsia="Aptos" w:hAnsi="Aptos" w:cs="Aptos"/>
          <w:i/>
          <w:iCs/>
          <w:sz w:val="23"/>
          <w:szCs w:val="23"/>
          <w:lang w:val="en-GB"/>
        </w:rPr>
        <w:t xml:space="preserve">Benedict's Rule: A Translation and Commentary </w:t>
      </w:r>
      <w:r w:rsidR="001B7F0B" w:rsidRPr="00FE4E77">
        <w:rPr>
          <w:rFonts w:ascii="Aptos" w:eastAsia="Aptos" w:hAnsi="Aptos" w:cs="Aptos"/>
          <w:sz w:val="23"/>
          <w:szCs w:val="23"/>
          <w:lang w:val="en-GB"/>
        </w:rPr>
        <w:t>(</w:t>
      </w:r>
      <w:r w:rsidR="00073985" w:rsidRPr="00FE4E77">
        <w:rPr>
          <w:rFonts w:ascii="Aptos" w:eastAsia="Aptos" w:hAnsi="Aptos" w:cs="Aptos"/>
          <w:sz w:val="23"/>
          <w:szCs w:val="23"/>
          <w:lang w:val="en-GB"/>
        </w:rPr>
        <w:t>Liturgical press. 2016)</w:t>
      </w:r>
    </w:p>
    <w:p w14:paraId="3F531D12" w14:textId="74095A9B" w:rsidR="00CE0E53" w:rsidRPr="00BF7CEC" w:rsidRDefault="00CE0E53" w:rsidP="00BF7CEC">
      <w:pPr>
        <w:spacing w:line="257" w:lineRule="auto"/>
        <w:rPr>
          <w:rFonts w:ascii="Aptos" w:eastAsia="Aptos" w:hAnsi="Aptos" w:cs="Aptos"/>
          <w:sz w:val="22"/>
          <w:szCs w:val="22"/>
        </w:rPr>
      </w:pPr>
    </w:p>
    <w:sectPr w:rsidR="00CE0E53" w:rsidRPr="00BF7CEC" w:rsidSect="000B06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61B3A" w14:textId="77777777" w:rsidR="006F59BD" w:rsidRDefault="006F59BD" w:rsidP="00CC34DD">
      <w:pPr>
        <w:spacing w:after="0" w:line="240" w:lineRule="auto"/>
      </w:pPr>
      <w:r>
        <w:separator/>
      </w:r>
    </w:p>
  </w:endnote>
  <w:endnote w:type="continuationSeparator" w:id="0">
    <w:p w14:paraId="57C6C487" w14:textId="77777777" w:rsidR="006F59BD" w:rsidRDefault="006F59BD" w:rsidP="00CC3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E8C49" w14:textId="77777777" w:rsidR="006F59BD" w:rsidRDefault="006F59BD" w:rsidP="00CC34DD">
      <w:pPr>
        <w:spacing w:after="0" w:line="240" w:lineRule="auto"/>
      </w:pPr>
      <w:r>
        <w:separator/>
      </w:r>
    </w:p>
  </w:footnote>
  <w:footnote w:type="continuationSeparator" w:id="0">
    <w:p w14:paraId="49AF86C5" w14:textId="77777777" w:rsidR="006F59BD" w:rsidRDefault="006F59BD" w:rsidP="00CC34DD">
      <w:pPr>
        <w:spacing w:after="0" w:line="240" w:lineRule="auto"/>
      </w:pPr>
      <w:r>
        <w:continuationSeparator/>
      </w:r>
    </w:p>
  </w:footnote>
  <w:footnote w:id="1">
    <w:p w14:paraId="5AC2D155" w14:textId="2BFA2559" w:rsidR="00CC34DD" w:rsidRPr="00CC34DD" w:rsidRDefault="00CC34DD">
      <w:pPr>
        <w:pStyle w:val="FootnoteText"/>
        <w:rPr>
          <w:lang w:val="en-GB"/>
        </w:rPr>
      </w:pPr>
      <w:r>
        <w:rPr>
          <w:rStyle w:val="FootnoteReference"/>
        </w:rPr>
        <w:footnoteRef/>
      </w:r>
      <w:r>
        <w:t xml:space="preserve"> </w:t>
      </w:r>
      <w:r w:rsidR="00BE4377" w:rsidRPr="00BE4377">
        <w:rPr>
          <w:i/>
        </w:rPr>
        <w:t>The Rule of St Benedict</w:t>
      </w:r>
      <w:r w:rsidR="00BE4377" w:rsidRPr="00BE4377">
        <w:t>, Chapter 1</w:t>
      </w:r>
    </w:p>
  </w:footnote>
  <w:footnote w:id="2">
    <w:p w14:paraId="241EDE87" w14:textId="5A62A960" w:rsidR="00B634A8" w:rsidRPr="00B634A8" w:rsidRDefault="00B634A8">
      <w:pPr>
        <w:pStyle w:val="FootnoteText"/>
        <w:rPr>
          <w:lang w:val="en-GB"/>
        </w:rPr>
      </w:pPr>
      <w:r>
        <w:rPr>
          <w:rStyle w:val="FootnoteReference"/>
        </w:rPr>
        <w:footnoteRef/>
      </w:r>
      <w:r>
        <w:t xml:space="preserve"> </w:t>
      </w:r>
      <w:r w:rsidR="001415B0" w:rsidRPr="001415B0">
        <w:t xml:space="preserve">Adalbert de Vogüé, </w:t>
      </w:r>
      <w:r w:rsidR="001415B0" w:rsidRPr="001415B0">
        <w:rPr>
          <w:i/>
          <w:iCs/>
        </w:rPr>
        <w:t>The Rule of Saint Benedict: A Doctrinal and Spiritual Commentary</w:t>
      </w:r>
      <w:r w:rsidR="001415B0">
        <w:t xml:space="preserve">, </w:t>
      </w:r>
      <w:r w:rsidR="001415B0" w:rsidRPr="001415B0">
        <w:t>11–14.</w:t>
      </w:r>
    </w:p>
  </w:footnote>
  <w:footnote w:id="3">
    <w:p w14:paraId="29B5CC9C" w14:textId="73DBB96E" w:rsidR="00010CD0" w:rsidRPr="00010CD0" w:rsidRDefault="00010CD0">
      <w:pPr>
        <w:pStyle w:val="FootnoteText"/>
        <w:rPr>
          <w:lang w:val="en-GB"/>
        </w:rPr>
      </w:pPr>
      <w:r>
        <w:rPr>
          <w:rStyle w:val="FootnoteReference"/>
        </w:rPr>
        <w:footnoteRef/>
      </w:r>
      <w:r>
        <w:t xml:space="preserve"> </w:t>
      </w:r>
      <w:r w:rsidR="00303346">
        <w:rPr>
          <w:lang w:val="en-GB"/>
        </w:rPr>
        <w:t xml:space="preserve">The </w:t>
      </w:r>
      <w:r w:rsidR="00EC7327">
        <w:rPr>
          <w:lang w:val="en-GB"/>
        </w:rPr>
        <w:t>Conferences</w:t>
      </w:r>
      <w:r w:rsidR="00303346">
        <w:rPr>
          <w:lang w:val="en-GB"/>
        </w:rPr>
        <w:t xml:space="preserve"> of John Cassian</w:t>
      </w:r>
      <w:r w:rsidR="00EC7327">
        <w:rPr>
          <w:lang w:val="en-GB"/>
        </w:rPr>
        <w:t>, XIX 5-6</w:t>
      </w:r>
    </w:p>
  </w:footnote>
  <w:footnote w:id="4">
    <w:p w14:paraId="47363B68" w14:textId="12845981" w:rsidR="00226A70" w:rsidRPr="00226A70" w:rsidRDefault="00226A70">
      <w:pPr>
        <w:pStyle w:val="FootnoteText"/>
        <w:rPr>
          <w:lang w:val="en-GB"/>
        </w:rPr>
      </w:pPr>
      <w:r>
        <w:rPr>
          <w:rStyle w:val="FootnoteReference"/>
        </w:rPr>
        <w:footnoteRef/>
      </w:r>
      <w:r>
        <w:t xml:space="preserve"> </w:t>
      </w:r>
      <w:r>
        <w:rPr>
          <w:lang w:val="en-GB"/>
        </w:rPr>
        <w:t>The Rule of St Benedict, Chapters 2</w:t>
      </w:r>
      <w:r w:rsidR="0067646B">
        <w:rPr>
          <w:lang w:val="en-GB"/>
        </w:rPr>
        <w:t>-7</w:t>
      </w:r>
    </w:p>
  </w:footnote>
  <w:footnote w:id="5">
    <w:p w14:paraId="3AE59D6A" w14:textId="4B010868" w:rsidR="006C2EC8" w:rsidRPr="006C2EC8" w:rsidRDefault="006C2EC8">
      <w:pPr>
        <w:pStyle w:val="FootnoteText"/>
        <w:rPr>
          <w:lang w:val="en-GB"/>
        </w:rPr>
      </w:pPr>
      <w:r>
        <w:rPr>
          <w:rStyle w:val="FootnoteReference"/>
        </w:rPr>
        <w:footnoteRef/>
      </w:r>
      <w:r>
        <w:t xml:space="preserve"> </w:t>
      </w:r>
      <w:r w:rsidR="00207828">
        <w:t xml:space="preserve">The Conferences of John, </w:t>
      </w:r>
      <w:r w:rsidR="00F5657F">
        <w:t xml:space="preserve">IV, 11. </w:t>
      </w:r>
      <w:r w:rsidR="00207828">
        <w:t>XI</w:t>
      </w:r>
      <w:r w:rsidR="007C0240">
        <w:t>, 2</w:t>
      </w:r>
    </w:p>
  </w:footnote>
  <w:footnote w:id="6">
    <w:p w14:paraId="65E0CE80" w14:textId="5BBFF5CB" w:rsidR="009B3BC2" w:rsidRPr="005458FC" w:rsidRDefault="009B3BC2">
      <w:pPr>
        <w:pStyle w:val="FootnoteText"/>
        <w:rPr>
          <w:sz w:val="18"/>
          <w:szCs w:val="18"/>
          <w:lang w:val="en-GB"/>
        </w:rPr>
      </w:pPr>
      <w:r>
        <w:rPr>
          <w:rStyle w:val="FootnoteReference"/>
        </w:rPr>
        <w:footnoteRef/>
      </w:r>
      <w:r>
        <w:t xml:space="preserve"> </w:t>
      </w:r>
      <w:r w:rsidR="005458FC" w:rsidRPr="004C7787">
        <w:rPr>
          <w:rFonts w:ascii="Aptos" w:eastAsia="Aptos" w:hAnsi="Aptos" w:cs="Aptos"/>
          <w:i/>
          <w:iCs/>
          <w:lang w:val="en-GB"/>
        </w:rPr>
        <w:t>The Emergence of Monasticism: From the Desert Fathers to the Early Middle Ages</w:t>
      </w:r>
      <w:r w:rsidR="005458FC" w:rsidRPr="004C7787">
        <w:rPr>
          <w:rFonts w:ascii="Aptos" w:eastAsia="Aptos" w:hAnsi="Aptos" w:cs="Aptos"/>
          <w:lang w:val="en-GB"/>
        </w:rPr>
        <w:t>.</w:t>
      </w:r>
      <w:r w:rsidR="005458FC" w:rsidRPr="005458FC">
        <w:rPr>
          <w:rFonts w:ascii="Aptos" w:eastAsia="Aptos" w:hAnsi="Aptos" w:cs="Aptos"/>
          <w:lang w:val="en-GB"/>
        </w:rPr>
        <w:t xml:space="preserve"> Chapter 6</w:t>
      </w:r>
    </w:p>
  </w:footnote>
  <w:footnote w:id="7">
    <w:p w14:paraId="0D7AE64A" w14:textId="0D159590" w:rsidR="005458FC" w:rsidRPr="005458FC" w:rsidRDefault="005458FC">
      <w:pPr>
        <w:pStyle w:val="FootnoteText"/>
        <w:rPr>
          <w:lang w:val="en-GB"/>
        </w:rPr>
      </w:pPr>
      <w:r>
        <w:rPr>
          <w:rStyle w:val="FootnoteReference"/>
        </w:rPr>
        <w:footnoteRef/>
      </w:r>
      <w:r>
        <w:t xml:space="preserve"> </w:t>
      </w:r>
      <w:r w:rsidR="00215D0E">
        <w:t>The rule of St. Benedict. Chapter 1</w:t>
      </w:r>
    </w:p>
  </w:footnote>
  <w:footnote w:id="8">
    <w:p w14:paraId="7F5828D0" w14:textId="34D4C9EB" w:rsidR="00D267FE" w:rsidRPr="00086BF8" w:rsidRDefault="00D267FE">
      <w:pPr>
        <w:pStyle w:val="FootnoteText"/>
        <w:rPr>
          <w:sz w:val="18"/>
          <w:szCs w:val="18"/>
          <w:lang w:val="en-GB"/>
        </w:rPr>
      </w:pPr>
      <w:r>
        <w:rPr>
          <w:rStyle w:val="FootnoteReference"/>
        </w:rPr>
        <w:footnoteRef/>
      </w:r>
      <w:r>
        <w:t xml:space="preserve"> </w:t>
      </w:r>
      <w:r w:rsidR="00086BF8" w:rsidRPr="004C7787">
        <w:rPr>
          <w:rFonts w:ascii="Aptos" w:eastAsia="Aptos" w:hAnsi="Aptos" w:cs="Aptos"/>
          <w:i/>
          <w:iCs/>
          <w:lang w:val="en-GB"/>
        </w:rPr>
        <w:t>The Emergence of Monasticism: From the Desert Fathers to the Early Middle Ages</w:t>
      </w:r>
      <w:r w:rsidR="00086BF8" w:rsidRPr="004C7787">
        <w:rPr>
          <w:rFonts w:ascii="Aptos" w:eastAsia="Aptos" w:hAnsi="Aptos" w:cs="Aptos"/>
          <w:lang w:val="en-GB"/>
        </w:rPr>
        <w:t>.</w:t>
      </w:r>
      <w:r w:rsidR="00086BF8" w:rsidRPr="005458FC">
        <w:rPr>
          <w:rFonts w:ascii="Aptos" w:eastAsia="Aptos" w:hAnsi="Aptos" w:cs="Aptos"/>
          <w:lang w:val="en-GB"/>
        </w:rPr>
        <w:t xml:space="preserve"> Chapter </w:t>
      </w:r>
      <w:r w:rsidR="00086BF8">
        <w:rPr>
          <w:rFonts w:ascii="Aptos" w:eastAsia="Aptos" w:hAnsi="Aptos" w:cs="Aptos"/>
          <w:lang w:val="en-GB"/>
        </w:rPr>
        <w:t>2</w:t>
      </w:r>
    </w:p>
  </w:footnote>
  <w:footnote w:id="9">
    <w:p w14:paraId="3155931E" w14:textId="3129ABC7" w:rsidR="00120D16" w:rsidRPr="00120D16" w:rsidRDefault="00120D16">
      <w:pPr>
        <w:pStyle w:val="FootnoteText"/>
        <w:rPr>
          <w:lang w:val="en-GB"/>
        </w:rPr>
      </w:pPr>
      <w:r>
        <w:rPr>
          <w:rStyle w:val="FootnoteReference"/>
        </w:rPr>
        <w:footnoteRef/>
      </w:r>
      <w:r>
        <w:t xml:space="preserve"> </w:t>
      </w:r>
      <w:r w:rsidR="00CE0E53" w:rsidRPr="00CE0E53">
        <w:rPr>
          <w:lang w:val="en-GB"/>
        </w:rPr>
        <w:t>Benedict's Rule: A Translation and Commentary</w:t>
      </w:r>
    </w:p>
  </w:footnote>
</w:footnotes>
</file>

<file path=word/intelligence2.xml><?xml version="1.0" encoding="utf-8"?>
<int2:intelligence xmlns:int2="http://schemas.microsoft.com/office/intelligence/2020/intelligence" xmlns:oel="http://schemas.microsoft.com/office/2019/extlst">
  <int2:observations>
    <int2:bookmark int2:bookmarkName="_Int_xvdsM6cq" int2:invalidationBookmarkName="" int2:hashCode="cWmeS+gROdHvDB" int2:id="FaSGVkJ5">
      <int2:state int2:value="Rejected" int2:type="similarity"/>
    </int2:bookmark>
    <int2:bookmark int2:bookmarkName="_Int_Hmk2osYQ" int2:invalidationBookmarkName="" int2:hashCode="dqeH663LzRlTwT" int2:id="gcrlfzHr">
      <int2:state int2:value="Rejected" int2:type="similarity"/>
    </int2:bookmark>
    <int2:bookmark int2:bookmarkName="_Int_xfAoNJ8u" int2:invalidationBookmarkName="" int2:hashCode="cvcXVN7XfyQwaZ" int2:id="mcsh9Rgm">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21794"/>
    <w:multiLevelType w:val="hybridMultilevel"/>
    <w:tmpl w:val="32241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F4BEA"/>
    <w:multiLevelType w:val="hybridMultilevel"/>
    <w:tmpl w:val="96B62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8912815">
    <w:abstractNumId w:val="1"/>
  </w:num>
  <w:num w:numId="2" w16cid:durableId="1936009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C870D1"/>
    <w:rsid w:val="00010CD0"/>
    <w:rsid w:val="00022438"/>
    <w:rsid w:val="000529C9"/>
    <w:rsid w:val="00073985"/>
    <w:rsid w:val="00082ABB"/>
    <w:rsid w:val="00086BF8"/>
    <w:rsid w:val="000A3668"/>
    <w:rsid w:val="000B0604"/>
    <w:rsid w:val="000E2037"/>
    <w:rsid w:val="0011258F"/>
    <w:rsid w:val="00120D16"/>
    <w:rsid w:val="0012221B"/>
    <w:rsid w:val="00141530"/>
    <w:rsid w:val="001415B0"/>
    <w:rsid w:val="001419FA"/>
    <w:rsid w:val="001613F9"/>
    <w:rsid w:val="00167CB3"/>
    <w:rsid w:val="0017227A"/>
    <w:rsid w:val="00175BE0"/>
    <w:rsid w:val="001857A3"/>
    <w:rsid w:val="001875BA"/>
    <w:rsid w:val="001B7F0B"/>
    <w:rsid w:val="001D79F5"/>
    <w:rsid w:val="00207828"/>
    <w:rsid w:val="00215D0E"/>
    <w:rsid w:val="00226A70"/>
    <w:rsid w:val="00240641"/>
    <w:rsid w:val="002854F6"/>
    <w:rsid w:val="002C610A"/>
    <w:rsid w:val="002D46ED"/>
    <w:rsid w:val="00303346"/>
    <w:rsid w:val="00336C19"/>
    <w:rsid w:val="003665A5"/>
    <w:rsid w:val="003E4B96"/>
    <w:rsid w:val="003F39A5"/>
    <w:rsid w:val="00407853"/>
    <w:rsid w:val="0043025A"/>
    <w:rsid w:val="0043340F"/>
    <w:rsid w:val="00433EB8"/>
    <w:rsid w:val="00436964"/>
    <w:rsid w:val="00467DF1"/>
    <w:rsid w:val="004B6B4F"/>
    <w:rsid w:val="004C7787"/>
    <w:rsid w:val="004D16B0"/>
    <w:rsid w:val="004D737C"/>
    <w:rsid w:val="004E7566"/>
    <w:rsid w:val="00504E1F"/>
    <w:rsid w:val="00512703"/>
    <w:rsid w:val="00515BF0"/>
    <w:rsid w:val="005458FC"/>
    <w:rsid w:val="00556403"/>
    <w:rsid w:val="005C069D"/>
    <w:rsid w:val="005F1F04"/>
    <w:rsid w:val="0060212E"/>
    <w:rsid w:val="006379DF"/>
    <w:rsid w:val="00671B68"/>
    <w:rsid w:val="00673510"/>
    <w:rsid w:val="0067646B"/>
    <w:rsid w:val="00676C34"/>
    <w:rsid w:val="006863CA"/>
    <w:rsid w:val="006C044E"/>
    <w:rsid w:val="006C2EC8"/>
    <w:rsid w:val="006E03EA"/>
    <w:rsid w:val="006F59BD"/>
    <w:rsid w:val="00730AFC"/>
    <w:rsid w:val="007C0240"/>
    <w:rsid w:val="007D2E0B"/>
    <w:rsid w:val="007D3091"/>
    <w:rsid w:val="008032F4"/>
    <w:rsid w:val="00847B58"/>
    <w:rsid w:val="00856E99"/>
    <w:rsid w:val="00882D5A"/>
    <w:rsid w:val="008C7E99"/>
    <w:rsid w:val="008F6946"/>
    <w:rsid w:val="00914212"/>
    <w:rsid w:val="00917428"/>
    <w:rsid w:val="009239CA"/>
    <w:rsid w:val="009B3BC2"/>
    <w:rsid w:val="009E038A"/>
    <w:rsid w:val="009E645E"/>
    <w:rsid w:val="009E72D1"/>
    <w:rsid w:val="00A36E61"/>
    <w:rsid w:val="00A55134"/>
    <w:rsid w:val="00A55A72"/>
    <w:rsid w:val="00A9132D"/>
    <w:rsid w:val="00A969DD"/>
    <w:rsid w:val="00AB0CC7"/>
    <w:rsid w:val="00AB182D"/>
    <w:rsid w:val="00AB7905"/>
    <w:rsid w:val="00AC404A"/>
    <w:rsid w:val="00AC59CF"/>
    <w:rsid w:val="00AD1707"/>
    <w:rsid w:val="00AE2E19"/>
    <w:rsid w:val="00AF0C21"/>
    <w:rsid w:val="00B12606"/>
    <w:rsid w:val="00B27AB4"/>
    <w:rsid w:val="00B605C5"/>
    <w:rsid w:val="00B634A8"/>
    <w:rsid w:val="00BB1FAC"/>
    <w:rsid w:val="00BC485D"/>
    <w:rsid w:val="00BC4998"/>
    <w:rsid w:val="00BD0A09"/>
    <w:rsid w:val="00BD4E12"/>
    <w:rsid w:val="00BE4377"/>
    <w:rsid w:val="00BF7B09"/>
    <w:rsid w:val="00BF7CEC"/>
    <w:rsid w:val="00C46879"/>
    <w:rsid w:val="00C60517"/>
    <w:rsid w:val="00C80769"/>
    <w:rsid w:val="00CA681F"/>
    <w:rsid w:val="00CC34DD"/>
    <w:rsid w:val="00CD2CF6"/>
    <w:rsid w:val="00CE086A"/>
    <w:rsid w:val="00CE0E53"/>
    <w:rsid w:val="00CF0DD3"/>
    <w:rsid w:val="00CF6767"/>
    <w:rsid w:val="00D11EDE"/>
    <w:rsid w:val="00D12E3C"/>
    <w:rsid w:val="00D267FE"/>
    <w:rsid w:val="00DA07AE"/>
    <w:rsid w:val="00DA4FD5"/>
    <w:rsid w:val="00DB07F4"/>
    <w:rsid w:val="00DD310F"/>
    <w:rsid w:val="00DE0F0C"/>
    <w:rsid w:val="00E211DF"/>
    <w:rsid w:val="00E22DC1"/>
    <w:rsid w:val="00E41B98"/>
    <w:rsid w:val="00E52F4B"/>
    <w:rsid w:val="00E62A32"/>
    <w:rsid w:val="00E73687"/>
    <w:rsid w:val="00EB0A2F"/>
    <w:rsid w:val="00EC7327"/>
    <w:rsid w:val="00ED11C7"/>
    <w:rsid w:val="00EE1930"/>
    <w:rsid w:val="00F00BF8"/>
    <w:rsid w:val="00F012B9"/>
    <w:rsid w:val="00F16C7D"/>
    <w:rsid w:val="00F32D0F"/>
    <w:rsid w:val="00F375D1"/>
    <w:rsid w:val="00F5657F"/>
    <w:rsid w:val="00F625EB"/>
    <w:rsid w:val="00F641DC"/>
    <w:rsid w:val="00F705EB"/>
    <w:rsid w:val="00F800FE"/>
    <w:rsid w:val="00F85CDD"/>
    <w:rsid w:val="00F9427A"/>
    <w:rsid w:val="00FA1FA5"/>
    <w:rsid w:val="00FA2477"/>
    <w:rsid w:val="00FB6750"/>
    <w:rsid w:val="00FD4053"/>
    <w:rsid w:val="00FE2160"/>
    <w:rsid w:val="00FE4E77"/>
    <w:rsid w:val="00FE75EC"/>
    <w:rsid w:val="26B9CA3B"/>
    <w:rsid w:val="29DE151C"/>
    <w:rsid w:val="2DAD9DAE"/>
    <w:rsid w:val="6E0E81CF"/>
    <w:rsid w:val="6FDC5588"/>
    <w:rsid w:val="7C97BFE5"/>
    <w:rsid w:val="7CC8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70D1"/>
  <w15:chartTrackingRefBased/>
  <w15:docId w15:val="{3C3D26BB-9C94-43BB-BDD1-03FB030A9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uiPriority w:val="99"/>
    <w:semiHidden/>
    <w:unhideWhenUsed/>
    <w:rsid w:val="7C97BFE5"/>
    <w:pPr>
      <w:spacing w:after="0" w:line="240" w:lineRule="auto"/>
    </w:pPr>
    <w:rPr>
      <w:sz w:val="20"/>
      <w:szCs w:val="20"/>
    </w:rPr>
  </w:style>
  <w:style w:type="character" w:styleId="FootnoteReference">
    <w:name w:val="footnote reference"/>
    <w:basedOn w:val="DefaultParagraphFont"/>
    <w:uiPriority w:val="99"/>
    <w:semiHidden/>
    <w:unhideWhenUsed/>
    <w:rsid w:val="00CC34DD"/>
    <w:rPr>
      <w:vertAlign w:val="superscript"/>
    </w:rPr>
  </w:style>
  <w:style w:type="paragraph" w:styleId="Header">
    <w:name w:val="header"/>
    <w:basedOn w:val="Normal"/>
    <w:link w:val="HeaderChar"/>
    <w:uiPriority w:val="99"/>
    <w:semiHidden/>
    <w:unhideWhenUsed/>
    <w:rsid w:val="00B27A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0DD3"/>
  </w:style>
  <w:style w:type="paragraph" w:styleId="Footer">
    <w:name w:val="footer"/>
    <w:basedOn w:val="Normal"/>
    <w:link w:val="FooterChar"/>
    <w:uiPriority w:val="99"/>
    <w:semiHidden/>
    <w:unhideWhenUsed/>
    <w:rsid w:val="00B27AB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0DD3"/>
  </w:style>
  <w:style w:type="paragraph" w:styleId="ListParagraph">
    <w:name w:val="List Paragraph"/>
    <w:basedOn w:val="Normal"/>
    <w:uiPriority w:val="34"/>
    <w:qFormat/>
    <w:rsid w:val="00914212"/>
    <w:pPr>
      <w:ind w:left="720"/>
      <w:contextualSpacing/>
    </w:pPr>
  </w:style>
  <w:style w:type="paragraph" w:styleId="NormalWeb">
    <w:name w:val="Normal (Web)"/>
    <w:basedOn w:val="Normal"/>
    <w:uiPriority w:val="99"/>
    <w:semiHidden/>
    <w:unhideWhenUsed/>
    <w:rsid w:val="00BF7CEC"/>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A6E29-9D9A-4152-8826-FB36FB40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Pages>
  <Words>1034</Words>
  <Characters>5898</Characters>
  <Application>Microsoft Office Word</Application>
  <DocSecurity>0</DocSecurity>
  <Lines>49</Lines>
  <Paragraphs>13</Paragraphs>
  <ScaleCrop>false</ScaleCrop>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Barker-Morgan (2305490)</dc:creator>
  <cp:keywords/>
  <dc:description/>
  <cp:lastModifiedBy>Broc Barker-Morgan (2305490)</cp:lastModifiedBy>
  <cp:revision>144</cp:revision>
  <dcterms:created xsi:type="dcterms:W3CDTF">2025-10-10T07:11:00Z</dcterms:created>
  <dcterms:modified xsi:type="dcterms:W3CDTF">2025-10-10T20:17:00Z</dcterms:modified>
</cp:coreProperties>
</file>