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18A825" w14:textId="77777777" w:rsidR="00534C61" w:rsidRDefault="00534C61"/>
    <w:p w14:paraId="67587241" w14:textId="5A324C99" w:rsidR="004822C9" w:rsidRPr="009A25CE" w:rsidRDefault="00534C61">
      <w:pPr>
        <w:rPr>
          <w:rFonts w:ascii="Arial" w:hAnsi="Arial" w:cs="Arial"/>
          <w:b/>
          <w:bCs/>
          <w:sz w:val="32"/>
          <w:szCs w:val="32"/>
          <w:u w:val="single"/>
        </w:rPr>
      </w:pPr>
      <w:r>
        <w:t xml:space="preserve">                                        </w:t>
      </w:r>
      <w:r w:rsidRPr="009A25CE">
        <w:rPr>
          <w:rFonts w:ascii="Arial" w:hAnsi="Arial" w:cs="Arial"/>
          <w:b/>
          <w:bCs/>
          <w:sz w:val="32"/>
          <w:szCs w:val="32"/>
          <w:u w:val="single"/>
        </w:rPr>
        <w:t>BA BUSINESS MANAGEMENT</w:t>
      </w:r>
    </w:p>
    <w:p w14:paraId="3D3C2A38" w14:textId="3C3D8F9C" w:rsidR="00534C61" w:rsidRPr="009A25CE" w:rsidRDefault="00534C61">
      <w:pPr>
        <w:rPr>
          <w:rFonts w:ascii="Arial" w:hAnsi="Arial" w:cs="Arial"/>
          <w:b/>
          <w:bCs/>
          <w:sz w:val="32"/>
          <w:szCs w:val="32"/>
          <w:u w:val="single"/>
        </w:rPr>
      </w:pPr>
      <w:r w:rsidRPr="00534C61">
        <w:rPr>
          <w:rFonts w:ascii="Arial" w:hAnsi="Arial" w:cs="Arial"/>
          <w:b/>
          <w:bCs/>
          <w:sz w:val="32"/>
          <w:szCs w:val="32"/>
        </w:rPr>
        <w:t xml:space="preserve">                                   </w:t>
      </w:r>
      <w:r w:rsidRPr="009A25CE">
        <w:rPr>
          <w:rFonts w:ascii="Arial" w:hAnsi="Arial" w:cs="Arial"/>
          <w:b/>
          <w:bCs/>
          <w:sz w:val="32"/>
          <w:szCs w:val="32"/>
          <w:u w:val="single"/>
        </w:rPr>
        <w:t>ASSESSMENT-1</w:t>
      </w:r>
    </w:p>
    <w:p w14:paraId="20BB1815" w14:textId="2D1ADD2B" w:rsidR="00534C61" w:rsidRDefault="00534C61">
      <w:pPr>
        <w:rPr>
          <w:rFonts w:ascii="Arial" w:hAnsi="Arial" w:cs="Arial"/>
          <w:b/>
          <w:bCs/>
          <w:sz w:val="24"/>
          <w:szCs w:val="24"/>
        </w:rPr>
      </w:pPr>
    </w:p>
    <w:p w14:paraId="7AA3901C" w14:textId="2D9D91E6" w:rsidR="00534C61" w:rsidRDefault="009A25CE" w:rsidP="009A25CE">
      <w:pPr>
        <w:spacing w:line="480" w:lineRule="auto"/>
        <w:jc w:val="center"/>
        <w:rPr>
          <w:rFonts w:ascii="Arial" w:hAnsi="Arial" w:cs="Arial"/>
          <w:b/>
          <w:bCs/>
          <w:sz w:val="24"/>
          <w:szCs w:val="24"/>
        </w:rPr>
      </w:pPr>
      <w:r>
        <w:rPr>
          <w:rFonts w:ascii="Arial" w:hAnsi="Arial" w:cs="Arial"/>
          <w:b/>
          <w:bCs/>
          <w:sz w:val="24"/>
          <w:szCs w:val="24"/>
        </w:rPr>
        <w:t>MODULE NAME: COMMUNITY ENGAGMENT</w:t>
      </w:r>
    </w:p>
    <w:p w14:paraId="58053FC8" w14:textId="5452C328" w:rsidR="00534C61" w:rsidRDefault="009A25CE" w:rsidP="009A25CE">
      <w:pPr>
        <w:spacing w:line="480" w:lineRule="auto"/>
        <w:jc w:val="center"/>
        <w:rPr>
          <w:rFonts w:ascii="Arial" w:hAnsi="Arial" w:cs="Arial"/>
          <w:b/>
          <w:bCs/>
          <w:sz w:val="24"/>
          <w:szCs w:val="24"/>
        </w:rPr>
      </w:pPr>
      <w:r>
        <w:rPr>
          <w:rFonts w:ascii="Arial" w:hAnsi="Arial" w:cs="Arial"/>
          <w:b/>
          <w:bCs/>
          <w:sz w:val="24"/>
          <w:szCs w:val="24"/>
        </w:rPr>
        <w:t>MODULE CODE: LCBB4002</w:t>
      </w:r>
    </w:p>
    <w:p w14:paraId="2343A7D3" w14:textId="0AA4CDCA" w:rsidR="00534C61" w:rsidRDefault="009A25CE" w:rsidP="009A25CE">
      <w:pPr>
        <w:spacing w:line="480" w:lineRule="auto"/>
        <w:jc w:val="center"/>
        <w:rPr>
          <w:rFonts w:ascii="Arial" w:hAnsi="Arial" w:cs="Arial"/>
          <w:b/>
          <w:bCs/>
          <w:sz w:val="24"/>
          <w:szCs w:val="24"/>
        </w:rPr>
      </w:pPr>
      <w:r>
        <w:rPr>
          <w:rFonts w:ascii="Arial" w:hAnsi="Arial" w:cs="Arial"/>
          <w:b/>
          <w:bCs/>
          <w:sz w:val="24"/>
          <w:szCs w:val="24"/>
        </w:rPr>
        <w:t>NAME: AMRITA</w:t>
      </w:r>
    </w:p>
    <w:p w14:paraId="0E55B724" w14:textId="29BC07AA" w:rsidR="00534C61" w:rsidRDefault="009A25CE" w:rsidP="009A25CE">
      <w:pPr>
        <w:spacing w:line="480" w:lineRule="auto"/>
        <w:jc w:val="center"/>
        <w:rPr>
          <w:rFonts w:ascii="Arial" w:hAnsi="Arial" w:cs="Arial"/>
          <w:b/>
          <w:bCs/>
          <w:sz w:val="24"/>
          <w:szCs w:val="24"/>
        </w:rPr>
      </w:pPr>
      <w:r>
        <w:rPr>
          <w:rFonts w:ascii="Arial" w:hAnsi="Arial" w:cs="Arial"/>
          <w:b/>
          <w:bCs/>
          <w:sz w:val="24"/>
          <w:szCs w:val="24"/>
        </w:rPr>
        <w:t>STUDENT ID: 2214339</w:t>
      </w:r>
    </w:p>
    <w:p w14:paraId="543798B8" w14:textId="731DD411" w:rsidR="00534C61" w:rsidRDefault="009A25CE" w:rsidP="009A25CE">
      <w:pPr>
        <w:spacing w:line="480" w:lineRule="auto"/>
        <w:jc w:val="center"/>
        <w:rPr>
          <w:rFonts w:ascii="Arial" w:hAnsi="Arial" w:cs="Arial"/>
          <w:b/>
          <w:bCs/>
          <w:sz w:val="24"/>
          <w:szCs w:val="24"/>
        </w:rPr>
      </w:pPr>
      <w:r>
        <w:rPr>
          <w:rFonts w:ascii="Arial" w:hAnsi="Arial" w:cs="Arial"/>
          <w:b/>
          <w:bCs/>
          <w:sz w:val="24"/>
          <w:szCs w:val="24"/>
        </w:rPr>
        <w:t>ASSESSMENT TITLE: COMMUNITY ENGAGMENT</w:t>
      </w:r>
    </w:p>
    <w:p w14:paraId="5A27ED86" w14:textId="66A971EC" w:rsidR="009A25CE" w:rsidRDefault="009A25CE" w:rsidP="009A25CE">
      <w:pPr>
        <w:spacing w:line="480" w:lineRule="auto"/>
        <w:jc w:val="center"/>
        <w:rPr>
          <w:rFonts w:ascii="Arial" w:hAnsi="Arial" w:cs="Arial"/>
          <w:lang w:val="en-US"/>
        </w:rPr>
      </w:pPr>
      <w:r>
        <w:rPr>
          <w:rFonts w:ascii="Arial" w:hAnsi="Arial" w:cs="Arial"/>
          <w:b/>
          <w:bCs/>
          <w:sz w:val="24"/>
          <w:szCs w:val="24"/>
        </w:rPr>
        <w:t>LECTURER NAME: DR. AKINSEYE ALUKO</w:t>
      </w:r>
    </w:p>
    <w:p w14:paraId="45CD8871" w14:textId="24151D01" w:rsidR="009A25CE" w:rsidRDefault="009A25CE" w:rsidP="009A25CE">
      <w:pPr>
        <w:spacing w:line="480" w:lineRule="auto"/>
        <w:jc w:val="center"/>
        <w:rPr>
          <w:rFonts w:ascii="Arial" w:hAnsi="Arial" w:cs="Arial"/>
          <w:b/>
          <w:bCs/>
          <w:sz w:val="24"/>
          <w:szCs w:val="24"/>
        </w:rPr>
      </w:pPr>
      <w:r>
        <w:rPr>
          <w:rFonts w:ascii="Arial" w:hAnsi="Arial" w:cs="Arial"/>
          <w:b/>
          <w:bCs/>
          <w:sz w:val="24"/>
          <w:szCs w:val="24"/>
        </w:rPr>
        <w:t>SUBMISSION DATE: 06-04-2023</w:t>
      </w:r>
    </w:p>
    <w:p w14:paraId="77375BB1" w14:textId="34690E03" w:rsidR="00534C61" w:rsidRDefault="00534C61">
      <w:pPr>
        <w:rPr>
          <w:rFonts w:ascii="Arial" w:hAnsi="Arial" w:cs="Arial"/>
          <w:b/>
          <w:bCs/>
          <w:sz w:val="24"/>
          <w:szCs w:val="24"/>
        </w:rPr>
      </w:pPr>
    </w:p>
    <w:p w14:paraId="3D4B512C" w14:textId="0D75D4C9" w:rsidR="009A25CE" w:rsidRDefault="009A25CE">
      <w:pPr>
        <w:rPr>
          <w:rFonts w:ascii="Arial" w:hAnsi="Arial" w:cs="Arial"/>
          <w:b/>
          <w:bCs/>
          <w:sz w:val="24"/>
          <w:szCs w:val="24"/>
        </w:rPr>
      </w:pPr>
    </w:p>
    <w:p w14:paraId="7C70E7A7" w14:textId="1273DA32" w:rsidR="009A25CE" w:rsidRDefault="009A25CE">
      <w:pPr>
        <w:rPr>
          <w:rFonts w:ascii="Arial" w:hAnsi="Arial" w:cs="Arial"/>
          <w:b/>
          <w:bCs/>
          <w:sz w:val="24"/>
          <w:szCs w:val="24"/>
        </w:rPr>
      </w:pPr>
    </w:p>
    <w:p w14:paraId="018672A1" w14:textId="1DE84263" w:rsidR="009A25CE" w:rsidRDefault="009A25CE">
      <w:pPr>
        <w:rPr>
          <w:rFonts w:ascii="Arial" w:hAnsi="Arial" w:cs="Arial"/>
          <w:b/>
          <w:bCs/>
          <w:sz w:val="24"/>
          <w:szCs w:val="24"/>
        </w:rPr>
      </w:pPr>
    </w:p>
    <w:p w14:paraId="724796C5" w14:textId="3F7001DC" w:rsidR="009A25CE" w:rsidRDefault="009A25CE">
      <w:pPr>
        <w:rPr>
          <w:rFonts w:ascii="Arial" w:hAnsi="Arial" w:cs="Arial"/>
          <w:b/>
          <w:bCs/>
          <w:sz w:val="24"/>
          <w:szCs w:val="24"/>
        </w:rPr>
      </w:pPr>
    </w:p>
    <w:p w14:paraId="47042193" w14:textId="0488D747" w:rsidR="009A25CE" w:rsidRDefault="009A25CE">
      <w:pPr>
        <w:rPr>
          <w:rFonts w:ascii="Arial" w:hAnsi="Arial" w:cs="Arial"/>
          <w:b/>
          <w:bCs/>
          <w:sz w:val="24"/>
          <w:szCs w:val="24"/>
        </w:rPr>
      </w:pPr>
    </w:p>
    <w:p w14:paraId="10B76E3A" w14:textId="680C59B8" w:rsidR="009A25CE" w:rsidRDefault="009A25CE">
      <w:pPr>
        <w:rPr>
          <w:rFonts w:ascii="Arial" w:hAnsi="Arial" w:cs="Arial"/>
          <w:b/>
          <w:bCs/>
          <w:sz w:val="24"/>
          <w:szCs w:val="24"/>
        </w:rPr>
      </w:pPr>
    </w:p>
    <w:p w14:paraId="3CDADFF4" w14:textId="33CE7400" w:rsidR="009A25CE" w:rsidRDefault="009A25CE">
      <w:pPr>
        <w:rPr>
          <w:rFonts w:ascii="Arial" w:hAnsi="Arial" w:cs="Arial"/>
          <w:b/>
          <w:bCs/>
          <w:sz w:val="24"/>
          <w:szCs w:val="24"/>
        </w:rPr>
      </w:pPr>
    </w:p>
    <w:p w14:paraId="1244EE1B" w14:textId="796F4DEF" w:rsidR="009A25CE" w:rsidRDefault="009A25CE">
      <w:pPr>
        <w:rPr>
          <w:rFonts w:ascii="Arial" w:hAnsi="Arial" w:cs="Arial"/>
          <w:b/>
          <w:bCs/>
          <w:sz w:val="24"/>
          <w:szCs w:val="24"/>
        </w:rPr>
      </w:pPr>
    </w:p>
    <w:p w14:paraId="3E0DB8A5" w14:textId="2F715E4B" w:rsidR="009A25CE" w:rsidRDefault="009A25CE">
      <w:pPr>
        <w:rPr>
          <w:rFonts w:ascii="Arial" w:hAnsi="Arial" w:cs="Arial"/>
          <w:b/>
          <w:bCs/>
          <w:sz w:val="24"/>
          <w:szCs w:val="24"/>
        </w:rPr>
      </w:pPr>
    </w:p>
    <w:p w14:paraId="2B3B409C" w14:textId="1B2A6097" w:rsidR="009A25CE" w:rsidRDefault="009A25CE">
      <w:pPr>
        <w:rPr>
          <w:rFonts w:ascii="Arial" w:hAnsi="Arial" w:cs="Arial"/>
          <w:b/>
          <w:bCs/>
          <w:sz w:val="24"/>
          <w:szCs w:val="24"/>
        </w:rPr>
      </w:pPr>
    </w:p>
    <w:p w14:paraId="43C83202" w14:textId="7233568F" w:rsidR="009A25CE" w:rsidRDefault="009A25CE">
      <w:pPr>
        <w:rPr>
          <w:rFonts w:ascii="Arial" w:hAnsi="Arial" w:cs="Arial"/>
          <w:b/>
          <w:bCs/>
          <w:sz w:val="24"/>
          <w:szCs w:val="24"/>
        </w:rPr>
      </w:pPr>
    </w:p>
    <w:p w14:paraId="368C9201" w14:textId="49C9F320" w:rsidR="009A25CE" w:rsidRDefault="009A25CE">
      <w:pPr>
        <w:rPr>
          <w:rFonts w:ascii="Arial" w:hAnsi="Arial" w:cs="Arial"/>
          <w:b/>
          <w:bCs/>
          <w:sz w:val="24"/>
          <w:szCs w:val="24"/>
        </w:rPr>
      </w:pPr>
    </w:p>
    <w:p w14:paraId="6380E665" w14:textId="63138D60" w:rsidR="009A25CE" w:rsidRDefault="009A25CE">
      <w:pPr>
        <w:rPr>
          <w:rFonts w:ascii="Arial" w:hAnsi="Arial" w:cs="Arial"/>
          <w:b/>
          <w:bCs/>
          <w:sz w:val="24"/>
          <w:szCs w:val="24"/>
        </w:rPr>
      </w:pPr>
    </w:p>
    <w:p w14:paraId="0023902B" w14:textId="6F5E717F" w:rsidR="009A25CE" w:rsidRDefault="009A25CE">
      <w:pPr>
        <w:rPr>
          <w:rFonts w:ascii="Arial" w:hAnsi="Arial" w:cs="Arial"/>
          <w:b/>
          <w:bCs/>
          <w:sz w:val="24"/>
          <w:szCs w:val="24"/>
        </w:rPr>
      </w:pPr>
    </w:p>
    <w:p w14:paraId="6EFD7FD1" w14:textId="77777777" w:rsidR="00F94648" w:rsidRDefault="00F94648" w:rsidP="00F94648">
      <w:pPr>
        <w:spacing w:line="360" w:lineRule="auto"/>
        <w:jc w:val="both"/>
        <w:rPr>
          <w:rFonts w:ascii="Arial" w:hAnsi="Arial" w:cs="Arial"/>
          <w:sz w:val="24"/>
          <w:szCs w:val="24"/>
        </w:rPr>
      </w:pPr>
      <w:r>
        <w:rPr>
          <w:rFonts w:ascii="Arial" w:hAnsi="Arial" w:cs="Arial"/>
          <w:b/>
          <w:bCs/>
          <w:sz w:val="24"/>
          <w:szCs w:val="24"/>
        </w:rPr>
        <w:lastRenderedPageBreak/>
        <w:t xml:space="preserve">Introduction: </w:t>
      </w:r>
      <w:r>
        <w:rPr>
          <w:rFonts w:ascii="Arial" w:hAnsi="Arial" w:cs="Arial"/>
          <w:sz w:val="24"/>
          <w:szCs w:val="24"/>
        </w:rPr>
        <w:t xml:space="preserve">In this report, I will discuss about the Brent council. Moreover, I also discuss in detail about the current issues in this council and the principles, standards, consultation methods and stakeholders participation in Brent council. Additionally, this report also give the detail information about the strategic implementation of feedback of the council, diversity, and inclusion of Brent council.         </w:t>
      </w:r>
    </w:p>
    <w:p w14:paraId="5ABA37B8" w14:textId="5C5A655B" w:rsidR="00CD7305" w:rsidRDefault="00212737" w:rsidP="00F94648">
      <w:pPr>
        <w:spacing w:line="360" w:lineRule="auto"/>
        <w:jc w:val="both"/>
        <w:rPr>
          <w:rFonts w:ascii="Arial" w:hAnsi="Arial" w:cs="Arial"/>
          <w:sz w:val="24"/>
          <w:szCs w:val="24"/>
        </w:rPr>
      </w:pPr>
      <w:r>
        <w:rPr>
          <w:rFonts w:ascii="Arial" w:hAnsi="Arial" w:cs="Arial"/>
          <w:b/>
          <w:bCs/>
          <w:sz w:val="24"/>
          <w:szCs w:val="24"/>
        </w:rPr>
        <w:t>Definition</w:t>
      </w:r>
      <w:r w:rsidRPr="00212737">
        <w:rPr>
          <w:rFonts w:ascii="Arial" w:hAnsi="Arial" w:cs="Arial"/>
          <w:b/>
          <w:bCs/>
          <w:sz w:val="24"/>
          <w:szCs w:val="24"/>
        </w:rPr>
        <w:t xml:space="preserve"> of Community engagement:</w:t>
      </w:r>
      <w:r>
        <w:rPr>
          <w:rFonts w:ascii="Arial" w:hAnsi="Arial" w:cs="Arial"/>
          <w:sz w:val="24"/>
          <w:szCs w:val="24"/>
        </w:rPr>
        <w:t xml:space="preserve"> </w:t>
      </w:r>
      <w:r w:rsidR="00F94648" w:rsidRPr="00212737">
        <w:rPr>
          <w:rFonts w:ascii="Arial" w:hAnsi="Arial" w:cs="Arial"/>
          <w:sz w:val="24"/>
          <w:szCs w:val="24"/>
        </w:rPr>
        <w:t xml:space="preserve"> </w:t>
      </w:r>
      <w:r w:rsidRPr="00212737">
        <w:rPr>
          <w:rFonts w:ascii="Arial" w:hAnsi="Arial" w:cs="Arial"/>
          <w:sz w:val="24"/>
          <w:szCs w:val="24"/>
        </w:rPr>
        <w:t>Community Involvement is defined as "the practise of working cooperatively with and through groups of individuals linked by geographical location, special interest, or similar circumstances to address challenges affecting those people's well-being." It is a powerful resource for achieving environmental and behavioural changes that will benefit the community and its members' health. Partnerships and coalitions are widely used to mobilise resources and influence systems, as well as to change relationships among partners and serve as accelerators for changing policies, programmes, and practises.</w:t>
      </w:r>
      <w:r w:rsidR="00CD7305">
        <w:rPr>
          <w:rFonts w:ascii="Arial" w:hAnsi="Arial" w:cs="Arial"/>
          <w:sz w:val="24"/>
          <w:szCs w:val="24"/>
        </w:rPr>
        <w:t xml:space="preserve"> </w:t>
      </w:r>
      <w:proofErr w:type="spellStart"/>
      <w:r w:rsidR="00CD7305">
        <w:rPr>
          <w:rFonts w:ascii="Arial" w:hAnsi="Arial" w:cs="Arial"/>
          <w:sz w:val="24"/>
          <w:szCs w:val="24"/>
        </w:rPr>
        <w:t>PennState</w:t>
      </w:r>
      <w:proofErr w:type="spellEnd"/>
      <w:r w:rsidR="00CD7305">
        <w:rPr>
          <w:rFonts w:ascii="Arial" w:hAnsi="Arial" w:cs="Arial"/>
          <w:sz w:val="24"/>
          <w:szCs w:val="24"/>
        </w:rPr>
        <w:t xml:space="preserve"> College of Agricultural Sciences (2011)</w:t>
      </w:r>
      <w:r w:rsidR="00CD7305" w:rsidRPr="00212737">
        <w:rPr>
          <w:rFonts w:ascii="Arial" w:hAnsi="Arial" w:cs="Arial"/>
          <w:sz w:val="24"/>
          <w:szCs w:val="24"/>
        </w:rPr>
        <w:t>.</w:t>
      </w:r>
    </w:p>
    <w:p w14:paraId="2676500D" w14:textId="5AF3922F" w:rsidR="0080397B" w:rsidRPr="0080397B" w:rsidRDefault="00564D96" w:rsidP="0080397B">
      <w:pPr>
        <w:spacing w:line="360" w:lineRule="auto"/>
        <w:jc w:val="both"/>
        <w:rPr>
          <w:rFonts w:ascii="Arial" w:hAnsi="Arial" w:cs="Arial"/>
          <w:sz w:val="24"/>
          <w:szCs w:val="24"/>
        </w:rPr>
      </w:pPr>
      <w:r w:rsidRPr="00564D96">
        <w:rPr>
          <w:rFonts w:ascii="Arial" w:hAnsi="Arial" w:cs="Arial"/>
          <w:b/>
          <w:bCs/>
          <w:sz w:val="24"/>
          <w:szCs w:val="24"/>
        </w:rPr>
        <w:t>Brent council:</w:t>
      </w:r>
      <w:r w:rsidR="009D4FA7">
        <w:rPr>
          <w:rFonts w:ascii="Arial" w:hAnsi="Arial" w:cs="Arial"/>
          <w:b/>
          <w:bCs/>
          <w:sz w:val="24"/>
          <w:szCs w:val="24"/>
        </w:rPr>
        <w:t xml:space="preserve"> </w:t>
      </w:r>
      <w:r w:rsidR="0080397B" w:rsidRPr="0080397B">
        <w:rPr>
          <w:rFonts w:ascii="Arial" w:hAnsi="Arial" w:cs="Arial"/>
          <w:sz w:val="24"/>
          <w:szCs w:val="24"/>
        </w:rPr>
        <w:t>The historic parish of St. Mary the Virgin, Harrow on the Hill, and that portion of it, from which the new parish of Wembley was formed in 1846, were originally included in the area of the present borough of Brent. Parishes began to play a larger civil role in addition to their religious one in the sixteenth century, and they eventually evolved into the representatives of local government. The portfolio of duties assumed by the rector, churchwardens, and "worthy inhabitants" was paid by rates and eventually grew to encompass not only poor relief and roadways but also road paving, nuisance management, drainage, interment of the dead, street lighting, and education.</w:t>
      </w:r>
      <w:r w:rsidR="0080397B" w:rsidRPr="0080397B">
        <w:t xml:space="preserve"> </w:t>
      </w:r>
      <w:r w:rsidR="0080397B" w:rsidRPr="0080397B">
        <w:rPr>
          <w:rFonts w:ascii="Arial" w:hAnsi="Arial" w:cs="Arial"/>
          <w:sz w:val="24"/>
          <w:szCs w:val="24"/>
        </w:rPr>
        <w:t>The Willesden Local Board was established in 1875 as a result of the complexity and load of this responsibility growing over the 19th century in the south of the borough, which was developing more quickly. Willesden Urban District Council (UDC), the first example of the local democratic model with elected members and paid officers, succeeded it in 1894.</w:t>
      </w:r>
    </w:p>
    <w:p w14:paraId="12EF3206" w14:textId="56AECC9D" w:rsidR="00564D96" w:rsidRDefault="0080397B" w:rsidP="0080397B">
      <w:pPr>
        <w:spacing w:line="360" w:lineRule="auto"/>
        <w:jc w:val="both"/>
        <w:rPr>
          <w:rFonts w:ascii="Arial" w:hAnsi="Arial" w:cs="Arial"/>
          <w:sz w:val="24"/>
          <w:szCs w:val="24"/>
        </w:rPr>
      </w:pPr>
      <w:r w:rsidRPr="0080397B">
        <w:rPr>
          <w:rFonts w:ascii="Arial" w:hAnsi="Arial" w:cs="Arial"/>
          <w:sz w:val="24"/>
          <w:szCs w:val="24"/>
        </w:rPr>
        <w:t>In 1894, Wembley too became a UDC, and Kingsbury joined it in 1895 before it too became a UDC in 1900. Wembley and Kingsbury united to become the new Wembley Borough Council four years after Willesden became a Borough Council in 1933. Under the London Government Act, these two borough councils combined in 1965 to form the current London Borough of Brent.</w:t>
      </w:r>
    </w:p>
    <w:p w14:paraId="472832C8" w14:textId="56D791BD" w:rsidR="00BE710E" w:rsidRDefault="0080397B" w:rsidP="00BE710E">
      <w:pPr>
        <w:spacing w:line="360" w:lineRule="auto"/>
        <w:jc w:val="both"/>
        <w:rPr>
          <w:rFonts w:ascii="Arial" w:hAnsi="Arial" w:cs="Arial"/>
          <w:sz w:val="24"/>
          <w:szCs w:val="24"/>
        </w:rPr>
      </w:pPr>
      <w:r w:rsidRPr="0080397B">
        <w:rPr>
          <w:rFonts w:ascii="Arial" w:hAnsi="Arial" w:cs="Arial"/>
          <w:b/>
          <w:bCs/>
          <w:sz w:val="24"/>
          <w:szCs w:val="24"/>
        </w:rPr>
        <w:lastRenderedPageBreak/>
        <w:t>Current issues in Brent council:</w:t>
      </w:r>
      <w:r w:rsidR="00BE710E">
        <w:rPr>
          <w:rFonts w:ascii="Arial" w:hAnsi="Arial" w:cs="Arial"/>
          <w:b/>
          <w:bCs/>
          <w:sz w:val="24"/>
          <w:szCs w:val="24"/>
        </w:rPr>
        <w:t xml:space="preserve"> </w:t>
      </w:r>
      <w:r w:rsidR="00BE710E">
        <w:rPr>
          <w:rFonts w:ascii="Arial" w:hAnsi="Arial" w:cs="Arial"/>
          <w:sz w:val="24"/>
          <w:szCs w:val="24"/>
        </w:rPr>
        <w:t>Now main issue of Brent council is funding for their various projects.</w:t>
      </w:r>
      <w:r w:rsidR="00BE710E">
        <w:rPr>
          <w:rFonts w:ascii="Arial" w:hAnsi="Arial" w:cs="Arial"/>
          <w:b/>
          <w:bCs/>
          <w:sz w:val="24"/>
          <w:szCs w:val="24"/>
        </w:rPr>
        <w:t xml:space="preserve"> </w:t>
      </w:r>
      <w:r w:rsidR="00BE710E" w:rsidRPr="00BE710E">
        <w:rPr>
          <w:rFonts w:ascii="Arial" w:hAnsi="Arial" w:cs="Arial"/>
          <w:sz w:val="24"/>
          <w:szCs w:val="24"/>
        </w:rPr>
        <w:t>The independent Brent Carbon Scenarios 2030 Study, which was commissioned by the council in August 2019, modelled several distinct scenarios for potential carbon reduction and the associated capital cost</w:t>
      </w:r>
      <w:r w:rsidR="00BE710E">
        <w:rPr>
          <w:rFonts w:ascii="Arial" w:hAnsi="Arial" w:cs="Arial"/>
          <w:sz w:val="24"/>
          <w:szCs w:val="24"/>
        </w:rPr>
        <w:t xml:space="preserve"> </w:t>
      </w:r>
      <w:proofErr w:type="gramStart"/>
      <w:r w:rsidR="00BE710E" w:rsidRPr="00BE710E">
        <w:rPr>
          <w:rFonts w:ascii="Arial" w:hAnsi="Arial" w:cs="Arial"/>
          <w:sz w:val="24"/>
          <w:szCs w:val="24"/>
        </w:rPr>
        <w:t>The</w:t>
      </w:r>
      <w:proofErr w:type="gramEnd"/>
      <w:r w:rsidR="00BE710E" w:rsidRPr="00BE710E">
        <w:rPr>
          <w:rFonts w:ascii="Arial" w:hAnsi="Arial" w:cs="Arial"/>
          <w:sz w:val="24"/>
          <w:szCs w:val="24"/>
        </w:rPr>
        <w:t xml:space="preserve"> difficulties noted were considerable. (Further costs of a national electrical grid with zero carbon emissions have not been calculated.) A 100% carbon reduction by 2030 would cost £3.1 billion.</w:t>
      </w:r>
      <w:r w:rsidR="00BE710E">
        <w:rPr>
          <w:rFonts w:ascii="Arial" w:hAnsi="Arial" w:cs="Arial"/>
          <w:sz w:val="24"/>
          <w:szCs w:val="24"/>
        </w:rPr>
        <w:t xml:space="preserve"> Secondly, </w:t>
      </w:r>
      <w:r w:rsidR="00BE710E" w:rsidRPr="00BE710E">
        <w:rPr>
          <w:rFonts w:ascii="Arial" w:hAnsi="Arial" w:cs="Arial"/>
          <w:sz w:val="24"/>
          <w:szCs w:val="24"/>
        </w:rPr>
        <w:t>with an estimated 35% decline in the UK Gross Domestic Product (GDP), the COVID-19 pandemic has had a significant impact and disruption. This decade, which is the timeframe for this plan, is anticipated to experience the economic consequences on Brent. Councils and their people continue to be at serious risk from inaction and the long-term issues brought on by climate change.</w:t>
      </w:r>
      <w:r w:rsidR="00BE710E" w:rsidRPr="00BE710E">
        <w:t xml:space="preserve"> </w:t>
      </w:r>
      <w:r w:rsidR="00BE710E" w:rsidRPr="00BE710E">
        <w:rPr>
          <w:rFonts w:ascii="Arial" w:hAnsi="Arial" w:cs="Arial"/>
          <w:sz w:val="24"/>
          <w:szCs w:val="24"/>
        </w:rPr>
        <w:t>An immediate reaction is needed to both the global pandemic crisis and the climate disaster. We have a once-in-a-lifetime chance to combine efforts to find solutions to both problems and ensure that we have a truly green recovery.</w:t>
      </w:r>
    </w:p>
    <w:p w14:paraId="73A26A63" w14:textId="44012441" w:rsidR="00BE710E" w:rsidRDefault="00BE710E" w:rsidP="00BE710E">
      <w:pPr>
        <w:spacing w:line="360" w:lineRule="auto"/>
        <w:jc w:val="both"/>
        <w:rPr>
          <w:rFonts w:ascii="Arial" w:hAnsi="Arial" w:cs="Arial"/>
          <w:sz w:val="24"/>
          <w:szCs w:val="24"/>
        </w:rPr>
      </w:pPr>
      <w:r>
        <w:rPr>
          <w:rFonts w:ascii="Arial" w:hAnsi="Arial" w:cs="Arial"/>
          <w:sz w:val="24"/>
          <w:szCs w:val="24"/>
        </w:rPr>
        <w:t xml:space="preserve">Moreover, </w:t>
      </w:r>
      <w:r w:rsidRPr="00BE710E">
        <w:rPr>
          <w:rFonts w:ascii="Arial" w:hAnsi="Arial" w:cs="Arial"/>
          <w:sz w:val="24"/>
          <w:szCs w:val="24"/>
        </w:rPr>
        <w:t>Lack of knowledge can make climate change appear like a big, complicated, and overwhelming idea to many people. The Brent Climate Assembly urged the council to make sure people had better information so they can understand how they can make a difference on a personal level. It will necessitate significant lifestyle adjustments, which some people may consider to be unpleasant and unnecessary at this time.</w:t>
      </w:r>
    </w:p>
    <w:p w14:paraId="13D0A3C0" w14:textId="75FD5B49" w:rsidR="00AE377D" w:rsidRPr="00AE377D" w:rsidRDefault="00AE377D" w:rsidP="00AE377D">
      <w:pPr>
        <w:spacing w:line="360" w:lineRule="auto"/>
        <w:jc w:val="both"/>
        <w:rPr>
          <w:rFonts w:ascii="Arial" w:hAnsi="Arial" w:cs="Arial"/>
          <w:sz w:val="24"/>
          <w:szCs w:val="24"/>
        </w:rPr>
      </w:pPr>
      <w:r>
        <w:rPr>
          <w:rFonts w:ascii="Arial" w:hAnsi="Arial" w:cs="Arial"/>
          <w:b/>
          <w:bCs/>
          <w:sz w:val="24"/>
          <w:szCs w:val="24"/>
        </w:rPr>
        <w:t>Standards and Principles of Brent council:</w:t>
      </w:r>
      <w:r>
        <w:rPr>
          <w:rFonts w:ascii="Arial" w:hAnsi="Arial" w:cs="Arial"/>
          <w:sz w:val="24"/>
          <w:szCs w:val="24"/>
        </w:rPr>
        <w:t xml:space="preserve"> </w:t>
      </w:r>
      <w:r w:rsidRPr="00AE377D">
        <w:rPr>
          <w:rFonts w:ascii="Arial" w:hAnsi="Arial" w:cs="Arial"/>
          <w:sz w:val="24"/>
          <w:szCs w:val="24"/>
        </w:rPr>
        <w:t xml:space="preserve">All council personnel are required to abide by these principles. It outlines the norms of conduct that are anticipated of all employees. It gives workers a framework that will support upholding and raising standards. Also, the coding shields workers from misinterpretation or criticism. It does not take the place of any other employment policies, practises, rules, or departmental or council wide codes of conduct. What you may and cannot do is not entirely spelt out in the </w:t>
      </w:r>
      <w:r w:rsidR="00AB78B9">
        <w:rPr>
          <w:rFonts w:ascii="Arial" w:hAnsi="Arial" w:cs="Arial"/>
          <w:sz w:val="24"/>
          <w:szCs w:val="24"/>
        </w:rPr>
        <w:t>principles</w:t>
      </w:r>
      <w:r w:rsidRPr="00AE377D">
        <w:rPr>
          <w:rFonts w:ascii="Arial" w:hAnsi="Arial" w:cs="Arial"/>
          <w:sz w:val="24"/>
          <w:szCs w:val="24"/>
        </w:rPr>
        <w:t>. Its purpose is to clearly lay out the fundamental guidelines that every employee must follow.</w:t>
      </w:r>
      <w:r w:rsidRPr="00AE377D">
        <w:t xml:space="preserve"> </w:t>
      </w:r>
      <w:r w:rsidRPr="00AE377D">
        <w:rPr>
          <w:rFonts w:ascii="Arial" w:hAnsi="Arial" w:cs="Arial"/>
          <w:sz w:val="24"/>
          <w:szCs w:val="24"/>
        </w:rPr>
        <w:t>We must all provide the best level of service to our communities in Brent.</w:t>
      </w:r>
    </w:p>
    <w:p w14:paraId="7AD8B4AA" w14:textId="69DA34CF" w:rsidR="00AE377D" w:rsidRDefault="00AE377D" w:rsidP="00AE377D">
      <w:pPr>
        <w:spacing w:line="360" w:lineRule="auto"/>
        <w:jc w:val="both"/>
        <w:rPr>
          <w:rFonts w:ascii="Arial" w:hAnsi="Arial" w:cs="Arial"/>
          <w:sz w:val="24"/>
          <w:szCs w:val="24"/>
        </w:rPr>
      </w:pPr>
      <w:r w:rsidRPr="00AE377D">
        <w:rPr>
          <w:rFonts w:ascii="Arial" w:hAnsi="Arial" w:cs="Arial"/>
          <w:sz w:val="24"/>
          <w:szCs w:val="24"/>
        </w:rPr>
        <w:t xml:space="preserve"> Cooperate with members, managers, and co-workers while establishing positive working relationships.  Maintain a positive reputation for the council both at work and outside of it.  Put out constant effort and support for the policies and practises of the </w:t>
      </w:r>
      <w:r w:rsidRPr="00AE377D">
        <w:rPr>
          <w:rFonts w:ascii="Arial" w:hAnsi="Arial" w:cs="Arial"/>
          <w:sz w:val="24"/>
          <w:szCs w:val="24"/>
        </w:rPr>
        <w:lastRenderedPageBreak/>
        <w:t>council.  Adhere to the following seven guiding principles: leadership, openness, accountability, objectivity, and selflessness.</w:t>
      </w:r>
      <w:r w:rsidRPr="00AE377D">
        <w:t xml:space="preserve"> </w:t>
      </w:r>
      <w:r w:rsidRPr="00AE377D">
        <w:rPr>
          <w:rFonts w:ascii="Arial" w:hAnsi="Arial" w:cs="Arial"/>
          <w:sz w:val="24"/>
          <w:szCs w:val="24"/>
        </w:rPr>
        <w:t>The council is committed to creating an atmosphere where employees are highly motivated and capable of offering top-notch services to Brent residents because it recognises the critical role that each employee plays in helping to achieve these goals. Employees can anticipate that Members, bosses, co-workers, and the general public would treat them politely and with respect in return.</w:t>
      </w:r>
    </w:p>
    <w:p w14:paraId="7328D039" w14:textId="54DED72F" w:rsidR="00F5369F" w:rsidRDefault="00F5369F" w:rsidP="00AE377D">
      <w:pPr>
        <w:spacing w:line="360" w:lineRule="auto"/>
        <w:jc w:val="both"/>
        <w:rPr>
          <w:rFonts w:ascii="Arial" w:hAnsi="Arial" w:cs="Arial"/>
          <w:sz w:val="24"/>
          <w:szCs w:val="24"/>
        </w:rPr>
      </w:pPr>
      <w:r w:rsidRPr="00F5369F">
        <w:rPr>
          <w:rFonts w:ascii="Arial" w:hAnsi="Arial" w:cs="Arial"/>
          <w:b/>
          <w:bCs/>
          <w:sz w:val="24"/>
          <w:szCs w:val="24"/>
        </w:rPr>
        <w:t>Definition of Stakeholder</w:t>
      </w:r>
      <w:r>
        <w:rPr>
          <w:rFonts w:ascii="Arial" w:hAnsi="Arial" w:cs="Arial"/>
          <w:b/>
          <w:bCs/>
          <w:sz w:val="24"/>
          <w:szCs w:val="24"/>
        </w:rPr>
        <w:t>s</w:t>
      </w:r>
      <w:r w:rsidRPr="00F5369F">
        <w:rPr>
          <w:rFonts w:ascii="Arial" w:hAnsi="Arial" w:cs="Arial"/>
          <w:b/>
          <w:bCs/>
          <w:sz w:val="24"/>
          <w:szCs w:val="24"/>
        </w:rPr>
        <w:t>:</w:t>
      </w:r>
      <w:r>
        <w:rPr>
          <w:rFonts w:ascii="Arial" w:hAnsi="Arial" w:cs="Arial"/>
          <w:sz w:val="24"/>
          <w:szCs w:val="24"/>
        </w:rPr>
        <w:t xml:space="preserve"> </w:t>
      </w:r>
      <w:r w:rsidRPr="00F5369F">
        <w:rPr>
          <w:rFonts w:ascii="Arial" w:hAnsi="Arial" w:cs="Arial"/>
          <w:sz w:val="24"/>
          <w:szCs w:val="24"/>
        </w:rPr>
        <w:t>A stakeholder is a person, group, or organisation with a personal interest who participates in the operations and decision-making of a business, organisation, or project. Stakeholders might or might not work for the business in which they have a stake. Stakeholders can affect a company's operations directly or indirectly. Owners, workers, investors, creditors, and suppliers. These are all the stakeholder categories.</w:t>
      </w:r>
    </w:p>
    <w:p w14:paraId="6CAAD154" w14:textId="605C7055" w:rsidR="00F5369F" w:rsidRDefault="00F5369F" w:rsidP="00AE377D">
      <w:pPr>
        <w:spacing w:line="360" w:lineRule="auto"/>
        <w:jc w:val="both"/>
        <w:rPr>
          <w:rFonts w:ascii="Arial" w:hAnsi="Arial" w:cs="Arial"/>
          <w:sz w:val="24"/>
          <w:szCs w:val="24"/>
        </w:rPr>
      </w:pPr>
      <w:r w:rsidRPr="008837B3">
        <w:rPr>
          <w:rFonts w:ascii="Arial" w:hAnsi="Arial" w:cs="Arial"/>
          <w:b/>
          <w:bCs/>
          <w:sz w:val="24"/>
          <w:szCs w:val="24"/>
        </w:rPr>
        <w:t>Stakeholders’ ‘participation’ Consulting and Engagement:</w:t>
      </w:r>
      <w:r>
        <w:rPr>
          <w:rFonts w:ascii="Arial" w:hAnsi="Arial" w:cs="Arial"/>
          <w:sz w:val="24"/>
          <w:szCs w:val="24"/>
        </w:rPr>
        <w:t xml:space="preserve"> </w:t>
      </w:r>
      <w:r w:rsidR="008837B3" w:rsidRPr="008837B3">
        <w:rPr>
          <w:rFonts w:ascii="Arial" w:hAnsi="Arial" w:cs="Arial"/>
          <w:sz w:val="24"/>
          <w:szCs w:val="24"/>
        </w:rPr>
        <w:t>Stakeholders are a crucial component of the council since without them, there would be no projects. Th</w:t>
      </w:r>
      <w:r w:rsidR="008837B3">
        <w:rPr>
          <w:rFonts w:ascii="Arial" w:hAnsi="Arial" w:cs="Arial"/>
          <w:sz w:val="24"/>
          <w:szCs w:val="24"/>
        </w:rPr>
        <w:t>e Brent</w:t>
      </w:r>
      <w:r w:rsidR="008837B3" w:rsidRPr="008837B3">
        <w:rPr>
          <w:rFonts w:ascii="Arial" w:hAnsi="Arial" w:cs="Arial"/>
          <w:sz w:val="24"/>
          <w:szCs w:val="24"/>
        </w:rPr>
        <w:t xml:space="preserve"> council employs the stakeholder engagement approach to involve the proper stakeholders in order to achieve goals and generate results that are deemed acceptable. Information, engagement, and consultation are the three actions taken by the </w:t>
      </w:r>
      <w:r w:rsidR="008837B3">
        <w:rPr>
          <w:rFonts w:ascii="Arial" w:hAnsi="Arial" w:cs="Arial"/>
          <w:sz w:val="24"/>
          <w:szCs w:val="24"/>
        </w:rPr>
        <w:t>Brent</w:t>
      </w:r>
      <w:r w:rsidR="008837B3" w:rsidRPr="008837B3">
        <w:rPr>
          <w:rFonts w:ascii="Arial" w:hAnsi="Arial" w:cs="Arial"/>
          <w:sz w:val="24"/>
          <w:szCs w:val="24"/>
        </w:rPr>
        <w:t xml:space="preserve"> Councils.</w:t>
      </w:r>
    </w:p>
    <w:p w14:paraId="554E55B4" w14:textId="086F1ED5" w:rsidR="008837B3" w:rsidRDefault="008837B3" w:rsidP="00AE377D">
      <w:pPr>
        <w:spacing w:line="360" w:lineRule="auto"/>
        <w:jc w:val="both"/>
        <w:rPr>
          <w:rFonts w:ascii="Arial" w:hAnsi="Arial" w:cs="Arial"/>
          <w:sz w:val="24"/>
          <w:szCs w:val="24"/>
        </w:rPr>
      </w:pPr>
      <w:r w:rsidRPr="008837B3">
        <w:rPr>
          <w:rFonts w:ascii="Arial" w:hAnsi="Arial" w:cs="Arial"/>
          <w:b/>
          <w:bCs/>
          <w:sz w:val="24"/>
          <w:szCs w:val="24"/>
        </w:rPr>
        <w:t>Informing:</w:t>
      </w:r>
      <w:r w:rsidRPr="008837B3">
        <w:t xml:space="preserve"> </w:t>
      </w:r>
      <w:r w:rsidRPr="008837B3">
        <w:rPr>
          <w:rFonts w:ascii="Arial" w:hAnsi="Arial" w:cs="Arial"/>
          <w:sz w:val="24"/>
          <w:szCs w:val="24"/>
        </w:rPr>
        <w:t>In this context, a one-way communication procedure is referred to. Producing accurate, unbiased information for use by stakeholders is known as "informing." Sharing knowledge is an essential element in the engagement process. There may be times when speaking with stakeholders serves the purpose of enlightening them rather than collecting their thoughts. This could be done to promote knowledge and raise awareness. Stakeholders help the people based on the information. The communication team can offer suggestions. The information can be distributed in numerous ways. The handbook for stakeholder consultation and online engagement outlined the most effective communication techniques for each audience.</w:t>
      </w:r>
    </w:p>
    <w:p w14:paraId="29FE95F1" w14:textId="2D90F017" w:rsidR="008837B3" w:rsidRDefault="006848B2" w:rsidP="00AE377D">
      <w:pPr>
        <w:spacing w:line="360" w:lineRule="auto"/>
        <w:jc w:val="both"/>
        <w:rPr>
          <w:rFonts w:ascii="Arial" w:hAnsi="Arial" w:cs="Arial"/>
          <w:sz w:val="24"/>
          <w:szCs w:val="24"/>
        </w:rPr>
      </w:pPr>
      <w:r w:rsidRPr="00391663">
        <w:rPr>
          <w:rFonts w:ascii="Arial" w:hAnsi="Arial" w:cs="Arial"/>
          <w:b/>
          <w:bCs/>
          <w:sz w:val="24"/>
          <w:szCs w:val="24"/>
        </w:rPr>
        <w:t xml:space="preserve">Consulting: </w:t>
      </w:r>
      <w:r>
        <w:rPr>
          <w:rFonts w:ascii="Arial" w:hAnsi="Arial" w:cs="Arial"/>
          <w:sz w:val="24"/>
          <w:szCs w:val="24"/>
        </w:rPr>
        <w:t>T</w:t>
      </w:r>
      <w:r w:rsidRPr="006848B2">
        <w:rPr>
          <w:rFonts w:ascii="Arial" w:hAnsi="Arial" w:cs="Arial"/>
          <w:sz w:val="24"/>
          <w:szCs w:val="24"/>
        </w:rPr>
        <w:t>he procedure through which public services look for input on plans, policies, and services in order to inform decision-making and build effective services that take stakeholders' objectives into account. Surveys, focus groups, and open meetings are typically used to gain information from this kind of engagement.</w:t>
      </w:r>
      <w:r w:rsidRPr="006848B2">
        <w:t xml:space="preserve"> </w:t>
      </w:r>
      <w:r w:rsidRPr="006848B2">
        <w:rPr>
          <w:rFonts w:ascii="Arial" w:hAnsi="Arial" w:cs="Arial"/>
          <w:sz w:val="24"/>
          <w:szCs w:val="24"/>
        </w:rPr>
        <w:t xml:space="preserve">The </w:t>
      </w:r>
      <w:r w:rsidRPr="006848B2">
        <w:rPr>
          <w:rFonts w:ascii="Arial" w:hAnsi="Arial" w:cs="Arial"/>
          <w:sz w:val="24"/>
          <w:szCs w:val="24"/>
        </w:rPr>
        <w:lastRenderedPageBreak/>
        <w:t xml:space="preserve">council is of the opinion that effective decision-making depends on public input and consultation. Public services are given by council members. To make wise decisions, it is crucial for the council members to hear what the public has to say. As many individuals as possible are consulted by council before decisions are made. On the websites of the councils, the public can look around and respond to open consultations. </w:t>
      </w:r>
      <w:r>
        <w:rPr>
          <w:rFonts w:ascii="Arial" w:hAnsi="Arial" w:cs="Arial"/>
          <w:sz w:val="24"/>
          <w:szCs w:val="24"/>
        </w:rPr>
        <w:t>Brent</w:t>
      </w:r>
      <w:r w:rsidRPr="006848B2">
        <w:rPr>
          <w:rFonts w:ascii="Arial" w:hAnsi="Arial" w:cs="Arial"/>
          <w:sz w:val="24"/>
          <w:szCs w:val="24"/>
        </w:rPr>
        <w:t xml:space="preserve"> Council has a consultation charter that outlines the public obligations the council has made regarding how it conducts consultations. Also, anytime a significant commitment is made, the</w:t>
      </w:r>
      <w:r>
        <w:rPr>
          <w:rFonts w:ascii="Arial" w:hAnsi="Arial" w:cs="Arial"/>
          <w:sz w:val="24"/>
          <w:szCs w:val="24"/>
        </w:rPr>
        <w:t xml:space="preserve"> Bent </w:t>
      </w:r>
      <w:r w:rsidRPr="006848B2">
        <w:rPr>
          <w:rFonts w:ascii="Arial" w:hAnsi="Arial" w:cs="Arial"/>
          <w:sz w:val="24"/>
          <w:szCs w:val="24"/>
        </w:rPr>
        <w:t>Council consults with important parties and representatives to determine how and who will make the ultimate decision.</w:t>
      </w:r>
    </w:p>
    <w:p w14:paraId="2C5767AA" w14:textId="44E621D2" w:rsidR="00391663" w:rsidRDefault="00391663" w:rsidP="00AE377D">
      <w:pPr>
        <w:spacing w:line="360" w:lineRule="auto"/>
        <w:jc w:val="both"/>
        <w:rPr>
          <w:rFonts w:ascii="Arial" w:hAnsi="Arial" w:cs="Arial"/>
          <w:sz w:val="24"/>
          <w:szCs w:val="24"/>
        </w:rPr>
      </w:pPr>
      <w:r w:rsidRPr="00391663">
        <w:rPr>
          <w:rFonts w:ascii="Arial" w:hAnsi="Arial" w:cs="Arial"/>
          <w:sz w:val="24"/>
          <w:szCs w:val="24"/>
        </w:rPr>
        <w:t>The consultees receive all the information with enough time to consider it and respond. Also, throughout consultations, the</w:t>
      </w:r>
      <w:r>
        <w:rPr>
          <w:rFonts w:ascii="Arial" w:hAnsi="Arial" w:cs="Arial"/>
          <w:sz w:val="24"/>
          <w:szCs w:val="24"/>
        </w:rPr>
        <w:t xml:space="preserve"> Brent council</w:t>
      </w:r>
      <w:r w:rsidRPr="00391663">
        <w:rPr>
          <w:rFonts w:ascii="Arial" w:hAnsi="Arial" w:cs="Arial"/>
          <w:sz w:val="24"/>
          <w:szCs w:val="24"/>
        </w:rPr>
        <w:t xml:space="preserve"> compact, consultation framework, and any applicable declaration of community engagement will be observed. Also, any issues with the consultation will be brought to the attention of the general public, allowing decision-makers to thoroughly assess the situation before deciding.</w:t>
      </w:r>
    </w:p>
    <w:p w14:paraId="5715D5DA" w14:textId="3833DC28" w:rsidR="00D352A2" w:rsidRPr="00D352A2" w:rsidRDefault="006848B2" w:rsidP="00D352A2">
      <w:pPr>
        <w:spacing w:line="360" w:lineRule="auto"/>
        <w:jc w:val="both"/>
        <w:rPr>
          <w:rFonts w:ascii="Arial" w:hAnsi="Arial" w:cs="Arial"/>
          <w:sz w:val="24"/>
          <w:szCs w:val="24"/>
        </w:rPr>
      </w:pPr>
      <w:r w:rsidRPr="006848B2">
        <w:rPr>
          <w:rFonts w:ascii="Arial" w:hAnsi="Arial" w:cs="Arial"/>
          <w:b/>
          <w:bCs/>
          <w:sz w:val="24"/>
          <w:szCs w:val="24"/>
        </w:rPr>
        <w:t>Engag</w:t>
      </w:r>
      <w:r w:rsidR="00D352A2">
        <w:rPr>
          <w:rFonts w:ascii="Arial" w:hAnsi="Arial" w:cs="Arial"/>
          <w:b/>
          <w:bCs/>
          <w:sz w:val="24"/>
          <w:szCs w:val="24"/>
        </w:rPr>
        <w:t>ement</w:t>
      </w:r>
      <w:r w:rsidRPr="006848B2">
        <w:rPr>
          <w:rFonts w:ascii="Arial" w:hAnsi="Arial" w:cs="Arial"/>
          <w:b/>
          <w:bCs/>
          <w:sz w:val="24"/>
          <w:szCs w:val="24"/>
        </w:rPr>
        <w:t>:</w:t>
      </w:r>
      <w:r>
        <w:rPr>
          <w:rFonts w:ascii="Arial" w:hAnsi="Arial" w:cs="Arial"/>
          <w:sz w:val="24"/>
          <w:szCs w:val="24"/>
        </w:rPr>
        <w:t xml:space="preserve"> O</w:t>
      </w:r>
      <w:r w:rsidRPr="006848B2">
        <w:rPr>
          <w:rFonts w:ascii="Arial" w:hAnsi="Arial" w:cs="Arial"/>
          <w:sz w:val="24"/>
          <w:szCs w:val="24"/>
        </w:rPr>
        <w:t>ver and above being informed and/or consulted, as well as by offering genuine chances for stakeholders to participate in the design, development, and delivery of services.</w:t>
      </w:r>
      <w:r>
        <w:rPr>
          <w:rFonts w:ascii="Arial" w:hAnsi="Arial" w:cs="Arial"/>
          <w:sz w:val="24"/>
          <w:szCs w:val="24"/>
        </w:rPr>
        <w:t xml:space="preserve"> </w:t>
      </w:r>
      <w:r w:rsidR="00D352A2" w:rsidRPr="00D352A2">
        <w:rPr>
          <w:rFonts w:ascii="Arial" w:hAnsi="Arial" w:cs="Arial"/>
          <w:sz w:val="24"/>
          <w:szCs w:val="24"/>
        </w:rPr>
        <w:t>Engagement is the process of forming a partnership with stakeholders to impact the strategies and policies used to plan, sculpt, and enhance the provision of local services. Strategy groups, workshops, and service evaluations are examples of engagement activities.</w:t>
      </w:r>
      <w:r w:rsidR="00D352A2" w:rsidRPr="00D352A2">
        <w:t xml:space="preserve"> </w:t>
      </w:r>
      <w:r w:rsidR="00D352A2" w:rsidRPr="00D352A2">
        <w:rPr>
          <w:rFonts w:ascii="Arial" w:hAnsi="Arial" w:cs="Arial"/>
          <w:sz w:val="24"/>
          <w:szCs w:val="24"/>
        </w:rPr>
        <w:t xml:space="preserve">The potential for community participation to improve the environment in which people live, learn, and work as well as their general well-being and the quality of the services they access is another factor </w:t>
      </w:r>
      <w:r w:rsidR="004055E7">
        <w:rPr>
          <w:rFonts w:ascii="Arial" w:hAnsi="Arial" w:cs="Arial"/>
          <w:sz w:val="24"/>
          <w:szCs w:val="24"/>
        </w:rPr>
        <w:t xml:space="preserve">encouraging </w:t>
      </w:r>
      <w:r w:rsidR="00D352A2" w:rsidRPr="00D352A2">
        <w:rPr>
          <w:rFonts w:ascii="Arial" w:hAnsi="Arial" w:cs="Arial"/>
          <w:sz w:val="24"/>
          <w:szCs w:val="24"/>
        </w:rPr>
        <w:t>its growth.</w:t>
      </w:r>
    </w:p>
    <w:p w14:paraId="56F21CE2" w14:textId="7BBA020E" w:rsidR="006848B2" w:rsidRPr="008837B3" w:rsidRDefault="00D352A2" w:rsidP="00D352A2">
      <w:pPr>
        <w:spacing w:line="360" w:lineRule="auto"/>
        <w:jc w:val="both"/>
        <w:rPr>
          <w:rFonts w:ascii="Arial" w:hAnsi="Arial" w:cs="Arial"/>
          <w:sz w:val="24"/>
          <w:szCs w:val="24"/>
        </w:rPr>
      </w:pPr>
      <w:r w:rsidRPr="00D352A2">
        <w:rPr>
          <w:rFonts w:ascii="Arial" w:hAnsi="Arial" w:cs="Arial"/>
          <w:sz w:val="24"/>
          <w:szCs w:val="24"/>
        </w:rPr>
        <w:t>According to research, good communication is a major factor in resident satisfaction. According to the 2009 Residents' Attitude survey conducted by Brent Council, 39% of respondents agreed that citizens in Brent were becoming more interested in participating in local decision-making. By including these locals, we seek to enhance both the quality of our community services and the pleasure of the individuals who use them.</w:t>
      </w:r>
    </w:p>
    <w:p w14:paraId="4A4A9A50" w14:textId="24C9BDD0" w:rsidR="00F5369F" w:rsidRDefault="00F5369F" w:rsidP="00AE377D">
      <w:pPr>
        <w:spacing w:line="360" w:lineRule="auto"/>
        <w:jc w:val="both"/>
        <w:rPr>
          <w:rFonts w:ascii="Arial" w:hAnsi="Arial" w:cs="Arial"/>
          <w:sz w:val="24"/>
          <w:szCs w:val="24"/>
        </w:rPr>
      </w:pPr>
    </w:p>
    <w:p w14:paraId="6A838A49" w14:textId="77777777" w:rsidR="00033A9E" w:rsidRDefault="00033A9E" w:rsidP="00AE377D">
      <w:pPr>
        <w:spacing w:line="360" w:lineRule="auto"/>
        <w:jc w:val="both"/>
        <w:rPr>
          <w:rFonts w:ascii="Arial" w:hAnsi="Arial" w:cs="Arial"/>
          <w:sz w:val="24"/>
          <w:szCs w:val="24"/>
        </w:rPr>
      </w:pPr>
    </w:p>
    <w:p w14:paraId="34078F88" w14:textId="53CD5FF8" w:rsidR="00033A9E" w:rsidRDefault="00033A9E" w:rsidP="00033A9E">
      <w:pPr>
        <w:spacing w:line="360" w:lineRule="auto"/>
        <w:jc w:val="both"/>
        <w:rPr>
          <w:rFonts w:ascii="Arial" w:hAnsi="Arial" w:cs="Arial"/>
          <w:sz w:val="24"/>
          <w:szCs w:val="24"/>
        </w:rPr>
      </w:pPr>
      <w:r w:rsidRPr="000D22D6">
        <w:rPr>
          <w:rFonts w:ascii="Arial" w:hAnsi="Arial" w:cs="Arial"/>
          <w:b/>
          <w:bCs/>
          <w:sz w:val="32"/>
          <w:szCs w:val="32"/>
          <w:lang w:val="en-US"/>
        </w:rPr>
        <w:lastRenderedPageBreak/>
        <w:t xml:space="preserve">Equality, Inclusion, and diversity in </w:t>
      </w:r>
      <w:r>
        <w:rPr>
          <w:rFonts w:ascii="Arial" w:hAnsi="Arial" w:cs="Arial"/>
          <w:b/>
          <w:bCs/>
          <w:sz w:val="32"/>
          <w:szCs w:val="32"/>
          <w:lang w:val="en-US"/>
        </w:rPr>
        <w:t xml:space="preserve">Brent </w:t>
      </w:r>
      <w:r w:rsidRPr="000D22D6">
        <w:rPr>
          <w:rFonts w:ascii="Arial" w:hAnsi="Arial" w:cs="Arial"/>
          <w:b/>
          <w:bCs/>
          <w:sz w:val="32"/>
          <w:szCs w:val="32"/>
          <w:lang w:val="en-US"/>
        </w:rPr>
        <w:t>council</w:t>
      </w:r>
      <w:r w:rsidRPr="00033A9E">
        <w:rPr>
          <w:rFonts w:ascii="Arial" w:hAnsi="Arial" w:cs="Arial"/>
          <w:sz w:val="24"/>
          <w:szCs w:val="24"/>
        </w:rPr>
        <w:t>:</w:t>
      </w:r>
    </w:p>
    <w:p w14:paraId="3E8BA1EF" w14:textId="2C6EDC56" w:rsidR="00033A9E" w:rsidRPr="00033A9E" w:rsidRDefault="00033A9E" w:rsidP="00033A9E">
      <w:pPr>
        <w:spacing w:line="360" w:lineRule="auto"/>
        <w:jc w:val="both"/>
        <w:rPr>
          <w:rFonts w:ascii="Arial" w:hAnsi="Arial" w:cs="Arial"/>
          <w:sz w:val="24"/>
          <w:szCs w:val="24"/>
        </w:rPr>
      </w:pPr>
      <w:r w:rsidRPr="00033A9E">
        <w:rPr>
          <w:rFonts w:ascii="Arial" w:hAnsi="Arial" w:cs="Arial"/>
          <w:sz w:val="24"/>
          <w:szCs w:val="24"/>
        </w:rPr>
        <w:t>The residents and workers of Brent, the second-most culturally diverse borough in the UK, value our long history of ethnic and cultural diversity as one of our greatest strengths and assets. Our work is committed to improving the services we provide to both residents and staff, with a particular emphasis on respecting equality. We recognise the progress that has been accomplished with our partners in the west London region towards a goal of a just and diverse society. This has strengthened our commitment to developing a programme that encourages inclusiveness and community cohesion.</w:t>
      </w:r>
      <w:r w:rsidRPr="00033A9E">
        <w:t xml:space="preserve"> </w:t>
      </w:r>
      <w:r w:rsidRPr="00033A9E">
        <w:rPr>
          <w:rFonts w:ascii="Arial" w:hAnsi="Arial" w:cs="Arial"/>
          <w:sz w:val="24"/>
          <w:szCs w:val="24"/>
        </w:rPr>
        <w:t>We are putting a lot of effort into developing inclusive services and job opportunities for everyone who lives and works in Brent.</w:t>
      </w:r>
    </w:p>
    <w:p w14:paraId="723C2B9E" w14:textId="235AB376" w:rsidR="00033A9E" w:rsidRPr="00033A9E" w:rsidRDefault="00033A9E" w:rsidP="00033A9E">
      <w:pPr>
        <w:spacing w:line="360" w:lineRule="auto"/>
        <w:jc w:val="both"/>
        <w:rPr>
          <w:rFonts w:ascii="Arial" w:hAnsi="Arial" w:cs="Arial"/>
          <w:sz w:val="24"/>
          <w:szCs w:val="24"/>
        </w:rPr>
      </w:pPr>
      <w:r w:rsidRPr="00033A9E">
        <w:rPr>
          <w:rFonts w:ascii="Arial" w:hAnsi="Arial" w:cs="Arial"/>
          <w:sz w:val="24"/>
          <w:szCs w:val="24"/>
        </w:rPr>
        <w:t>Internally, we accomplish this by assisting and overseeing each department's work to ensure that it meets the needs of residents and staff members with various backgrounds and needs.</w:t>
      </w:r>
      <w:r w:rsidRPr="00033A9E">
        <w:t xml:space="preserve"> </w:t>
      </w:r>
      <w:r w:rsidRPr="00033A9E">
        <w:rPr>
          <w:rFonts w:ascii="Arial" w:hAnsi="Arial" w:cs="Arial"/>
          <w:sz w:val="24"/>
          <w:szCs w:val="24"/>
        </w:rPr>
        <w:t>We have a responsibility under the Equality Act of 2010 to create and publish equality objectives and make sure we can demonstrate how we monitor improvement over the following four years. In order to achieve important results for those who live and work in Brent, we have established four equality and human rights objectives:</w:t>
      </w:r>
    </w:p>
    <w:p w14:paraId="38B46A3F" w14:textId="20ECA2A4" w:rsidR="00391663" w:rsidRDefault="00033A9E" w:rsidP="00033A9E">
      <w:pPr>
        <w:spacing w:line="360" w:lineRule="auto"/>
        <w:jc w:val="both"/>
        <w:rPr>
          <w:rFonts w:ascii="Arial" w:hAnsi="Arial" w:cs="Arial"/>
          <w:sz w:val="24"/>
          <w:szCs w:val="24"/>
        </w:rPr>
      </w:pPr>
      <w:r w:rsidRPr="00033A9E">
        <w:rPr>
          <w:rFonts w:ascii="Arial" w:hAnsi="Arial" w:cs="Arial"/>
          <w:sz w:val="24"/>
          <w:szCs w:val="24"/>
        </w:rPr>
        <w:t>Recognize the obstacles to equality that Brent faces and take steps to eliminate them. Provide services and information that are adapted to people's requirements and are easily available. combat victimisation, harassment, and hate.</w:t>
      </w:r>
    </w:p>
    <w:p w14:paraId="099D3EBE" w14:textId="77777777" w:rsidR="00BB16B2" w:rsidRPr="00BB16B2" w:rsidRDefault="00BB16B2" w:rsidP="00BB16B2">
      <w:pPr>
        <w:spacing w:line="360" w:lineRule="auto"/>
        <w:jc w:val="both"/>
        <w:rPr>
          <w:rFonts w:ascii="Arial" w:hAnsi="Arial" w:cs="Arial"/>
          <w:sz w:val="24"/>
          <w:szCs w:val="24"/>
        </w:rPr>
      </w:pPr>
      <w:r w:rsidRPr="00BB16B2">
        <w:rPr>
          <w:rFonts w:ascii="Arial" w:hAnsi="Arial" w:cs="Arial"/>
          <w:b/>
          <w:bCs/>
          <w:sz w:val="24"/>
          <w:szCs w:val="24"/>
        </w:rPr>
        <w:t>Feedback</w:t>
      </w:r>
      <w:r>
        <w:rPr>
          <w:rFonts w:ascii="Arial" w:hAnsi="Arial" w:cs="Arial"/>
          <w:sz w:val="24"/>
          <w:szCs w:val="24"/>
        </w:rPr>
        <w:t xml:space="preserve">: </w:t>
      </w:r>
      <w:r w:rsidRPr="00BB16B2">
        <w:rPr>
          <w:rFonts w:ascii="Arial" w:hAnsi="Arial" w:cs="Arial"/>
          <w:sz w:val="24"/>
          <w:szCs w:val="24"/>
        </w:rPr>
        <w:t>Customer experience is a priority for Brent Council as a whole. The company is dedicated to a "customer guarantee" that outlines the standards of service Brent residents should expect from workers, including complaints. The organisation should prioritise communication, pay attention to client needs, and give accurate and up-to-date information.</w:t>
      </w:r>
    </w:p>
    <w:p w14:paraId="31282121" w14:textId="7DAA29B5" w:rsidR="00BB16B2" w:rsidRDefault="00BB16B2" w:rsidP="00BB16B2">
      <w:pPr>
        <w:spacing w:line="360" w:lineRule="auto"/>
        <w:jc w:val="both"/>
        <w:rPr>
          <w:rFonts w:ascii="Arial" w:hAnsi="Arial" w:cs="Arial"/>
          <w:sz w:val="24"/>
          <w:szCs w:val="24"/>
        </w:rPr>
      </w:pPr>
      <w:r w:rsidRPr="00BB16B2">
        <w:rPr>
          <w:rFonts w:ascii="Arial" w:hAnsi="Arial" w:cs="Arial"/>
          <w:sz w:val="24"/>
          <w:szCs w:val="24"/>
        </w:rPr>
        <w:t>Customer complaints are given priority by the Council in this situation to guarantee that they are handled properly and quickly. The central complaints team keeps track of the volume of complaints as well as the effectiveness and promptness of responses. To make sure that corrective measures are implemented and that learning from complaints is incorporated into service design, the team closely collaborates with service areas. A significant commitment to enhancing responses exists.</w:t>
      </w:r>
    </w:p>
    <w:p w14:paraId="0C60CD30" w14:textId="625B4258" w:rsidR="00391663" w:rsidRPr="00BB16B2" w:rsidRDefault="00BB16B2" w:rsidP="00AE377D">
      <w:pPr>
        <w:spacing w:line="360" w:lineRule="auto"/>
        <w:jc w:val="both"/>
        <w:rPr>
          <w:rFonts w:ascii="Arial" w:hAnsi="Arial" w:cs="Arial"/>
          <w:sz w:val="24"/>
          <w:szCs w:val="24"/>
        </w:rPr>
      </w:pPr>
      <w:r w:rsidRPr="00BB16B2">
        <w:rPr>
          <w:rFonts w:ascii="Arial" w:hAnsi="Arial" w:cs="Arial"/>
          <w:b/>
          <w:bCs/>
          <w:sz w:val="24"/>
          <w:szCs w:val="24"/>
        </w:rPr>
        <w:lastRenderedPageBreak/>
        <w:t>Conclusion:</w:t>
      </w:r>
      <w:r>
        <w:rPr>
          <w:rFonts w:ascii="Arial" w:hAnsi="Arial" w:cs="Arial"/>
          <w:b/>
          <w:bCs/>
          <w:sz w:val="24"/>
          <w:szCs w:val="24"/>
        </w:rPr>
        <w:t xml:space="preserve"> </w:t>
      </w:r>
      <w:r w:rsidRPr="00BB16B2">
        <w:rPr>
          <w:rFonts w:ascii="Arial" w:hAnsi="Arial" w:cs="Arial"/>
          <w:sz w:val="24"/>
          <w:szCs w:val="24"/>
        </w:rPr>
        <w:t xml:space="preserve">Community Involvement is a powerful resource for achieving environmental and behavioural changes that benefit the community and its members. </w:t>
      </w:r>
      <w:r>
        <w:rPr>
          <w:rFonts w:ascii="Arial" w:hAnsi="Arial" w:cs="Arial"/>
          <w:sz w:val="24"/>
          <w:szCs w:val="24"/>
        </w:rPr>
        <w:t>T</w:t>
      </w:r>
      <w:r w:rsidRPr="00BB16B2">
        <w:rPr>
          <w:rFonts w:ascii="Arial" w:hAnsi="Arial" w:cs="Arial"/>
          <w:sz w:val="24"/>
          <w:szCs w:val="24"/>
        </w:rPr>
        <w:t xml:space="preserve">he main goal of the Borough Plan, which outlines the Council's vision for the following four years. How we will collaborate with others to support people through the cost-of-living crisis, realise our climate change aspirations, and utilise our varied range of communities is emphasised. The learner discussed several current concerns in the </w:t>
      </w:r>
      <w:r>
        <w:rPr>
          <w:rFonts w:ascii="Arial" w:hAnsi="Arial" w:cs="Arial"/>
          <w:sz w:val="24"/>
          <w:szCs w:val="24"/>
        </w:rPr>
        <w:t>Brent</w:t>
      </w:r>
      <w:r w:rsidRPr="00BB16B2">
        <w:rPr>
          <w:rFonts w:ascii="Arial" w:hAnsi="Arial" w:cs="Arial"/>
          <w:sz w:val="24"/>
          <w:szCs w:val="24"/>
        </w:rPr>
        <w:t xml:space="preserve"> Council, as well as stakeholder participation, methods of consultation, diversity, and inclusion. Feedback is also very important to the council. Members of the council will work to make </w:t>
      </w:r>
      <w:r w:rsidR="00327165">
        <w:rPr>
          <w:rFonts w:ascii="Arial" w:hAnsi="Arial" w:cs="Arial"/>
          <w:sz w:val="24"/>
          <w:szCs w:val="24"/>
        </w:rPr>
        <w:t xml:space="preserve">Brent </w:t>
      </w:r>
      <w:r w:rsidRPr="00BB16B2">
        <w:rPr>
          <w:rFonts w:ascii="Arial" w:hAnsi="Arial" w:cs="Arial"/>
          <w:sz w:val="24"/>
          <w:szCs w:val="24"/>
        </w:rPr>
        <w:t xml:space="preserve">a better place to live as residents express their views and opinions to the council. To address the problems in </w:t>
      </w:r>
      <w:r w:rsidR="00327165">
        <w:rPr>
          <w:rFonts w:ascii="Arial" w:hAnsi="Arial" w:cs="Arial"/>
          <w:sz w:val="24"/>
          <w:szCs w:val="24"/>
        </w:rPr>
        <w:t>Brent</w:t>
      </w:r>
      <w:r w:rsidRPr="00BB16B2">
        <w:rPr>
          <w:rFonts w:ascii="Arial" w:hAnsi="Arial" w:cs="Arial"/>
          <w:sz w:val="24"/>
          <w:szCs w:val="24"/>
        </w:rPr>
        <w:t xml:space="preserve"> and win the support of the populace, council should conduct more polls and events. </w:t>
      </w:r>
    </w:p>
    <w:p w14:paraId="73CD7A1A" w14:textId="620D1DBB" w:rsidR="00F5369F" w:rsidRDefault="00F5369F" w:rsidP="00AE377D">
      <w:pPr>
        <w:spacing w:line="360" w:lineRule="auto"/>
        <w:jc w:val="both"/>
        <w:rPr>
          <w:rFonts w:ascii="Arial" w:hAnsi="Arial" w:cs="Arial"/>
          <w:sz w:val="24"/>
          <w:szCs w:val="24"/>
        </w:rPr>
      </w:pPr>
    </w:p>
    <w:p w14:paraId="2C3A8120" w14:textId="5B787B92" w:rsidR="00FA1A2D" w:rsidRDefault="00FA1A2D" w:rsidP="00AE377D">
      <w:pPr>
        <w:spacing w:line="360" w:lineRule="auto"/>
        <w:jc w:val="both"/>
        <w:rPr>
          <w:rFonts w:ascii="Arial" w:hAnsi="Arial" w:cs="Arial"/>
          <w:sz w:val="24"/>
          <w:szCs w:val="24"/>
        </w:rPr>
      </w:pPr>
    </w:p>
    <w:p w14:paraId="38296CCD" w14:textId="283FC95E" w:rsidR="00FA1A2D" w:rsidRDefault="00FA1A2D" w:rsidP="00AE377D">
      <w:pPr>
        <w:spacing w:line="360" w:lineRule="auto"/>
        <w:jc w:val="both"/>
        <w:rPr>
          <w:rFonts w:ascii="Arial" w:hAnsi="Arial" w:cs="Arial"/>
          <w:sz w:val="24"/>
          <w:szCs w:val="24"/>
        </w:rPr>
      </w:pPr>
    </w:p>
    <w:p w14:paraId="321CED45" w14:textId="1AC74CE8" w:rsidR="00FA1A2D" w:rsidRDefault="00FA1A2D" w:rsidP="00AE377D">
      <w:pPr>
        <w:spacing w:line="360" w:lineRule="auto"/>
        <w:jc w:val="both"/>
        <w:rPr>
          <w:rFonts w:ascii="Arial" w:hAnsi="Arial" w:cs="Arial"/>
          <w:sz w:val="24"/>
          <w:szCs w:val="24"/>
        </w:rPr>
      </w:pPr>
    </w:p>
    <w:p w14:paraId="6ADE15C7" w14:textId="64F667A8" w:rsidR="00FA1A2D" w:rsidRDefault="00FA1A2D" w:rsidP="00AE377D">
      <w:pPr>
        <w:spacing w:line="360" w:lineRule="auto"/>
        <w:jc w:val="both"/>
        <w:rPr>
          <w:rFonts w:ascii="Arial" w:hAnsi="Arial" w:cs="Arial"/>
          <w:sz w:val="24"/>
          <w:szCs w:val="24"/>
        </w:rPr>
      </w:pPr>
    </w:p>
    <w:p w14:paraId="5BF37551" w14:textId="25E883BD" w:rsidR="00FA1A2D" w:rsidRDefault="00FA1A2D" w:rsidP="00AE377D">
      <w:pPr>
        <w:spacing w:line="360" w:lineRule="auto"/>
        <w:jc w:val="both"/>
        <w:rPr>
          <w:rFonts w:ascii="Arial" w:hAnsi="Arial" w:cs="Arial"/>
          <w:sz w:val="24"/>
          <w:szCs w:val="24"/>
        </w:rPr>
      </w:pPr>
    </w:p>
    <w:p w14:paraId="64129EEF" w14:textId="39681649" w:rsidR="00FA1A2D" w:rsidRDefault="00FA1A2D" w:rsidP="00AE377D">
      <w:pPr>
        <w:spacing w:line="360" w:lineRule="auto"/>
        <w:jc w:val="both"/>
        <w:rPr>
          <w:rFonts w:ascii="Arial" w:hAnsi="Arial" w:cs="Arial"/>
          <w:sz w:val="24"/>
          <w:szCs w:val="24"/>
        </w:rPr>
      </w:pPr>
    </w:p>
    <w:p w14:paraId="692BB1BA" w14:textId="4C4E2A26" w:rsidR="00FA1A2D" w:rsidRDefault="00FA1A2D" w:rsidP="00AE377D">
      <w:pPr>
        <w:spacing w:line="360" w:lineRule="auto"/>
        <w:jc w:val="both"/>
        <w:rPr>
          <w:rFonts w:ascii="Arial" w:hAnsi="Arial" w:cs="Arial"/>
          <w:sz w:val="24"/>
          <w:szCs w:val="24"/>
        </w:rPr>
      </w:pPr>
    </w:p>
    <w:p w14:paraId="6DB3DE20" w14:textId="285D682A" w:rsidR="00FA1A2D" w:rsidRDefault="00FA1A2D" w:rsidP="00AE377D">
      <w:pPr>
        <w:spacing w:line="360" w:lineRule="auto"/>
        <w:jc w:val="both"/>
        <w:rPr>
          <w:rFonts w:ascii="Arial" w:hAnsi="Arial" w:cs="Arial"/>
          <w:sz w:val="24"/>
          <w:szCs w:val="24"/>
        </w:rPr>
      </w:pPr>
    </w:p>
    <w:p w14:paraId="2271D486" w14:textId="03F2D42D" w:rsidR="00FA1A2D" w:rsidRDefault="00FA1A2D" w:rsidP="00AE377D">
      <w:pPr>
        <w:spacing w:line="360" w:lineRule="auto"/>
        <w:jc w:val="both"/>
        <w:rPr>
          <w:rFonts w:ascii="Arial" w:hAnsi="Arial" w:cs="Arial"/>
          <w:sz w:val="24"/>
          <w:szCs w:val="24"/>
        </w:rPr>
      </w:pPr>
    </w:p>
    <w:p w14:paraId="15C27E5E" w14:textId="6176A294" w:rsidR="00FA1A2D" w:rsidRDefault="00FA1A2D" w:rsidP="00AE377D">
      <w:pPr>
        <w:spacing w:line="360" w:lineRule="auto"/>
        <w:jc w:val="both"/>
        <w:rPr>
          <w:rFonts w:ascii="Arial" w:hAnsi="Arial" w:cs="Arial"/>
          <w:sz w:val="24"/>
          <w:szCs w:val="24"/>
        </w:rPr>
      </w:pPr>
    </w:p>
    <w:p w14:paraId="1F47FE14" w14:textId="27EB17D7" w:rsidR="00FA1A2D" w:rsidRDefault="00FA1A2D" w:rsidP="00AE377D">
      <w:pPr>
        <w:spacing w:line="360" w:lineRule="auto"/>
        <w:jc w:val="both"/>
        <w:rPr>
          <w:rFonts w:ascii="Arial" w:hAnsi="Arial" w:cs="Arial"/>
          <w:sz w:val="24"/>
          <w:szCs w:val="24"/>
        </w:rPr>
      </w:pPr>
    </w:p>
    <w:p w14:paraId="00FE4D07" w14:textId="36DDC8AE" w:rsidR="00FA1A2D" w:rsidRDefault="00FA1A2D" w:rsidP="00AE377D">
      <w:pPr>
        <w:spacing w:line="360" w:lineRule="auto"/>
        <w:jc w:val="both"/>
        <w:rPr>
          <w:rFonts w:ascii="Arial" w:hAnsi="Arial" w:cs="Arial"/>
          <w:sz w:val="24"/>
          <w:szCs w:val="24"/>
        </w:rPr>
      </w:pPr>
    </w:p>
    <w:p w14:paraId="75688B75" w14:textId="46BB016A" w:rsidR="00FA1A2D" w:rsidRDefault="00FA1A2D" w:rsidP="00AE377D">
      <w:pPr>
        <w:spacing w:line="360" w:lineRule="auto"/>
        <w:jc w:val="both"/>
        <w:rPr>
          <w:rFonts w:ascii="Arial" w:hAnsi="Arial" w:cs="Arial"/>
          <w:sz w:val="24"/>
          <w:szCs w:val="24"/>
        </w:rPr>
      </w:pPr>
    </w:p>
    <w:p w14:paraId="0F32075E" w14:textId="0D515C0C" w:rsidR="00FA1A2D" w:rsidRDefault="00FA1A2D" w:rsidP="00AE377D">
      <w:pPr>
        <w:spacing w:line="360" w:lineRule="auto"/>
        <w:jc w:val="both"/>
        <w:rPr>
          <w:rFonts w:ascii="Arial" w:hAnsi="Arial" w:cs="Arial"/>
          <w:sz w:val="24"/>
          <w:szCs w:val="24"/>
        </w:rPr>
      </w:pPr>
    </w:p>
    <w:p w14:paraId="0544E2FF" w14:textId="3EC511AD" w:rsidR="00FA1A2D" w:rsidRDefault="00FA1A2D" w:rsidP="00AE377D">
      <w:pPr>
        <w:spacing w:line="360" w:lineRule="auto"/>
        <w:jc w:val="both"/>
        <w:rPr>
          <w:rFonts w:ascii="Arial" w:hAnsi="Arial" w:cs="Arial"/>
          <w:sz w:val="24"/>
          <w:szCs w:val="24"/>
        </w:rPr>
      </w:pPr>
    </w:p>
    <w:p w14:paraId="628AB944" w14:textId="77777777" w:rsidR="00FA1A2D" w:rsidRDefault="00FA1A2D" w:rsidP="00FA1A2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REFRENCES:</w:t>
      </w:r>
    </w:p>
    <w:p w14:paraId="7EF24F93" w14:textId="77777777" w:rsidR="00FA1A2D" w:rsidRDefault="00FA1A2D" w:rsidP="00FA1A2D">
      <w:pPr>
        <w:pStyle w:val="NormalWeb"/>
        <w:spacing w:before="0" w:beforeAutospacing="0" w:after="0" w:afterAutospacing="0" w:line="360" w:lineRule="atLeast"/>
        <w:rPr>
          <w:rFonts w:ascii="Calibri" w:hAnsi="Calibri" w:cs="Calibri"/>
          <w:color w:val="000000"/>
          <w:sz w:val="27"/>
          <w:szCs w:val="27"/>
        </w:rPr>
      </w:pPr>
    </w:p>
    <w:p w14:paraId="30E3AD7E" w14:textId="326DC0CF" w:rsidR="00FA1A2D" w:rsidRDefault="00FA1A2D" w:rsidP="00FA1A2D">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PennState</w:t>
      </w:r>
      <w:proofErr w:type="spellEnd"/>
      <w:r>
        <w:rPr>
          <w:rFonts w:ascii="Calibri" w:hAnsi="Calibri" w:cs="Calibri"/>
          <w:color w:val="000000"/>
          <w:sz w:val="27"/>
          <w:szCs w:val="27"/>
        </w:rPr>
        <w:t xml:space="preserve"> College of Agricultural Sciences (2011). </w:t>
      </w:r>
      <w:r>
        <w:rPr>
          <w:rFonts w:ascii="Calibri" w:hAnsi="Calibri" w:cs="Calibri"/>
          <w:i/>
          <w:iCs/>
          <w:color w:val="000000"/>
          <w:sz w:val="27"/>
          <w:szCs w:val="27"/>
        </w:rPr>
        <w:t>What is Community Engagement? (</w:t>
      </w:r>
      <w:proofErr w:type="spellStart"/>
      <w:r>
        <w:rPr>
          <w:rFonts w:ascii="Calibri" w:hAnsi="Calibri" w:cs="Calibri"/>
          <w:i/>
          <w:iCs/>
          <w:color w:val="000000"/>
          <w:sz w:val="27"/>
          <w:szCs w:val="27"/>
        </w:rPr>
        <w:t>Center</w:t>
      </w:r>
      <w:proofErr w:type="spellEnd"/>
      <w:r>
        <w:rPr>
          <w:rFonts w:ascii="Calibri" w:hAnsi="Calibri" w:cs="Calibri"/>
          <w:i/>
          <w:iCs/>
          <w:color w:val="000000"/>
          <w:sz w:val="27"/>
          <w:szCs w:val="27"/>
        </w:rPr>
        <w:t xml:space="preserve"> for Economic and Community Development)</w:t>
      </w:r>
      <w:r>
        <w:rPr>
          <w:rFonts w:ascii="Calibri" w:hAnsi="Calibri" w:cs="Calibri"/>
          <w:color w:val="000000"/>
          <w:sz w:val="27"/>
          <w:szCs w:val="27"/>
        </w:rPr>
        <w:t xml:space="preserve">. [online] </w:t>
      </w:r>
      <w:proofErr w:type="spellStart"/>
      <w:r>
        <w:rPr>
          <w:rFonts w:ascii="Calibri" w:hAnsi="Calibri" w:cs="Calibri"/>
          <w:color w:val="000000"/>
          <w:sz w:val="27"/>
          <w:szCs w:val="27"/>
        </w:rPr>
        <w:t>Center</w:t>
      </w:r>
      <w:proofErr w:type="spellEnd"/>
      <w:r>
        <w:rPr>
          <w:rFonts w:ascii="Calibri" w:hAnsi="Calibri" w:cs="Calibri"/>
          <w:color w:val="000000"/>
          <w:sz w:val="27"/>
          <w:szCs w:val="27"/>
        </w:rPr>
        <w:t xml:space="preserve"> for Economic and Community Development (Penn State University). Available at: </w:t>
      </w:r>
      <w:hyperlink r:id="rId4" w:history="1">
        <w:r w:rsidRPr="004A1CC7">
          <w:rPr>
            <w:rStyle w:val="Hyperlink"/>
            <w:rFonts w:ascii="Calibri" w:hAnsi="Calibri" w:cs="Calibri"/>
            <w:sz w:val="27"/>
            <w:szCs w:val="27"/>
          </w:rPr>
          <w:t>https://aese.psu.edu/research/centers/cecd/engagement-toolbox/engagement/what-is-community-engagement</w:t>
        </w:r>
      </w:hyperlink>
      <w:r>
        <w:rPr>
          <w:rFonts w:ascii="Calibri" w:hAnsi="Calibri" w:cs="Calibri"/>
          <w:color w:val="000000"/>
          <w:sz w:val="27"/>
          <w:szCs w:val="27"/>
        </w:rPr>
        <w:t>.</w:t>
      </w:r>
    </w:p>
    <w:p w14:paraId="378A9958" w14:textId="77777777" w:rsidR="00FA1A2D" w:rsidRDefault="00FA1A2D" w:rsidP="00FA1A2D">
      <w:pPr>
        <w:pStyle w:val="NormalWeb"/>
        <w:spacing w:before="0" w:beforeAutospacing="0" w:after="0" w:afterAutospacing="0" w:line="360" w:lineRule="atLeast"/>
        <w:rPr>
          <w:rFonts w:ascii="Calibri" w:hAnsi="Calibri" w:cs="Calibri"/>
          <w:color w:val="000000"/>
          <w:sz w:val="27"/>
          <w:szCs w:val="27"/>
        </w:rPr>
      </w:pPr>
    </w:p>
    <w:p w14:paraId="2983949D" w14:textId="5B299E22" w:rsidR="00FA1A2D" w:rsidRDefault="00FA1A2D" w:rsidP="00FA1A2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Brent Council. (2023). </w:t>
      </w:r>
      <w:r>
        <w:rPr>
          <w:rFonts w:ascii="Calibri" w:hAnsi="Calibri" w:cs="Calibri"/>
          <w:i/>
          <w:iCs/>
          <w:color w:val="000000"/>
          <w:sz w:val="27"/>
          <w:szCs w:val="27"/>
        </w:rPr>
        <w:t>The Brent Archives | Brent Council</w:t>
      </w:r>
      <w:r>
        <w:rPr>
          <w:rFonts w:ascii="Calibri" w:hAnsi="Calibri" w:cs="Calibri"/>
          <w:color w:val="000000"/>
          <w:sz w:val="27"/>
          <w:szCs w:val="27"/>
        </w:rPr>
        <w:t xml:space="preserve">. [online] Available at: </w:t>
      </w:r>
      <w:hyperlink r:id="rId5" w:anchor=":~:text=Brent%20Archive" w:history="1">
        <w:r w:rsidRPr="004A1CC7">
          <w:rPr>
            <w:rStyle w:val="Hyperlink"/>
            <w:rFonts w:ascii="Calibri" w:hAnsi="Calibri" w:cs="Calibri"/>
            <w:sz w:val="27"/>
            <w:szCs w:val="27"/>
          </w:rPr>
          <w:t>https://www.brent.gov.uk/libraries-arts-and-heritage/brent-museum-and-archives/brent-archives#:~:text=Brent%20Archive</w:t>
        </w:r>
      </w:hyperlink>
      <w:r>
        <w:rPr>
          <w:rFonts w:ascii="Calibri" w:hAnsi="Calibri" w:cs="Calibri"/>
          <w:color w:val="000000"/>
          <w:sz w:val="27"/>
          <w:szCs w:val="27"/>
        </w:rPr>
        <w:t xml:space="preserve"> [Accessed 3 Apr. 2023].</w:t>
      </w:r>
    </w:p>
    <w:p w14:paraId="66A45E08" w14:textId="77777777" w:rsidR="00FA1A2D" w:rsidRDefault="00FA1A2D" w:rsidP="00FA1A2D">
      <w:pPr>
        <w:pStyle w:val="NormalWeb"/>
        <w:spacing w:before="0" w:beforeAutospacing="0" w:after="0" w:afterAutospacing="0" w:line="360" w:lineRule="atLeast"/>
        <w:rPr>
          <w:rFonts w:ascii="Calibri" w:hAnsi="Calibri" w:cs="Calibri"/>
          <w:color w:val="000000"/>
          <w:sz w:val="27"/>
          <w:szCs w:val="27"/>
        </w:rPr>
      </w:pPr>
    </w:p>
    <w:p w14:paraId="37E91CB5" w14:textId="77777777" w:rsidR="00FA1A2D" w:rsidRDefault="00FA1A2D" w:rsidP="00FA1A2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Climate, B. (2021). </w:t>
      </w:r>
      <w:r>
        <w:rPr>
          <w:rFonts w:ascii="Calibri" w:hAnsi="Calibri" w:cs="Calibri"/>
          <w:i/>
          <w:iCs/>
          <w:color w:val="000000"/>
          <w:sz w:val="27"/>
          <w:szCs w:val="27"/>
        </w:rPr>
        <w:t>London Borough of Brent Draft for Public Consultation</w:t>
      </w:r>
      <w:r>
        <w:rPr>
          <w:rFonts w:ascii="Calibri" w:hAnsi="Calibri" w:cs="Calibri"/>
          <w:color w:val="000000"/>
          <w:sz w:val="27"/>
          <w:szCs w:val="27"/>
        </w:rPr>
        <w:t xml:space="preserve">. [online] Available at: </w:t>
      </w:r>
      <w:hyperlink r:id="rId6" w:history="1">
        <w:r w:rsidRPr="004A1CC7">
          <w:rPr>
            <w:rStyle w:val="Hyperlink"/>
            <w:rFonts w:ascii="Calibri" w:hAnsi="Calibri" w:cs="Calibri"/>
            <w:sz w:val="27"/>
            <w:szCs w:val="27"/>
          </w:rPr>
          <w:t>https://democracy.brent.gov.uk/documents/s104356/7a.%20Appendix%201%20-Draft%20Brent%20Climate%20Emergency%20Strategy%202021-2030.pdf</w:t>
        </w:r>
      </w:hyperlink>
      <w:r>
        <w:rPr>
          <w:rFonts w:ascii="Calibri" w:hAnsi="Calibri" w:cs="Calibri"/>
          <w:color w:val="000000"/>
          <w:sz w:val="27"/>
          <w:szCs w:val="27"/>
        </w:rPr>
        <w:t>.</w:t>
      </w:r>
    </w:p>
    <w:p w14:paraId="0C123E08" w14:textId="77777777" w:rsidR="00FA1A2D" w:rsidRDefault="00FA1A2D" w:rsidP="00FA1A2D">
      <w:pPr>
        <w:pStyle w:val="NormalWeb"/>
        <w:spacing w:before="0" w:beforeAutospacing="0" w:after="0" w:afterAutospacing="0" w:line="360" w:lineRule="atLeast"/>
        <w:rPr>
          <w:rFonts w:ascii="Calibri" w:hAnsi="Calibri" w:cs="Calibri"/>
          <w:color w:val="000000"/>
          <w:sz w:val="27"/>
          <w:szCs w:val="27"/>
        </w:rPr>
      </w:pPr>
    </w:p>
    <w:p w14:paraId="04FF2526" w14:textId="5C0A23F4" w:rsidR="00FA1A2D" w:rsidRDefault="00FA1A2D" w:rsidP="00FA1A2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APPENDIX A. (n.d.). Available at: </w:t>
      </w:r>
    </w:p>
    <w:p w14:paraId="4B40CAAB" w14:textId="77777777" w:rsidR="00FA1A2D" w:rsidRDefault="00000000" w:rsidP="00FA1A2D">
      <w:pPr>
        <w:pStyle w:val="NormalWeb"/>
        <w:spacing w:before="0" w:beforeAutospacing="0" w:after="0" w:afterAutospacing="0" w:line="360" w:lineRule="atLeast"/>
        <w:rPr>
          <w:rFonts w:ascii="Calibri" w:hAnsi="Calibri" w:cs="Calibri"/>
          <w:color w:val="000000"/>
          <w:sz w:val="27"/>
          <w:szCs w:val="27"/>
        </w:rPr>
      </w:pPr>
      <w:hyperlink r:id="rId7" w:history="1">
        <w:r w:rsidR="00FA1A2D" w:rsidRPr="004A1CC7">
          <w:rPr>
            <w:rStyle w:val="Hyperlink"/>
            <w:rFonts w:ascii="Calibri" w:hAnsi="Calibri" w:cs="Calibri"/>
            <w:sz w:val="27"/>
            <w:szCs w:val="27"/>
          </w:rPr>
          <w:t>https://democracy.brent.gov.uk/Data/General%20Purposes%20Committee/20050810/Agenda/code%20conduct%20App1.pdf</w:t>
        </w:r>
      </w:hyperlink>
      <w:r w:rsidR="00FA1A2D">
        <w:rPr>
          <w:rFonts w:ascii="Calibri" w:hAnsi="Calibri" w:cs="Calibri"/>
          <w:color w:val="000000"/>
          <w:sz w:val="27"/>
          <w:szCs w:val="27"/>
        </w:rPr>
        <w:t>[Accessed 3 Apr. 2023]</w:t>
      </w:r>
    </w:p>
    <w:p w14:paraId="0FABCDE0" w14:textId="77777777" w:rsidR="00FA1A2D" w:rsidRDefault="00FA1A2D" w:rsidP="00FA1A2D">
      <w:pPr>
        <w:pStyle w:val="NormalWeb"/>
        <w:spacing w:before="0" w:beforeAutospacing="0" w:after="0" w:afterAutospacing="0" w:line="360" w:lineRule="atLeast"/>
        <w:rPr>
          <w:rFonts w:ascii="Calibri" w:hAnsi="Calibri" w:cs="Calibri"/>
          <w:color w:val="000000"/>
          <w:sz w:val="27"/>
          <w:szCs w:val="27"/>
        </w:rPr>
      </w:pPr>
    </w:p>
    <w:p w14:paraId="4D05D65A" w14:textId="77777777" w:rsidR="00FA1A2D" w:rsidRDefault="00FA1A2D" w:rsidP="00FA1A2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Cambridge Dictionary (2019). </w:t>
      </w:r>
      <w:r>
        <w:rPr>
          <w:rFonts w:ascii="Calibri" w:hAnsi="Calibri" w:cs="Calibri"/>
          <w:i/>
          <w:iCs/>
          <w:color w:val="000000"/>
          <w:sz w:val="27"/>
          <w:szCs w:val="27"/>
        </w:rPr>
        <w:t>STAKEHOLDER | meaning in the Cambridge English Dictionary</w:t>
      </w:r>
      <w:r>
        <w:rPr>
          <w:rFonts w:ascii="Calibri" w:hAnsi="Calibri" w:cs="Calibri"/>
          <w:color w:val="000000"/>
          <w:sz w:val="27"/>
          <w:szCs w:val="27"/>
        </w:rPr>
        <w:t xml:space="preserve">. [online] Cambridge.org. Available at: </w:t>
      </w:r>
      <w:hyperlink r:id="rId8" w:history="1">
        <w:r w:rsidRPr="004A1CC7">
          <w:rPr>
            <w:rStyle w:val="Hyperlink"/>
            <w:rFonts w:ascii="Calibri" w:hAnsi="Calibri" w:cs="Calibri"/>
            <w:sz w:val="27"/>
            <w:szCs w:val="27"/>
          </w:rPr>
          <w:t>https://dictionary.cambridge.org/dictionary/english/stakeholder</w:t>
        </w:r>
      </w:hyperlink>
      <w:r>
        <w:rPr>
          <w:rFonts w:ascii="Calibri" w:hAnsi="Calibri" w:cs="Calibri"/>
          <w:color w:val="000000"/>
          <w:sz w:val="27"/>
          <w:szCs w:val="27"/>
        </w:rPr>
        <w:t>.</w:t>
      </w:r>
    </w:p>
    <w:p w14:paraId="73FD1B93" w14:textId="77777777" w:rsidR="00FA1A2D" w:rsidRDefault="00FA1A2D" w:rsidP="00FA1A2D">
      <w:pPr>
        <w:pStyle w:val="NormalWeb"/>
        <w:spacing w:before="0" w:beforeAutospacing="0" w:after="0" w:afterAutospacing="0" w:line="360" w:lineRule="atLeast"/>
        <w:rPr>
          <w:rFonts w:ascii="Calibri" w:hAnsi="Calibri" w:cs="Calibri"/>
          <w:color w:val="000000"/>
          <w:sz w:val="27"/>
          <w:szCs w:val="27"/>
        </w:rPr>
      </w:pPr>
    </w:p>
    <w:p w14:paraId="5017D149" w14:textId="77777777" w:rsidR="00FA1A2D" w:rsidRDefault="00FA1A2D" w:rsidP="00FA1A2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Brent Council. (2023). </w:t>
      </w:r>
      <w:r>
        <w:rPr>
          <w:rFonts w:ascii="Calibri" w:hAnsi="Calibri" w:cs="Calibri"/>
          <w:i/>
          <w:iCs/>
          <w:color w:val="000000"/>
          <w:sz w:val="27"/>
          <w:szCs w:val="27"/>
        </w:rPr>
        <w:t>Search | Brent website</w:t>
      </w:r>
      <w:r>
        <w:rPr>
          <w:rFonts w:ascii="Calibri" w:hAnsi="Calibri" w:cs="Calibri"/>
          <w:color w:val="000000"/>
          <w:sz w:val="27"/>
          <w:szCs w:val="27"/>
        </w:rPr>
        <w:t xml:space="preserve">. [online] Available at: </w:t>
      </w:r>
      <w:hyperlink r:id="rId9" w:history="1">
        <w:r w:rsidRPr="004A1CC7">
          <w:rPr>
            <w:rStyle w:val="Hyperlink"/>
            <w:rFonts w:ascii="Calibri" w:hAnsi="Calibri" w:cs="Calibri"/>
            <w:sz w:val="27"/>
            <w:szCs w:val="27"/>
          </w:rPr>
          <w:t>https://www.brent.gov.uk/search?query=stakeholders&amp;page=1&amp;skip=0&amp;size=25</w:t>
        </w:r>
      </w:hyperlink>
      <w:r>
        <w:rPr>
          <w:rFonts w:ascii="Calibri" w:hAnsi="Calibri" w:cs="Calibri"/>
          <w:color w:val="000000"/>
          <w:sz w:val="27"/>
          <w:szCs w:val="27"/>
        </w:rPr>
        <w:t xml:space="preserve"> </w:t>
      </w:r>
    </w:p>
    <w:p w14:paraId="3CC4B32A" w14:textId="77777777" w:rsidR="00FA1A2D" w:rsidRDefault="00FA1A2D" w:rsidP="00FA1A2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3 Apr. 2023].</w:t>
      </w:r>
    </w:p>
    <w:p w14:paraId="33593DCB" w14:textId="77777777" w:rsidR="00FA1A2D" w:rsidRDefault="00FA1A2D" w:rsidP="00FA1A2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611A1D56" w14:textId="02FF97A6" w:rsidR="00FA1A2D" w:rsidRDefault="00FA1A2D" w:rsidP="00FA1A2D">
      <w:pPr>
        <w:pStyle w:val="NormalWeb"/>
        <w:spacing w:before="0" w:beforeAutospacing="0" w:after="0" w:afterAutospacing="0" w:line="360" w:lineRule="atLeast"/>
        <w:rPr>
          <w:rFonts w:ascii="Calibri" w:hAnsi="Calibri" w:cs="Calibri"/>
          <w:color w:val="000000"/>
          <w:sz w:val="27"/>
          <w:szCs w:val="27"/>
        </w:rPr>
      </w:pPr>
      <w:r w:rsidRPr="00A926BC">
        <w:rPr>
          <w:rFonts w:ascii="Calibri" w:hAnsi="Calibri" w:cs="Calibri"/>
          <w:color w:val="000000"/>
          <w:sz w:val="27"/>
          <w:szCs w:val="27"/>
        </w:rPr>
        <w:t xml:space="preserve"> </w:t>
      </w:r>
      <w:r>
        <w:rPr>
          <w:rFonts w:ascii="Calibri" w:hAnsi="Calibri" w:cs="Calibri"/>
          <w:color w:val="000000"/>
          <w:sz w:val="27"/>
          <w:szCs w:val="27"/>
        </w:rPr>
        <w:t>Brent Council. (2019). </w:t>
      </w:r>
      <w:r>
        <w:rPr>
          <w:rFonts w:ascii="Calibri" w:hAnsi="Calibri" w:cs="Calibri"/>
          <w:i/>
          <w:iCs/>
          <w:color w:val="000000"/>
          <w:sz w:val="27"/>
          <w:szCs w:val="27"/>
        </w:rPr>
        <w:t>Equality and diversity | Brent Council</w:t>
      </w:r>
      <w:r>
        <w:rPr>
          <w:rFonts w:ascii="Calibri" w:hAnsi="Calibri" w:cs="Calibri"/>
          <w:color w:val="000000"/>
          <w:sz w:val="27"/>
          <w:szCs w:val="27"/>
        </w:rPr>
        <w:t xml:space="preserve">. [online] Available at: </w:t>
      </w:r>
      <w:hyperlink r:id="rId10" w:anchor="equalityinbrent" w:history="1">
        <w:r w:rsidRPr="004A1CC7">
          <w:rPr>
            <w:rStyle w:val="Hyperlink"/>
            <w:rFonts w:ascii="Calibri" w:hAnsi="Calibri" w:cs="Calibri"/>
            <w:sz w:val="27"/>
            <w:szCs w:val="27"/>
          </w:rPr>
          <w:t>https://www.brent.gov.uk/the-council-and-democracy/strategies-priorites-and-policies/equality-and-diversity#equalityinbrent</w:t>
        </w:r>
      </w:hyperlink>
      <w:r>
        <w:rPr>
          <w:rFonts w:ascii="Calibri" w:hAnsi="Calibri" w:cs="Calibri"/>
          <w:color w:val="000000"/>
          <w:sz w:val="27"/>
          <w:szCs w:val="27"/>
        </w:rPr>
        <w:t>.</w:t>
      </w:r>
    </w:p>
    <w:p w14:paraId="22695DB3" w14:textId="3F3C5DD1" w:rsidR="00957F0F" w:rsidRDefault="00957F0F" w:rsidP="00FA1A2D">
      <w:pPr>
        <w:pStyle w:val="NormalWeb"/>
        <w:spacing w:before="0" w:beforeAutospacing="0" w:after="0" w:afterAutospacing="0" w:line="360" w:lineRule="atLeast"/>
        <w:rPr>
          <w:rFonts w:ascii="Calibri" w:hAnsi="Calibri" w:cs="Calibri"/>
          <w:color w:val="000000"/>
          <w:sz w:val="27"/>
          <w:szCs w:val="27"/>
        </w:rPr>
      </w:pPr>
    </w:p>
    <w:p w14:paraId="7FBB3AC6" w14:textId="123DEB2B" w:rsidR="00957F0F" w:rsidRDefault="00957F0F" w:rsidP="00957F0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Anon, (n.d.). </w:t>
      </w:r>
      <w:r>
        <w:rPr>
          <w:rFonts w:ascii="Calibri" w:hAnsi="Calibri" w:cs="Calibri"/>
          <w:i/>
          <w:iCs/>
          <w:color w:val="000000"/>
          <w:sz w:val="27"/>
          <w:szCs w:val="27"/>
        </w:rPr>
        <w:t>Brent Borough Plan – Brent Open Data</w:t>
      </w:r>
      <w:r>
        <w:rPr>
          <w:rFonts w:ascii="Calibri" w:hAnsi="Calibri" w:cs="Calibri"/>
          <w:color w:val="000000"/>
          <w:sz w:val="27"/>
          <w:szCs w:val="27"/>
        </w:rPr>
        <w:t xml:space="preserve">. [online] Available at: </w:t>
      </w:r>
      <w:hyperlink r:id="rId11" w:history="1">
        <w:r w:rsidRPr="00036853">
          <w:rPr>
            <w:rStyle w:val="Hyperlink"/>
            <w:rFonts w:ascii="Calibri" w:hAnsi="Calibri" w:cs="Calibri"/>
            <w:sz w:val="27"/>
            <w:szCs w:val="27"/>
          </w:rPr>
          <w:t>https://data.brent.gov.uk/dataset/2nkg8/brent-borough-plan</w:t>
        </w:r>
      </w:hyperlink>
      <w:r>
        <w:rPr>
          <w:rFonts w:ascii="Calibri" w:hAnsi="Calibri" w:cs="Calibri"/>
          <w:color w:val="000000"/>
          <w:sz w:val="27"/>
          <w:szCs w:val="27"/>
        </w:rPr>
        <w:t>.</w:t>
      </w:r>
    </w:p>
    <w:p w14:paraId="3DE949CB" w14:textId="77777777" w:rsidR="00957F0F" w:rsidRDefault="00957F0F" w:rsidP="00957F0F">
      <w:pPr>
        <w:pStyle w:val="NormalWeb"/>
        <w:spacing w:before="0" w:beforeAutospacing="0" w:after="0" w:afterAutospacing="0" w:line="360" w:lineRule="atLeast"/>
        <w:rPr>
          <w:rFonts w:ascii="Calibri" w:hAnsi="Calibri" w:cs="Calibri"/>
          <w:color w:val="000000"/>
          <w:sz w:val="27"/>
          <w:szCs w:val="27"/>
        </w:rPr>
      </w:pPr>
    </w:p>
    <w:p w14:paraId="4CCABCA2" w14:textId="77777777" w:rsidR="00957F0F" w:rsidRDefault="00957F0F" w:rsidP="00957F0F">
      <w:pPr>
        <w:pStyle w:val="NormalWeb"/>
        <w:rPr>
          <w:rFonts w:ascii="Calibri" w:hAnsi="Calibri" w:cs="Calibri"/>
          <w:color w:val="000000"/>
          <w:sz w:val="27"/>
          <w:szCs w:val="27"/>
        </w:rPr>
      </w:pPr>
      <w:r>
        <w:rPr>
          <w:rFonts w:ascii="Calibri" w:hAnsi="Calibri" w:cs="Calibri"/>
          <w:color w:val="000000"/>
          <w:sz w:val="27"/>
          <w:szCs w:val="27"/>
        </w:rPr>
        <w:t>‌</w:t>
      </w:r>
    </w:p>
    <w:p w14:paraId="09E7F7D7" w14:textId="77777777" w:rsidR="00957F0F" w:rsidRDefault="00957F0F" w:rsidP="00FA1A2D">
      <w:pPr>
        <w:pStyle w:val="NormalWeb"/>
        <w:spacing w:before="0" w:beforeAutospacing="0" w:after="0" w:afterAutospacing="0" w:line="360" w:lineRule="atLeast"/>
        <w:rPr>
          <w:rFonts w:ascii="Calibri" w:hAnsi="Calibri" w:cs="Calibri"/>
          <w:color w:val="000000"/>
          <w:sz w:val="27"/>
          <w:szCs w:val="27"/>
        </w:rPr>
      </w:pPr>
    </w:p>
    <w:p w14:paraId="41E4463B" w14:textId="77777777" w:rsidR="00FA1A2D" w:rsidRDefault="00FA1A2D" w:rsidP="00FA1A2D">
      <w:pPr>
        <w:pStyle w:val="NormalWeb"/>
        <w:spacing w:before="0" w:beforeAutospacing="0" w:after="0" w:afterAutospacing="0" w:line="360" w:lineRule="atLeast"/>
        <w:rPr>
          <w:rFonts w:ascii="Calibri" w:hAnsi="Calibri" w:cs="Calibri"/>
          <w:color w:val="000000"/>
          <w:sz w:val="27"/>
          <w:szCs w:val="27"/>
        </w:rPr>
      </w:pPr>
    </w:p>
    <w:p w14:paraId="6D67250A" w14:textId="77777777" w:rsidR="00FA1A2D" w:rsidRDefault="00FA1A2D" w:rsidP="00FA1A2D">
      <w:pPr>
        <w:pStyle w:val="NormalWeb"/>
        <w:rPr>
          <w:rFonts w:ascii="Calibri" w:hAnsi="Calibri" w:cs="Calibri"/>
          <w:color w:val="000000"/>
          <w:sz w:val="27"/>
          <w:szCs w:val="27"/>
        </w:rPr>
      </w:pPr>
      <w:r>
        <w:rPr>
          <w:rFonts w:ascii="Calibri" w:hAnsi="Calibri" w:cs="Calibri"/>
          <w:color w:val="000000"/>
          <w:sz w:val="27"/>
          <w:szCs w:val="27"/>
        </w:rPr>
        <w:t>‌</w:t>
      </w:r>
    </w:p>
    <w:p w14:paraId="2904E825" w14:textId="77777777" w:rsidR="00FA1A2D" w:rsidRDefault="00FA1A2D" w:rsidP="00FA1A2D">
      <w:pPr>
        <w:pStyle w:val="NormalWeb"/>
        <w:rPr>
          <w:rFonts w:ascii="Calibri" w:hAnsi="Calibri" w:cs="Calibri"/>
          <w:color w:val="000000"/>
          <w:sz w:val="27"/>
          <w:szCs w:val="27"/>
        </w:rPr>
      </w:pPr>
    </w:p>
    <w:p w14:paraId="3C4AA27E" w14:textId="77777777" w:rsidR="00FA1A2D" w:rsidRDefault="00FA1A2D" w:rsidP="00FA1A2D">
      <w:pPr>
        <w:pStyle w:val="NormalWeb"/>
        <w:spacing w:before="0" w:beforeAutospacing="0" w:after="0" w:afterAutospacing="0" w:line="360" w:lineRule="atLeast"/>
        <w:rPr>
          <w:rFonts w:ascii="Calibri" w:hAnsi="Calibri" w:cs="Calibri"/>
          <w:color w:val="000000"/>
          <w:sz w:val="27"/>
          <w:szCs w:val="27"/>
        </w:rPr>
      </w:pPr>
    </w:p>
    <w:p w14:paraId="2943E6CD" w14:textId="2CFA0EDB" w:rsidR="00FA1A2D" w:rsidRDefault="00FA1A2D" w:rsidP="00AE377D">
      <w:pPr>
        <w:spacing w:line="360" w:lineRule="auto"/>
        <w:jc w:val="both"/>
        <w:rPr>
          <w:rFonts w:ascii="Arial" w:hAnsi="Arial" w:cs="Arial"/>
          <w:sz w:val="24"/>
          <w:szCs w:val="24"/>
        </w:rPr>
      </w:pPr>
    </w:p>
    <w:p w14:paraId="1018ACDF" w14:textId="1DAC9B2A" w:rsidR="00FA1A2D" w:rsidRDefault="00FA1A2D" w:rsidP="00AE377D">
      <w:pPr>
        <w:spacing w:line="360" w:lineRule="auto"/>
        <w:jc w:val="both"/>
        <w:rPr>
          <w:rFonts w:ascii="Arial" w:hAnsi="Arial" w:cs="Arial"/>
          <w:sz w:val="24"/>
          <w:szCs w:val="24"/>
        </w:rPr>
      </w:pPr>
    </w:p>
    <w:p w14:paraId="01C95DEC" w14:textId="77777777" w:rsidR="00FA1A2D" w:rsidRPr="00AE377D" w:rsidRDefault="00FA1A2D" w:rsidP="00AE377D">
      <w:pPr>
        <w:spacing w:line="360" w:lineRule="auto"/>
        <w:jc w:val="both"/>
        <w:rPr>
          <w:rFonts w:ascii="Arial" w:hAnsi="Arial" w:cs="Arial"/>
          <w:sz w:val="24"/>
          <w:szCs w:val="24"/>
        </w:rPr>
      </w:pPr>
    </w:p>
    <w:sectPr w:rsidR="00FA1A2D" w:rsidRPr="00AE37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B00"/>
    <w:rsid w:val="00033A9E"/>
    <w:rsid w:val="00212737"/>
    <w:rsid w:val="00327165"/>
    <w:rsid w:val="00391663"/>
    <w:rsid w:val="004055E7"/>
    <w:rsid w:val="00434A9F"/>
    <w:rsid w:val="004822C9"/>
    <w:rsid w:val="00534C61"/>
    <w:rsid w:val="00564D96"/>
    <w:rsid w:val="006848B2"/>
    <w:rsid w:val="0080397B"/>
    <w:rsid w:val="008837B3"/>
    <w:rsid w:val="00957F0F"/>
    <w:rsid w:val="009A25CE"/>
    <w:rsid w:val="009D4FA7"/>
    <w:rsid w:val="00AB78B9"/>
    <w:rsid w:val="00AE377D"/>
    <w:rsid w:val="00BB0B00"/>
    <w:rsid w:val="00BB16B2"/>
    <w:rsid w:val="00BE710E"/>
    <w:rsid w:val="00CD7305"/>
    <w:rsid w:val="00D352A2"/>
    <w:rsid w:val="00F5369F"/>
    <w:rsid w:val="00F94648"/>
    <w:rsid w:val="00FA1A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44635"/>
  <w15:chartTrackingRefBased/>
  <w15:docId w15:val="{BBDE9A58-A0ED-477C-8853-F73C7C111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1A2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FA1A2D"/>
    <w:rPr>
      <w:color w:val="0563C1" w:themeColor="hyperlink"/>
      <w:u w:val="single"/>
    </w:rPr>
  </w:style>
  <w:style w:type="character" w:styleId="UnresolvedMention">
    <w:name w:val="Unresolved Mention"/>
    <w:basedOn w:val="DefaultParagraphFont"/>
    <w:uiPriority w:val="99"/>
    <w:semiHidden/>
    <w:unhideWhenUsed/>
    <w:rsid w:val="00FA1A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816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takeholder"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emocracy.brent.gov.uk/Data/General%20Purposes%20Committee/20050810/Agenda/code%20conduct%20App1.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emocracy.brent.gov.uk/documents/s104356/7a.%20Appendix%201%20-Draft%20Brent%20Climate%20Emergency%20Strategy%202021-2030.pdf" TargetMode="External"/><Relationship Id="rId11" Type="http://schemas.openxmlformats.org/officeDocument/2006/relationships/hyperlink" Target="https://data.brent.gov.uk/dataset/2nkg8/brent-borough-plan" TargetMode="External"/><Relationship Id="rId5" Type="http://schemas.openxmlformats.org/officeDocument/2006/relationships/hyperlink" Target="https://www.brent.gov.uk/libraries-arts-and-heritage/brent-museum-and-archives/brent-archives" TargetMode="External"/><Relationship Id="rId10" Type="http://schemas.openxmlformats.org/officeDocument/2006/relationships/hyperlink" Target="https://www.brent.gov.uk/the-council-and-democracy/strategies-priorites-and-policies/equality-and-diversity" TargetMode="External"/><Relationship Id="rId4" Type="http://schemas.openxmlformats.org/officeDocument/2006/relationships/hyperlink" Target="https://aese.psu.edu/research/centers/cecd/engagement-toolbox/engagement/what-is-community-engagement" TargetMode="External"/><Relationship Id="rId9" Type="http://schemas.openxmlformats.org/officeDocument/2006/relationships/hyperlink" Target="https://www.brent.gov.uk/search?query=stakeholders&amp;page=1&amp;skip=0&amp;size=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9</Pages>
  <Words>2372</Words>
  <Characters>13521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kauramrita591@outlook.com</dc:creator>
  <cp:keywords/>
  <dc:description/>
  <cp:lastModifiedBy>kauramrita591@outlook.com</cp:lastModifiedBy>
  <cp:revision>9</cp:revision>
  <dcterms:created xsi:type="dcterms:W3CDTF">2023-04-03T10:43:00Z</dcterms:created>
  <dcterms:modified xsi:type="dcterms:W3CDTF">2023-04-05T12:49:00Z</dcterms:modified>
</cp:coreProperties>
</file>