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Default Extension="jpeg" ContentType="image/jpeg"/>
  <Override PartName="/docProps/core.xml" ContentType="application/vnd.openxmlformats-package.core-properties+xml"/>
  <Override PartName="/word/document.xml" ContentType="application/vnd.openxmlformats-officedocument.wordprocessingml.document.main+xml"/>
  <Override PartName="/word/footer11.xml" ContentType="application/vnd.openxmlformats-officedocument.wordprocessingml.footer+xml"/>
  <Override PartName="/customXml/item2.xml" ContentType="application/xml"/>
  <Override PartName="/customXml/itemProps21.xml" ContentType="application/vnd.openxmlformats-officedocument.customXmlProperties+xml"/>
  <Override PartName="/word/settings.xml" ContentType="application/vnd.openxmlformats-officedocument.wordprocessingml.settings+xml"/>
  <Override PartName="/customXml/item12.xml" ContentType="application/xml"/>
  <Override PartName="/customXml/itemProps12.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endnotes.xml" ContentType="application/vnd.openxmlformats-officedocument.wordprocessingml.endnotes+xml"/>
  <Override PartName="/word/theme/theme11.xml" ContentType="application/vnd.openxmlformats-officedocument.theme+xml"/>
  <Override PartName="/word/footnotes.xml" ContentType="application/vnd.openxmlformats-officedocument.wordprocessingml.footnotes+xml"/>
  <Override PartName="/word/glossary/document.xml" ContentType="application/vnd.openxmlformats-officedocument.wordprocessingml.document.glossary+xml"/>
  <Override PartName="/word/glossary/settings2.xml" ContentType="application/vnd.openxmlformats-officedocument.wordprocessingml.settings+xml"/>
  <Override PartName="/word/glossary/styles2.xml" ContentType="application/vnd.openxmlformats-officedocument.wordprocessingml.styles+xml"/>
  <Override PartName="/word/glossary/numbering2.xml" ContentType="application/vnd.openxmlformats-officedocument.wordprocessingml.numbering+xml"/>
  <Override PartName="/word/glossary/fontTable.xml" ContentType="application/vnd.openxmlformats-officedocument.wordprocessingml.fontTable+xml"/>
  <Override PartName="/word/glossary/webSettings.xml" ContentType="application/vnd.openxmlformats-officedocument.wordprocessingml.webSettings+xml"/>
  <Override PartName="/word/webSettings2.xml" ContentType="application/vnd.openxmlformats-officedocument.wordprocessingml.webSettings+xml"/>
  <Override PartName="/word/fontTable2.xml" ContentType="application/vnd.openxmlformats-officedocument.wordprocessingml.fontTable+xml"/>
  <Override PartName="/customXml/item33.xml" ContentType="application/xml"/>
  <Override PartName="/customXml/itemProps33.xml" ContentType="application/vnd.openxmlformats-officedocument.customXml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16se w16cid wp14 w16 w16cex w16sdtdh w16sdtfl">
  <w:body>
    <w:p w:rsidRPr="008B5277" w:rsidR="00C6554A" w:rsidP="00C6554A" w:rsidRDefault="002554CD" w14:paraId="401EE567" w14:textId="77777777" w14:noSpellErr="1">
      <w:pPr>
        <w:pStyle w:val="Photo"/>
      </w:pPr>
      <w:bookmarkStart w:name="_Toc321147149" w:id="0"/>
      <w:bookmarkStart w:name="_Toc318188227" w:id="1"/>
      <w:bookmarkStart w:name="_Toc318188327" w:id="2"/>
      <w:bookmarkStart w:name="_Toc318189312" w:id="3"/>
      <w:bookmarkStart w:name="_Toc321147011" w:id="4"/>
    </w:p>
    <w:bookmarkEnd w:id="0"/>
    <w:bookmarkEnd w:id="1"/>
    <w:bookmarkEnd w:id="2"/>
    <w:bookmarkEnd w:id="3"/>
    <w:bookmarkEnd w:id="4"/>
    <w:p w:rsidR="00C6554A" w:rsidP="00C6554A" w:rsidRDefault="00181234" w14:paraId="7C5369FF" w14:textId="1289B01C">
      <w:pPr>
        <w:pStyle w:val="Title"/>
      </w:pPr>
      <w:r w:rsidRPr="53F1D27F" w:rsidR="5D246F10">
        <w:rPr>
          <w:noProof w:val="0"/>
          <w:lang w:val="en-US"/>
        </w:rPr>
        <w:t>Creativity and Innovation</w:t>
      </w:r>
    </w:p>
    <w:p w:rsidRPr="00D5413C" w:rsidR="00C6554A" w:rsidP="53F1D27F" w:rsidRDefault="00181234" w14:paraId="271643B7" w14:textId="5A9B8C05">
      <w:pPr>
        <w:pStyle w:val="Subtitle"/>
        <w:rPr>
          <w:noProof w:val="0"/>
          <w:lang w:val="en-US"/>
        </w:rPr>
      </w:pPr>
      <w:r w:rsidRPr="53F1D27F" w:rsidR="5D246F10">
        <w:rPr>
          <w:noProof w:val="0"/>
          <w:lang w:val="en-US"/>
        </w:rPr>
        <w:t>A report detailing an innovative solution to an operational problem</w:t>
      </w:r>
      <w:r w:rsidRPr="53F1D27F" w:rsidR="44F70781">
        <w:rPr>
          <w:noProof w:val="0"/>
          <w:lang w:val="en-US"/>
        </w:rPr>
        <w:t xml:space="preserve"> at </w:t>
      </w:r>
      <w:r w:rsidRPr="53F1D27F" w:rsidR="44F70781">
        <w:rPr>
          <w:noProof w:val="0"/>
          <w:lang w:val="en-US"/>
        </w:rPr>
        <w:t>Massilly</w:t>
      </w:r>
      <w:r w:rsidRPr="53F1D27F" w:rsidR="44F70781">
        <w:rPr>
          <w:noProof w:val="0"/>
          <w:lang w:val="en-US"/>
        </w:rPr>
        <w:t xml:space="preserve"> Uk Ltd.</w:t>
      </w:r>
    </w:p>
    <w:p w:rsidR="00C6554A" w:rsidP="53F1D27F" w:rsidRDefault="00181234" w14:paraId="1C30827F" w14:textId="01D898D2">
      <w:pPr>
        <w:pStyle w:val="ContactInfo"/>
        <w:rPr>
          <w:rFonts w:ascii="Times New Roman" w:hAnsi="Times New Roman" w:eastAsia="Times New Roman" w:cs="Times New Roman"/>
          <w:sz w:val="24"/>
          <w:szCs w:val="24"/>
        </w:rPr>
      </w:pPr>
      <w:r w:rsidR="5D246F10">
        <w:rPr/>
        <w:t>Claire Thomas (2246200)</w:t>
      </w:r>
      <w:r w:rsidR="00C6554A">
        <w:rPr/>
        <w:t xml:space="preserve"> | </w:t>
      </w:r>
      <w:r w:rsidRPr="53F1D27F" w:rsidR="4635AC7F">
        <w:rPr>
          <w:noProof w:val="0"/>
          <w:lang w:val="en-US"/>
        </w:rPr>
        <w:t>Julie Thomas</w:t>
      </w:r>
      <w:r w:rsidR="00C6554A">
        <w:rPr/>
        <w:t xml:space="preserve"> |</w:t>
      </w:r>
      <w:r w:rsidR="00C6554A">
        <w:rPr/>
        <w:t xml:space="preserve"> </w:t>
      </w:r>
      <w:r w:rsidR="520B9180">
        <w:rPr/>
        <w:t>28</w:t>
      </w:r>
      <w:r w:rsidRPr="53F1D27F" w:rsidR="520B9180">
        <w:rPr>
          <w:vertAlign w:val="superscript"/>
        </w:rPr>
        <w:t>th</w:t>
      </w:r>
      <w:r w:rsidR="520B9180">
        <w:rPr/>
        <w:t xml:space="preserve"> March 2023</w:t>
      </w:r>
      <w:r w:rsidRPr="53F1D27F">
        <w:rPr>
          <w:rFonts w:ascii="Times New Roman" w:hAnsi="Times New Roman" w:eastAsia="Times New Roman" w:cs="Times New Roman"/>
          <w:sz w:val="24"/>
          <w:szCs w:val="24"/>
        </w:rPr>
        <w:br w:type="page"/>
      </w:r>
    </w:p>
    <w:sdt>
      <w:sdtPr>
        <w:id w:val="183123987"/>
        <w:docPartObj>
          <w:docPartGallery w:val="Table of Contents"/>
          <w:docPartUnique/>
        </w:docPartObj>
      </w:sdtPr>
      <w:sdtContent>
        <w:p w:rsidR="002C74C0" w:rsidP="53F1D27F" w:rsidRDefault="00C6554A" w14:paraId="22955B3C" w14:textId="6D5E75F6">
          <w:pPr>
            <w:pStyle w:val="TOC1"/>
            <w:tabs>
              <w:tab w:val="right" w:leader="dot" w:pos="8640"/>
            </w:tabs>
            <w:bidi w:val="0"/>
            <w:rPr>
              <w:rStyle w:val="Hyperlink"/>
            </w:rPr>
          </w:pPr>
          <w:r>
            <w:fldChar w:fldCharType="begin"/>
          </w:r>
          <w:r>
            <w:instrText xml:space="preserve">TOC \o "1-9" \z \u \h</w:instrText>
          </w:r>
          <w:r>
            <w:fldChar w:fldCharType="separate"/>
          </w:r>
          <w:hyperlink w:anchor="_Toc1311048213">
            <w:r w:rsidRPr="53F1D27F" w:rsidR="53F1D27F">
              <w:rPr>
                <w:rStyle w:val="Hyperlink"/>
              </w:rPr>
              <w:t>Executive Summary</w:t>
            </w:r>
            <w:r>
              <w:tab/>
            </w:r>
            <w:r>
              <w:fldChar w:fldCharType="begin"/>
            </w:r>
            <w:r>
              <w:instrText xml:space="preserve">PAGEREF _Toc1311048213 \h</w:instrText>
            </w:r>
            <w:r>
              <w:fldChar w:fldCharType="separate"/>
            </w:r>
            <w:r w:rsidRPr="53F1D27F" w:rsidR="53F1D27F">
              <w:rPr>
                <w:rStyle w:val="Hyperlink"/>
              </w:rPr>
              <w:t>2</w:t>
            </w:r>
            <w:r>
              <w:fldChar w:fldCharType="end"/>
            </w:r>
          </w:hyperlink>
        </w:p>
        <w:p w:rsidR="002C74C0" w:rsidP="53F1D27F" w:rsidRDefault="00C6554A" w14:paraId="44D34B9E" w14:textId="7DD3B760">
          <w:pPr>
            <w:pStyle w:val="TOC2"/>
            <w:tabs>
              <w:tab w:val="right" w:leader="dot" w:pos="8640"/>
            </w:tabs>
            <w:bidi w:val="0"/>
            <w:rPr>
              <w:rStyle w:val="Hyperlink"/>
            </w:rPr>
          </w:pPr>
          <w:hyperlink w:anchor="_Toc982320862">
            <w:r w:rsidRPr="53F1D27F" w:rsidR="53F1D27F">
              <w:rPr>
                <w:rStyle w:val="Hyperlink"/>
              </w:rPr>
              <w:t>Introduction to Massilly UK Ltd and My role</w:t>
            </w:r>
            <w:r>
              <w:tab/>
            </w:r>
            <w:r>
              <w:fldChar w:fldCharType="begin"/>
            </w:r>
            <w:r>
              <w:instrText xml:space="preserve">PAGEREF _Toc982320862 \h</w:instrText>
            </w:r>
            <w:r>
              <w:fldChar w:fldCharType="separate"/>
            </w:r>
            <w:r w:rsidRPr="53F1D27F" w:rsidR="53F1D27F">
              <w:rPr>
                <w:rStyle w:val="Hyperlink"/>
              </w:rPr>
              <w:t>2</w:t>
            </w:r>
            <w:r>
              <w:fldChar w:fldCharType="end"/>
            </w:r>
          </w:hyperlink>
        </w:p>
        <w:p w:rsidR="002C74C0" w:rsidP="53F1D27F" w:rsidRDefault="00C6554A" w14:paraId="4B67C56A" w14:textId="7DD332F4">
          <w:pPr>
            <w:pStyle w:val="TOC1"/>
            <w:tabs>
              <w:tab w:val="right" w:leader="dot" w:pos="8640"/>
            </w:tabs>
            <w:bidi w:val="0"/>
            <w:rPr>
              <w:rStyle w:val="Hyperlink"/>
            </w:rPr>
          </w:pPr>
          <w:hyperlink w:anchor="_Toc1026660369">
            <w:r w:rsidRPr="53F1D27F" w:rsidR="53F1D27F">
              <w:rPr>
                <w:rStyle w:val="Hyperlink"/>
              </w:rPr>
              <w:t>The Importance of Creativity and Innovation in the Metal Packaging Industry</w:t>
            </w:r>
            <w:r>
              <w:tab/>
            </w:r>
            <w:r>
              <w:fldChar w:fldCharType="begin"/>
            </w:r>
            <w:r>
              <w:instrText xml:space="preserve">PAGEREF _Toc1026660369 \h</w:instrText>
            </w:r>
            <w:r>
              <w:fldChar w:fldCharType="separate"/>
            </w:r>
            <w:r w:rsidRPr="53F1D27F" w:rsidR="53F1D27F">
              <w:rPr>
                <w:rStyle w:val="Hyperlink"/>
              </w:rPr>
              <w:t>3</w:t>
            </w:r>
            <w:r>
              <w:fldChar w:fldCharType="end"/>
            </w:r>
          </w:hyperlink>
        </w:p>
        <w:p w:rsidR="002C74C0" w:rsidP="53F1D27F" w:rsidRDefault="00C6554A" w14:paraId="583CD1C0" w14:textId="3EBC4E38">
          <w:pPr>
            <w:pStyle w:val="TOC3"/>
            <w:tabs>
              <w:tab w:val="right" w:leader="dot" w:pos="8640"/>
            </w:tabs>
            <w:bidi w:val="0"/>
            <w:rPr>
              <w:rStyle w:val="Hyperlink"/>
            </w:rPr>
          </w:pPr>
          <w:hyperlink w:anchor="_Toc426303473">
            <w:r w:rsidRPr="53F1D27F" w:rsidR="53F1D27F">
              <w:rPr>
                <w:rStyle w:val="Hyperlink"/>
              </w:rPr>
              <w:t>Categorising the ERP Implementation within the 4 P’s of Innovation</w:t>
            </w:r>
            <w:r>
              <w:tab/>
            </w:r>
            <w:r>
              <w:fldChar w:fldCharType="begin"/>
            </w:r>
            <w:r>
              <w:instrText xml:space="preserve">PAGEREF _Toc426303473 \h</w:instrText>
            </w:r>
            <w:r>
              <w:fldChar w:fldCharType="separate"/>
            </w:r>
            <w:r w:rsidRPr="53F1D27F" w:rsidR="53F1D27F">
              <w:rPr>
                <w:rStyle w:val="Hyperlink"/>
              </w:rPr>
              <w:t>4</w:t>
            </w:r>
            <w:r>
              <w:fldChar w:fldCharType="end"/>
            </w:r>
          </w:hyperlink>
        </w:p>
        <w:p w:rsidR="002C74C0" w:rsidP="53F1D27F" w:rsidRDefault="00C6554A" w14:paraId="7AD54BD8" w14:textId="4D7E9461">
          <w:pPr>
            <w:pStyle w:val="TOC3"/>
            <w:tabs>
              <w:tab w:val="right" w:leader="dot" w:pos="8640"/>
            </w:tabs>
            <w:bidi w:val="0"/>
            <w:rPr>
              <w:rStyle w:val="Hyperlink"/>
            </w:rPr>
          </w:pPr>
          <w:hyperlink w:anchor="_Toc1376052538">
            <w:r w:rsidRPr="53F1D27F" w:rsidR="53F1D27F">
              <w:rPr>
                <w:rStyle w:val="Hyperlink"/>
              </w:rPr>
              <w:t>Organisational Climate and Leadership</w:t>
            </w:r>
            <w:r>
              <w:tab/>
            </w:r>
            <w:r>
              <w:fldChar w:fldCharType="begin"/>
            </w:r>
            <w:r>
              <w:instrText xml:space="preserve">PAGEREF _Toc1376052538 \h</w:instrText>
            </w:r>
            <w:r>
              <w:fldChar w:fldCharType="separate"/>
            </w:r>
            <w:r w:rsidRPr="53F1D27F" w:rsidR="53F1D27F">
              <w:rPr>
                <w:rStyle w:val="Hyperlink"/>
              </w:rPr>
              <w:t>5</w:t>
            </w:r>
            <w:r>
              <w:fldChar w:fldCharType="end"/>
            </w:r>
          </w:hyperlink>
        </w:p>
        <w:p w:rsidR="002C74C0" w:rsidP="53F1D27F" w:rsidRDefault="00C6554A" w14:paraId="034B0837" w14:textId="3074579B">
          <w:pPr>
            <w:pStyle w:val="TOC3"/>
            <w:tabs>
              <w:tab w:val="right" w:leader="dot" w:pos="8640"/>
            </w:tabs>
            <w:bidi w:val="0"/>
            <w:rPr>
              <w:rStyle w:val="Hyperlink"/>
            </w:rPr>
          </w:pPr>
          <w:hyperlink w:anchor="_Toc474675470">
            <w:r w:rsidRPr="53F1D27F" w:rsidR="53F1D27F">
              <w:rPr>
                <w:rStyle w:val="Hyperlink"/>
              </w:rPr>
              <w:t>Team Dynamics and Collaboration</w:t>
            </w:r>
            <w:r>
              <w:tab/>
            </w:r>
            <w:r>
              <w:fldChar w:fldCharType="begin"/>
            </w:r>
            <w:r>
              <w:instrText xml:space="preserve">PAGEREF _Toc474675470 \h</w:instrText>
            </w:r>
            <w:r>
              <w:fldChar w:fldCharType="separate"/>
            </w:r>
            <w:r w:rsidRPr="53F1D27F" w:rsidR="53F1D27F">
              <w:rPr>
                <w:rStyle w:val="Hyperlink"/>
              </w:rPr>
              <w:t>6</w:t>
            </w:r>
            <w:r>
              <w:fldChar w:fldCharType="end"/>
            </w:r>
          </w:hyperlink>
        </w:p>
        <w:p w:rsidR="002C74C0" w:rsidP="53F1D27F" w:rsidRDefault="00C6554A" w14:paraId="441A5584" w14:textId="7CBDA50C">
          <w:pPr>
            <w:pStyle w:val="TOC3"/>
            <w:tabs>
              <w:tab w:val="right" w:leader="dot" w:pos="8640"/>
            </w:tabs>
            <w:bidi w:val="0"/>
            <w:rPr>
              <w:rStyle w:val="Hyperlink"/>
            </w:rPr>
          </w:pPr>
          <w:hyperlink w:anchor="_Toc1307929829">
            <w:r w:rsidRPr="53F1D27F" w:rsidR="53F1D27F">
              <w:rPr>
                <w:rStyle w:val="Hyperlink"/>
              </w:rPr>
              <w:t>Expanded Creativity and Innovation Models – Critical Evaluation</w:t>
            </w:r>
            <w:r>
              <w:tab/>
            </w:r>
            <w:r>
              <w:fldChar w:fldCharType="begin"/>
            </w:r>
            <w:r>
              <w:instrText xml:space="preserve">PAGEREF _Toc1307929829 \h</w:instrText>
            </w:r>
            <w:r>
              <w:fldChar w:fldCharType="separate"/>
            </w:r>
            <w:r w:rsidRPr="53F1D27F" w:rsidR="53F1D27F">
              <w:rPr>
                <w:rStyle w:val="Hyperlink"/>
              </w:rPr>
              <w:t>7</w:t>
            </w:r>
            <w:r>
              <w:fldChar w:fldCharType="end"/>
            </w:r>
          </w:hyperlink>
        </w:p>
        <w:p w:rsidR="002C74C0" w:rsidP="53F1D27F" w:rsidRDefault="00C6554A" w14:paraId="1EB62001" w14:textId="10344616">
          <w:pPr>
            <w:pStyle w:val="TOC3"/>
            <w:tabs>
              <w:tab w:val="right" w:leader="dot" w:pos="8640"/>
            </w:tabs>
            <w:bidi w:val="0"/>
            <w:rPr>
              <w:rStyle w:val="Hyperlink"/>
            </w:rPr>
          </w:pPr>
          <w:hyperlink w:anchor="_Toc59436382">
            <w:r w:rsidRPr="53F1D27F" w:rsidR="53F1D27F">
              <w:rPr>
                <w:rStyle w:val="Hyperlink"/>
              </w:rPr>
              <w:t>Change Management Strategy for ERP Implementation</w:t>
            </w:r>
            <w:r>
              <w:tab/>
            </w:r>
            <w:r>
              <w:fldChar w:fldCharType="begin"/>
            </w:r>
            <w:r>
              <w:instrText xml:space="preserve">PAGEREF _Toc59436382 \h</w:instrText>
            </w:r>
            <w:r>
              <w:fldChar w:fldCharType="separate"/>
            </w:r>
            <w:r w:rsidRPr="53F1D27F" w:rsidR="53F1D27F">
              <w:rPr>
                <w:rStyle w:val="Hyperlink"/>
              </w:rPr>
              <w:t>9</w:t>
            </w:r>
            <w:r>
              <w:fldChar w:fldCharType="end"/>
            </w:r>
          </w:hyperlink>
        </w:p>
        <w:p w:rsidR="002C74C0" w:rsidP="53F1D27F" w:rsidRDefault="00C6554A" w14:paraId="59316DD4" w14:textId="79AEEF2C">
          <w:pPr>
            <w:pStyle w:val="TOC1"/>
            <w:tabs>
              <w:tab w:val="right" w:leader="dot" w:pos="8640"/>
            </w:tabs>
            <w:bidi w:val="0"/>
            <w:rPr>
              <w:rStyle w:val="Hyperlink"/>
            </w:rPr>
          </w:pPr>
          <w:hyperlink w:anchor="_Toc6594244">
            <w:r w:rsidRPr="53F1D27F" w:rsidR="53F1D27F">
              <w:rPr>
                <w:rStyle w:val="Hyperlink"/>
              </w:rPr>
              <w:t>Conclusion</w:t>
            </w:r>
            <w:r>
              <w:tab/>
            </w:r>
            <w:r>
              <w:fldChar w:fldCharType="begin"/>
            </w:r>
            <w:r>
              <w:instrText xml:space="preserve">PAGEREF _Toc6594244 \h</w:instrText>
            </w:r>
            <w:r>
              <w:fldChar w:fldCharType="separate"/>
            </w:r>
            <w:r w:rsidRPr="53F1D27F" w:rsidR="53F1D27F">
              <w:rPr>
                <w:rStyle w:val="Hyperlink"/>
              </w:rPr>
              <w:t>11</w:t>
            </w:r>
            <w:r>
              <w:fldChar w:fldCharType="end"/>
            </w:r>
          </w:hyperlink>
        </w:p>
        <w:p w:rsidR="002C74C0" w:rsidP="53F1D27F" w:rsidRDefault="00C6554A" w14:paraId="0B953C3D" w14:textId="15589A60">
          <w:pPr>
            <w:pStyle w:val="TOC1"/>
            <w:tabs>
              <w:tab w:val="right" w:leader="dot" w:pos="8640"/>
            </w:tabs>
            <w:bidi w:val="0"/>
            <w:rPr>
              <w:rStyle w:val="Hyperlink"/>
            </w:rPr>
          </w:pPr>
          <w:hyperlink w:anchor="_Toc1382887306">
            <w:r w:rsidRPr="53F1D27F" w:rsidR="53F1D27F">
              <w:rPr>
                <w:rStyle w:val="Hyperlink"/>
              </w:rPr>
              <w:t>References</w:t>
            </w:r>
            <w:r>
              <w:tab/>
            </w:r>
            <w:r>
              <w:fldChar w:fldCharType="begin"/>
            </w:r>
            <w:r>
              <w:instrText xml:space="preserve">PAGEREF _Toc1382887306 \h</w:instrText>
            </w:r>
            <w:r>
              <w:fldChar w:fldCharType="separate"/>
            </w:r>
            <w:r w:rsidRPr="53F1D27F" w:rsidR="53F1D27F">
              <w:rPr>
                <w:rStyle w:val="Hyperlink"/>
              </w:rPr>
              <w:t>12</w:t>
            </w:r>
            <w:r>
              <w:fldChar w:fldCharType="end"/>
            </w:r>
          </w:hyperlink>
          <w:r>
            <w:fldChar w:fldCharType="end"/>
          </w:r>
        </w:p>
      </w:sdtContent>
    </w:sdt>
    <w:p w:rsidR="002C74C0" w:rsidP="53F1D27F" w:rsidRDefault="00C6554A" w14:paraId="09EF672C" w14:textId="1C904CA1">
      <w:pPr>
        <w:pStyle w:val="ContactInfo"/>
        <w:jc w:val="left"/>
        <w:rPr>
          <w:rFonts w:ascii="Times New Roman" w:hAnsi="Times New Roman" w:eastAsia="Times New Roman" w:cs="Times New Roman"/>
          <w:sz w:val="24"/>
          <w:szCs w:val="24"/>
        </w:rPr>
      </w:pPr>
    </w:p>
    <w:p w:rsidR="002C74C0" w:rsidP="53F1D27F" w:rsidRDefault="00C6554A" w14:paraId="1D0A1376" w14:textId="082E2313">
      <w:pPr>
        <w:pStyle w:val="Heading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bookmarkStart w:name="_Toc1311048213" w:id="443764585"/>
      <w:r w:rsidRPr="53F1D27F" w:rsidR="12B1D24C">
        <w:rPr>
          <w:noProof w:val="0"/>
          <w:lang w:val="en-US"/>
        </w:rPr>
        <w:t>Executive Summary</w:t>
      </w:r>
      <w:bookmarkEnd w:id="443764585"/>
    </w:p>
    <w:p w:rsidR="002C74C0" w:rsidP="53F1D27F" w:rsidRDefault="00C6554A" w14:paraId="0EF5D000" w14:textId="0F4A2BA8">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This report examines the strategic implementation of an Enterprise Resource Planning (ERP) system at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UK Ltd, a subsidiary of the global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Group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specialising</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metal packaging solutions. The initiative aims to enhance production planning processes by transitioning from Excel-based methods to a more integrated and efficient system. The report underscores the significance of creativity and innovation in the metal packaging industry,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emphasising</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their roles in fostering differentiation, sustainability, and customer engagement.</w:t>
      </w:r>
    </w:p>
    <w:p w:rsidR="002C74C0" w:rsidP="53F1D27F" w:rsidRDefault="00C6554A" w14:paraId="20407754" w14:textId="753CEEB4">
      <w:pPr>
        <w:rPr>
          <w:rFonts w:ascii="Times New Roman" w:hAnsi="Times New Roman" w:eastAsia="Times New Roman" w:cs="Times New Roman"/>
          <w:sz w:val="24"/>
          <w:szCs w:val="24"/>
        </w:rPr>
      </w:pPr>
    </w:p>
    <w:p w:rsidR="002C74C0" w:rsidP="53F1D27F" w:rsidRDefault="00C6554A" w14:paraId="2DB009EF" w14:textId="6A5A05D5">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Utilising</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frameworks such as the 4 </w:t>
      </w:r>
      <w:bookmarkStart w:name="_Int_kY6zEz3W" w:id="475747517"/>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P’s</w:t>
      </w:r>
      <w:bookmarkEnd w:id="475747517"/>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of innovation, the creative process model, and Lewin’s Force Field Analysis, the report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categorises</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ERP implementation as a process innovation and assesses its viability. A critical evaluation of various creativity and innovation models—including Rhodes’ 4Ps Model, the Innovation Funnel, SCAMPER, Doblin’s Ten Types of Innovation, Open Innovation, the Ambidextrous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Organisation</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Design Thinking—provides insights into their relevance and limitations within the context of ERP implementation at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UK Ltd.</w:t>
      </w:r>
    </w:p>
    <w:p w:rsidR="002C74C0" w:rsidP="53F1D27F" w:rsidRDefault="00C6554A" w14:paraId="040FE49D" w14:textId="1B58B2EA">
      <w:pPr>
        <w:rPr>
          <w:rFonts w:ascii="Times New Roman" w:hAnsi="Times New Roman" w:eastAsia="Times New Roman" w:cs="Times New Roman"/>
          <w:sz w:val="24"/>
          <w:szCs w:val="24"/>
        </w:rPr>
      </w:pPr>
    </w:p>
    <w:p w:rsidR="002C74C0" w:rsidP="53F1D27F" w:rsidRDefault="00C6554A" w14:paraId="6503961A" w14:textId="33D0A8CD">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analysis reveals that while no single model offers a comprehensive roadmap, a blended application tailored to the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organisational</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context enhances the likelihood of successful innovation adoption. The report concludes that fostering an environment conducive to innovation, supported by transformational leadership and collaborative team dynamics, is pivotal for the successful integration of the ERP system and the company's sustained competitiveness in the metal packaging industry.</w:t>
      </w:r>
    </w:p>
    <w:p w:rsidR="002C74C0" w:rsidP="53F1D27F" w:rsidRDefault="00C6554A" w14:paraId="04EBE334" w14:textId="62914E9B">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1D096550" w14:textId="32210EE4">
      <w:pPr>
        <w:pStyle w:val="Heading2"/>
        <w:rPr>
          <w:noProof w:val="0"/>
          <w:lang w:val="en-US"/>
        </w:rPr>
      </w:pPr>
      <w:bookmarkStart w:name="_Toc982320862" w:id="254297184"/>
      <w:r w:rsidRPr="53F1D27F" w:rsidR="4A3C8AD2">
        <w:rPr>
          <w:noProof w:val="0"/>
          <w:lang w:val="en-US"/>
        </w:rPr>
        <w:t xml:space="preserve">Introduction to </w:t>
      </w:r>
      <w:r w:rsidRPr="53F1D27F" w:rsidR="4A3C8AD2">
        <w:rPr>
          <w:noProof w:val="0"/>
          <w:lang w:val="en-US"/>
        </w:rPr>
        <w:t>Massilly</w:t>
      </w:r>
      <w:r w:rsidRPr="53F1D27F" w:rsidR="4A3C8AD2">
        <w:rPr>
          <w:noProof w:val="0"/>
          <w:lang w:val="en-US"/>
        </w:rPr>
        <w:t xml:space="preserve"> UK Ltd and My role</w:t>
      </w:r>
      <w:bookmarkEnd w:id="254297184"/>
    </w:p>
    <w:p w:rsidR="002C74C0" w:rsidP="53F1D27F" w:rsidRDefault="00C6554A" w14:paraId="0E6A7AB1" w14:textId="4D4D37A4">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UK Ltd, a subsidiary of the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Group,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specialises</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metal packaging solutions, including closures, cans, aerosol cans, industrial packaging, and decorated tin boxes. Operating in 15 countries with 25 subsidiaries,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combines global reach with local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expertise</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UK division is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located</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at Unit 2 Hendy Industrial Estate, Hendy, Near </w:t>
      </w:r>
      <w:r w:rsidRPr="53F1D27F" w:rsidR="2D370B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Pontardulais</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Swansea, West Glamorgan, SA4 0XP.</w:t>
      </w:r>
    </w:p>
    <w:p w:rsidR="002C74C0" w:rsidP="53F1D27F" w:rsidRDefault="00C6554A" w14:paraId="5EE671EF" w14:textId="4E13B6DD">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38637EA6" w14:textId="39A7E8EF">
      <w:pPr>
        <w:spacing w:before="0" w:beforeAutospacing="off" w:after="0" w:afterAutospacing="off"/>
        <w:rPr>
          <w:rFonts w:ascii="Times New Roman" w:hAnsi="Times New Roman" w:eastAsia="Times New Roman" w:cs="Times New Roman"/>
          <w:b w:val="0"/>
          <w:bCs w:val="0"/>
          <w:i w:val="0"/>
          <w:iCs w:val="0"/>
          <w:strike w:val="0"/>
          <w:dstrike w:val="0"/>
          <w:noProof w:val="0"/>
          <w:color w:val="434343"/>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As a Production Planner at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UK Ltd, I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am responsible for</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coordinating the smooth and efficient flow of raw materials, intermediates, and finished goods throughout every stage of the production process. My role involves creating, updating, and managing detailed production schedules that ensure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optimal</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resource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utilisation</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while aligning with both short-term customer requirements and the company’s long-term strategic goals. I closely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monitor</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production progress, proactively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identify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potential delays or inefficiencies, and make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timely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adjustments to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maintain</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output and delivery targets. A key aspect of my role is cross-functional collaboration. I work closely with the Commercial Team to understand demand forecasts and customer priorities, the Quality Team to ensure adherence to product standards and regulatory compliance, Site Management for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capacity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planning and operational coordination, and the Workshop Supervisor to align production schedules with equipment availability, maintenance planning, and technical support. This collaborative approach enables a more agile and responsive production environment,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minimises</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waste, and supports continuous improvement. </w:t>
      </w:r>
      <w:bookmarkStart w:name="_Int_srJn9czT" w:id="1786847052"/>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Ultimately, my</w:t>
      </w:r>
      <w:bookmarkEnd w:id="1786847052"/>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objective</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is to ensure reliable,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timely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order fulfilment while contributing to the company’s reputation for operational excellence, customer satisfaction, and long-term competitiveness in the market.</w:t>
      </w:r>
    </w:p>
    <w:p w:rsidR="002C74C0" w:rsidP="53F1D27F" w:rsidRDefault="00C6554A" w14:paraId="09F91951" w14:textId="041E186E">
      <w:pPr>
        <w:pStyle w:val="Heading1"/>
        <w:rPr>
          <w:rFonts w:ascii="Times New Roman" w:hAnsi="Times New Roman" w:eastAsia="Times New Roman" w:cs="Times New Roman"/>
          <w:b w:val="0"/>
          <w:bCs w:val="0"/>
          <w:i w:val="0"/>
          <w:iCs w:val="0"/>
          <w:strike w:val="0"/>
          <w:dstrike w:val="0"/>
          <w:noProof w:val="0"/>
          <w:color w:val="434343"/>
          <w:sz w:val="24"/>
          <w:szCs w:val="24"/>
          <w:u w:val="none"/>
          <w:lang w:val="en-US"/>
        </w:rPr>
      </w:pPr>
      <w:bookmarkStart w:name="_Toc1026660369" w:id="1550743773"/>
      <w:r w:rsidRPr="53F1D27F" w:rsidR="12B1D24C">
        <w:rPr>
          <w:noProof w:val="0"/>
          <w:lang w:val="en-US"/>
        </w:rPr>
        <w:t>The Importance of Creativity and Innovation in the Metal Packaging Industry</w:t>
      </w:r>
      <w:bookmarkEnd w:id="1550743773"/>
    </w:p>
    <w:p w:rsidR="002C74C0" w:rsidP="53F1D27F" w:rsidRDefault="00C6554A" w14:paraId="7112A93C" w14:textId="774BA1B3">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Creativity and innovation are vital in the metal packaging industry, driving differentiation, sustainability, and customer engagement. Creativity involves generating novel and valuable ideas, while innovation refers to implementing these ideas into practical solutions. In a competitive market, fostering both is essential for long-term sustainability and growth.</w:t>
      </w:r>
    </w:p>
    <w:p w:rsidR="002C74C0" w:rsidP="53F1D27F" w:rsidRDefault="00C6554A" w14:paraId="3B7CE698" w14:textId="7F81A365">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415BDD28" w14:textId="7CDD4458">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 metal packaging sector faces increasing pressure to adopt sustainable practices. Innovations in design and materials can reduce environmental impact, such as developing lightweight packaging to decrease material usage and transportation emissions.</w:t>
      </w:r>
    </w:p>
    <w:p w:rsidR="002C74C0" w:rsidP="53F1D27F" w:rsidRDefault="00C6554A" w14:paraId="454D6FC9" w14:textId="6C7E2DF5">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77F3C4F7" w14:textId="533B2EA4">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Furthermore, innovative packaging designs play a critical role in enhancing brand recognition and increasing consumer appeal. In today’s highly competitive market, packaging is often the first point of interaction between a product and a potential buyer. Distinctive and functional packaging not only helps products stand out on crowded retail shelves but also communicates the brand's identity and values. This differentiation can strongly influence purchasing decisions, especially when consumers are faced with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numerous</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similar options. For example, the use of advanced coatings that allow for vibrant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colours</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intricate patterns, or tactile finishes can significantly elevate consumer perception, making the product more memorable and appealing.</w:t>
      </w:r>
    </w:p>
    <w:p w:rsidR="002C74C0" w:rsidP="53F1D27F" w:rsidRDefault="00C6554A" w14:paraId="52E00523" w14:textId="099C3401">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2034F6AE" w14:textId="4715975A">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In summary, creativity and innovation are not just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advantageous</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—they are essential for survival and long-term success in the metal packaging industry. They empower companies to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remain</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agile in the face of shifting market trends, respond effectively to evolving consumer preferences, and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comply with</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increasingly stringent environmental and regulatory standards. Ultimately, embracing innovation enables businesses to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maintain</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 competitive edge while delivering added value to both clients and end-users.</w:t>
      </w:r>
    </w:p>
    <w:p w:rsidR="002C74C0" w:rsidP="53F1D27F" w:rsidRDefault="00C6554A" w14:paraId="34518CCD" w14:textId="0CD0A272">
      <w:pPr>
        <w:pStyle w:val="Heading3"/>
        <w:rPr>
          <w:rFonts w:ascii="Times New Roman" w:hAnsi="Times New Roman" w:eastAsia="Times New Roman" w:cs="Times New Roman"/>
          <w:b w:val="0"/>
          <w:bCs w:val="0"/>
          <w:i w:val="0"/>
          <w:iCs w:val="0"/>
          <w:strike w:val="0"/>
          <w:dstrike w:val="0"/>
          <w:noProof w:val="0"/>
          <w:color w:val="434343"/>
          <w:sz w:val="24"/>
          <w:szCs w:val="24"/>
          <w:u w:val="none"/>
          <w:lang w:val="en-US"/>
        </w:rPr>
      </w:pPr>
      <w:bookmarkStart w:name="_Toc426303473" w:id="1471407653"/>
      <w:r w:rsidRPr="53F1D27F" w:rsidR="12B1D24C">
        <w:rPr>
          <w:noProof w:val="0"/>
          <w:lang w:val="en-US"/>
        </w:rPr>
        <w:t>Categorising</w:t>
      </w:r>
      <w:r w:rsidRPr="53F1D27F" w:rsidR="12B1D24C">
        <w:rPr>
          <w:noProof w:val="0"/>
          <w:lang w:val="en-US"/>
        </w:rPr>
        <w:t xml:space="preserve"> the ERP Implementation within the 4 </w:t>
      </w:r>
      <w:bookmarkStart w:name="_Int_ULG81e20" w:id="530615327"/>
      <w:r w:rsidRPr="53F1D27F" w:rsidR="12B1D24C">
        <w:rPr>
          <w:noProof w:val="0"/>
          <w:lang w:val="en-US"/>
        </w:rPr>
        <w:t>P’s</w:t>
      </w:r>
      <w:bookmarkEnd w:id="530615327"/>
      <w:r w:rsidRPr="53F1D27F" w:rsidR="12B1D24C">
        <w:rPr>
          <w:noProof w:val="0"/>
          <w:lang w:val="en-US"/>
        </w:rPr>
        <w:t xml:space="preserve"> of Innovation</w:t>
      </w:r>
      <w:bookmarkEnd w:id="1471407653"/>
    </w:p>
    <w:p w:rsidR="002C74C0" w:rsidP="53F1D27F" w:rsidRDefault="00C6554A" w14:paraId="56F6B733" w14:textId="1B064BC6">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4 </w:t>
      </w:r>
      <w:bookmarkStart w:name="_Int_cVLUrbLU" w:id="257427323"/>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P’s</w:t>
      </w:r>
      <w:bookmarkEnd w:id="257427323"/>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of innovation—Product, Process, Position, and Paradigm—provide a framework for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categorising</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innovative initiatives. Implementing a new Enterprise Resource Planning (ERP) system at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UK Ltd falls under:</w:t>
      </w:r>
    </w:p>
    <w:p w:rsidR="002C74C0" w:rsidP="53F1D27F" w:rsidRDefault="00C6554A" w14:paraId="5ED122A8" w14:textId="62591DE1">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704F21CA" w14:textId="241A4BA0">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Process Innovation: Transitioning from Excel-based planning to an integrated ERP system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represents</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 significant improvement in our production planning processes. This change aims to enhance efficiency, accuracy, and real-time data accessibility.</w:t>
      </w:r>
    </w:p>
    <w:p w:rsidR="002C74C0" w:rsidP="53F1D27F" w:rsidRDefault="00C6554A" w14:paraId="7BFF73C8" w14:textId="6CE983EA">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Incremental or Radical: This initiative is incremental, building upon our existing planning processes while introducing advanced features that promote integration and automation.</w:t>
      </w:r>
    </w:p>
    <w:p w:rsidR="002C74C0" w:rsidP="53F1D27F" w:rsidRDefault="00C6554A" w14:paraId="7B7160FE" w14:textId="180554C6">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54002DCA" w14:textId="715B9354">
      <w:pPr>
        <w:spacing w:before="0" w:beforeAutospacing="off" w:after="0" w:afterAutospacing="off"/>
        <w:rPr>
          <w:rFonts w:ascii="Times New Roman" w:hAnsi="Times New Roman" w:eastAsia="Times New Roman" w:cs="Times New Roman"/>
          <w:b w:val="0"/>
          <w:bCs w:val="0"/>
          <w:i w:val="0"/>
          <w:iCs w:val="0"/>
          <w:strike w:val="0"/>
          <w:dstrike w:val="0"/>
          <w:noProof w:val="0"/>
          <w:color w:val="434343"/>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need for this innovation was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identified</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through internal assessments revealing challenges associated with Excel-based planning, human errors, and lack of real-time data.</w:t>
      </w:r>
    </w:p>
    <w:p w:rsidR="002C74C0" w:rsidP="53F1D27F" w:rsidRDefault="00C6554A" w14:paraId="6975AF26" w14:textId="0F193CB7">
      <w:pPr>
        <w:spacing w:before="0" w:beforeAutospacing="off" w:after="0" w:afterAutospacing="off"/>
        <w:rPr>
          <w:rFonts w:ascii="Times New Roman" w:hAnsi="Times New Roman" w:eastAsia="Times New Roman" w:cs="Times New Roman"/>
          <w:b w:val="0"/>
          <w:bCs w:val="0"/>
          <w:i w:val="0"/>
          <w:iCs w:val="0"/>
          <w:strike w:val="0"/>
          <w:dstrike w:val="0"/>
          <w:noProof w:val="0"/>
          <w:color w:val="434343"/>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434343"/>
          <w:sz w:val="24"/>
          <w:szCs w:val="24"/>
          <w:u w:val="none"/>
          <w:lang w:val="en-US"/>
        </w:rPr>
        <w:t>The Creative Process Applied to Develop the ERP Implementation Idea</w:t>
      </w:r>
    </w:p>
    <w:p w:rsidR="002C74C0" w:rsidP="53F1D27F" w:rsidRDefault="00C6554A" w14:paraId="1918E8A0" w14:textId="079599F0">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 development of the ERP implementation concept followed a structured creative process:</w:t>
      </w:r>
    </w:p>
    <w:p w:rsidR="002C74C0" w:rsidP="53F1D27F" w:rsidRDefault="00C6554A" w14:paraId="69EB1305" w14:textId="2A395507">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65D0CB4C" w14:textId="237A9156">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Preparation: Conducted internal assessments to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identify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inefficiencies in current Excel-based planning methods and researched ERP solutions suitable for our industry.</w:t>
      </w:r>
    </w:p>
    <w:p w:rsidR="002C74C0" w:rsidP="53F1D27F" w:rsidRDefault="00C6554A" w14:paraId="3F8E7818" w14:textId="26578F12">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Incubation: Engaged in brainstorming sessions with all departments to explore potential solutions and gather diverse perspectives.</w:t>
      </w:r>
    </w:p>
    <w:p w:rsidR="002C74C0" w:rsidP="53F1D27F" w:rsidRDefault="00C6554A" w14:paraId="4F409050" w14:textId="535480B7">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Illumination: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Conceptualised</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idea of implementing an ERP system to streamline production planning and address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identified</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challenges.</w:t>
      </w:r>
    </w:p>
    <w:p w:rsidR="002C74C0" w:rsidP="53F1D27F" w:rsidRDefault="00C6554A" w14:paraId="344E9DEF" w14:textId="6804BB39">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Verification: Evaluated various ERP vendors, developed a business case, and presented findings to stakeholders for feedback and approval.</w:t>
      </w:r>
    </w:p>
    <w:p w:rsidR="002C74C0" w:rsidP="53F1D27F" w:rsidRDefault="00C6554A" w14:paraId="2EBFBEC0" w14:textId="72CD7B0F">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7787DDAE" w14:textId="45B370D1">
      <w:pPr>
        <w:spacing w:before="0" w:beforeAutospacing="off" w:after="0" w:afterAutospacing="off"/>
        <w:rPr>
          <w:rFonts w:ascii="Times New Roman" w:hAnsi="Times New Roman" w:eastAsia="Times New Roman" w:cs="Times New Roman"/>
          <w:b w:val="0"/>
          <w:bCs w:val="0"/>
          <w:i w:val="0"/>
          <w:iCs w:val="0"/>
          <w:strike w:val="0"/>
          <w:dstrike w:val="0"/>
          <w:noProof w:val="0"/>
          <w:color w:val="434343"/>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Additionally, De Bono’s Six Thinking Hats method (De Bono, 1985) was employed to assess the idea from multiple perspectives, ensuring a comprehensive analysis of its potential impact.</w:t>
      </w:r>
    </w:p>
    <w:p w:rsidR="002C74C0" w:rsidP="53F1D27F" w:rsidRDefault="00C6554A" w14:paraId="463E8991" w14:textId="225B4722">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341B1CB1" w14:textId="5A60DBA0">
      <w:pPr>
        <w:spacing w:before="0" w:beforeAutospacing="off" w:after="0" w:afterAutospacing="off"/>
        <w:rPr>
          <w:rFonts w:ascii="Times New Roman" w:hAnsi="Times New Roman" w:eastAsia="Times New Roman" w:cs="Times New Roman"/>
          <w:b w:val="0"/>
          <w:bCs w:val="0"/>
          <w:i w:val="0"/>
          <w:iCs w:val="0"/>
          <w:strike w:val="0"/>
          <w:dstrike w:val="0"/>
          <w:noProof w:val="0"/>
          <w:color w:val="434343"/>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434343"/>
          <w:sz w:val="24"/>
          <w:szCs w:val="24"/>
          <w:u w:val="none"/>
          <w:lang w:val="en-US"/>
        </w:rPr>
        <w:t>Evaluating the ERP Implementation’s Viability Using Lewin’s Force Field Analysis</w:t>
      </w:r>
    </w:p>
    <w:p w:rsidR="002C74C0" w:rsidP="53F1D27F" w:rsidRDefault="00C6554A" w14:paraId="5E8D825B" w14:textId="251C698C">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Lewin’s Force Field Analysis was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utilised</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to assess factors supporting and opposing the implementation of an ERP system:</w:t>
      </w:r>
    </w:p>
    <w:p w:rsidR="002C74C0" w:rsidP="53F1D27F" w:rsidRDefault="00C6554A" w14:paraId="1695ED05" w14:textId="73CCE974">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7AA40DC6" w14:textId="5775262B">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Driving Forces:</w:t>
      </w:r>
    </w:p>
    <w:p w:rsidR="002C74C0" w:rsidP="53F1D27F" w:rsidRDefault="00C6554A" w14:paraId="326C58A8" w14:textId="6CDB0773">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Improved data integration and elimination of data silos.</w:t>
      </w:r>
    </w:p>
    <w:p w:rsidR="002C74C0" w:rsidP="53F1D27F" w:rsidRDefault="00C6554A" w14:paraId="32855552" w14:textId="38BA4EF4">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Reduction in human errors associated with manual data entry.</w:t>
      </w:r>
    </w:p>
    <w:p w:rsidR="002C74C0" w:rsidP="53F1D27F" w:rsidRDefault="00C6554A" w14:paraId="60C7A130" w14:textId="78906CA4">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Access to real-time data for informed decision-making.</w:t>
      </w:r>
    </w:p>
    <w:p w:rsidR="002C74C0" w:rsidP="53F1D27F" w:rsidRDefault="00C6554A" w14:paraId="38CF141F" w14:textId="6EB155A1">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Enhanced production scheduling and resource allocation.</w:t>
      </w:r>
    </w:p>
    <w:p w:rsidR="002C74C0" w:rsidP="53F1D27F" w:rsidRDefault="00C6554A" w14:paraId="399301D6" w14:textId="2F7F930D">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5D4A8CD7" w14:textId="367582A2">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Restraining Forces:</w:t>
      </w:r>
    </w:p>
    <w:p w:rsidR="002C74C0" w:rsidP="53F1D27F" w:rsidRDefault="00C6554A" w14:paraId="7B9461B0" w14:textId="48A002DB">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High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initial</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investment costs for ERP implementation.</w:t>
      </w:r>
    </w:p>
    <w:p w:rsidR="002C74C0" w:rsidP="53F1D27F" w:rsidRDefault="00C6554A" w14:paraId="78BD1566" w14:textId="795A1B11">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Potential resistance from staff accustomed to existing processes.</w:t>
      </w:r>
    </w:p>
    <w:p w:rsidR="002C74C0" w:rsidP="53F1D27F" w:rsidRDefault="00C6554A" w14:paraId="3FFF48DB" w14:textId="01552D81">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Time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required</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for system implementation and staff training.</w:t>
      </w:r>
    </w:p>
    <w:p w:rsidR="002C74C0" w:rsidP="53F1D27F" w:rsidRDefault="00C6554A" w14:paraId="1EB15BC9" w14:textId="0DE55C55">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Risk of data migration challenges during the transition.</w:t>
      </w:r>
    </w:p>
    <w:p w:rsidR="002C74C0" w:rsidP="53F1D27F" w:rsidRDefault="00C6554A" w14:paraId="34210FDD" w14:textId="2413D3DF">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6C0F8C0F" w14:textId="62E5459F">
      <w:pPr>
        <w:spacing w:before="0" w:beforeAutospacing="off" w:after="0" w:afterAutospacing="off"/>
        <w:rPr>
          <w:rFonts w:ascii="Times New Roman" w:hAnsi="Times New Roman" w:eastAsia="Times New Roman" w:cs="Times New Roman"/>
          <w:b w:val="0"/>
          <w:bCs w:val="0"/>
          <w:i w:val="0"/>
          <w:iCs w:val="0"/>
          <w:strike w:val="0"/>
          <w:dstrike w:val="0"/>
          <w:noProof w:val="0"/>
          <w:color w:val="434343"/>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Strategies to overcome barriers in ERP implementation include several key approaches. First, conducting a thorough cost-benefit analysis helps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organisations</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understand the long-term value and justify the investment. Developing a comprehensive change management plan ensures that transitions are smooth and that potential disruptions are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minimised</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Providing extensive training for staff is crucial to build confidence, encourage system adoption, and reduce resistance to change. Additionally, engaging experienced consultants plays a vital role in managing complex tasks such as data migration, ensuring accuracy,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minimising</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downtime, and supporting internal teams with expert knowledge throughout the implementation process.</w:t>
      </w:r>
    </w:p>
    <w:p w:rsidR="002C74C0" w:rsidP="53F1D27F" w:rsidRDefault="00C6554A" w14:paraId="03E8AC05" w14:textId="3169D88C">
      <w:pPr>
        <w:spacing w:before="0" w:beforeAutospacing="off" w:after="0" w:afterAutospacing="off"/>
        <w:rPr>
          <w:rFonts w:ascii="Times New Roman" w:hAnsi="Times New Roman" w:eastAsia="Times New Roman" w:cs="Times New Roman"/>
          <w:b w:val="0"/>
          <w:bCs w:val="0"/>
          <w:i w:val="0"/>
          <w:iCs w:val="0"/>
          <w:strike w:val="0"/>
          <w:dstrike w:val="0"/>
          <w:noProof w:val="0"/>
          <w:color w:val="434343"/>
          <w:sz w:val="24"/>
          <w:szCs w:val="24"/>
          <w:u w:val="none"/>
          <w:lang w:val="en-US"/>
        </w:rPr>
      </w:pPr>
    </w:p>
    <w:p w:rsidR="002C74C0" w:rsidP="53F1D27F" w:rsidRDefault="00C6554A" w14:paraId="7D3A9DF2" w14:textId="415600F5">
      <w:pPr>
        <w:spacing w:before="0" w:beforeAutospacing="off" w:after="0" w:afterAutospacing="off"/>
        <w:rPr>
          <w:rFonts w:ascii="Times New Roman" w:hAnsi="Times New Roman" w:eastAsia="Times New Roman" w:cs="Times New Roman"/>
          <w:b w:val="0"/>
          <w:bCs w:val="0"/>
          <w:i w:val="0"/>
          <w:iCs w:val="0"/>
          <w:strike w:val="0"/>
          <w:dstrike w:val="0"/>
          <w:noProof w:val="0"/>
          <w:color w:val="434343"/>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434343"/>
          <w:sz w:val="24"/>
          <w:szCs w:val="24"/>
          <w:u w:val="none"/>
          <w:lang w:val="en-US"/>
        </w:rPr>
        <w:t xml:space="preserve">Assessing </w:t>
      </w:r>
      <w:r w:rsidRPr="53F1D27F" w:rsidR="12B1D24C">
        <w:rPr>
          <w:rFonts w:ascii="Times New Roman" w:hAnsi="Times New Roman" w:eastAsia="Times New Roman" w:cs="Times New Roman"/>
          <w:b w:val="0"/>
          <w:bCs w:val="0"/>
          <w:i w:val="0"/>
          <w:iCs w:val="0"/>
          <w:strike w:val="0"/>
          <w:dstrike w:val="0"/>
          <w:noProof w:val="0"/>
          <w:color w:val="434343"/>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434343"/>
          <w:sz w:val="24"/>
          <w:szCs w:val="24"/>
          <w:u w:val="none"/>
          <w:lang w:val="en-US"/>
        </w:rPr>
        <w:t xml:space="preserve"> UK </w:t>
      </w:r>
      <w:r w:rsidRPr="53F1D27F" w:rsidR="12B1D24C">
        <w:rPr>
          <w:rFonts w:ascii="Times New Roman" w:hAnsi="Times New Roman" w:eastAsia="Times New Roman" w:cs="Times New Roman"/>
          <w:b w:val="0"/>
          <w:bCs w:val="0"/>
          <w:i w:val="0"/>
          <w:iCs w:val="0"/>
          <w:strike w:val="0"/>
          <w:dstrike w:val="0"/>
          <w:noProof w:val="0"/>
          <w:color w:val="434343"/>
          <w:sz w:val="24"/>
          <w:szCs w:val="24"/>
          <w:u w:val="none"/>
          <w:lang w:val="en-US"/>
        </w:rPr>
        <w:t>Ltd’s</w:t>
      </w:r>
      <w:r w:rsidRPr="53F1D27F" w:rsidR="12B1D24C">
        <w:rPr>
          <w:rFonts w:ascii="Times New Roman" w:hAnsi="Times New Roman" w:eastAsia="Times New Roman" w:cs="Times New Roman"/>
          <w:b w:val="0"/>
          <w:bCs w:val="0"/>
          <w:i w:val="0"/>
          <w:iCs w:val="0"/>
          <w:strike w:val="0"/>
          <w:dstrike w:val="0"/>
          <w:noProof w:val="0"/>
          <w:color w:val="434343"/>
          <w:sz w:val="24"/>
          <w:szCs w:val="24"/>
          <w:u w:val="none"/>
          <w:lang w:val="en-US"/>
        </w:rPr>
        <w:t xml:space="preserve"> Climate for Innovation and Implementation Likelihood</w:t>
      </w:r>
    </w:p>
    <w:p w:rsidR="002C74C0" w:rsidP="53F1D27F" w:rsidRDefault="00C6554A" w14:paraId="186F4A4D" w14:textId="4B7AEE81">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At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UK Ltd, fostering an innovative environment is pivotal for our growth and competitiveness in the metal packaging industry. The proposed implementation of an Enterprise Resource Planning (ERP) system to replace our current Excel-based planning processes serves as a testament to our commitment to continuous improvement.</w:t>
      </w:r>
    </w:p>
    <w:p w:rsidR="002C74C0" w:rsidP="53F1D27F" w:rsidRDefault="00C6554A" w14:paraId="4E24243B" w14:textId="1032BAB0">
      <w:pPr>
        <w:spacing w:before="0" w:beforeAutospacing="off" w:after="0" w:afterAutospacing="off"/>
        <w:rPr>
          <w:noProof w:val="0"/>
          <w:lang w:val="en-US"/>
        </w:rPr>
      </w:pPr>
    </w:p>
    <w:p w:rsidR="002C74C0" w:rsidP="53F1D27F" w:rsidRDefault="00C6554A" w14:paraId="0BF95AB7" w14:textId="13D4CCC1">
      <w:pPr>
        <w:pStyle w:val="Heading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bookmarkStart w:name="_Toc1376052538" w:id="1229943194"/>
      <w:r w:rsidRPr="53F1D27F" w:rsidR="12B1D24C">
        <w:rPr>
          <w:noProof w:val="0"/>
          <w:lang w:val="en-US"/>
        </w:rPr>
        <w:t>Organisational</w:t>
      </w:r>
      <w:r w:rsidRPr="53F1D27F" w:rsidR="12B1D24C">
        <w:rPr>
          <w:noProof w:val="0"/>
          <w:lang w:val="en-US"/>
        </w:rPr>
        <w:t xml:space="preserve"> Climate and Leadership</w:t>
      </w:r>
      <w:bookmarkEnd w:id="1229943194"/>
    </w:p>
    <w:p w:rsidR="002C74C0" w:rsidP="53F1D27F" w:rsidRDefault="00C6554A" w14:paraId="2999D542" w14:textId="265744E4">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Leadership Styles</w:t>
      </w:r>
    </w:p>
    <w:p w:rsidR="002C74C0" w:rsidP="53F1D27F" w:rsidRDefault="00C6554A" w14:paraId="1C6F9130" w14:textId="7999B07B">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Leadership is a fundamental aspect of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organisational</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success, influencing motivation, performance, and change management. Different leadership styles are applied based on context,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organisational</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culture, and individual leader characteristics. Common leadership styles include autocratic, democratic, transformational, transactional, laissez-faire, and servant </w:t>
      </w:r>
      <w:r w:rsidRPr="53F1D27F" w:rsidR="65C48B3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leadership.</w:t>
      </w:r>
    </w:p>
    <w:p w:rsidR="002C74C0" w:rsidP="53F1D27F" w:rsidRDefault="00C6554A" w14:paraId="188F87E8" w14:textId="4774DE23">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3444147D" w14:textId="6F9A91C0">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Autocratic leadership is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characterised</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by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centralised</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decision-making with minimal employee input. It is often effective in high-pressure environments requiring quick decisions or strict compliance, such as in military settings or manufacturing lines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Dogru</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2020)</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However, this style can reduce employee morale and creativity over time due to its rigid structure</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(Kassim, 2023).</w:t>
      </w:r>
    </w:p>
    <w:p w:rsidR="002C74C0" w:rsidP="53F1D27F" w:rsidRDefault="00C6554A" w14:paraId="291408EB" w14:textId="7342D0BD">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39B88C03" w14:textId="2DAD52FA">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Democratic or participative leadership involves employees in decision-making processes. Leaders consult their teams, valuing input before making final decisions. This style fosters collaboration, innovation, and job </w:t>
      </w:r>
      <w:r w:rsidRPr="53F1D27F" w:rsidR="6E8E08BB">
        <w:rPr>
          <w:rFonts w:ascii="Times New Roman" w:hAnsi="Times New Roman" w:eastAsia="Times New Roman" w:cs="Times New Roman"/>
          <w:b w:val="0"/>
          <w:bCs w:val="0"/>
          <w:i w:val="0"/>
          <w:iCs w:val="0"/>
          <w:strike w:val="0"/>
          <w:dstrike w:val="0"/>
          <w:noProof w:val="0"/>
          <w:color w:val="auto"/>
          <w:sz w:val="24"/>
          <w:szCs w:val="24"/>
          <w:u w:val="none"/>
          <w:lang w:val="en-US"/>
        </w:rPr>
        <w:t>satisfaction.</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It is particularly effective in dynamic environments where creativity and team engagement are critical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Dvczkowska</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et al, 2018). However, it can slow down decision-making due to the time needed to reach consensus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Surgue</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2009).</w:t>
      </w:r>
    </w:p>
    <w:p w:rsidR="002C74C0" w:rsidP="53F1D27F" w:rsidRDefault="00C6554A" w14:paraId="423ECCDC" w14:textId="37BB5F95">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325F604E" w14:textId="2E38C581">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Transformational leadership focuses on inspiring and empowering followers to exceed expectations by aligning team goals with a shared vision. Transformational leaders use charisma, intellectual stimulation, and individual consideration to motivate employees (Doherty et al, 2015). This style is linked to </w:t>
      </w:r>
      <w:bookmarkStart w:name="_Int_t53ll7l1" w:id="1318999761"/>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high levels</w:t>
      </w:r>
      <w:bookmarkEnd w:id="1318999761"/>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of innovation and change adaptability, making it suitable for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organisations</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undergoing transformation or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digitalisation</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(Hawkins, 2017).</w:t>
      </w:r>
    </w:p>
    <w:p w:rsidR="002C74C0" w:rsidP="53F1D27F" w:rsidRDefault="00C6554A" w14:paraId="5CA78921" w14:textId="0C5B356B">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67DE93BC" w14:textId="1D9278CC">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Transactional leadership, in contrast, is based on structured tasks and reward-based systems. Leaders set clear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objectives</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use incentives or disciplinary actions to manage performance. This style works well in stable environments where efficiency and consistency are priorities, such as in </w:t>
      </w:r>
      <w:bookmarkStart w:name="_Int_qzqUhsng" w:id="904665163"/>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logistics</w:t>
      </w:r>
      <w:bookmarkEnd w:id="904665163"/>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or finance. However, it often lacks the motivational depth found in transformational leadership.</w:t>
      </w:r>
    </w:p>
    <w:p w:rsidR="002C74C0" w:rsidP="53F1D27F" w:rsidRDefault="00C6554A" w14:paraId="748D063E" w14:textId="53DF0443">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25D3941C" w14:textId="11AA3841">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Laissez-faire leadership is a hands-off approach, giving employees significant autonomy. While it can lead to innovation and empowerment in highly skilled teams, it may also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result in poor coordination and lack of direction if not managed appropriately (Wellman et al, 2019).</w:t>
      </w:r>
    </w:p>
    <w:p w:rsidR="002C74C0" w:rsidP="53F1D27F" w:rsidRDefault="00C6554A" w14:paraId="5B63302F" w14:textId="14F25EE1">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Servant leadership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prioritises</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the growth and well-being of team members. Leaders serve others by fostering trust, empathy, and shared decision-making. This style promotes ethical </w:t>
      </w:r>
      <w:r w:rsidRPr="53F1D27F" w:rsidR="09BEF510">
        <w:rPr>
          <w:rFonts w:ascii="Times New Roman" w:hAnsi="Times New Roman" w:eastAsia="Times New Roman" w:cs="Times New Roman"/>
          <w:b w:val="0"/>
          <w:bCs w:val="0"/>
          <w:i w:val="0"/>
          <w:iCs w:val="0"/>
          <w:strike w:val="0"/>
          <w:dstrike w:val="0"/>
          <w:noProof w:val="0"/>
          <w:color w:val="auto"/>
          <w:sz w:val="24"/>
          <w:szCs w:val="24"/>
          <w:u w:val="none"/>
          <w:lang w:val="en-US"/>
        </w:rPr>
        <w:t>behavior</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and long-term employee development (Selladurai, 2014). Though beneficial in values-driven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organisations</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it may delay critical decision-making during crises.</w:t>
      </w:r>
    </w:p>
    <w:p w:rsidR="002C74C0" w:rsidP="53F1D27F" w:rsidRDefault="00C6554A" w14:paraId="5570785C" w14:textId="65D2E7F4">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49DF7FB0" w14:textId="5BD98DCD">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Effective leaders often blend multiple styles to suit specific situations,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demonstrating</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situational leadership—the ability to adjust one’s approach based on the context and maturity level of the team. Understanding and applying different leadership styles is crucial for leading change, improving engagement, and achieving strategic goals.</w:t>
      </w:r>
    </w:p>
    <w:p w:rsidR="002C74C0" w:rsidP="53F1D27F" w:rsidRDefault="00C6554A" w14:paraId="22E28A1A" w14:textId="09541CE2">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227A4E4D" w14:textId="73067888">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Our leadership team embraces a transformational style, encouraging employees to challenge existing processes and contribute to </w:t>
      </w:r>
      <w:r w:rsidRPr="53F1D27F" w:rsidR="0B514248">
        <w:rPr>
          <w:rFonts w:ascii="Times New Roman" w:hAnsi="Times New Roman" w:eastAsia="Times New Roman" w:cs="Times New Roman"/>
          <w:b w:val="0"/>
          <w:bCs w:val="0"/>
          <w:i w:val="0"/>
          <w:iCs w:val="0"/>
          <w:strike w:val="0"/>
          <w:dstrike w:val="0"/>
          <w:noProof w:val="0"/>
          <w:color w:val="auto"/>
          <w:sz w:val="24"/>
          <w:szCs w:val="24"/>
          <w:u w:val="none"/>
          <w:lang w:val="en-US"/>
        </w:rPr>
        <w:t>latest ideas</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This approach aligns with transformational leadership theory, which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emphasises</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inspiring and motivating employees to exceed expectations through innovation (Ivascu et al., 2023).</w:t>
      </w:r>
    </w:p>
    <w:p w:rsidR="002C74C0" w:rsidP="53F1D27F" w:rsidRDefault="00C6554A" w14:paraId="08FFCDD1" w14:textId="1EE6B0B2">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095C3397" w14:textId="31DAB0DF">
      <w:pPr>
        <w:pStyle w:val="Heading3"/>
        <w:rPr>
          <w:rFonts w:ascii="Times New Roman" w:hAnsi="Times New Roman" w:eastAsia="Times New Roman" w:cs="Times New Roman"/>
          <w:b w:val="0"/>
          <w:bCs w:val="0"/>
          <w:i w:val="0"/>
          <w:iCs w:val="0"/>
          <w:strike w:val="0"/>
          <w:dstrike w:val="0"/>
          <w:noProof w:val="0"/>
          <w:color w:val="auto"/>
          <w:sz w:val="24"/>
          <w:szCs w:val="24"/>
          <w:u w:val="none"/>
          <w:lang w:val="en-US"/>
        </w:rPr>
      </w:pPr>
      <w:bookmarkStart w:name="_Toc474675470" w:id="590670317"/>
      <w:r w:rsidRPr="53F1D27F" w:rsidR="12B1D24C">
        <w:rPr>
          <w:noProof w:val="0"/>
          <w:lang w:val="en-US"/>
        </w:rPr>
        <w:t>Team Dynamics and Collaboration</w:t>
      </w:r>
      <w:bookmarkEnd w:id="590670317"/>
    </w:p>
    <w:p w:rsidR="002C74C0" w:rsidP="53F1D27F" w:rsidRDefault="00C6554A" w14:paraId="0754DACB" w14:textId="61FDC5EF">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Effective team dynamics are crucial for successful innovation implementation. At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UK Ltd, cross-functional collaboration is encouraged, allowing diverse perspectives to inform decision-making. This collaborative culture aligns with Tuckman’s (1965) stages of group development</w:t>
      </w:r>
      <w:r w:rsidRPr="53F1D27F" w:rsidR="19611B71">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forming, storming, norming, performing</w:t>
      </w:r>
      <w:r w:rsidRPr="53F1D27F" w:rsidR="170A1638">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which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facilitate</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effective teamwork and innovation adoption.</w:t>
      </w:r>
    </w:p>
    <w:p w:rsidR="002C74C0" w:rsidP="53F1D27F" w:rsidRDefault="00C6554A" w14:paraId="12B9AEC3" w14:textId="75453E17">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36E876F2" w14:textId="790DCCC8">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Job Design and Employee Empowerment</w:t>
      </w:r>
    </w:p>
    <w:p w:rsidR="002C74C0" w:rsidP="53F1D27F" w:rsidRDefault="00C6554A" w14:paraId="58B9CA6F" w14:textId="1754A644">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Our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organisation</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emphasises</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job designs that promote autonomy and skill variety, aligning with Hackman and Oldham’s (1976) Job Characteristics Model. By empowering employees with meaningful responsibilities and opportunities for skill development, we enhance job satisfaction and openness to adopting new s</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ystems like the proposed ERP.</w:t>
      </w:r>
    </w:p>
    <w:p w:rsidR="002C74C0" w:rsidP="53F1D27F" w:rsidRDefault="00C6554A" w14:paraId="7AD0CBD0" w14:textId="27A235FC">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72EDDC4F" w14:textId="69679DC1">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Policies and Resource Allocation</w:t>
      </w:r>
    </w:p>
    <w:p w:rsidR="002C74C0" w:rsidP="53F1D27F" w:rsidRDefault="00C6554A" w14:paraId="07527636" w14:textId="799FB8A1">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UK Ltd has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established</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policies that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prioritise</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efficiency and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allocate</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resources for innovative projects. The commitment to invest in an ERP system reflects our strategic focus on leveraging technology to enhance operations. This approach is supported by the Resource</w:t>
      </w:r>
      <w:r w:rsidRPr="53F1D27F" w:rsidR="0B160C97">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Based View (RBV) of the firm (Chahal.et al, 2020).</w:t>
      </w:r>
    </w:p>
    <w:p w:rsidR="002C74C0" w:rsidP="53F1D27F" w:rsidRDefault="00C6554A" w14:paraId="59292F9E" w14:textId="27C80477">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036EE324" w14:textId="05DBD0BD">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hysical Workspace and Technological Infrastructure</w:t>
      </w:r>
    </w:p>
    <w:p w:rsidR="002C74C0" w:rsidP="53F1D27F" w:rsidRDefault="00C6554A" w14:paraId="1903A55F" w14:textId="6F7113D2">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Our physical workspace is designed to support collaboration and adaptability. Additionally, our technological infrastructure is robust, providing a solid foundation for integrating an ERP system (Wang et al, 2010).</w:t>
      </w:r>
    </w:p>
    <w:p w:rsidR="002C74C0" w:rsidP="53F1D27F" w:rsidRDefault="00C6554A" w14:paraId="4939916D" w14:textId="1102F243">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54B78C14" w14:textId="16C6D770">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Training and Development Needs</w:t>
      </w:r>
    </w:p>
    <w:p w:rsidR="002C74C0" w:rsidP="53F1D27F" w:rsidRDefault="00C6554A" w14:paraId="229C1533" w14:textId="6E197A9A">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Recognising</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that employee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proficiency</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is vital for successful ERP implementation, we are committed to comprehensive training programs. This aligns with the Technology Acceptance Model (TAM) by O’Dea (2025), which highlights the importance of perceived ease of use and usefulness in technology adoption.</w:t>
      </w:r>
    </w:p>
    <w:p w:rsidR="002C74C0" w:rsidP="53F1D27F" w:rsidRDefault="00C6554A" w14:paraId="3544F635" w14:textId="5DD46582">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59D20E46" w14:textId="54BD3988">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Likelihood of Management Support</w:t>
      </w:r>
    </w:p>
    <w:p w:rsidR="002C74C0" w:rsidP="53F1D27F" w:rsidRDefault="00C6554A" w14:paraId="37B4FBDE" w14:textId="38D15C43">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Our management team has historically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demonstrated</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support for initiatives that enhance operational efficiency and align with strategic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objectives</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The proposed ERP implementation is expected to receive strong backing, which is crucial for successful innovation adoption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Damanpour</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and Schneider, 2006).</w:t>
      </w:r>
    </w:p>
    <w:p w:rsidR="002C74C0" w:rsidP="53F1D27F" w:rsidRDefault="00C6554A" w14:paraId="710C4B51" w14:textId="62C0CB20">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7FC5FD95" w14:textId="35B257F3">
      <w:pPr>
        <w:pStyle w:val="Heading3"/>
        <w:rPr>
          <w:rFonts w:ascii="Times New Roman" w:hAnsi="Times New Roman" w:eastAsia="Times New Roman" w:cs="Times New Roman"/>
          <w:b w:val="0"/>
          <w:bCs w:val="0"/>
          <w:i w:val="0"/>
          <w:iCs w:val="0"/>
          <w:strike w:val="0"/>
          <w:dstrike w:val="0"/>
          <w:noProof w:val="0"/>
          <w:color w:val="auto"/>
          <w:sz w:val="24"/>
          <w:szCs w:val="24"/>
          <w:u w:val="none"/>
          <w:lang w:val="en-US"/>
        </w:rPr>
      </w:pPr>
      <w:bookmarkStart w:name="_Toc1307929829" w:id="1619626268"/>
      <w:r w:rsidRPr="53F1D27F" w:rsidR="12B1D24C">
        <w:rPr>
          <w:noProof w:val="0"/>
          <w:lang w:val="en-US"/>
        </w:rPr>
        <w:t>Expanded Creativity and Innovation Models – Critical Evaluation</w:t>
      </w:r>
      <w:bookmarkEnd w:id="1619626268"/>
    </w:p>
    <w:p w:rsidR="002C74C0" w:rsidP="53F1D27F" w:rsidRDefault="00C6554A" w14:paraId="40AA0E10" w14:textId="04C7B7F3">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Creativity and innovation are essential drivers of transformation in the manufacturing sector. In implementing the ERP system at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UK Ltd, various models were considered to understand and support the creative and innovative processes. Below is a critical evaluation of these models:</w:t>
      </w:r>
    </w:p>
    <w:p w:rsidR="002C74C0" w:rsidP="53F1D27F" w:rsidRDefault="00C6554A" w14:paraId="2D7A0250" w14:textId="51EF71E6">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263942CD" w14:textId="0B0693C3">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Rhodes’ 4Ps Model (Nandini et al, 2023)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provides</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a foundational view of creativity, breaking it into Person, Process, Press (environment), and Product. At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the Person and Press dimensions were critical as team members generated ERP ideas in a collaborative, open environment. However, the model is </w:t>
      </w:r>
      <w:bookmarkStart w:name="_Int_inHYa8Z8" w:id="1793567817"/>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largely descriptive</w:t>
      </w:r>
      <w:bookmarkEnd w:id="1793567817"/>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and lacks the procedural depth to guide implementation.</w:t>
      </w:r>
    </w:p>
    <w:p w:rsidR="002C74C0" w:rsidP="53F1D27F" w:rsidRDefault="00C6554A" w14:paraId="65424ED5" w14:textId="4AB94E98">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125FC819" w14:textId="1F782054">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The Innovation Funnel is a strategic tool that helps structure, filter, and refine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numerous</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ideas into a manageable number of high-potential, executable projects. It provided a valuable framework for guiding the ERP project through key developmental stages, including the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initial</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concept formulation, feasibility analysis, vendor evaluation and selection, system configuration, and comprehen</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sive testing. This systematic approach ensured that only the most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viable</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ideas progressed to implementation. However, while the model offers clarity and control, its traditionally linear format can be limiting. It may not fully capture the complex, iterative, and often nonlinear nature of real-world innovation processes that require constant adaptation.</w:t>
      </w:r>
    </w:p>
    <w:p w:rsidR="002C74C0" w:rsidP="53F1D27F" w:rsidRDefault="00C6554A" w14:paraId="588449E0" w14:textId="148135FA">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1751EC74" w14:textId="7BB6F558">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CAMPER</w:t>
      </w:r>
      <w:r w:rsidRPr="53F1D27F" w:rsidR="559C0441">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Substitute, Combine, Adapt,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Modify</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53F1D27F" w:rsidR="68AC3377">
        <w:rPr>
          <w:rFonts w:ascii="Times New Roman" w:hAnsi="Times New Roman" w:eastAsia="Times New Roman" w:cs="Times New Roman"/>
          <w:b w:val="0"/>
          <w:bCs w:val="0"/>
          <w:i w:val="0"/>
          <w:iCs w:val="0"/>
          <w:strike w:val="0"/>
          <w:dstrike w:val="0"/>
          <w:noProof w:val="0"/>
          <w:color w:val="auto"/>
          <w:sz w:val="24"/>
          <w:szCs w:val="24"/>
          <w:u w:val="none"/>
          <w:lang w:val="en-US"/>
        </w:rPr>
        <w:t>put</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to another use, Eliminate, and Rearrange</w:t>
      </w:r>
      <w:r w:rsidRPr="53F1D27F" w:rsidR="04FB826F">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was useful for refining current processes (Bui et al, 2025). Though helpful for incremental innovations, it lacks strategic depth for complex changes like ERP integration.</w:t>
      </w:r>
    </w:p>
    <w:p w:rsidR="002C74C0" w:rsidP="53F1D27F" w:rsidRDefault="00C6554A" w14:paraId="1C8A6F25" w14:textId="6D5F2137">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4CCE7089" w14:textId="54945EC3">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Doblin’s Ten Types of Innovation (Bengtsson &amp; Hansen, 2018) prompted the team to consider not just process improvements but how ERP might change user experience and structural workflows. Its breadth is a strength, but not all categories were equally relevant to a single implementation project.</w:t>
      </w:r>
    </w:p>
    <w:p w:rsidR="002C74C0" w:rsidP="53F1D27F" w:rsidRDefault="00C6554A" w14:paraId="75176C63" w14:textId="7D896EC4">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4A548658" w14:textId="7846BA50">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Open Innovation (Chesbrough, 2020) was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evident</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in our engagement with external consultants, software vendors, and other subsidiaries. While it accelerated learning and adoption, challenges included managing knowledge flow and aligning external input with internal strategy.</w:t>
      </w:r>
    </w:p>
    <w:p w:rsidR="002C74C0" w:rsidP="53F1D27F" w:rsidRDefault="00C6554A" w14:paraId="51F14097" w14:textId="22CB752E">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359F77C0" w14:textId="4642F817">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The Ambidextrous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Organisation</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model (Stelzl, 2020) underpinned our approach of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maintaining</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core operations while exploring digital transformation. Its relevance was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evident</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but managing exploration and exploitation simultaneously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required</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strong leadership alignment.</w:t>
      </w:r>
    </w:p>
    <w:p w:rsidR="002C74C0" w:rsidP="53F1D27F" w:rsidRDefault="00C6554A" w14:paraId="65EA5679" w14:textId="5580D2CA">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22CDE6AB" w14:textId="4217C4D5">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Design Thinking, focused on empathy, ideation, and prototyping, helped ensure ERP solutions meet user needs. Feedback from production planners, supervisors, and </w:t>
      </w:r>
      <w:bookmarkStart w:name="_Int_kR5o5OUc" w:id="908910158"/>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logistics</w:t>
      </w:r>
      <w:bookmarkEnd w:id="908910158"/>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staff shaped the interface and workflow. However, its time and resource demands required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prioritisation</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to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maintain</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project timelines.</w:t>
      </w:r>
    </w:p>
    <w:p w:rsidR="002C74C0" w:rsidP="53F1D27F" w:rsidRDefault="00C6554A" w14:paraId="57C913EF" w14:textId="1F325C8C">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333345A7" w14:textId="628A9065">
      <w:pPr>
        <w:spacing w:before="0" w:beforeAutospacing="off" w:after="0" w:afterAutospacing="off"/>
        <w:rPr>
          <w:rFonts w:ascii="Times New Roman" w:hAnsi="Times New Roman" w:eastAsia="Times New Roman" w:cs="Times New Roman"/>
          <w:b w:val="0"/>
          <w:bCs w:val="0"/>
          <w:i w:val="0"/>
          <w:iCs w:val="0"/>
          <w:strike w:val="0"/>
          <w:dstrike w:val="0"/>
          <w:noProof w:val="0"/>
          <w:color w:val="434343"/>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In conclusion, the use of multiple innovation and change management models provided a comprehensive and balanced perspective throughout the ERP implementation process. Each model offered unique strengths</w:t>
      </w:r>
      <w:r w:rsidRPr="53F1D27F" w:rsidR="33B35454">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some </w:t>
      </w:r>
      <w:bookmarkStart w:name="_Int_COM5pEnO" w:id="1076034842"/>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focused on</w:t>
      </w:r>
      <w:bookmarkEnd w:id="1076034842"/>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structure and analysis, while others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emphasised</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creativity, empathy,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or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behavioural</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dynamics. However, no single approach proved sufficient on its own. Instead, adopting a hybrid framework allowed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UK Ltd to effectively navigate the complexity of change by addressing not only technical and process-related challenges but also the human and cultural dimensions. This integrated strategy ensured a more holistic, adaptable, and sustainable transformation aligned with both operational goals and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organisational</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53F1D27F" w:rsidR="45DD4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values.</w:t>
      </w:r>
    </w:p>
    <w:p w:rsidR="002C74C0" w:rsidP="53F1D27F" w:rsidRDefault="00C6554A" w14:paraId="130AE538" w14:textId="2250128C">
      <w:pPr>
        <w:pStyle w:val="Heading3"/>
        <w:rPr>
          <w:noProof w:val="0"/>
          <w:lang w:val="en-US"/>
        </w:rPr>
      </w:pPr>
    </w:p>
    <w:p w:rsidR="002C74C0" w:rsidP="53F1D27F" w:rsidRDefault="00C6554A" w14:paraId="3ED350B0" w14:textId="631F0F01">
      <w:pPr>
        <w:pStyle w:val="Heading3"/>
        <w:rPr>
          <w:rFonts w:ascii="Times New Roman" w:hAnsi="Times New Roman" w:eastAsia="Times New Roman" w:cs="Times New Roman"/>
          <w:b w:val="0"/>
          <w:bCs w:val="0"/>
          <w:i w:val="0"/>
          <w:iCs w:val="0"/>
          <w:strike w:val="0"/>
          <w:dstrike w:val="0"/>
          <w:noProof w:val="0"/>
          <w:color w:val="434343"/>
          <w:sz w:val="24"/>
          <w:szCs w:val="24"/>
          <w:u w:val="none"/>
          <w:lang w:val="en-US"/>
        </w:rPr>
      </w:pPr>
      <w:bookmarkStart w:name="_Toc59436382" w:id="1652374787"/>
      <w:r w:rsidRPr="53F1D27F" w:rsidR="12B1D24C">
        <w:rPr>
          <w:noProof w:val="0"/>
          <w:lang w:val="en-US"/>
        </w:rPr>
        <w:t>Change Management Strategy for ERP Implementation</w:t>
      </w:r>
      <w:bookmarkEnd w:id="1652374787"/>
    </w:p>
    <w:p w:rsidR="002C74C0" w:rsidP="53F1D27F" w:rsidRDefault="00C6554A" w14:paraId="6BB7DE7A" w14:textId="617AAF73">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Implementing an Enterprise Resource Planning (ERP) system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represents</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 significant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isational</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transformation. To guide this process effectively,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UK Ltd has adopted a structured change management approach rooted in Kotter’s 2012 8-Step Change Model (Mount &amp; Anderson, 2015). This model provides a comprehensive roadmap for leading complex change and mitigating resistance.</w:t>
      </w:r>
    </w:p>
    <w:p w:rsidR="002C74C0" w:rsidP="53F1D27F" w:rsidRDefault="00C6554A" w14:paraId="403B3274" w14:textId="792C6982">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74433EB7" w14:textId="097E94C1">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Creating Urgency: The shift from spreadsheet-based production planning to an ERP system was driven by an urgent need to enhance accuracy, efficiency, and real-time visibility across operations. Manual data entry, inconsistent records, and limited integration between departments led to frequent errors and delays. These inefficiencies hindered decision-making and overall productivity.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Recognising</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these issues created a compelling case for change, highlighting the necessity of adopting a modern, integrated system to support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UK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Ltd’s</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growth and long-term operational success.</w:t>
      </w:r>
    </w:p>
    <w:p w:rsidR="002C74C0" w:rsidP="53F1D27F" w:rsidRDefault="00C6554A" w14:paraId="581400E1" w14:textId="2FE21BB3">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725435D4" w14:textId="3ABDD0AC">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Building a Guiding Coalition: A cross-functional team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of senior managers from all key departments was established to lead the ERP implementation. This coalition brought together diverse expertise and perspectives, fostering collaboration and trust across the organisation. Their shared ownership of the project encouraged internal buy-in, ensured alignment with departmental needs, and distributed leadership responsibilities, which was essential for driving change and maintaining momentum throughout the transformation process.</w:t>
      </w:r>
    </w:p>
    <w:p w:rsidR="002C74C0" w:rsidP="53F1D27F" w:rsidRDefault="00C6554A" w14:paraId="31E858FB" w14:textId="6326AD1A">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3FE9C019" w14:textId="50BE42C3">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Developing a Vision and Strategy: The vision</w:t>
      </w:r>
      <w:r w:rsidRPr="53F1D27F" w:rsidR="525E82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 connected, agile, and data-driven production system</w:t>
      </w:r>
      <w:r w:rsidRPr="53F1D27F" w:rsidR="561F88B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was crafted to align with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UK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Ltd’s</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broader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organisational</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goals. This clear and compelling vision guided the change process. The strategy focused on a phased ERP implementation, beginning with production planning modules, to manage risk, ensure smooth adoption, and build confidence across teams through measurable, incremental successes.</w:t>
      </w:r>
    </w:p>
    <w:p w:rsidR="002C74C0" w:rsidP="53F1D27F" w:rsidRDefault="00C6554A" w14:paraId="405A0AD4" w14:textId="69DFB48A">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5E6E5594" w14:textId="098D37CF">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Communicating the Vision: Change messages were consistently shared in meetings, training sessions, and internal communications. Employees were encouraged to ask questions, give feedback, and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visualise</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how ERP would enhance their daily work.</w:t>
      </w:r>
    </w:p>
    <w:p w:rsidR="002C74C0" w:rsidP="53F1D27F" w:rsidRDefault="00C6554A" w14:paraId="6BAE070E" w14:textId="77841F6F">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7F275FBF" w14:textId="3E4407B8">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Empowering Broad-Based Action: Obstacles such as unclear roles and IT limitations were addressed by clarifying responsibilities and hiring external ERP consultants. Staff were granted time for training, and support was provided to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minimise</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stress during transition.</w:t>
      </w:r>
    </w:p>
    <w:p w:rsidR="002C74C0" w:rsidP="53F1D27F" w:rsidRDefault="00C6554A" w14:paraId="3EE9AFE7" w14:textId="458388A8">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4023CC72" w14:textId="00775F5F">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Generating Short-Term Wins: Success was celebrated at key stages, such as when the first batch of automated production orders was completed successfully. These wins reinforced belief in the ERP system and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energised</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team.</w:t>
      </w:r>
    </w:p>
    <w:p w:rsidR="002C74C0" w:rsidP="53F1D27F" w:rsidRDefault="00C6554A" w14:paraId="13AEFC19" w14:textId="5CBD8654">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0DE549A5" w14:textId="71D45F17">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Consolidating</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Gains and Producing More Change: Lessons learned during early modules were used to refine later implementations. Cross-training between departments helped spread knowledge and prevent silos.</w:t>
      </w:r>
    </w:p>
    <w:p w:rsidR="002C74C0" w:rsidP="53F1D27F" w:rsidRDefault="00C6554A" w14:paraId="0A40E4E3" w14:textId="51CD9A36">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369CB147" w14:textId="51938A66">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Anchoring New Approaches in the Culture: ERP principles</w:t>
      </w:r>
      <w:r w:rsidRPr="53F1D27F" w:rsidR="042BB52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data-driven decisions, transparency, and integration</w:t>
      </w:r>
      <w:r w:rsidRPr="53F1D27F" w:rsidR="21DF00B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are being embedded into onboarding, training, and performance reviews to ensure long-term sustainability.</w:t>
      </w:r>
    </w:p>
    <w:p w:rsidR="002C74C0" w:rsidP="53F1D27F" w:rsidRDefault="00C6554A" w14:paraId="4B67C3D1" w14:textId="12F76887">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01124FB7" w14:textId="695348F3">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While Kotter’s model provided clear direction, it was supplemented with agile principles to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maintain</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flexibility in timelines and user feedback cycles. Unlike traditional top-down models, agile change allows for iterative adjustments based on continuous user input, which proved vital in managing ERP module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customisation</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p>
    <w:p w:rsidR="002C74C0" w:rsidP="53F1D27F" w:rsidRDefault="00C6554A" w14:paraId="3A46ECD5" w14:textId="259FCBD7">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0ED5A0FB" w14:textId="04EF5069">
      <w:pPr>
        <w:spacing w:before="0" w:beforeAutospacing="off" w:after="0" w:afterAutospacing="off"/>
        <w:rPr>
          <w:rFonts w:ascii="Times New Roman" w:hAnsi="Times New Roman" w:eastAsia="Times New Roman" w:cs="Times New Roman"/>
          <w:b w:val="0"/>
          <w:bCs w:val="0"/>
          <w:i w:val="0"/>
          <w:iCs w:val="0"/>
          <w:strike w:val="0"/>
          <w:dstrike w:val="0"/>
          <w:noProof w:val="0"/>
          <w:color w:val="434343"/>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In conclusion,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UK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Ltd’s</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change management strategy played a pivotal role in the successful implementation of its ERP system by ensuring that technical deployment was closely aligned with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behavioural</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cultural transformation. Rather than treating change as solely a technological upgrade, the company adopted </w:t>
      </w:r>
      <w:r w:rsidRPr="53F1D27F" w:rsidR="67DA8EC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 comprehensive approach</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that addressed the human aspects of change alongside system integration. Through clear communication, inclusive planning, staff involvement, and targeted training, the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organisation</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effectively reduced resistance to change and fostered a sense of ownership among employees. This proactive engagement not only eased the transition but also built a supportive environment that encouraged learning and adaptability. Furthermore, by aligning the company’s values,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behaviours</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leadership practices with its digital goals,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UK Ltd created a solid foundation for sustained innovation. </w:t>
      </w:r>
      <w:bookmarkStart w:name="_Int_ex3xCpGG" w:id="1348232099"/>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Ultimately, this</w:t>
      </w:r>
      <w:bookmarkEnd w:id="1348232099"/>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integrated strategy did more than implement </w:t>
      </w:r>
      <w:r w:rsidRPr="53F1D27F" w:rsidR="19D56A4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innovative technology</w:t>
      </w:r>
      <w:r w:rsidRPr="53F1D27F" w:rsidR="3FDBC9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it enabled a meaningful and lasting digital transformation that is likely to yield continued benefits in efficiency and competitiveness.</w:t>
      </w:r>
    </w:p>
    <w:p w:rsidR="002C74C0" w:rsidP="53F1D27F" w:rsidRDefault="00C6554A" w14:paraId="4C7A1A7F" w14:textId="7EA93991">
      <w:pPr>
        <w:spacing w:before="0" w:beforeAutospacing="off" w:after="0" w:afterAutospacing="off"/>
        <w:rPr>
          <w:rFonts w:ascii="Times New Roman" w:hAnsi="Times New Roman" w:eastAsia="Times New Roman" w:cs="Times New Roman"/>
          <w:b w:val="0"/>
          <w:bCs w:val="0"/>
          <w:i w:val="0"/>
          <w:iCs w:val="0"/>
          <w:strike w:val="0"/>
          <w:dstrike w:val="0"/>
          <w:noProof w:val="0"/>
          <w:color w:val="434343"/>
          <w:sz w:val="24"/>
          <w:szCs w:val="24"/>
          <w:u w:val="none"/>
          <w:lang w:val="en-US"/>
        </w:rPr>
      </w:pPr>
    </w:p>
    <w:p w:rsidR="002C74C0" w:rsidP="53F1D27F" w:rsidRDefault="00C6554A" w14:paraId="27EB5E26" w14:textId="3E579F25">
      <w:pPr>
        <w:spacing w:before="0" w:beforeAutospacing="off" w:after="0" w:afterAutospacing="off"/>
        <w:rPr>
          <w:rFonts w:ascii="Times New Roman" w:hAnsi="Times New Roman" w:eastAsia="Times New Roman" w:cs="Times New Roman"/>
          <w:b w:val="0"/>
          <w:bCs w:val="0"/>
          <w:i w:val="0"/>
          <w:iCs w:val="0"/>
          <w:strike w:val="0"/>
          <w:dstrike w:val="0"/>
          <w:noProof w:val="0"/>
          <w:color w:val="434343"/>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434343"/>
          <w:sz w:val="24"/>
          <w:szCs w:val="24"/>
          <w:u w:val="none"/>
          <w:lang w:val="en-US"/>
        </w:rPr>
        <w:t>Post</w:t>
      </w:r>
      <w:r w:rsidRPr="53F1D27F" w:rsidR="12B1D24C">
        <w:rPr>
          <w:rFonts w:ascii="Times New Roman" w:hAnsi="Times New Roman" w:eastAsia="Times New Roman" w:cs="Times New Roman"/>
          <w:b w:val="0"/>
          <w:bCs w:val="0"/>
          <w:i w:val="0"/>
          <w:iCs w:val="0"/>
          <w:strike w:val="0"/>
          <w:dstrike w:val="0"/>
          <w:noProof w:val="0"/>
          <w:color w:val="434343"/>
          <w:sz w:val="24"/>
          <w:szCs w:val="24"/>
          <w:u w:val="none"/>
          <w:lang w:val="en-US"/>
        </w:rPr>
        <w:t>-</w:t>
      </w:r>
      <w:r w:rsidRPr="53F1D27F" w:rsidR="12B1D24C">
        <w:rPr>
          <w:rFonts w:ascii="Times New Roman" w:hAnsi="Times New Roman" w:eastAsia="Times New Roman" w:cs="Times New Roman"/>
          <w:b w:val="0"/>
          <w:bCs w:val="0"/>
          <w:i w:val="0"/>
          <w:iCs w:val="0"/>
          <w:strike w:val="0"/>
          <w:dstrike w:val="0"/>
          <w:noProof w:val="0"/>
          <w:color w:val="434343"/>
          <w:sz w:val="24"/>
          <w:szCs w:val="24"/>
          <w:u w:val="none"/>
          <w:lang w:val="en-US"/>
        </w:rPr>
        <w:t>Implementation Review and Continuous Improvement</w:t>
      </w:r>
    </w:p>
    <w:p w:rsidR="002C74C0" w:rsidP="53F1D27F" w:rsidRDefault="00C6554A" w14:paraId="47F0B378" w14:textId="6FEDFDCD">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Following the successful implementation of the ERP system at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UK Ltd, a structured post-implementation review is vital to ensure long-term sustainability and performance. The post-implementation review focuses on user adoption, data accuracy, system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utilisation</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and user satisfaction. It serves as a critical feedback mechanism for continuous improvement.</w:t>
      </w:r>
    </w:p>
    <w:p w:rsidR="002C74C0" w:rsidP="53F1D27F" w:rsidRDefault="00C6554A" w14:paraId="2698EA3B" w14:textId="3971D783">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5C365791" w14:textId="2227E699">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Using the Plan-Do-Check-Act (PDCA) cycle,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can structure this review process as follows:</w:t>
      </w:r>
    </w:p>
    <w:p w:rsidR="002C74C0" w:rsidP="53F1D27F" w:rsidRDefault="00C6554A" w14:paraId="23EDC5E4" w14:textId="135CD9C1">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7871B831" w14:textId="2EE9E834">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Plan: Define expected ERP outcomes (e.g., reduced errors, improved scheduling).</w:t>
      </w:r>
    </w:p>
    <w:p w:rsidR="002C74C0" w:rsidP="53F1D27F" w:rsidRDefault="00C6554A" w14:paraId="3AD77770" w14:textId="0EA128E6">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Do: Execute training, system configuration, and rollout.</w:t>
      </w:r>
    </w:p>
    <w:p w:rsidR="002C74C0" w:rsidP="53F1D27F" w:rsidRDefault="00C6554A" w14:paraId="7353100D" w14:textId="55C127EB">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Check: Assess performance metrics and feedback.</w:t>
      </w:r>
    </w:p>
    <w:p w:rsidR="002C74C0" w:rsidP="53F1D27F" w:rsidRDefault="00C6554A" w14:paraId="18A752A7" w14:textId="3F160279">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Act: Adjust the system and provide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additional</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support as needed.</w:t>
      </w:r>
    </w:p>
    <w:p w:rsidR="002C74C0" w:rsidP="53F1D27F" w:rsidRDefault="00C6554A" w14:paraId="1DC77FA2" w14:textId="1E0FF270">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24D566E4" w14:textId="5E1FBE2A">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This cycle will run</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quarterly, with involvement from cross-functional teams. In addition, a continuous improvement mindset (Kaizen) will be embedded in team culture (Cherrie, 2017). Suggestions for improvement will be gathered via feedback forms, toolbox talks, and periodic user group meetings. KPIs such as order accuracy, schedule adherence, and downtime reduction will be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monitored</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w:t>
      </w:r>
    </w:p>
    <w:p w:rsidR="002C74C0" w:rsidP="53F1D27F" w:rsidRDefault="00C6554A" w14:paraId="708198CD" w14:textId="374A5C80">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13E1AE46" w14:textId="17CD3E27">
      <w:pPr>
        <w:spacing w:before="0" w:beforeAutospacing="off" w:after="0" w:afterAutospacing="off"/>
        <w:rPr>
          <w:rFonts w:ascii="Times New Roman" w:hAnsi="Times New Roman" w:eastAsia="Times New Roman" w:cs="Times New Roman"/>
          <w:b w:val="0"/>
          <w:bCs w:val="0"/>
          <w:i w:val="0"/>
          <w:iCs w:val="0"/>
          <w:strike w:val="0"/>
          <w:dstrike w:val="0"/>
          <w:noProof w:val="0"/>
          <w:color w:val="434343"/>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Through this feedback-driven approach, the ERP system will not only deliver on its original goals but also evolve to meet em</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erging operational and strategic needs. </w:t>
      </w:r>
    </w:p>
    <w:p w:rsidR="002C74C0" w:rsidP="53F1D27F" w:rsidRDefault="00C6554A" w14:paraId="791A3693" w14:textId="0CFE2A61">
      <w:pPr>
        <w:spacing w:before="0" w:beforeAutospacing="off" w:after="0" w:afterAutospacing="off"/>
        <w:rPr>
          <w:rFonts w:ascii="Times New Roman" w:hAnsi="Times New Roman" w:eastAsia="Times New Roman" w:cs="Times New Roman"/>
          <w:b w:val="0"/>
          <w:bCs w:val="0"/>
          <w:i w:val="0"/>
          <w:iCs w:val="0"/>
          <w:strike w:val="0"/>
          <w:dstrike w:val="0"/>
          <w:noProof w:val="0"/>
          <w:color w:val="434343"/>
          <w:sz w:val="24"/>
          <w:szCs w:val="24"/>
          <w:u w:val="none"/>
          <w:lang w:val="en-US"/>
        </w:rPr>
      </w:pPr>
    </w:p>
    <w:p w:rsidR="002C74C0" w:rsidP="53F1D27F" w:rsidRDefault="00C6554A" w14:paraId="1993F6C6" w14:textId="177367AC">
      <w:pPr>
        <w:spacing w:before="0" w:beforeAutospacing="off" w:after="0" w:afterAutospacing="off"/>
        <w:rPr>
          <w:rFonts w:ascii="Times New Roman" w:hAnsi="Times New Roman" w:eastAsia="Times New Roman" w:cs="Times New Roman"/>
          <w:b w:val="0"/>
          <w:bCs w:val="0"/>
          <w:i w:val="0"/>
          <w:iCs w:val="0"/>
          <w:strike w:val="0"/>
          <w:dstrike w:val="0"/>
          <w:noProof w:val="0"/>
          <w:color w:val="434343"/>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434343"/>
          <w:sz w:val="24"/>
          <w:szCs w:val="24"/>
          <w:u w:val="none"/>
          <w:lang w:val="en-US"/>
        </w:rPr>
        <w:t>Ethical, Cultural and Human Considerations in Digital Innovation</w:t>
      </w:r>
    </w:p>
    <w:p w:rsidR="002C74C0" w:rsidP="53F1D27F" w:rsidRDefault="00C6554A" w14:paraId="3CC11004" w14:textId="08204C6D">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While technological innovation like ERP implementation offers operational benefits, it also introduces ethical and cultural complexities that must be addressed. At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UK Ltd, digital transformation is approached holistically, with a conscious effort to consider human and ethical dimensions.</w:t>
      </w:r>
    </w:p>
    <w:p w:rsidR="002C74C0" w:rsidP="53F1D27F" w:rsidRDefault="00C6554A" w14:paraId="18A66ACA" w14:textId="6D2C8FC1">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403B99F2" w14:textId="42C99A04">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One key issue is digital inclusivity. ERP systems can unintentionally disadvantage certain groups</w:t>
      </w:r>
      <w:r w:rsidRPr="53F1D27F" w:rsidR="585DBB36">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such as older employees or those with limited digital literacy. To mitigate this,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incorporated inclusive training programs and ensured system interfaces were intuitive and accessible.</w:t>
      </w:r>
    </w:p>
    <w:p w:rsidR="002C74C0" w:rsidP="53F1D27F" w:rsidRDefault="00C6554A" w14:paraId="6C955ABB" w14:textId="3384CDA6">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713476D5" w14:textId="4F3C1B6A">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Psychological safety is another vital element. As Edmondson (2018) argues, innovation thrives in environments where individuals feel safe to speak up, admit mistakes, and share concerns without fear of judgement.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fostered this through open dialogue, feedback channels, and team workshops during ERP implementation.</w:t>
      </w:r>
    </w:p>
    <w:p w:rsidR="002C74C0" w:rsidP="53F1D27F" w:rsidRDefault="00C6554A" w14:paraId="715109DD" w14:textId="62CF5E7E">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5B3927E3" w14:textId="1BD60EE9">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Data ethics is also critical. ERP systems log extensive user activity and process-sensitive operational data. Transparency in how data is used and who has access helps build trust.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has instituted data access controls and clear communication about privacy protocols.</w:t>
      </w:r>
    </w:p>
    <w:p w:rsidR="002C74C0" w:rsidP="53F1D27F" w:rsidRDefault="00C6554A" w14:paraId="13720C0A" w14:textId="00B1610C">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2E2FECA1" w14:textId="7D11E6AC">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Culturally, the ERP shift demanded a change in mindset</w:t>
      </w:r>
      <w:r w:rsidRPr="53F1D27F" w:rsidR="24FFFF63">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from siloed decision-making to collaborative, t</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ransparent operations. Leadership played a key role in modelling these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behaviours</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ensuring that change fatigue was acknowledged, not dismissed. Not all resistance is irrational; it can si</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gnal unmet needs or unseen impacts.</w:t>
      </w:r>
    </w:p>
    <w:p w:rsidR="002C74C0" w:rsidP="53F1D27F" w:rsidRDefault="00C6554A" w14:paraId="271A8B1C" w14:textId="532852E5">
      <w:pPr>
        <w:spacing w:before="0" w:beforeAutospacing="off" w:after="0" w:afterAutospacing="off"/>
        <w:rPr>
          <w:rFonts w:ascii="Times New Roman" w:hAnsi="Times New Roman" w:eastAsia="Times New Roman" w:cs="Times New Roman"/>
          <w:b w:val="0"/>
          <w:bCs w:val="0"/>
          <w:i w:val="0"/>
          <w:iCs w:val="0"/>
          <w:strike w:val="0"/>
          <w:dstrike w:val="0"/>
          <w:noProof w:val="0"/>
          <w:color w:val="auto"/>
          <w:sz w:val="24"/>
          <w:szCs w:val="24"/>
          <w:u w:val="none"/>
          <w:lang w:val="en-US"/>
        </w:rPr>
      </w:pPr>
    </w:p>
    <w:p w:rsidR="002C74C0" w:rsidP="53F1D27F" w:rsidRDefault="00C6554A" w14:paraId="27F8D534" w14:textId="68CB7C78">
      <w:pPr>
        <w:spacing w:before="0" w:beforeAutospacing="off" w:after="0" w:afterAutospacing="off"/>
        <w:rPr>
          <w:rFonts w:ascii="Times New Roman" w:hAnsi="Times New Roman" w:eastAsia="Times New Roman" w:cs="Times New Roman"/>
          <w:b w:val="0"/>
          <w:bCs w:val="0"/>
          <w:i w:val="0"/>
          <w:iCs w:val="0"/>
          <w:strike w:val="0"/>
          <w:dstrike w:val="0"/>
          <w:noProof w:val="0"/>
          <w:color w:val="434343"/>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By addressing the human aspects of innovation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Jarmai</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2020)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UK Ltd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demonstrated</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ethical leadership and cultural sensitivity, contributing to a smoother ERP transition and a more resilient </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organisational</w:t>
      </w:r>
      <w:r w:rsidRPr="53F1D27F" w:rsidR="12B1D24C">
        <w:rPr>
          <w:rFonts w:ascii="Times New Roman" w:hAnsi="Times New Roman" w:eastAsia="Times New Roman" w:cs="Times New Roman"/>
          <w:b w:val="0"/>
          <w:bCs w:val="0"/>
          <w:i w:val="0"/>
          <w:iCs w:val="0"/>
          <w:strike w:val="0"/>
          <w:dstrike w:val="0"/>
          <w:noProof w:val="0"/>
          <w:color w:val="auto"/>
          <w:sz w:val="24"/>
          <w:szCs w:val="24"/>
          <w:u w:val="none"/>
          <w:lang w:val="en-US"/>
        </w:rPr>
        <w:t xml:space="preserve"> culture.</w:t>
      </w:r>
    </w:p>
    <w:p w:rsidR="002C74C0" w:rsidP="53F1D27F" w:rsidRDefault="00C6554A" w14:paraId="21F23CA7" w14:textId="5C071C7C">
      <w:pPr>
        <w:spacing w:before="0" w:beforeAutospacing="off" w:after="0" w:afterAutospacing="off"/>
        <w:rPr>
          <w:noProof w:val="0"/>
          <w:lang w:val="en-US"/>
        </w:rPr>
      </w:pPr>
    </w:p>
    <w:p w:rsidR="002C74C0" w:rsidP="53F1D27F" w:rsidRDefault="00C6554A" w14:paraId="598E035D" w14:textId="736C743A">
      <w:pPr>
        <w:pStyle w:val="Heading1"/>
        <w:rPr>
          <w:rFonts w:ascii="Times New Roman" w:hAnsi="Times New Roman" w:eastAsia="Times New Roman" w:cs="Times New Roman"/>
          <w:b w:val="0"/>
          <w:bCs w:val="0"/>
          <w:i w:val="0"/>
          <w:iCs w:val="0"/>
          <w:strike w:val="0"/>
          <w:dstrike w:val="0"/>
          <w:noProof w:val="0"/>
          <w:color w:val="434343"/>
          <w:sz w:val="24"/>
          <w:szCs w:val="24"/>
          <w:u w:val="none"/>
          <w:lang w:val="en-US"/>
        </w:rPr>
      </w:pPr>
      <w:bookmarkStart w:name="_Toc6594244" w:id="388736235"/>
      <w:r w:rsidRPr="53F1D27F" w:rsidR="12B1D24C">
        <w:rPr>
          <w:noProof w:val="0"/>
          <w:lang w:val="en-US"/>
        </w:rPr>
        <w:t>Conclusion</w:t>
      </w:r>
      <w:bookmarkEnd w:id="388736235"/>
    </w:p>
    <w:p w:rsidR="002C74C0" w:rsidP="53F1D27F" w:rsidRDefault="00C6554A" w14:paraId="1FF91D3E" w14:textId="76DA6A46">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Implementing an ERP system at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UK Ltd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represents</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 significant strategic investment aimed at improving production planning, streamlining operations, and enhancing overall efficiency across the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organisation</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an increasingly competitive and dynamic manufacturing environment, the ability to integrate data, improve real-time decision-making, and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standardise</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processes is vital. This initiative was underpinned by creative thinking, proactive stakeholder engagement, and rigorous strategic analysis using several established innovation and change management models. Tools such as the 4 </w:t>
      </w:r>
      <w:bookmarkStart w:name="_Int_91MBg80D" w:id="281479890"/>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P’s</w:t>
      </w:r>
      <w:bookmarkEnd w:id="281479890"/>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of Innovation (Product, Process, Position, and Paradigm), Lewin’s Force Field Analysis, and the Design Thinking framework were employed to assess internal capabilities,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identify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key drivers and resistors to change, and promote user-</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centred</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problem-solving throughout the ERP implementation process.</w:t>
      </w:r>
    </w:p>
    <w:p w:rsidR="002C74C0" w:rsidP="53F1D27F" w:rsidRDefault="00C6554A" w14:paraId="09320DD2" w14:textId="6CFEB63B">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6DDBA254" w14:textId="05EE648A">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 critical review of these models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demonstrated</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that no single framework could fully capture the complexities of the transformation. Instead, success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required</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 blended,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customised</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approach</w:t>
      </w:r>
      <w:r w:rsidRPr="53F1D27F" w:rsidR="079FA6E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balancing the structure and clarity provided by traditional models with the flexibility and adaptability necessary to address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Massilly’s</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unique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organisational</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culture and operational challenges. This strategic mix ensured that the ERP solution was not only fit for purpose but also scalable and sustainable in the long term.</w:t>
      </w:r>
    </w:p>
    <w:p w:rsidR="002C74C0" w:rsidP="53F1D27F" w:rsidRDefault="00C6554A" w14:paraId="218F6384" w14:textId="07C242B8">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16894F60" w14:textId="78E02DA8">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project was further supported by transformational leadership that championed innovation, open collaboration between departments, and a commitment to building the necessary technological infrastructure. This </w:t>
      </w:r>
      <w:r w:rsidRPr="53F1D27F" w:rsidR="6DCFDD2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solid foundation</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helped align the ERP system with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UK’s wider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organisational</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goals, including sustainability, product quality, and enhanced customer satisfaction. Staff training and engagement were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prioritised</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to promote ownership, reduce resistance, and build digital confidence at all levels of the business.</w:t>
      </w:r>
    </w:p>
    <w:p w:rsidR="002C74C0" w:rsidP="53F1D27F" w:rsidRDefault="00C6554A" w14:paraId="0C1134A3" w14:textId="7D2AC74C">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14B0525A" w14:textId="3C2068A1">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Moreover, the implementation of the ERP system serves as a catalyst for ongoing innovation and continuous improvement. By embedding flexibility, data-driven processes, and integrated planning into daily operations, the company has positioned itself to respond swiftly to market changes, regulatory shifts, and customer demands. The project has not only delivered operational benefits but also cultivated a culture of adaptability, learning, and forward-thinking.</w:t>
      </w:r>
    </w:p>
    <w:p w:rsidR="002C74C0" w:rsidP="53F1D27F" w:rsidRDefault="00C6554A" w14:paraId="69B5AC27" w14:textId="1397EF6A">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02C74C0" w:rsidP="53F1D27F" w:rsidRDefault="00C6554A" w14:paraId="1E15762D" w14:textId="4D13B9BC">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In conclusion, the ERP implementation at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Massilly</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UK Ltd is more than a systems upgrade</w:t>
      </w:r>
      <w:r w:rsidRPr="53F1D27F" w:rsidR="352DF6F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it is a transformational journey driven by strategic foresight, inclusive leadership, and a commitment to long</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53F1D27F" w:rsidR="12B1D2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term excellence in the evolving and competitive metal packaging industry.</w:t>
      </w:r>
    </w:p>
    <w:p w:rsidR="002C74C0" w:rsidP="53F1D27F" w:rsidRDefault="00C6554A" w14:paraId="311DD5C5" w14:textId="3ED0F6A4">
      <w:pPr>
        <w:rPr>
          <w:rFonts w:ascii="Times New Roman" w:hAnsi="Times New Roman" w:eastAsia="Times New Roman" w:cs="Times New Roman"/>
          <w:sz w:val="24"/>
          <w:szCs w:val="24"/>
        </w:rPr>
      </w:pPr>
    </w:p>
    <w:p w:rsidR="002C74C0" w:rsidP="53F1D27F" w:rsidRDefault="00C6554A" w14:paraId="5C2E80B1" w14:textId="608CBD81">
      <w:pPr>
        <w:pStyle w:val="Heading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bookmarkStart w:name="_Toc1382887306" w:id="955666939"/>
      <w:r w:rsidRPr="53F1D27F" w:rsidR="12B1D24C">
        <w:rPr>
          <w:noProof w:val="0"/>
          <w:lang w:val="en-US"/>
        </w:rPr>
        <w:t>References</w:t>
      </w:r>
      <w:bookmarkEnd w:id="955666939"/>
    </w:p>
    <w:p w:rsidR="002C74C0" w:rsidP="53F1D27F" w:rsidRDefault="00C6554A" w14:paraId="133D559E" w14:textId="3AE09A28">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Chahal, H., Gupta, M., Bhan, N., Cheng, T.C.E. (2020) Operations management research grounded in the resource-based view: A meta-analysis', International Journal of Production Economics, 230(1), pp. 3–10. Available at: </w:t>
      </w:r>
      <w:hyperlink r:id="R5eb67227b30243ec">
        <w:r w:rsidRPr="53F1D27F" w:rsidR="12B1D24C">
          <w:rPr>
            <w:rStyle w:val="Hyperlink"/>
            <w:rFonts w:ascii="Times New Roman" w:hAnsi="Times New Roman" w:eastAsia="Times New Roman" w:cs="Times New Roman"/>
            <w:b w:val="0"/>
            <w:bCs w:val="0"/>
            <w:i w:val="0"/>
            <w:iCs w:val="0"/>
            <w:strike w:val="0"/>
            <w:dstrike w:val="0"/>
            <w:noProof w:val="0"/>
            <w:color w:val="FF0000"/>
            <w:sz w:val="24"/>
            <w:szCs w:val="24"/>
            <w:lang w:val="en-US"/>
          </w:rPr>
          <w:t>https://doi.org/10.1016/j.ijpe.2020.107805</w:t>
        </w:r>
      </w:hyperlink>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(Accessed: 3 March 2025).</w:t>
      </w:r>
    </w:p>
    <w:p w:rsidR="002C74C0" w:rsidP="53F1D27F" w:rsidRDefault="00C6554A" w14:paraId="324DF077" w14:textId="3681877C">
      <w:pPr>
        <w:rPr>
          <w:rFonts w:ascii="Times New Roman" w:hAnsi="Times New Roman" w:eastAsia="Times New Roman" w:cs="Times New Roman"/>
          <w:sz w:val="24"/>
          <w:szCs w:val="24"/>
        </w:rPr>
      </w:pPr>
    </w:p>
    <w:p w:rsidR="002C74C0" w:rsidP="53F1D27F" w:rsidRDefault="00C6554A" w14:paraId="50E3D5CF" w14:textId="51FF921B">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Bengtsson, M. and Hansen, E.H. (2018) </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A comparison of two frameworks for business model ideation</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Available at:</w:t>
      </w:r>
      <w:hyperlink r:id="Rd0fe3c5475e6419b">
        <w:r w:rsidRPr="53F1D27F" w:rsidR="12B1D24C">
          <w:rPr>
            <w:rStyle w:val="Hyperlink"/>
            <w:rFonts w:ascii="Times New Roman" w:hAnsi="Times New Roman" w:eastAsia="Times New Roman" w:cs="Times New Roman"/>
            <w:b w:val="0"/>
            <w:bCs w:val="0"/>
            <w:i w:val="0"/>
            <w:iCs w:val="0"/>
            <w:strike w:val="0"/>
            <w:dstrike w:val="0"/>
            <w:noProof w:val="0"/>
            <w:color w:val="FF0000"/>
            <w:sz w:val="24"/>
            <w:szCs w:val="24"/>
            <w:u w:val="none"/>
            <w:lang w:val="en-US"/>
          </w:rPr>
          <w:t>https://openaccess.nhh.no/nhh-xmlui/bitstream/handle/11250/2560484/masterthesis.PDF?sequence=1&amp;isAllowed=y</w:t>
        </w:r>
      </w:hyperlink>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(Accessed: 18 March 2025)</w:t>
      </w:r>
    </w:p>
    <w:p w:rsidR="002C74C0" w:rsidP="53F1D27F" w:rsidRDefault="00C6554A" w14:paraId="73C918A3" w14:textId="60792484">
      <w:pPr>
        <w:rPr>
          <w:rFonts w:ascii="Times New Roman" w:hAnsi="Times New Roman" w:eastAsia="Times New Roman" w:cs="Times New Roman"/>
          <w:sz w:val="24"/>
          <w:szCs w:val="24"/>
        </w:rPr>
      </w:pPr>
    </w:p>
    <w:p w:rsidR="002C74C0" w:rsidP="53F1D27F" w:rsidRDefault="00C6554A" w14:paraId="756D3155" w14:textId="1E74120E">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Bui, H.T.T., Amrita, </w:t>
      </w:r>
      <w:r w:rsidRPr="53F1D27F" w:rsidR="28806E43">
        <w:rPr>
          <w:rFonts w:ascii="Times New Roman" w:hAnsi="Times New Roman" w:eastAsia="Times New Roman" w:cs="Times New Roman"/>
          <w:b w:val="0"/>
          <w:bCs w:val="0"/>
          <w:i w:val="0"/>
          <w:iCs w:val="0"/>
          <w:strike w:val="0"/>
          <w:dstrike w:val="0"/>
          <w:noProof w:val="0"/>
          <w:color w:val="FF0000"/>
          <w:sz w:val="24"/>
          <w:szCs w:val="24"/>
          <w:u w:val="none"/>
          <w:lang w:val="en-US"/>
        </w:rPr>
        <w:t>K.,</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and Nguyen, T.T.T. (2025) ‘Exploring the impact of project-based learning with scamper and </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trello</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on creative thinking of engineering students’,</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 xml:space="preserve"> European journal of engineering education,</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pp. 1–18. Available at: </w:t>
      </w:r>
      <w:hyperlink r:id="Rf94053d09dc9407e">
        <w:r w:rsidRPr="53F1D27F" w:rsidR="12B1D24C">
          <w:rPr>
            <w:rStyle w:val="Hyperlink"/>
            <w:rFonts w:ascii="Times New Roman" w:hAnsi="Times New Roman" w:eastAsia="Times New Roman" w:cs="Times New Roman"/>
            <w:b w:val="0"/>
            <w:bCs w:val="0"/>
            <w:i w:val="0"/>
            <w:iCs w:val="0"/>
            <w:strike w:val="0"/>
            <w:dstrike w:val="0"/>
            <w:noProof w:val="0"/>
            <w:color w:val="FF0000"/>
            <w:sz w:val="24"/>
            <w:szCs w:val="24"/>
            <w:lang w:val="en-US"/>
          </w:rPr>
          <w:t>https://doi.org/10.1080/03043797.2025.2474047.(Accessed</w:t>
        </w:r>
      </w:hyperlink>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12 March 2025).</w:t>
      </w:r>
    </w:p>
    <w:p w:rsidR="002C74C0" w:rsidP="53F1D27F" w:rsidRDefault="00C6554A" w14:paraId="103A8D8C" w14:textId="39EE8D40">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Chesbrough, H.W. (2020) Open innovation results: </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Going beyond the hype and getting down to business</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Oxford: Oxford University Press. Available at: </w:t>
      </w:r>
      <w:hyperlink r:id="R418137452e9b4761">
        <w:r w:rsidRPr="53F1D27F" w:rsidR="12B1D24C">
          <w:rPr>
            <w:rStyle w:val="Hyperlink"/>
            <w:rFonts w:ascii="Times New Roman" w:hAnsi="Times New Roman" w:eastAsia="Times New Roman" w:cs="Times New Roman"/>
            <w:b w:val="0"/>
            <w:bCs w:val="0"/>
            <w:i w:val="0"/>
            <w:iCs w:val="0"/>
            <w:strike w:val="0"/>
            <w:dstrike w:val="0"/>
            <w:noProof w:val="0"/>
            <w:color w:val="FF0000"/>
            <w:sz w:val="24"/>
            <w:szCs w:val="24"/>
            <w:lang w:val="en-US"/>
          </w:rPr>
          <w:t>https://academic.oup.com/book/32327?login=true</w:t>
        </w:r>
      </w:hyperlink>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(Accessed: 18 March 2025).</w:t>
      </w:r>
    </w:p>
    <w:p w:rsidR="002C74C0" w:rsidP="53F1D27F" w:rsidRDefault="00C6554A" w14:paraId="62265813" w14:textId="244758FF">
      <w:pPr>
        <w:rPr>
          <w:rFonts w:ascii="Times New Roman" w:hAnsi="Times New Roman" w:eastAsia="Times New Roman" w:cs="Times New Roman"/>
          <w:sz w:val="24"/>
          <w:szCs w:val="24"/>
        </w:rPr>
      </w:pPr>
    </w:p>
    <w:p w:rsidR="002C74C0" w:rsidP="53F1D27F" w:rsidRDefault="00C6554A" w14:paraId="4694A2BF" w14:textId="754679FB">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Damanpour</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F. and Schneider, M. (2006) ‘Phases of the Adoption of Innovation in </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Organisations</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Effects of Environment, </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Organisation</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and Top Managers’, </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British journal of management</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17(3), pp. 215–236. Available at: </w:t>
      </w:r>
      <w:hyperlink r:id="R4efc7de43d434499">
        <w:r w:rsidRPr="53F1D27F" w:rsidR="12B1D24C">
          <w:rPr>
            <w:rStyle w:val="Hyperlink"/>
            <w:rFonts w:ascii="Times New Roman" w:hAnsi="Times New Roman" w:eastAsia="Times New Roman" w:cs="Times New Roman"/>
            <w:b w:val="0"/>
            <w:bCs w:val="0"/>
            <w:i w:val="0"/>
            <w:iCs w:val="0"/>
            <w:strike w:val="0"/>
            <w:dstrike w:val="0"/>
            <w:noProof w:val="0"/>
            <w:color w:val="1155CC"/>
            <w:sz w:val="24"/>
            <w:szCs w:val="24"/>
            <w:u w:val="none"/>
            <w:lang w:val="en-US"/>
          </w:rPr>
          <w:t>https://doi.org/10.1111/j.1467-8551.2006.00498.x</w:t>
        </w:r>
      </w:hyperlink>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(Accessed: 11 March 2025).</w:t>
      </w:r>
    </w:p>
    <w:p w:rsidR="002C74C0" w:rsidP="53F1D27F" w:rsidRDefault="00C6554A" w14:paraId="05AD3978" w14:textId="7F2C901F">
      <w:pPr>
        <w:rPr>
          <w:rFonts w:ascii="Times New Roman" w:hAnsi="Times New Roman" w:eastAsia="Times New Roman" w:cs="Times New Roman"/>
          <w:sz w:val="24"/>
          <w:szCs w:val="24"/>
        </w:rPr>
      </w:pPr>
    </w:p>
    <w:p w:rsidR="002C74C0" w:rsidP="53F1D27F" w:rsidRDefault="00C6554A" w14:paraId="2D69A300" w14:textId="71290D9F">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De Bono, E. (1985) Six thinking hats. London: Penguin. Available at: </w:t>
      </w:r>
      <w:hyperlink r:id="R65d47c78a1f54387">
        <w:r w:rsidRPr="53F1D27F" w:rsidR="12B1D24C">
          <w:rPr>
            <w:rStyle w:val="Hyperlink"/>
            <w:rFonts w:ascii="Times New Roman" w:hAnsi="Times New Roman" w:eastAsia="Times New Roman" w:cs="Times New Roman"/>
            <w:b w:val="0"/>
            <w:bCs w:val="0"/>
            <w:i w:val="0"/>
            <w:iCs w:val="0"/>
            <w:strike w:val="0"/>
            <w:dstrike w:val="0"/>
            <w:noProof w:val="0"/>
            <w:color w:val="FF0000"/>
            <w:sz w:val="24"/>
            <w:szCs w:val="24"/>
            <w:lang w:val="en-US"/>
          </w:rPr>
          <w:t>https://www.penguin.co.uk</w:t>
        </w:r>
      </w:hyperlink>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(Accessed: 26 March 2025).</w:t>
      </w:r>
    </w:p>
    <w:p w:rsidR="002C74C0" w:rsidP="53F1D27F" w:rsidRDefault="00C6554A" w14:paraId="1D4FB70D" w14:textId="0568D7D3">
      <w:pPr>
        <w:rPr>
          <w:rFonts w:ascii="Times New Roman" w:hAnsi="Times New Roman" w:eastAsia="Times New Roman" w:cs="Times New Roman"/>
          <w:sz w:val="24"/>
          <w:szCs w:val="24"/>
        </w:rPr>
      </w:pPr>
    </w:p>
    <w:p w:rsidR="002C74C0" w:rsidP="53F1D27F" w:rsidRDefault="00C6554A" w14:paraId="333E4B2D" w14:textId="55162EFA">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Dogru</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C. (2020) Leadership styles, innovation, and social entrepreneurship in the era of </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digitalisation</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Edited by C. </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Dogru</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Hershey, Pennsylvania: IGI Global. Available at: </w:t>
      </w:r>
      <w:hyperlink r:id="R5bdcd63e4e574457">
        <w:r w:rsidRPr="53F1D27F" w:rsidR="12B1D24C">
          <w:rPr>
            <w:rStyle w:val="Hyperlink"/>
            <w:rFonts w:ascii="Times New Roman" w:hAnsi="Times New Roman" w:eastAsia="Times New Roman" w:cs="Times New Roman"/>
            <w:b w:val="0"/>
            <w:bCs w:val="0"/>
            <w:i w:val="0"/>
            <w:iCs w:val="0"/>
            <w:strike w:val="0"/>
            <w:dstrike w:val="0"/>
            <w:noProof w:val="0"/>
            <w:color w:val="FF0000"/>
            <w:sz w:val="24"/>
            <w:szCs w:val="24"/>
            <w:lang w:val="en-US"/>
          </w:rPr>
          <w:t>https://doi.org/10.4018/978-1-7998-1108-4.</w:t>
        </w:r>
        <w:r w:rsidRPr="53F1D27F" w:rsidR="12B1D24C">
          <w:rPr>
            <w:rStyle w:val="Hyperlink"/>
            <w:rFonts w:ascii="Times New Roman" w:hAnsi="Times New Roman" w:eastAsia="Times New Roman" w:cs="Times New Roman"/>
            <w:b w:val="0"/>
            <w:bCs w:val="0"/>
            <w:i w:val="0"/>
            <w:iCs w:val="0"/>
            <w:strike w:val="0"/>
            <w:dstrike w:val="0"/>
            <w:noProof w:val="0"/>
            <w:color w:val="FF0000"/>
            <w:sz w:val="24"/>
            <w:szCs w:val="24"/>
            <w:lang w:val="en-US"/>
          </w:rPr>
          <w:t>(Accessed</w:t>
        </w:r>
      </w:hyperlink>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26 March 2025).</w:t>
      </w:r>
    </w:p>
    <w:p w:rsidR="002C74C0" w:rsidP="53F1D27F" w:rsidRDefault="00C6554A" w14:paraId="58D9EE95" w14:textId="4BA53E8D">
      <w:pPr>
        <w:rPr>
          <w:rFonts w:ascii="Times New Roman" w:hAnsi="Times New Roman" w:eastAsia="Times New Roman" w:cs="Times New Roman"/>
          <w:sz w:val="24"/>
          <w:szCs w:val="24"/>
        </w:rPr>
      </w:pPr>
    </w:p>
    <w:p w:rsidR="002C74C0" w:rsidP="53F1D27F" w:rsidRDefault="00C6554A" w14:paraId="092EBBFD" w14:textId="11341D26">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Doherty, m., Cottrell, K., Berg, L. and Adnan, K., (2022) Transformational Leadership</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 Models for Policy Innovation from the Continents of the Atlantic Basin</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German Marshall Fund of the United States. Available at: </w:t>
      </w:r>
      <w:hyperlink r:id="R63a7780413d0426e">
        <w:r w:rsidRPr="53F1D27F" w:rsidR="12B1D24C">
          <w:rPr>
            <w:rStyle w:val="Hyperlink"/>
            <w:rFonts w:ascii="Times New Roman" w:hAnsi="Times New Roman" w:eastAsia="Times New Roman" w:cs="Times New Roman"/>
            <w:b w:val="0"/>
            <w:bCs w:val="0"/>
            <w:i w:val="0"/>
            <w:iCs w:val="0"/>
            <w:strike w:val="0"/>
            <w:dstrike w:val="0"/>
            <w:noProof w:val="0"/>
            <w:color w:val="FF0000"/>
            <w:sz w:val="24"/>
            <w:szCs w:val="24"/>
            <w:u w:val="none"/>
            <w:lang w:val="en-US"/>
          </w:rPr>
          <w:t>https://www-jstor-org.ezproxy.uwtsd.ac.uk/stable/resrep19002?sid=primo</w:t>
        </w:r>
      </w:hyperlink>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(Accessed: 26 March 2025).</w:t>
      </w:r>
    </w:p>
    <w:p w:rsidR="002C74C0" w:rsidP="53F1D27F" w:rsidRDefault="00C6554A" w14:paraId="3599F3A0" w14:textId="137DCC70">
      <w:pPr>
        <w:rPr>
          <w:rFonts w:ascii="Times New Roman" w:hAnsi="Times New Roman" w:eastAsia="Times New Roman" w:cs="Times New Roman"/>
          <w:sz w:val="24"/>
          <w:szCs w:val="24"/>
        </w:rPr>
      </w:pPr>
    </w:p>
    <w:p w:rsidR="002C74C0" w:rsidP="53F1D27F" w:rsidRDefault="00C6554A" w14:paraId="47A23EE8" w14:textId="3B550E66">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Hawkins, P. (2017) </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 xml:space="preserve">Leadership team </w:t>
      </w:r>
      <w:r w:rsidRPr="53F1D27F" w:rsidR="242C61F4">
        <w:rPr>
          <w:rFonts w:ascii="Times New Roman" w:hAnsi="Times New Roman" w:eastAsia="Times New Roman" w:cs="Times New Roman"/>
          <w:b w:val="0"/>
          <w:bCs w:val="0"/>
          <w:i w:val="1"/>
          <w:iCs w:val="1"/>
          <w:strike w:val="0"/>
          <w:dstrike w:val="0"/>
          <w:noProof w:val="0"/>
          <w:color w:val="FF0000"/>
          <w:sz w:val="24"/>
          <w:szCs w:val="24"/>
          <w:u w:val="none"/>
          <w:lang w:val="en-US"/>
        </w:rPr>
        <w:t>coaching:</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 xml:space="preserve"> developing collective transformational leadership</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Kogan Page. Available at: </w:t>
      </w:r>
      <w:hyperlink r:id="Rcccad2f5770547fb">
        <w:r w:rsidRPr="53F1D27F" w:rsidR="12B1D24C">
          <w:rPr>
            <w:rStyle w:val="Hyperlink"/>
            <w:rFonts w:ascii="Times New Roman" w:hAnsi="Times New Roman" w:eastAsia="Times New Roman" w:cs="Times New Roman"/>
            <w:b w:val="0"/>
            <w:bCs w:val="0"/>
            <w:i w:val="0"/>
            <w:iCs w:val="0"/>
            <w:strike w:val="0"/>
            <w:dstrike w:val="0"/>
            <w:noProof w:val="0"/>
            <w:color w:val="FF0000"/>
            <w:sz w:val="24"/>
            <w:szCs w:val="24"/>
            <w:u w:val="none"/>
            <w:lang w:val="en-US"/>
          </w:rPr>
          <w:t>https://research-ebsco-com.ezproxy.uwtsd.ac.uk/c/onvpsy/ebook-viewer/pdf/meonxumjbz?location=https%25253A%25252F%25252Fresearch-ebsco-com.ezproxy.uwtsd.ac.uk%25252Fc%25252Fonvpsy%25252Fsearch%25252Fdetails%25252Fmeonxumjbz%25253Fdb%25253Dnlebk</w:t>
        </w:r>
      </w:hyperlink>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(Accessed: 22 March 2025).</w:t>
      </w:r>
    </w:p>
    <w:p w:rsidR="002C74C0" w:rsidP="53F1D27F" w:rsidRDefault="00C6554A" w14:paraId="2E9D5FD8" w14:textId="76689284">
      <w:pPr>
        <w:rPr>
          <w:rFonts w:ascii="Times New Roman" w:hAnsi="Times New Roman" w:eastAsia="Times New Roman" w:cs="Times New Roman"/>
          <w:sz w:val="24"/>
          <w:szCs w:val="24"/>
        </w:rPr>
      </w:pPr>
    </w:p>
    <w:p w:rsidR="002C74C0" w:rsidP="53F1D27F" w:rsidRDefault="00C6554A" w14:paraId="455B8C9B" w14:textId="6AD1FF0D">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Dyczkowska</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J. and </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Dyczkowski</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T. (2018) ‘Democratic or Autocratic Leadership </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Style?Participative</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Management and its Links to rewarding Strategies and Job Satisfaction in SMEs’, </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Athens Journal of Business &amp; Economics (online)</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4(2), pp. 193–218. Available at: </w:t>
      </w:r>
      <w:hyperlink r:id="Rfeb858dad47e4cd8">
        <w:r w:rsidRPr="53F1D27F" w:rsidR="12B1D24C">
          <w:rPr>
            <w:rStyle w:val="Hyperlink"/>
            <w:rFonts w:ascii="Times New Roman" w:hAnsi="Times New Roman" w:eastAsia="Times New Roman" w:cs="Times New Roman"/>
            <w:b w:val="0"/>
            <w:bCs w:val="0"/>
            <w:i w:val="0"/>
            <w:iCs w:val="0"/>
            <w:strike w:val="0"/>
            <w:dstrike w:val="0"/>
            <w:noProof w:val="0"/>
            <w:color w:val="FF0000"/>
            <w:sz w:val="24"/>
            <w:szCs w:val="24"/>
            <w:lang w:val="en-US"/>
          </w:rPr>
          <w:t>https://doi.org/10.30958/ajbe.4.2.5.(Accessed</w:t>
        </w:r>
      </w:hyperlink>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24 March 2025)</w:t>
      </w:r>
    </w:p>
    <w:p w:rsidR="002C74C0" w:rsidP="53F1D27F" w:rsidRDefault="00C6554A" w14:paraId="53CB4D65" w14:textId="2E57272F">
      <w:pPr>
        <w:rPr>
          <w:rFonts w:ascii="Times New Roman" w:hAnsi="Times New Roman" w:eastAsia="Times New Roman" w:cs="Times New Roman"/>
          <w:sz w:val="24"/>
          <w:szCs w:val="24"/>
        </w:rPr>
      </w:pPr>
    </w:p>
    <w:p w:rsidR="002C74C0" w:rsidP="53F1D27F" w:rsidRDefault="00C6554A" w14:paraId="3767574A" w14:textId="663A7A8E">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Edmondson, A.C. (2018) The fearless </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organisation</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 : creating psychological safety in the workplace for learning, innovation, and growth</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Hoboken, New Jersey: Wiley. Available at:</w:t>
      </w:r>
      <w:hyperlink r:id="R74619a9a5de9420d">
        <w:r w:rsidRPr="53F1D27F" w:rsidR="12B1D24C">
          <w:rPr>
            <w:rStyle w:val="Hyperlink"/>
            <w:rFonts w:ascii="Times New Roman" w:hAnsi="Times New Roman" w:eastAsia="Times New Roman" w:cs="Times New Roman"/>
            <w:b w:val="0"/>
            <w:bCs w:val="0"/>
            <w:i w:val="0"/>
            <w:iCs w:val="0"/>
            <w:strike w:val="0"/>
            <w:dstrike w:val="0"/>
            <w:noProof w:val="0"/>
            <w:color w:val="FF0000"/>
            <w:sz w:val="24"/>
            <w:szCs w:val="24"/>
            <w:u w:val="none"/>
            <w:lang w:val="en-US"/>
          </w:rPr>
          <w:t>https://www-vlebooks-com.ezproxy.uwtsd.ac.uk/Product/Index/1174346?page=0&amp;startBookmarkId=-1</w:t>
        </w:r>
      </w:hyperlink>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(Accessed: 24 March 2025)</w:t>
      </w:r>
    </w:p>
    <w:p w:rsidR="002C74C0" w:rsidP="53F1D27F" w:rsidRDefault="00C6554A" w14:paraId="6125F771" w14:textId="00C2AE10">
      <w:pPr>
        <w:rPr>
          <w:rFonts w:ascii="Times New Roman" w:hAnsi="Times New Roman" w:eastAsia="Times New Roman" w:cs="Times New Roman"/>
          <w:sz w:val="24"/>
          <w:szCs w:val="24"/>
        </w:rPr>
      </w:pPr>
    </w:p>
    <w:p w:rsidR="002C74C0" w:rsidP="53F1D27F" w:rsidRDefault="00C6554A" w14:paraId="1ECF147E" w14:textId="4310CCD9">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Hackman, J.R. &amp; Oldham, G.R (1976) Motivation through the design of work: test of a theory, </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Organisational</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 xml:space="preserve"> Behavior and Human Performance</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16(2), pp. 250-279. Available at: </w:t>
      </w:r>
      <w:hyperlink r:id="Rc6c9e2fbad39425d">
        <w:r w:rsidRPr="53F1D27F" w:rsidR="12B1D24C">
          <w:rPr>
            <w:rStyle w:val="Hyperlink"/>
            <w:rFonts w:ascii="Times New Roman" w:hAnsi="Times New Roman" w:eastAsia="Times New Roman" w:cs="Times New Roman"/>
            <w:b w:val="0"/>
            <w:bCs w:val="0"/>
            <w:i w:val="0"/>
            <w:iCs w:val="0"/>
            <w:strike w:val="0"/>
            <w:dstrike w:val="0"/>
            <w:noProof w:val="0"/>
            <w:color w:val="1155CC"/>
            <w:sz w:val="24"/>
            <w:szCs w:val="24"/>
            <w:u w:val="none"/>
            <w:lang w:val="en-US"/>
          </w:rPr>
          <w:t>https://doi.org/10.1016/0030-5073(76)90016-7</w:t>
        </w:r>
      </w:hyperlink>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(Accessed: 4 March 2025).</w:t>
      </w:r>
    </w:p>
    <w:p w:rsidR="002C74C0" w:rsidP="53F1D27F" w:rsidRDefault="00C6554A" w14:paraId="71070314" w14:textId="5440DCCD">
      <w:pPr>
        <w:rPr>
          <w:rFonts w:ascii="Times New Roman" w:hAnsi="Times New Roman" w:eastAsia="Times New Roman" w:cs="Times New Roman"/>
          <w:sz w:val="24"/>
          <w:szCs w:val="24"/>
        </w:rPr>
      </w:pPr>
    </w:p>
    <w:p w:rsidR="002C74C0" w:rsidP="53F1D27F" w:rsidRDefault="00C6554A" w14:paraId="0EF7C285" w14:textId="5F0788C9">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Cherrie, J.W. (2017) ‘Kaizen’, </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Annals of work exposures and health</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61(4), pp. 398–400. Available at: </w:t>
      </w:r>
      <w:hyperlink r:id="R81d3ed16b4a74a67">
        <w:r w:rsidRPr="53F1D27F" w:rsidR="12B1D24C">
          <w:rPr>
            <w:rStyle w:val="Hyperlink"/>
            <w:rFonts w:ascii="Times New Roman" w:hAnsi="Times New Roman" w:eastAsia="Times New Roman" w:cs="Times New Roman"/>
            <w:b w:val="0"/>
            <w:bCs w:val="0"/>
            <w:i w:val="0"/>
            <w:iCs w:val="0"/>
            <w:strike w:val="0"/>
            <w:dstrike w:val="0"/>
            <w:noProof w:val="0"/>
            <w:color w:val="FF0000"/>
            <w:sz w:val="24"/>
            <w:szCs w:val="24"/>
            <w:lang w:val="en-US"/>
          </w:rPr>
          <w:t>https://doi.org/10.1093/annweh/wxx015.</w:t>
        </w:r>
        <w:r w:rsidRPr="53F1D27F" w:rsidR="12B1D24C">
          <w:rPr>
            <w:rStyle w:val="Hyperlink"/>
            <w:rFonts w:ascii="Times New Roman" w:hAnsi="Times New Roman" w:eastAsia="Times New Roman" w:cs="Times New Roman"/>
            <w:b w:val="0"/>
            <w:bCs w:val="0"/>
            <w:i w:val="0"/>
            <w:iCs w:val="0"/>
            <w:strike w:val="0"/>
            <w:dstrike w:val="0"/>
            <w:noProof w:val="0"/>
            <w:color w:val="FF0000"/>
            <w:sz w:val="24"/>
            <w:szCs w:val="24"/>
            <w:lang w:val="en-US"/>
          </w:rPr>
          <w:t>(Accessed</w:t>
        </w:r>
      </w:hyperlink>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24 March 2025).</w:t>
      </w:r>
    </w:p>
    <w:p w:rsidR="002C74C0" w:rsidP="53F1D27F" w:rsidRDefault="00C6554A" w14:paraId="1BE69228" w14:textId="45169404">
      <w:pPr>
        <w:rPr>
          <w:rFonts w:ascii="Times New Roman" w:hAnsi="Times New Roman" w:eastAsia="Times New Roman" w:cs="Times New Roman"/>
          <w:sz w:val="24"/>
          <w:szCs w:val="24"/>
        </w:rPr>
      </w:pPr>
    </w:p>
    <w:p w:rsidR="002C74C0" w:rsidP="53F1D27F" w:rsidRDefault="00C6554A" w14:paraId="03D93B56" w14:textId="1AB514D1">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Kassim, S.A. (2023) The exploration of leadership styles on employees’ performance</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 a study of Premier Specialist Hospital, Kuala Lumpur, Malaysia</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Available at: </w:t>
      </w:r>
      <w:hyperlink r:id="R9ff569206faf4216">
        <w:r w:rsidRPr="53F1D27F" w:rsidR="12B1D24C">
          <w:rPr>
            <w:rStyle w:val="Hyperlink"/>
            <w:rFonts w:ascii="Times New Roman" w:hAnsi="Times New Roman" w:eastAsia="Times New Roman" w:cs="Times New Roman"/>
            <w:b w:val="0"/>
            <w:bCs w:val="0"/>
            <w:i w:val="0"/>
            <w:iCs w:val="0"/>
            <w:strike w:val="0"/>
            <w:dstrike w:val="0"/>
            <w:noProof w:val="0"/>
            <w:color w:val="FF0000"/>
            <w:sz w:val="24"/>
            <w:szCs w:val="24"/>
            <w:u w:val="none"/>
            <w:lang w:val="en-US"/>
          </w:rPr>
          <w:t>https://repository.uwtsd.ac.uk/id/eprint/2256/2/2256%20Kassim%2C%20S.%20Exploration%20of%20leadership%20styles%20%282022%29.pdf</w:t>
        </w:r>
      </w:hyperlink>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(Accessed: 25 March 2025).</w:t>
      </w:r>
    </w:p>
    <w:p w:rsidR="002C74C0" w:rsidP="53F1D27F" w:rsidRDefault="00C6554A" w14:paraId="505C2F56" w14:textId="73331773">
      <w:pPr>
        <w:rPr>
          <w:rFonts w:ascii="Times New Roman" w:hAnsi="Times New Roman" w:eastAsia="Times New Roman" w:cs="Times New Roman"/>
          <w:sz w:val="24"/>
          <w:szCs w:val="24"/>
        </w:rPr>
      </w:pPr>
    </w:p>
    <w:p w:rsidR="002C74C0" w:rsidP="53F1D27F" w:rsidRDefault="00C6554A" w14:paraId="15C017C8" w14:textId="6BD0FAAA">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Mount, A. and Anderson, I. (2015) ‘Driving Change—Not Just a Walk in the Park: The Role of the Nurse Champion in Sustained Change’, </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Nurse leader</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13(4), pp. 36–38. Available at: </w:t>
      </w:r>
      <w:hyperlink r:id="R2cfb01d29f104e6c">
        <w:r w:rsidRPr="53F1D27F" w:rsidR="12B1D24C">
          <w:rPr>
            <w:rStyle w:val="Hyperlink"/>
            <w:rFonts w:ascii="Times New Roman" w:hAnsi="Times New Roman" w:eastAsia="Times New Roman" w:cs="Times New Roman"/>
            <w:b w:val="0"/>
            <w:bCs w:val="0"/>
            <w:i w:val="0"/>
            <w:iCs w:val="0"/>
            <w:strike w:val="0"/>
            <w:dstrike w:val="0"/>
            <w:noProof w:val="0"/>
            <w:color w:val="1155CC"/>
            <w:sz w:val="24"/>
            <w:szCs w:val="24"/>
            <w:u w:val="none"/>
            <w:lang w:val="en-US"/>
          </w:rPr>
          <w:t>https://doi.org/10.1016/j.mnl.2015.06.003</w:t>
        </w:r>
      </w:hyperlink>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(Accessed: 22 March 2025).</w:t>
      </w:r>
    </w:p>
    <w:p w:rsidR="002C74C0" w:rsidP="53F1D27F" w:rsidRDefault="00C6554A" w14:paraId="1FF3D3E2" w14:textId="3ADE859E">
      <w:pPr>
        <w:rPr>
          <w:rFonts w:ascii="Times New Roman" w:hAnsi="Times New Roman" w:eastAsia="Times New Roman" w:cs="Times New Roman"/>
          <w:sz w:val="24"/>
          <w:szCs w:val="24"/>
        </w:rPr>
      </w:pPr>
    </w:p>
    <w:p w:rsidR="002C74C0" w:rsidP="53F1D27F" w:rsidRDefault="00C6554A" w14:paraId="46A600F7" w14:textId="7B23EA2A">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Nandini, T.S., </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MohanRam</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M. and Shekar, G.L. (2023) ‘Modeling 4Ps of Toyota way principles in MSMEs supply Chain-an empirical approach’, </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 xml:space="preserve">Materials </w:t>
      </w:r>
      <w:r w:rsidRPr="53F1D27F" w:rsidR="4920E9D3">
        <w:rPr>
          <w:rFonts w:ascii="Times New Roman" w:hAnsi="Times New Roman" w:eastAsia="Times New Roman" w:cs="Times New Roman"/>
          <w:b w:val="0"/>
          <w:bCs w:val="0"/>
          <w:i w:val="1"/>
          <w:iCs w:val="1"/>
          <w:strike w:val="0"/>
          <w:dstrike w:val="0"/>
          <w:noProof w:val="0"/>
          <w:color w:val="FF0000"/>
          <w:sz w:val="24"/>
          <w:szCs w:val="24"/>
          <w:u w:val="none"/>
          <w:lang w:val="en-US"/>
        </w:rPr>
        <w:t>today:</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 xml:space="preserve"> proceedings</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92, pp. 284–290. Available at: </w:t>
      </w:r>
      <w:hyperlink r:id="Rc6026502257045df">
        <w:r w:rsidRPr="53F1D27F" w:rsidR="12B1D24C">
          <w:rPr>
            <w:rStyle w:val="Hyperlink"/>
            <w:rFonts w:ascii="Times New Roman" w:hAnsi="Times New Roman" w:eastAsia="Times New Roman" w:cs="Times New Roman"/>
            <w:b w:val="0"/>
            <w:bCs w:val="0"/>
            <w:i w:val="0"/>
            <w:iCs w:val="0"/>
            <w:strike w:val="0"/>
            <w:dstrike w:val="0"/>
            <w:noProof w:val="0"/>
            <w:color w:val="1155CC"/>
            <w:sz w:val="24"/>
            <w:szCs w:val="24"/>
            <w:u w:val="none"/>
            <w:lang w:val="en-US"/>
          </w:rPr>
          <w:t>https://doi.org/10.1016/j.matpr.2023.04.597</w:t>
        </w:r>
      </w:hyperlink>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(Accessed: 12 March 2025).</w:t>
      </w:r>
    </w:p>
    <w:p w:rsidR="002C74C0" w:rsidP="53F1D27F" w:rsidRDefault="00C6554A" w14:paraId="57C93008" w14:textId="1FCC11EC">
      <w:pPr>
        <w:rPr>
          <w:rFonts w:ascii="Times New Roman" w:hAnsi="Times New Roman" w:eastAsia="Times New Roman" w:cs="Times New Roman"/>
          <w:sz w:val="24"/>
          <w:szCs w:val="24"/>
        </w:rPr>
      </w:pPr>
    </w:p>
    <w:p w:rsidR="002C74C0" w:rsidP="53F1D27F" w:rsidRDefault="00C6554A" w14:paraId="2A5B45E4" w14:textId="23C2920B">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Ivascu, L., Ardelean, B.O. and Sarfraz, M. (eds) (2023) </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Risk Management, Sustainability and Leadership</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London: </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IntechOpen</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(Accessed: 2 March 2025).</w:t>
      </w:r>
    </w:p>
    <w:p w:rsidR="002C74C0" w:rsidP="53F1D27F" w:rsidRDefault="00C6554A" w14:paraId="00015088" w14:textId="50AA3CE7">
      <w:pPr>
        <w:rPr>
          <w:rFonts w:ascii="Times New Roman" w:hAnsi="Times New Roman" w:eastAsia="Times New Roman" w:cs="Times New Roman"/>
          <w:sz w:val="24"/>
          <w:szCs w:val="24"/>
        </w:rPr>
      </w:pPr>
    </w:p>
    <w:p w:rsidR="002C74C0" w:rsidP="53F1D27F" w:rsidRDefault="00C6554A" w14:paraId="73CCB36E" w14:textId="7A1DA7EE">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Jarmai</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K. (2020) Responsible </w:t>
      </w:r>
      <w:r w:rsidRPr="53F1D27F" w:rsidR="27173D6A">
        <w:rPr>
          <w:rFonts w:ascii="Times New Roman" w:hAnsi="Times New Roman" w:eastAsia="Times New Roman" w:cs="Times New Roman"/>
          <w:b w:val="0"/>
          <w:bCs w:val="0"/>
          <w:i w:val="0"/>
          <w:iCs w:val="0"/>
          <w:strike w:val="0"/>
          <w:dstrike w:val="0"/>
          <w:noProof w:val="0"/>
          <w:color w:val="FF0000"/>
          <w:sz w:val="24"/>
          <w:szCs w:val="24"/>
          <w:u w:val="none"/>
          <w:lang w:val="en-US"/>
        </w:rPr>
        <w:t>Innovation:</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 xml:space="preserve"> Business Opportunities and Strategies for Implementation</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1st ed. 2020. Edited by Katharina. </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Jarmai</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Dordrecht: Springer Nature. Available at: </w:t>
      </w:r>
      <w:hyperlink r:id="R45f1ee228fbc423c">
        <w:r w:rsidRPr="53F1D27F" w:rsidR="12B1D24C">
          <w:rPr>
            <w:rStyle w:val="Hyperlink"/>
            <w:rFonts w:ascii="Times New Roman" w:hAnsi="Times New Roman" w:eastAsia="Times New Roman" w:cs="Times New Roman"/>
            <w:b w:val="0"/>
            <w:bCs w:val="0"/>
            <w:i w:val="0"/>
            <w:iCs w:val="0"/>
            <w:strike w:val="0"/>
            <w:dstrike w:val="0"/>
            <w:noProof w:val="0"/>
            <w:color w:val="FF0000"/>
            <w:sz w:val="24"/>
            <w:szCs w:val="24"/>
            <w:lang w:val="en-US"/>
          </w:rPr>
          <w:t>https://doi.org/10.1007/978-94-024-1720-3</w:t>
        </w:r>
      </w:hyperlink>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(Accessed: 22 March 2025).</w:t>
      </w:r>
    </w:p>
    <w:p w:rsidR="002C74C0" w:rsidP="53F1D27F" w:rsidRDefault="00C6554A" w14:paraId="5C3B8959" w14:textId="20014512">
      <w:pPr>
        <w:rPr>
          <w:rFonts w:ascii="Times New Roman" w:hAnsi="Times New Roman" w:eastAsia="Times New Roman" w:cs="Times New Roman"/>
          <w:sz w:val="24"/>
          <w:szCs w:val="24"/>
        </w:rPr>
      </w:pPr>
    </w:p>
    <w:p w:rsidR="002C74C0" w:rsidP="53F1D27F" w:rsidRDefault="00C6554A" w14:paraId="3921694B" w14:textId="05DD2190">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O’Dea, M. (2025) </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The technology acceptance model - 30 years of TAM</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Journal of university teaching &amp; learning practice</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Launceston, Tasmania: Open Access Publishing Association (OAPA), pp. 1–6. Available at: </w:t>
      </w:r>
      <w:hyperlink r:id="R73365b61bfe64d00">
        <w:r w:rsidRPr="53F1D27F" w:rsidR="12B1D24C">
          <w:rPr>
            <w:rStyle w:val="Hyperlink"/>
            <w:rFonts w:ascii="Times New Roman" w:hAnsi="Times New Roman" w:eastAsia="Times New Roman" w:cs="Times New Roman"/>
            <w:b w:val="0"/>
            <w:bCs w:val="0"/>
            <w:i w:val="0"/>
            <w:iCs w:val="0"/>
            <w:strike w:val="0"/>
            <w:dstrike w:val="0"/>
            <w:noProof w:val="0"/>
            <w:color w:val="1155CC"/>
            <w:sz w:val="24"/>
            <w:szCs w:val="24"/>
            <w:u w:val="none"/>
            <w:lang w:val="en-US"/>
          </w:rPr>
          <w:t>https://doi.org/10.1007/978-3-030-45274-2</w:t>
        </w:r>
      </w:hyperlink>
      <w:r w:rsidRPr="53F1D27F" w:rsidR="12B1D24C">
        <w:rPr>
          <w:rFonts w:ascii="Times New Roman" w:hAnsi="Times New Roman" w:eastAsia="Times New Roman" w:cs="Times New Roman"/>
          <w:b w:val="0"/>
          <w:bCs w:val="0"/>
          <w:i w:val="0"/>
          <w:iCs w:val="0"/>
          <w:strike w:val="0"/>
          <w:dstrike w:val="0"/>
          <w:noProof w:val="0"/>
          <w:color w:val="3A3A3A"/>
          <w:sz w:val="24"/>
          <w:szCs w:val="24"/>
          <w:u w:val="none"/>
          <w:lang w:val="en-US"/>
        </w:rPr>
        <w:t xml:space="preserve">. </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(Accessed: 11 March 2025).</w:t>
      </w:r>
    </w:p>
    <w:p w:rsidR="002C74C0" w:rsidP="53F1D27F" w:rsidRDefault="00C6554A" w14:paraId="2694BBF7" w14:textId="4771CDC8">
      <w:pPr>
        <w:rPr>
          <w:rFonts w:ascii="Times New Roman" w:hAnsi="Times New Roman" w:eastAsia="Times New Roman" w:cs="Times New Roman"/>
          <w:sz w:val="24"/>
          <w:szCs w:val="24"/>
        </w:rPr>
      </w:pPr>
    </w:p>
    <w:p w:rsidR="002C74C0" w:rsidP="53F1D27F" w:rsidRDefault="00C6554A" w14:paraId="6E0F2452" w14:textId="365AB52D">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Selladurai, R. (2014) </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 xml:space="preserve">Servant </w:t>
      </w:r>
      <w:r w:rsidRPr="53F1D27F" w:rsidR="6C86B8EE">
        <w:rPr>
          <w:rFonts w:ascii="Times New Roman" w:hAnsi="Times New Roman" w:eastAsia="Times New Roman" w:cs="Times New Roman"/>
          <w:b w:val="0"/>
          <w:bCs w:val="0"/>
          <w:i w:val="1"/>
          <w:iCs w:val="1"/>
          <w:strike w:val="0"/>
          <w:dstrike w:val="0"/>
          <w:noProof w:val="0"/>
          <w:color w:val="FF0000"/>
          <w:sz w:val="24"/>
          <w:szCs w:val="24"/>
          <w:u w:val="none"/>
          <w:lang w:val="en-US"/>
        </w:rPr>
        <w:t>leadership:</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 xml:space="preserve"> research and practice</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Edited by R. Selladurai and S. Carraher. Hershey, Pennsylvania: Business Science Reference. Available at: </w:t>
      </w:r>
      <w:hyperlink r:id="R77f08d5f58db41e4">
        <w:r w:rsidRPr="53F1D27F" w:rsidR="12B1D24C">
          <w:rPr>
            <w:rStyle w:val="Hyperlink"/>
            <w:rFonts w:ascii="Times New Roman" w:hAnsi="Times New Roman" w:eastAsia="Times New Roman" w:cs="Times New Roman"/>
            <w:b w:val="0"/>
            <w:bCs w:val="0"/>
            <w:i w:val="0"/>
            <w:iCs w:val="0"/>
            <w:strike w:val="0"/>
            <w:dstrike w:val="0"/>
            <w:noProof w:val="0"/>
            <w:color w:val="FF0000"/>
            <w:sz w:val="24"/>
            <w:szCs w:val="24"/>
            <w:u w:val="none"/>
            <w:lang w:val="en-US"/>
          </w:rPr>
          <w:t>https://doi.org/10.4018/978-1-4666-5840-0</w:t>
        </w:r>
      </w:hyperlink>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(Accessed: 11 March 2025).</w:t>
      </w:r>
    </w:p>
    <w:p w:rsidR="002C74C0" w:rsidP="53F1D27F" w:rsidRDefault="00C6554A" w14:paraId="758E6478" w14:textId="137CE1A5">
      <w:pPr>
        <w:rPr>
          <w:rFonts w:ascii="Times New Roman" w:hAnsi="Times New Roman" w:eastAsia="Times New Roman" w:cs="Times New Roman"/>
          <w:sz w:val="24"/>
          <w:szCs w:val="24"/>
        </w:rPr>
      </w:pPr>
    </w:p>
    <w:p w:rsidR="002C74C0" w:rsidP="53F1D27F" w:rsidRDefault="00C6554A" w14:paraId="763FEE17" w14:textId="7940574D">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Stelzl, K., </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Röglinger</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M. and </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Wyrtki</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K. (2020) ‘Building an ambidextrous </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organisation</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a maturity model for </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organisational</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ambidexterity’, </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Business research (</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Göttingen</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13(3), pp. 1203–1230. Available at: </w:t>
      </w:r>
      <w:hyperlink r:id="R18d888bbc71f4b77">
        <w:r w:rsidRPr="53F1D27F" w:rsidR="12B1D24C">
          <w:rPr>
            <w:rStyle w:val="Hyperlink"/>
            <w:rFonts w:ascii="Times New Roman" w:hAnsi="Times New Roman" w:eastAsia="Times New Roman" w:cs="Times New Roman"/>
            <w:b w:val="0"/>
            <w:bCs w:val="0"/>
            <w:i w:val="0"/>
            <w:iCs w:val="0"/>
            <w:strike w:val="0"/>
            <w:dstrike w:val="0"/>
            <w:noProof w:val="0"/>
            <w:color w:val="FF0000"/>
            <w:sz w:val="24"/>
            <w:szCs w:val="24"/>
            <w:u w:val="none"/>
            <w:lang w:val="en-US"/>
          </w:rPr>
          <w:t>https://doi.org/10.1007/s40685-020-00117-x</w:t>
        </w:r>
      </w:hyperlink>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(Accessed: 17 March 2025).</w:t>
      </w:r>
    </w:p>
    <w:p w:rsidR="002C74C0" w:rsidP="53F1D27F" w:rsidRDefault="00C6554A" w14:paraId="5781435D" w14:textId="7046A8BD">
      <w:pPr>
        <w:rPr>
          <w:rFonts w:ascii="Times New Roman" w:hAnsi="Times New Roman" w:eastAsia="Times New Roman" w:cs="Times New Roman"/>
          <w:sz w:val="24"/>
          <w:szCs w:val="24"/>
        </w:rPr>
      </w:pPr>
    </w:p>
    <w:p w:rsidR="002C74C0" w:rsidP="53F1D27F" w:rsidRDefault="00C6554A" w14:paraId="095DE11E" w14:textId="7B21D11B">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Sugrue, C. (2009) ‘From heroes and heroines to hermaphrodites: emasculation or emancipation of school leaders and leadership?’, </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School leadership &amp; management</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29(4), pp. 353–371. Available at: </w:t>
      </w:r>
      <w:hyperlink r:id="R543de11e8b624c7e">
        <w:r w:rsidRPr="53F1D27F" w:rsidR="12B1D24C">
          <w:rPr>
            <w:rStyle w:val="Hyperlink"/>
            <w:rFonts w:ascii="Times New Roman" w:hAnsi="Times New Roman" w:eastAsia="Times New Roman" w:cs="Times New Roman"/>
            <w:b w:val="0"/>
            <w:bCs w:val="0"/>
            <w:i w:val="0"/>
            <w:iCs w:val="0"/>
            <w:strike w:val="0"/>
            <w:dstrike w:val="0"/>
            <w:noProof w:val="0"/>
            <w:color w:val="FF0000"/>
            <w:sz w:val="24"/>
            <w:szCs w:val="24"/>
            <w:lang w:val="en-US"/>
          </w:rPr>
          <w:t>https://doi.org/10.1080/13632430903152039.</w:t>
        </w:r>
        <w:r w:rsidRPr="53F1D27F" w:rsidR="12B1D24C">
          <w:rPr>
            <w:rStyle w:val="Hyperlink"/>
            <w:rFonts w:ascii="Times New Roman" w:hAnsi="Times New Roman" w:eastAsia="Times New Roman" w:cs="Times New Roman"/>
            <w:b w:val="0"/>
            <w:bCs w:val="0"/>
            <w:i w:val="0"/>
            <w:iCs w:val="0"/>
            <w:strike w:val="0"/>
            <w:dstrike w:val="0"/>
            <w:noProof w:val="0"/>
            <w:color w:val="FF0000"/>
            <w:sz w:val="24"/>
            <w:szCs w:val="24"/>
            <w:lang w:val="en-US"/>
          </w:rPr>
          <w:t>(Accessed</w:t>
        </w:r>
      </w:hyperlink>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26 March 2025).</w:t>
      </w:r>
    </w:p>
    <w:p w:rsidR="002C74C0" w:rsidP="53F1D27F" w:rsidRDefault="00C6554A" w14:paraId="705273BB" w14:textId="2FD7F049">
      <w:pPr>
        <w:rPr>
          <w:rFonts w:ascii="Times New Roman" w:hAnsi="Times New Roman" w:eastAsia="Times New Roman" w:cs="Times New Roman"/>
          <w:sz w:val="24"/>
          <w:szCs w:val="24"/>
        </w:rPr>
      </w:pPr>
    </w:p>
    <w:p w:rsidR="002C74C0" w:rsidP="53F1D27F" w:rsidRDefault="00C6554A" w14:paraId="11159C27" w14:textId="0BD8346F">
      <w:pPr>
        <w:rPr>
          <w:rFonts w:ascii="Times New Roman" w:hAnsi="Times New Roman" w:eastAsia="Times New Roman" w:cs="Times New Roman"/>
          <w:sz w:val="24"/>
          <w:szCs w:val="24"/>
        </w:rPr>
      </w:pPr>
    </w:p>
    <w:p w:rsidR="002C74C0" w:rsidP="53F1D27F" w:rsidRDefault="00C6554A" w14:paraId="68FD9F15" w14:textId="3AA1F84B">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Wang, Y.M., Wang, Y.S. and Yang, Y. (2010) ‘Understanding the determinants of RFID adoption in the manufacturing industry’, </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Technological forecasting &amp; social change</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77(5), pp. 803–815. Available at: </w:t>
      </w:r>
      <w:hyperlink r:id="R87b74875d2384116">
        <w:r w:rsidRPr="53F1D27F" w:rsidR="12B1D24C">
          <w:rPr>
            <w:rStyle w:val="Hyperlink"/>
            <w:rFonts w:ascii="Times New Roman" w:hAnsi="Times New Roman" w:eastAsia="Times New Roman" w:cs="Times New Roman"/>
            <w:b w:val="0"/>
            <w:bCs w:val="0"/>
            <w:i w:val="0"/>
            <w:iCs w:val="0"/>
            <w:strike w:val="0"/>
            <w:dstrike w:val="0"/>
            <w:noProof w:val="0"/>
            <w:color w:val="1155CC"/>
            <w:sz w:val="24"/>
            <w:szCs w:val="24"/>
            <w:u w:val="none"/>
            <w:lang w:val="en-US"/>
          </w:rPr>
          <w:t>https://doi.org/10.1016/j.techfore.2010.03.006</w:t>
        </w:r>
      </w:hyperlink>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(Accessed: 15 March 2025).</w:t>
      </w:r>
    </w:p>
    <w:p w:rsidR="002C74C0" w:rsidP="53F1D27F" w:rsidRDefault="00C6554A" w14:paraId="58177818" w14:textId="6CFA921C">
      <w:pPr>
        <w:rPr>
          <w:rFonts w:ascii="Times New Roman" w:hAnsi="Times New Roman" w:eastAsia="Times New Roman" w:cs="Times New Roman"/>
          <w:sz w:val="24"/>
          <w:szCs w:val="24"/>
        </w:rPr>
      </w:pPr>
    </w:p>
    <w:p w:rsidR="002C74C0" w:rsidP="53F1D27F" w:rsidRDefault="00C6554A" w14:paraId="1132E49D" w14:textId="143FE2B8">
      <w:pPr>
        <w:spacing w:before="0" w:beforeAutospacing="off" w:after="0" w:afterAutospacing="off"/>
        <w:rPr>
          <w:rFonts w:ascii="Times New Roman" w:hAnsi="Times New Roman" w:eastAsia="Times New Roman" w:cs="Times New Roman"/>
          <w:b w:val="0"/>
          <w:bCs w:val="0"/>
          <w:i w:val="0"/>
          <w:iCs w:val="0"/>
          <w:strike w:val="0"/>
          <w:dstrike w:val="0"/>
          <w:noProof w:val="0"/>
          <w:color w:val="FF0000"/>
          <w:sz w:val="24"/>
          <w:szCs w:val="24"/>
          <w:u w:val="none"/>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Wellman, N., Newton, D.W., Wang, D., Wei, W., Waldman, D.A. and Lepine, J. (2019) ‘Meeting the need or falling in line? The effect of laissez‐faire formal leaders on informal leadership</w:t>
      </w:r>
      <w:bookmarkStart w:name="_Int_yHOPtltN" w:id="747722706"/>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w:t>
      </w:r>
      <w:bookmarkEnd w:id="747722706"/>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Personnel psychology</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72(3), pp. 337–359. Available at: </w:t>
      </w:r>
      <w:hyperlink r:id="R919f024ab59b4778">
        <w:r w:rsidRPr="53F1D27F" w:rsidR="12B1D24C">
          <w:rPr>
            <w:rStyle w:val="Hyperlink"/>
            <w:rFonts w:ascii="Times New Roman" w:hAnsi="Times New Roman" w:eastAsia="Times New Roman" w:cs="Times New Roman"/>
            <w:b w:val="0"/>
            <w:bCs w:val="0"/>
            <w:i w:val="0"/>
            <w:iCs w:val="0"/>
            <w:strike w:val="0"/>
            <w:dstrike w:val="0"/>
            <w:noProof w:val="0"/>
            <w:color w:val="1155CC"/>
            <w:sz w:val="24"/>
            <w:szCs w:val="24"/>
            <w:u w:val="none"/>
            <w:lang w:val="en-US"/>
          </w:rPr>
          <w:t>https://doi.org/10.1111/peps.12308</w:t>
        </w:r>
      </w:hyperlink>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(Accessed: 26 March 2025).</w:t>
      </w:r>
    </w:p>
    <w:p w:rsidR="002C74C0" w:rsidP="53F1D27F" w:rsidRDefault="00C6554A" w14:paraId="2F92CE5C" w14:textId="07A2F979">
      <w:pPr>
        <w:rPr>
          <w:rFonts w:ascii="Times New Roman" w:hAnsi="Times New Roman" w:eastAsia="Times New Roman" w:cs="Times New Roman"/>
          <w:sz w:val="24"/>
          <w:szCs w:val="24"/>
        </w:rPr>
      </w:pPr>
    </w:p>
    <w:p w:rsidR="002C74C0" w:rsidP="53F1D27F" w:rsidRDefault="00C6554A" w14:paraId="2BE9E398" w14:textId="66A49DEC">
      <w:pPr>
        <w:rPr>
          <w:rFonts w:ascii="Times New Roman" w:hAnsi="Times New Roman" w:eastAsia="Times New Roman" w:cs="Times New Roman"/>
          <w:noProof w:val="0"/>
          <w:sz w:val="24"/>
          <w:szCs w:val="24"/>
          <w:lang w:val="en-US"/>
        </w:rPr>
      </w:pP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Nanda, S., Papathanasiou, A. and </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Zandoná</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A.F. (2024) ‘Curriculum change using Tuckman’s model: Forming, Storming, Norming, Performing’, </w:t>
      </w:r>
      <w:r w:rsidRPr="53F1D27F" w:rsidR="12B1D24C">
        <w:rPr>
          <w:rFonts w:ascii="Times New Roman" w:hAnsi="Times New Roman" w:eastAsia="Times New Roman" w:cs="Times New Roman"/>
          <w:b w:val="0"/>
          <w:bCs w:val="0"/>
          <w:i w:val="1"/>
          <w:iCs w:val="1"/>
          <w:strike w:val="0"/>
          <w:dstrike w:val="0"/>
          <w:noProof w:val="0"/>
          <w:color w:val="FF0000"/>
          <w:sz w:val="24"/>
          <w:szCs w:val="24"/>
          <w:u w:val="none"/>
          <w:lang w:val="en-US"/>
        </w:rPr>
        <w:t>Journal of dental education</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88(S3), pp. 1767–1769. Available at: </w:t>
      </w:r>
      <w:hyperlink r:id="Re6680b6ba62d4086">
        <w:r w:rsidRPr="53F1D27F" w:rsidR="12B1D24C">
          <w:rPr>
            <w:rStyle w:val="Hyperlink"/>
            <w:rFonts w:ascii="Times New Roman" w:hAnsi="Times New Roman" w:eastAsia="Times New Roman" w:cs="Times New Roman"/>
            <w:b w:val="0"/>
            <w:bCs w:val="0"/>
            <w:i w:val="0"/>
            <w:iCs w:val="0"/>
            <w:strike w:val="0"/>
            <w:dstrike w:val="0"/>
            <w:noProof w:val="0"/>
            <w:color w:val="FF0000"/>
            <w:sz w:val="24"/>
            <w:szCs w:val="24"/>
            <w:u w:val="none"/>
            <w:lang w:val="en-US"/>
          </w:rPr>
          <w:t>https://doi.org/10.1002/jdd.13413</w:t>
        </w:r>
      </w:hyperlink>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 xml:space="preserve">. </w:t>
      </w:r>
      <w:r w:rsidRPr="53F1D27F" w:rsidR="12B1D24C">
        <w:rPr>
          <w:rFonts w:ascii="Times New Roman" w:hAnsi="Times New Roman" w:eastAsia="Times New Roman" w:cs="Times New Roman"/>
          <w:b w:val="0"/>
          <w:bCs w:val="0"/>
          <w:i w:val="0"/>
          <w:iCs w:val="0"/>
          <w:strike w:val="0"/>
          <w:dstrike w:val="0"/>
          <w:noProof w:val="0"/>
          <w:color w:val="FF0000"/>
          <w:sz w:val="24"/>
          <w:szCs w:val="24"/>
          <w:u w:val="none"/>
          <w:lang w:val="en-US"/>
        </w:rPr>
        <w:t>(Accessed: 2 March 2025).</w:t>
      </w:r>
    </w:p>
    <w:sectPr w:rsidR="002C74C0">
      <w:footerReference w:type="default" r:id="rId8"/>
      <w:pgSz w:w="12240" w:h="15840" w:orient="portrait"/>
      <w:pgMar w:top="1728" w:right="1800" w:bottom="1440" w:left="1800" w:header="720" w:footer="720" w:gutter="0"/>
      <w:pgNumType w:start="0"/>
      <w:cols w:space="720"/>
      <w:titlePg/>
      <w:docGrid w:linePitch="360"/>
      <w:headerReference w:type="default" r:id="R196eed2b63e64862"/>
      <w:headerReference w:type="first" r:id="R15a3ff49c1cc4245"/>
      <w:footerReference w:type="first" r:id="Rb99f66aa3f3b485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endnote w:type="separator" w:id="-1">
    <w:p w:rsidR="00181234" w:rsidP="00C6554A" w:rsidRDefault="00181234" w14:paraId="6AC12EC8" w14:textId="77777777">
      <w:pPr>
        <w:spacing w:before="0" w:after="0" w:line="240" w:lineRule="auto"/>
      </w:pPr>
      <w:r>
        <w:separator/>
      </w:r>
    </w:p>
  </w:endnote>
  <w:endnote w:type="continuationSeparator" w:id="0">
    <w:p w:rsidR="00181234" w:rsidP="00C6554A" w:rsidRDefault="00181234" w14:paraId="1D7F1C9F" w14:textId="77777777">
      <w:pPr>
        <w:spacing w:before="0" w:after="0" w:line="240" w:lineRule="auto"/>
      </w:pPr>
      <w:r>
        <w:continuationSeparator/>
      </w:r>
    </w:p>
  </w:endnote>
</w:endnotes>
</file>

<file path=word/fontTable2.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14="http://schemas.microsoft.com/office/word/2010/wordprocessingDrawing"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880"/>
      <w:gridCol w:w="2880"/>
      <w:gridCol w:w="2880"/>
    </w:tblGrid>
    <w:tr w:rsidR="53F1D27F" w:rsidTr="53F1D27F" w14:paraId="1C203D7C">
      <w:trPr>
        <w:trHeight w:val="300"/>
      </w:trPr>
      <w:tc>
        <w:tcPr>
          <w:tcW w:w="2880" w:type="dxa"/>
          <w:tcMar/>
        </w:tcPr>
        <w:p w:rsidR="53F1D27F" w:rsidP="53F1D27F" w:rsidRDefault="53F1D27F" w14:paraId="455BA175" w14:textId="6DDA4769">
          <w:pPr>
            <w:pStyle w:val="Header"/>
            <w:bidi w:val="0"/>
            <w:ind w:left="-115"/>
            <w:jc w:val="left"/>
          </w:pPr>
        </w:p>
      </w:tc>
      <w:tc>
        <w:tcPr>
          <w:tcW w:w="2880" w:type="dxa"/>
          <w:tcMar/>
        </w:tcPr>
        <w:p w:rsidR="53F1D27F" w:rsidP="53F1D27F" w:rsidRDefault="53F1D27F" w14:paraId="35840310" w14:textId="4E7B7857">
          <w:pPr>
            <w:pStyle w:val="Header"/>
            <w:bidi w:val="0"/>
            <w:jc w:val="center"/>
          </w:pPr>
        </w:p>
      </w:tc>
      <w:tc>
        <w:tcPr>
          <w:tcW w:w="2880" w:type="dxa"/>
          <w:tcMar/>
        </w:tcPr>
        <w:p w:rsidR="53F1D27F" w:rsidP="53F1D27F" w:rsidRDefault="53F1D27F" w14:paraId="343AFC75" w14:textId="537FD44F">
          <w:pPr>
            <w:pStyle w:val="Header"/>
            <w:bidi w:val="0"/>
            <w:ind w:right="-115"/>
            <w:jc w:val="right"/>
          </w:pPr>
        </w:p>
      </w:tc>
    </w:tr>
  </w:tbl>
  <w:p w:rsidR="53F1D27F" w:rsidP="53F1D27F" w:rsidRDefault="53F1D27F" w14:paraId="64BFBB97" w14:textId="2CEE6869">
    <w:pPr>
      <w:pStyle w:val="Footer"/>
      <w:bidi w:val="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p w:rsidR="002163EE" w:rsidRDefault="00ED7C44" w14:paraId="4BEB5005" w14:textId="77777777">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footnote w:type="separator" w:id="-1">
    <w:p w:rsidR="00181234" w:rsidP="00C6554A" w:rsidRDefault="00181234" w14:paraId="7A1784D8" w14:textId="77777777">
      <w:pPr>
        <w:spacing w:before="0" w:after="0" w:line="240" w:lineRule="auto"/>
      </w:pPr>
      <w:r>
        <w:separator/>
      </w:r>
    </w:p>
  </w:footnote>
  <w:footnote w:type="continuationSeparator" w:id="0">
    <w:p w:rsidR="00181234" w:rsidP="00C6554A" w:rsidRDefault="00181234" w14:paraId="6BD3BE67" w14:textId="77777777">
      <w:pPr>
        <w:spacing w:before="0"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880"/>
      <w:gridCol w:w="2880"/>
      <w:gridCol w:w="2880"/>
    </w:tblGrid>
    <w:tr w:rsidR="53F1D27F" w:rsidTr="53F1D27F" w14:paraId="0895594A">
      <w:trPr>
        <w:trHeight w:val="300"/>
      </w:trPr>
      <w:tc>
        <w:tcPr>
          <w:tcW w:w="2880" w:type="dxa"/>
          <w:tcMar/>
        </w:tcPr>
        <w:p w:rsidR="53F1D27F" w:rsidP="53F1D27F" w:rsidRDefault="53F1D27F" w14:paraId="60419B34" w14:textId="01F185D3">
          <w:pPr>
            <w:pStyle w:val="Header"/>
            <w:bidi w:val="0"/>
            <w:ind w:left="-115"/>
            <w:jc w:val="left"/>
          </w:pPr>
        </w:p>
      </w:tc>
      <w:tc>
        <w:tcPr>
          <w:tcW w:w="2880" w:type="dxa"/>
          <w:tcMar/>
        </w:tcPr>
        <w:p w:rsidR="53F1D27F" w:rsidP="53F1D27F" w:rsidRDefault="53F1D27F" w14:paraId="08360713" w14:textId="0B60DD08">
          <w:pPr>
            <w:pStyle w:val="Header"/>
            <w:bidi w:val="0"/>
            <w:jc w:val="center"/>
          </w:pPr>
        </w:p>
      </w:tc>
      <w:tc>
        <w:tcPr>
          <w:tcW w:w="2880" w:type="dxa"/>
          <w:tcMar/>
        </w:tcPr>
        <w:p w:rsidR="53F1D27F" w:rsidP="53F1D27F" w:rsidRDefault="53F1D27F" w14:paraId="433DAE9C" w14:textId="571FF423">
          <w:pPr>
            <w:pStyle w:val="Header"/>
            <w:bidi w:val="0"/>
            <w:ind w:right="-115"/>
            <w:jc w:val="right"/>
          </w:pPr>
        </w:p>
      </w:tc>
    </w:tr>
  </w:tbl>
  <w:p w:rsidR="53F1D27F" w:rsidP="53F1D27F" w:rsidRDefault="53F1D27F" w14:paraId="220273E6" w14:textId="1B0B947E">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880"/>
      <w:gridCol w:w="2880"/>
      <w:gridCol w:w="2880"/>
    </w:tblGrid>
    <w:tr w:rsidR="53F1D27F" w:rsidTr="53F1D27F" w14:paraId="74725965">
      <w:trPr>
        <w:trHeight w:val="300"/>
      </w:trPr>
      <w:tc>
        <w:tcPr>
          <w:tcW w:w="2880" w:type="dxa"/>
          <w:tcMar/>
        </w:tcPr>
        <w:p w:rsidR="53F1D27F" w:rsidP="53F1D27F" w:rsidRDefault="53F1D27F" w14:paraId="31A2D331" w14:textId="7E5A6E77">
          <w:pPr>
            <w:pStyle w:val="Header"/>
            <w:bidi w:val="0"/>
            <w:ind w:left="-115"/>
            <w:jc w:val="left"/>
          </w:pPr>
        </w:p>
      </w:tc>
      <w:tc>
        <w:tcPr>
          <w:tcW w:w="2880" w:type="dxa"/>
          <w:tcMar/>
        </w:tcPr>
        <w:p w:rsidR="53F1D27F" w:rsidP="53F1D27F" w:rsidRDefault="53F1D27F" w14:paraId="1AA9F29A" w14:textId="35F3600E">
          <w:pPr>
            <w:pStyle w:val="Header"/>
            <w:bidi w:val="0"/>
            <w:jc w:val="center"/>
          </w:pPr>
        </w:p>
      </w:tc>
      <w:tc>
        <w:tcPr>
          <w:tcW w:w="2880" w:type="dxa"/>
          <w:tcMar/>
        </w:tcPr>
        <w:p w:rsidR="53F1D27F" w:rsidP="53F1D27F" w:rsidRDefault="53F1D27F" w14:paraId="37C474BB" w14:textId="1B9448E8">
          <w:pPr>
            <w:pStyle w:val="Header"/>
            <w:bidi w:val="0"/>
            <w:ind w:right="-115"/>
            <w:jc w:val="right"/>
          </w:pPr>
        </w:p>
      </w:tc>
    </w:tr>
  </w:tbl>
  <w:p w:rsidR="53F1D27F" w:rsidP="53F1D27F" w:rsidRDefault="53F1D27F" w14:paraId="62A778A3" w14:textId="42F50511">
    <w:pPr>
      <w:pStyle w:val="Header"/>
      <w:bidi w:val="0"/>
    </w:pPr>
  </w:p>
</w:hdr>
</file>

<file path=word/intelligence2.xml><?xml version="1.0" encoding="utf-8"?>
<int2:intelligence xmlns:int2="http://schemas.microsoft.com/office/intelligence/2020/intelligence">
  <int2:observations>
    <int2:textHash int2:hashCode="TLNuZlunyCe/Cc" int2:id="8m7gjnso">
      <int2:state int2:type="AugLoop_Text_Critique" int2:value="Rejected"/>
    </int2:textHash>
    <int2:textHash int2:hashCode="u4JjeUAkqxikOZ" int2:id="CtliTrAN">
      <int2:state int2:type="AugLoop_Text_Critique" int2:value="Rejected"/>
    </int2:textHash>
    <int2:textHash int2:hashCode="vaxPDR8kk5Y8ix" int2:id="QLn5VRoM">
      <int2:state int2:type="AugLoop_Text_Critique" int2:value="Rejected"/>
    </int2:textHash>
    <int2:textHash int2:hashCode="0WD2M0CFhplaIO" int2:id="scpEd8YO">
      <int2:state int2:type="AugLoop_Text_Critique" int2:value="Rejected"/>
    </int2:textHash>
    <int2:textHash int2:hashCode="fUq52aOP9sgIIg" int2:id="I7umKh6Y">
      <int2:state int2:type="AugLoop_Text_Critique" int2:value="Rejected"/>
    </int2:textHash>
    <int2:textHash int2:hashCode="BuvTeeKnPe7aSb" int2:id="ljTO9lu1">
      <int2:state int2:type="AugLoop_Text_Critique" int2:value="Rejected"/>
    </int2:textHash>
    <int2:textHash int2:hashCode="HPPk0PRPOMhwBW" int2:id="jWzaX4sP">
      <int2:state int2:type="AugLoop_Text_Critique" int2:value="Rejected"/>
    </int2:textHash>
    <int2:textHash int2:hashCode="ox3GHZwJKCVJ1k" int2:id="d6pAhli7">
      <int2:state int2:type="AugLoop_Text_Critique" int2:value="Rejected"/>
    </int2:textHash>
    <int2:textHash int2:hashCode="DXBscSPGDe8xHE" int2:id="PPGRFwBG">
      <int2:state int2:type="AugLoop_Text_Critique" int2:value="Rejected"/>
    </int2:textHash>
    <int2:textHash int2:hashCode="4UXphL6hjhVz4/" int2:id="Ugam8j45">
      <int2:state int2:type="AugLoop_Text_Critique" int2:value="Rejected"/>
    </int2:textHash>
    <int2:textHash int2:hashCode="+pOqN1ZKhZqaJe" int2:id="r4JqXk0K">
      <int2:state int2:type="AugLoop_Text_Critique" int2:value="Rejected"/>
    </int2:textHash>
    <int2:textHash int2:hashCode="+QhlDF6YlIORCA" int2:id="Aepw2wV6">
      <int2:state int2:type="AugLoop_Text_Critique" int2:value="Rejected"/>
    </int2:textHash>
    <int2:textHash int2:hashCode="oAGuuuf78YljQX" int2:id="MtSWF06w">
      <int2:state int2:type="AugLoop_Text_Critique" int2:value="Rejected"/>
    </int2:textHash>
    <int2:textHash int2:hashCode="Dji+abMBs/wxDx" int2:id="wBvBcbr3">
      <int2:state int2:type="AugLoop_Text_Critique" int2:value="Rejected"/>
    </int2:textHash>
    <int2:textHash int2:hashCode="ZzbVfbQxohPsEp" int2:id="dzRCDyA8">
      <int2:state int2:type="AugLoop_Text_Critique" int2:value="Rejected"/>
    </int2:textHash>
    <int2:textHash int2:hashCode="+NC81o0HCeKfNy" int2:id="BGZhtRfh">
      <int2:state int2:type="AugLoop_Text_Critique" int2:value="Rejected"/>
    </int2:textHash>
    <int2:textHash int2:hashCode="XSUiEPxXFZ9tOg" int2:id="OQXXuPyM">
      <int2:state int2:type="AugLoop_Text_Critique" int2:value="Rejected"/>
    </int2:textHash>
    <int2:textHash int2:hashCode="dmm4zSxOrJRAHZ" int2:id="KInFIZPI">
      <int2:state int2:type="AugLoop_Text_Critique" int2:value="Rejected"/>
    </int2:textHash>
    <int2:textHash int2:hashCode="TfTueyHfZ3QoOa" int2:id="7ubRraED">
      <int2:state int2:type="AugLoop_Text_Critique" int2:value="Rejected"/>
    </int2:textHash>
    <int2:textHash int2:hashCode="QgmNU58P0unWdN" int2:id="ZioCmmGY">
      <int2:state int2:type="AugLoop_Text_Critique" int2:value="Rejected"/>
    </int2:textHash>
    <int2:textHash int2:hashCode="DeYyEgvEo0kjgK" int2:id="HVM5JaYO">
      <int2:state int2:type="AugLoop_Text_Critique" int2:value="Rejected"/>
    </int2:textHash>
    <int2:textHash int2:hashCode="PLZtS9B8ew8ND3" int2:id="l3Ix1o3B">
      <int2:state int2:type="AugLoop_Text_Critique" int2:value="Rejected"/>
    </int2:textHash>
    <int2:textHash int2:hashCode="IknMeE5XC/atct" int2:id="15Zapjru">
      <int2:state int2:type="AugLoop_Text_Critique" int2:value="Rejected"/>
    </int2:textHash>
    <int2:textHash int2:hashCode="dQXqG2YD0zDsVn" int2:id="co6PvmDA">
      <int2:state int2:type="AugLoop_Text_Critique" int2:value="Rejected"/>
    </int2:textHash>
    <int2:textHash int2:hashCode="tvTGGH22Fcu5ha" int2:id="A4HPzkQC">
      <int2:state int2:type="AugLoop_Text_Critique" int2:value="Rejected"/>
    </int2:textHash>
    <int2:textHash int2:hashCode="nRSox3TdiEm2GZ" int2:id="BdE95vIC">
      <int2:state int2:type="AugLoop_Text_Critique" int2:value="Rejected"/>
    </int2:textHash>
    <int2:textHash int2:hashCode="aG+z44WpgrTp0l" int2:id="pNp1IJh7">
      <int2:state int2:type="AugLoop_Text_Critique" int2:value="Rejected"/>
    </int2:textHash>
    <int2:textHash int2:hashCode="NT12h6See3qwhk" int2:id="Z2QRsi9x">
      <int2:state int2:type="AugLoop_Text_Critique" int2:value="Rejected"/>
    </int2:textHash>
    <int2:textHash int2:hashCode="naXxkq3lfNt95p" int2:id="57eD4hjv">
      <int2:state int2:type="AugLoop_Text_Critique" int2:value="Rejected"/>
    </int2:textHash>
    <int2:textHash int2:hashCode="de6OmMavCSziU2" int2:id="AQ6VaxLH">
      <int2:state int2:type="AugLoop_Text_Critique" int2:value="Rejected"/>
    </int2:textHash>
    <int2:textHash int2:hashCode="G0H6UpQhFOr4xt" int2:id="7w7JFG51">
      <int2:state int2:type="AugLoop_Text_Critique" int2:value="Rejected"/>
    </int2:textHash>
    <int2:textHash int2:hashCode="9upx/OTRjholLQ" int2:id="ZNfLm9aH">
      <int2:state int2:type="AugLoop_Text_Critique" int2:value="Rejected"/>
    </int2:textHash>
    <int2:textHash int2:hashCode="BuljWVZevmPSgN" int2:id="uAfQuj9R">
      <int2:state int2:type="AugLoop_Text_Critique" int2:value="Rejected"/>
    </int2:textHash>
    <int2:textHash int2:hashCode="doycEd9dSooA39" int2:id="umqEEoeo">
      <int2:state int2:type="AugLoop_Text_Critique" int2:value="Rejected"/>
    </int2:textHash>
    <int2:textHash int2:hashCode="yLGa3PbIwIauAZ" int2:id="ULVwd0n1">
      <int2:state int2:type="AugLoop_Text_Critique" int2:value="Rejected"/>
    </int2:textHash>
    <int2:textHash int2:hashCode="z4qe29MZsv6wio" int2:id="etZ4TxxM">
      <int2:state int2:type="AugLoop_Text_Critique" int2:value="Rejected"/>
    </int2:textHash>
    <int2:textHash int2:hashCode="SKkB12slgSTZF+" int2:id="XnkqdEzb">
      <int2:state int2:type="AugLoop_Text_Critique" int2:value="Rejected"/>
    </int2:textHash>
    <int2:textHash int2:hashCode="z4sKLKF6MZ4yZL" int2:id="XXMhNClJ">
      <int2:state int2:type="AugLoop_Text_Critique" int2:value="Rejected"/>
    </int2:textHash>
    <int2:textHash int2:hashCode="kByidkXaRxGvMx" int2:id="W7bWRmav">
      <int2:state int2:type="AugLoop_Text_Critique" int2:value="Rejected"/>
    </int2:textHash>
    <int2:textHash int2:hashCode="pz2QIEqb0rZQkg" int2:id="DW4fv1Vo">
      <int2:state int2:type="AugLoop_Text_Critique" int2:value="Rejected"/>
    </int2:textHash>
    <int2:textHash int2:hashCode="3ugSmtX6R8n8Pc" int2:id="9BIUFbO7">
      <int2:state int2:type="AugLoop_Text_Critique" int2:value="Rejected"/>
    </int2:textHash>
    <int2:textHash int2:hashCode="2FWqx+96I+Zu1n" int2:id="u6URhB3L">
      <int2:state int2:type="AugLoop_Text_Critique" int2:value="Rejected"/>
    </int2:textHash>
    <int2:textHash int2:hashCode="FglrQyHcgaFAl7" int2:id="0gBjwmSc">
      <int2:state int2:type="AugLoop_Text_Critique" int2:value="Rejected"/>
    </int2:textHash>
    <int2:textHash int2:hashCode="t0XkENmvWAdIei" int2:id="oaTklzcs">
      <int2:state int2:type="AugLoop_Text_Critique" int2:value="Rejected"/>
    </int2:textHash>
    <int2:textHash int2:hashCode="ibp3p9vECz0eg5" int2:id="urJaPgpm">
      <int2:state int2:type="AugLoop_Text_Critique" int2:value="Rejected"/>
    </int2:textHash>
    <int2:textHash int2:hashCode="S8xRI5ySe3QoJx" int2:id="YcUpa3mG">
      <int2:state int2:type="AugLoop_Text_Critique" int2:value="Rejected"/>
    </int2:textHash>
    <int2:textHash int2:hashCode="kv4UVae7TQCfC0" int2:id="vaGgHXgZ">
      <int2:state int2:type="AugLoop_Text_Critique" int2:value="Rejected"/>
    </int2:textHash>
    <int2:textHash int2:hashCode="m/C6mGJeQTWOW1" int2:id="5DVeXaZP">
      <int2:state int2:type="AugLoop_Text_Critique" int2:value="Rejected"/>
    </int2:textHash>
    <int2:textHash int2:hashCode="gDRRzCQr9l0tT+" int2:id="Dw0cnqid">
      <int2:state int2:type="AugLoop_Text_Critique" int2:value="Rejected"/>
    </int2:textHash>
    <int2:textHash int2:hashCode="fHn4+Ovy0KWqy5" int2:id="fyfv7jby">
      <int2:state int2:type="AugLoop_Text_Critique" int2:value="Rejected"/>
    </int2:textHash>
    <int2:textHash int2:hashCode="8+wXkcCV+G/AIk" int2:id="It3gfav6">
      <int2:state int2:type="AugLoop_Text_Critique" int2:value="Rejected"/>
    </int2:textHash>
    <int2:textHash int2:hashCode="3JkdcZs7tudVNF" int2:id="RUVCokYg">
      <int2:state int2:type="AugLoop_Text_Critique" int2:value="Rejected"/>
    </int2:textHash>
    <int2:textHash int2:hashCode="3pa0vjqRcuFnOf" int2:id="ShW4pw0p">
      <int2:state int2:type="AugLoop_Text_Critique" int2:value="Rejected"/>
    </int2:textHash>
    <int2:bookmark int2:bookmarkName="_Int_t53ll7l1" int2:invalidationBookmarkName="" int2:hashCode="XfnPlw4VbdG38c" int2:id="7Tt8qpEQ">
      <int2:state int2:type="AugLoop_Text_Critique" int2:value="Rejected"/>
    </int2:bookmark>
    <int2:bookmark int2:bookmarkName="_Int_yHOPtltN" int2:invalidationBookmarkName="" int2:hashCode="NkPdJ9i9g1wpGP" int2:id="75Jx7Epv">
      <int2:state int2:type="AugLoop_Text_Critique" int2:value="Rejected"/>
    </int2:bookmark>
    <int2:bookmark int2:bookmarkName="_Int_srJn9czT" int2:invalidationBookmarkName="" int2:hashCode="wcaSVgPDa36yXe" int2:id="8bI1n0IY">
      <int2:state int2:type="AugLoop_Text_Critique" int2:value="Rejected"/>
    </int2:bookmark>
    <int2:bookmark int2:bookmarkName="_Int_inHYa8Z8" int2:invalidationBookmarkName="" int2:hashCode="N3l+D6DsoJL2k0" int2:id="kCbDsB3l">
      <int2:state int2:type="AugLoop_Text_Critique" int2:value="Rejected"/>
    </int2:bookmark>
    <int2:bookmark int2:bookmarkName="_Int_ex3xCpGG" int2:invalidationBookmarkName="" int2:hashCode="eXmV6GFKPwiOhL" int2:id="L7iMMrHK">
      <int2:state int2:type="AugLoop_Text_Critique" int2:value="Rejected"/>
    </int2:bookmark>
    <int2:bookmark int2:bookmarkName="_Int_kR5o5OUc" int2:invalidationBookmarkName="" int2:hashCode="vTQ6RQCQf2J9Ff" int2:id="V3srwrX4">
      <int2:state int2:type="AugLoop_Text_Critique" int2:value="Rejected"/>
    </int2:bookmark>
    <int2:bookmark int2:bookmarkName="_Int_qzqUhsng" int2:invalidationBookmarkName="" int2:hashCode="vTQ6RQCQf2J9Ff" int2:id="hQneAJvU">
      <int2:state int2:type="AugLoop_Text_Critique" int2:value="Rejected"/>
    </int2:bookmark>
    <int2:bookmark int2:bookmarkName="_Int_kY6zEz3W" int2:invalidationBookmarkName="" int2:hashCode="L6OQ5Z++lR43TD" int2:id="pReFED15">
      <int2:state int2:type="AugLoop_Text_Critique" int2:value="Rejected"/>
    </int2:bookmark>
    <int2:bookmark int2:bookmarkName="_Int_ULG81e20" int2:invalidationBookmarkName="" int2:hashCode="L6OQ5Z++lR43TD" int2:id="J5rFouxT">
      <int2:state int2:type="AugLoop_Text_Critique" int2:value="Rejected"/>
    </int2:bookmark>
    <int2:bookmark int2:bookmarkName="_Int_cVLUrbLU" int2:invalidationBookmarkName="" int2:hashCode="L6OQ5Z++lR43TD" int2:id="bcbxRX5z">
      <int2:state int2:type="AugLoop_Text_Critique" int2:value="Rejected"/>
    </int2:bookmark>
    <int2:bookmark int2:bookmarkName="_Int_COM5pEnO" int2:invalidationBookmarkName="" int2:hashCode="4SZTYVuGtnBMBS" int2:id="Z6QFDoG3">
      <int2:state int2:type="AugLoop_Text_Critique" int2:value="Rejected"/>
    </int2:bookmark>
    <int2:bookmark int2:bookmarkName="_Int_91MBg80D" int2:invalidationBookmarkName="" int2:hashCode="L6OQ5Z++lR43TD" int2:id="B3WT2iVY">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hint="default" w:ascii="Century Gothic" w:hAnsi="Century Gothic"/>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xmlns:wp14="http://schemas.microsoft.com/office/word/2010/wordprocessingDrawing"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54A"/>
    <w:rsid w:val="00181234"/>
    <w:rsid w:val="002554CD"/>
    <w:rsid w:val="00293B83"/>
    <w:rsid w:val="002B4294"/>
    <w:rsid w:val="00333D0D"/>
    <w:rsid w:val="004C049F"/>
    <w:rsid w:val="005000E2"/>
    <w:rsid w:val="006A3CE7"/>
    <w:rsid w:val="00C6554A"/>
    <w:rsid w:val="00DE12A8"/>
    <w:rsid w:val="00ED7C44"/>
    <w:rsid w:val="01097BD6"/>
    <w:rsid w:val="021A4F31"/>
    <w:rsid w:val="042BB522"/>
    <w:rsid w:val="04B8936C"/>
    <w:rsid w:val="04D45411"/>
    <w:rsid w:val="04FB826F"/>
    <w:rsid w:val="07570F3A"/>
    <w:rsid w:val="079FA6E8"/>
    <w:rsid w:val="07DF34A3"/>
    <w:rsid w:val="091221B1"/>
    <w:rsid w:val="09BEF510"/>
    <w:rsid w:val="0B160C97"/>
    <w:rsid w:val="0B514248"/>
    <w:rsid w:val="12B1D24C"/>
    <w:rsid w:val="152CD1C1"/>
    <w:rsid w:val="170A1638"/>
    <w:rsid w:val="1811FDB6"/>
    <w:rsid w:val="1930FC43"/>
    <w:rsid w:val="19611B71"/>
    <w:rsid w:val="19D56A45"/>
    <w:rsid w:val="1E0B1948"/>
    <w:rsid w:val="1E71CD49"/>
    <w:rsid w:val="21733BD8"/>
    <w:rsid w:val="21DF00B3"/>
    <w:rsid w:val="2389ECC1"/>
    <w:rsid w:val="242C61F4"/>
    <w:rsid w:val="24FFFF63"/>
    <w:rsid w:val="26424738"/>
    <w:rsid w:val="27173D6A"/>
    <w:rsid w:val="28806E43"/>
    <w:rsid w:val="290C1F60"/>
    <w:rsid w:val="2AFB88EB"/>
    <w:rsid w:val="2C6EB1C4"/>
    <w:rsid w:val="2D1A6035"/>
    <w:rsid w:val="2D370BB8"/>
    <w:rsid w:val="2E92298B"/>
    <w:rsid w:val="2F5D25B2"/>
    <w:rsid w:val="2F90F0F0"/>
    <w:rsid w:val="30B32B73"/>
    <w:rsid w:val="31C12C4C"/>
    <w:rsid w:val="33B35454"/>
    <w:rsid w:val="35102E23"/>
    <w:rsid w:val="352DF6F3"/>
    <w:rsid w:val="35CF1737"/>
    <w:rsid w:val="36D33F09"/>
    <w:rsid w:val="3B5055B0"/>
    <w:rsid w:val="3B7EC9E5"/>
    <w:rsid w:val="3BC92CBD"/>
    <w:rsid w:val="3C58C7B3"/>
    <w:rsid w:val="3F2C6B9C"/>
    <w:rsid w:val="3FDA2CBB"/>
    <w:rsid w:val="3FDBC901"/>
    <w:rsid w:val="4055DCCD"/>
    <w:rsid w:val="422643F9"/>
    <w:rsid w:val="44F70781"/>
    <w:rsid w:val="45DD4A8F"/>
    <w:rsid w:val="45F04E67"/>
    <w:rsid w:val="4635AC7F"/>
    <w:rsid w:val="4863B209"/>
    <w:rsid w:val="48A15A16"/>
    <w:rsid w:val="4920E9D3"/>
    <w:rsid w:val="4A3C8AD2"/>
    <w:rsid w:val="4B29BF20"/>
    <w:rsid w:val="51F362B7"/>
    <w:rsid w:val="520B9180"/>
    <w:rsid w:val="525E82B8"/>
    <w:rsid w:val="53F1D27F"/>
    <w:rsid w:val="550DB61E"/>
    <w:rsid w:val="559C0441"/>
    <w:rsid w:val="56068EB1"/>
    <w:rsid w:val="561F88B7"/>
    <w:rsid w:val="585DBB36"/>
    <w:rsid w:val="599C2647"/>
    <w:rsid w:val="5A3C0681"/>
    <w:rsid w:val="5BDDE54A"/>
    <w:rsid w:val="5C39A31B"/>
    <w:rsid w:val="5D246F10"/>
    <w:rsid w:val="5DAEFFF9"/>
    <w:rsid w:val="5E94BC51"/>
    <w:rsid w:val="60421DAC"/>
    <w:rsid w:val="65C48B3E"/>
    <w:rsid w:val="6750B6A8"/>
    <w:rsid w:val="67C9DAF9"/>
    <w:rsid w:val="67DA8EC0"/>
    <w:rsid w:val="686FDC1D"/>
    <w:rsid w:val="68AC3377"/>
    <w:rsid w:val="6AEB4E19"/>
    <w:rsid w:val="6B01FFD2"/>
    <w:rsid w:val="6B1B2512"/>
    <w:rsid w:val="6C3BFF41"/>
    <w:rsid w:val="6C86B8EE"/>
    <w:rsid w:val="6DCFDD2D"/>
    <w:rsid w:val="6E8E08BB"/>
    <w:rsid w:val="6EA094DE"/>
    <w:rsid w:val="774F7EB6"/>
    <w:rsid w:val="7BECAC36"/>
    <w:rsid w:val="7C8B886F"/>
    <w:rsid w:val="7D3DF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C9DAF9"/>
  <w15:chartTrackingRefBased/>
  <w15:docId w15:val="{FDC1F08E-DCAE-4D2D-8DFC-1ADBD32A1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14="http://schemas.microsoft.com/office/word/2010/wordprocessingDrawing"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docDefaults>
    <w:rPrDefault>
      <w:rPr>
        <w:rFonts w:asciiTheme="minorHAnsi" w:hAnsiTheme="minorHAnsi" w:eastAsia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semiHidden="1" w:unhideWhenUsed="1" w:qFormat="1"/>
    <w:lsdException w:name="List Number" w:uiPriority="11"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hAnsiTheme="majorHAnsi" w:eastAsiaTheme="majorEastAsia"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hAnsiTheme="majorHAnsi" w:eastAsiaTheme="majorEastAsia"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hAnsiTheme="majorHAnsi" w:eastAsiaTheme="majorEastAsia"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hAnsiTheme="majorHAnsi" w:eastAsiaTheme="majorEastAsia"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hAnsiTheme="majorHAnsi" w:eastAsiaTheme="majorEastAsia"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hAnsiTheme="majorHAnsi" w:eastAsiaTheme="majorEastAsia"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hAnsiTheme="majorHAnsi" w:eastAsiaTheme="majorEastAsia" w:cstheme="majorBidi"/>
      <w:i/>
      <w:iCs/>
      <w:color w:val="272727" w:themeColor="text1" w:themeTint="D8"/>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33D0D"/>
    <w:rPr>
      <w:rFonts w:asciiTheme="majorHAnsi" w:hAnsiTheme="majorHAnsi" w:eastAsiaTheme="majorEastAsia" w:cstheme="majorBidi"/>
      <w:color w:val="007789" w:themeColor="accent1" w:themeShade="BF"/>
      <w:sz w:val="32"/>
    </w:rPr>
  </w:style>
  <w:style w:type="character" w:styleId="Heading2Char" w:customStyle="1">
    <w:name w:val="Heading 2 Char"/>
    <w:basedOn w:val="DefaultParagraphFont"/>
    <w:link w:val="Heading2"/>
    <w:uiPriority w:val="9"/>
    <w:rsid w:val="00333D0D"/>
    <w:rPr>
      <w:rFonts w:asciiTheme="majorHAnsi" w:hAnsiTheme="majorHAnsi" w:eastAsiaTheme="majorEastAsia" w:cstheme="majorBidi"/>
      <w:caps/>
      <w:color w:val="007789" w:themeColor="accent1" w:themeShade="BF"/>
      <w:sz w:val="24"/>
    </w:rPr>
  </w:style>
  <w:style w:type="paragraph" w:styleId="ContactInfo" w:customStyle="1">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hAnsiTheme="majorHAnsi" w:eastAsiaTheme="majorEastAsia" w:cstheme="majorBidi"/>
      <w:color w:val="007789" w:themeColor="accent1" w:themeShade="BF"/>
      <w:kern w:val="28"/>
      <w:sz w:val="60"/>
    </w:rPr>
  </w:style>
  <w:style w:type="character" w:styleId="TitleChar" w:customStyle="1">
    <w:name w:val="Title Char"/>
    <w:basedOn w:val="DefaultParagraphFont"/>
    <w:link w:val="Title"/>
    <w:uiPriority w:val="2"/>
    <w:rsid w:val="00333D0D"/>
    <w:rPr>
      <w:rFonts w:asciiTheme="majorHAnsi" w:hAnsiTheme="majorHAnsi" w:eastAsiaTheme="majorEastAsia"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hAnsiTheme="majorHAnsi" w:eastAsiaTheme="majorEastAsia" w:cstheme="majorBidi"/>
      <w:caps/>
      <w:sz w:val="26"/>
    </w:rPr>
  </w:style>
  <w:style w:type="character" w:styleId="SubtitleChar" w:customStyle="1">
    <w:name w:val="Subtitle Char"/>
    <w:basedOn w:val="DefaultParagraphFont"/>
    <w:link w:val="Subtitle"/>
    <w:uiPriority w:val="3"/>
    <w:rsid w:val="00333D0D"/>
    <w:rPr>
      <w:rFonts w:asciiTheme="majorHAnsi" w:hAnsiTheme="majorHAnsi" w:eastAsiaTheme="majorEastAsia"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styleId="FooterChar" w:customStyle="1">
    <w:name w:val="Footer Char"/>
    <w:basedOn w:val="DefaultParagraphFont"/>
    <w:link w:val="Footer"/>
    <w:uiPriority w:val="99"/>
    <w:rsid w:val="00C6554A"/>
    <w:rPr>
      <w:caps/>
    </w:rPr>
  </w:style>
  <w:style w:type="paragraph" w:styleId="Photo" w:customStyle="1">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styleId="HeaderChar" w:customStyle="1">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styleId="Heading3Char" w:customStyle="1">
    <w:name w:val="Heading 3 Char"/>
    <w:basedOn w:val="DefaultParagraphFont"/>
    <w:link w:val="Heading3"/>
    <w:uiPriority w:val="9"/>
    <w:semiHidden/>
    <w:rsid w:val="00C6554A"/>
    <w:rPr>
      <w:rFonts w:asciiTheme="majorHAnsi" w:hAnsiTheme="majorHAnsi" w:eastAsiaTheme="majorEastAsia" w:cstheme="majorBidi"/>
      <w:color w:val="004F5B" w:themeColor="accent1" w:themeShade="7F"/>
      <w:sz w:val="24"/>
      <w:szCs w:val="24"/>
    </w:rPr>
  </w:style>
  <w:style w:type="character" w:styleId="Heading8Char" w:customStyle="1">
    <w:name w:val="Heading 8 Char"/>
    <w:basedOn w:val="DefaultParagraphFont"/>
    <w:link w:val="Heading8"/>
    <w:uiPriority w:val="9"/>
    <w:semiHidden/>
    <w:rsid w:val="00C6554A"/>
    <w:rPr>
      <w:rFonts w:asciiTheme="majorHAnsi" w:hAnsiTheme="majorHAnsi" w:eastAsiaTheme="majorEastAsia" w:cstheme="majorBidi"/>
      <w:color w:val="272727" w:themeColor="text1" w:themeTint="D8"/>
      <w:szCs w:val="21"/>
    </w:rPr>
  </w:style>
  <w:style w:type="character" w:styleId="Heading9Char" w:customStyle="1">
    <w:name w:val="Heading 9 Char"/>
    <w:basedOn w:val="DefaultParagraphFont"/>
    <w:link w:val="Heading9"/>
    <w:uiPriority w:val="9"/>
    <w:semiHidden/>
    <w:rsid w:val="00C6554A"/>
    <w:rPr>
      <w:rFonts w:asciiTheme="majorHAnsi" w:hAnsiTheme="majorHAnsi" w:eastAsiaTheme="majorEastAsia"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color="007789" w:themeColor="accent1" w:themeShade="BF" w:sz="4" w:space="10"/>
        <w:bottom w:val="single" w:color="007789" w:themeColor="accent1" w:themeShade="BF" w:sz="4" w:space="10"/>
      </w:pBdr>
      <w:spacing w:before="360" w:after="360"/>
      <w:ind w:left="864" w:right="864"/>
      <w:jc w:val="center"/>
    </w:pPr>
    <w:rPr>
      <w:i/>
      <w:iCs/>
      <w:color w:val="007789" w:themeColor="accent1" w:themeShade="BF"/>
    </w:rPr>
  </w:style>
  <w:style w:type="character" w:styleId="IntenseQuoteChar" w:customStyle="1">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styleId="BalloonTextChar" w:customStyle="1">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color="007789" w:themeColor="accent1" w:themeShade="BF" w:sz="2" w:space="10"/>
        <w:left w:val="single" w:color="007789" w:themeColor="accent1" w:themeShade="BF" w:sz="2" w:space="10"/>
        <w:bottom w:val="single" w:color="007789" w:themeColor="accent1" w:themeShade="BF" w:sz="2" w:space="10"/>
        <w:right w:val="single" w:color="007789" w:themeColor="accent1" w:themeShade="BF" w:sz="2" w:space="10"/>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styleId="BodyText3Char" w:customStyle="1">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styleId="BodyTextIndent3Char" w:customStyle="1">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styleId="CommentTextChar" w:customStyle="1">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styleId="CommentSubjectChar" w:customStyle="1">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styleId="DocumentMapChar" w:customStyle="1">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styleId="EndnoteTextChar" w:customStyle="1">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styleId="FootnoteTextChar" w:customStyle="1">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styleId="HTMLPreformattedChar" w:customStyle="1">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styleId="MacroTextChar" w:customStyle="1">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styleId="PlainTextChar" w:customStyle="1">
    <w:name w:val="Plain Text Char"/>
    <w:basedOn w:val="DefaultParagraphFont"/>
    <w:link w:val="PlainText"/>
    <w:uiPriority w:val="99"/>
    <w:semiHidden/>
    <w:rsid w:val="00C6554A"/>
    <w:rPr>
      <w:rFonts w:ascii="Consolas" w:hAnsi="Consolas"/>
      <w:szCs w:val="21"/>
    </w:rPr>
  </w:style>
  <w:style w:type="character" w:styleId="Heading7Char" w:customStyle="1">
    <w:name w:val="Heading 7 Char"/>
    <w:basedOn w:val="DefaultParagraphFont"/>
    <w:link w:val="Heading7"/>
    <w:uiPriority w:val="9"/>
    <w:semiHidden/>
    <w:rsid w:val="002554CD"/>
    <w:rPr>
      <w:rFonts w:asciiTheme="majorHAnsi" w:hAnsiTheme="majorHAnsi" w:eastAsiaTheme="majorEastAsia" w:cstheme="majorBidi"/>
      <w:i/>
      <w:iCs/>
      <w:color w:val="004F5B" w:themeColor="accent1" w:themeShade="7F"/>
    </w:rPr>
  </w:style>
  <w:style w:type="character" w:styleId="Heading6Char" w:customStyle="1">
    <w:name w:val="Heading 6 Char"/>
    <w:basedOn w:val="DefaultParagraphFont"/>
    <w:link w:val="Heading6"/>
    <w:uiPriority w:val="9"/>
    <w:semiHidden/>
    <w:rsid w:val="002554CD"/>
    <w:rPr>
      <w:rFonts w:asciiTheme="majorHAnsi" w:hAnsiTheme="majorHAnsi" w:eastAsiaTheme="majorEastAsia" w:cstheme="majorBidi"/>
      <w:color w:val="004F5B" w:themeColor="accent1" w:themeShade="7F"/>
    </w:rPr>
  </w:style>
  <w:style w:type="paragraph" w:styleId="NoSpacing">
    <w:uiPriority w:val="1"/>
    <w:name w:val="No Spacing"/>
    <w:qFormat/>
    <w:rsid w:val="53F1D27F"/>
    <w:pPr>
      <w:spacing w:after="0"/>
    </w:p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2.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1.xml" Id="rId8" /><Relationship Type="http://schemas.openxmlformats.org/officeDocument/2006/relationships/customXml" Target="/customXml/item2.xml" Id="rId13" /><Relationship Type="http://schemas.openxmlformats.org/officeDocument/2006/relationships/settings" Target="settings.xml" Id="rId3" /><Relationship Type="http://schemas.openxmlformats.org/officeDocument/2006/relationships/customXml" Target="/customXml/item1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1.xml" Id="rId11" /><Relationship Type="http://schemas.openxmlformats.org/officeDocument/2006/relationships/footnotes" Target="footnotes.xml" Id="rId5" /><Relationship Type="http://schemas.openxmlformats.org/officeDocument/2006/relationships/glossaryDocument" Target="glossary/document.xml" Id="rId10" /><Relationship Type="http://schemas.openxmlformats.org/officeDocument/2006/relationships/webSettings" Target="webSettings2.xml" Id="rId4" /><Relationship Type="http://schemas.openxmlformats.org/officeDocument/2006/relationships/fontTable" Target="fontTable2.xml" Id="rId9" /><Relationship Type="http://schemas.openxmlformats.org/officeDocument/2006/relationships/customXml" Target="/customXml/item33.xml" Id="rId14" /><Relationship Type="http://schemas.openxmlformats.org/officeDocument/2006/relationships/hyperlink" Target="https://doi.org/10.1016/j.ijpe.2020.107805" TargetMode="External" Id="R5eb67227b30243ec" /><Relationship Type="http://schemas.openxmlformats.org/officeDocument/2006/relationships/hyperlink" Target="https://openaccess.nhh.no/nhh-xmlui/bitstream/handle/11250/2560484/masterthesis.PDF?sequence=1&amp;isAllowed=y" TargetMode="External" Id="Rd0fe3c5475e6419b" /><Relationship Type="http://schemas.openxmlformats.org/officeDocument/2006/relationships/hyperlink" Target="https://doi.org/10.1080/03043797.2025.2474047.(Accessed" TargetMode="External" Id="Rf94053d09dc9407e" /><Relationship Type="http://schemas.openxmlformats.org/officeDocument/2006/relationships/hyperlink" Target="https://academic.oup.com/book/32327?login=true" TargetMode="External" Id="R418137452e9b4761" /><Relationship Type="http://schemas.openxmlformats.org/officeDocument/2006/relationships/hyperlink" Target="https://doi.org/10.1111/j.1467-8551.2006.00498.x" TargetMode="External" Id="R4efc7de43d434499" /><Relationship Type="http://schemas.openxmlformats.org/officeDocument/2006/relationships/hyperlink" Target="https://www.penguin.co.uk" TargetMode="External" Id="R65d47c78a1f54387" /><Relationship Type="http://schemas.openxmlformats.org/officeDocument/2006/relationships/hyperlink" Target="https://doi.org/10.4018/978-1-7998-1108-4.(Accessed" TargetMode="External" Id="R5bdcd63e4e574457" /><Relationship Type="http://schemas.openxmlformats.org/officeDocument/2006/relationships/hyperlink" Target="https://www-jstor-org.ezproxy.uwtsd.ac.uk/stable/resrep19002?sid=primo" TargetMode="External" Id="R63a7780413d0426e" /><Relationship Type="http://schemas.openxmlformats.org/officeDocument/2006/relationships/hyperlink" Target="https://research-ebsco-com.ezproxy.uwtsd.ac.uk/c/onvpsy/ebook-viewer/pdf/meonxumjbz?location=https%25253A%25252F%25252Fresearch-ebsco-com.ezproxy.uwtsd.ac.uk%25252Fc%25252Fonvpsy%25252Fsearch%25252Fdetails%25252Fmeonxumjbz%25253Fdb%25253Dnlebk" TargetMode="External" Id="Rcccad2f5770547fb" /><Relationship Type="http://schemas.openxmlformats.org/officeDocument/2006/relationships/hyperlink" Target="https://doi.org/10.30958/ajbe.4.2.5.(Accessed" TargetMode="External" Id="Rfeb858dad47e4cd8" /><Relationship Type="http://schemas.openxmlformats.org/officeDocument/2006/relationships/hyperlink" Target="https://www-vlebooks-com.ezproxy.uwtsd.ac.uk/Product/Index/1174346?page=0&amp;startBookmarkId=-1" TargetMode="External" Id="R74619a9a5de9420d" /><Relationship Type="http://schemas.openxmlformats.org/officeDocument/2006/relationships/hyperlink" Target="https://doi.org/10.1016/0030-5073(76)90016-7" TargetMode="External" Id="Rc6c9e2fbad39425d" /><Relationship Type="http://schemas.openxmlformats.org/officeDocument/2006/relationships/hyperlink" Target="https://doi.org/10.1093/annweh/wxx015.(Accessed" TargetMode="External" Id="R81d3ed16b4a74a67" /><Relationship Type="http://schemas.openxmlformats.org/officeDocument/2006/relationships/hyperlink" Target="https://repository.uwtsd.ac.uk/id/eprint/2256/2/2256%20Kassim%2C%20S.%20Exploration%20of%20leadership%20styles%20%282022%29.pdf" TargetMode="External" Id="R9ff569206faf4216" /><Relationship Type="http://schemas.openxmlformats.org/officeDocument/2006/relationships/hyperlink" Target="https://doi.org/10.1016/j.mnl.2015.06.003" TargetMode="External" Id="R2cfb01d29f104e6c" /><Relationship Type="http://schemas.openxmlformats.org/officeDocument/2006/relationships/hyperlink" Target="https://doi.org/10.1016/j.matpr.2023.04.597" TargetMode="External" Id="Rc6026502257045df" /><Relationship Type="http://schemas.openxmlformats.org/officeDocument/2006/relationships/hyperlink" Target="https://doi.org/10.1007/978-94-024-1720-3" TargetMode="External" Id="R45f1ee228fbc423c" /><Relationship Type="http://schemas.openxmlformats.org/officeDocument/2006/relationships/hyperlink" Target="https://doi.org/10.1007/978-3-030-45274-2" TargetMode="External" Id="R73365b61bfe64d00" /><Relationship Type="http://schemas.openxmlformats.org/officeDocument/2006/relationships/hyperlink" Target="https://doi.org/10.4018/978-1-4666-5840-0" TargetMode="External" Id="R77f08d5f58db41e4" /><Relationship Type="http://schemas.openxmlformats.org/officeDocument/2006/relationships/hyperlink" Target="https://doi.org/10.1007/s40685-020-00117-x" TargetMode="External" Id="R18d888bbc71f4b77" /><Relationship Type="http://schemas.openxmlformats.org/officeDocument/2006/relationships/hyperlink" Target="https://doi.org/10.1080/13632430903152039.(Accessed" TargetMode="External" Id="R543de11e8b624c7e" /><Relationship Type="http://schemas.openxmlformats.org/officeDocument/2006/relationships/hyperlink" Target="https://doi.org/10.1016/j.techfore.2010.03.006" TargetMode="External" Id="R87b74875d2384116" /><Relationship Type="http://schemas.openxmlformats.org/officeDocument/2006/relationships/hyperlink" Target="https://doi.org/10.1111/peps.12308" TargetMode="External" Id="R919f024ab59b4778" /><Relationship Type="http://schemas.openxmlformats.org/officeDocument/2006/relationships/hyperlink" Target="https://doi.org/10.1002/jdd.13413" TargetMode="External" Id="Re6680b6ba62d4086" /><Relationship Type="http://schemas.openxmlformats.org/officeDocument/2006/relationships/header" Target="header.xml" Id="R196eed2b63e64862" /><Relationship Type="http://schemas.openxmlformats.org/officeDocument/2006/relationships/header" Target="header2.xml" Id="R15a3ff49c1cc4245" /><Relationship Type="http://schemas.openxmlformats.org/officeDocument/2006/relationships/footer" Target="footer2.xml" Id="Rb99f66aa3f3b4856" /><Relationship Type="http://schemas.microsoft.com/office/2020/10/relationships/intelligence" Target="intelligence2.xml" Id="Rcb1649bb97d94dd1" /></Relationships>
</file>

<file path=word/glossary/_rels/document.xml.rels>&#65279;<?xml version="1.0" encoding="utf-8"?><Relationships xmlns="http://schemas.openxmlformats.org/package/2006/relationships"><Relationship Type="http://schemas.openxmlformats.org/officeDocument/2006/relationships/settings" Target="/word/glossary/settings2.xml" Id="rId3" /><Relationship Type="http://schemas.openxmlformats.org/officeDocument/2006/relationships/styles" Target="/word/glossary/styles2.xml" Id="rId2" /><Relationship Type="http://schemas.openxmlformats.org/officeDocument/2006/relationships/numbering" Target="/word/glossary/numbering2.xml" Id="rId1" /><Relationship Type="http://schemas.openxmlformats.org/officeDocument/2006/relationships/fontTable" Target="/word/glossary/fontTable.xml" Id="rId5" /><Relationship Type="http://schemas.openxmlformats.org/officeDocument/2006/relationships/webSettings" Target="/word/glossary/webSettings.xml" Id="rId4"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numbering2.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2.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547"/>
    <w:rsid w:val="00794AD7"/>
    <w:rsid w:val="00EF66A0"/>
    <w:rsid w:val="00FA65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2.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8DBBE1696046B89DBA59A3B5BE4967">
    <w:name w:val="618DBBE1696046B89DBA59A3B5BE4967"/>
    <w:rsid w:val="00FA6547"/>
  </w:style>
  <w:style w:type="paragraph" w:customStyle="1" w:styleId="467C6F2C1879472CBE95F095746949BE">
    <w:name w:val="467C6F2C1879472CBE95F095746949BE"/>
    <w:rsid w:val="00FA6547"/>
  </w:style>
  <w:style w:type="paragraph" w:customStyle="1" w:styleId="D50EB43153DE419AAE41F9419A47AB86">
    <w:name w:val="D50EB43153DE419AAE41F9419A47AB86"/>
    <w:rsid w:val="00FA6547"/>
  </w:style>
  <w:style w:type="paragraph" w:customStyle="1" w:styleId="C9D60B9B96754B3F934E19A4C5B30C55">
    <w:name w:val="C9D60B9B96754B3F934E19A4C5B30C55"/>
    <w:rsid w:val="00FA6547"/>
  </w:style>
  <w:style w:type="paragraph" w:customStyle="1" w:styleId="E89CC3C6F6AD4F25A682435BAF3D1368">
    <w:name w:val="E89CC3C6F6AD4F25A682435BAF3D1368"/>
    <w:rsid w:val="00FA6547"/>
  </w:style>
  <w:style w:type="paragraph" w:customStyle="1" w:styleId="33782E7947044127918D037FCFA57221">
    <w:name w:val="33782E7947044127918D037FCFA57221"/>
    <w:rsid w:val="00FA6547"/>
  </w:style>
  <w:style w:type="paragraph" w:customStyle="1" w:styleId="0AAAD706AF1D4B27A60BB670EF248E96">
    <w:name w:val="0AAAD706AF1D4B27A60BB670EF248E96"/>
    <w:rsid w:val="00FA6547"/>
  </w:style>
  <w:style w:type="paragraph" w:styleId="ListBullet">
    <w:name w:val="List Bullet"/>
    <w:basedOn w:val="Normal"/>
    <w:uiPriority w:val="10"/>
    <w:unhideWhenUsed/>
    <w:qFormat/>
    <w:rsid w:val="00FA6547"/>
    <w:pPr>
      <w:numPr>
        <w:numId w:val="1"/>
      </w:numPr>
      <w:spacing w:before="120" w:after="200" w:line="264" w:lineRule="auto"/>
    </w:pPr>
    <w:rPr>
      <w:rFonts w:eastAsiaTheme="minorHAnsi"/>
      <w:color w:val="595959" w:themeColor="text1" w:themeTint="A6"/>
    </w:rPr>
  </w:style>
  <w:style w:type="paragraph" w:customStyle="1" w:styleId="2C6CF567446246389335929EF17F7BE0">
    <w:name w:val="2C6CF567446246389335929EF17F7BE0"/>
    <w:rsid w:val="00FA6547"/>
  </w:style>
  <w:style w:type="paragraph" w:customStyle="1" w:styleId="5DB4E6940B1A44DBAFB337329B1BA8A1">
    <w:name w:val="5DB4E6940B1A44DBAFB337329B1BA8A1"/>
    <w:rsid w:val="00FA6547"/>
  </w:style>
  <w:style w:type="paragraph" w:customStyle="1" w:styleId="908A411CD4244C62B6C911CF69E3BD00">
    <w:name w:val="908A411CD4244C62B6C911CF69E3BD00"/>
    <w:rsid w:val="00FA6547"/>
  </w:style>
  <w:style w:type="character" w:styleId="PlaceholderText">
    <w:name w:val="Placeholder Text"/>
    <w:basedOn w:val="DefaultParagraphFont"/>
    <w:uiPriority w:val="99"/>
    <w:semiHidden/>
    <w:rsid w:val="00FA6547"/>
    <w:rPr>
      <w:color w:val="595959" w:themeColor="text1" w:themeTint="A6"/>
    </w:rPr>
  </w:style>
  <w:style w:type="paragraph" w:styleId="Subtitle">
    <w:name w:val="Subtitle"/>
    <w:basedOn w:val="Normal"/>
    <w:next w:val="Normal"/>
    <w:link w:val="SubtitleChar"/>
    <w:uiPriority w:val="3"/>
    <w:unhideWhenUsed/>
    <w:qFormat/>
    <w:rsid w:val="00FA6547"/>
    <w:pPr>
      <w:numPr>
        <w:ilvl w:val="1"/>
      </w:numPr>
      <w:spacing w:after="480" w:line="264" w:lineRule="auto"/>
      <w:jc w:val="center"/>
    </w:pPr>
    <w:rPr>
      <w:rFonts w:asciiTheme="majorHAnsi" w:eastAsiaTheme="majorEastAsia" w:hAnsiTheme="majorHAnsi" w:cstheme="majorBidi"/>
      <w:caps/>
      <w:color w:val="595959" w:themeColor="text1" w:themeTint="A6"/>
      <w:sz w:val="26"/>
    </w:rPr>
  </w:style>
  <w:style w:type="character" w:customStyle="1" w:styleId="SubtitleChar">
    <w:name w:val="Subtitle Char"/>
    <w:basedOn w:val="DefaultParagraphFont"/>
    <w:link w:val="Subtitle"/>
    <w:uiPriority w:val="3"/>
    <w:rsid w:val="00FA6547"/>
    <w:rPr>
      <w:rFonts w:asciiTheme="majorHAnsi" w:eastAsiaTheme="majorEastAsia" w:hAnsiTheme="majorHAnsi" w:cstheme="majorBidi"/>
      <w:caps/>
      <w:color w:val="595959" w:themeColor="text1" w:themeTint="A6"/>
      <w:sz w:val="26"/>
    </w:rPr>
  </w:style>
  <w:style w:type="paragraph" w:styleId="Footer">
    <w:name w:val="footer"/>
    <w:basedOn w:val="Normal"/>
    <w:link w:val="FooterChar"/>
    <w:uiPriority w:val="99"/>
    <w:unhideWhenUsed/>
    <w:rsid w:val="00FA6547"/>
    <w:pPr>
      <w:spacing w:after="0" w:line="240" w:lineRule="auto"/>
      <w:jc w:val="right"/>
    </w:pPr>
    <w:rPr>
      <w:rFonts w:eastAsiaTheme="minorHAnsi"/>
      <w:caps/>
      <w:color w:val="595959" w:themeColor="text1" w:themeTint="A6"/>
    </w:rPr>
  </w:style>
  <w:style w:type="character" w:customStyle="1" w:styleId="FooterChar">
    <w:name w:val="Footer Char"/>
    <w:basedOn w:val="DefaultParagraphFont"/>
    <w:link w:val="Footer"/>
    <w:uiPriority w:val="99"/>
    <w:rsid w:val="00FA6547"/>
    <w:rPr>
      <w:rFonts w:eastAsiaTheme="minorHAnsi"/>
      <w:caps/>
      <w:color w:val="595959" w:themeColor="text1" w:themeTint="A6"/>
    </w:rPr>
  </w:style>
  <w:style w:type="paragraph" w:customStyle="1" w:styleId="Photo">
    <w:name w:val="Photo"/>
    <w:basedOn w:val="Normal"/>
    <w:uiPriority w:val="1"/>
    <w:qFormat/>
    <w:rsid w:val="00FA6547"/>
    <w:pPr>
      <w:spacing w:after="0" w:line="240" w:lineRule="auto"/>
      <w:jc w:val="center"/>
    </w:pPr>
    <w:rPr>
      <w:rFonts w:eastAsiaTheme="minorHAnsi"/>
      <w:color w:val="595959" w:themeColor="text1" w:themeTint="A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2.xml.rels>&#65279;<?xml version="1.0" encoding="utf-8"?><Relationships xmlns="http://schemas.openxmlformats.org/package/2006/relationships"><Relationship Type="http://schemas.openxmlformats.org/officeDocument/2006/relationships/customXmlProps" Target="/customXml/itemProps21.xml" Id="rId1" /></Relationships>
</file>

<file path=customXml/_rels/item12.xml.rels>&#65279;<?xml version="1.0" encoding="utf-8"?><Relationships xmlns="http://schemas.openxmlformats.org/package/2006/relationships"><Relationship Type="http://schemas.openxmlformats.org/officeDocument/2006/relationships/customXmlProps" Target="/customXml/itemProps12.xml" Id="rId1" /></Relationships>
</file>

<file path=customXml/_rels/item33.xml.rels>&#65279;<?xml version="1.0" encoding="utf-8"?><Relationships xmlns="http://schemas.openxmlformats.org/package/2006/relationships"><Relationship Type="http://schemas.openxmlformats.org/officeDocument/2006/relationships/customXmlProps" Target="/customXml/itemProps33.xml" Id="rId1" /></Relationships>
</file>

<file path=customXml/item2.xml><?xml version="1.0" encoding="utf-8"?>
<?mso-contentType ?>
<FormTemplates xmlns="http://schemas.microsoft.com/sharepoint/v3/contenttype/forms">
  <Display>DocumentLibraryForm</Display>
  <Edit>DocumentLibraryForm</Edit>
  <New>DocumentLibraryForm</New>
</FormTemplates>
</file>

<file path=customXml/item1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2.xml><?xml version="1.0" encoding="utf-8"?>
<ds:datastoreItem xmlns:ds="http://schemas.openxmlformats.org/officeDocument/2006/customXml" ds:itemID="{A943A144-C288-40E8-B2C5-93074B4A3BD1}"/>
</file>

<file path=customXml/itemProps21.xml><?xml version="1.0" encoding="utf-8"?>
<ds:datastoreItem xmlns:ds="http://schemas.openxmlformats.org/officeDocument/2006/customXml" ds:itemID="{1DCDB264-B784-4C9D-8FD9-7D0293C84584}"/>
</file>

<file path=customXml/itemProps33.xml><?xml version="1.0" encoding="utf-8"?>
<ds:datastoreItem xmlns:ds="http://schemas.openxmlformats.org/officeDocument/2006/customXml" ds:itemID="{F432FFC6-152B-4A21-AC91-833EAEFA7CAF}"/>
</file>

<file path=docProps/app.xml><?xml version="1.0" encoding="utf-8"?>
<ap:Properties xmlns:vt="http://schemas.openxmlformats.org/officeDocument/2006/docPropsVTypes" xmlns:ap="http://schemas.openxmlformats.org/officeDocument/2006/extended-properties">
  <ap:Template>TM02835058</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2025-03-27T19:23:25.4785538Z</dcterms:created>
  <dcterms:modified xsi:type="dcterms:W3CDTF">2025-03-27T20:02:05.7894690Z</dcterms:modified>
  <dc:creator>Claire Thomas</dc:creator>
  <lastModifiedBy>Claire Thomas</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