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E66C8" w:rsidRDefault="00921774" w:rsidP="00451BA4">
      <w:pPr>
        <w:jc w:val="center"/>
        <w:rPr>
          <w:b/>
          <w:u w:val="single"/>
          <w:lang w:val="en-US"/>
        </w:rPr>
      </w:pPr>
      <w:r>
        <w:rPr>
          <w:b/>
          <w:u w:val="single"/>
          <w:lang w:val="en-US"/>
        </w:rPr>
        <w:t>Critically r</w:t>
      </w:r>
      <w:r w:rsidR="00451BA4" w:rsidRPr="00451BA4">
        <w:rPr>
          <w:b/>
          <w:u w:val="single"/>
          <w:lang w:val="en-US"/>
        </w:rPr>
        <w:t>eflect on y</w:t>
      </w:r>
      <w:r>
        <w:rPr>
          <w:b/>
          <w:u w:val="single"/>
          <w:lang w:val="en-US"/>
        </w:rPr>
        <w:t>our own values and beliefs and c</w:t>
      </w:r>
      <w:r w:rsidR="00451BA4" w:rsidRPr="00451BA4">
        <w:rPr>
          <w:b/>
          <w:u w:val="single"/>
          <w:lang w:val="en-US"/>
        </w:rPr>
        <w:t>onsider how they may be at od</w:t>
      </w:r>
      <w:r>
        <w:rPr>
          <w:b/>
          <w:u w:val="single"/>
          <w:lang w:val="en-US"/>
        </w:rPr>
        <w:t>ds with a profession</w:t>
      </w:r>
      <w:bookmarkStart w:id="0" w:name="_GoBack"/>
      <w:bookmarkEnd w:id="0"/>
      <w:r>
        <w:rPr>
          <w:b/>
          <w:u w:val="single"/>
          <w:lang w:val="en-US"/>
        </w:rPr>
        <w:t>al code of c</w:t>
      </w:r>
      <w:r w:rsidR="00451BA4" w:rsidRPr="00451BA4">
        <w:rPr>
          <w:b/>
          <w:u w:val="single"/>
          <w:lang w:val="en-US"/>
        </w:rPr>
        <w:t>ounselling</w:t>
      </w:r>
    </w:p>
    <w:p w:rsidR="00451BA4" w:rsidRDefault="00451BA4" w:rsidP="00451BA4">
      <w:pPr>
        <w:jc w:val="center"/>
        <w:rPr>
          <w:b/>
          <w:u w:val="single"/>
          <w:lang w:val="en-US"/>
        </w:rPr>
      </w:pPr>
      <w:r>
        <w:rPr>
          <w:b/>
          <w:u w:val="single"/>
          <w:lang w:val="en-US"/>
        </w:rPr>
        <w:t>1650896</w:t>
      </w:r>
    </w:p>
    <w:p w:rsidR="0010171A" w:rsidRPr="0010171A" w:rsidRDefault="00921774" w:rsidP="0010171A">
      <w:r>
        <w:t>Reflection</w:t>
      </w:r>
      <w:r w:rsidR="00EC51FB" w:rsidRPr="0010171A">
        <w:t xml:space="preserve"> is an instinctive process that all individuals participate in. Often done unwittingly, reflection occurs when individuals think introspectively about how or why something occurred (</w:t>
      </w:r>
      <w:proofErr w:type="spellStart"/>
      <w:r w:rsidR="00CA4A85" w:rsidRPr="0010171A">
        <w:t>Kornblith</w:t>
      </w:r>
      <w:proofErr w:type="spellEnd"/>
      <w:r w:rsidR="00CA4A85" w:rsidRPr="0010171A">
        <w:t>, 2012</w:t>
      </w:r>
      <w:r>
        <w:t xml:space="preserve">; </w:t>
      </w:r>
      <w:proofErr w:type="spellStart"/>
      <w:r>
        <w:t>Bager-Charleson</w:t>
      </w:r>
      <w:proofErr w:type="spellEnd"/>
      <w:r>
        <w:t>, 2020</w:t>
      </w:r>
      <w:r w:rsidR="00CA4A85" w:rsidRPr="0010171A">
        <w:t>).</w:t>
      </w:r>
      <w:r w:rsidR="00EC51FB" w:rsidRPr="0010171A">
        <w:t xml:space="preserve">  </w:t>
      </w:r>
      <w:r w:rsidR="00CA4A85" w:rsidRPr="0010171A">
        <w:t>Reflective practice, however, is the deliberate process of re</w:t>
      </w:r>
      <w:r w:rsidR="006B3933">
        <w:t>flecting on events to challenge assumptions or behaviours</w:t>
      </w:r>
      <w:r w:rsidR="00CA4A85" w:rsidRPr="0010171A">
        <w:t xml:space="preserve"> and has become increasingly associated with continued professional development (</w:t>
      </w:r>
      <w:proofErr w:type="spellStart"/>
      <w:r>
        <w:t>Spragg</w:t>
      </w:r>
      <w:proofErr w:type="spellEnd"/>
      <w:r>
        <w:t xml:space="preserve"> and Knott, 2010; </w:t>
      </w:r>
      <w:r w:rsidR="0010171A" w:rsidRPr="0010171A">
        <w:t>Thompson and Thompson, 2018</w:t>
      </w:r>
      <w:r w:rsidR="00CA4A85" w:rsidRPr="0010171A">
        <w:t>)</w:t>
      </w:r>
      <w:r w:rsidR="0010171A" w:rsidRPr="0010171A">
        <w:t>, particularly in counselling or other person-centred vocations by allowing professionals and students to look inwards in more meaningful ways to identify strengths and weaknesses or limitations of knowledge or skills to identify further areas of development. Reflecting in this way also leads to greater self-awareness whilst improving relationships with others by viewing the perspectives of others’ through different lenses (</w:t>
      </w:r>
      <w:proofErr w:type="spellStart"/>
      <w:r w:rsidR="0010171A" w:rsidRPr="0010171A">
        <w:t>Bassot</w:t>
      </w:r>
      <w:proofErr w:type="spellEnd"/>
      <w:r w:rsidR="0010171A" w:rsidRPr="0010171A">
        <w:t xml:space="preserve">, 2016; Hall and Hall, 2004).    </w:t>
      </w:r>
    </w:p>
    <w:p w:rsidR="00CA4A85" w:rsidRPr="00334EA6" w:rsidRDefault="00386F6B" w:rsidP="00451BA4">
      <w:r w:rsidRPr="00334EA6">
        <w:t xml:space="preserve">In its simplest terms, reflective practice </w:t>
      </w:r>
      <w:r w:rsidR="00EC51FB" w:rsidRPr="00334EA6">
        <w:t>refers to</w:t>
      </w:r>
      <w:r w:rsidR="00921774">
        <w:t xml:space="preserve"> how professionals make </w:t>
      </w:r>
      <w:r w:rsidRPr="00334EA6">
        <w:t>choices or judgments during professional practice (</w:t>
      </w:r>
      <w:proofErr w:type="spellStart"/>
      <w:r w:rsidRPr="00334EA6">
        <w:t>Bager-Charleson</w:t>
      </w:r>
      <w:proofErr w:type="spellEnd"/>
      <w:r w:rsidRPr="00334EA6">
        <w:t>, 2020</w:t>
      </w:r>
      <w:r w:rsidR="00EC51FB" w:rsidRPr="00334EA6">
        <w:t>; Jasper, 2003</w:t>
      </w:r>
      <w:r w:rsidRPr="00334EA6">
        <w:t xml:space="preserve">). </w:t>
      </w:r>
      <w:proofErr w:type="spellStart"/>
      <w:r w:rsidRPr="00334EA6">
        <w:t>Schon</w:t>
      </w:r>
      <w:proofErr w:type="spellEnd"/>
      <w:r w:rsidRPr="00334EA6">
        <w:t xml:space="preserve"> (</w:t>
      </w:r>
      <w:r w:rsidR="0010171A" w:rsidRPr="00334EA6">
        <w:t>1991</w:t>
      </w:r>
      <w:r w:rsidRPr="00334EA6">
        <w:t xml:space="preserve">) expands on this and describes reflective practice as the capacity to reflect back on previous activities to acquire </w:t>
      </w:r>
      <w:r w:rsidR="00921774">
        <w:t xml:space="preserve">new </w:t>
      </w:r>
      <w:r w:rsidRPr="00334EA6">
        <w:t xml:space="preserve">knowledge. </w:t>
      </w:r>
      <w:r w:rsidR="0010171A" w:rsidRPr="00334EA6">
        <w:t>R</w:t>
      </w:r>
      <w:r w:rsidR="00CA4A85" w:rsidRPr="00334EA6">
        <w:t xml:space="preserve">eflective practice </w:t>
      </w:r>
      <w:r w:rsidR="0010171A" w:rsidRPr="00334EA6">
        <w:t xml:space="preserve">should therefore become </w:t>
      </w:r>
      <w:r w:rsidR="00CA4A85" w:rsidRPr="00334EA6">
        <w:t>habitual over time which enables both personal and professional development</w:t>
      </w:r>
      <w:r w:rsidR="00921774">
        <w:t xml:space="preserve"> (Bolton and </w:t>
      </w:r>
      <w:proofErr w:type="spellStart"/>
      <w:r w:rsidR="00921774">
        <w:t>Delderfield</w:t>
      </w:r>
      <w:proofErr w:type="spellEnd"/>
      <w:r w:rsidR="00921774">
        <w:t>, 2018)</w:t>
      </w:r>
      <w:r w:rsidR="00CA4A85" w:rsidRPr="00334EA6">
        <w:t xml:space="preserve">. To ensure that this deliberate process is thorough and purposeful, practitioners or students are encouraged to record their thoughts </w:t>
      </w:r>
      <w:r w:rsidR="00921774">
        <w:t xml:space="preserve">in journals or other academic writings </w:t>
      </w:r>
      <w:r w:rsidR="00CA4A85" w:rsidRPr="00334EA6">
        <w:t xml:space="preserve">which allows for greater critical analysis. This in turn helps develop a repertoire of good practice behaviours for future reference enabling </w:t>
      </w:r>
      <w:r w:rsidR="0010171A" w:rsidRPr="00334EA6">
        <w:t>refection</w:t>
      </w:r>
      <w:r w:rsidR="00CA4A85" w:rsidRPr="00334EA6">
        <w:t>-in-action to occur (</w:t>
      </w:r>
      <w:r w:rsidR="0010171A" w:rsidRPr="00334EA6">
        <w:t>ibid</w:t>
      </w:r>
      <w:r w:rsidR="00CA4A85" w:rsidRPr="00334EA6">
        <w:t xml:space="preserve">) </w:t>
      </w:r>
      <w:r w:rsidR="00921774">
        <w:t>resulting in</w:t>
      </w:r>
      <w:r w:rsidR="00CA4A85" w:rsidRPr="00334EA6">
        <w:t xml:space="preserve"> more</w:t>
      </w:r>
      <w:r w:rsidR="00921774">
        <w:t xml:space="preserve"> professional</w:t>
      </w:r>
      <w:r w:rsidR="00CA4A85" w:rsidRPr="00334EA6">
        <w:t xml:space="preserve"> profi</w:t>
      </w:r>
      <w:r w:rsidR="00921774">
        <w:t>ciency</w:t>
      </w:r>
      <w:r w:rsidR="00CA4A85" w:rsidRPr="00334EA6">
        <w:t xml:space="preserve">. </w:t>
      </w:r>
      <w:r w:rsidR="00D635B9" w:rsidRPr="00D635B9">
        <w:t xml:space="preserve">Reflection helps to consider past experiences from an </w:t>
      </w:r>
      <w:r w:rsidR="00921774" w:rsidRPr="00D635B9">
        <w:t>investigative</w:t>
      </w:r>
      <w:r w:rsidR="00D635B9" w:rsidRPr="00D635B9">
        <w:t xml:space="preserve"> viewpoint </w:t>
      </w:r>
      <w:r w:rsidR="00921774">
        <w:t>through appraisal of an event to</w:t>
      </w:r>
      <w:r w:rsidR="00D635B9" w:rsidRPr="00D635B9">
        <w:t xml:space="preserve"> improve and learn from to achieve greater future success (</w:t>
      </w:r>
      <w:proofErr w:type="spellStart"/>
      <w:r w:rsidR="00D635B9" w:rsidRPr="00D635B9">
        <w:t>Spragg</w:t>
      </w:r>
      <w:proofErr w:type="spellEnd"/>
      <w:r w:rsidR="00D635B9" w:rsidRPr="00D635B9">
        <w:t xml:space="preserve"> and Knott 2010; Bolton and </w:t>
      </w:r>
      <w:proofErr w:type="spellStart"/>
      <w:r w:rsidR="00D635B9" w:rsidRPr="00D635B9">
        <w:t>Delderfield</w:t>
      </w:r>
      <w:proofErr w:type="spellEnd"/>
      <w:r w:rsidR="00D635B9" w:rsidRPr="00D635B9">
        <w:t xml:space="preserve">, 2018).  </w:t>
      </w:r>
      <w:proofErr w:type="spellStart"/>
      <w:r w:rsidR="00D635B9" w:rsidRPr="00D635B9">
        <w:t>Koprowska</w:t>
      </w:r>
      <w:proofErr w:type="spellEnd"/>
      <w:r w:rsidR="00D635B9" w:rsidRPr="00D635B9">
        <w:t xml:space="preserve"> (2010) explains how reflective practice can only be achieved if the reflection is fully utilised and acted upon, and should be adopted as an integral component of everyday practice, and therefore is a process that needs continued development throughout professional progression (</w:t>
      </w:r>
      <w:proofErr w:type="spellStart"/>
      <w:r w:rsidR="00D635B9" w:rsidRPr="00D635B9">
        <w:t>Spragg</w:t>
      </w:r>
      <w:proofErr w:type="spellEnd"/>
      <w:r w:rsidR="00D635B9" w:rsidRPr="00D635B9">
        <w:t xml:space="preserve"> and Knott 2010).   </w:t>
      </w:r>
    </w:p>
    <w:p w:rsidR="0010171A" w:rsidRPr="00334EA6" w:rsidRDefault="00711DD4" w:rsidP="0010171A">
      <w:r>
        <w:t>Reflection</w:t>
      </w:r>
      <w:r w:rsidR="0010171A" w:rsidRPr="00334EA6">
        <w:t xml:space="preserve"> as a learning tool for professional development is widely attributed to the work of Donald </w:t>
      </w:r>
      <w:proofErr w:type="spellStart"/>
      <w:r w:rsidR="0010171A" w:rsidRPr="00334EA6">
        <w:t>Schon</w:t>
      </w:r>
      <w:proofErr w:type="spellEnd"/>
      <w:r w:rsidR="0010171A" w:rsidRPr="00334EA6">
        <w:t xml:space="preserve">. For </w:t>
      </w:r>
      <w:r w:rsidR="0010171A" w:rsidRPr="00334EA6">
        <w:t>practitioners</w:t>
      </w:r>
      <w:r w:rsidR="0010171A" w:rsidRPr="00334EA6">
        <w:t xml:space="preserve"> working in person-centred environments, their practice should be underpinned with theory</w:t>
      </w:r>
      <w:r>
        <w:t xml:space="preserve"> relevant to their discipline</w:t>
      </w:r>
      <w:r w:rsidR="0010171A" w:rsidRPr="00334EA6">
        <w:t xml:space="preserve">. These theories are learned through training and incorporated into practice. However, </w:t>
      </w:r>
      <w:proofErr w:type="spellStart"/>
      <w:r w:rsidR="0010171A" w:rsidRPr="00334EA6">
        <w:t>Schon</w:t>
      </w:r>
      <w:proofErr w:type="spellEnd"/>
      <w:r w:rsidR="0010171A" w:rsidRPr="00334EA6">
        <w:t xml:space="preserve"> questioned whether professionals really utilise their espoused theory or if they had deviated away from them</w:t>
      </w:r>
      <w:r w:rsidR="0010171A" w:rsidRPr="00334EA6">
        <w:t xml:space="preserve"> it (</w:t>
      </w:r>
      <w:proofErr w:type="spellStart"/>
      <w:r w:rsidR="0010171A" w:rsidRPr="00334EA6">
        <w:t>Bager-Charleson</w:t>
      </w:r>
      <w:proofErr w:type="spellEnd"/>
      <w:r w:rsidR="0010171A" w:rsidRPr="00334EA6">
        <w:t xml:space="preserve">, 2020; </w:t>
      </w:r>
      <w:proofErr w:type="spellStart"/>
      <w:r w:rsidR="0010171A" w:rsidRPr="00334EA6">
        <w:t>Bassot</w:t>
      </w:r>
      <w:proofErr w:type="spellEnd"/>
      <w:r w:rsidR="0010171A" w:rsidRPr="00334EA6">
        <w:t>, 2016; Thompson and Thompson, 2018)</w:t>
      </w:r>
      <w:r w:rsidR="0010171A" w:rsidRPr="00334EA6">
        <w:t xml:space="preserve">. Reflecting therefore allows for theory </w:t>
      </w:r>
      <w:r w:rsidR="0010171A" w:rsidRPr="00334EA6">
        <w:t xml:space="preserve">to be revisited </w:t>
      </w:r>
      <w:r w:rsidR="00334EA6" w:rsidRPr="00334EA6">
        <w:t xml:space="preserve">(Hedges, 2010) </w:t>
      </w:r>
      <w:r w:rsidR="0010171A" w:rsidRPr="00334EA6">
        <w:t xml:space="preserve">and for </w:t>
      </w:r>
      <w:r w:rsidR="0010171A" w:rsidRPr="00334EA6">
        <w:t>individuals to consider whether certain theories are still relevant to their current day practice or if new ways of working should be sought. This notion is particularly pertinent when working in caring services where legislative and policy changes govern how servic</w:t>
      </w:r>
      <w:r w:rsidR="00334EA6" w:rsidRPr="00334EA6">
        <w:t xml:space="preserve">e is delivered and there is a need to stay </w:t>
      </w:r>
      <w:r w:rsidR="0010171A" w:rsidRPr="00334EA6">
        <w:t>abreast of practice within it</w:t>
      </w:r>
      <w:r w:rsidR="00334EA6" w:rsidRPr="00334EA6">
        <w:t xml:space="preserve">s social context so </w:t>
      </w:r>
      <w:r w:rsidR="0010171A" w:rsidRPr="00334EA6">
        <w:t>that practice can be adapted accordingly</w:t>
      </w:r>
      <w:r w:rsidR="00334EA6" w:rsidRPr="00334EA6">
        <w:t xml:space="preserve"> (</w:t>
      </w:r>
      <w:r w:rsidR="00F21672">
        <w:t>Adams et al, 2009</w:t>
      </w:r>
      <w:r w:rsidR="00334EA6" w:rsidRPr="00334EA6">
        <w:t>)</w:t>
      </w:r>
      <w:r w:rsidR="0010171A" w:rsidRPr="00334EA6">
        <w:t>.</w:t>
      </w:r>
    </w:p>
    <w:p w:rsidR="0010171A" w:rsidRPr="00D635B9" w:rsidRDefault="0010171A" w:rsidP="0010171A">
      <w:r w:rsidRPr="00D635B9">
        <w:t xml:space="preserve">According to </w:t>
      </w:r>
      <w:proofErr w:type="spellStart"/>
      <w:r w:rsidRPr="00D635B9">
        <w:t>Schon</w:t>
      </w:r>
      <w:proofErr w:type="spellEnd"/>
      <w:r w:rsidRPr="00D635B9">
        <w:t xml:space="preserve"> there are two types of reflection: reflection-on-action and reflection-in-action (Hedges, 2010). </w:t>
      </w:r>
      <w:r w:rsidR="00711DD4">
        <w:t>Reflection-on-action occurs by</w:t>
      </w:r>
      <w:r w:rsidRPr="00D635B9">
        <w:t xml:space="preserve"> consciously reflection on previous events and then critiquing them to generate different perspectives for futu</w:t>
      </w:r>
      <w:r w:rsidR="00D635B9" w:rsidRPr="00D635B9">
        <w:t xml:space="preserve">re practice (Bolton and </w:t>
      </w:r>
      <w:proofErr w:type="spellStart"/>
      <w:r w:rsidR="00D635B9" w:rsidRPr="00D635B9">
        <w:t>Delderfield</w:t>
      </w:r>
      <w:proofErr w:type="spellEnd"/>
      <w:r w:rsidR="00D635B9" w:rsidRPr="00D635B9">
        <w:t>, 2018</w:t>
      </w:r>
      <w:r w:rsidR="00711DD4">
        <w:t xml:space="preserve">); whilst reflection-in-action sees </w:t>
      </w:r>
      <w:r w:rsidRPr="00D635B9">
        <w:t>individual</w:t>
      </w:r>
      <w:r w:rsidR="00711DD4">
        <w:t>s</w:t>
      </w:r>
      <w:r w:rsidRPr="00D635B9">
        <w:t xml:space="preserve"> using reflection to make appropr</w:t>
      </w:r>
      <w:r w:rsidR="00711DD4">
        <w:t xml:space="preserve">iate decisions on the spot, which is more </w:t>
      </w:r>
      <w:r w:rsidRPr="00D635B9">
        <w:t>likely to successfully occur after reflection-on-action has been practiced effectively (</w:t>
      </w:r>
      <w:proofErr w:type="spellStart"/>
      <w:r w:rsidRPr="00D635B9">
        <w:t>Koprowska</w:t>
      </w:r>
      <w:proofErr w:type="spellEnd"/>
      <w:r w:rsidRPr="00D635B9">
        <w:t xml:space="preserve">, 2010: </w:t>
      </w:r>
      <w:proofErr w:type="spellStart"/>
      <w:r w:rsidRPr="00D635B9">
        <w:t>Spragg</w:t>
      </w:r>
      <w:proofErr w:type="spellEnd"/>
      <w:r w:rsidRPr="00D635B9">
        <w:t xml:space="preserve"> and Knott, 2010).</w:t>
      </w:r>
    </w:p>
    <w:p w:rsidR="00D635B9" w:rsidRDefault="00D635B9" w:rsidP="00451BA4">
      <w:r>
        <w:lastRenderedPageBreak/>
        <w:t xml:space="preserve">To increase the effectiveness of reflection, students and practitioners are encouraged to use a reflective model to aid the process of reflective practice. Whilst </w:t>
      </w:r>
      <w:proofErr w:type="spellStart"/>
      <w:r>
        <w:t>Schon’s</w:t>
      </w:r>
      <w:proofErr w:type="spellEnd"/>
      <w:r>
        <w:t xml:space="preserve"> model of reflection-on-action and reflection-in-action offers a foundation to understand reflection better, it has been criticised (</w:t>
      </w:r>
      <w:proofErr w:type="spellStart"/>
      <w:r w:rsidR="00711DD4">
        <w:t>Kornblith</w:t>
      </w:r>
      <w:proofErr w:type="spellEnd"/>
      <w:r w:rsidR="00711DD4">
        <w:t xml:space="preserve">, 2012; </w:t>
      </w:r>
      <w:r>
        <w:t xml:space="preserve">Middleton, 2017) for not offering guidance on how to conduct reflective exercises to reach answers. </w:t>
      </w:r>
    </w:p>
    <w:p w:rsidR="00D635B9" w:rsidRPr="00386F6B" w:rsidRDefault="00D635B9" w:rsidP="00451BA4">
      <w:r>
        <w:t xml:space="preserve">Later models (Kolb, 1984; </w:t>
      </w:r>
      <w:r w:rsidR="00304A02">
        <w:t xml:space="preserve">Driscoll, 1996; </w:t>
      </w:r>
      <w:r w:rsidR="00304A02" w:rsidRPr="00304A02">
        <w:t>Gibbs, 1998</w:t>
      </w:r>
      <w:r>
        <w:t xml:space="preserve">) sought to address this issue by offering systematic approaches with </w:t>
      </w:r>
      <w:r w:rsidR="00304A02">
        <w:t xml:space="preserve">cyclic </w:t>
      </w:r>
      <w:r>
        <w:t xml:space="preserve">questions which allow for critical reflection to occur by </w:t>
      </w:r>
      <w:r w:rsidRPr="00D635B9">
        <w:t>question</w:t>
      </w:r>
      <w:r w:rsidR="00711DD4">
        <w:t>ing</w:t>
      </w:r>
      <w:r w:rsidRPr="00D635B9">
        <w:t xml:space="preserve"> their thought processes during an event and how these affected their behavio</w:t>
      </w:r>
      <w:r w:rsidR="00304A02">
        <w:t>u</w:t>
      </w:r>
      <w:r w:rsidRPr="00D635B9">
        <w:t>r or an outcome.</w:t>
      </w:r>
      <w:r>
        <w:t xml:space="preserve"> </w:t>
      </w:r>
    </w:p>
    <w:p w:rsidR="00386F6B" w:rsidRDefault="00386F6B" w:rsidP="003F182E">
      <w:r w:rsidRPr="00386F6B">
        <w:t xml:space="preserve">Kolb </w:t>
      </w:r>
      <w:r w:rsidR="00711DD4">
        <w:t xml:space="preserve">(1984) </w:t>
      </w:r>
      <w:r w:rsidRPr="00386F6B">
        <w:t xml:space="preserve">asserted that reflection is a fundamental component to learning which has been reiterated throughout my learning journey.  Kolb described a learning cycle, beginning with an experience, which leads to reflecting upon it before developing an understanding of the experience; understanding should progress onto an analysis of the experience which should result in the application of new ways of working.  </w:t>
      </w:r>
      <w:proofErr w:type="spellStart"/>
      <w:r w:rsidRPr="00386F6B">
        <w:t>Kolbs</w:t>
      </w:r>
      <w:proofErr w:type="spellEnd"/>
      <w:r w:rsidRPr="00386F6B">
        <w:t>’ model is a constant cycle that illustrates how learning is a continuous process and total perfection can seldom be achieved.</w:t>
      </w:r>
    </w:p>
    <w:p w:rsidR="00711DD4" w:rsidRPr="00711DD4" w:rsidRDefault="008F329B" w:rsidP="00711DD4">
      <w:r>
        <w:t xml:space="preserve">Similarly, </w:t>
      </w:r>
      <w:r w:rsidR="00711DD4" w:rsidRPr="00711DD4">
        <w:t>ERA Cycle</w:t>
      </w:r>
    </w:p>
    <w:p w:rsidR="00304A02" w:rsidRPr="00386F6B" w:rsidRDefault="002001AC" w:rsidP="003F182E">
      <w:r>
        <w:t>Similarly, t</w:t>
      </w:r>
      <w:r w:rsidR="00711DD4" w:rsidRPr="00711DD4">
        <w:t xml:space="preserve">he ERA cycle (Jasper, 2013) </w:t>
      </w:r>
      <w:r>
        <w:t xml:space="preserve">offers a simpler approach by asking for an experience to be described, reflected upon and what action should be taken as a result before the cycle starts again helping the reflector to continue advancing </w:t>
      </w:r>
      <w:proofErr w:type="spellStart"/>
      <w:r>
        <w:t>their</w:t>
      </w:r>
      <w:proofErr w:type="spellEnd"/>
      <w:r>
        <w:t xml:space="preserve"> knowledge. </w:t>
      </w:r>
    </w:p>
    <w:p w:rsidR="000F60A9" w:rsidRPr="000F60A9" w:rsidRDefault="002001AC" w:rsidP="00AC6D84">
      <w:r>
        <w:t>Similar in its cyclic nature, Gibbs’ (1998) Reflective Cycle</w:t>
      </w:r>
      <w:r w:rsidR="00AC6D84" w:rsidRPr="000F60A9">
        <w:t xml:space="preserve"> </w:t>
      </w:r>
      <w:r>
        <w:t xml:space="preserve">expands on Kolb and Jasper’s </w:t>
      </w:r>
      <w:r w:rsidR="00AC6D84" w:rsidRPr="000F60A9">
        <w:t>model</w:t>
      </w:r>
      <w:r>
        <w:t xml:space="preserve">s with an additional </w:t>
      </w:r>
      <w:r w:rsidR="00AC6D84" w:rsidRPr="000F60A9">
        <w:t xml:space="preserve">questions. </w:t>
      </w:r>
      <w:r w:rsidR="000F60A9" w:rsidRPr="000F60A9">
        <w:t>Gibbs suggest</w:t>
      </w:r>
      <w:r>
        <w:t xml:space="preserve">ed posed six </w:t>
      </w:r>
      <w:r w:rsidR="000F60A9" w:rsidRPr="000F60A9">
        <w:t xml:space="preserve">questions to ask during a reflective exercise which start with describing an event or experience, before discussing </w:t>
      </w:r>
      <w:r w:rsidR="00AC6D84" w:rsidRPr="000F60A9">
        <w:t>feeling</w:t>
      </w:r>
      <w:r w:rsidR="000F60A9" w:rsidRPr="000F60A9">
        <w:t>s experienced during this time. Next, an evaluation should be carried to ascertain what was negative or positive within this event, before conducting an analysis to conclude with an action plan</w:t>
      </w:r>
      <w:r w:rsidR="000F60A9">
        <w:t xml:space="preserve"> (</w:t>
      </w:r>
      <w:proofErr w:type="spellStart"/>
      <w:r w:rsidR="000F60A9">
        <w:t>Kornblith</w:t>
      </w:r>
      <w:proofErr w:type="spellEnd"/>
      <w:r w:rsidR="000F60A9">
        <w:t>, 2012; Midwinter, 2020)</w:t>
      </w:r>
      <w:r w:rsidR="000F60A9" w:rsidRPr="000F60A9">
        <w:t xml:space="preserve">. </w:t>
      </w:r>
    </w:p>
    <w:p w:rsidR="000F60A9" w:rsidRPr="00713311" w:rsidRDefault="000F60A9" w:rsidP="00AC6D84">
      <w:r w:rsidRPr="00713311">
        <w:t>As I strive to become more adept at reflective practice, I find myself gravitating towards Gibbs’ model for my</w:t>
      </w:r>
      <w:r w:rsidR="00CC29A3">
        <w:t xml:space="preserve"> own reflection due to the acknowledgment of feelings within reflection </w:t>
      </w:r>
      <w:r w:rsidRPr="00713311">
        <w:t>as I feel that many of my decisions and judgments have been g</w:t>
      </w:r>
      <w:r w:rsidR="00CC29A3">
        <w:t>overned by my emotions and require analysis.</w:t>
      </w:r>
      <w:r w:rsidRPr="00713311">
        <w:t xml:space="preserve"> When working in person-centred professions where there is a need to look at a client holistically, emotions will inevitably factor in</w:t>
      </w:r>
      <w:r w:rsidR="00CC29A3">
        <w:t xml:space="preserve"> (Birks and Watt, 2007)</w:t>
      </w:r>
      <w:r w:rsidRPr="00713311">
        <w:t>. However, as a professional I understand that I need to be mindful of this when make professional judgements as this is where there could be a crossover of professional boundaries with regards to my own personal values and morals</w:t>
      </w:r>
      <w:r w:rsidR="00713311" w:rsidRPr="00713311">
        <w:t xml:space="preserve"> (Lindon and Lindon, 2008; Macleod, 2011)</w:t>
      </w:r>
      <w:r w:rsidRPr="00713311">
        <w:t>.</w:t>
      </w:r>
    </w:p>
    <w:p w:rsidR="00AC6D84" w:rsidRPr="004A1F1C" w:rsidRDefault="00D15098" w:rsidP="00AC6D84">
      <w:r w:rsidRPr="004A1F1C">
        <w:t>Furthermore, when starting to write reflectively for academic purposes, it can cause confusion for those new to the exercise (Bolton, 2014); therefore, Gibbs’ model offers an accessible templa</w:t>
      </w:r>
      <w:r w:rsidR="004E6161" w:rsidRPr="004A1F1C">
        <w:t>te to structure reflective writing</w:t>
      </w:r>
      <w:r w:rsidRPr="004A1F1C">
        <w:t xml:space="preserve"> (</w:t>
      </w:r>
      <w:proofErr w:type="spellStart"/>
      <w:r w:rsidRPr="004A1F1C">
        <w:t>Bassot</w:t>
      </w:r>
      <w:proofErr w:type="spellEnd"/>
      <w:r w:rsidRPr="004A1F1C">
        <w:t>, 2016). To begin the reflective process, the cycle requires a</w:t>
      </w:r>
      <w:r w:rsidR="00AC6D84" w:rsidRPr="004A1F1C">
        <w:t xml:space="preserve"> detail</w:t>
      </w:r>
      <w:r w:rsidRPr="004A1F1C">
        <w:t>ed explanation of</w:t>
      </w:r>
      <w:r w:rsidR="00612799" w:rsidRPr="004A1F1C">
        <w:t xml:space="preserve"> a situation </w:t>
      </w:r>
      <w:r w:rsidR="00AC6D84" w:rsidRPr="004A1F1C">
        <w:t>being reflected upon.</w:t>
      </w:r>
      <w:r w:rsidR="003C6C88" w:rsidRPr="004A1F1C">
        <w:t xml:space="preserve"> Next,</w:t>
      </w:r>
      <w:r w:rsidR="00AC6D84" w:rsidRPr="004A1F1C">
        <w:t xml:space="preserve"> </w:t>
      </w:r>
      <w:r w:rsidR="003C6C88" w:rsidRPr="004A1F1C">
        <w:t xml:space="preserve">the model asks you to consider your feelings during this time. </w:t>
      </w:r>
    </w:p>
    <w:p w:rsidR="00AC6D84" w:rsidRPr="004A1F1C" w:rsidRDefault="00AC6D84" w:rsidP="00AC6D84">
      <w:r w:rsidRPr="004A1F1C">
        <w:t>Once thoughts and feelings have been ascertained, thinking objectively and critically to evaluate what went well and what did not go well to identify the positive and negative outcomes and vital for the next stage of analysis. During this phase, all outcomes, experiences and feeling, whether good or bad, should be examined to identify what has been learned from the scenario to inform future practice</w:t>
      </w:r>
      <w:r w:rsidR="004A1F1C">
        <w:t xml:space="preserve"> (</w:t>
      </w:r>
      <w:proofErr w:type="spellStart"/>
      <w:r w:rsidR="004A1F1C">
        <w:t>Bager-Charleson</w:t>
      </w:r>
      <w:proofErr w:type="spellEnd"/>
      <w:r w:rsidR="004A1F1C">
        <w:t>, 2020)</w:t>
      </w:r>
      <w:r w:rsidRPr="004A1F1C">
        <w:t>.</w:t>
      </w:r>
    </w:p>
    <w:p w:rsidR="00AC6D84" w:rsidRPr="004A1F1C" w:rsidRDefault="00AC6D84" w:rsidP="00AC6D84">
      <w:r w:rsidRPr="004A1F1C">
        <w:lastRenderedPageBreak/>
        <w:t>For the conclusion, each of the previous steps should be scrutinised collectively to identify gaps in knowledge and best practice. With all these in mind, action plans can then be developed to help develop a repertoire of future good practice</w:t>
      </w:r>
      <w:r w:rsidR="004A1F1C">
        <w:t xml:space="preserve"> (Gibbs, 1998)</w:t>
      </w:r>
      <w:r w:rsidRPr="004A1F1C">
        <w:t>.</w:t>
      </w:r>
    </w:p>
    <w:p w:rsidR="00D6496D" w:rsidRDefault="00406D4F" w:rsidP="00D6496D">
      <w:r>
        <w:t xml:space="preserve">When thinking about what a certain outcome was achieved from an event, there is a need to consider what drives decisions. </w:t>
      </w:r>
      <w:r w:rsidR="008920D6" w:rsidRPr="00B473CF">
        <w:t xml:space="preserve">A </w:t>
      </w:r>
      <w:r w:rsidR="003770EB" w:rsidRPr="00B473CF">
        <w:t>r</w:t>
      </w:r>
      <w:r w:rsidR="008920D6" w:rsidRPr="00B473CF">
        <w:t>eflective practitioner ‘involves fusing personal beliefs and values into a professional id</w:t>
      </w:r>
      <w:r w:rsidR="004A1F1C">
        <w:t>entity</w:t>
      </w:r>
      <w:r w:rsidR="008920D6" w:rsidRPr="00B473CF">
        <w:t xml:space="preserve"> (</w:t>
      </w:r>
      <w:proofErr w:type="spellStart"/>
      <w:r w:rsidR="008920D6" w:rsidRPr="00B473CF">
        <w:t>Larrivee</w:t>
      </w:r>
      <w:proofErr w:type="spellEnd"/>
      <w:r w:rsidR="008920D6" w:rsidRPr="00B473CF">
        <w:t>, 2000, p.293), by analysing</w:t>
      </w:r>
      <w:r w:rsidR="00736A61" w:rsidRPr="00B473CF">
        <w:t xml:space="preserve"> the basic</w:t>
      </w:r>
      <w:r w:rsidR="004A1F1C">
        <w:t xml:space="preserve"> assumptions underpinning </w:t>
      </w:r>
      <w:r w:rsidR="00736A61" w:rsidRPr="00B473CF">
        <w:t>work and therefore helps to ensure ethical practice (Maclean, 2010)</w:t>
      </w:r>
      <w:r w:rsidR="008920D6" w:rsidRPr="00B473CF">
        <w:t>.</w:t>
      </w:r>
      <w:r w:rsidR="008920D6">
        <w:rPr>
          <w:b/>
        </w:rPr>
        <w:t xml:space="preserve"> </w:t>
      </w:r>
      <w:r w:rsidR="00D6496D" w:rsidRPr="00386F6B">
        <w:t>Ethics provides a set of standards for behavio</w:t>
      </w:r>
      <w:r w:rsidR="003770EB">
        <w:t>u</w:t>
      </w:r>
      <w:r w:rsidR="00D6496D" w:rsidRPr="00386F6B">
        <w:t>r</w:t>
      </w:r>
      <w:r w:rsidR="003770EB">
        <w:t>s</w:t>
      </w:r>
      <w:r w:rsidR="004A1F1C">
        <w:t xml:space="preserve"> that helps practitioners decide how to act in various </w:t>
      </w:r>
      <w:r w:rsidR="00D6496D" w:rsidRPr="00386F6B">
        <w:t xml:space="preserve">situations. Ethics allow individuals to make autonomous decisions about right and wrong and the </w:t>
      </w:r>
      <w:r w:rsidR="008920D6" w:rsidRPr="00386F6B">
        <w:t>rationale</w:t>
      </w:r>
      <w:r w:rsidR="00D6496D" w:rsidRPr="00386F6B">
        <w:t xml:space="preserve"> behind these choices</w:t>
      </w:r>
      <w:r w:rsidR="003770EB">
        <w:t xml:space="preserve"> (BACP, 2021; Lindon and Lindon, 2011).</w:t>
      </w:r>
    </w:p>
    <w:p w:rsidR="00B473CF" w:rsidRDefault="003770EB" w:rsidP="00137617">
      <w:r>
        <w:t>Ethical decision making is often underpinned by v</w:t>
      </w:r>
      <w:r w:rsidR="00137617" w:rsidRPr="00137617">
        <w:t>alues</w:t>
      </w:r>
      <w:r>
        <w:t xml:space="preserve"> which</w:t>
      </w:r>
      <w:r w:rsidR="00137617" w:rsidRPr="00137617">
        <w:t xml:space="preserve"> are entrenched beliefs about what is righ</w:t>
      </w:r>
      <w:r>
        <w:t>t or wrong or how important something is to us as an individual or within society in general (</w:t>
      </w:r>
      <w:r w:rsidR="00B473CF">
        <w:t>Adams et al, 2009</w:t>
      </w:r>
      <w:r>
        <w:t>)</w:t>
      </w:r>
      <w:r w:rsidR="00137617" w:rsidRPr="00137617">
        <w:t xml:space="preserve">. </w:t>
      </w:r>
      <w:r>
        <w:t xml:space="preserve">Values </w:t>
      </w:r>
      <w:r w:rsidR="00311EAB">
        <w:t>determin</w:t>
      </w:r>
      <w:r w:rsidR="0078348B">
        <w:t>e our moral compass which govern</w:t>
      </w:r>
      <w:r w:rsidR="00311EAB">
        <w:t xml:space="preserve"> how individuals conduct themselves and </w:t>
      </w:r>
      <w:r>
        <w:t>affect</w:t>
      </w:r>
      <w:r w:rsidR="00311EAB">
        <w:t>s</w:t>
      </w:r>
      <w:r>
        <w:t xml:space="preserve"> o</w:t>
      </w:r>
      <w:r w:rsidR="00137617" w:rsidRPr="00137617">
        <w:t>ur ju</w:t>
      </w:r>
      <w:r>
        <w:t xml:space="preserve">dgement or assumptions of others </w:t>
      </w:r>
      <w:r w:rsidR="008920D6">
        <w:t>(</w:t>
      </w:r>
      <w:r>
        <w:t>Payne,1997</w:t>
      </w:r>
      <w:r w:rsidR="008920D6">
        <w:t>)</w:t>
      </w:r>
      <w:r w:rsidR="006E69DA">
        <w:t xml:space="preserve"> to</w:t>
      </w:r>
      <w:r w:rsidR="00557DB8">
        <w:t xml:space="preserve"> outline accountability within a therapeutic relationship (Adams et al, 2009)</w:t>
      </w:r>
      <w:r w:rsidR="00137617" w:rsidRPr="00137617">
        <w:t>.</w:t>
      </w:r>
      <w:r>
        <w:t xml:space="preserve"> </w:t>
      </w:r>
      <w:r w:rsidR="00311EAB">
        <w:t>The acqu</w:t>
      </w:r>
      <w:r w:rsidR="00B473CF">
        <w:t xml:space="preserve">isition of values are </w:t>
      </w:r>
      <w:r w:rsidR="00B473CF" w:rsidRPr="00B473CF">
        <w:t xml:space="preserve">influenced by </w:t>
      </w:r>
      <w:r w:rsidR="00B473CF">
        <w:t xml:space="preserve">many external factors over time which include </w:t>
      </w:r>
      <w:r w:rsidR="00B473CF" w:rsidRPr="00B473CF">
        <w:t xml:space="preserve">family, </w:t>
      </w:r>
      <w:r w:rsidR="006E69DA">
        <w:t xml:space="preserve">education, </w:t>
      </w:r>
      <w:r w:rsidR="00B473CF">
        <w:t xml:space="preserve">societal attitudes and </w:t>
      </w:r>
      <w:r w:rsidR="00B473CF" w:rsidRPr="00B473CF">
        <w:t>culture</w:t>
      </w:r>
      <w:r w:rsidR="00B473CF">
        <w:t xml:space="preserve"> for instance </w:t>
      </w:r>
      <w:r w:rsidR="00B473CF" w:rsidRPr="006C327B">
        <w:t>(</w:t>
      </w:r>
      <w:proofErr w:type="spellStart"/>
      <w:r w:rsidR="00B473CF" w:rsidRPr="006C327B">
        <w:fldChar w:fldCharType="begin"/>
      </w:r>
      <w:r w:rsidR="00B473CF" w:rsidRPr="006C327B">
        <w:instrText xml:space="preserve"> HYPERLINK "https://www.ncbi.nlm.nih.gov/pmc/articles/PMC4796667/" \l "ref7" </w:instrText>
      </w:r>
      <w:r w:rsidR="00B473CF" w:rsidRPr="006C327B">
        <w:fldChar w:fldCharType="separate"/>
      </w:r>
      <w:r w:rsidR="00B473CF" w:rsidRPr="006C327B">
        <w:rPr>
          <w:rStyle w:val="Hyperlink"/>
          <w:color w:val="auto"/>
          <w:u w:val="none"/>
        </w:rPr>
        <w:t>Blais</w:t>
      </w:r>
      <w:proofErr w:type="spellEnd"/>
      <w:r w:rsidR="00B473CF" w:rsidRPr="006C327B">
        <w:rPr>
          <w:rStyle w:val="Hyperlink"/>
          <w:color w:val="auto"/>
          <w:u w:val="none"/>
        </w:rPr>
        <w:t>, 2010</w:t>
      </w:r>
      <w:r w:rsidR="00B473CF" w:rsidRPr="006C327B">
        <w:fldChar w:fldCharType="end"/>
      </w:r>
      <w:r w:rsidR="00B473CF" w:rsidRPr="00B473CF">
        <w:t>).</w:t>
      </w:r>
      <w:r w:rsidR="00B473CF">
        <w:t xml:space="preserve"> With age and exposure to diffe</w:t>
      </w:r>
      <w:r w:rsidR="006E69DA">
        <w:t>rent experiences, values and beliefs</w:t>
      </w:r>
      <w:r w:rsidR="00B473CF">
        <w:t xml:space="preserve"> develop</w:t>
      </w:r>
      <w:r w:rsidR="006E69DA">
        <w:t xml:space="preserve"> more or change entirely</w:t>
      </w:r>
      <w:r w:rsidR="00B473CF">
        <w:t>.</w:t>
      </w:r>
      <w:r w:rsidR="00B473CF" w:rsidRPr="00B473CF">
        <w:t xml:space="preserve"> </w:t>
      </w:r>
    </w:p>
    <w:p w:rsidR="006C327B" w:rsidRDefault="007479FF" w:rsidP="00137617">
      <w:r>
        <w:t xml:space="preserve">Values can also differ depending on its context. For example, personal values may vary to other values needed within a professional or organisational setting. </w:t>
      </w:r>
      <w:r w:rsidR="00B473CF">
        <w:t xml:space="preserve">In addition to personal values, </w:t>
      </w:r>
      <w:r>
        <w:t>p</w:t>
      </w:r>
      <w:r w:rsidR="00B473CF" w:rsidRPr="00B473CF">
        <w:t xml:space="preserve">rofessional values </w:t>
      </w:r>
      <w:r>
        <w:t xml:space="preserve">are specific to an individual’s vocation to provide a baseline of best practice and quality assurance. Professional values often correlate with personal ones, however, </w:t>
      </w:r>
      <w:r w:rsidR="006C327B">
        <w:t>and have the same objective to govern the appropriateness of behaviours within a profession (May, 2001).</w:t>
      </w:r>
    </w:p>
    <w:p w:rsidR="003C4C4A" w:rsidRDefault="00137617" w:rsidP="00137617">
      <w:r w:rsidRPr="00137617">
        <w:t>My personal values and beliefs are what inspired me to w</w:t>
      </w:r>
      <w:r w:rsidR="005914ED">
        <w:t>ork in the roles that I have undertaken to date</w:t>
      </w:r>
      <w:r w:rsidRPr="00137617">
        <w:t xml:space="preserve">. After feeling unfulfilled </w:t>
      </w:r>
      <w:r w:rsidR="005914ED">
        <w:t>with</w:t>
      </w:r>
      <w:r w:rsidRPr="00137617">
        <w:t xml:space="preserve">in my first employment, I wanted to pursue roles that motivated me by undertaking </w:t>
      </w:r>
      <w:r w:rsidR="006C327B">
        <w:t xml:space="preserve">something that I felt </w:t>
      </w:r>
      <w:r w:rsidRPr="00137617">
        <w:t>important</w:t>
      </w:r>
      <w:r w:rsidR="006C327B">
        <w:t xml:space="preserve"> and rewarding</w:t>
      </w:r>
      <w:r w:rsidR="005914ED">
        <w:t xml:space="preserve"> and I sought an organisation where our values aligned. Professional values are often captured in a code of practice or ethical framework.</w:t>
      </w:r>
      <w:r w:rsidRPr="00137617">
        <w:t xml:space="preserve"> </w:t>
      </w:r>
    </w:p>
    <w:p w:rsidR="00F96DC8" w:rsidRDefault="00F96DC8" w:rsidP="00F96DC8">
      <w:r>
        <w:t xml:space="preserve">The BACP’s Ethical Framework, which was updated in 2018 seeks to reflect the opinions of those involved in counselling </w:t>
      </w:r>
      <w:r w:rsidR="005914ED">
        <w:t>and psychotherapy to outline what</w:t>
      </w:r>
      <w:r>
        <w:t xml:space="preserve"> is suitab</w:t>
      </w:r>
      <w:r w:rsidR="007479FF">
        <w:t xml:space="preserve">le in the professions and to set standard for best practice. </w:t>
      </w:r>
      <w:r>
        <w:t>Counsellors and psychotherapist</w:t>
      </w:r>
      <w:r w:rsidR="007479FF">
        <w:t>s</w:t>
      </w:r>
      <w:r>
        <w:t xml:space="preserve"> commit to this framework when they become members of the BACP and mus</w:t>
      </w:r>
      <w:r w:rsidR="005914ED">
        <w:t xml:space="preserve">t adhere to these </w:t>
      </w:r>
      <w:r>
        <w:t>principles to inform their practice ensuring that it remains ethical. The document provides a structure for practitioners to follow and sets out the expectations of clients whilst providing enough flexibility that it can be applied accordingly to different contexts</w:t>
      </w:r>
      <w:r w:rsidR="005914ED">
        <w:t xml:space="preserve"> (Bon</w:t>
      </w:r>
      <w:r w:rsidR="007479FF">
        <w:t>d,</w:t>
      </w:r>
      <w:r w:rsidR="005914ED">
        <w:t xml:space="preserve"> 2015;</w:t>
      </w:r>
      <w:r w:rsidR="007479FF">
        <w:t xml:space="preserve"> BACP, 2021)</w:t>
      </w:r>
      <w:r>
        <w:t xml:space="preserve">. </w:t>
      </w:r>
    </w:p>
    <w:p w:rsidR="00F96DC8" w:rsidRDefault="000F40DD" w:rsidP="00F96DC8">
      <w:r>
        <w:t>The BACP Ethical Framework is</w:t>
      </w:r>
      <w:r w:rsidR="00F96DC8">
        <w:t xml:space="preserve"> comprised</w:t>
      </w:r>
      <w:r>
        <w:t xml:space="preserve"> of three main components: commitment to clients, ethics and g</w:t>
      </w:r>
      <w:r w:rsidR="00F96DC8">
        <w:t>ood practice.</w:t>
      </w:r>
      <w:r w:rsidR="007479FF">
        <w:t xml:space="preserve"> F</w:t>
      </w:r>
      <w:r w:rsidR="00F96DC8">
        <w:t>irstly, the commitment to clients outlines the openness and honestly needed to establish mutual</w:t>
      </w:r>
      <w:r w:rsidR="005914ED">
        <w:t>ly</w:t>
      </w:r>
      <w:r w:rsidR="00F96DC8">
        <w:t xml:space="preserve"> respectful rapports. I understand that building such rapports requires time and patience from the practitioner as the client often discloses sensitive and personal information about themselves. Many clients that I have supported have difficulties trusting other</w:t>
      </w:r>
      <w:r w:rsidR="005914ED">
        <w:t>, particularly if they have had negative experiences with professionals or services previously</w:t>
      </w:r>
      <w:r w:rsidR="00F96DC8">
        <w:t xml:space="preserve">. To empower clients, treating them as the expert in their own lives with appropriate support enables them to set realistic goals for their future. Keeping clients informed of decisions that concern them throughout support </w:t>
      </w:r>
      <w:r w:rsidR="00F96DC8">
        <w:lastRenderedPageBreak/>
        <w:t>and discussing boundaries and expectations of both practitioner and client further develops trust and autonomy.</w:t>
      </w:r>
    </w:p>
    <w:p w:rsidR="00F96DC8" w:rsidRDefault="00F96DC8" w:rsidP="00F96DC8">
      <w:r>
        <w:t xml:space="preserve">The ethics section of the </w:t>
      </w:r>
      <w:r w:rsidR="005914ED">
        <w:t xml:space="preserve">BACP </w:t>
      </w:r>
      <w:r>
        <w:t>framework stipulates the principles, values and personal moral qualities that govern counselling and psychotherapy professions and how the other sections of the framework are conducted. For example, the commitment to clients would not be achievable without the principle of beneficence to promote the client’s wellbeing</w:t>
      </w:r>
      <w:r w:rsidR="005914ED">
        <w:t xml:space="preserve"> (Bond, 2015)</w:t>
      </w:r>
      <w:r>
        <w:t xml:space="preserve">.  </w:t>
      </w:r>
    </w:p>
    <w:p w:rsidR="00F96DC8" w:rsidRDefault="00F96DC8" w:rsidP="00F96DC8">
      <w:r>
        <w:t>Lastly, good practice encompasses the first two sections to detail how good practice can actually be achieved. The main principles throughout the framework are reliant on other components of the agenda, whilst allowing for flexibility for it to be used in different contexts.</w:t>
      </w:r>
    </w:p>
    <w:p w:rsidR="00F96DC8" w:rsidRDefault="00F96DC8" w:rsidP="00F96DC8">
      <w:r>
        <w:t>When choosing to enter a caring profession, it is likely that a practitioner</w:t>
      </w:r>
      <w:r w:rsidR="008B4D8A">
        <w:t>’</w:t>
      </w:r>
      <w:r>
        <w:t>s person</w:t>
      </w:r>
      <w:r w:rsidR="005914ED">
        <w:t>al beliefs and values will have similarities</w:t>
      </w:r>
      <w:r>
        <w:t xml:space="preserve"> with those of their organisations as the nature of the work often requires these qualities to fulfil the role effectively (</w:t>
      </w:r>
      <w:r w:rsidR="00863DD9">
        <w:t>May,</w:t>
      </w:r>
      <w:r>
        <w:t xml:space="preserve"> </w:t>
      </w:r>
      <w:r w:rsidR="005914ED">
        <w:t>2001</w:t>
      </w:r>
      <w:r>
        <w:t xml:space="preserve">). </w:t>
      </w:r>
    </w:p>
    <w:p w:rsidR="00F96DC8" w:rsidRDefault="00F96DC8" w:rsidP="00F96DC8">
      <w:r>
        <w:t>Through exposure to different experiences, attitudes or opinions, individuals assimilate knowledge to develop personal moral qualities which influence the way we interact in different contexts. These personal moral qualities</w:t>
      </w:r>
      <w:r w:rsidR="00DB5351">
        <w:t xml:space="preserve"> become entrenched in our every</w:t>
      </w:r>
      <w:r>
        <w:t>day being and unconsciously allow us to form judgements. However, to become a more ethical practitioner, reflecting on internal qualities ensures that they remain within the remits of an ethical framework in a professional capacity (</w:t>
      </w:r>
      <w:r w:rsidR="00C77A4B">
        <w:t xml:space="preserve">Adams et al, 2009). </w:t>
      </w:r>
      <w:r>
        <w:t>The BACP’s Ethical Framework accounts for this with an understanding that ethical decisions are not always without challenge and can require alternative approaches or interpretations may be needed. These challenges are often attributed to the congruence or lack of between the personal and professional values of the practitioner</w:t>
      </w:r>
      <w:r w:rsidR="00F12C71">
        <w:t xml:space="preserve"> (BACP, 2021)</w:t>
      </w:r>
      <w:r>
        <w:t xml:space="preserve">. </w:t>
      </w:r>
    </w:p>
    <w:p w:rsidR="005A114E" w:rsidRDefault="00137617" w:rsidP="00137617">
      <w:r w:rsidRPr="00137617">
        <w:t>As social beings we naturally gravitate towards others who share similar beliefs or values to form interpersonal relationships, particularly on a personal level. However, this can be more problematic in a professional sphere</w:t>
      </w:r>
      <w:r w:rsidR="00863DD9">
        <w:t xml:space="preserve"> (</w:t>
      </w:r>
      <w:r w:rsidR="00C77A4B">
        <w:t>Adams et al, 2009</w:t>
      </w:r>
      <w:r w:rsidR="00863DD9">
        <w:t>)</w:t>
      </w:r>
      <w:r w:rsidRPr="00137617">
        <w:t xml:space="preserve">. Having worked in supportive roles with </w:t>
      </w:r>
      <w:r w:rsidR="006F6DE6">
        <w:t>diverse groups of people I have always felt that my values are what made me good at my job as I had a genuine passion to help people and possess qualities as outlined in the BACP Ethical Framework such as empathy, resilience and respect</w:t>
      </w:r>
      <w:r w:rsidR="00863DD9">
        <w:t xml:space="preserve"> (BACP, 2021</w:t>
      </w:r>
      <w:r w:rsidR="00F12C71">
        <w:t>)</w:t>
      </w:r>
      <w:r w:rsidR="00F96DC8">
        <w:t>.</w:t>
      </w:r>
      <w:r w:rsidR="00863DD9">
        <w:t xml:space="preserve"> Integrity and fairness also factor high in my personal values and I seek to carry these into my practice as a professional.</w:t>
      </w:r>
      <w:r w:rsidR="00F96DC8">
        <w:t xml:space="preserve"> </w:t>
      </w:r>
      <w:r w:rsidR="001D7CF6">
        <w:t xml:space="preserve">I feel that I have built </w:t>
      </w:r>
      <w:r w:rsidR="005A114E">
        <w:t xml:space="preserve">successful rapports with clients based on these principles which enabled me to fulfil my role successfully to meet the individual needs of clients and </w:t>
      </w:r>
      <w:r w:rsidRPr="00137617">
        <w:t>ensure</w:t>
      </w:r>
      <w:r w:rsidR="00F96DC8">
        <w:t>d</w:t>
      </w:r>
      <w:r w:rsidRPr="00137617">
        <w:t xml:space="preserve"> my personal values did not discriminate against certain clients. </w:t>
      </w:r>
    </w:p>
    <w:p w:rsidR="00056E77" w:rsidRDefault="005A114E" w:rsidP="00137617">
      <w:r>
        <w:t xml:space="preserve">However, </w:t>
      </w:r>
      <w:r w:rsidR="000F40DD">
        <w:t xml:space="preserve">a </w:t>
      </w:r>
      <w:r>
        <w:t>certain case that I was assigned to</w:t>
      </w:r>
      <w:r w:rsidR="00C77A4B">
        <w:t xml:space="preserve"> as a support worker in</w:t>
      </w:r>
      <w:r>
        <w:t xml:space="preserve"> challenged my personal moral qualities where I was </w:t>
      </w:r>
      <w:r w:rsidR="00137617" w:rsidRPr="00137617">
        <w:t>aware that my beliefs would a</w:t>
      </w:r>
      <w:r w:rsidR="000F40DD">
        <w:t>ffect my deliver of service when I received a referral for</w:t>
      </w:r>
      <w:r w:rsidR="00137617" w:rsidRPr="00137617">
        <w:t xml:space="preserve"> an ex-offender of a sexual assault. </w:t>
      </w:r>
      <w:r>
        <w:t xml:space="preserve">The client had been referred to the service I worked for through </w:t>
      </w:r>
      <w:r w:rsidR="000F40DD">
        <w:t>probationary</w:t>
      </w:r>
      <w:r>
        <w:t xml:space="preserve"> services; therefore, it contained a </w:t>
      </w:r>
      <w:r w:rsidR="000F40DD">
        <w:t xml:space="preserve">detailed </w:t>
      </w:r>
      <w:r>
        <w:t xml:space="preserve">risk-assessment and description of the client’s offending history and current living circumstances. Information of the offence was also reported in the media; therefore, </w:t>
      </w:r>
      <w:r w:rsidR="00137617" w:rsidRPr="00137617">
        <w:t>I had made preconceived judgments before meeting the client and</w:t>
      </w:r>
      <w:r>
        <w:t xml:space="preserve"> ins</w:t>
      </w:r>
      <w:r w:rsidR="00056E77">
        <w:t>tantly</w:t>
      </w:r>
      <w:r>
        <w:t xml:space="preserve"> felt </w:t>
      </w:r>
      <w:r w:rsidR="00C63748">
        <w:t xml:space="preserve">I did not want to support the client although I understood that I had to. Initial assessments are vital for starting the process of rapport building as it sets the foundations of support and sets the </w:t>
      </w:r>
      <w:r w:rsidR="00F12C71">
        <w:t>expectations</w:t>
      </w:r>
      <w:r w:rsidR="00C63748">
        <w:t xml:space="preserve"> for clients</w:t>
      </w:r>
      <w:r w:rsidR="00056E77">
        <w:t xml:space="preserve"> </w:t>
      </w:r>
      <w:r w:rsidR="000F40DD">
        <w:t>(</w:t>
      </w:r>
      <w:r w:rsidR="00056E77">
        <w:t>Nelson-Jones, 2011; Allen and Langford, 2008</w:t>
      </w:r>
      <w:r w:rsidR="000F40DD">
        <w:t>)</w:t>
      </w:r>
      <w:r w:rsidR="00C63748">
        <w:t xml:space="preserve">. I felt extremely apprehensive before the initial meeting </w:t>
      </w:r>
      <w:r w:rsidR="000F40DD">
        <w:t>which was an unfamiliar feeling for me</w:t>
      </w:r>
      <w:r w:rsidR="00056E77">
        <w:t xml:space="preserve"> as I have always enjoyed meeting new clients</w:t>
      </w:r>
      <w:r w:rsidR="000F40DD">
        <w:t xml:space="preserve">. </w:t>
      </w:r>
    </w:p>
    <w:p w:rsidR="00C77A4B" w:rsidRDefault="00056E77" w:rsidP="00137617">
      <w:r>
        <w:t xml:space="preserve">I conducted the assessment by completing the relevant paperwork comprised of questions to ascertain the needs and goals of the client. I also conducted a risk-assessment which included a </w:t>
      </w:r>
      <w:r>
        <w:lastRenderedPageBreak/>
        <w:t>question about risk of sexual assault with the client responding that there was no risk of.</w:t>
      </w:r>
      <w:r w:rsidR="00C77A4B">
        <w:t xml:space="preserve"> I felt uncomfortable with part of the risk-assessment </w:t>
      </w:r>
      <w:r>
        <w:t xml:space="preserve">and did not question this any further. </w:t>
      </w:r>
    </w:p>
    <w:p w:rsidR="00C77A4B" w:rsidRDefault="000F40DD" w:rsidP="00137617">
      <w:r>
        <w:t>Though</w:t>
      </w:r>
      <w:r w:rsidR="00056E77">
        <w:t xml:space="preserve"> I believed </w:t>
      </w:r>
      <w:r w:rsidR="00137617" w:rsidRPr="00137617">
        <w:t>that I had acted professionally during our first visit, I was also aware that I had acted in a different manner</w:t>
      </w:r>
      <w:r w:rsidR="00C77A4B">
        <w:t xml:space="preserve"> to my usual style of interviewing </w:t>
      </w:r>
      <w:r w:rsidR="00137617" w:rsidRPr="00137617">
        <w:t>a client</w:t>
      </w:r>
      <w:r w:rsidR="00056E77">
        <w:t xml:space="preserve"> as I would normally ask more open-ended questions to open up meaningful dialogues </w:t>
      </w:r>
      <w:r w:rsidR="00B173A8">
        <w:t>to start getting to know the client better</w:t>
      </w:r>
      <w:r w:rsidR="00137617" w:rsidRPr="00137617">
        <w:t xml:space="preserve">. I understood fully that I was basing my judgment on my knowledge of his conviction and that helping an individual whose behaviours were </w:t>
      </w:r>
      <w:r w:rsidR="00C77A4B" w:rsidRPr="00137617">
        <w:t>contrasting</w:t>
      </w:r>
      <w:r w:rsidR="00C77A4B">
        <w:t xml:space="preserve"> to </w:t>
      </w:r>
      <w:r w:rsidR="00137617" w:rsidRPr="00137617">
        <w:t>my own m</w:t>
      </w:r>
      <w:r w:rsidR="00C63748">
        <w:t>ade me feel uneasy and</w:t>
      </w:r>
      <w:r w:rsidR="00137617" w:rsidRPr="00137617">
        <w:t xml:space="preserve"> felt like </w:t>
      </w:r>
      <w:r w:rsidR="00C63748">
        <w:t xml:space="preserve">I was doing something wrong by supporting someone who had </w:t>
      </w:r>
      <w:r w:rsidR="00137617" w:rsidRPr="00137617">
        <w:t>committed</w:t>
      </w:r>
      <w:r w:rsidR="00C63748">
        <w:t xml:space="preserve"> such a crime</w:t>
      </w:r>
      <w:r w:rsidR="00137617" w:rsidRPr="00137617">
        <w:t>.</w:t>
      </w:r>
      <w:r w:rsidR="00B173A8">
        <w:t xml:space="preserve"> Although I understood that I was being irrational</w:t>
      </w:r>
      <w:r w:rsidR="00137617" w:rsidRPr="00137617">
        <w:t xml:space="preserve"> and</w:t>
      </w:r>
      <w:r w:rsidR="00B173A8">
        <w:t xml:space="preserve"> that</w:t>
      </w:r>
      <w:r w:rsidR="00137617" w:rsidRPr="00137617">
        <w:t xml:space="preserve"> I had supported many ex-offenders previously, my innate feeling of contempt for this particular crime was affecting my personal judgment in a professional capacity which was not appropriate or in-keeping with the organisations values to provide a just ser</w:t>
      </w:r>
      <w:r w:rsidR="00C63748">
        <w:t>vice</w:t>
      </w:r>
      <w:r w:rsidR="00137617" w:rsidRPr="00137617">
        <w:t xml:space="preserve">. </w:t>
      </w:r>
    </w:p>
    <w:p w:rsidR="005C7266" w:rsidRDefault="00137617" w:rsidP="00137617">
      <w:r w:rsidRPr="00137617">
        <w:t>I questioned how I would proceed with this case. Although the nature of support provided was dependent on the need of each individual client, typically support would be offered on a weekly basis in the client</w:t>
      </w:r>
      <w:r w:rsidR="00B173A8">
        <w:t>’s home for up to two years. Prior to this meeting, I had always</w:t>
      </w:r>
      <w:r w:rsidR="006F24D9">
        <w:t xml:space="preserve"> worked diligently to esta</w:t>
      </w:r>
      <w:r w:rsidRPr="00137617">
        <w:t xml:space="preserve">blish </w:t>
      </w:r>
      <w:r w:rsidR="00C77A4B">
        <w:t xml:space="preserve">honest and reciprocally respectful </w:t>
      </w:r>
      <w:r w:rsidRPr="00137617">
        <w:t>rapports wi</w:t>
      </w:r>
      <w:r w:rsidR="00C77A4B">
        <w:t xml:space="preserve">th clients as </w:t>
      </w:r>
      <w:r w:rsidRPr="00137617">
        <w:t xml:space="preserve">this yielded more positive outcomes for clients. However, I pondered at how I would support this client when I was reluctant to build </w:t>
      </w:r>
      <w:r w:rsidR="00C63748">
        <w:t>such a rapport with him</w:t>
      </w:r>
      <w:r w:rsidR="005C7266">
        <w:t xml:space="preserve"> and without the client feeling comfortable to open up to me, I would unlikely be able to meet his needs appropriately.</w:t>
      </w:r>
      <w:r w:rsidR="00B173A8" w:rsidRPr="00B173A8">
        <w:rPr>
          <w:rFonts w:ascii="Trebuchet MS" w:hAnsi="Trebuchet MS"/>
          <w:color w:val="1F1F20"/>
          <w:shd w:val="clear" w:color="auto" w:fill="FFFFFF"/>
        </w:rPr>
        <w:t xml:space="preserve"> </w:t>
      </w:r>
      <w:r w:rsidR="00B173A8">
        <w:t>When linking this back to an ethical framework like the BACP’s (2021)</w:t>
      </w:r>
      <w:r w:rsidR="00B173A8" w:rsidRPr="00B173A8">
        <w:t xml:space="preserve"> </w:t>
      </w:r>
      <w:r w:rsidR="00B173A8">
        <w:t>which encourages the ‘</w:t>
      </w:r>
      <w:r w:rsidR="00B173A8" w:rsidRPr="00B173A8">
        <w:t>impartial treatment of all clients and the provision of adequate services</w:t>
      </w:r>
      <w:r w:rsidR="00B173A8">
        <w:t>,’ I was not acting in accordance with my values of fairness or respect and was allowing my personal feeling</w:t>
      </w:r>
      <w:r w:rsidR="00C77A4B">
        <w:t xml:space="preserve"> to</w:t>
      </w:r>
      <w:r w:rsidR="00B173A8">
        <w:t xml:space="preserve"> interfere with the therapeutic relationship between myself and a new client.</w:t>
      </w:r>
    </w:p>
    <w:p w:rsidR="005C7266" w:rsidRPr="00397E30" w:rsidRDefault="005C7266" w:rsidP="005C7266">
      <w:r>
        <w:t xml:space="preserve">I thought about how I felt as a support worker and tried to view the support the client was receiving from his perspective. Although I maintained that my values were the same, I was not upholding them in this instance which affected the service I was delivering. </w:t>
      </w:r>
      <w:r w:rsidRPr="00397E30">
        <w:t>The BACP framework posits that the relationship between a client and professional is influenced by how synonymous professional and personal moral qualities the practitioner has where the more these morals are aligned, the more resilient the relationship will become</w:t>
      </w:r>
      <w:r w:rsidR="00397E30">
        <w:t xml:space="preserve"> (Bond, 2015)</w:t>
      </w:r>
      <w:r w:rsidR="00F12C71">
        <w:t>. Furthermore, any problematic relationships should be addressed in a timely manner with the professional remaining objective so that the quality of service is not adversely affected (Lindon and Lindon, 2008).</w:t>
      </w:r>
    </w:p>
    <w:p w:rsidR="00113296" w:rsidRDefault="004D0817" w:rsidP="005C7266">
      <w:r w:rsidRPr="00397E30">
        <w:t>I therefore reminded myself of my objective with any client and attempted to re-frame my thinking of this case by thinking that if I was able to help this individual achieve his goals then he would be able to participate with society in an appropriate way. This drew my attention that</w:t>
      </w:r>
      <w:r w:rsidR="00B173A8">
        <w:t xml:space="preserve"> my</w:t>
      </w:r>
      <w:r w:rsidRPr="00397E30">
        <w:t xml:space="preserve"> values did not come without unconscious bias</w:t>
      </w:r>
      <w:r w:rsidR="00C77A4B">
        <w:t xml:space="preserve"> which</w:t>
      </w:r>
      <w:r w:rsidR="00397E30">
        <w:t xml:space="preserve"> can lead to poor</w:t>
      </w:r>
      <w:r w:rsidR="00C77A4B">
        <w:t>er</w:t>
      </w:r>
      <w:r w:rsidR="00397E30">
        <w:t xml:space="preserve"> outcomes for clients</w:t>
      </w:r>
      <w:r w:rsidRPr="00397E30">
        <w:t xml:space="preserve"> </w:t>
      </w:r>
      <w:r w:rsidR="00397E30" w:rsidRPr="00397E30">
        <w:t>(</w:t>
      </w:r>
      <w:r w:rsidR="00397E30">
        <w:t>Agarwal, 2020</w:t>
      </w:r>
      <w:r w:rsidR="00397E30" w:rsidRPr="00397E30">
        <w:t xml:space="preserve">). </w:t>
      </w:r>
      <w:r w:rsidR="00113296">
        <w:t>Furthermore, the client did not engage with support after several sessions which although often happens with non-statutory services, I wondered whether I had influenced the client’s decision to cease support.</w:t>
      </w:r>
      <w:r w:rsidR="00397E30" w:rsidRPr="00397E30">
        <w:t xml:space="preserve"> </w:t>
      </w:r>
    </w:p>
    <w:p w:rsidR="004D0817" w:rsidRDefault="00397E30" w:rsidP="005C7266">
      <w:r>
        <w:t>From this experience, I took</w:t>
      </w:r>
      <w:r w:rsidRPr="00397E30">
        <w:t xml:space="preserve"> </w:t>
      </w:r>
      <w:r>
        <w:t xml:space="preserve">away </w:t>
      </w:r>
      <w:r w:rsidRPr="00397E30">
        <w:t>that while my own belief systems should match up with my professional ones, I need to be mindful of when they do not</w:t>
      </w:r>
      <w:r w:rsidR="00B173A8">
        <w:t xml:space="preserve"> and critically reflect on </w:t>
      </w:r>
      <w:r w:rsidR="008F329B">
        <w:t>how to overcome this in each instance</w:t>
      </w:r>
      <w:r w:rsidRPr="00397E30">
        <w:t>. However, in such cases, I need to rely more on the professional guidance to inform my practice to ensure that it remains inclusive and fair. In spite of me presenting to this client as polite and professional, support work requires far deeper attributes than this and without building successful interpersonal rapports, the support I offer would remain at a superficial level and may even hinder the progress of a client</w:t>
      </w:r>
      <w:r w:rsidR="008F329B">
        <w:t xml:space="preserve"> (Nelson-Jones, 2011)</w:t>
      </w:r>
      <w:r w:rsidRPr="00397E30">
        <w:t>.</w:t>
      </w:r>
    </w:p>
    <w:p w:rsidR="009B1360" w:rsidRDefault="008B4D8A" w:rsidP="008B4D8A">
      <w:r w:rsidRPr="008B4D8A">
        <w:lastRenderedPageBreak/>
        <w:t>Upon reflection I can see that my values remained the same.  However, these were conflicting with certain aspects of the values of my organisation which had the potential to affect my ethical responsibility.</w:t>
      </w:r>
      <w:r w:rsidR="00C77A4B">
        <w:t xml:space="preserve"> I also realised that I need to consider the values of clients in the future also.</w:t>
      </w:r>
      <w:r w:rsidRPr="008B4D8A">
        <w:t xml:space="preserve"> </w:t>
      </w:r>
      <w:r w:rsidR="002D072B">
        <w:t>I appreciate that</w:t>
      </w:r>
      <w:r>
        <w:t xml:space="preserve"> the nature of my work to be diverse and often complex where clients that were often referred to support at a crisis point, making them vulnerable. As with any other client, this client was entitled to the same level and experience of support and that could only be achieved through my delivery of the service. </w:t>
      </w:r>
    </w:p>
    <w:p w:rsidR="008B4D8A" w:rsidRPr="008B4D8A" w:rsidRDefault="009B1360" w:rsidP="008B4D8A">
      <w:r>
        <w:t xml:space="preserve">In hindsight, I feel that it would have been beneficial for me to discuss my </w:t>
      </w:r>
      <w:r w:rsidR="00113296">
        <w:t>apprehensions</w:t>
      </w:r>
      <w:r>
        <w:t xml:space="preserve"> in a supervision before meeting with the client to seek the advice on way</w:t>
      </w:r>
      <w:r w:rsidR="00113296">
        <w:t xml:space="preserve">s to approach this client or to </w:t>
      </w:r>
      <w:r>
        <w:t xml:space="preserve">alleviate my concerns. It also identified a skills gap in my conduction of risk-assessments as I did not ask the pertinent questions needed to ensure the risk-assessment was accurate. It also brought to my attention my inexperience and lack of understanding of certain groups and how I needed to consider areas for further training to ensure my practice promotes equality and inclusivity. </w:t>
      </w:r>
    </w:p>
    <w:p w:rsidR="00DB5351" w:rsidRDefault="007A2125" w:rsidP="005C7266">
      <w:r>
        <w:t xml:space="preserve">Using Gibbs’ Reflective Cycle provided a concise method to think about my reflective cycle. </w:t>
      </w:r>
      <w:r w:rsidR="002D072B">
        <w:t>However, t</w:t>
      </w:r>
      <w:r w:rsidRPr="007A2125">
        <w:t xml:space="preserve">he model does not </w:t>
      </w:r>
      <w:r w:rsidR="00F3528F">
        <w:t>afford opportunities to reflect more critically to examine how values or beliefs affect behaviours or decision making, thus no change is achieved which goes against the purpose of reflection as a developmental tool</w:t>
      </w:r>
      <w:r w:rsidRPr="007A2125">
        <w:t xml:space="preserve"> </w:t>
      </w:r>
      <w:r w:rsidR="00F3528F">
        <w:t>(Finlay, 2008</w:t>
      </w:r>
      <w:r w:rsidRPr="007A2125">
        <w:t xml:space="preserve">). </w:t>
      </w:r>
      <w:r w:rsidR="00F3528F">
        <w:t>Moreover, the added component of feeling are more concerned with those of the reflector rather than the feelings of any other individuals concerned.</w:t>
      </w:r>
      <w:r w:rsidR="00615514">
        <w:t xml:space="preserve"> Ironically, I chose Gibbs’ model due to the additional section of feelings as these heavily influenced my thoughts of this client at the time. However, I now understand that my feelings were what caused the issue and that I needed to remove these to be more objective and pragmatic, whilst considering the feeling of the client in more depth and their experience of the service would have been more useful in the reflective process. </w:t>
      </w:r>
      <w:r w:rsidRPr="007A2125">
        <w:t xml:space="preserve"> </w:t>
      </w:r>
      <w:r w:rsidR="004A1F1C" w:rsidRPr="004A1F1C">
        <w:t>Similarly, ans</w:t>
      </w:r>
      <w:r w:rsidR="002D072B">
        <w:t>wering questions about how you or others involved</w:t>
      </w:r>
      <w:r w:rsidR="004A1F1C" w:rsidRPr="004A1F1C">
        <w:t xml:space="preserve"> felt during or after the time being reflected on in an honest manner allows the scenario to be viewed from different perspectives.</w:t>
      </w:r>
      <w:r w:rsidR="004A1F1C" w:rsidRPr="004A1F1C">
        <w:rPr>
          <w:b/>
        </w:rPr>
        <w:t xml:space="preserve">  </w:t>
      </w:r>
    </w:p>
    <w:p w:rsidR="007A2125" w:rsidRPr="004762AC" w:rsidRDefault="002D072B" w:rsidP="007A2125">
      <w:r>
        <w:t xml:space="preserve">Whilst </w:t>
      </w:r>
      <w:r w:rsidR="007A2125" w:rsidRPr="007A2125">
        <w:t>critiques</w:t>
      </w:r>
      <w:r>
        <w:t xml:space="preserve"> of Gibbs’ model</w:t>
      </w:r>
      <w:r w:rsidR="007A2125" w:rsidRPr="007A2125">
        <w:t xml:space="preserve"> argue that questions </w:t>
      </w:r>
      <w:r>
        <w:t xml:space="preserve">posed from the model remain on a </w:t>
      </w:r>
      <w:r w:rsidR="007A2125" w:rsidRPr="007A2125">
        <w:t>surface level, reflective models are also open to the users’ own interpretati</w:t>
      </w:r>
      <w:r>
        <w:t>ons, and</w:t>
      </w:r>
      <w:r w:rsidR="007A2125" w:rsidRPr="007A2125">
        <w:t xml:space="preserve"> the more ref</w:t>
      </w:r>
      <w:r>
        <w:t>l</w:t>
      </w:r>
      <w:r w:rsidR="007A2125" w:rsidRPr="007A2125">
        <w:t>ection is practiced, the greater and more analytical the results will likely become over time.</w:t>
      </w:r>
      <w:r w:rsidR="007A2125" w:rsidRPr="004762AC">
        <w:t xml:space="preserve"> Asking question such as when or how something happened, who was involved and what your own role was can be useful to ensure a thorough and accurate picture is gardened before moving on to the next stage of the cycle which I felt myself naturally doing to provide sufficient context to reflect upon. </w:t>
      </w:r>
      <w:r w:rsidR="004762AC" w:rsidRPr="004762AC">
        <w:t>Other authors also en</w:t>
      </w:r>
      <w:r>
        <w:t xml:space="preserve">courage those reflecting to </w:t>
      </w:r>
      <w:r w:rsidR="004762AC" w:rsidRPr="004762AC">
        <w:t>incorporate questions from other models that has the potential to fill this surface level deficit (Midwinter,</w:t>
      </w:r>
      <w:r w:rsidR="004762AC">
        <w:t xml:space="preserve"> 2020</w:t>
      </w:r>
      <w:r w:rsidR="004762AC" w:rsidRPr="004762AC">
        <w:t>;</w:t>
      </w:r>
      <w:r w:rsidR="004762AC">
        <w:t xml:space="preserve"> Bolton, 2014</w:t>
      </w:r>
      <w:r w:rsidR="004762AC" w:rsidRPr="004762AC">
        <w:t>) which could be beneficial for future reflective practice.</w:t>
      </w:r>
      <w:r w:rsidR="007A2125" w:rsidRPr="004762AC">
        <w:t xml:space="preserve"> </w:t>
      </w:r>
    </w:p>
    <w:p w:rsidR="00F3528F" w:rsidRPr="004762AC" w:rsidRDefault="004762AC" w:rsidP="00D4355B">
      <w:r w:rsidRPr="004762AC">
        <w:t xml:space="preserve">Gibbs’ model </w:t>
      </w:r>
      <w:r w:rsidR="00F3528F" w:rsidRPr="004762AC">
        <w:t>does</w:t>
      </w:r>
      <w:r>
        <w:t xml:space="preserve"> also</w:t>
      </w:r>
      <w:r w:rsidR="00F3528F" w:rsidRPr="004762AC">
        <w:t xml:space="preserve"> not allow</w:t>
      </w:r>
      <w:r w:rsidRPr="004762AC">
        <w:t xml:space="preserve"> for reflexivity as it fails to </w:t>
      </w:r>
      <w:r w:rsidR="00F3528F" w:rsidRPr="004762AC">
        <w:t>encourage the experience being reflected</w:t>
      </w:r>
      <w:r w:rsidRPr="004762AC">
        <w:t xml:space="preserve"> upon</w:t>
      </w:r>
      <w:r w:rsidR="00F3528F" w:rsidRPr="004762AC">
        <w:t xml:space="preserve"> to be linked back to another experience which would be useful to develop a repertoire of best practice for the future</w:t>
      </w:r>
      <w:r w:rsidR="00D4355B">
        <w:t xml:space="preserve"> (Middleton, 2017). T</w:t>
      </w:r>
      <w:r w:rsidR="00F3528F" w:rsidRPr="004762AC">
        <w:t xml:space="preserve">hinking of this aspect I am able to question whether other unconscious biases that I may have has contributed to any previous interactions with clients but to a lesser degree which I did not notice at the time. </w:t>
      </w:r>
    </w:p>
    <w:p w:rsidR="00403C5A" w:rsidRDefault="002D072B" w:rsidP="005C7266">
      <w:r>
        <w:t>Integrating</w:t>
      </w:r>
      <w:r w:rsidR="00AA4452">
        <w:t xml:space="preserve"> reflection into a profession as a means of developing both personally and professionally becomes easier and more effective with practice. </w:t>
      </w:r>
      <w:r w:rsidR="00431CC0">
        <w:t>Using a model to frame reflection can make the process easier and allow for more reflexive and critical reflection to take place which should in turn lead to transformation of practice or learned knowledge, whilst the mere practice itself can have other benefits to a</w:t>
      </w:r>
      <w:r>
        <w:t>chieve greater self-awareness (</w:t>
      </w:r>
      <w:proofErr w:type="spellStart"/>
      <w:r w:rsidR="00921774" w:rsidRPr="00921774">
        <w:t>Bassot</w:t>
      </w:r>
      <w:proofErr w:type="spellEnd"/>
      <w:r w:rsidR="00921774" w:rsidRPr="00921774">
        <w:t>, 2016; Hall and Hall, 2004</w:t>
      </w:r>
      <w:r w:rsidR="00431CC0">
        <w:t xml:space="preserve">). </w:t>
      </w:r>
      <w:r w:rsidR="00AA4452">
        <w:t xml:space="preserve"> </w:t>
      </w:r>
      <w:r w:rsidR="00921774">
        <w:t>To ensure that reflection does not become too rigid (</w:t>
      </w:r>
      <w:r>
        <w:t>Middleton, 2017</w:t>
      </w:r>
      <w:r w:rsidR="00921774">
        <w:t xml:space="preserve">), considering the use of different models or </w:t>
      </w:r>
      <w:r w:rsidR="00921774">
        <w:lastRenderedPageBreak/>
        <w:t>incorporating certain questions together may generate more creative ways of thinking and yield better results.</w:t>
      </w:r>
      <w:r>
        <w:t xml:space="preserve"> By delving deeper into what drives decision making, such as </w:t>
      </w:r>
      <w:r w:rsidR="006B3933">
        <w:t>values, provides a more comprehensive exercise to inform future practice.</w:t>
      </w:r>
    </w:p>
    <w:p w:rsidR="002D072B" w:rsidRDefault="002D072B" w:rsidP="005C7266"/>
    <w:p w:rsidR="00334EA6" w:rsidRDefault="00334EA6" w:rsidP="00451BA4"/>
    <w:p w:rsidR="00334EA6" w:rsidRDefault="00334EA6" w:rsidP="00451BA4"/>
    <w:p w:rsidR="00334EA6" w:rsidRDefault="00334EA6" w:rsidP="00451BA4"/>
    <w:p w:rsidR="00334EA6" w:rsidRDefault="00334EA6" w:rsidP="00451BA4"/>
    <w:p w:rsidR="00334EA6" w:rsidRDefault="00334EA6" w:rsidP="00451BA4"/>
    <w:p w:rsidR="00334EA6" w:rsidRDefault="00334EA6" w:rsidP="00451BA4"/>
    <w:p w:rsidR="00334EA6" w:rsidRDefault="00334EA6" w:rsidP="00451BA4"/>
    <w:p w:rsidR="00334EA6" w:rsidRDefault="00334EA6" w:rsidP="00451BA4"/>
    <w:p w:rsidR="00AF212C" w:rsidRDefault="00AF212C" w:rsidP="00451BA4">
      <w:pPr>
        <w:rPr>
          <w:u w:val="single"/>
        </w:rPr>
      </w:pPr>
    </w:p>
    <w:p w:rsidR="00AF212C" w:rsidRDefault="00AF212C" w:rsidP="00451BA4">
      <w:pPr>
        <w:rPr>
          <w:u w:val="single"/>
        </w:rPr>
      </w:pPr>
    </w:p>
    <w:p w:rsidR="00AF212C" w:rsidRDefault="00AF212C" w:rsidP="00451BA4">
      <w:pPr>
        <w:rPr>
          <w:u w:val="single"/>
        </w:rPr>
      </w:pPr>
    </w:p>
    <w:p w:rsidR="00AF212C" w:rsidRDefault="00AF212C" w:rsidP="00451BA4">
      <w:pPr>
        <w:rPr>
          <w:u w:val="single"/>
        </w:rPr>
      </w:pPr>
    </w:p>
    <w:p w:rsidR="00AF212C" w:rsidRDefault="00AF212C" w:rsidP="00451BA4">
      <w:pPr>
        <w:rPr>
          <w:u w:val="single"/>
        </w:rPr>
      </w:pPr>
    </w:p>
    <w:p w:rsidR="00AF212C" w:rsidRDefault="00AF212C" w:rsidP="00451BA4">
      <w:pPr>
        <w:rPr>
          <w:u w:val="single"/>
        </w:rPr>
      </w:pPr>
    </w:p>
    <w:p w:rsidR="00AF212C" w:rsidRDefault="00AF212C" w:rsidP="00451BA4">
      <w:pPr>
        <w:rPr>
          <w:u w:val="single"/>
        </w:rPr>
      </w:pPr>
    </w:p>
    <w:p w:rsidR="00AF212C" w:rsidRDefault="00AF212C" w:rsidP="00451BA4">
      <w:pPr>
        <w:rPr>
          <w:u w:val="single"/>
        </w:rPr>
      </w:pPr>
    </w:p>
    <w:p w:rsidR="00AF212C" w:rsidRDefault="00AF212C" w:rsidP="00451BA4">
      <w:pPr>
        <w:rPr>
          <w:u w:val="single"/>
        </w:rPr>
      </w:pPr>
    </w:p>
    <w:p w:rsidR="00AF212C" w:rsidRDefault="00AF212C" w:rsidP="00451BA4">
      <w:pPr>
        <w:rPr>
          <w:u w:val="single"/>
        </w:rPr>
      </w:pPr>
    </w:p>
    <w:p w:rsidR="00AF212C" w:rsidRDefault="00AF212C" w:rsidP="00451BA4">
      <w:pPr>
        <w:rPr>
          <w:u w:val="single"/>
        </w:rPr>
      </w:pPr>
    </w:p>
    <w:p w:rsidR="00AF212C" w:rsidRDefault="00AF212C" w:rsidP="00451BA4">
      <w:pPr>
        <w:rPr>
          <w:u w:val="single"/>
        </w:rPr>
      </w:pPr>
    </w:p>
    <w:p w:rsidR="00AF212C" w:rsidRDefault="00AF212C" w:rsidP="00451BA4">
      <w:pPr>
        <w:rPr>
          <w:u w:val="single"/>
        </w:rPr>
      </w:pPr>
    </w:p>
    <w:p w:rsidR="00AF212C" w:rsidRDefault="00AF212C" w:rsidP="00451BA4">
      <w:pPr>
        <w:rPr>
          <w:u w:val="single"/>
        </w:rPr>
      </w:pPr>
    </w:p>
    <w:p w:rsidR="00AF212C" w:rsidRDefault="00AF212C" w:rsidP="00451BA4">
      <w:pPr>
        <w:rPr>
          <w:u w:val="single"/>
        </w:rPr>
      </w:pPr>
    </w:p>
    <w:p w:rsidR="00AF212C" w:rsidRDefault="00AF212C" w:rsidP="00451BA4">
      <w:pPr>
        <w:rPr>
          <w:u w:val="single"/>
        </w:rPr>
      </w:pPr>
    </w:p>
    <w:p w:rsidR="00AF212C" w:rsidRDefault="00AF212C" w:rsidP="00451BA4">
      <w:pPr>
        <w:rPr>
          <w:u w:val="single"/>
        </w:rPr>
      </w:pPr>
    </w:p>
    <w:p w:rsidR="00AF212C" w:rsidRDefault="00AF212C" w:rsidP="00451BA4">
      <w:pPr>
        <w:rPr>
          <w:u w:val="single"/>
        </w:rPr>
      </w:pPr>
    </w:p>
    <w:p w:rsidR="00AF212C" w:rsidRDefault="00AF212C" w:rsidP="00451BA4">
      <w:pPr>
        <w:rPr>
          <w:u w:val="single"/>
        </w:rPr>
      </w:pPr>
    </w:p>
    <w:p w:rsidR="00AF212C" w:rsidRDefault="00AF212C" w:rsidP="00451BA4">
      <w:pPr>
        <w:rPr>
          <w:u w:val="single"/>
        </w:rPr>
      </w:pPr>
    </w:p>
    <w:p w:rsidR="00334EA6" w:rsidRPr="00AF212C" w:rsidRDefault="00334EA6" w:rsidP="00451BA4">
      <w:pPr>
        <w:rPr>
          <w:u w:val="single"/>
        </w:rPr>
      </w:pPr>
      <w:r w:rsidRPr="00AF212C">
        <w:rPr>
          <w:u w:val="single"/>
        </w:rPr>
        <w:lastRenderedPageBreak/>
        <w:t>References</w:t>
      </w:r>
    </w:p>
    <w:p w:rsidR="00AF212C" w:rsidRPr="00AF212C" w:rsidRDefault="00AF212C" w:rsidP="00AF212C">
      <w:r w:rsidRPr="00AF212C">
        <w:t xml:space="preserve">Adams, R., </w:t>
      </w:r>
      <w:proofErr w:type="spellStart"/>
      <w:r w:rsidRPr="00AF212C">
        <w:t>Dominelli</w:t>
      </w:r>
      <w:proofErr w:type="spellEnd"/>
      <w:r w:rsidRPr="00AF212C">
        <w:t xml:space="preserve">, L. and Payne, M. (2009) </w:t>
      </w:r>
      <w:r w:rsidRPr="00AF212C">
        <w:rPr>
          <w:i/>
        </w:rPr>
        <w:t>Critical Practice in Social Work</w:t>
      </w:r>
      <w:r w:rsidRPr="00AF212C">
        <w:t>. (2</w:t>
      </w:r>
      <w:r w:rsidRPr="00AF212C">
        <w:rPr>
          <w:vertAlign w:val="superscript"/>
        </w:rPr>
        <w:t>nd</w:t>
      </w:r>
      <w:r w:rsidRPr="00AF212C">
        <w:t xml:space="preserve"> Edition). Hampshire: Palgrave Macmillan.</w:t>
      </w:r>
    </w:p>
    <w:p w:rsidR="00AF212C" w:rsidRPr="00AF212C" w:rsidRDefault="00AF212C" w:rsidP="00AF212C">
      <w:r w:rsidRPr="00AF212C">
        <w:t xml:space="preserve">Agarwal, P. (2020) </w:t>
      </w:r>
      <w:r w:rsidRPr="00AF212C">
        <w:rPr>
          <w:i/>
        </w:rPr>
        <w:t>Sway: Unravelling Unconscious Bias</w:t>
      </w:r>
      <w:r w:rsidRPr="00AF212C">
        <w:t>. USA: Bloomsbury Publishing.</w:t>
      </w:r>
    </w:p>
    <w:p w:rsidR="00AF212C" w:rsidRPr="00AF212C" w:rsidRDefault="00AF212C" w:rsidP="00AF212C">
      <w:r w:rsidRPr="00AF212C">
        <w:t xml:space="preserve">Allen, G. and Langford, D. (2008) </w:t>
      </w:r>
      <w:r w:rsidRPr="00AF212C">
        <w:rPr>
          <w:i/>
        </w:rPr>
        <w:t>Effective Interviewing in Social Work and Social Care: A Practical Guide.</w:t>
      </w:r>
      <w:r w:rsidRPr="00AF212C">
        <w:t xml:space="preserve"> Hampshire: Palgrave.</w:t>
      </w:r>
    </w:p>
    <w:p w:rsidR="00AF212C" w:rsidRPr="00AF212C" w:rsidRDefault="00AF212C" w:rsidP="00AF212C">
      <w:r w:rsidRPr="00AF212C">
        <w:t xml:space="preserve">BACP (2021) </w:t>
      </w:r>
      <w:r w:rsidRPr="00AF212C">
        <w:rPr>
          <w:i/>
        </w:rPr>
        <w:t>Ethical Framework for the Counselling Professions</w:t>
      </w:r>
      <w:r w:rsidRPr="00AF212C">
        <w:t xml:space="preserve"> (Online) </w:t>
      </w:r>
      <w:hyperlink r:id="rId5" w:history="1">
        <w:r w:rsidRPr="00AF212C">
          <w:rPr>
            <w:rStyle w:val="Hyperlink"/>
          </w:rPr>
          <w:t>https://www.bacp.co.uk/events-and-resources/ethics-and-standards/ethical-framework-for-the-counselling-professions/</w:t>
        </w:r>
      </w:hyperlink>
      <w:r w:rsidRPr="00AF212C">
        <w:t xml:space="preserve"> [Access 01.12.2021].</w:t>
      </w:r>
    </w:p>
    <w:p w:rsidR="00AF212C" w:rsidRPr="00AF212C" w:rsidRDefault="00AF212C" w:rsidP="00AF212C">
      <w:proofErr w:type="spellStart"/>
      <w:r w:rsidRPr="00AF212C">
        <w:rPr>
          <w:lang w:val="en-US"/>
        </w:rPr>
        <w:t>Bager-Charleson</w:t>
      </w:r>
      <w:proofErr w:type="spellEnd"/>
      <w:r w:rsidRPr="00AF212C">
        <w:rPr>
          <w:lang w:val="en-US"/>
        </w:rPr>
        <w:t xml:space="preserve">, S. (2020) </w:t>
      </w:r>
      <w:r w:rsidRPr="00AF212C">
        <w:rPr>
          <w:i/>
          <w:iCs/>
          <w:lang w:val="en-US"/>
        </w:rPr>
        <w:t xml:space="preserve">Reflective Practice and Personal Development in Counselling and Psychotherapy </w:t>
      </w:r>
      <w:r w:rsidRPr="00AF212C">
        <w:rPr>
          <w:lang w:val="en-US"/>
        </w:rPr>
        <w:t>(2</w:t>
      </w:r>
      <w:r w:rsidRPr="00AF212C">
        <w:rPr>
          <w:vertAlign w:val="superscript"/>
          <w:lang w:val="en-US"/>
        </w:rPr>
        <w:t>nd</w:t>
      </w:r>
      <w:r w:rsidRPr="00AF212C">
        <w:rPr>
          <w:lang w:val="en-US"/>
        </w:rPr>
        <w:t xml:space="preserve"> Edition). London: SAGE.</w:t>
      </w:r>
    </w:p>
    <w:p w:rsidR="00AF212C" w:rsidRPr="00AF212C" w:rsidRDefault="00AF212C" w:rsidP="00AF212C">
      <w:proofErr w:type="spellStart"/>
      <w:r w:rsidRPr="00AF212C">
        <w:t>Bassot</w:t>
      </w:r>
      <w:proofErr w:type="spellEnd"/>
      <w:r w:rsidRPr="00AF212C">
        <w:t xml:space="preserve">, B. (2016) </w:t>
      </w:r>
      <w:r w:rsidRPr="00AF212C">
        <w:rPr>
          <w:i/>
        </w:rPr>
        <w:t>The Reflective Practice Guide: An interdisciplinary approach to critical reflection.</w:t>
      </w:r>
      <w:r w:rsidRPr="00AF212C">
        <w:t xml:space="preserve"> (1</w:t>
      </w:r>
      <w:r w:rsidRPr="00AF212C">
        <w:rPr>
          <w:vertAlign w:val="superscript"/>
        </w:rPr>
        <w:t>st</w:t>
      </w:r>
      <w:r w:rsidRPr="00AF212C">
        <w:t xml:space="preserve"> Edition). London: Routledge.</w:t>
      </w:r>
    </w:p>
    <w:p w:rsidR="00AF212C" w:rsidRPr="00AF212C" w:rsidRDefault="00AF212C" w:rsidP="00AF212C">
      <w:proofErr w:type="spellStart"/>
      <w:r w:rsidRPr="00AF212C">
        <w:t>Blais</w:t>
      </w:r>
      <w:proofErr w:type="spellEnd"/>
      <w:r w:rsidRPr="00AF212C">
        <w:t xml:space="preserve">, </w:t>
      </w:r>
      <w:proofErr w:type="spellStart"/>
      <w:r w:rsidRPr="00AF212C">
        <w:t>Blais</w:t>
      </w:r>
      <w:proofErr w:type="spellEnd"/>
      <w:r w:rsidRPr="00AF212C">
        <w:t xml:space="preserve"> K. K. Professional Nursing Practice: Concepts And Perspectives Author: Kathleen </w:t>
      </w:r>
      <w:proofErr w:type="spellStart"/>
      <w:r w:rsidRPr="00AF212C">
        <w:t>Koernig</w:t>
      </w:r>
      <w:proofErr w:type="spellEnd"/>
      <w:r w:rsidRPr="00AF212C">
        <w:t xml:space="preserve"> </w:t>
      </w:r>
      <w:proofErr w:type="spellStart"/>
      <w:r w:rsidRPr="00AF212C">
        <w:t>Blais</w:t>
      </w:r>
      <w:proofErr w:type="spellEnd"/>
      <w:r w:rsidRPr="00AF212C">
        <w:t>, Janice S. Hayes, and Pu. 2010</w:t>
      </w:r>
    </w:p>
    <w:p w:rsidR="00AF212C" w:rsidRPr="00AF212C" w:rsidRDefault="00AF212C" w:rsidP="00AF212C">
      <w:r w:rsidRPr="00AF212C">
        <w:t>Bolton G (2014) </w:t>
      </w:r>
      <w:r w:rsidRPr="00AF212C">
        <w:rPr>
          <w:i/>
          <w:iCs/>
        </w:rPr>
        <w:t>Reflective Practice: Writing and Professional Development</w:t>
      </w:r>
      <w:r w:rsidRPr="00AF212C">
        <w:t>. London: Sage</w:t>
      </w:r>
    </w:p>
    <w:p w:rsidR="00AF212C" w:rsidRPr="00AF212C" w:rsidRDefault="00AF212C" w:rsidP="00AF212C">
      <w:r w:rsidRPr="00AF212C">
        <w:t xml:space="preserve">Bolton, G. and </w:t>
      </w:r>
      <w:proofErr w:type="spellStart"/>
      <w:r w:rsidRPr="00AF212C">
        <w:t>Delderfield</w:t>
      </w:r>
      <w:proofErr w:type="spellEnd"/>
      <w:r w:rsidRPr="00AF212C">
        <w:t xml:space="preserve">, R. (2018) </w:t>
      </w:r>
      <w:r w:rsidRPr="00AF212C">
        <w:rPr>
          <w:i/>
        </w:rPr>
        <w:t>Reflective Practice Writing and Professional Development</w:t>
      </w:r>
      <w:r w:rsidRPr="00AF212C">
        <w:t>. London: Sage Publishing.</w:t>
      </w:r>
    </w:p>
    <w:p w:rsidR="00AF212C" w:rsidRPr="00AF212C" w:rsidRDefault="00AF212C" w:rsidP="00AF212C">
      <w:r w:rsidRPr="00AF212C">
        <w:t xml:space="preserve">Bond, T </w:t>
      </w:r>
      <w:hyperlink r:id="rId6" w:tgtFrame="_blank" w:history="1">
        <w:r w:rsidRPr="00AF212C">
          <w:rPr>
            <w:rStyle w:val="Hyperlink"/>
            <w:i/>
            <w:iCs/>
          </w:rPr>
          <w:t>Standards and Ethic</w:t>
        </w:r>
        <w:r w:rsidRPr="00AF212C">
          <w:rPr>
            <w:rStyle w:val="Hyperlink"/>
            <w:i/>
            <w:iCs/>
          </w:rPr>
          <w:t>s</w:t>
        </w:r>
        <w:r w:rsidRPr="00AF212C">
          <w:rPr>
            <w:rStyle w:val="Hyperlink"/>
            <w:i/>
            <w:iCs/>
          </w:rPr>
          <w:t xml:space="preserve"> for Counselling in Action</w:t>
        </w:r>
      </w:hyperlink>
      <w:r w:rsidRPr="00AF212C">
        <w:t> (4th edition) (Sage, 2015).</w:t>
      </w:r>
    </w:p>
    <w:p w:rsidR="00AF212C" w:rsidRPr="00AF212C" w:rsidRDefault="00AF212C" w:rsidP="00AF212C">
      <w:r w:rsidRPr="00AF212C">
        <w:t>Driscoll, J. (1996). </w:t>
      </w:r>
      <w:r w:rsidRPr="00AF212C">
        <w:rPr>
          <w:i/>
          <w:iCs/>
        </w:rPr>
        <w:t>Reflection and the management of community nursing practice</w:t>
      </w:r>
      <w:r w:rsidRPr="00AF212C">
        <w:t>. </w:t>
      </w:r>
      <w:hyperlink r:id="rId7" w:tgtFrame="_blank" w:history="1">
        <w:r w:rsidRPr="00AF212C">
          <w:rPr>
            <w:rStyle w:val="Hyperlink"/>
          </w:rPr>
          <w:t>British Journal of Community Health Nursing</w:t>
        </w:r>
      </w:hyperlink>
      <w:r w:rsidRPr="00AF212C">
        <w:t>, 1(2), 92-96.</w:t>
      </w:r>
    </w:p>
    <w:p w:rsidR="00AF212C" w:rsidRPr="00AF212C" w:rsidRDefault="00AF212C" w:rsidP="00AF212C">
      <w:r w:rsidRPr="00AF212C">
        <w:t xml:space="preserve">Finlay, L. (2008) Reflecting on ‘reflective practice’. PBPL. Paper 52. pp 1-27. Retrieved from: </w:t>
      </w:r>
      <w:proofErr w:type="spellStart"/>
      <w:r w:rsidRPr="00AF212C">
        <w:t>tinyurl</w:t>
      </w:r>
      <w:proofErr w:type="spellEnd"/>
      <w:r w:rsidRPr="00AF212C">
        <w:t xml:space="preserve">. </w:t>
      </w:r>
      <w:proofErr w:type="gramStart"/>
      <w:r w:rsidRPr="00AF212C">
        <w:t>com/</w:t>
      </w:r>
      <w:proofErr w:type="spellStart"/>
      <w:r w:rsidRPr="00AF212C">
        <w:t>finlay</w:t>
      </w:r>
      <w:proofErr w:type="spellEnd"/>
      <w:r w:rsidRPr="00AF212C">
        <w:t>-PBPL</w:t>
      </w:r>
      <w:proofErr w:type="gramEnd"/>
      <w:r w:rsidRPr="00AF212C">
        <w:t xml:space="preserve"> (Last accessed 5th April 2017).</w:t>
      </w:r>
    </w:p>
    <w:p w:rsidR="00AF212C" w:rsidRPr="00AF212C" w:rsidRDefault="00AF212C" w:rsidP="00AF212C">
      <w:r w:rsidRPr="00AF212C">
        <w:rPr>
          <w:lang w:val="en-US"/>
        </w:rPr>
        <w:t xml:space="preserve">Gibbs, G. (1998) </w:t>
      </w:r>
      <w:r w:rsidRPr="00AF212C">
        <w:rPr>
          <w:i/>
          <w:iCs/>
          <w:lang w:val="en-US"/>
        </w:rPr>
        <w:t>Learning by Doing: A Guide to Teaching and Learning Methods</w:t>
      </w:r>
      <w:r w:rsidRPr="00AF212C">
        <w:rPr>
          <w:lang w:val="en-US"/>
        </w:rPr>
        <w:t xml:space="preserve">. Oxford: Further Education Unit, Oxford </w:t>
      </w:r>
      <w:proofErr w:type="spellStart"/>
      <w:r w:rsidRPr="00AF212C">
        <w:rPr>
          <w:lang w:val="en-US"/>
        </w:rPr>
        <w:t>Polytechic</w:t>
      </w:r>
      <w:proofErr w:type="spellEnd"/>
      <w:r w:rsidRPr="00AF212C">
        <w:rPr>
          <w:lang w:val="en-US"/>
        </w:rPr>
        <w:t>.</w:t>
      </w:r>
    </w:p>
    <w:p w:rsidR="00AF212C" w:rsidRPr="00AF212C" w:rsidRDefault="00AF212C" w:rsidP="00AF212C">
      <w:r w:rsidRPr="00AF212C">
        <w:rPr>
          <w:lang w:val="en-US"/>
        </w:rPr>
        <w:t xml:space="preserve">Hall, I. and Hall, D. (2004) </w:t>
      </w:r>
      <w:r w:rsidRPr="00AF212C">
        <w:rPr>
          <w:i/>
          <w:iCs/>
          <w:lang w:val="en-US"/>
        </w:rPr>
        <w:t>Evaluation and Social Research: Introducing Small Scale Practice</w:t>
      </w:r>
      <w:r w:rsidRPr="00AF212C">
        <w:rPr>
          <w:lang w:val="en-US"/>
        </w:rPr>
        <w:t>. Hampshire: Palgrave Macmillan.</w:t>
      </w:r>
    </w:p>
    <w:p w:rsidR="00AF212C" w:rsidRPr="00AF212C" w:rsidRDefault="00AF212C" w:rsidP="00AF212C">
      <w:r w:rsidRPr="00AF212C">
        <w:rPr>
          <w:lang w:val="en-US"/>
        </w:rPr>
        <w:t xml:space="preserve">Hedges, F. (2010) </w:t>
      </w:r>
      <w:r w:rsidRPr="00AF212C">
        <w:rPr>
          <w:i/>
          <w:lang w:val="en-US"/>
        </w:rPr>
        <w:t>Reflexivity in Therapeutic Practice</w:t>
      </w:r>
      <w:r w:rsidRPr="00AF212C">
        <w:rPr>
          <w:lang w:val="en-US"/>
        </w:rPr>
        <w:t>. Basingstoke, Hampshire. Palgrave MacMillan</w:t>
      </w:r>
    </w:p>
    <w:p w:rsidR="00AF212C" w:rsidRPr="00AF212C" w:rsidRDefault="00AF212C" w:rsidP="00AF212C">
      <w:r w:rsidRPr="00AF212C">
        <w:t xml:space="preserve">Jasper, M. (2003) </w:t>
      </w:r>
      <w:r w:rsidRPr="00AF212C">
        <w:rPr>
          <w:i/>
        </w:rPr>
        <w:t>Beginning reflective practice</w:t>
      </w:r>
      <w:r w:rsidRPr="00AF212C">
        <w:t xml:space="preserve">. Cheltenham: Nelson </w:t>
      </w:r>
      <w:proofErr w:type="spellStart"/>
      <w:r w:rsidRPr="00AF212C">
        <w:t>Thornes</w:t>
      </w:r>
      <w:proofErr w:type="spellEnd"/>
      <w:r w:rsidRPr="00AF212C">
        <w:t>.</w:t>
      </w:r>
    </w:p>
    <w:p w:rsidR="00AF212C" w:rsidRPr="00AF212C" w:rsidRDefault="00AF212C" w:rsidP="00AF212C">
      <w:proofErr w:type="spellStart"/>
      <w:r w:rsidRPr="00AF212C">
        <w:t>Kornblith</w:t>
      </w:r>
      <w:proofErr w:type="spellEnd"/>
      <w:r w:rsidRPr="00AF212C">
        <w:t xml:space="preserve">, H. (2012) </w:t>
      </w:r>
      <w:r w:rsidRPr="00AF212C">
        <w:rPr>
          <w:i/>
        </w:rPr>
        <w:t>On Reflection</w:t>
      </w:r>
      <w:r w:rsidRPr="00AF212C">
        <w:t>. Oxford: Oxford University Press.</w:t>
      </w:r>
    </w:p>
    <w:p w:rsidR="00AF212C" w:rsidRPr="00AF212C" w:rsidRDefault="00AF212C" w:rsidP="00AF212C">
      <w:pPr>
        <w:rPr>
          <w:lang w:val="en-US"/>
        </w:rPr>
      </w:pPr>
      <w:r w:rsidRPr="00AF212C">
        <w:rPr>
          <w:lang w:val="en-US"/>
        </w:rPr>
        <w:t xml:space="preserve">Knott, C and </w:t>
      </w:r>
      <w:proofErr w:type="spellStart"/>
      <w:r w:rsidRPr="00AF212C">
        <w:rPr>
          <w:lang w:val="en-US"/>
        </w:rPr>
        <w:t>Spragg</w:t>
      </w:r>
      <w:proofErr w:type="spellEnd"/>
      <w:r w:rsidRPr="00AF212C">
        <w:rPr>
          <w:lang w:val="en-US"/>
        </w:rPr>
        <w:t xml:space="preserve">, T. (2010) </w:t>
      </w:r>
      <w:r w:rsidRPr="00AF212C">
        <w:rPr>
          <w:i/>
          <w:lang w:val="en-US"/>
        </w:rPr>
        <w:t>Reflective Practice in Social Work</w:t>
      </w:r>
      <w:r w:rsidRPr="00AF212C">
        <w:rPr>
          <w:lang w:val="en-US"/>
        </w:rPr>
        <w:t>. Exeter: Learning Matters Ltd.</w:t>
      </w:r>
    </w:p>
    <w:p w:rsidR="00AF212C" w:rsidRPr="00AF212C" w:rsidRDefault="00AF212C" w:rsidP="00AF212C">
      <w:pPr>
        <w:rPr>
          <w:lang w:val="en-US"/>
        </w:rPr>
      </w:pPr>
      <w:r w:rsidRPr="00AF212C">
        <w:rPr>
          <w:lang w:val="en-US"/>
        </w:rPr>
        <w:t>Kolb, D. A. (1984) Experiential Learning: Experience as the Source of Learning and Development (Vol 1). Englewood Cliffs, NJ: Prentice-Hall.</w:t>
      </w:r>
    </w:p>
    <w:p w:rsidR="00AF212C" w:rsidRPr="00AF212C" w:rsidRDefault="00AF212C" w:rsidP="00AF212C">
      <w:pPr>
        <w:rPr>
          <w:lang w:val="en-US"/>
        </w:rPr>
      </w:pPr>
      <w:proofErr w:type="spellStart"/>
      <w:r w:rsidRPr="00AF212C">
        <w:rPr>
          <w:lang w:val="en-US"/>
        </w:rPr>
        <w:t>Koprowska</w:t>
      </w:r>
      <w:proofErr w:type="spellEnd"/>
      <w:r w:rsidRPr="00AF212C">
        <w:rPr>
          <w:lang w:val="en-US"/>
        </w:rPr>
        <w:t xml:space="preserve">, J. (2010) </w:t>
      </w:r>
      <w:r w:rsidRPr="00AF212C">
        <w:rPr>
          <w:i/>
          <w:lang w:val="en-US"/>
        </w:rPr>
        <w:t>Communication and Interpersonal Skills in Social Work</w:t>
      </w:r>
      <w:r w:rsidRPr="00AF212C">
        <w:rPr>
          <w:lang w:val="en-US"/>
        </w:rPr>
        <w:t xml:space="preserve"> (3</w:t>
      </w:r>
      <w:r w:rsidRPr="00AF212C">
        <w:rPr>
          <w:vertAlign w:val="superscript"/>
          <w:lang w:val="en-US"/>
        </w:rPr>
        <w:t>rd</w:t>
      </w:r>
      <w:r w:rsidRPr="00AF212C">
        <w:rPr>
          <w:lang w:val="en-US"/>
        </w:rPr>
        <w:t xml:space="preserve"> Edition). Exeter: Learning Matters Ltd.</w:t>
      </w:r>
    </w:p>
    <w:p w:rsidR="00AF212C" w:rsidRPr="00AF212C" w:rsidRDefault="00AF212C" w:rsidP="00AF212C">
      <w:proofErr w:type="spellStart"/>
      <w:r w:rsidRPr="00AF212C">
        <w:lastRenderedPageBreak/>
        <w:t>Larrivee</w:t>
      </w:r>
      <w:proofErr w:type="spellEnd"/>
      <w:r w:rsidRPr="00AF212C">
        <w:t xml:space="preserve">, B. (2000) Transforming teaching practice: becoming the critically reflective teacher, Reflective Practice, 1(3), 293-307. Lindon, J. and Lindon, L. (2008) </w:t>
      </w:r>
      <w:r w:rsidRPr="00AF212C">
        <w:rPr>
          <w:i/>
        </w:rPr>
        <w:t>Mastering Counselling Skills</w:t>
      </w:r>
      <w:r w:rsidRPr="00AF212C">
        <w:t xml:space="preserve"> (2</w:t>
      </w:r>
      <w:r w:rsidRPr="00AF212C">
        <w:rPr>
          <w:vertAlign w:val="superscript"/>
        </w:rPr>
        <w:t>nd</w:t>
      </w:r>
      <w:r w:rsidRPr="00AF212C">
        <w:t xml:space="preserve"> Edition). Hampshire: Palgrave Macmillan.</w:t>
      </w:r>
    </w:p>
    <w:p w:rsidR="00AF212C" w:rsidRPr="00AF212C" w:rsidRDefault="00AF212C" w:rsidP="00AF212C">
      <w:r w:rsidRPr="00AF212C">
        <w:t xml:space="preserve">Macleod, J. (2011) </w:t>
      </w:r>
      <w:proofErr w:type="gramStart"/>
      <w:r w:rsidRPr="00AF212C">
        <w:rPr>
          <w:i/>
        </w:rPr>
        <w:t>An</w:t>
      </w:r>
      <w:proofErr w:type="gramEnd"/>
      <w:r w:rsidRPr="00AF212C">
        <w:rPr>
          <w:i/>
        </w:rPr>
        <w:t xml:space="preserve"> Introduction to Counselling</w:t>
      </w:r>
      <w:r w:rsidRPr="00AF212C">
        <w:t>. (4</w:t>
      </w:r>
      <w:r w:rsidRPr="00AF212C">
        <w:rPr>
          <w:vertAlign w:val="superscript"/>
        </w:rPr>
        <w:t>th</w:t>
      </w:r>
      <w:r w:rsidRPr="00AF212C">
        <w:t xml:space="preserve"> Edition). Berkshire: Open University Press.</w:t>
      </w:r>
    </w:p>
    <w:p w:rsidR="00AF212C" w:rsidRPr="00AF212C" w:rsidRDefault="00AF212C" w:rsidP="00AF212C">
      <w:r w:rsidRPr="00AF212C">
        <w:t xml:space="preserve">May, T. (2001) </w:t>
      </w:r>
      <w:r w:rsidRPr="00AF212C">
        <w:rPr>
          <w:i/>
        </w:rPr>
        <w:t>Social Research: Issues, Methods and Process</w:t>
      </w:r>
      <w:r w:rsidRPr="00AF212C">
        <w:t>. (3</w:t>
      </w:r>
      <w:r w:rsidRPr="00AF212C">
        <w:rPr>
          <w:vertAlign w:val="superscript"/>
        </w:rPr>
        <w:t>rd</w:t>
      </w:r>
      <w:r w:rsidRPr="00AF212C">
        <w:t xml:space="preserve"> Edition). Buckingham: Open University Press.</w:t>
      </w:r>
    </w:p>
    <w:p w:rsidR="00AF212C" w:rsidRPr="00AF212C" w:rsidRDefault="00AF212C" w:rsidP="00AF212C">
      <w:r w:rsidRPr="00AF212C">
        <w:t xml:space="preserve">Middleton, R. (2017) CRITICAL REFLECTION ON PRACTICE DEVELOPMENT: Critical reflection: the struggle of a practice developer. </w:t>
      </w:r>
      <w:r w:rsidRPr="00AF212C">
        <w:rPr>
          <w:i/>
        </w:rPr>
        <w:t>International Practice Development Journal</w:t>
      </w:r>
      <w:r w:rsidRPr="00AF212C">
        <w:t xml:space="preserve"> 7 (1) [4] fons.org/library/journal.aspx.</w:t>
      </w:r>
    </w:p>
    <w:p w:rsidR="00AF212C" w:rsidRPr="00AF212C" w:rsidRDefault="00AF212C" w:rsidP="00AF212C">
      <w:pPr>
        <w:rPr>
          <w:lang w:val="en-US"/>
        </w:rPr>
      </w:pPr>
      <w:r w:rsidRPr="00AF212C">
        <w:rPr>
          <w:lang w:val="en-US"/>
        </w:rPr>
        <w:t xml:space="preserve">Midwinter, J. and Dickson, J. (2015) </w:t>
      </w:r>
      <w:r w:rsidRPr="00AF212C">
        <w:rPr>
          <w:i/>
          <w:lang w:val="en-US"/>
        </w:rPr>
        <w:t xml:space="preserve">Embedded Counselling and Communication Skills: A Relational Skills Model. </w:t>
      </w:r>
      <w:r w:rsidRPr="00AF212C">
        <w:rPr>
          <w:lang w:val="en-US"/>
        </w:rPr>
        <w:t>East Sussex: Routledge.</w:t>
      </w:r>
    </w:p>
    <w:p w:rsidR="00AF212C" w:rsidRPr="00AF212C" w:rsidRDefault="00AF212C" w:rsidP="00AF212C">
      <w:pPr>
        <w:rPr>
          <w:lang w:val="en-US"/>
        </w:rPr>
      </w:pPr>
      <w:r w:rsidRPr="00AF212C">
        <w:rPr>
          <w:lang w:val="en-US"/>
        </w:rPr>
        <w:t xml:space="preserve">Nelson-Jones, R. (2011) </w:t>
      </w:r>
      <w:r w:rsidRPr="00AF212C">
        <w:rPr>
          <w:i/>
          <w:lang w:val="en-US"/>
        </w:rPr>
        <w:t>Theory and Practice of Counselling and Therapy</w:t>
      </w:r>
      <w:r w:rsidRPr="00AF212C">
        <w:rPr>
          <w:lang w:val="en-US"/>
        </w:rPr>
        <w:t>. (5</w:t>
      </w:r>
      <w:r w:rsidRPr="00AF212C">
        <w:rPr>
          <w:vertAlign w:val="superscript"/>
          <w:lang w:val="en-US"/>
        </w:rPr>
        <w:t>th</w:t>
      </w:r>
      <w:r w:rsidRPr="00AF212C">
        <w:rPr>
          <w:lang w:val="en-US"/>
        </w:rPr>
        <w:t xml:space="preserve"> Edition). London: Sage Publications.</w:t>
      </w:r>
    </w:p>
    <w:p w:rsidR="00AF212C" w:rsidRPr="00AF212C" w:rsidRDefault="00AF212C" w:rsidP="00AF212C">
      <w:pPr>
        <w:rPr>
          <w:lang w:val="en-US"/>
        </w:rPr>
      </w:pPr>
      <w:r w:rsidRPr="00AF212C">
        <w:rPr>
          <w:lang w:val="en-US"/>
        </w:rPr>
        <w:t xml:space="preserve">Payne, M. (1997) </w:t>
      </w:r>
      <w:r w:rsidRPr="00AF212C">
        <w:rPr>
          <w:i/>
          <w:lang w:val="en-US"/>
        </w:rPr>
        <w:t>Modern Social Work Theory</w:t>
      </w:r>
      <w:r w:rsidRPr="00AF212C">
        <w:rPr>
          <w:lang w:val="en-US"/>
        </w:rPr>
        <w:t>. (2</w:t>
      </w:r>
      <w:r w:rsidRPr="00AF212C">
        <w:rPr>
          <w:vertAlign w:val="superscript"/>
          <w:lang w:val="en-US"/>
        </w:rPr>
        <w:t>nd</w:t>
      </w:r>
      <w:r w:rsidRPr="00AF212C">
        <w:rPr>
          <w:lang w:val="en-US"/>
        </w:rPr>
        <w:t xml:space="preserve"> Edition). Hampshire: Palgrave.</w:t>
      </w:r>
    </w:p>
    <w:p w:rsidR="00AF212C" w:rsidRPr="00AF212C" w:rsidRDefault="00AF212C" w:rsidP="00AF212C">
      <w:pPr>
        <w:rPr>
          <w:lang w:val="en-US"/>
        </w:rPr>
      </w:pPr>
      <w:proofErr w:type="spellStart"/>
      <w:r w:rsidRPr="00AF212C">
        <w:t>Schon</w:t>
      </w:r>
      <w:proofErr w:type="spellEnd"/>
      <w:r w:rsidRPr="00AF212C">
        <w:t>, D. A. (1991) </w:t>
      </w:r>
      <w:proofErr w:type="gramStart"/>
      <w:r w:rsidRPr="00AF212C">
        <w:rPr>
          <w:i/>
          <w:iCs/>
        </w:rPr>
        <w:t>The</w:t>
      </w:r>
      <w:proofErr w:type="gramEnd"/>
      <w:r w:rsidRPr="00AF212C">
        <w:rPr>
          <w:i/>
          <w:iCs/>
        </w:rPr>
        <w:t xml:space="preserve"> reflective practitioner</w:t>
      </w:r>
      <w:r w:rsidRPr="00AF212C">
        <w:t xml:space="preserve">. Farnham: </w:t>
      </w:r>
      <w:proofErr w:type="spellStart"/>
      <w:r w:rsidRPr="00AF212C">
        <w:t>Ashgate</w:t>
      </w:r>
      <w:proofErr w:type="spellEnd"/>
      <w:r w:rsidRPr="00AF212C">
        <w:t xml:space="preserve"> Publishing.</w:t>
      </w:r>
    </w:p>
    <w:p w:rsidR="00AF212C" w:rsidRPr="00AF212C" w:rsidRDefault="00AF212C" w:rsidP="00AF212C">
      <w:r w:rsidRPr="00AF212C">
        <w:rPr>
          <w:lang w:val="en-US"/>
        </w:rPr>
        <w:t xml:space="preserve">Thompson, S. and Thompson, N. (2018) </w:t>
      </w:r>
      <w:proofErr w:type="gramStart"/>
      <w:r w:rsidRPr="00AF212C">
        <w:rPr>
          <w:i/>
          <w:lang w:val="en-US"/>
        </w:rPr>
        <w:t>The</w:t>
      </w:r>
      <w:proofErr w:type="gramEnd"/>
      <w:r w:rsidRPr="00AF212C">
        <w:rPr>
          <w:i/>
          <w:lang w:val="en-US"/>
        </w:rPr>
        <w:t xml:space="preserve"> Critically Reflective Practitioner</w:t>
      </w:r>
      <w:r w:rsidRPr="00AF212C">
        <w:rPr>
          <w:lang w:val="en-US"/>
        </w:rPr>
        <w:t>. (2</w:t>
      </w:r>
      <w:r w:rsidRPr="00AF212C">
        <w:rPr>
          <w:vertAlign w:val="superscript"/>
          <w:lang w:val="en-US"/>
        </w:rPr>
        <w:t>nd</w:t>
      </w:r>
      <w:r w:rsidRPr="00AF212C">
        <w:rPr>
          <w:lang w:val="en-US"/>
        </w:rPr>
        <w:t xml:space="preserve"> Edition). London: Palgrave.</w:t>
      </w:r>
    </w:p>
    <w:p w:rsidR="0010171A" w:rsidRPr="0010171A" w:rsidRDefault="0010171A" w:rsidP="0010171A">
      <w:pPr>
        <w:rPr>
          <w:lang w:val="en-US"/>
        </w:rPr>
      </w:pPr>
    </w:p>
    <w:p w:rsidR="0010171A" w:rsidRPr="00451BA4" w:rsidRDefault="0010171A" w:rsidP="00451BA4"/>
    <w:p w:rsidR="00451BA4" w:rsidRPr="00451BA4" w:rsidRDefault="00451BA4" w:rsidP="00451BA4"/>
    <w:p w:rsidR="00CA3116" w:rsidRPr="00CA3116" w:rsidRDefault="00CA3116" w:rsidP="00CA3116">
      <w:pPr>
        <w:rPr>
          <w:rFonts w:ascii="Trebuchet MS" w:hAnsi="Trebuchet MS"/>
          <w:color w:val="1F1F20"/>
          <w:shd w:val="clear" w:color="auto" w:fill="FFFFFF"/>
        </w:rPr>
      </w:pPr>
    </w:p>
    <w:p w:rsidR="00CA3116" w:rsidRDefault="00CA3116" w:rsidP="00451BA4">
      <w:pPr>
        <w:rPr>
          <w:rFonts w:ascii="Trebuchet MS" w:hAnsi="Trebuchet MS"/>
          <w:color w:val="1F1F20"/>
          <w:shd w:val="clear" w:color="auto" w:fill="FFFFFF"/>
        </w:rPr>
      </w:pPr>
    </w:p>
    <w:p w:rsidR="00DA0C83" w:rsidRPr="00451BA4" w:rsidRDefault="00DA0C83" w:rsidP="00451BA4">
      <w:pPr>
        <w:rPr>
          <w:lang w:val="en-US"/>
        </w:rPr>
      </w:pPr>
    </w:p>
    <w:sectPr w:rsidR="00DA0C83" w:rsidRPr="00451B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8C7110A"/>
    <w:multiLevelType w:val="multilevel"/>
    <w:tmpl w:val="E5C68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B8219B0"/>
    <w:multiLevelType w:val="hybridMultilevel"/>
    <w:tmpl w:val="5644F694"/>
    <w:lvl w:ilvl="0" w:tplc="31A03EE0">
      <w:start w:val="1"/>
      <w:numFmt w:val="bullet"/>
      <w:lvlText w:val="•"/>
      <w:lvlJc w:val="left"/>
      <w:pPr>
        <w:tabs>
          <w:tab w:val="num" w:pos="720"/>
        </w:tabs>
        <w:ind w:left="720" w:hanging="360"/>
      </w:pPr>
      <w:rPr>
        <w:rFonts w:ascii="Arial" w:hAnsi="Arial" w:hint="default"/>
      </w:rPr>
    </w:lvl>
    <w:lvl w:ilvl="1" w:tplc="A58A4F74" w:tentative="1">
      <w:start w:val="1"/>
      <w:numFmt w:val="bullet"/>
      <w:lvlText w:val="•"/>
      <w:lvlJc w:val="left"/>
      <w:pPr>
        <w:tabs>
          <w:tab w:val="num" w:pos="1440"/>
        </w:tabs>
        <w:ind w:left="1440" w:hanging="360"/>
      </w:pPr>
      <w:rPr>
        <w:rFonts w:ascii="Arial" w:hAnsi="Arial" w:hint="default"/>
      </w:rPr>
    </w:lvl>
    <w:lvl w:ilvl="2" w:tplc="76E8448A" w:tentative="1">
      <w:start w:val="1"/>
      <w:numFmt w:val="bullet"/>
      <w:lvlText w:val="•"/>
      <w:lvlJc w:val="left"/>
      <w:pPr>
        <w:tabs>
          <w:tab w:val="num" w:pos="2160"/>
        </w:tabs>
        <w:ind w:left="2160" w:hanging="360"/>
      </w:pPr>
      <w:rPr>
        <w:rFonts w:ascii="Arial" w:hAnsi="Arial" w:hint="default"/>
      </w:rPr>
    </w:lvl>
    <w:lvl w:ilvl="3" w:tplc="BC0EF1B4" w:tentative="1">
      <w:start w:val="1"/>
      <w:numFmt w:val="bullet"/>
      <w:lvlText w:val="•"/>
      <w:lvlJc w:val="left"/>
      <w:pPr>
        <w:tabs>
          <w:tab w:val="num" w:pos="2880"/>
        </w:tabs>
        <w:ind w:left="2880" w:hanging="360"/>
      </w:pPr>
      <w:rPr>
        <w:rFonts w:ascii="Arial" w:hAnsi="Arial" w:hint="default"/>
      </w:rPr>
    </w:lvl>
    <w:lvl w:ilvl="4" w:tplc="3778739A" w:tentative="1">
      <w:start w:val="1"/>
      <w:numFmt w:val="bullet"/>
      <w:lvlText w:val="•"/>
      <w:lvlJc w:val="left"/>
      <w:pPr>
        <w:tabs>
          <w:tab w:val="num" w:pos="3600"/>
        </w:tabs>
        <w:ind w:left="3600" w:hanging="360"/>
      </w:pPr>
      <w:rPr>
        <w:rFonts w:ascii="Arial" w:hAnsi="Arial" w:hint="default"/>
      </w:rPr>
    </w:lvl>
    <w:lvl w:ilvl="5" w:tplc="37704F60" w:tentative="1">
      <w:start w:val="1"/>
      <w:numFmt w:val="bullet"/>
      <w:lvlText w:val="•"/>
      <w:lvlJc w:val="left"/>
      <w:pPr>
        <w:tabs>
          <w:tab w:val="num" w:pos="4320"/>
        </w:tabs>
        <w:ind w:left="4320" w:hanging="360"/>
      </w:pPr>
      <w:rPr>
        <w:rFonts w:ascii="Arial" w:hAnsi="Arial" w:hint="default"/>
      </w:rPr>
    </w:lvl>
    <w:lvl w:ilvl="6" w:tplc="AD8441AE" w:tentative="1">
      <w:start w:val="1"/>
      <w:numFmt w:val="bullet"/>
      <w:lvlText w:val="•"/>
      <w:lvlJc w:val="left"/>
      <w:pPr>
        <w:tabs>
          <w:tab w:val="num" w:pos="5040"/>
        </w:tabs>
        <w:ind w:left="5040" w:hanging="360"/>
      </w:pPr>
      <w:rPr>
        <w:rFonts w:ascii="Arial" w:hAnsi="Arial" w:hint="default"/>
      </w:rPr>
    </w:lvl>
    <w:lvl w:ilvl="7" w:tplc="35ECF66C" w:tentative="1">
      <w:start w:val="1"/>
      <w:numFmt w:val="bullet"/>
      <w:lvlText w:val="•"/>
      <w:lvlJc w:val="left"/>
      <w:pPr>
        <w:tabs>
          <w:tab w:val="num" w:pos="5760"/>
        </w:tabs>
        <w:ind w:left="5760" w:hanging="360"/>
      </w:pPr>
      <w:rPr>
        <w:rFonts w:ascii="Arial" w:hAnsi="Arial" w:hint="default"/>
      </w:rPr>
    </w:lvl>
    <w:lvl w:ilvl="8" w:tplc="3D50878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E632FF0"/>
    <w:multiLevelType w:val="multilevel"/>
    <w:tmpl w:val="682AA8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51BA4"/>
    <w:rsid w:val="000343EB"/>
    <w:rsid w:val="00056E77"/>
    <w:rsid w:val="000F40DD"/>
    <w:rsid w:val="000F60A9"/>
    <w:rsid w:val="0010171A"/>
    <w:rsid w:val="00103D03"/>
    <w:rsid w:val="00113296"/>
    <w:rsid w:val="00137617"/>
    <w:rsid w:val="001D7CF6"/>
    <w:rsid w:val="001E06B3"/>
    <w:rsid w:val="002001AC"/>
    <w:rsid w:val="0021101F"/>
    <w:rsid w:val="002C10BB"/>
    <w:rsid w:val="002D072B"/>
    <w:rsid w:val="00304A02"/>
    <w:rsid w:val="00311EAB"/>
    <w:rsid w:val="00334EA6"/>
    <w:rsid w:val="003770EB"/>
    <w:rsid w:val="00386F6B"/>
    <w:rsid w:val="00397E30"/>
    <w:rsid w:val="003C4C4A"/>
    <w:rsid w:val="003C6C88"/>
    <w:rsid w:val="003F182E"/>
    <w:rsid w:val="00403C5A"/>
    <w:rsid w:val="00406340"/>
    <w:rsid w:val="00406D4F"/>
    <w:rsid w:val="0040754F"/>
    <w:rsid w:val="00431CC0"/>
    <w:rsid w:val="00451BA4"/>
    <w:rsid w:val="004762AC"/>
    <w:rsid w:val="00492F72"/>
    <w:rsid w:val="004A1F1C"/>
    <w:rsid w:val="004D0817"/>
    <w:rsid w:val="004E52F0"/>
    <w:rsid w:val="004E6161"/>
    <w:rsid w:val="004E682E"/>
    <w:rsid w:val="00557DB8"/>
    <w:rsid w:val="00585B24"/>
    <w:rsid w:val="005914ED"/>
    <w:rsid w:val="005A114E"/>
    <w:rsid w:val="005A2A8D"/>
    <w:rsid w:val="005A367B"/>
    <w:rsid w:val="005B427F"/>
    <w:rsid w:val="005C7266"/>
    <w:rsid w:val="00612799"/>
    <w:rsid w:val="00615514"/>
    <w:rsid w:val="006B3933"/>
    <w:rsid w:val="006C327B"/>
    <w:rsid w:val="006C5ECE"/>
    <w:rsid w:val="006D3892"/>
    <w:rsid w:val="006E69DA"/>
    <w:rsid w:val="006F24D9"/>
    <w:rsid w:val="006F6DE6"/>
    <w:rsid w:val="00711DD4"/>
    <w:rsid w:val="00713311"/>
    <w:rsid w:val="00736A61"/>
    <w:rsid w:val="007479FF"/>
    <w:rsid w:val="007510CE"/>
    <w:rsid w:val="00766316"/>
    <w:rsid w:val="0078348B"/>
    <w:rsid w:val="00795BD4"/>
    <w:rsid w:val="007A2125"/>
    <w:rsid w:val="007A49D1"/>
    <w:rsid w:val="00827591"/>
    <w:rsid w:val="00827B55"/>
    <w:rsid w:val="00863DD9"/>
    <w:rsid w:val="008920D6"/>
    <w:rsid w:val="008B4D8A"/>
    <w:rsid w:val="008F329B"/>
    <w:rsid w:val="008F63CA"/>
    <w:rsid w:val="0090258E"/>
    <w:rsid w:val="00912728"/>
    <w:rsid w:val="00921774"/>
    <w:rsid w:val="009B1360"/>
    <w:rsid w:val="00AA4452"/>
    <w:rsid w:val="00AB17BE"/>
    <w:rsid w:val="00AC6D84"/>
    <w:rsid w:val="00AF212C"/>
    <w:rsid w:val="00B173A8"/>
    <w:rsid w:val="00B473CF"/>
    <w:rsid w:val="00BA5390"/>
    <w:rsid w:val="00BA776C"/>
    <w:rsid w:val="00C63748"/>
    <w:rsid w:val="00C77A4B"/>
    <w:rsid w:val="00CA3116"/>
    <w:rsid w:val="00CA4A85"/>
    <w:rsid w:val="00CC29A3"/>
    <w:rsid w:val="00CE64E9"/>
    <w:rsid w:val="00CF3665"/>
    <w:rsid w:val="00CF6E3F"/>
    <w:rsid w:val="00D15098"/>
    <w:rsid w:val="00D4355B"/>
    <w:rsid w:val="00D635B9"/>
    <w:rsid w:val="00D6496D"/>
    <w:rsid w:val="00DA0C83"/>
    <w:rsid w:val="00DA52A6"/>
    <w:rsid w:val="00DB5351"/>
    <w:rsid w:val="00DC16B7"/>
    <w:rsid w:val="00DD1655"/>
    <w:rsid w:val="00DD681A"/>
    <w:rsid w:val="00E126F6"/>
    <w:rsid w:val="00EB6341"/>
    <w:rsid w:val="00EC51FB"/>
    <w:rsid w:val="00ED1B5B"/>
    <w:rsid w:val="00F1009C"/>
    <w:rsid w:val="00F12C71"/>
    <w:rsid w:val="00F21672"/>
    <w:rsid w:val="00F3528F"/>
    <w:rsid w:val="00F96D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35AD52"/>
  <w15:chartTrackingRefBased/>
  <w15:docId w15:val="{03CE1358-22DE-4811-8784-D77DBF4954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0171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711DD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126F6"/>
    <w:rPr>
      <w:color w:val="0563C1" w:themeColor="hyperlink"/>
      <w:u w:val="single"/>
    </w:rPr>
  </w:style>
  <w:style w:type="character" w:styleId="FollowedHyperlink">
    <w:name w:val="FollowedHyperlink"/>
    <w:basedOn w:val="DefaultParagraphFont"/>
    <w:uiPriority w:val="99"/>
    <w:semiHidden/>
    <w:unhideWhenUsed/>
    <w:rsid w:val="00397E30"/>
    <w:rPr>
      <w:color w:val="954F72" w:themeColor="followedHyperlink"/>
      <w:u w:val="single"/>
    </w:rPr>
  </w:style>
  <w:style w:type="character" w:customStyle="1" w:styleId="Heading1Char">
    <w:name w:val="Heading 1 Char"/>
    <w:basedOn w:val="DefaultParagraphFont"/>
    <w:link w:val="Heading1"/>
    <w:uiPriority w:val="9"/>
    <w:rsid w:val="0010171A"/>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711DD4"/>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23345348">
      <w:bodyDiv w:val="1"/>
      <w:marLeft w:val="0"/>
      <w:marRight w:val="0"/>
      <w:marTop w:val="0"/>
      <w:marBottom w:val="0"/>
      <w:divBdr>
        <w:top w:val="none" w:sz="0" w:space="0" w:color="auto"/>
        <w:left w:val="none" w:sz="0" w:space="0" w:color="auto"/>
        <w:bottom w:val="none" w:sz="0" w:space="0" w:color="auto"/>
        <w:right w:val="none" w:sz="0" w:space="0" w:color="auto"/>
      </w:divBdr>
    </w:div>
    <w:div w:id="1001078896">
      <w:bodyDiv w:val="1"/>
      <w:marLeft w:val="0"/>
      <w:marRight w:val="0"/>
      <w:marTop w:val="0"/>
      <w:marBottom w:val="0"/>
      <w:divBdr>
        <w:top w:val="none" w:sz="0" w:space="0" w:color="auto"/>
        <w:left w:val="none" w:sz="0" w:space="0" w:color="auto"/>
        <w:bottom w:val="none" w:sz="0" w:space="0" w:color="auto"/>
        <w:right w:val="none" w:sz="0" w:space="0" w:color="auto"/>
      </w:divBdr>
    </w:div>
    <w:div w:id="1034425370">
      <w:bodyDiv w:val="1"/>
      <w:marLeft w:val="0"/>
      <w:marRight w:val="0"/>
      <w:marTop w:val="0"/>
      <w:marBottom w:val="0"/>
      <w:divBdr>
        <w:top w:val="none" w:sz="0" w:space="0" w:color="auto"/>
        <w:left w:val="none" w:sz="0" w:space="0" w:color="auto"/>
        <w:bottom w:val="none" w:sz="0" w:space="0" w:color="auto"/>
        <w:right w:val="none" w:sz="0" w:space="0" w:color="auto"/>
      </w:divBdr>
    </w:div>
    <w:div w:id="1138642492">
      <w:bodyDiv w:val="1"/>
      <w:marLeft w:val="0"/>
      <w:marRight w:val="0"/>
      <w:marTop w:val="0"/>
      <w:marBottom w:val="0"/>
      <w:divBdr>
        <w:top w:val="none" w:sz="0" w:space="0" w:color="auto"/>
        <w:left w:val="none" w:sz="0" w:space="0" w:color="auto"/>
        <w:bottom w:val="none" w:sz="0" w:space="0" w:color="auto"/>
        <w:right w:val="none" w:sz="0" w:space="0" w:color="auto"/>
      </w:divBdr>
    </w:div>
    <w:div w:id="1235697256">
      <w:bodyDiv w:val="1"/>
      <w:marLeft w:val="0"/>
      <w:marRight w:val="0"/>
      <w:marTop w:val="0"/>
      <w:marBottom w:val="0"/>
      <w:divBdr>
        <w:top w:val="none" w:sz="0" w:space="0" w:color="auto"/>
        <w:left w:val="none" w:sz="0" w:space="0" w:color="auto"/>
        <w:bottom w:val="none" w:sz="0" w:space="0" w:color="auto"/>
        <w:right w:val="none" w:sz="0" w:space="0" w:color="auto"/>
      </w:divBdr>
    </w:div>
    <w:div w:id="1259824832">
      <w:bodyDiv w:val="1"/>
      <w:marLeft w:val="0"/>
      <w:marRight w:val="0"/>
      <w:marTop w:val="0"/>
      <w:marBottom w:val="0"/>
      <w:divBdr>
        <w:top w:val="none" w:sz="0" w:space="0" w:color="auto"/>
        <w:left w:val="none" w:sz="0" w:space="0" w:color="auto"/>
        <w:bottom w:val="none" w:sz="0" w:space="0" w:color="auto"/>
        <w:right w:val="none" w:sz="0" w:space="0" w:color="auto"/>
      </w:divBdr>
      <w:divsChild>
        <w:div w:id="1966233965">
          <w:marLeft w:val="0"/>
          <w:marRight w:val="0"/>
          <w:marTop w:val="0"/>
          <w:marBottom w:val="120"/>
          <w:divBdr>
            <w:top w:val="none" w:sz="0" w:space="0" w:color="auto"/>
            <w:left w:val="none" w:sz="0" w:space="0" w:color="auto"/>
            <w:bottom w:val="none" w:sz="0" w:space="0" w:color="auto"/>
            <w:right w:val="none" w:sz="0" w:space="0" w:color="auto"/>
          </w:divBdr>
        </w:div>
      </w:divsChild>
    </w:div>
    <w:div w:id="1401908581">
      <w:bodyDiv w:val="1"/>
      <w:marLeft w:val="0"/>
      <w:marRight w:val="0"/>
      <w:marTop w:val="0"/>
      <w:marBottom w:val="0"/>
      <w:divBdr>
        <w:top w:val="none" w:sz="0" w:space="0" w:color="auto"/>
        <w:left w:val="none" w:sz="0" w:space="0" w:color="auto"/>
        <w:bottom w:val="none" w:sz="0" w:space="0" w:color="auto"/>
        <w:right w:val="none" w:sz="0" w:space="0" w:color="auto"/>
      </w:divBdr>
    </w:div>
    <w:div w:id="14284248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agonlinelibrary.com/loi/bjc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uk.sagepub.com/en-gb/eur/standards-and-ethics-for-counselling-in-action/book241188" TargetMode="External"/><Relationship Id="rId5" Type="http://schemas.openxmlformats.org/officeDocument/2006/relationships/hyperlink" Target="https://www.bacp.co.uk/events-and-resources/ethics-and-standards/ethical-framework-for-the-counselling-professions/"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4386</Words>
  <Characters>23778</Characters>
  <Application>Microsoft Office Word</Application>
  <DocSecurity>0</DocSecurity>
  <Lines>344</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Hayley Davies</dc:creator>
  <cp:keywords/>
  <dc:description/>
  <cp:lastModifiedBy>Hayley Davies</cp:lastModifiedBy>
  <cp:revision>2</cp:revision>
  <dcterms:created xsi:type="dcterms:W3CDTF">2021-12-06T19:40:00Z</dcterms:created>
  <dcterms:modified xsi:type="dcterms:W3CDTF">2021-12-06T19:40:00Z</dcterms:modified>
</cp:coreProperties>
</file>