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0FF3C" w14:textId="20CB2C1F" w:rsidR="0043164B" w:rsidRDefault="00D04485" w:rsidP="000D3F17">
      <w:pPr>
        <w:rPr>
          <w:rFonts w:ascii="Times New Roman" w:hAnsi="Times New Roman" w:cs="Times New Roman"/>
          <w:sz w:val="28"/>
          <w:szCs w:val="28"/>
        </w:rPr>
      </w:pPr>
      <w:r w:rsidRPr="00D04485">
        <w:rPr>
          <w:rFonts w:ascii="Times New Roman" w:hAnsi="Times New Roman" w:cs="Times New Roman"/>
          <w:sz w:val="28"/>
          <w:szCs w:val="28"/>
        </w:rPr>
        <w:t>The EU began to take shape in the 1950s, but the Maastricht Treaty in 1992 gave rise to the most contemporary version of the organisation. The Lisbon Treaty, commonly known as the reform treaty, and the EU's current organisational structure were granted to the organisation in 2007. Along with these agreements, the bloc of twenty-seven nations consents to pool their sovereignties and give the EU a large amount of decision-making authority.</w:t>
      </w:r>
    </w:p>
    <w:p w14:paraId="60BECCE5" w14:textId="461FC2FD" w:rsidR="00755D67" w:rsidRPr="00434143" w:rsidRDefault="00B162A8" w:rsidP="009248D2">
      <w:pPr>
        <w:spacing w:after="0" w:line="240" w:lineRule="auto"/>
        <w:contextualSpacing/>
        <w:rPr>
          <w:rFonts w:ascii="Times New Roman" w:eastAsia="Times New Roman" w:hAnsi="Times New Roman" w:cs="Times New Roman"/>
          <w:sz w:val="28"/>
          <w:szCs w:val="28"/>
          <w:lang w:eastAsia="en-GB"/>
        </w:rPr>
      </w:pPr>
      <w:r w:rsidRPr="00434143">
        <w:rPr>
          <w:rFonts w:ascii="Times New Roman" w:eastAsia="Times New Roman" w:hAnsi="Times New Roman" w:cs="Times New Roman"/>
          <w:sz w:val="28"/>
          <w:szCs w:val="28"/>
          <w:lang w:eastAsia="en-GB"/>
        </w:rPr>
        <w:t>The European parliament has</w:t>
      </w:r>
      <w:r w:rsidR="00C11F27" w:rsidRPr="00434143">
        <w:rPr>
          <w:rFonts w:ascii="Times New Roman" w:eastAsia="Times New Roman" w:hAnsi="Times New Roman" w:cs="Times New Roman"/>
          <w:sz w:val="28"/>
          <w:szCs w:val="28"/>
          <w:lang w:eastAsia="en-GB"/>
        </w:rPr>
        <w:t xml:space="preserve"> seven main</w:t>
      </w:r>
      <w:r w:rsidRPr="00434143">
        <w:rPr>
          <w:rFonts w:ascii="Times New Roman" w:eastAsia="Times New Roman" w:hAnsi="Times New Roman" w:cs="Times New Roman"/>
          <w:sz w:val="28"/>
          <w:szCs w:val="28"/>
          <w:lang w:eastAsia="en-GB"/>
        </w:rPr>
        <w:t xml:space="preserve"> institutions </w:t>
      </w:r>
      <w:r w:rsidR="00C11F27" w:rsidRPr="00434143">
        <w:rPr>
          <w:rFonts w:ascii="Times New Roman" w:eastAsia="Times New Roman" w:hAnsi="Times New Roman" w:cs="Times New Roman"/>
          <w:sz w:val="28"/>
          <w:szCs w:val="28"/>
          <w:lang w:eastAsia="en-GB"/>
        </w:rPr>
        <w:t>they</w:t>
      </w:r>
      <w:r w:rsidRPr="00434143">
        <w:rPr>
          <w:rFonts w:ascii="Times New Roman" w:eastAsia="Times New Roman" w:hAnsi="Times New Roman" w:cs="Times New Roman"/>
          <w:sz w:val="28"/>
          <w:szCs w:val="28"/>
          <w:lang w:eastAsia="en-GB"/>
        </w:rPr>
        <w:t xml:space="preserve"> are the European </w:t>
      </w:r>
      <w:r w:rsidR="0000592C" w:rsidRPr="00434143">
        <w:rPr>
          <w:rFonts w:ascii="Times New Roman" w:eastAsia="Times New Roman" w:hAnsi="Times New Roman" w:cs="Times New Roman"/>
          <w:sz w:val="28"/>
          <w:szCs w:val="28"/>
          <w:lang w:eastAsia="en-GB"/>
        </w:rPr>
        <w:t>parliament</w:t>
      </w:r>
      <w:r w:rsidRPr="00434143">
        <w:rPr>
          <w:rFonts w:ascii="Times New Roman" w:eastAsia="Times New Roman" w:hAnsi="Times New Roman" w:cs="Times New Roman"/>
          <w:sz w:val="28"/>
          <w:szCs w:val="28"/>
          <w:lang w:eastAsia="en-GB"/>
        </w:rPr>
        <w:t xml:space="preserve">, the European </w:t>
      </w:r>
      <w:r w:rsidR="00307D20" w:rsidRPr="00434143">
        <w:rPr>
          <w:rFonts w:ascii="Times New Roman" w:eastAsia="Times New Roman" w:hAnsi="Times New Roman" w:cs="Times New Roman"/>
          <w:sz w:val="28"/>
          <w:szCs w:val="28"/>
          <w:lang w:eastAsia="en-GB"/>
        </w:rPr>
        <w:t>commission,</w:t>
      </w:r>
      <w:r w:rsidRPr="00434143">
        <w:rPr>
          <w:rFonts w:ascii="Times New Roman" w:eastAsia="Times New Roman" w:hAnsi="Times New Roman" w:cs="Times New Roman"/>
          <w:sz w:val="28"/>
          <w:szCs w:val="28"/>
          <w:lang w:eastAsia="en-GB"/>
        </w:rPr>
        <w:t xml:space="preserve"> </w:t>
      </w:r>
      <w:r w:rsidR="0000592C" w:rsidRPr="00434143">
        <w:rPr>
          <w:rFonts w:ascii="Times New Roman" w:eastAsia="Times New Roman" w:hAnsi="Times New Roman" w:cs="Times New Roman"/>
          <w:sz w:val="28"/>
          <w:szCs w:val="28"/>
          <w:lang w:eastAsia="en-GB"/>
        </w:rPr>
        <w:t xml:space="preserve">council of European </w:t>
      </w:r>
      <w:r w:rsidR="00307D20" w:rsidRPr="00434143">
        <w:rPr>
          <w:rFonts w:ascii="Times New Roman" w:eastAsia="Times New Roman" w:hAnsi="Times New Roman" w:cs="Times New Roman"/>
          <w:sz w:val="28"/>
          <w:szCs w:val="28"/>
          <w:lang w:eastAsia="en-GB"/>
        </w:rPr>
        <w:t>union,</w:t>
      </w:r>
      <w:r w:rsidR="0000592C" w:rsidRPr="00434143">
        <w:rPr>
          <w:rFonts w:ascii="Times New Roman" w:eastAsia="Times New Roman" w:hAnsi="Times New Roman" w:cs="Times New Roman"/>
          <w:sz w:val="28"/>
          <w:szCs w:val="28"/>
          <w:lang w:eastAsia="en-GB"/>
        </w:rPr>
        <w:t xml:space="preserve"> European council</w:t>
      </w:r>
      <w:r w:rsidR="00C11F27" w:rsidRPr="00434143">
        <w:rPr>
          <w:rFonts w:ascii="Times New Roman" w:eastAsia="Times New Roman" w:hAnsi="Times New Roman" w:cs="Times New Roman"/>
          <w:sz w:val="28"/>
          <w:szCs w:val="28"/>
          <w:lang w:eastAsia="en-GB"/>
        </w:rPr>
        <w:t xml:space="preserve">, court of </w:t>
      </w:r>
      <w:r w:rsidR="0000592C" w:rsidRPr="00434143">
        <w:rPr>
          <w:rFonts w:ascii="Times New Roman" w:eastAsia="Times New Roman" w:hAnsi="Times New Roman" w:cs="Times New Roman"/>
          <w:sz w:val="28"/>
          <w:szCs w:val="28"/>
          <w:lang w:eastAsia="en-GB"/>
        </w:rPr>
        <w:t>justice</w:t>
      </w:r>
      <w:r w:rsidR="00C11F27" w:rsidRPr="00434143">
        <w:rPr>
          <w:rFonts w:ascii="Times New Roman" w:eastAsia="Times New Roman" w:hAnsi="Times New Roman" w:cs="Times New Roman"/>
          <w:sz w:val="28"/>
          <w:szCs w:val="28"/>
          <w:lang w:eastAsia="en-GB"/>
        </w:rPr>
        <w:t xml:space="preserve"> and </w:t>
      </w:r>
      <w:r w:rsidR="0000592C" w:rsidRPr="00434143">
        <w:rPr>
          <w:rFonts w:ascii="Times New Roman" w:eastAsia="Times New Roman" w:hAnsi="Times New Roman" w:cs="Times New Roman"/>
          <w:sz w:val="28"/>
          <w:szCs w:val="28"/>
          <w:lang w:eastAsia="en-GB"/>
        </w:rPr>
        <w:t>European</w:t>
      </w:r>
      <w:r w:rsidR="00C11F27" w:rsidRPr="00434143">
        <w:rPr>
          <w:rFonts w:ascii="Times New Roman" w:eastAsia="Times New Roman" w:hAnsi="Times New Roman" w:cs="Times New Roman"/>
          <w:sz w:val="28"/>
          <w:szCs w:val="28"/>
          <w:lang w:eastAsia="en-GB"/>
        </w:rPr>
        <w:t xml:space="preserve"> union</w:t>
      </w:r>
      <w:r w:rsidR="0000592C" w:rsidRPr="00434143">
        <w:rPr>
          <w:rFonts w:ascii="Times New Roman" w:eastAsia="Times New Roman" w:hAnsi="Times New Roman" w:cs="Times New Roman"/>
          <w:sz w:val="28"/>
          <w:szCs w:val="28"/>
          <w:lang w:eastAsia="en-GB"/>
        </w:rPr>
        <w:t xml:space="preserve"> (</w:t>
      </w:r>
      <w:r w:rsidR="00D04485">
        <w:rPr>
          <w:rFonts w:ascii="Times New Roman" w:eastAsia="Times New Roman" w:hAnsi="Times New Roman" w:cs="Times New Roman"/>
          <w:sz w:val="28"/>
          <w:szCs w:val="28"/>
          <w:lang w:eastAsia="en-GB"/>
        </w:rPr>
        <w:t>CJEU</w:t>
      </w:r>
      <w:r w:rsidR="00821CAE" w:rsidRPr="00434143">
        <w:rPr>
          <w:rFonts w:ascii="Times New Roman" w:eastAsia="Times New Roman" w:hAnsi="Times New Roman" w:cs="Times New Roman"/>
          <w:sz w:val="28"/>
          <w:szCs w:val="28"/>
          <w:lang w:eastAsia="en-GB"/>
        </w:rPr>
        <w:t>), court</w:t>
      </w:r>
      <w:r w:rsidR="00C11F27" w:rsidRPr="00434143">
        <w:rPr>
          <w:rFonts w:ascii="Times New Roman" w:eastAsia="Times New Roman" w:hAnsi="Times New Roman" w:cs="Times New Roman"/>
          <w:sz w:val="28"/>
          <w:szCs w:val="28"/>
          <w:lang w:eastAsia="en-GB"/>
        </w:rPr>
        <w:t xml:space="preserve"> of </w:t>
      </w:r>
      <w:r w:rsidR="00821CAE" w:rsidRPr="00434143">
        <w:rPr>
          <w:rFonts w:ascii="Times New Roman" w:eastAsia="Times New Roman" w:hAnsi="Times New Roman" w:cs="Times New Roman"/>
          <w:sz w:val="28"/>
          <w:szCs w:val="28"/>
          <w:lang w:eastAsia="en-GB"/>
        </w:rPr>
        <w:t>auditors, European</w:t>
      </w:r>
      <w:r w:rsidR="00C11F27" w:rsidRPr="00434143">
        <w:rPr>
          <w:rFonts w:ascii="Times New Roman" w:eastAsia="Times New Roman" w:hAnsi="Times New Roman" w:cs="Times New Roman"/>
          <w:sz w:val="28"/>
          <w:szCs w:val="28"/>
          <w:lang w:eastAsia="en-GB"/>
        </w:rPr>
        <w:t xml:space="preserve"> </w:t>
      </w:r>
      <w:r w:rsidR="00821CAE" w:rsidRPr="00434143">
        <w:rPr>
          <w:rFonts w:ascii="Times New Roman" w:eastAsia="Times New Roman" w:hAnsi="Times New Roman" w:cs="Times New Roman"/>
          <w:sz w:val="28"/>
          <w:szCs w:val="28"/>
          <w:lang w:eastAsia="en-GB"/>
        </w:rPr>
        <w:t>ombudsman, (</w:t>
      </w:r>
      <w:r w:rsidR="00F908DE" w:rsidRPr="00434143">
        <w:rPr>
          <w:rFonts w:ascii="Times New Roman" w:eastAsia="Times New Roman" w:hAnsi="Times New Roman" w:cs="Times New Roman"/>
          <w:sz w:val="28"/>
          <w:szCs w:val="28"/>
          <w:lang w:eastAsia="en-GB"/>
        </w:rPr>
        <w:t>Eurodiaconia,2022).</w:t>
      </w:r>
      <w:r w:rsidR="00755D67" w:rsidRPr="00434143">
        <w:rPr>
          <w:rFonts w:ascii="Times New Roman" w:eastAsia="Times New Roman" w:hAnsi="Times New Roman" w:cs="Times New Roman"/>
          <w:sz w:val="28"/>
          <w:szCs w:val="28"/>
          <w:lang w:eastAsia="en-GB"/>
        </w:rPr>
        <w:t xml:space="preserve"> </w:t>
      </w:r>
    </w:p>
    <w:p w14:paraId="4A75BA32" w14:textId="4A0CF092" w:rsidR="00B162A8" w:rsidRPr="00434143" w:rsidRDefault="000D3F17" w:rsidP="009248D2">
      <w:pPr>
        <w:spacing w:after="0" w:line="240" w:lineRule="auto"/>
        <w:contextualSpacing/>
        <w:rPr>
          <w:rFonts w:ascii="Times New Roman" w:eastAsia="Times New Roman" w:hAnsi="Times New Roman" w:cs="Times New Roman"/>
          <w:sz w:val="28"/>
          <w:szCs w:val="28"/>
          <w:lang w:eastAsia="en-GB"/>
        </w:rPr>
      </w:pPr>
      <w:r w:rsidRPr="00434143">
        <w:rPr>
          <w:rFonts w:ascii="Times New Roman" w:eastAsia="Times New Roman" w:hAnsi="Times New Roman" w:cs="Times New Roman"/>
          <w:sz w:val="28"/>
          <w:szCs w:val="28"/>
          <w:lang w:eastAsia="en-GB"/>
        </w:rPr>
        <w:t xml:space="preserve">The European Union's legislative and legal-making process includes the European Parliament. The European Parliament and the Council of the European Union must both approve proposed laws before they can be implemented. The parliament currently has 705 MPs, and elections are held to fill these seats every five years. The only directly elected institution in the European Union is the European Parliament. The European Parliament is headquartered in Strasbourg, Luxembourg, and Brussels (Citizensinformation.ie, 2013). </w:t>
      </w:r>
      <w:r w:rsidR="0062476E" w:rsidRPr="00434143">
        <w:rPr>
          <w:rFonts w:ascii="Times New Roman" w:eastAsia="Times New Roman" w:hAnsi="Times New Roman" w:cs="Times New Roman"/>
          <w:sz w:val="28"/>
          <w:szCs w:val="28"/>
          <w:lang w:eastAsia="en-GB"/>
        </w:rPr>
        <w:t>The treaties outline each of theses' responsibilities. Article 223 of the European Union's founding treaty states that the first European Parliament shall draught proposals to interpret the provisions necessary for the direct universal suffrage elections of its members in accordance with a uniform process in all member states or in accordance with principles shared by all member states (foster,2020)</w:t>
      </w:r>
      <w:r w:rsidR="002100EE" w:rsidRPr="00434143">
        <w:rPr>
          <w:rFonts w:ascii="Times New Roman" w:eastAsia="Times New Roman" w:hAnsi="Times New Roman" w:cs="Times New Roman"/>
          <w:sz w:val="28"/>
          <w:szCs w:val="28"/>
          <w:lang w:eastAsia="en-GB"/>
        </w:rPr>
        <w:t>.</w:t>
      </w:r>
    </w:p>
    <w:p w14:paraId="5758EED3" w14:textId="77777777" w:rsidR="009F0F99" w:rsidRPr="00434143" w:rsidRDefault="009F0F99" w:rsidP="009248D2">
      <w:pPr>
        <w:spacing w:after="0" w:line="240" w:lineRule="auto"/>
        <w:contextualSpacing/>
        <w:rPr>
          <w:rFonts w:ascii="Times New Roman" w:eastAsia="Times New Roman" w:hAnsi="Times New Roman" w:cs="Times New Roman"/>
          <w:sz w:val="28"/>
          <w:szCs w:val="28"/>
          <w:lang w:eastAsia="en-GB"/>
        </w:rPr>
      </w:pPr>
    </w:p>
    <w:p w14:paraId="3B9BF316" w14:textId="4C5C7DE4" w:rsidR="0039799B" w:rsidRPr="00434143" w:rsidRDefault="008D7963" w:rsidP="008A32FA">
      <w:pPr>
        <w:spacing w:after="0" w:line="240" w:lineRule="auto"/>
        <w:contextualSpacing/>
        <w:rPr>
          <w:rFonts w:ascii="Times New Roman" w:hAnsi="Times New Roman" w:cs="Times New Roman"/>
          <w:color w:val="404040"/>
          <w:spacing w:val="3"/>
          <w:sz w:val="28"/>
          <w:szCs w:val="28"/>
        </w:rPr>
      </w:pPr>
      <w:r w:rsidRPr="00434143">
        <w:rPr>
          <w:rFonts w:ascii="Times New Roman" w:eastAsia="Times New Roman" w:hAnsi="Times New Roman" w:cs="Times New Roman"/>
          <w:sz w:val="28"/>
          <w:szCs w:val="28"/>
          <w:lang w:eastAsia="en-GB"/>
        </w:rPr>
        <w:t xml:space="preserve">The executive of the European Union is the European Commission. They are responsible for creating laws and for managing the EU's policies. It is situated in Brussels and currently has </w:t>
      </w:r>
      <w:r w:rsidR="00967BDC" w:rsidRPr="00434143">
        <w:rPr>
          <w:rFonts w:ascii="Times New Roman" w:eastAsia="Times New Roman" w:hAnsi="Times New Roman" w:cs="Times New Roman"/>
          <w:sz w:val="28"/>
          <w:szCs w:val="28"/>
          <w:lang w:eastAsia="en-GB"/>
        </w:rPr>
        <w:t>twenty-seven</w:t>
      </w:r>
      <w:r w:rsidRPr="00434143">
        <w:rPr>
          <w:rFonts w:ascii="Times New Roman" w:eastAsia="Times New Roman" w:hAnsi="Times New Roman" w:cs="Times New Roman"/>
          <w:sz w:val="28"/>
          <w:szCs w:val="28"/>
          <w:lang w:eastAsia="en-GB"/>
        </w:rPr>
        <w:t xml:space="preserve"> commissioners. The European Parliament, which also elects the president of the European Commission, must approve the nominated candidates. Ursula von der Leyen is the current president.</w:t>
      </w:r>
      <w:r w:rsidR="000521C0" w:rsidRPr="00434143">
        <w:rPr>
          <w:rFonts w:ascii="Times New Roman" w:hAnsi="Times New Roman" w:cs="Times New Roman"/>
          <w:sz w:val="28"/>
          <w:szCs w:val="28"/>
        </w:rPr>
        <w:t xml:space="preserve"> </w:t>
      </w:r>
      <w:r w:rsidR="000521C0" w:rsidRPr="00434143">
        <w:rPr>
          <w:rFonts w:ascii="Times New Roman" w:eastAsia="Times New Roman" w:hAnsi="Times New Roman" w:cs="Times New Roman"/>
          <w:sz w:val="28"/>
          <w:szCs w:val="28"/>
          <w:lang w:eastAsia="en-GB"/>
        </w:rPr>
        <w:t>(Citizensinformation.ie, 2014)</w:t>
      </w:r>
      <w:r w:rsidR="008A32FA" w:rsidRPr="00434143">
        <w:rPr>
          <w:rFonts w:ascii="Times New Roman" w:eastAsia="Times New Roman" w:hAnsi="Times New Roman" w:cs="Times New Roman"/>
          <w:sz w:val="28"/>
          <w:szCs w:val="28"/>
          <w:lang w:eastAsia="en-GB"/>
        </w:rPr>
        <w:t xml:space="preserve">. </w:t>
      </w:r>
      <w:r w:rsidR="00E25F95" w:rsidRPr="00434143">
        <w:rPr>
          <w:rFonts w:ascii="Times New Roman" w:hAnsi="Times New Roman" w:cs="Times New Roman"/>
          <w:color w:val="404040"/>
          <w:spacing w:val="3"/>
          <w:sz w:val="28"/>
          <w:szCs w:val="28"/>
        </w:rPr>
        <w:t xml:space="preserve">In order for the EU parliament and the EU council to approve the proposed laws, this is part of their function in the legislative process. They act against companies or nations who </w:t>
      </w:r>
      <w:r w:rsidR="00967BDC" w:rsidRPr="00434143">
        <w:rPr>
          <w:rFonts w:ascii="Times New Roman" w:hAnsi="Times New Roman" w:cs="Times New Roman"/>
          <w:color w:val="404040"/>
          <w:spacing w:val="3"/>
          <w:sz w:val="28"/>
          <w:szCs w:val="28"/>
        </w:rPr>
        <w:t>do not</w:t>
      </w:r>
      <w:r w:rsidR="00E25F95" w:rsidRPr="00434143">
        <w:rPr>
          <w:rFonts w:ascii="Times New Roman" w:hAnsi="Times New Roman" w:cs="Times New Roman"/>
          <w:color w:val="404040"/>
          <w:spacing w:val="3"/>
          <w:sz w:val="28"/>
          <w:szCs w:val="28"/>
        </w:rPr>
        <w:t xml:space="preserve"> comply in order to uphold EU legislation. It will oversee policies and proposed budgets before representing the EU in talks with other nations or organisations</w:t>
      </w:r>
      <w:r w:rsidR="00164DA7" w:rsidRPr="00434143">
        <w:rPr>
          <w:rFonts w:ascii="Times New Roman" w:hAnsi="Times New Roman" w:cs="Times New Roman"/>
          <w:color w:val="404040"/>
          <w:spacing w:val="3"/>
          <w:sz w:val="28"/>
          <w:szCs w:val="28"/>
        </w:rPr>
        <w:t xml:space="preserve"> (european-union.europa.eu, n.d.).</w:t>
      </w:r>
    </w:p>
    <w:p w14:paraId="5D7702DA" w14:textId="73A8224B" w:rsidR="00D9156C" w:rsidRPr="00434143" w:rsidRDefault="00BE774A" w:rsidP="00D9156C">
      <w:pPr>
        <w:pStyle w:val="NormalWeb"/>
        <w:shd w:val="clear" w:color="auto" w:fill="FFFFFF"/>
        <w:spacing w:after="288" w:afterAutospacing="0"/>
        <w:rPr>
          <w:color w:val="404040"/>
          <w:spacing w:val="3"/>
          <w:sz w:val="28"/>
          <w:szCs w:val="28"/>
        </w:rPr>
      </w:pPr>
      <w:r w:rsidRPr="00434143">
        <w:rPr>
          <w:color w:val="404040"/>
          <w:spacing w:val="3"/>
          <w:sz w:val="28"/>
          <w:szCs w:val="28"/>
        </w:rPr>
        <w:t>The European Council may request that the European Commission submit a law-making proposal, but it does not have the authority to do so. The council will hold formal sessions four times a year, where decisions will be made. In the conclusions, the EU's stance on important political issues is outlined. Consensus</w:t>
      </w:r>
      <w:r w:rsidR="00A27DAF">
        <w:rPr>
          <w:color w:val="404040"/>
          <w:spacing w:val="3"/>
          <w:sz w:val="28"/>
          <w:szCs w:val="28"/>
        </w:rPr>
        <w:t xml:space="preserve"> </w:t>
      </w:r>
      <w:r w:rsidRPr="00434143">
        <w:rPr>
          <w:color w:val="404040"/>
          <w:spacing w:val="3"/>
          <w:sz w:val="28"/>
          <w:szCs w:val="28"/>
        </w:rPr>
        <w:t>based decision</w:t>
      </w:r>
      <w:r w:rsidR="00A27DAF">
        <w:rPr>
          <w:color w:val="404040"/>
          <w:spacing w:val="3"/>
          <w:sz w:val="28"/>
          <w:szCs w:val="28"/>
        </w:rPr>
        <w:t xml:space="preserve"> </w:t>
      </w:r>
      <w:r w:rsidRPr="00434143">
        <w:rPr>
          <w:color w:val="404040"/>
          <w:spacing w:val="3"/>
          <w:sz w:val="28"/>
          <w:szCs w:val="28"/>
        </w:rPr>
        <w:t xml:space="preserve">making will be used by the European Council for the majority of its actions, which implies no member can disagree with the </w:t>
      </w:r>
      <w:r w:rsidRPr="00434143">
        <w:rPr>
          <w:color w:val="404040"/>
          <w:spacing w:val="3"/>
          <w:sz w:val="28"/>
          <w:szCs w:val="28"/>
        </w:rPr>
        <w:lastRenderedPageBreak/>
        <w:t>outcome. But in some circumstances, as stated in the EU treaties, a vote is held to make a decision, in which the presidents of the European Council and the Commission must not participate</w:t>
      </w:r>
      <w:r w:rsidR="003342C1" w:rsidRPr="00434143">
        <w:rPr>
          <w:color w:val="404040"/>
          <w:spacing w:val="3"/>
          <w:sz w:val="28"/>
          <w:szCs w:val="28"/>
        </w:rPr>
        <w:t xml:space="preserve"> </w:t>
      </w:r>
      <w:bookmarkStart w:id="0" w:name="_Hlk108650728"/>
      <w:r w:rsidR="003342C1" w:rsidRPr="00434143">
        <w:rPr>
          <w:color w:val="404040"/>
          <w:spacing w:val="3"/>
          <w:sz w:val="28"/>
          <w:szCs w:val="28"/>
        </w:rPr>
        <w:t>(Citizensinformation.ie, n.d.).</w:t>
      </w:r>
      <w:bookmarkEnd w:id="0"/>
    </w:p>
    <w:p w14:paraId="3499286F" w14:textId="59A67AC7" w:rsidR="005453FF" w:rsidRDefault="00A96DC1" w:rsidP="005453FF">
      <w:pPr>
        <w:pStyle w:val="NormalWeb"/>
        <w:shd w:val="clear" w:color="auto" w:fill="FFFFFF"/>
        <w:spacing w:after="288" w:afterAutospacing="0"/>
        <w:rPr>
          <w:color w:val="404040"/>
          <w:spacing w:val="3"/>
          <w:sz w:val="28"/>
          <w:szCs w:val="28"/>
        </w:rPr>
      </w:pPr>
      <w:r w:rsidRPr="00434143">
        <w:rPr>
          <w:color w:val="404040"/>
          <w:spacing w:val="3"/>
          <w:sz w:val="28"/>
          <w:szCs w:val="28"/>
        </w:rPr>
        <w:t xml:space="preserve">A minister from each member state's government makes up the Council of European Parliament. Despite having variable membership, it is a single legal entity. Depending on the kind of legislation or policies being discussed, the government ministers that sit on the Council will change. </w:t>
      </w:r>
      <w:r w:rsidR="00314F05" w:rsidRPr="00434143">
        <w:rPr>
          <w:color w:val="404040"/>
          <w:spacing w:val="3"/>
          <w:sz w:val="28"/>
          <w:szCs w:val="28"/>
        </w:rPr>
        <w:t>After many years, the Council of European Parliament has adopted a role and position that were not anticipated in official writings such as the Stuttgart Declaration (1983), which was written during the early years of European integration. This can be considered as the location of power. Currently, the EU council serves as the final arbiter and court of appeal for situations that are too complex for the council ministers to decide (schoutheete,</w:t>
      </w:r>
      <w:r w:rsidR="00307D20" w:rsidRPr="00434143">
        <w:rPr>
          <w:color w:val="404040"/>
          <w:spacing w:val="3"/>
          <w:sz w:val="28"/>
          <w:szCs w:val="28"/>
        </w:rPr>
        <w:t>2012, p</w:t>
      </w:r>
      <w:r w:rsidR="00314F05" w:rsidRPr="00434143">
        <w:rPr>
          <w:color w:val="404040"/>
          <w:spacing w:val="3"/>
          <w:sz w:val="28"/>
          <w:szCs w:val="28"/>
        </w:rPr>
        <w:t>57)</w:t>
      </w:r>
      <w:r w:rsidR="007A1654" w:rsidRPr="00434143">
        <w:rPr>
          <w:color w:val="404040"/>
          <w:spacing w:val="3"/>
          <w:sz w:val="28"/>
          <w:szCs w:val="28"/>
        </w:rPr>
        <w:t xml:space="preserve"> (European Studies Hub, n.d.)</w:t>
      </w:r>
      <w:r w:rsidR="00942FB2" w:rsidRPr="00434143">
        <w:rPr>
          <w:color w:val="404040"/>
          <w:spacing w:val="3"/>
          <w:sz w:val="28"/>
          <w:szCs w:val="28"/>
        </w:rPr>
        <w:t>.</w:t>
      </w:r>
      <w:r w:rsidR="005453FF" w:rsidRPr="005453FF">
        <w:rPr>
          <w:color w:val="404040"/>
          <w:spacing w:val="3"/>
          <w:sz w:val="28"/>
          <w:szCs w:val="28"/>
        </w:rPr>
        <w:t xml:space="preserve"> </w:t>
      </w:r>
      <w:r w:rsidR="005453FF" w:rsidRPr="0079261C">
        <w:rPr>
          <w:color w:val="404040"/>
          <w:spacing w:val="3"/>
          <w:sz w:val="28"/>
          <w:szCs w:val="28"/>
        </w:rPr>
        <w:t>Heads of state and government from every member state of the EU will make up the European council, whose president at the moment is Charles Michel. The EU's foreign and security policies are established by the European Council, which also nominates and appoints EU officials and has a formal role in the EU's European Semester. The European Council also performs a number of other important tasks</w:t>
      </w:r>
      <w:r w:rsidR="005453FF">
        <w:rPr>
          <w:color w:val="404040"/>
          <w:spacing w:val="3"/>
          <w:sz w:val="28"/>
          <w:szCs w:val="28"/>
        </w:rPr>
        <w:t xml:space="preserve"> </w:t>
      </w:r>
      <w:r w:rsidR="005453FF" w:rsidRPr="008F584D">
        <w:rPr>
          <w:rFonts w:cstheme="minorHAnsi"/>
          <w:sz w:val="28"/>
          <w:szCs w:val="28"/>
        </w:rPr>
        <w:t>(citizen information,2022).</w:t>
      </w:r>
    </w:p>
    <w:p w14:paraId="0CCDF826" w14:textId="4EA3E5E9" w:rsidR="00837EB0" w:rsidRPr="00434143" w:rsidRDefault="00837EB0" w:rsidP="00D9156C">
      <w:pPr>
        <w:pStyle w:val="NormalWeb"/>
        <w:shd w:val="clear" w:color="auto" w:fill="FFFFFF"/>
        <w:spacing w:after="288" w:afterAutospacing="0"/>
        <w:rPr>
          <w:color w:val="404040"/>
          <w:spacing w:val="3"/>
          <w:sz w:val="28"/>
          <w:szCs w:val="28"/>
        </w:rPr>
      </w:pPr>
      <w:r w:rsidRPr="00434143">
        <w:rPr>
          <w:color w:val="404040"/>
          <w:spacing w:val="3"/>
          <w:sz w:val="28"/>
          <w:szCs w:val="28"/>
        </w:rPr>
        <w:t xml:space="preserve">The European Union's court of justice (CJEU) resolves legal issues between national governments and EU institutions and interprets the law so that it is implied uniformly in all EU member states. In some cases, it can also be </w:t>
      </w:r>
      <w:r w:rsidR="00186A9A" w:rsidRPr="00434143">
        <w:rPr>
          <w:color w:val="404040"/>
          <w:spacing w:val="3"/>
          <w:sz w:val="28"/>
          <w:szCs w:val="28"/>
        </w:rPr>
        <w:t>used</w:t>
      </w:r>
      <w:r w:rsidRPr="00434143">
        <w:rPr>
          <w:color w:val="404040"/>
          <w:spacing w:val="3"/>
          <w:sz w:val="28"/>
          <w:szCs w:val="28"/>
        </w:rPr>
        <w:t xml:space="preserve"> by people, businesses, or organisations to take action against EU institutions if they believe they have a legal basis for doing so (foster,2020).</w:t>
      </w:r>
      <w:r w:rsidR="00893265" w:rsidRPr="00434143">
        <w:rPr>
          <w:color w:val="404040"/>
          <w:spacing w:val="3"/>
          <w:sz w:val="28"/>
          <w:szCs w:val="28"/>
        </w:rPr>
        <w:t xml:space="preserve"> There are two courts of law: the general court and the court of justice specifically. They are in charge of governing EU jurisdiction. The court will ensure that main and secondary EU law is applied and interpreted correctly throughout the EU. The court of justice will examine the legitimacy of actions taken in accordance with EU institutions and determine whether member states have complied with their primary and secondary legal obligations. In response to requests from national judges, the court of justice interprets EU law.</w:t>
      </w:r>
    </w:p>
    <w:p w14:paraId="2B8FF5B4" w14:textId="57D098EB" w:rsidR="007E28A3" w:rsidRPr="00434143" w:rsidRDefault="007E28A3" w:rsidP="00D9156C">
      <w:pPr>
        <w:pStyle w:val="NormalWeb"/>
        <w:shd w:val="clear" w:color="auto" w:fill="FFFFFF"/>
        <w:spacing w:after="288" w:afterAutospacing="0"/>
        <w:rPr>
          <w:color w:val="404040"/>
          <w:spacing w:val="3"/>
          <w:sz w:val="28"/>
          <w:szCs w:val="28"/>
        </w:rPr>
      </w:pPr>
      <w:r w:rsidRPr="00434143">
        <w:rPr>
          <w:color w:val="404040"/>
          <w:spacing w:val="3"/>
          <w:sz w:val="28"/>
          <w:szCs w:val="28"/>
        </w:rPr>
        <w:t>The accounting and budgetary execution of the institutions of the European Union are audited by the Court of Auditors. It seeks to enhance financial oversight of EU funds and to inform EU people of how those funds are spent</w:t>
      </w:r>
      <w:r w:rsidR="00ED002F" w:rsidRPr="00434143">
        <w:rPr>
          <w:color w:val="404040"/>
          <w:spacing w:val="3"/>
          <w:sz w:val="28"/>
          <w:szCs w:val="28"/>
        </w:rPr>
        <w:t xml:space="preserve"> (Citizensinformation.ie, n.d.).</w:t>
      </w:r>
    </w:p>
    <w:p w14:paraId="3DD298BE" w14:textId="4AE8E516" w:rsidR="009248D2" w:rsidRDefault="00242008" w:rsidP="00A3178D">
      <w:pPr>
        <w:pStyle w:val="NormalWeb"/>
        <w:shd w:val="clear" w:color="auto" w:fill="FFFFFF"/>
        <w:spacing w:after="288" w:afterAutospacing="0"/>
        <w:rPr>
          <w:color w:val="404040"/>
          <w:spacing w:val="3"/>
          <w:sz w:val="28"/>
          <w:szCs w:val="28"/>
        </w:rPr>
      </w:pPr>
      <w:r w:rsidRPr="00242008">
        <w:rPr>
          <w:color w:val="404040"/>
          <w:spacing w:val="3"/>
          <w:sz w:val="28"/>
          <w:szCs w:val="28"/>
        </w:rPr>
        <w:t>Since 2013, Emily O'Reilly has held the position of European Ombudsman. The proposals and recommendations made by the Ombudsman support keeping the EU institutions' high standards for accountability and transparency.</w:t>
      </w:r>
      <w:r>
        <w:rPr>
          <w:color w:val="404040"/>
          <w:spacing w:val="3"/>
          <w:sz w:val="28"/>
          <w:szCs w:val="28"/>
        </w:rPr>
        <w:t xml:space="preserve"> </w:t>
      </w:r>
      <w:r w:rsidR="00E96CFE" w:rsidRPr="00434143">
        <w:rPr>
          <w:color w:val="404040"/>
          <w:spacing w:val="3"/>
          <w:sz w:val="28"/>
          <w:szCs w:val="28"/>
        </w:rPr>
        <w:t xml:space="preserve">The European Ombudsman's job is to protect the basic rights of </w:t>
      </w:r>
      <w:r w:rsidR="00E96CFE" w:rsidRPr="00434143">
        <w:rPr>
          <w:color w:val="404040"/>
          <w:spacing w:val="3"/>
          <w:sz w:val="28"/>
          <w:szCs w:val="28"/>
        </w:rPr>
        <w:lastRenderedPageBreak/>
        <w:t>EU citizens by encouraging transparent and responsible governments inside the EU. The Ombudsman's function complements that of the courts. Maladministration is not always indicative of unlawful activity, according to the Ombudsman's findings.</w:t>
      </w:r>
      <w:r w:rsidR="00135CCD" w:rsidRPr="00434143">
        <w:rPr>
          <w:color w:val="404040"/>
          <w:spacing w:val="3"/>
          <w:sz w:val="28"/>
          <w:szCs w:val="28"/>
        </w:rPr>
        <w:t xml:space="preserve"> The European ombudsman was established in 1992 by the </w:t>
      </w:r>
      <w:r w:rsidR="00A3178D" w:rsidRPr="00434143">
        <w:rPr>
          <w:color w:val="404040"/>
          <w:spacing w:val="3"/>
          <w:sz w:val="28"/>
          <w:szCs w:val="28"/>
        </w:rPr>
        <w:t>Maastricht</w:t>
      </w:r>
      <w:r w:rsidR="004D297E" w:rsidRPr="00434143">
        <w:rPr>
          <w:color w:val="404040"/>
          <w:spacing w:val="3"/>
          <w:sz w:val="28"/>
          <w:szCs w:val="28"/>
        </w:rPr>
        <w:t xml:space="preserve"> </w:t>
      </w:r>
      <w:r w:rsidR="00A3178D">
        <w:rPr>
          <w:color w:val="404040"/>
          <w:spacing w:val="3"/>
          <w:sz w:val="28"/>
          <w:szCs w:val="28"/>
        </w:rPr>
        <w:t>T</w:t>
      </w:r>
      <w:r w:rsidR="004D297E" w:rsidRPr="00434143">
        <w:rPr>
          <w:color w:val="404040"/>
          <w:spacing w:val="3"/>
          <w:sz w:val="28"/>
          <w:szCs w:val="28"/>
        </w:rPr>
        <w:t xml:space="preserve">reaty with a purpose to investigate complaints made by citizens </w:t>
      </w:r>
      <w:r w:rsidR="00202763" w:rsidRPr="00434143">
        <w:rPr>
          <w:color w:val="404040"/>
          <w:spacing w:val="3"/>
          <w:sz w:val="28"/>
          <w:szCs w:val="28"/>
        </w:rPr>
        <w:t>living in the EU.</w:t>
      </w:r>
      <w:r w:rsidR="002C3B42" w:rsidRPr="00434143">
        <w:rPr>
          <w:color w:val="404040"/>
          <w:spacing w:val="3"/>
          <w:sz w:val="28"/>
          <w:szCs w:val="28"/>
        </w:rPr>
        <w:t xml:space="preserve"> (Europa.eu, 2020)</w:t>
      </w:r>
      <w:r w:rsidR="0047020B" w:rsidRPr="00434143">
        <w:rPr>
          <w:color w:val="404040"/>
          <w:spacing w:val="3"/>
          <w:sz w:val="28"/>
          <w:szCs w:val="28"/>
        </w:rPr>
        <w:t xml:space="preserve">. </w:t>
      </w:r>
    </w:p>
    <w:p w14:paraId="0F0AA14B" w14:textId="28CE3676" w:rsidR="00D04485" w:rsidRPr="00D04485" w:rsidRDefault="00972F11" w:rsidP="00D04485">
      <w:pPr>
        <w:pStyle w:val="NormalWeb"/>
        <w:shd w:val="clear" w:color="auto" w:fill="FFFFFF"/>
        <w:spacing w:after="288" w:afterAutospacing="0"/>
        <w:rPr>
          <w:color w:val="404040"/>
          <w:spacing w:val="3"/>
          <w:sz w:val="28"/>
          <w:szCs w:val="28"/>
        </w:rPr>
      </w:pPr>
      <w:r w:rsidRPr="00972F11">
        <w:rPr>
          <w:color w:val="404040"/>
          <w:spacing w:val="3"/>
          <w:sz w:val="28"/>
          <w:szCs w:val="28"/>
        </w:rPr>
        <w:t>It appears that a decline in democratic deficit is being introduced by new treaties and the expansion of parliament's authority over time. According to Crombez (2003), if there is a democratic deficit in the EU, it may be due to excessive delegation and a lack of transparency rather than to the core institutional structure or the distribution of seats and votes among the countries in the institutions.</w:t>
      </w:r>
      <w:r w:rsidR="00623800">
        <w:rPr>
          <w:color w:val="404040"/>
          <w:spacing w:val="3"/>
          <w:sz w:val="28"/>
          <w:szCs w:val="28"/>
        </w:rPr>
        <w:t xml:space="preserve"> </w:t>
      </w:r>
      <w:r w:rsidR="00623800" w:rsidRPr="00623800">
        <w:rPr>
          <w:color w:val="404040"/>
          <w:spacing w:val="3"/>
          <w:sz w:val="28"/>
          <w:szCs w:val="28"/>
        </w:rPr>
        <w:t xml:space="preserve">Other </w:t>
      </w:r>
      <w:r w:rsidR="00307D20" w:rsidRPr="00623800">
        <w:rPr>
          <w:color w:val="404040"/>
          <w:spacing w:val="3"/>
          <w:sz w:val="28"/>
          <w:szCs w:val="28"/>
        </w:rPr>
        <w:t>perspectives [</w:t>
      </w:r>
      <w:r w:rsidR="00623800" w:rsidRPr="00623800">
        <w:rPr>
          <w:color w:val="404040"/>
          <w:spacing w:val="3"/>
          <w:sz w:val="28"/>
          <w:szCs w:val="28"/>
        </w:rPr>
        <w:t>6] contend that although there is a democratic deficit problem, it must be placed on the member states of the Union rather than the Union itself. A number of problems with democratic legitimacy that previously existed inside the states of Europe were being addressed by integration between the states. They contend that the Union is insufficiently democratic since the member states have failed to democratically integrate. The issue of a lack of democracy in European Union institutions is not seen as the root of the issue, but rather as a logical result of the lack of democracy among EU countries</w:t>
      </w:r>
      <w:r w:rsidR="00B36F9E">
        <w:rPr>
          <w:color w:val="404040"/>
          <w:spacing w:val="3"/>
          <w:sz w:val="28"/>
          <w:szCs w:val="28"/>
        </w:rPr>
        <w:t xml:space="preserve"> (</w:t>
      </w:r>
      <w:r w:rsidR="00C02CE1">
        <w:rPr>
          <w:color w:val="404040"/>
          <w:spacing w:val="3"/>
          <w:sz w:val="28"/>
          <w:szCs w:val="28"/>
        </w:rPr>
        <w:t>UK</w:t>
      </w:r>
      <w:r w:rsidR="00B36F9E">
        <w:rPr>
          <w:color w:val="404040"/>
          <w:spacing w:val="3"/>
          <w:sz w:val="28"/>
          <w:szCs w:val="28"/>
        </w:rPr>
        <w:t xml:space="preserve"> essays, 2018).</w:t>
      </w:r>
      <w:r w:rsidR="00D04485">
        <w:rPr>
          <w:color w:val="404040"/>
          <w:spacing w:val="3"/>
          <w:sz w:val="28"/>
          <w:szCs w:val="28"/>
        </w:rPr>
        <w:t xml:space="preserve"> It seems </w:t>
      </w:r>
      <w:r w:rsidR="00307D20">
        <w:rPr>
          <w:rFonts w:cstheme="minorHAnsi"/>
          <w:sz w:val="28"/>
          <w:szCs w:val="28"/>
        </w:rPr>
        <w:t>with</w:t>
      </w:r>
      <w:r w:rsidR="00D04485">
        <w:rPr>
          <w:rFonts w:cstheme="minorHAnsi"/>
          <w:sz w:val="28"/>
          <w:szCs w:val="28"/>
        </w:rPr>
        <w:t xml:space="preserve"> the powers of parliament increasing over the years and the introduction of new treaties that it is introducing a decrease in democratic deficient. Crombez,2003 says that if there was a democratic deficit in the EU, it may be the results from the lack of transparency and an excess of delegation, rather than from the basic institutional setup or the allocation of votes and seats in the institutions across counties. </w:t>
      </w:r>
    </w:p>
    <w:p w14:paraId="1F9FD442" w14:textId="18F09EAE" w:rsidR="008D07E3" w:rsidRDefault="008D07E3" w:rsidP="00A3178D">
      <w:pPr>
        <w:pStyle w:val="NormalWeb"/>
        <w:shd w:val="clear" w:color="auto" w:fill="FFFFFF"/>
        <w:spacing w:after="288" w:afterAutospacing="0"/>
        <w:rPr>
          <w:color w:val="404040"/>
          <w:spacing w:val="3"/>
          <w:sz w:val="28"/>
          <w:szCs w:val="28"/>
        </w:rPr>
      </w:pPr>
      <w:r w:rsidRPr="008D07E3">
        <w:rPr>
          <w:color w:val="404040"/>
          <w:spacing w:val="3"/>
          <w:sz w:val="28"/>
          <w:szCs w:val="28"/>
        </w:rPr>
        <w:t>A qualified majority vote will make the EU more effective by preventing one state or smaller parties from blocking decisions. Current state officials ought to appreciate the advantages of a reform that safeguards crucial national interests from a majority vote. The implementation of most common strategies should also use the existing provisions for QMV, as majority voting would only help in one of three areas: first, it would be simpler to decide on sanctions; second, human rights statements would not benefit from QMV; and third, members of state should use the existing provisions for QMV.</w:t>
      </w:r>
      <w:r w:rsidRPr="008D07E3">
        <w:t xml:space="preserve"> </w:t>
      </w:r>
      <w:r w:rsidRPr="008D07E3">
        <w:rPr>
          <w:color w:val="404040"/>
          <w:spacing w:val="3"/>
          <w:sz w:val="28"/>
          <w:szCs w:val="28"/>
        </w:rPr>
        <w:t xml:space="preserve">Many state representatives continue to resist the application of QMV to foreign policy because they are concerned that the larger, more powerful members will disregard their opinions. The majority of members' worries can be allayed, at least in the short term, thanks to Germany and France's increased efforts to consult with and share their views with smaller nations on a range of policy issues. This will help build confidence and goodwill. However, because the treaties offer robust interest protection, there are sometimes </w:t>
      </w:r>
      <w:r w:rsidRPr="008D07E3">
        <w:rPr>
          <w:color w:val="404040"/>
          <w:spacing w:val="3"/>
          <w:sz w:val="28"/>
          <w:szCs w:val="28"/>
        </w:rPr>
        <w:lastRenderedPageBreak/>
        <w:t>worries that are overstated. Extending QMV to sanctions can only be a small component of the larger strategy to improve EU foreign policy, which is crucial (Schuette,2019).</w:t>
      </w:r>
    </w:p>
    <w:p w14:paraId="132B7B15" w14:textId="29EDDE47" w:rsidR="00CC6AC4" w:rsidRDefault="00CC6AC4" w:rsidP="00A3178D">
      <w:pPr>
        <w:pStyle w:val="NormalWeb"/>
        <w:shd w:val="clear" w:color="auto" w:fill="FFFFFF"/>
        <w:spacing w:after="288" w:afterAutospacing="0"/>
        <w:rPr>
          <w:color w:val="404040"/>
          <w:spacing w:val="3"/>
          <w:sz w:val="28"/>
          <w:szCs w:val="28"/>
        </w:rPr>
      </w:pPr>
      <w:r>
        <w:rPr>
          <w:color w:val="404040"/>
          <w:spacing w:val="3"/>
          <w:sz w:val="28"/>
          <w:szCs w:val="28"/>
        </w:rPr>
        <w:t xml:space="preserve">According to Kassim, 2016 </w:t>
      </w:r>
      <w:r w:rsidRPr="00CC6AC4">
        <w:rPr>
          <w:color w:val="404040"/>
          <w:spacing w:val="3"/>
          <w:sz w:val="28"/>
          <w:szCs w:val="28"/>
        </w:rPr>
        <w:t>To enhance the system and prevent any one body from imposing its preferences unilaterally, checks and balances were added. The EU framework makes sure that members cooperate to pursue shared objectives. It combines national and EU institutions in a framework that can be changed over time. National governments established the EU institutions to assist in achieving the objectives outlined in the founding treaties.</w:t>
      </w:r>
    </w:p>
    <w:p w14:paraId="25750237" w14:textId="7FF4BB6F" w:rsidR="004E6A66" w:rsidRDefault="004E6A66" w:rsidP="00A3178D">
      <w:pPr>
        <w:pStyle w:val="NormalWeb"/>
        <w:shd w:val="clear" w:color="auto" w:fill="FFFFFF"/>
        <w:spacing w:after="288" w:afterAutospacing="0"/>
        <w:rPr>
          <w:color w:val="404040"/>
          <w:spacing w:val="3"/>
          <w:sz w:val="28"/>
          <w:szCs w:val="28"/>
        </w:rPr>
      </w:pPr>
      <w:r w:rsidRPr="004E6A66">
        <w:rPr>
          <w:color w:val="404040"/>
          <w:spacing w:val="3"/>
          <w:sz w:val="28"/>
          <w:szCs w:val="28"/>
        </w:rPr>
        <w:t>Recent years have seen the EU contend with issues that have threatened its cohesion, such as Brexit, the ongoing refugee crisis, and contention over additional integration.</w:t>
      </w:r>
      <w:r>
        <w:rPr>
          <w:color w:val="404040"/>
          <w:spacing w:val="3"/>
          <w:sz w:val="28"/>
          <w:szCs w:val="28"/>
        </w:rPr>
        <w:t xml:space="preserve"> </w:t>
      </w:r>
      <w:r w:rsidRPr="004E6A66">
        <w:rPr>
          <w:color w:val="404040"/>
          <w:spacing w:val="3"/>
          <w:sz w:val="28"/>
          <w:szCs w:val="28"/>
        </w:rPr>
        <w:t>The EU is a significant actor on the global scene today</w:t>
      </w:r>
      <w:r>
        <w:rPr>
          <w:color w:val="404040"/>
          <w:spacing w:val="3"/>
          <w:sz w:val="28"/>
          <w:szCs w:val="28"/>
        </w:rPr>
        <w:t xml:space="preserve"> </w:t>
      </w:r>
      <w:r w:rsidRPr="004E6A66">
        <w:rPr>
          <w:color w:val="404040"/>
          <w:spacing w:val="3"/>
          <w:sz w:val="28"/>
          <w:szCs w:val="28"/>
        </w:rPr>
        <w:t>yet the complexity of its several organisations frequently causes confusion</w:t>
      </w:r>
      <w:r w:rsidR="00A413A3">
        <w:rPr>
          <w:color w:val="404040"/>
          <w:spacing w:val="3"/>
          <w:sz w:val="28"/>
          <w:szCs w:val="28"/>
        </w:rPr>
        <w:t xml:space="preserve"> </w:t>
      </w:r>
      <w:r w:rsidR="00A413A3" w:rsidRPr="00A413A3">
        <w:rPr>
          <w:color w:val="404040"/>
          <w:spacing w:val="3"/>
          <w:sz w:val="28"/>
          <w:szCs w:val="28"/>
        </w:rPr>
        <w:t>(McBride, 2019)</w:t>
      </w:r>
      <w:r w:rsidR="00A413A3">
        <w:rPr>
          <w:color w:val="404040"/>
          <w:spacing w:val="3"/>
          <w:sz w:val="28"/>
          <w:szCs w:val="28"/>
        </w:rPr>
        <w:t xml:space="preserve">. </w:t>
      </w:r>
    </w:p>
    <w:p w14:paraId="2E7582ED" w14:textId="1D9FB4E7" w:rsidR="000976A9" w:rsidRDefault="003B14D0" w:rsidP="00A3178D">
      <w:pPr>
        <w:pStyle w:val="NormalWeb"/>
        <w:shd w:val="clear" w:color="auto" w:fill="FFFFFF"/>
        <w:spacing w:after="288" w:afterAutospacing="0"/>
        <w:rPr>
          <w:color w:val="404040"/>
          <w:spacing w:val="3"/>
          <w:sz w:val="28"/>
          <w:szCs w:val="28"/>
        </w:rPr>
      </w:pPr>
      <w:r w:rsidRPr="003B14D0">
        <w:rPr>
          <w:color w:val="404040"/>
          <w:spacing w:val="3"/>
          <w:sz w:val="28"/>
          <w:szCs w:val="28"/>
        </w:rPr>
        <w:t>According to Marsden</w:t>
      </w:r>
      <w:r w:rsidR="00CA424A">
        <w:rPr>
          <w:color w:val="404040"/>
          <w:spacing w:val="3"/>
          <w:sz w:val="28"/>
          <w:szCs w:val="28"/>
        </w:rPr>
        <w:t xml:space="preserve"> 2009</w:t>
      </w:r>
      <w:r w:rsidRPr="003B14D0">
        <w:rPr>
          <w:color w:val="404040"/>
          <w:spacing w:val="3"/>
          <w:sz w:val="28"/>
          <w:szCs w:val="28"/>
        </w:rPr>
        <w:t>, the rule of reason may be the source of the solution in its entirety. The commission will need to make more thoughtful selections as it adopts a more economical strategy. He claims that by doing this, authorities across Europe will be able to comprehend things more clearly, to everyone's benefit. Additionally, it might imply that cases will be put to greater scrutiny as they pass through the available checks and balances.</w:t>
      </w:r>
      <w:r w:rsidRPr="003B14D0">
        <w:t xml:space="preserve"> </w:t>
      </w:r>
      <w:r w:rsidRPr="003B14D0">
        <w:rPr>
          <w:color w:val="404040"/>
          <w:spacing w:val="3"/>
          <w:sz w:val="28"/>
          <w:szCs w:val="28"/>
        </w:rPr>
        <w:t xml:space="preserve">Marsden continues by stating that his ideas include increased disclosure to agencies, which would for an open and thorough hearing and greater </w:t>
      </w:r>
      <w:r w:rsidR="00307D20" w:rsidRPr="003B14D0">
        <w:rPr>
          <w:color w:val="404040"/>
          <w:spacing w:val="3"/>
          <w:sz w:val="28"/>
          <w:szCs w:val="28"/>
        </w:rPr>
        <w:t>openness and</w:t>
      </w:r>
      <w:r w:rsidRPr="003B14D0">
        <w:rPr>
          <w:color w:val="404040"/>
          <w:spacing w:val="3"/>
          <w:sz w:val="28"/>
          <w:szCs w:val="28"/>
        </w:rPr>
        <w:t xml:space="preserve"> would aid in the ongoing evolution of EU law. Even though economics is relied upon more, the EU competition law may be better able to comport with the rule of law thanks to the balancing criteria of the rule of reason. It is clear that this can only take place if judges are prepared to conduct more thorough evaluations on their own cases rather than relying on earlier decisions that were made without using economic research as a basis.</w:t>
      </w:r>
    </w:p>
    <w:p w14:paraId="72658DA0" w14:textId="06222C5A" w:rsidR="0079261C" w:rsidRDefault="004F103F" w:rsidP="00A3178D">
      <w:pPr>
        <w:pStyle w:val="NormalWeb"/>
        <w:shd w:val="clear" w:color="auto" w:fill="FFFFFF"/>
        <w:spacing w:after="288" w:afterAutospacing="0"/>
        <w:rPr>
          <w:color w:val="404040"/>
          <w:spacing w:val="3"/>
          <w:sz w:val="28"/>
          <w:szCs w:val="28"/>
        </w:rPr>
      </w:pPr>
      <w:r w:rsidRPr="004F103F">
        <w:rPr>
          <w:color w:val="404040"/>
          <w:spacing w:val="3"/>
          <w:sz w:val="28"/>
          <w:szCs w:val="28"/>
        </w:rPr>
        <w:t>The results indicate that there is a solid, trustworthy mechanism in place to ensure checks and balances are in place generally to uphold EU legislation. Every division of the EU will uphold different checks and balances, and while they may have come under fire for having a democratic deficit, it appears that the member states are to blame, not the union. As long as judges are willing to be considerably more thorough, it appears that the commission is taking note of Marsden's perspective on change in order to facilitate greater examination.</w:t>
      </w:r>
      <w:r w:rsidR="00FC4A57" w:rsidRPr="00FC4A57">
        <w:t xml:space="preserve"> </w:t>
      </w:r>
      <w:r w:rsidR="00C7108C" w:rsidRPr="00C7108C">
        <w:rPr>
          <w:sz w:val="28"/>
          <w:szCs w:val="28"/>
        </w:rPr>
        <w:t>The requirement for changing the legal framework to reflect the new institutional daily realities of the EU must be taken into account</w:t>
      </w:r>
      <w:r w:rsidR="00C7108C" w:rsidRPr="00C7108C">
        <w:t>.</w:t>
      </w:r>
      <w:r w:rsidR="00C7108C" w:rsidRPr="00C7108C">
        <w:t xml:space="preserve"> </w:t>
      </w:r>
      <w:r w:rsidR="00FC4A57" w:rsidRPr="00FC4A57">
        <w:rPr>
          <w:color w:val="404040"/>
          <w:spacing w:val="3"/>
          <w:sz w:val="28"/>
          <w:szCs w:val="28"/>
        </w:rPr>
        <w:t>(www.europarl.europa.eu, 2012)</w:t>
      </w:r>
    </w:p>
    <w:p w14:paraId="53405A78" w14:textId="77777777" w:rsidR="00C6296F" w:rsidRDefault="00B030EC" w:rsidP="00C6296F">
      <w:pPr>
        <w:pStyle w:val="NormalWeb"/>
        <w:shd w:val="clear" w:color="auto" w:fill="FFFFFF"/>
        <w:spacing w:after="288" w:afterAutospacing="0"/>
        <w:rPr>
          <w:color w:val="404040"/>
          <w:spacing w:val="3"/>
          <w:sz w:val="28"/>
          <w:szCs w:val="28"/>
        </w:rPr>
      </w:pPr>
      <w:r>
        <w:rPr>
          <w:color w:val="404040"/>
          <w:spacing w:val="3"/>
          <w:sz w:val="28"/>
          <w:szCs w:val="28"/>
        </w:rPr>
        <w:lastRenderedPageBreak/>
        <w:t xml:space="preserve">By Ceri-anne Johnson </w:t>
      </w:r>
    </w:p>
    <w:p w14:paraId="3EEB4BF3" w14:textId="201B52B3" w:rsidR="000D3F17" w:rsidRPr="00C6296F" w:rsidRDefault="00085378" w:rsidP="00C6296F">
      <w:pPr>
        <w:pStyle w:val="NormalWeb"/>
        <w:shd w:val="clear" w:color="auto" w:fill="FFFFFF"/>
        <w:spacing w:after="288" w:afterAutospacing="0"/>
        <w:rPr>
          <w:color w:val="404040"/>
          <w:spacing w:val="3"/>
          <w:sz w:val="28"/>
          <w:szCs w:val="28"/>
        </w:rPr>
      </w:pPr>
      <w:r w:rsidRPr="00CA424A">
        <w:rPr>
          <w:sz w:val="28"/>
          <w:szCs w:val="28"/>
          <w:u w:val="single"/>
        </w:rPr>
        <w:t xml:space="preserve">Reference list </w:t>
      </w:r>
    </w:p>
    <w:p w14:paraId="462884EB" w14:textId="77777777" w:rsidR="000D3F17" w:rsidRPr="00CA424A" w:rsidRDefault="000D3F17" w:rsidP="000D3F17">
      <w:pPr>
        <w:pStyle w:val="NormalWeb"/>
        <w:spacing w:before="0" w:beforeAutospacing="0" w:after="240" w:afterAutospacing="0" w:line="360" w:lineRule="auto"/>
        <w:rPr>
          <w:sz w:val="28"/>
          <w:szCs w:val="28"/>
        </w:rPr>
      </w:pPr>
      <w:r w:rsidRPr="00CA424A">
        <w:rPr>
          <w:sz w:val="28"/>
          <w:szCs w:val="28"/>
        </w:rPr>
        <w:t xml:space="preserve">Citizensinformation.ie (2013). </w:t>
      </w:r>
      <w:r w:rsidRPr="00CA424A">
        <w:rPr>
          <w:i/>
          <w:iCs/>
          <w:sz w:val="28"/>
          <w:szCs w:val="28"/>
        </w:rPr>
        <w:t>European Parliament</w:t>
      </w:r>
      <w:r w:rsidRPr="00CA424A">
        <w:rPr>
          <w:sz w:val="28"/>
          <w:szCs w:val="28"/>
        </w:rPr>
        <w:t>. [online] Citizensinformation.ie. Available at:</w:t>
      </w:r>
    </w:p>
    <w:p w14:paraId="2DBB3A8F" w14:textId="78606C45" w:rsidR="000D3F17" w:rsidRPr="00CA424A" w:rsidRDefault="000F0EEB" w:rsidP="000D3F17">
      <w:pPr>
        <w:pStyle w:val="NormalWeb"/>
        <w:spacing w:before="0" w:beforeAutospacing="0" w:after="240" w:afterAutospacing="0" w:line="360" w:lineRule="auto"/>
        <w:rPr>
          <w:sz w:val="28"/>
          <w:szCs w:val="28"/>
        </w:rPr>
      </w:pPr>
      <w:hyperlink r:id="rId5" w:history="1">
        <w:r w:rsidR="000D3F17" w:rsidRPr="00CA424A">
          <w:rPr>
            <w:rStyle w:val="Hyperlink"/>
            <w:sz w:val="28"/>
            <w:szCs w:val="28"/>
          </w:rPr>
          <w:t>https://www.citizensinformation.ie/en/government_in_ireland/european_government/eu_institutions/european_parliament.html</w:t>
        </w:r>
      </w:hyperlink>
      <w:r w:rsidR="00967BDC" w:rsidRPr="00CA424A">
        <w:rPr>
          <w:sz w:val="28"/>
          <w:szCs w:val="28"/>
        </w:rPr>
        <w:t xml:space="preserve">. </w:t>
      </w:r>
      <w:r w:rsidR="000D3F17" w:rsidRPr="00CA424A">
        <w:rPr>
          <w:sz w:val="28"/>
          <w:szCs w:val="28"/>
        </w:rPr>
        <w:t>[Accessed 4 Jul. 2022].</w:t>
      </w:r>
    </w:p>
    <w:p w14:paraId="29A220E8" w14:textId="7413E87C" w:rsidR="00A3794D" w:rsidRPr="00CA424A" w:rsidRDefault="00A3794D" w:rsidP="00A3794D">
      <w:pPr>
        <w:pStyle w:val="NormalWeb"/>
        <w:spacing w:before="0" w:beforeAutospacing="0" w:after="240" w:afterAutospacing="0" w:line="360" w:lineRule="auto"/>
        <w:rPr>
          <w:sz w:val="28"/>
          <w:szCs w:val="28"/>
        </w:rPr>
      </w:pPr>
      <w:r w:rsidRPr="00CA424A">
        <w:rPr>
          <w:sz w:val="28"/>
          <w:szCs w:val="28"/>
        </w:rPr>
        <w:t xml:space="preserve">Citizensinformation.ie (2014). </w:t>
      </w:r>
      <w:r w:rsidRPr="00CA424A">
        <w:rPr>
          <w:i/>
          <w:iCs/>
          <w:sz w:val="28"/>
          <w:szCs w:val="28"/>
        </w:rPr>
        <w:t>European Commission</w:t>
      </w:r>
      <w:r w:rsidRPr="00CA424A">
        <w:rPr>
          <w:sz w:val="28"/>
          <w:szCs w:val="28"/>
        </w:rPr>
        <w:t xml:space="preserve">. [online] Citizensinformation.ie. Available at: </w:t>
      </w:r>
      <w:hyperlink r:id="rId6" w:history="1">
        <w:r w:rsidR="00443891" w:rsidRPr="00CA424A">
          <w:rPr>
            <w:rStyle w:val="Hyperlink"/>
            <w:sz w:val="28"/>
            <w:szCs w:val="28"/>
          </w:rPr>
          <w:t>https://www.citizensinformation.ie/en/government_in_ireland/european_government/eu_institutions/european_commission.html</w:t>
        </w:r>
      </w:hyperlink>
      <w:r w:rsidRPr="00CA424A">
        <w:rPr>
          <w:sz w:val="28"/>
          <w:szCs w:val="28"/>
        </w:rPr>
        <w:t>.</w:t>
      </w:r>
      <w:r w:rsidR="00443891" w:rsidRPr="00CA424A">
        <w:rPr>
          <w:sz w:val="28"/>
          <w:szCs w:val="28"/>
        </w:rPr>
        <w:t xml:space="preserve">. </w:t>
      </w:r>
      <w:r w:rsidR="00C04312" w:rsidRPr="00CA424A">
        <w:rPr>
          <w:sz w:val="28"/>
          <w:szCs w:val="28"/>
        </w:rPr>
        <w:t xml:space="preserve">[date accessed 5 </w:t>
      </w:r>
      <w:r w:rsidR="00E92467" w:rsidRPr="00CA424A">
        <w:rPr>
          <w:sz w:val="28"/>
          <w:szCs w:val="28"/>
        </w:rPr>
        <w:t>July</w:t>
      </w:r>
      <w:r w:rsidR="00C04312" w:rsidRPr="00CA424A">
        <w:rPr>
          <w:sz w:val="28"/>
          <w:szCs w:val="28"/>
        </w:rPr>
        <w:t xml:space="preserve"> 2022</w:t>
      </w:r>
      <w:r w:rsidR="00AD088C" w:rsidRPr="00CA424A">
        <w:rPr>
          <w:sz w:val="28"/>
          <w:szCs w:val="28"/>
        </w:rPr>
        <w:t>].</w:t>
      </w:r>
    </w:p>
    <w:p w14:paraId="0A72A3F1" w14:textId="0E4B45B7" w:rsidR="009D757D" w:rsidRPr="00CA424A" w:rsidRDefault="009D757D" w:rsidP="009D757D">
      <w:pPr>
        <w:pStyle w:val="NormalWeb"/>
        <w:spacing w:before="0" w:beforeAutospacing="0" w:after="240" w:afterAutospacing="0" w:line="360" w:lineRule="auto"/>
        <w:rPr>
          <w:sz w:val="28"/>
          <w:szCs w:val="28"/>
        </w:rPr>
      </w:pPr>
      <w:r w:rsidRPr="00CA424A">
        <w:rPr>
          <w:sz w:val="28"/>
          <w:szCs w:val="28"/>
        </w:rPr>
        <w:t xml:space="preserve">Citizensinformation.ie (n.d.). </w:t>
      </w:r>
      <w:r w:rsidRPr="00CA424A">
        <w:rPr>
          <w:i/>
          <w:iCs/>
          <w:sz w:val="28"/>
          <w:szCs w:val="28"/>
        </w:rPr>
        <w:t>European Council</w:t>
      </w:r>
      <w:r w:rsidRPr="00CA424A">
        <w:rPr>
          <w:sz w:val="28"/>
          <w:szCs w:val="28"/>
        </w:rPr>
        <w:t xml:space="preserve">. [online] www.citizensinformation.ie. Available at: </w:t>
      </w:r>
      <w:hyperlink r:id="rId7" w:history="1">
        <w:r w:rsidRPr="00CA424A">
          <w:rPr>
            <w:rStyle w:val="Hyperlink"/>
            <w:sz w:val="28"/>
            <w:szCs w:val="28"/>
          </w:rPr>
          <w:t>https://www.citizensinformation.ie/en/government_in_ireland/european_government/eu_institutions/european_council.html</w:t>
        </w:r>
      </w:hyperlink>
      <w:r w:rsidRPr="00CA424A">
        <w:rPr>
          <w:sz w:val="28"/>
          <w:szCs w:val="28"/>
        </w:rPr>
        <w:t>.. [date accessed 5</w:t>
      </w:r>
      <w:r w:rsidRPr="00CA424A">
        <w:rPr>
          <w:sz w:val="28"/>
          <w:szCs w:val="28"/>
          <w:vertAlign w:val="superscript"/>
        </w:rPr>
        <w:t>th</w:t>
      </w:r>
      <w:r w:rsidRPr="00CA424A">
        <w:rPr>
          <w:sz w:val="28"/>
          <w:szCs w:val="28"/>
        </w:rPr>
        <w:t xml:space="preserve"> July 2022]</w:t>
      </w:r>
      <w:r w:rsidR="00D9156C" w:rsidRPr="00CA424A">
        <w:rPr>
          <w:sz w:val="28"/>
          <w:szCs w:val="28"/>
        </w:rPr>
        <w:t>.</w:t>
      </w:r>
    </w:p>
    <w:p w14:paraId="78CD6FBE" w14:textId="2EB189CB" w:rsidR="0089028A" w:rsidRPr="00CA424A" w:rsidRDefault="0089028A" w:rsidP="0089028A">
      <w:pPr>
        <w:rPr>
          <w:rFonts w:ascii="Times New Roman" w:hAnsi="Times New Roman" w:cs="Times New Roman"/>
          <w:color w:val="000000"/>
          <w:sz w:val="28"/>
          <w:szCs w:val="28"/>
        </w:rPr>
      </w:pPr>
      <w:r w:rsidRPr="00CA424A">
        <w:rPr>
          <w:rFonts w:ascii="Times New Roman" w:hAnsi="Times New Roman" w:cs="Times New Roman"/>
          <w:color w:val="000000"/>
          <w:sz w:val="28"/>
          <w:szCs w:val="28"/>
        </w:rPr>
        <w:t xml:space="preserve">Cromez, C. (2003). </w:t>
      </w:r>
      <w:r w:rsidRPr="00CA424A">
        <w:rPr>
          <w:rFonts w:ascii="Times New Roman" w:hAnsi="Times New Roman" w:cs="Times New Roman"/>
          <w:i/>
          <w:iCs/>
          <w:color w:val="000000"/>
          <w:sz w:val="28"/>
          <w:szCs w:val="28"/>
        </w:rPr>
        <w:t xml:space="preserve">The democratic deficit in the EU. </w:t>
      </w:r>
      <w:r w:rsidRPr="00CA424A">
        <w:rPr>
          <w:rFonts w:ascii="Times New Roman" w:hAnsi="Times New Roman" w:cs="Times New Roman"/>
          <w:color w:val="000000"/>
          <w:sz w:val="28"/>
          <w:szCs w:val="28"/>
        </w:rPr>
        <w:t xml:space="preserve">Much ado about nothing? Available at:  </w:t>
      </w:r>
      <w:hyperlink r:id="rId8" w:history="1">
        <w:r w:rsidRPr="00CA424A">
          <w:rPr>
            <w:rFonts w:ascii="Times New Roman" w:hAnsi="Times New Roman" w:cs="Times New Roman"/>
            <w:color w:val="0000FF"/>
            <w:sz w:val="28"/>
            <w:szCs w:val="28"/>
            <w:u w:val="single"/>
          </w:rPr>
          <w:t>The Democratic Deficit in the European Union (uwtsd.ac.uk)</w:t>
        </w:r>
      </w:hyperlink>
      <w:r w:rsidRPr="00CA424A">
        <w:rPr>
          <w:rFonts w:ascii="Times New Roman" w:hAnsi="Times New Roman" w:cs="Times New Roman"/>
          <w:sz w:val="28"/>
          <w:szCs w:val="28"/>
        </w:rPr>
        <w:t xml:space="preserve"> [ accessed 5</w:t>
      </w:r>
      <w:r w:rsidRPr="00CA424A">
        <w:rPr>
          <w:rFonts w:ascii="Times New Roman" w:hAnsi="Times New Roman" w:cs="Times New Roman"/>
          <w:sz w:val="28"/>
          <w:szCs w:val="28"/>
          <w:vertAlign w:val="superscript"/>
        </w:rPr>
        <w:t>th</w:t>
      </w:r>
      <w:r w:rsidRPr="00CA424A">
        <w:rPr>
          <w:rFonts w:ascii="Times New Roman" w:hAnsi="Times New Roman" w:cs="Times New Roman"/>
          <w:sz w:val="28"/>
          <w:szCs w:val="28"/>
        </w:rPr>
        <w:t xml:space="preserve"> July 2022]</w:t>
      </w:r>
    </w:p>
    <w:p w14:paraId="1D5B4E69" w14:textId="794CC1D5" w:rsidR="00F908DE" w:rsidRPr="00CA424A" w:rsidRDefault="00F908DE" w:rsidP="009248D2">
      <w:pPr>
        <w:spacing w:after="0" w:line="240" w:lineRule="auto"/>
        <w:contextualSpacing/>
        <w:rPr>
          <w:rFonts w:ascii="Times New Roman" w:eastAsia="Times New Roman" w:hAnsi="Times New Roman" w:cs="Times New Roman"/>
          <w:sz w:val="28"/>
          <w:szCs w:val="28"/>
          <w:lang w:eastAsia="en-GB"/>
        </w:rPr>
      </w:pPr>
      <w:r w:rsidRPr="00CA424A">
        <w:rPr>
          <w:rFonts w:ascii="Times New Roman" w:eastAsia="Times New Roman" w:hAnsi="Times New Roman" w:cs="Times New Roman"/>
          <w:sz w:val="28"/>
          <w:szCs w:val="28"/>
          <w:lang w:eastAsia="en-GB"/>
        </w:rPr>
        <w:t xml:space="preserve">Eurodia. (2022). The institutions and their roles. </w:t>
      </w:r>
      <w:hyperlink r:id="rId9" w:history="1">
        <w:r w:rsidRPr="00CA424A">
          <w:rPr>
            <w:rStyle w:val="Hyperlink"/>
            <w:rFonts w:ascii="Times New Roman" w:eastAsia="Times New Roman" w:hAnsi="Times New Roman" w:cs="Times New Roman"/>
            <w:sz w:val="28"/>
            <w:szCs w:val="28"/>
            <w:lang w:eastAsia="en-GB"/>
          </w:rPr>
          <w:t>https://www.eurodiaconia.org/resources/social-policy-toolkit/chapter-i-back-to-the-basics/the-institutions-and-their-roles/</w:t>
        </w:r>
      </w:hyperlink>
      <w:r w:rsidRPr="00CA424A">
        <w:rPr>
          <w:rFonts w:ascii="Times New Roman" w:eastAsia="Times New Roman" w:hAnsi="Times New Roman" w:cs="Times New Roman"/>
          <w:sz w:val="28"/>
          <w:szCs w:val="28"/>
          <w:lang w:eastAsia="en-GB"/>
        </w:rPr>
        <w:t xml:space="preserve">. Date </w:t>
      </w:r>
      <w:r w:rsidR="00307D20" w:rsidRPr="00CA424A">
        <w:rPr>
          <w:rFonts w:ascii="Times New Roman" w:eastAsia="Times New Roman" w:hAnsi="Times New Roman" w:cs="Times New Roman"/>
          <w:sz w:val="28"/>
          <w:szCs w:val="28"/>
          <w:lang w:eastAsia="en-GB"/>
        </w:rPr>
        <w:t>accessed:</w:t>
      </w:r>
      <w:r w:rsidRPr="00CA424A">
        <w:rPr>
          <w:rFonts w:ascii="Times New Roman" w:eastAsia="Times New Roman" w:hAnsi="Times New Roman" w:cs="Times New Roman"/>
          <w:sz w:val="28"/>
          <w:szCs w:val="28"/>
          <w:lang w:eastAsia="en-GB"/>
        </w:rPr>
        <w:t xml:space="preserve"> 4</w:t>
      </w:r>
      <w:r w:rsidRPr="00CA424A">
        <w:rPr>
          <w:rFonts w:ascii="Times New Roman" w:eastAsia="Times New Roman" w:hAnsi="Times New Roman" w:cs="Times New Roman"/>
          <w:sz w:val="28"/>
          <w:szCs w:val="28"/>
          <w:vertAlign w:val="superscript"/>
          <w:lang w:eastAsia="en-GB"/>
        </w:rPr>
        <w:t>th</w:t>
      </w:r>
      <w:r w:rsidRPr="00CA424A">
        <w:rPr>
          <w:rFonts w:ascii="Times New Roman" w:eastAsia="Times New Roman" w:hAnsi="Times New Roman" w:cs="Times New Roman"/>
          <w:sz w:val="28"/>
          <w:szCs w:val="28"/>
          <w:lang w:eastAsia="en-GB"/>
        </w:rPr>
        <w:t xml:space="preserve"> July 2022</w:t>
      </w:r>
    </w:p>
    <w:p w14:paraId="25724E6A" w14:textId="77777777" w:rsidR="0056107F" w:rsidRDefault="0056107F" w:rsidP="00510700">
      <w:pPr>
        <w:pStyle w:val="NormalWeb"/>
        <w:spacing w:before="0" w:beforeAutospacing="0" w:after="240" w:afterAutospacing="0" w:line="360" w:lineRule="auto"/>
        <w:rPr>
          <w:sz w:val="28"/>
          <w:szCs w:val="28"/>
        </w:rPr>
      </w:pPr>
    </w:p>
    <w:p w14:paraId="3EEFB002" w14:textId="0AD195F3" w:rsidR="00510700" w:rsidRPr="00CA424A" w:rsidRDefault="00510700" w:rsidP="00510700">
      <w:pPr>
        <w:pStyle w:val="NormalWeb"/>
        <w:spacing w:before="0" w:beforeAutospacing="0" w:after="240" w:afterAutospacing="0" w:line="360" w:lineRule="auto"/>
        <w:rPr>
          <w:sz w:val="28"/>
          <w:szCs w:val="28"/>
        </w:rPr>
      </w:pPr>
      <w:r w:rsidRPr="00CA424A">
        <w:rPr>
          <w:sz w:val="28"/>
          <w:szCs w:val="28"/>
        </w:rPr>
        <w:t xml:space="preserve">European Studies Hub. (n.d.). </w:t>
      </w:r>
      <w:r w:rsidRPr="00CA424A">
        <w:rPr>
          <w:i/>
          <w:iCs/>
          <w:sz w:val="28"/>
          <w:szCs w:val="28"/>
        </w:rPr>
        <w:t>The Role of the European Council</w:t>
      </w:r>
      <w:r w:rsidRPr="00CA424A">
        <w:rPr>
          <w:sz w:val="28"/>
          <w:szCs w:val="28"/>
        </w:rPr>
        <w:t xml:space="preserve">. [online] Available at: </w:t>
      </w:r>
      <w:hyperlink r:id="rId10" w:history="1">
        <w:r w:rsidRPr="00CA424A">
          <w:rPr>
            <w:rStyle w:val="Hyperlink"/>
            <w:sz w:val="28"/>
            <w:szCs w:val="28"/>
          </w:rPr>
          <w:t>http://hum.port.ac.uk/europeanstudieshub/learning/module-1-understanding-eu-institutions/the-european-council/the-role-of-the-european-council/</w:t>
        </w:r>
      </w:hyperlink>
      <w:r w:rsidRPr="00CA424A">
        <w:rPr>
          <w:sz w:val="28"/>
          <w:szCs w:val="28"/>
        </w:rPr>
        <w:t>. [Accessed 13 Jul. 2022].</w:t>
      </w:r>
    </w:p>
    <w:p w14:paraId="328BE0F7" w14:textId="544E9904" w:rsidR="0047020B" w:rsidRPr="00CA424A" w:rsidRDefault="0047020B" w:rsidP="0047020B">
      <w:pPr>
        <w:pStyle w:val="NormalWeb"/>
        <w:spacing w:before="0" w:beforeAutospacing="0" w:after="240" w:afterAutospacing="0" w:line="360" w:lineRule="auto"/>
        <w:rPr>
          <w:sz w:val="28"/>
          <w:szCs w:val="28"/>
        </w:rPr>
      </w:pPr>
      <w:r w:rsidRPr="00CA424A">
        <w:rPr>
          <w:sz w:val="28"/>
          <w:szCs w:val="28"/>
        </w:rPr>
        <w:t xml:space="preserve">Europa.eu. (2020). </w:t>
      </w:r>
      <w:r w:rsidRPr="00CA424A">
        <w:rPr>
          <w:i/>
          <w:iCs/>
          <w:sz w:val="28"/>
          <w:szCs w:val="28"/>
        </w:rPr>
        <w:t>European Ombudsman</w:t>
      </w:r>
      <w:r w:rsidRPr="00CA424A">
        <w:rPr>
          <w:sz w:val="28"/>
          <w:szCs w:val="28"/>
        </w:rPr>
        <w:t xml:space="preserve">. [online] Available at: </w:t>
      </w:r>
      <w:hyperlink r:id="rId11" w:history="1">
        <w:r w:rsidRPr="00CA424A">
          <w:rPr>
            <w:rStyle w:val="Hyperlink"/>
            <w:sz w:val="28"/>
            <w:szCs w:val="28"/>
          </w:rPr>
          <w:t>https://www.ombudsman.europa.eu/en/home</w:t>
        </w:r>
      </w:hyperlink>
      <w:r w:rsidRPr="00CA424A">
        <w:rPr>
          <w:sz w:val="28"/>
          <w:szCs w:val="28"/>
        </w:rPr>
        <w:t>.. [ date accessed 5</w:t>
      </w:r>
      <w:r w:rsidRPr="00CA424A">
        <w:rPr>
          <w:sz w:val="28"/>
          <w:szCs w:val="28"/>
          <w:vertAlign w:val="superscript"/>
        </w:rPr>
        <w:t>th</w:t>
      </w:r>
      <w:r w:rsidRPr="00CA424A">
        <w:rPr>
          <w:sz w:val="28"/>
          <w:szCs w:val="28"/>
        </w:rPr>
        <w:t xml:space="preserve"> </w:t>
      </w:r>
      <w:r w:rsidR="00434143" w:rsidRPr="00CA424A">
        <w:rPr>
          <w:sz w:val="28"/>
          <w:szCs w:val="28"/>
        </w:rPr>
        <w:t>July 2022]</w:t>
      </w:r>
    </w:p>
    <w:p w14:paraId="5317719F" w14:textId="73B89A6A" w:rsidR="00510700" w:rsidRDefault="00085378" w:rsidP="00510700">
      <w:pPr>
        <w:pStyle w:val="NormalWeb"/>
        <w:spacing w:before="0" w:beforeAutospacing="0" w:after="240" w:afterAutospacing="0" w:line="360" w:lineRule="auto"/>
        <w:rPr>
          <w:sz w:val="28"/>
          <w:szCs w:val="28"/>
        </w:rPr>
      </w:pPr>
      <w:r w:rsidRPr="00CA424A">
        <w:rPr>
          <w:sz w:val="28"/>
          <w:szCs w:val="28"/>
        </w:rPr>
        <w:lastRenderedPageBreak/>
        <w:t>E</w:t>
      </w:r>
      <w:r w:rsidR="00510700" w:rsidRPr="00CA424A">
        <w:rPr>
          <w:sz w:val="28"/>
          <w:szCs w:val="28"/>
        </w:rPr>
        <w:t xml:space="preserve">uropean-union.europa.eu. (n.d.). </w:t>
      </w:r>
      <w:r w:rsidR="00510700" w:rsidRPr="00CA424A">
        <w:rPr>
          <w:i/>
          <w:iCs/>
          <w:sz w:val="28"/>
          <w:szCs w:val="28"/>
        </w:rPr>
        <w:t>European Commission</w:t>
      </w:r>
      <w:r w:rsidR="00510700" w:rsidRPr="00CA424A">
        <w:rPr>
          <w:sz w:val="28"/>
          <w:szCs w:val="28"/>
        </w:rPr>
        <w:t xml:space="preserve">. [online] Available at: </w:t>
      </w:r>
      <w:hyperlink r:id="rId12" w:history="1">
        <w:r w:rsidR="00510700" w:rsidRPr="00CA424A">
          <w:rPr>
            <w:rStyle w:val="Hyperlink"/>
            <w:sz w:val="28"/>
            <w:szCs w:val="28"/>
          </w:rPr>
          <w:t>https://european-union.europa.eu/institutions-law-budget/institutions-and-bodies/institutions-and-bodies-profiles/european-commission_en</w:t>
        </w:r>
      </w:hyperlink>
      <w:r w:rsidR="00510700" w:rsidRPr="00CA424A">
        <w:rPr>
          <w:sz w:val="28"/>
          <w:szCs w:val="28"/>
        </w:rPr>
        <w:t xml:space="preserve">.. </w:t>
      </w:r>
    </w:p>
    <w:p w14:paraId="6AB41050" w14:textId="2ED5E7DF" w:rsidR="00A03740" w:rsidRPr="00A03740" w:rsidRDefault="00A03740" w:rsidP="00A03740">
      <w:pPr>
        <w:pStyle w:val="NormalWeb"/>
        <w:spacing w:before="0" w:beforeAutospacing="0" w:after="240" w:afterAutospacing="0" w:line="360" w:lineRule="auto"/>
        <w:rPr>
          <w:sz w:val="28"/>
          <w:szCs w:val="28"/>
        </w:rPr>
      </w:pPr>
      <w:r w:rsidRPr="00A03740">
        <w:rPr>
          <w:sz w:val="28"/>
          <w:szCs w:val="28"/>
          <w:lang w:val="nl-NL"/>
        </w:rPr>
        <w:t xml:space="preserve">Europa.eu. (2020b). </w:t>
      </w:r>
      <w:r w:rsidRPr="00A03740">
        <w:rPr>
          <w:i/>
          <w:iCs/>
          <w:sz w:val="28"/>
          <w:szCs w:val="28"/>
          <w:lang w:val="nl-NL"/>
        </w:rPr>
        <w:t>European Ombudsman</w:t>
      </w:r>
      <w:r w:rsidRPr="00A03740">
        <w:rPr>
          <w:sz w:val="28"/>
          <w:szCs w:val="28"/>
          <w:lang w:val="nl-NL"/>
        </w:rPr>
        <w:t xml:space="preserve">. </w:t>
      </w:r>
      <w:r w:rsidRPr="00A03740">
        <w:rPr>
          <w:sz w:val="28"/>
          <w:szCs w:val="28"/>
        </w:rPr>
        <w:t xml:space="preserve">[online] Available at: </w:t>
      </w:r>
      <w:hyperlink r:id="rId13" w:history="1">
        <w:r w:rsidRPr="00A03740">
          <w:rPr>
            <w:rStyle w:val="Hyperlink"/>
            <w:sz w:val="28"/>
            <w:szCs w:val="28"/>
          </w:rPr>
          <w:t>https://www.ombudsman.europa.eu/en/home</w:t>
        </w:r>
      </w:hyperlink>
      <w:r w:rsidR="00967BDC" w:rsidRPr="00A03740">
        <w:rPr>
          <w:sz w:val="28"/>
          <w:szCs w:val="28"/>
        </w:rPr>
        <w:t xml:space="preserve">. </w:t>
      </w:r>
      <w:r w:rsidRPr="00A03740">
        <w:rPr>
          <w:sz w:val="28"/>
          <w:szCs w:val="28"/>
        </w:rPr>
        <w:t>[Accessed 9 Jul. 2022].</w:t>
      </w:r>
    </w:p>
    <w:p w14:paraId="32945069" w14:textId="181F6BA3" w:rsidR="0062476E" w:rsidRPr="00CA424A" w:rsidRDefault="0062476E" w:rsidP="0062476E">
      <w:pPr>
        <w:pStyle w:val="NormalWeb"/>
        <w:spacing w:before="0" w:beforeAutospacing="0" w:after="240" w:afterAutospacing="0" w:line="360" w:lineRule="auto"/>
        <w:rPr>
          <w:sz w:val="28"/>
          <w:szCs w:val="28"/>
        </w:rPr>
      </w:pPr>
      <w:r w:rsidRPr="00CA424A">
        <w:rPr>
          <w:sz w:val="28"/>
          <w:szCs w:val="28"/>
        </w:rPr>
        <w:t xml:space="preserve">Foster, N.G. (2020). </w:t>
      </w:r>
      <w:r w:rsidRPr="00CA424A">
        <w:rPr>
          <w:i/>
          <w:iCs/>
          <w:sz w:val="28"/>
          <w:szCs w:val="28"/>
        </w:rPr>
        <w:t>Blackstone’s EU treaties &amp; legislation 2020-2021</w:t>
      </w:r>
      <w:r w:rsidRPr="00CA424A">
        <w:rPr>
          <w:sz w:val="28"/>
          <w:szCs w:val="28"/>
        </w:rPr>
        <w:t>. Editorial: Oxford: Oxford University Press.</w:t>
      </w:r>
    </w:p>
    <w:p w14:paraId="6D4AEAB2" w14:textId="28BE11E0" w:rsidR="00CC6AC4" w:rsidRPr="00CA424A" w:rsidRDefault="00C64EA5" w:rsidP="00CC6AC4">
      <w:pPr>
        <w:pStyle w:val="NormalWeb"/>
        <w:spacing w:before="0" w:beforeAutospacing="0" w:after="240" w:afterAutospacing="0" w:line="360" w:lineRule="auto"/>
        <w:rPr>
          <w:sz w:val="28"/>
          <w:szCs w:val="28"/>
        </w:rPr>
      </w:pPr>
      <w:r>
        <w:rPr>
          <w:sz w:val="28"/>
          <w:szCs w:val="28"/>
        </w:rPr>
        <w:t>K</w:t>
      </w:r>
      <w:r w:rsidR="00CC6AC4" w:rsidRPr="00CA424A">
        <w:rPr>
          <w:sz w:val="28"/>
          <w:szCs w:val="28"/>
        </w:rPr>
        <w:t xml:space="preserve">assim (2016). </w:t>
      </w:r>
      <w:r w:rsidR="00CC6AC4" w:rsidRPr="00CA424A">
        <w:rPr>
          <w:i/>
          <w:iCs/>
          <w:sz w:val="28"/>
          <w:szCs w:val="28"/>
        </w:rPr>
        <w:t>The EU: institutions explained</w:t>
      </w:r>
      <w:r w:rsidR="00CC6AC4" w:rsidRPr="00CA424A">
        <w:rPr>
          <w:sz w:val="28"/>
          <w:szCs w:val="28"/>
        </w:rPr>
        <w:t xml:space="preserve">. [online] UK in a changing Europe. Available at: </w:t>
      </w:r>
      <w:hyperlink r:id="rId14" w:history="1">
        <w:r w:rsidR="00CC6AC4" w:rsidRPr="00CA424A">
          <w:rPr>
            <w:rStyle w:val="Hyperlink"/>
            <w:sz w:val="28"/>
            <w:szCs w:val="28"/>
          </w:rPr>
          <w:t>https://ukandeu.ac.uk/explainers/the-european-union-the-institutional-system-explained/</w:t>
        </w:r>
      </w:hyperlink>
      <w:r w:rsidR="00CC6AC4" w:rsidRPr="00CA424A">
        <w:rPr>
          <w:sz w:val="28"/>
          <w:szCs w:val="28"/>
        </w:rPr>
        <w:t xml:space="preserve">. Date </w:t>
      </w:r>
      <w:r w:rsidR="00307D20" w:rsidRPr="00CA424A">
        <w:rPr>
          <w:sz w:val="28"/>
          <w:szCs w:val="28"/>
        </w:rPr>
        <w:t>accessed:</w:t>
      </w:r>
      <w:r w:rsidR="00826F06" w:rsidRPr="00CA424A">
        <w:rPr>
          <w:sz w:val="28"/>
          <w:szCs w:val="28"/>
        </w:rPr>
        <w:t xml:space="preserve"> 5</w:t>
      </w:r>
      <w:r w:rsidR="00826F06" w:rsidRPr="00CA424A">
        <w:rPr>
          <w:sz w:val="28"/>
          <w:szCs w:val="28"/>
          <w:vertAlign w:val="superscript"/>
        </w:rPr>
        <w:t>th</w:t>
      </w:r>
      <w:r w:rsidR="00826F06" w:rsidRPr="00CA424A">
        <w:rPr>
          <w:sz w:val="28"/>
          <w:szCs w:val="28"/>
        </w:rPr>
        <w:t xml:space="preserve"> July 2022 </w:t>
      </w:r>
    </w:p>
    <w:p w14:paraId="729BFD32" w14:textId="62A63333" w:rsidR="003D24BF" w:rsidRPr="00CA424A" w:rsidRDefault="003D24BF" w:rsidP="00A413A3">
      <w:pPr>
        <w:pStyle w:val="NormalWeb"/>
        <w:spacing w:before="0" w:beforeAutospacing="0" w:after="240" w:afterAutospacing="0" w:line="360" w:lineRule="auto"/>
        <w:rPr>
          <w:sz w:val="28"/>
          <w:szCs w:val="28"/>
        </w:rPr>
      </w:pPr>
      <w:r w:rsidRPr="00CA424A">
        <w:rPr>
          <w:sz w:val="28"/>
          <w:szCs w:val="28"/>
        </w:rPr>
        <w:t>Marsden, Dr p. (2009</w:t>
      </w:r>
      <w:r w:rsidRPr="00CA424A">
        <w:rPr>
          <w:i/>
          <w:iCs/>
          <w:sz w:val="28"/>
          <w:szCs w:val="28"/>
        </w:rPr>
        <w:t>). Checks and balances: EU competition law and rule of law</w:t>
      </w:r>
      <w:r w:rsidRPr="00CA424A">
        <w:rPr>
          <w:sz w:val="28"/>
          <w:szCs w:val="28"/>
        </w:rPr>
        <w:t>. [pdf]. UK</w:t>
      </w:r>
      <w:r w:rsidR="00CA424A" w:rsidRPr="00CA424A">
        <w:rPr>
          <w:sz w:val="28"/>
          <w:szCs w:val="28"/>
        </w:rPr>
        <w:t xml:space="preserve">: British institute of international and comparative law. </w:t>
      </w:r>
      <w:r w:rsidR="00E92467" w:rsidRPr="00CA424A">
        <w:rPr>
          <w:sz w:val="28"/>
          <w:szCs w:val="28"/>
        </w:rPr>
        <w:t>Available</w:t>
      </w:r>
      <w:r w:rsidR="00CA424A" w:rsidRPr="00CA424A">
        <w:rPr>
          <w:sz w:val="28"/>
          <w:szCs w:val="28"/>
        </w:rPr>
        <w:t xml:space="preserve"> at: </w:t>
      </w:r>
      <w:hyperlink r:id="rId15" w:history="1">
        <w:r w:rsidR="00CA424A" w:rsidRPr="00CA424A">
          <w:rPr>
            <w:rStyle w:val="Hyperlink"/>
            <w:sz w:val="28"/>
            <w:szCs w:val="28"/>
          </w:rPr>
          <w:t>4080_checks_and_balances_(marsden).pdf (biicl.org)</w:t>
        </w:r>
      </w:hyperlink>
      <w:r w:rsidR="00CA424A" w:rsidRPr="00CA424A">
        <w:rPr>
          <w:sz w:val="28"/>
          <w:szCs w:val="28"/>
        </w:rPr>
        <w:t xml:space="preserve"> [ date of access: 7 July 2022].</w:t>
      </w:r>
    </w:p>
    <w:p w14:paraId="4AC24C65" w14:textId="5EAF281F" w:rsidR="00A413A3" w:rsidRPr="00CA424A" w:rsidRDefault="00A413A3" w:rsidP="00A413A3">
      <w:pPr>
        <w:pStyle w:val="NormalWeb"/>
        <w:spacing w:before="0" w:beforeAutospacing="0" w:after="240" w:afterAutospacing="0" w:line="360" w:lineRule="auto"/>
        <w:rPr>
          <w:sz w:val="28"/>
          <w:szCs w:val="28"/>
        </w:rPr>
      </w:pPr>
      <w:r w:rsidRPr="00CA424A">
        <w:rPr>
          <w:sz w:val="28"/>
          <w:szCs w:val="28"/>
        </w:rPr>
        <w:t xml:space="preserve">McBride, J. (2019). </w:t>
      </w:r>
      <w:r w:rsidRPr="00CA424A">
        <w:rPr>
          <w:i/>
          <w:iCs/>
          <w:sz w:val="28"/>
          <w:szCs w:val="28"/>
        </w:rPr>
        <w:t>How Does the European Union Work?</w:t>
      </w:r>
      <w:r w:rsidRPr="00CA424A">
        <w:rPr>
          <w:sz w:val="28"/>
          <w:szCs w:val="28"/>
        </w:rPr>
        <w:t xml:space="preserve"> [online] Council on Foreign Relations. Available at: </w:t>
      </w:r>
      <w:hyperlink r:id="rId16" w:history="1">
        <w:r w:rsidRPr="00CA424A">
          <w:rPr>
            <w:rStyle w:val="Hyperlink"/>
            <w:sz w:val="28"/>
            <w:szCs w:val="28"/>
          </w:rPr>
          <w:t>https://www.cfr.org/backgrounder/how-does-european-union-work</w:t>
        </w:r>
      </w:hyperlink>
      <w:r w:rsidR="00967BDC" w:rsidRPr="00CA424A">
        <w:rPr>
          <w:sz w:val="28"/>
          <w:szCs w:val="28"/>
        </w:rPr>
        <w:t xml:space="preserve">. </w:t>
      </w:r>
      <w:r w:rsidRPr="00CA424A">
        <w:rPr>
          <w:sz w:val="28"/>
          <w:szCs w:val="28"/>
        </w:rPr>
        <w:t>[Accessed 5 Jul. 2022].</w:t>
      </w:r>
    </w:p>
    <w:p w14:paraId="28822D3D" w14:textId="6F3D4A5A" w:rsidR="00361F88" w:rsidRPr="00CA424A" w:rsidRDefault="00361F88" w:rsidP="0062476E">
      <w:pPr>
        <w:pStyle w:val="NormalWeb"/>
        <w:spacing w:before="0" w:beforeAutospacing="0" w:after="240" w:afterAutospacing="0" w:line="360" w:lineRule="auto"/>
        <w:rPr>
          <w:color w:val="0000FF"/>
          <w:sz w:val="28"/>
          <w:szCs w:val="28"/>
          <w:u w:val="single"/>
        </w:rPr>
      </w:pPr>
      <w:r w:rsidRPr="00CA424A">
        <w:rPr>
          <w:color w:val="222222"/>
          <w:sz w:val="28"/>
          <w:szCs w:val="28"/>
        </w:rPr>
        <w:t xml:space="preserve">Schuette, L (2019). </w:t>
      </w:r>
      <w:r w:rsidRPr="00CA424A">
        <w:rPr>
          <w:i/>
          <w:iCs/>
          <w:color w:val="222222"/>
          <w:sz w:val="28"/>
          <w:szCs w:val="28"/>
        </w:rPr>
        <w:t xml:space="preserve">Should the EU make foreign policy decisions by majority vote. available at: </w:t>
      </w:r>
      <w:hyperlink r:id="rId17" w:history="1">
        <w:r w:rsidRPr="00CA424A">
          <w:rPr>
            <w:color w:val="0000FF"/>
            <w:sz w:val="28"/>
            <w:szCs w:val="28"/>
            <w:u w:val="single"/>
          </w:rPr>
          <w:t>Should the EU make foreign policy decisions by majority voting? | Centre for European Reform (cer.eu)</w:t>
        </w:r>
      </w:hyperlink>
    </w:p>
    <w:p w14:paraId="63ADE093" w14:textId="2D3708C2" w:rsidR="00B36F9E" w:rsidRDefault="00B36F9E" w:rsidP="0062476E">
      <w:pPr>
        <w:pStyle w:val="NormalWeb"/>
        <w:spacing w:before="0" w:beforeAutospacing="0" w:after="240" w:afterAutospacing="0" w:line="360" w:lineRule="auto"/>
        <w:rPr>
          <w:sz w:val="28"/>
          <w:szCs w:val="28"/>
        </w:rPr>
      </w:pPr>
      <w:r w:rsidRPr="00CA424A">
        <w:rPr>
          <w:sz w:val="28"/>
          <w:szCs w:val="28"/>
        </w:rPr>
        <w:t>UK</w:t>
      </w:r>
      <w:r w:rsidR="0056107F">
        <w:rPr>
          <w:sz w:val="28"/>
          <w:szCs w:val="28"/>
        </w:rPr>
        <w:t xml:space="preserve"> </w:t>
      </w:r>
      <w:r w:rsidRPr="00CA424A">
        <w:rPr>
          <w:sz w:val="28"/>
          <w:szCs w:val="28"/>
        </w:rPr>
        <w:t xml:space="preserve">Essays. November 2018. European Union’s Democratic Deficit: A Critical Assessment. [online]. Available from: </w:t>
      </w:r>
      <w:hyperlink r:id="rId18" w:history="1">
        <w:r w:rsidRPr="00CA424A">
          <w:rPr>
            <w:rStyle w:val="Hyperlink"/>
            <w:sz w:val="28"/>
            <w:szCs w:val="28"/>
          </w:rPr>
          <w:t>https://www.ukessays.com/essays/european-studies/democratic-deficit-eu-essay.php?vref=1</w:t>
        </w:r>
      </w:hyperlink>
      <w:r w:rsidRPr="00CA424A">
        <w:rPr>
          <w:sz w:val="28"/>
          <w:szCs w:val="28"/>
        </w:rPr>
        <w:t>.  [Accessed 4 July 2022].</w:t>
      </w:r>
    </w:p>
    <w:p w14:paraId="60538AB0" w14:textId="0D7332A8" w:rsidR="00B25185" w:rsidRPr="00B25185" w:rsidRDefault="00B25185" w:rsidP="00B25185">
      <w:pPr>
        <w:pStyle w:val="NormalWeb"/>
        <w:spacing w:before="0" w:beforeAutospacing="0" w:after="240" w:afterAutospacing="0" w:line="360" w:lineRule="auto"/>
        <w:rPr>
          <w:sz w:val="28"/>
          <w:szCs w:val="28"/>
        </w:rPr>
      </w:pPr>
      <w:r w:rsidRPr="00B25185">
        <w:rPr>
          <w:sz w:val="28"/>
          <w:szCs w:val="28"/>
        </w:rPr>
        <w:lastRenderedPageBreak/>
        <w:t xml:space="preserve">www.europarl.europa.eu. (2012). </w:t>
      </w:r>
      <w:r w:rsidRPr="00B25185">
        <w:rPr>
          <w:i/>
          <w:iCs/>
          <w:sz w:val="28"/>
          <w:szCs w:val="28"/>
        </w:rPr>
        <w:t>Home | Committees | European Parliament</w:t>
      </w:r>
      <w:r w:rsidRPr="00B25185">
        <w:rPr>
          <w:sz w:val="28"/>
          <w:szCs w:val="28"/>
        </w:rPr>
        <w:t xml:space="preserve">. [online] Available at: </w:t>
      </w:r>
      <w:hyperlink r:id="rId19" w:history="1">
        <w:r w:rsidRPr="00B25185">
          <w:rPr>
            <w:rStyle w:val="Hyperlink"/>
            <w:sz w:val="28"/>
            <w:szCs w:val="28"/>
          </w:rPr>
          <w:t>http://www.europarl.europa.eu/activities/committees/studies.do?language=EN</w:t>
        </w:r>
      </w:hyperlink>
      <w:r w:rsidR="00967BDC" w:rsidRPr="00B25185">
        <w:rPr>
          <w:sz w:val="28"/>
          <w:szCs w:val="28"/>
        </w:rPr>
        <w:t xml:space="preserve">. </w:t>
      </w:r>
      <w:r w:rsidRPr="00B25185">
        <w:rPr>
          <w:sz w:val="28"/>
          <w:szCs w:val="28"/>
        </w:rPr>
        <w:t>[Accessed 7 Jul. 2022].</w:t>
      </w:r>
    </w:p>
    <w:p w14:paraId="6FB40090" w14:textId="77777777" w:rsidR="00B25185" w:rsidRPr="00CA424A" w:rsidRDefault="00B25185" w:rsidP="0062476E">
      <w:pPr>
        <w:pStyle w:val="NormalWeb"/>
        <w:spacing w:before="0" w:beforeAutospacing="0" w:after="240" w:afterAutospacing="0" w:line="360" w:lineRule="auto"/>
        <w:rPr>
          <w:sz w:val="28"/>
          <w:szCs w:val="28"/>
        </w:rPr>
      </w:pPr>
    </w:p>
    <w:p w14:paraId="709A93E9" w14:textId="77777777" w:rsidR="00C91AE1" w:rsidRPr="00CA424A" w:rsidRDefault="00C91AE1" w:rsidP="0062476E">
      <w:pPr>
        <w:pStyle w:val="NormalWeb"/>
        <w:spacing w:before="0" w:beforeAutospacing="0" w:after="240" w:afterAutospacing="0" w:line="360" w:lineRule="auto"/>
        <w:rPr>
          <w:sz w:val="28"/>
          <w:szCs w:val="28"/>
        </w:rPr>
      </w:pPr>
    </w:p>
    <w:p w14:paraId="42BA7115" w14:textId="77777777" w:rsidR="0062476E" w:rsidRPr="009248D2" w:rsidRDefault="0062476E" w:rsidP="009248D2">
      <w:pPr>
        <w:spacing w:after="0" w:line="240" w:lineRule="auto"/>
        <w:contextualSpacing/>
        <w:rPr>
          <w:rFonts w:ascii="Times New Roman" w:eastAsia="Times New Roman" w:hAnsi="Times New Roman" w:cs="Times New Roman"/>
          <w:b/>
          <w:bCs/>
          <w:sz w:val="28"/>
          <w:szCs w:val="28"/>
          <w:lang w:eastAsia="en-GB"/>
        </w:rPr>
      </w:pPr>
    </w:p>
    <w:p w14:paraId="06A0A3C3" w14:textId="77777777" w:rsidR="009248D2" w:rsidRPr="00F908DE" w:rsidRDefault="009248D2"/>
    <w:sectPr w:rsidR="009248D2" w:rsidRPr="00F90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E2E69"/>
    <w:multiLevelType w:val="hybridMultilevel"/>
    <w:tmpl w:val="A1666F88"/>
    <w:lvl w:ilvl="0" w:tplc="CD3E3D06">
      <w:start w:val="200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5910843"/>
    <w:multiLevelType w:val="multilevel"/>
    <w:tmpl w:val="2D127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9560052">
    <w:abstractNumId w:val="0"/>
  </w:num>
  <w:num w:numId="2" w16cid:durableId="1084305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8D2"/>
    <w:rsid w:val="0000592C"/>
    <w:rsid w:val="000378A4"/>
    <w:rsid w:val="0004263F"/>
    <w:rsid w:val="000521C0"/>
    <w:rsid w:val="00066C8D"/>
    <w:rsid w:val="00077824"/>
    <w:rsid w:val="0008270F"/>
    <w:rsid w:val="00085378"/>
    <w:rsid w:val="000976A9"/>
    <w:rsid w:val="000D3F17"/>
    <w:rsid w:val="000D6A01"/>
    <w:rsid w:val="000E7204"/>
    <w:rsid w:val="00135CCD"/>
    <w:rsid w:val="00143753"/>
    <w:rsid w:val="0014609B"/>
    <w:rsid w:val="00160AEE"/>
    <w:rsid w:val="00164DA7"/>
    <w:rsid w:val="00186A9A"/>
    <w:rsid w:val="001912AD"/>
    <w:rsid w:val="001E26AB"/>
    <w:rsid w:val="00202763"/>
    <w:rsid w:val="002100EE"/>
    <w:rsid w:val="00242008"/>
    <w:rsid w:val="00243F0D"/>
    <w:rsid w:val="002955F3"/>
    <w:rsid w:val="002C3B42"/>
    <w:rsid w:val="00307D20"/>
    <w:rsid w:val="00314F05"/>
    <w:rsid w:val="003342C1"/>
    <w:rsid w:val="003540EC"/>
    <w:rsid w:val="00361F88"/>
    <w:rsid w:val="00392DAF"/>
    <w:rsid w:val="0039799B"/>
    <w:rsid w:val="003B0B15"/>
    <w:rsid w:val="003B14D0"/>
    <w:rsid w:val="003D24BF"/>
    <w:rsid w:val="0043164B"/>
    <w:rsid w:val="00434143"/>
    <w:rsid w:val="00443891"/>
    <w:rsid w:val="0047020B"/>
    <w:rsid w:val="004D297E"/>
    <w:rsid w:val="004E6A66"/>
    <w:rsid w:val="004F103F"/>
    <w:rsid w:val="00510700"/>
    <w:rsid w:val="005453FF"/>
    <w:rsid w:val="0056107F"/>
    <w:rsid w:val="005B64B1"/>
    <w:rsid w:val="005C0E9D"/>
    <w:rsid w:val="005C6183"/>
    <w:rsid w:val="00623800"/>
    <w:rsid w:val="00624447"/>
    <w:rsid w:val="0062476E"/>
    <w:rsid w:val="00636014"/>
    <w:rsid w:val="006533D8"/>
    <w:rsid w:val="00661A31"/>
    <w:rsid w:val="00677BA7"/>
    <w:rsid w:val="0068628D"/>
    <w:rsid w:val="006A5B50"/>
    <w:rsid w:val="006B2818"/>
    <w:rsid w:val="00722494"/>
    <w:rsid w:val="007434DD"/>
    <w:rsid w:val="00755D67"/>
    <w:rsid w:val="007648C4"/>
    <w:rsid w:val="00791DBD"/>
    <w:rsid w:val="0079261C"/>
    <w:rsid w:val="007A1654"/>
    <w:rsid w:val="007C16FB"/>
    <w:rsid w:val="007E28A3"/>
    <w:rsid w:val="00821CAE"/>
    <w:rsid w:val="00826F06"/>
    <w:rsid w:val="00837EB0"/>
    <w:rsid w:val="00863857"/>
    <w:rsid w:val="00870E48"/>
    <w:rsid w:val="00872CD6"/>
    <w:rsid w:val="0089028A"/>
    <w:rsid w:val="00893265"/>
    <w:rsid w:val="008A32FA"/>
    <w:rsid w:val="008B7E39"/>
    <w:rsid w:val="008D07E3"/>
    <w:rsid w:val="008D7963"/>
    <w:rsid w:val="009054E1"/>
    <w:rsid w:val="00920F4A"/>
    <w:rsid w:val="009248D2"/>
    <w:rsid w:val="0093473B"/>
    <w:rsid w:val="00942FB2"/>
    <w:rsid w:val="00967BDC"/>
    <w:rsid w:val="0097258A"/>
    <w:rsid w:val="00972F11"/>
    <w:rsid w:val="00980507"/>
    <w:rsid w:val="009C72F4"/>
    <w:rsid w:val="009D757D"/>
    <w:rsid w:val="009F0F99"/>
    <w:rsid w:val="00A03740"/>
    <w:rsid w:val="00A27DAF"/>
    <w:rsid w:val="00A30F08"/>
    <w:rsid w:val="00A3178D"/>
    <w:rsid w:val="00A373FA"/>
    <w:rsid w:val="00A3794D"/>
    <w:rsid w:val="00A413A3"/>
    <w:rsid w:val="00A44398"/>
    <w:rsid w:val="00A56DB4"/>
    <w:rsid w:val="00A74106"/>
    <w:rsid w:val="00A96DC1"/>
    <w:rsid w:val="00AD088C"/>
    <w:rsid w:val="00B030EC"/>
    <w:rsid w:val="00B162A8"/>
    <w:rsid w:val="00B25185"/>
    <w:rsid w:val="00B36F9E"/>
    <w:rsid w:val="00BE774A"/>
    <w:rsid w:val="00C02CE1"/>
    <w:rsid w:val="00C04312"/>
    <w:rsid w:val="00C11F27"/>
    <w:rsid w:val="00C521FA"/>
    <w:rsid w:val="00C6296F"/>
    <w:rsid w:val="00C64EA5"/>
    <w:rsid w:val="00C7108C"/>
    <w:rsid w:val="00C91AE1"/>
    <w:rsid w:val="00CA424A"/>
    <w:rsid w:val="00CC6AC4"/>
    <w:rsid w:val="00D04485"/>
    <w:rsid w:val="00D35C4C"/>
    <w:rsid w:val="00D628E4"/>
    <w:rsid w:val="00D9156C"/>
    <w:rsid w:val="00D9696C"/>
    <w:rsid w:val="00DB3D5D"/>
    <w:rsid w:val="00DF6EA3"/>
    <w:rsid w:val="00E243E0"/>
    <w:rsid w:val="00E25F95"/>
    <w:rsid w:val="00E92467"/>
    <w:rsid w:val="00E96CFE"/>
    <w:rsid w:val="00ED002F"/>
    <w:rsid w:val="00F05A79"/>
    <w:rsid w:val="00F4522B"/>
    <w:rsid w:val="00F908DE"/>
    <w:rsid w:val="00FA1131"/>
    <w:rsid w:val="00FA4DCC"/>
    <w:rsid w:val="00FC4A57"/>
    <w:rsid w:val="00FD6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02D28"/>
  <w15:chartTrackingRefBased/>
  <w15:docId w15:val="{026246F5-DA20-4A20-89F3-D78389608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2A8"/>
    <w:rPr>
      <w:color w:val="0000FF"/>
      <w:u w:val="single"/>
    </w:rPr>
  </w:style>
  <w:style w:type="character" w:styleId="UnresolvedMention">
    <w:name w:val="Unresolved Mention"/>
    <w:basedOn w:val="DefaultParagraphFont"/>
    <w:uiPriority w:val="99"/>
    <w:semiHidden/>
    <w:unhideWhenUsed/>
    <w:rsid w:val="00F908DE"/>
    <w:rPr>
      <w:color w:val="605E5C"/>
      <w:shd w:val="clear" w:color="auto" w:fill="E1DFDD"/>
    </w:rPr>
  </w:style>
  <w:style w:type="paragraph" w:styleId="NormalWeb">
    <w:name w:val="Normal (Web)"/>
    <w:basedOn w:val="Normal"/>
    <w:uiPriority w:val="99"/>
    <w:unhideWhenUsed/>
    <w:rsid w:val="006247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55D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31">
      <w:bodyDiv w:val="1"/>
      <w:marLeft w:val="0"/>
      <w:marRight w:val="0"/>
      <w:marTop w:val="0"/>
      <w:marBottom w:val="0"/>
      <w:divBdr>
        <w:top w:val="none" w:sz="0" w:space="0" w:color="auto"/>
        <w:left w:val="none" w:sz="0" w:space="0" w:color="auto"/>
        <w:bottom w:val="none" w:sz="0" w:space="0" w:color="auto"/>
        <w:right w:val="none" w:sz="0" w:space="0" w:color="auto"/>
      </w:divBdr>
      <w:divsChild>
        <w:div w:id="1127354529">
          <w:marLeft w:val="0"/>
          <w:marRight w:val="0"/>
          <w:marTop w:val="0"/>
          <w:marBottom w:val="0"/>
          <w:divBdr>
            <w:top w:val="none" w:sz="0" w:space="0" w:color="auto"/>
            <w:left w:val="none" w:sz="0" w:space="0" w:color="auto"/>
            <w:bottom w:val="none" w:sz="0" w:space="0" w:color="auto"/>
            <w:right w:val="none" w:sz="0" w:space="0" w:color="auto"/>
          </w:divBdr>
        </w:div>
      </w:divsChild>
    </w:div>
    <w:div w:id="338048492">
      <w:bodyDiv w:val="1"/>
      <w:marLeft w:val="0"/>
      <w:marRight w:val="0"/>
      <w:marTop w:val="0"/>
      <w:marBottom w:val="0"/>
      <w:divBdr>
        <w:top w:val="none" w:sz="0" w:space="0" w:color="auto"/>
        <w:left w:val="none" w:sz="0" w:space="0" w:color="auto"/>
        <w:bottom w:val="none" w:sz="0" w:space="0" w:color="auto"/>
        <w:right w:val="none" w:sz="0" w:space="0" w:color="auto"/>
      </w:divBdr>
      <w:divsChild>
        <w:div w:id="1324240462">
          <w:marLeft w:val="0"/>
          <w:marRight w:val="0"/>
          <w:marTop w:val="0"/>
          <w:marBottom w:val="0"/>
          <w:divBdr>
            <w:top w:val="none" w:sz="0" w:space="0" w:color="auto"/>
            <w:left w:val="none" w:sz="0" w:space="0" w:color="auto"/>
            <w:bottom w:val="none" w:sz="0" w:space="0" w:color="auto"/>
            <w:right w:val="none" w:sz="0" w:space="0" w:color="auto"/>
          </w:divBdr>
        </w:div>
      </w:divsChild>
    </w:div>
    <w:div w:id="667102241">
      <w:bodyDiv w:val="1"/>
      <w:marLeft w:val="0"/>
      <w:marRight w:val="0"/>
      <w:marTop w:val="0"/>
      <w:marBottom w:val="0"/>
      <w:divBdr>
        <w:top w:val="none" w:sz="0" w:space="0" w:color="auto"/>
        <w:left w:val="none" w:sz="0" w:space="0" w:color="auto"/>
        <w:bottom w:val="none" w:sz="0" w:space="0" w:color="auto"/>
        <w:right w:val="none" w:sz="0" w:space="0" w:color="auto"/>
      </w:divBdr>
      <w:divsChild>
        <w:div w:id="753668772">
          <w:marLeft w:val="0"/>
          <w:marRight w:val="0"/>
          <w:marTop w:val="0"/>
          <w:marBottom w:val="0"/>
          <w:divBdr>
            <w:top w:val="none" w:sz="0" w:space="0" w:color="auto"/>
            <w:left w:val="none" w:sz="0" w:space="0" w:color="auto"/>
            <w:bottom w:val="none" w:sz="0" w:space="0" w:color="auto"/>
            <w:right w:val="none" w:sz="0" w:space="0" w:color="auto"/>
          </w:divBdr>
        </w:div>
      </w:divsChild>
    </w:div>
    <w:div w:id="870218464">
      <w:bodyDiv w:val="1"/>
      <w:marLeft w:val="0"/>
      <w:marRight w:val="0"/>
      <w:marTop w:val="0"/>
      <w:marBottom w:val="0"/>
      <w:divBdr>
        <w:top w:val="none" w:sz="0" w:space="0" w:color="auto"/>
        <w:left w:val="none" w:sz="0" w:space="0" w:color="auto"/>
        <w:bottom w:val="none" w:sz="0" w:space="0" w:color="auto"/>
        <w:right w:val="none" w:sz="0" w:space="0" w:color="auto"/>
      </w:divBdr>
      <w:divsChild>
        <w:div w:id="543517945">
          <w:marLeft w:val="0"/>
          <w:marRight w:val="0"/>
          <w:marTop w:val="0"/>
          <w:marBottom w:val="0"/>
          <w:divBdr>
            <w:top w:val="none" w:sz="0" w:space="0" w:color="auto"/>
            <w:left w:val="none" w:sz="0" w:space="0" w:color="auto"/>
            <w:bottom w:val="none" w:sz="0" w:space="0" w:color="auto"/>
            <w:right w:val="none" w:sz="0" w:space="0" w:color="auto"/>
          </w:divBdr>
        </w:div>
      </w:divsChild>
    </w:div>
    <w:div w:id="1030229054">
      <w:bodyDiv w:val="1"/>
      <w:marLeft w:val="0"/>
      <w:marRight w:val="0"/>
      <w:marTop w:val="0"/>
      <w:marBottom w:val="0"/>
      <w:divBdr>
        <w:top w:val="none" w:sz="0" w:space="0" w:color="auto"/>
        <w:left w:val="none" w:sz="0" w:space="0" w:color="auto"/>
        <w:bottom w:val="none" w:sz="0" w:space="0" w:color="auto"/>
        <w:right w:val="none" w:sz="0" w:space="0" w:color="auto"/>
      </w:divBdr>
      <w:divsChild>
        <w:div w:id="778531052">
          <w:marLeft w:val="0"/>
          <w:marRight w:val="0"/>
          <w:marTop w:val="0"/>
          <w:marBottom w:val="0"/>
          <w:divBdr>
            <w:top w:val="none" w:sz="0" w:space="0" w:color="auto"/>
            <w:left w:val="none" w:sz="0" w:space="0" w:color="auto"/>
            <w:bottom w:val="none" w:sz="0" w:space="0" w:color="auto"/>
            <w:right w:val="none" w:sz="0" w:space="0" w:color="auto"/>
          </w:divBdr>
        </w:div>
      </w:divsChild>
    </w:div>
    <w:div w:id="1102065817">
      <w:bodyDiv w:val="1"/>
      <w:marLeft w:val="0"/>
      <w:marRight w:val="0"/>
      <w:marTop w:val="0"/>
      <w:marBottom w:val="0"/>
      <w:divBdr>
        <w:top w:val="none" w:sz="0" w:space="0" w:color="auto"/>
        <w:left w:val="none" w:sz="0" w:space="0" w:color="auto"/>
        <w:bottom w:val="none" w:sz="0" w:space="0" w:color="auto"/>
        <w:right w:val="none" w:sz="0" w:space="0" w:color="auto"/>
      </w:divBdr>
    </w:div>
    <w:div w:id="1139029078">
      <w:bodyDiv w:val="1"/>
      <w:marLeft w:val="0"/>
      <w:marRight w:val="0"/>
      <w:marTop w:val="0"/>
      <w:marBottom w:val="0"/>
      <w:divBdr>
        <w:top w:val="none" w:sz="0" w:space="0" w:color="auto"/>
        <w:left w:val="none" w:sz="0" w:space="0" w:color="auto"/>
        <w:bottom w:val="none" w:sz="0" w:space="0" w:color="auto"/>
        <w:right w:val="none" w:sz="0" w:space="0" w:color="auto"/>
      </w:divBdr>
    </w:div>
    <w:div w:id="1140000098">
      <w:bodyDiv w:val="1"/>
      <w:marLeft w:val="0"/>
      <w:marRight w:val="0"/>
      <w:marTop w:val="0"/>
      <w:marBottom w:val="0"/>
      <w:divBdr>
        <w:top w:val="none" w:sz="0" w:space="0" w:color="auto"/>
        <w:left w:val="none" w:sz="0" w:space="0" w:color="auto"/>
        <w:bottom w:val="none" w:sz="0" w:space="0" w:color="auto"/>
        <w:right w:val="none" w:sz="0" w:space="0" w:color="auto"/>
      </w:divBdr>
      <w:divsChild>
        <w:div w:id="415706464">
          <w:marLeft w:val="0"/>
          <w:marRight w:val="0"/>
          <w:marTop w:val="0"/>
          <w:marBottom w:val="0"/>
          <w:divBdr>
            <w:top w:val="none" w:sz="0" w:space="0" w:color="auto"/>
            <w:left w:val="none" w:sz="0" w:space="0" w:color="auto"/>
            <w:bottom w:val="none" w:sz="0" w:space="0" w:color="auto"/>
            <w:right w:val="none" w:sz="0" w:space="0" w:color="auto"/>
          </w:divBdr>
        </w:div>
      </w:divsChild>
    </w:div>
    <w:div w:id="1264802004">
      <w:bodyDiv w:val="1"/>
      <w:marLeft w:val="0"/>
      <w:marRight w:val="0"/>
      <w:marTop w:val="0"/>
      <w:marBottom w:val="0"/>
      <w:divBdr>
        <w:top w:val="none" w:sz="0" w:space="0" w:color="auto"/>
        <w:left w:val="none" w:sz="0" w:space="0" w:color="auto"/>
        <w:bottom w:val="none" w:sz="0" w:space="0" w:color="auto"/>
        <w:right w:val="none" w:sz="0" w:space="0" w:color="auto"/>
      </w:divBdr>
    </w:div>
    <w:div w:id="1300302502">
      <w:bodyDiv w:val="1"/>
      <w:marLeft w:val="0"/>
      <w:marRight w:val="0"/>
      <w:marTop w:val="0"/>
      <w:marBottom w:val="0"/>
      <w:divBdr>
        <w:top w:val="none" w:sz="0" w:space="0" w:color="auto"/>
        <w:left w:val="none" w:sz="0" w:space="0" w:color="auto"/>
        <w:bottom w:val="none" w:sz="0" w:space="0" w:color="auto"/>
        <w:right w:val="none" w:sz="0" w:space="0" w:color="auto"/>
      </w:divBdr>
      <w:divsChild>
        <w:div w:id="1271472416">
          <w:marLeft w:val="0"/>
          <w:marRight w:val="0"/>
          <w:marTop w:val="0"/>
          <w:marBottom w:val="0"/>
          <w:divBdr>
            <w:top w:val="none" w:sz="0" w:space="0" w:color="auto"/>
            <w:left w:val="none" w:sz="0" w:space="0" w:color="auto"/>
            <w:bottom w:val="none" w:sz="0" w:space="0" w:color="auto"/>
            <w:right w:val="none" w:sz="0" w:space="0" w:color="auto"/>
          </w:divBdr>
        </w:div>
      </w:divsChild>
    </w:div>
    <w:div w:id="1390113468">
      <w:bodyDiv w:val="1"/>
      <w:marLeft w:val="0"/>
      <w:marRight w:val="0"/>
      <w:marTop w:val="0"/>
      <w:marBottom w:val="0"/>
      <w:divBdr>
        <w:top w:val="none" w:sz="0" w:space="0" w:color="auto"/>
        <w:left w:val="none" w:sz="0" w:space="0" w:color="auto"/>
        <w:bottom w:val="none" w:sz="0" w:space="0" w:color="auto"/>
        <w:right w:val="none" w:sz="0" w:space="0" w:color="auto"/>
      </w:divBdr>
    </w:div>
    <w:div w:id="1556231993">
      <w:bodyDiv w:val="1"/>
      <w:marLeft w:val="0"/>
      <w:marRight w:val="0"/>
      <w:marTop w:val="0"/>
      <w:marBottom w:val="0"/>
      <w:divBdr>
        <w:top w:val="none" w:sz="0" w:space="0" w:color="auto"/>
        <w:left w:val="none" w:sz="0" w:space="0" w:color="auto"/>
        <w:bottom w:val="none" w:sz="0" w:space="0" w:color="auto"/>
        <w:right w:val="none" w:sz="0" w:space="0" w:color="auto"/>
      </w:divBdr>
      <w:divsChild>
        <w:div w:id="1514997299">
          <w:marLeft w:val="0"/>
          <w:marRight w:val="0"/>
          <w:marTop w:val="0"/>
          <w:marBottom w:val="0"/>
          <w:divBdr>
            <w:top w:val="none" w:sz="0" w:space="0" w:color="auto"/>
            <w:left w:val="none" w:sz="0" w:space="0" w:color="auto"/>
            <w:bottom w:val="none" w:sz="0" w:space="0" w:color="auto"/>
            <w:right w:val="none" w:sz="0" w:space="0" w:color="auto"/>
          </w:divBdr>
        </w:div>
      </w:divsChild>
    </w:div>
    <w:div w:id="1558395294">
      <w:bodyDiv w:val="1"/>
      <w:marLeft w:val="0"/>
      <w:marRight w:val="0"/>
      <w:marTop w:val="0"/>
      <w:marBottom w:val="0"/>
      <w:divBdr>
        <w:top w:val="none" w:sz="0" w:space="0" w:color="auto"/>
        <w:left w:val="none" w:sz="0" w:space="0" w:color="auto"/>
        <w:bottom w:val="none" w:sz="0" w:space="0" w:color="auto"/>
        <w:right w:val="none" w:sz="0" w:space="0" w:color="auto"/>
      </w:divBdr>
      <w:divsChild>
        <w:div w:id="1680885971">
          <w:marLeft w:val="0"/>
          <w:marRight w:val="0"/>
          <w:marTop w:val="0"/>
          <w:marBottom w:val="0"/>
          <w:divBdr>
            <w:top w:val="none" w:sz="0" w:space="0" w:color="auto"/>
            <w:left w:val="none" w:sz="0" w:space="0" w:color="auto"/>
            <w:bottom w:val="none" w:sz="0" w:space="0" w:color="auto"/>
            <w:right w:val="none" w:sz="0" w:space="0" w:color="auto"/>
          </w:divBdr>
        </w:div>
      </w:divsChild>
    </w:div>
    <w:div w:id="1937706319">
      <w:bodyDiv w:val="1"/>
      <w:marLeft w:val="0"/>
      <w:marRight w:val="0"/>
      <w:marTop w:val="0"/>
      <w:marBottom w:val="0"/>
      <w:divBdr>
        <w:top w:val="none" w:sz="0" w:space="0" w:color="auto"/>
        <w:left w:val="none" w:sz="0" w:space="0" w:color="auto"/>
        <w:bottom w:val="none" w:sz="0" w:space="0" w:color="auto"/>
        <w:right w:val="none" w:sz="0" w:space="0" w:color="auto"/>
      </w:divBdr>
      <w:divsChild>
        <w:div w:id="103504001">
          <w:marLeft w:val="0"/>
          <w:marRight w:val="0"/>
          <w:marTop w:val="0"/>
          <w:marBottom w:val="0"/>
          <w:divBdr>
            <w:top w:val="none" w:sz="0" w:space="0" w:color="auto"/>
            <w:left w:val="none" w:sz="0" w:space="0" w:color="auto"/>
            <w:bottom w:val="none" w:sz="0" w:space="0" w:color="auto"/>
            <w:right w:val="none" w:sz="0" w:space="0" w:color="auto"/>
          </w:divBdr>
        </w:div>
      </w:divsChild>
    </w:div>
    <w:div w:id="2037848187">
      <w:bodyDiv w:val="1"/>
      <w:marLeft w:val="0"/>
      <w:marRight w:val="0"/>
      <w:marTop w:val="0"/>
      <w:marBottom w:val="0"/>
      <w:divBdr>
        <w:top w:val="none" w:sz="0" w:space="0" w:color="auto"/>
        <w:left w:val="none" w:sz="0" w:space="0" w:color="auto"/>
        <w:bottom w:val="none" w:sz="0" w:space="0" w:color="auto"/>
        <w:right w:val="none" w:sz="0" w:space="0" w:color="auto"/>
      </w:divBdr>
      <w:divsChild>
        <w:div w:id="1332638221">
          <w:marLeft w:val="0"/>
          <w:marRight w:val="0"/>
          <w:marTop w:val="0"/>
          <w:marBottom w:val="0"/>
          <w:divBdr>
            <w:top w:val="none" w:sz="0" w:space="0" w:color="auto"/>
            <w:left w:val="none" w:sz="0" w:space="0" w:color="auto"/>
            <w:bottom w:val="none" w:sz="0" w:space="0" w:color="auto"/>
            <w:right w:val="none" w:sz="0" w:space="0" w:color="auto"/>
          </w:divBdr>
        </w:div>
      </w:divsChild>
    </w:div>
    <w:div w:id="2107340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564456/mod_resource/content/0/Crombez%20%282003%29.pdf" TargetMode="External"/><Relationship Id="rId13" Type="http://schemas.openxmlformats.org/officeDocument/2006/relationships/hyperlink" Target="https://www.ombudsman.europa.eu/en/home" TargetMode="External"/><Relationship Id="rId18" Type="http://schemas.openxmlformats.org/officeDocument/2006/relationships/hyperlink" Target="https://www.ukessays.com/essays/european-studies/democratic-deficit-eu-essay.php?vref=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itizensinformation.ie/en/government_in_ireland/european_government/eu_institutions/european_council.html" TargetMode="External"/><Relationship Id="rId12" Type="http://schemas.openxmlformats.org/officeDocument/2006/relationships/hyperlink" Target="https://european-union.europa.eu/institutions-law-budget/institutions-and-bodies/institutions-and-bodies-profiles/european-commission_en" TargetMode="External"/><Relationship Id="rId17" Type="http://schemas.openxmlformats.org/officeDocument/2006/relationships/hyperlink" Target="https://www.cer.eu/publications/archive/policy-brief/2019/should-eu-make-foreign-policy-decisions-majority-voting" TargetMode="External"/><Relationship Id="rId2" Type="http://schemas.openxmlformats.org/officeDocument/2006/relationships/styles" Target="styles.xml"/><Relationship Id="rId16" Type="http://schemas.openxmlformats.org/officeDocument/2006/relationships/hyperlink" Target="https://www.cfr.org/backgrounder/how-does-european-union-wor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tizensinformation.ie/en/government_in_ireland/european_government/eu_institutions/european_commission.html" TargetMode="External"/><Relationship Id="rId11" Type="http://schemas.openxmlformats.org/officeDocument/2006/relationships/hyperlink" Target="https://www.ombudsman.europa.eu/en/home" TargetMode="External"/><Relationship Id="rId5" Type="http://schemas.openxmlformats.org/officeDocument/2006/relationships/hyperlink" Target="https://www.citizensinformation.ie/en/government_in_ireland/european_government/eu_institutions/european_parliament.html" TargetMode="External"/><Relationship Id="rId15" Type="http://schemas.openxmlformats.org/officeDocument/2006/relationships/hyperlink" Target="https://www.biicl.org/files/4080_checks_and_balances_(marsden).pdf" TargetMode="External"/><Relationship Id="rId10" Type="http://schemas.openxmlformats.org/officeDocument/2006/relationships/hyperlink" Target="http://hum.port.ac.uk/europeanstudieshub/learning/module-1-understanding-eu-institutions/the-european-council/the-role-of-the-european-council/" TargetMode="External"/><Relationship Id="rId19" Type="http://schemas.openxmlformats.org/officeDocument/2006/relationships/hyperlink" Target="http://www.europarl.europa.eu/activities/committees/studies.do?language=EN" TargetMode="External"/><Relationship Id="rId4" Type="http://schemas.openxmlformats.org/officeDocument/2006/relationships/webSettings" Target="webSettings.xml"/><Relationship Id="rId9" Type="http://schemas.openxmlformats.org/officeDocument/2006/relationships/hyperlink" Target="https://www.eurodiaconia.org/resources/social-policy-toolkit/chapter-i-back-to-the-basics/the-institutions-and-their-roles/" TargetMode="External"/><Relationship Id="rId14" Type="http://schemas.openxmlformats.org/officeDocument/2006/relationships/hyperlink" Target="https://ukandeu.ac.uk/explainers/the-european-union-the-institutional-system-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2452</Words>
  <Characters>13977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2</cp:revision>
  <dcterms:created xsi:type="dcterms:W3CDTF">2022-07-22T20:53:00Z</dcterms:created>
  <dcterms:modified xsi:type="dcterms:W3CDTF">2022-07-22T20:53:00Z</dcterms:modified>
</cp:coreProperties>
</file>