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charts/chart8.xml" ContentType="application/vnd.openxmlformats-officedocument.drawingml.chart+xml"/>
  <Override PartName="/word/charts/style8.xml" ContentType="application/vnd.ms-office.chartstyle+xml"/>
  <Override PartName="/word/charts/colors8.xml" ContentType="application/vnd.ms-office.chartcolorstyle+xml"/>
  <Override PartName="/word/charts/chart9.xml" ContentType="application/vnd.openxmlformats-officedocument.drawingml.chart+xml"/>
  <Override PartName="/word/charts/style9.xml" ContentType="application/vnd.ms-office.chartstyle+xml"/>
  <Override PartName="/word/charts/colors9.xml" ContentType="application/vnd.ms-office.chartcolorstyle+xml"/>
  <Override PartName="/word/charts/chart10.xml" ContentType="application/vnd.openxmlformats-officedocument.drawingml.chart+xml"/>
  <Override PartName="/word/charts/style10.xml" ContentType="application/vnd.ms-office.chartstyle+xml"/>
  <Override PartName="/word/charts/colors10.xml" ContentType="application/vnd.ms-office.chartcolorstyle+xml"/>
  <Override PartName="/word/charts/chart11.xml" ContentType="application/vnd.openxmlformats-officedocument.drawingml.chart+xml"/>
  <Override PartName="/word/charts/style11.xml" ContentType="application/vnd.ms-office.chartstyle+xml"/>
  <Override PartName="/word/charts/colors11.xml" ContentType="application/vnd.ms-office.chartcolorstyle+xml"/>
  <Override PartName="/word/charts/chart12.xml" ContentType="application/vnd.openxmlformats-officedocument.drawingml.chart+xml"/>
  <Override PartName="/word/charts/style12.xml" ContentType="application/vnd.ms-office.chartstyle+xml"/>
  <Override PartName="/word/charts/colors12.xml" ContentType="application/vnd.ms-office.chartcolorstyle+xml"/>
  <Override PartName="/word/charts/chart13.xml" ContentType="application/vnd.openxmlformats-officedocument.drawingml.chart+xml"/>
  <Override PartName="/word/charts/style13.xml" ContentType="application/vnd.ms-office.chartstyle+xml"/>
  <Override PartName="/word/charts/colors13.xml" ContentType="application/vnd.ms-office.chartcolorstyle+xml"/>
  <Override PartName="/word/charts/chart14.xml" ContentType="application/vnd.openxmlformats-officedocument.drawingml.chart+xml"/>
  <Override PartName="/word/charts/style14.xml" ContentType="application/vnd.ms-office.chartstyle+xml"/>
  <Override PartName="/word/charts/colors14.xml" ContentType="application/vnd.ms-office.chartcolorstyle+xml"/>
  <Override PartName="/word/charts/chart15.xml" ContentType="application/vnd.openxmlformats-officedocument.drawingml.chart+xml"/>
  <Override PartName="/word/charts/style15.xml" ContentType="application/vnd.ms-office.chartstyle+xml"/>
  <Override PartName="/word/charts/colors15.xml" ContentType="application/vnd.ms-office.chartcolorstyle+xml"/>
  <Override PartName="/word/charts/chart16.xml" ContentType="application/vnd.openxmlformats-officedocument.drawingml.chart+xml"/>
  <Override PartName="/word/charts/style16.xml" ContentType="application/vnd.ms-office.chartstyle+xml"/>
  <Override PartName="/word/charts/colors16.xml" ContentType="application/vnd.ms-office.chartcolorstyle+xml"/>
  <Override PartName="/word/charts/chart17.xml" ContentType="application/vnd.openxmlformats-officedocument.drawingml.chart+xml"/>
  <Override PartName="/word/charts/style17.xml" ContentType="application/vnd.ms-office.chartstyle+xml"/>
  <Override PartName="/word/charts/colors17.xml" ContentType="application/vnd.ms-office.chartcolorstyle+xml"/>
  <Override PartName="/word/charts/chart18.xml" ContentType="application/vnd.openxmlformats-officedocument.drawingml.chart+xml"/>
  <Override PartName="/word/charts/style18.xml" ContentType="application/vnd.ms-office.chartstyle+xml"/>
  <Override PartName="/word/charts/colors18.xml" ContentType="application/vnd.ms-office.chartcolorstyle+xml"/>
  <Override PartName="/word/charts/chart19.xml" ContentType="application/vnd.openxmlformats-officedocument.drawingml.chart+xml"/>
  <Override PartName="/word/charts/style19.xml" ContentType="application/vnd.ms-office.chartstyle+xml"/>
  <Override PartName="/word/charts/colors19.xml" ContentType="application/vnd.ms-office.chartcolorstyle+xml"/>
  <Override PartName="/word/charts/chart20.xml" ContentType="application/vnd.openxmlformats-officedocument.drawingml.chart+xml"/>
  <Override PartName="/word/charts/style20.xml" ContentType="application/vnd.ms-office.chartstyle+xml"/>
  <Override PartName="/word/charts/colors20.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618091" w14:textId="562F686B" w:rsidR="00716E40" w:rsidRPr="003E0FC7" w:rsidRDefault="00716E40" w:rsidP="00716E40">
      <w:pPr>
        <w:tabs>
          <w:tab w:val="left" w:pos="2316"/>
        </w:tabs>
        <w:jc w:val="center"/>
        <w:rPr>
          <w:sz w:val="40"/>
          <w:szCs w:val="40"/>
        </w:rPr>
      </w:pPr>
      <w:bookmarkStart w:id="0" w:name="_Hlk92730393"/>
      <w:bookmarkEnd w:id="0"/>
      <w:r w:rsidRPr="003E0FC7">
        <w:rPr>
          <w:sz w:val="40"/>
          <w:szCs w:val="40"/>
        </w:rPr>
        <w:t>University of Wales Trinity Saint David</w:t>
      </w:r>
    </w:p>
    <w:p w14:paraId="2DE3B00C" w14:textId="73C5BD37" w:rsidR="00716E40" w:rsidRPr="003E0FC7" w:rsidRDefault="00716E40" w:rsidP="00716E40">
      <w:pPr>
        <w:tabs>
          <w:tab w:val="left" w:pos="2316"/>
        </w:tabs>
        <w:jc w:val="center"/>
        <w:rPr>
          <w:sz w:val="40"/>
          <w:szCs w:val="40"/>
        </w:rPr>
      </w:pPr>
      <w:r w:rsidRPr="003E0FC7">
        <w:rPr>
          <w:sz w:val="40"/>
          <w:szCs w:val="40"/>
        </w:rPr>
        <w:t>School of Engineering</w:t>
      </w:r>
    </w:p>
    <w:p w14:paraId="3B724FA8" w14:textId="2CC08F46" w:rsidR="003E0FC7" w:rsidRDefault="00536F82" w:rsidP="00716E40">
      <w:pPr>
        <w:tabs>
          <w:tab w:val="left" w:pos="2316"/>
        </w:tabs>
        <w:jc w:val="center"/>
        <w:rPr>
          <w:sz w:val="40"/>
          <w:szCs w:val="40"/>
        </w:rPr>
      </w:pPr>
      <w:r>
        <w:rPr>
          <w:noProof/>
        </w:rPr>
        <mc:AlternateContent>
          <mc:Choice Requires="wps">
            <w:drawing>
              <wp:anchor distT="0" distB="0" distL="114300" distR="114300" simplePos="0" relativeHeight="251660288" behindDoc="0" locked="0" layoutInCell="1" allowOverlap="1" wp14:anchorId="7245295F" wp14:editId="3F5CCAEF">
                <wp:simplePos x="0" y="0"/>
                <wp:positionH relativeFrom="column">
                  <wp:posOffset>1177925</wp:posOffset>
                </wp:positionH>
                <wp:positionV relativeFrom="paragraph">
                  <wp:posOffset>1419225</wp:posOffset>
                </wp:positionV>
                <wp:extent cx="3381375" cy="635"/>
                <wp:effectExtent l="0" t="0" r="0" b="0"/>
                <wp:wrapSquare wrapText="bothSides"/>
                <wp:docPr id="1" name="Text Box 1"/>
                <wp:cNvGraphicFramePr/>
                <a:graphic xmlns:a="http://schemas.openxmlformats.org/drawingml/2006/main">
                  <a:graphicData uri="http://schemas.microsoft.com/office/word/2010/wordprocessingShape">
                    <wps:wsp>
                      <wps:cNvSpPr txBox="1"/>
                      <wps:spPr>
                        <a:xfrm>
                          <a:off x="0" y="0"/>
                          <a:ext cx="3381375" cy="635"/>
                        </a:xfrm>
                        <a:prstGeom prst="rect">
                          <a:avLst/>
                        </a:prstGeom>
                        <a:solidFill>
                          <a:prstClr val="white"/>
                        </a:solidFill>
                        <a:ln>
                          <a:noFill/>
                        </a:ln>
                      </wps:spPr>
                      <wps:txbx>
                        <w:txbxContent>
                          <w:p w14:paraId="341BE22C" w14:textId="0A34F2DE" w:rsidR="00536F82" w:rsidRPr="00426BE7" w:rsidRDefault="00536F82" w:rsidP="00536F82">
                            <w:pPr>
                              <w:pStyle w:val="Caption"/>
                              <w:rPr>
                                <w:noProof/>
                                <w:sz w:val="40"/>
                                <w:szCs w:val="40"/>
                              </w:rPr>
                            </w:pPr>
                            <w:r>
                              <w:t xml:space="preserve">Figure </w:t>
                            </w:r>
                            <w:r w:rsidR="00290348">
                              <w:fldChar w:fldCharType="begin"/>
                            </w:r>
                            <w:r w:rsidR="00290348">
                              <w:instrText xml:space="preserve"> SEQ Figure \* ARABIC </w:instrText>
                            </w:r>
                            <w:r w:rsidR="00290348">
                              <w:fldChar w:fldCharType="separate"/>
                            </w:r>
                            <w:r w:rsidR="00FA1280">
                              <w:rPr>
                                <w:noProof/>
                              </w:rPr>
                              <w:t>1</w:t>
                            </w:r>
                            <w:r w:rsidR="00290348">
                              <w:rPr>
                                <w:noProof/>
                              </w:rPr>
                              <w:fldChar w:fldCharType="end"/>
                            </w:r>
                            <w:r w:rsidRPr="00893DBF">
                              <w:t>– University of Wales Trinity Saint David Logo (UWTSD, 2017)</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7245295F" id="_x0000_t202" coordsize="21600,21600" o:spt="202" path="m,l,21600r21600,l21600,xe">
                <v:stroke joinstyle="miter"/>
                <v:path gradientshapeok="t" o:connecttype="rect"/>
              </v:shapetype>
              <v:shape id="Text Box 1" o:spid="_x0000_s1026" type="#_x0000_t202" style="position:absolute;left:0;text-align:left;margin-left:92.75pt;margin-top:111.75pt;width:266.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" stroked="f">
                <v:textbox style="mso-fit-shape-to-text:t" inset="0,0,0,0">
                  <w:txbxContent>
                    <w:p w14:paraId="341BE22C" w14:textId="0A34F2DE" w:rsidR="00536F82" w:rsidRPr="00426BE7" w:rsidRDefault="00536F82" w:rsidP="00536F82">
                      <w:pPr>
                        <w:pStyle w:val="Caption"/>
                        <w:rPr>
                          <w:noProof/>
                          <w:sz w:val="40"/>
                          <w:szCs w:val="40"/>
                        </w:rPr>
                      </w:pPr>
                      <w:r>
                        <w:t xml:space="preserve">Figure </w:t>
                      </w:r>
                      <w:r w:rsidR="00290348">
                        <w:fldChar w:fldCharType="begin"/>
                      </w:r>
                      <w:r w:rsidR="00290348">
                        <w:instrText xml:space="preserve"> SEQ Figure \* ARABIC </w:instrText>
                      </w:r>
                      <w:r w:rsidR="00290348">
                        <w:fldChar w:fldCharType="separate"/>
                      </w:r>
                      <w:r w:rsidR="00FA1280">
                        <w:rPr>
                          <w:noProof/>
                        </w:rPr>
                        <w:t>1</w:t>
                      </w:r>
                      <w:r w:rsidR="00290348">
                        <w:rPr>
                          <w:noProof/>
                        </w:rPr>
                        <w:fldChar w:fldCharType="end"/>
                      </w:r>
                      <w:r w:rsidRPr="00893DBF">
                        <w:t>– University of Wales Trinity Saint David Logo (UWTSD, 2017)</w:t>
                      </w:r>
                    </w:p>
                  </w:txbxContent>
                </v:textbox>
                <w10:wrap type="square"/>
              </v:shape>
            </w:pict>
          </mc:Fallback>
        </mc:AlternateContent>
      </w:r>
      <w:r>
        <w:rPr>
          <w:noProof/>
          <w:sz w:val="40"/>
          <w:szCs w:val="40"/>
        </w:rPr>
        <w:drawing>
          <wp:anchor distT="0" distB="0" distL="114300" distR="114300" simplePos="0" relativeHeight="251658240" behindDoc="0" locked="0" layoutInCell="1" allowOverlap="1" wp14:anchorId="2FAA742C" wp14:editId="3BC05503">
            <wp:simplePos x="0" y="0"/>
            <wp:positionH relativeFrom="margin">
              <wp:posOffset>1177925</wp:posOffset>
            </wp:positionH>
            <wp:positionV relativeFrom="paragraph">
              <wp:posOffset>9525</wp:posOffset>
            </wp:positionV>
            <wp:extent cx="3381375" cy="1352550"/>
            <wp:effectExtent l="0" t="0" r="9525" b="0"/>
            <wp:wrapSquare wrapText="bothSides"/>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3381375" cy="1352550"/>
                    </a:xfrm>
                    <a:prstGeom prst="rect">
                      <a:avLst/>
                    </a:prstGeom>
                  </pic:spPr>
                </pic:pic>
              </a:graphicData>
            </a:graphic>
          </wp:anchor>
        </w:drawing>
      </w:r>
    </w:p>
    <w:p w14:paraId="1C045392" w14:textId="4239386C" w:rsidR="003E0FC7" w:rsidRDefault="003E0FC7" w:rsidP="00716E40">
      <w:pPr>
        <w:tabs>
          <w:tab w:val="left" w:pos="2316"/>
        </w:tabs>
        <w:jc w:val="center"/>
        <w:rPr>
          <w:sz w:val="40"/>
          <w:szCs w:val="40"/>
        </w:rPr>
      </w:pPr>
    </w:p>
    <w:p w14:paraId="3717FFD5" w14:textId="3EBB4ADD" w:rsidR="003E0FC7" w:rsidRDefault="003E0FC7" w:rsidP="00716E40">
      <w:pPr>
        <w:tabs>
          <w:tab w:val="left" w:pos="2316"/>
        </w:tabs>
        <w:jc w:val="center"/>
        <w:rPr>
          <w:sz w:val="40"/>
          <w:szCs w:val="40"/>
        </w:rPr>
      </w:pPr>
    </w:p>
    <w:p w14:paraId="02DCB011" w14:textId="77777777" w:rsidR="00536F82" w:rsidRDefault="00536F82" w:rsidP="00716E40">
      <w:pPr>
        <w:tabs>
          <w:tab w:val="left" w:pos="2316"/>
        </w:tabs>
        <w:jc w:val="center"/>
        <w:rPr>
          <w:sz w:val="40"/>
          <w:szCs w:val="40"/>
        </w:rPr>
      </w:pPr>
    </w:p>
    <w:p w14:paraId="61415507" w14:textId="77777777" w:rsidR="00CE0406" w:rsidRDefault="00CE0406" w:rsidP="00716E40">
      <w:pPr>
        <w:tabs>
          <w:tab w:val="left" w:pos="2316"/>
        </w:tabs>
        <w:jc w:val="center"/>
        <w:rPr>
          <w:sz w:val="40"/>
          <w:szCs w:val="40"/>
        </w:rPr>
      </w:pPr>
      <w:r w:rsidRPr="00CE0406">
        <w:rPr>
          <w:sz w:val="40"/>
          <w:szCs w:val="40"/>
        </w:rPr>
        <w:t xml:space="preserve">Probability of Detection and Probability of Sizing Analysis </w:t>
      </w:r>
    </w:p>
    <w:p w14:paraId="39B99896" w14:textId="0F38A862" w:rsidR="00CE0406" w:rsidRDefault="00CE0406" w:rsidP="00716E40">
      <w:pPr>
        <w:tabs>
          <w:tab w:val="left" w:pos="2316"/>
        </w:tabs>
        <w:jc w:val="center"/>
        <w:rPr>
          <w:sz w:val="40"/>
          <w:szCs w:val="40"/>
        </w:rPr>
      </w:pPr>
      <w:r w:rsidRPr="00CE0406">
        <w:rPr>
          <w:sz w:val="40"/>
          <w:szCs w:val="40"/>
        </w:rPr>
        <w:t xml:space="preserve">Structural Integrity &amp; Materials Evaluation </w:t>
      </w:r>
      <w:r>
        <w:rPr>
          <w:sz w:val="40"/>
          <w:szCs w:val="40"/>
        </w:rPr>
        <w:t xml:space="preserve">- </w:t>
      </w:r>
      <w:r w:rsidRPr="00CE0406">
        <w:rPr>
          <w:sz w:val="40"/>
          <w:szCs w:val="40"/>
        </w:rPr>
        <w:t>ACEA7013</w:t>
      </w:r>
    </w:p>
    <w:p w14:paraId="24C0C811" w14:textId="55653013" w:rsidR="00716E40" w:rsidRPr="003E0FC7" w:rsidRDefault="005576E1" w:rsidP="00716E40">
      <w:pPr>
        <w:tabs>
          <w:tab w:val="left" w:pos="2316"/>
        </w:tabs>
        <w:jc w:val="center"/>
        <w:rPr>
          <w:sz w:val="40"/>
          <w:szCs w:val="40"/>
        </w:rPr>
      </w:pPr>
      <w:r>
        <w:rPr>
          <w:sz w:val="40"/>
          <w:szCs w:val="40"/>
        </w:rPr>
        <w:t>Owain Phillips</w:t>
      </w:r>
    </w:p>
    <w:p w14:paraId="1F8F43F9" w14:textId="6195A19C" w:rsidR="00716E40" w:rsidRPr="003E0FC7" w:rsidRDefault="005576E1" w:rsidP="00716E40">
      <w:pPr>
        <w:tabs>
          <w:tab w:val="left" w:pos="2316"/>
        </w:tabs>
        <w:jc w:val="center"/>
        <w:rPr>
          <w:sz w:val="40"/>
          <w:szCs w:val="40"/>
        </w:rPr>
      </w:pPr>
      <w:r>
        <w:rPr>
          <w:sz w:val="40"/>
          <w:szCs w:val="40"/>
        </w:rPr>
        <w:t>1809853</w:t>
      </w:r>
    </w:p>
    <w:p w14:paraId="595A045C" w14:textId="427565EB" w:rsidR="00055F08" w:rsidRPr="003E0FC7" w:rsidRDefault="005576E1" w:rsidP="00716E40">
      <w:pPr>
        <w:tabs>
          <w:tab w:val="left" w:pos="2316"/>
        </w:tabs>
        <w:jc w:val="center"/>
        <w:rPr>
          <w:sz w:val="40"/>
          <w:szCs w:val="40"/>
        </w:rPr>
      </w:pPr>
      <w:r>
        <w:rPr>
          <w:sz w:val="40"/>
          <w:szCs w:val="40"/>
        </w:rPr>
        <w:t>04/01/2022</w:t>
      </w:r>
    </w:p>
    <w:p w14:paraId="1B500FF7" w14:textId="77777777" w:rsidR="00055F08" w:rsidRDefault="00055F08">
      <w:pPr>
        <w:spacing w:line="259" w:lineRule="auto"/>
      </w:pPr>
      <w:r>
        <w:br w:type="page"/>
      </w:r>
    </w:p>
    <w:sdt>
      <w:sdtPr>
        <w:rPr>
          <w:rFonts w:ascii="Calibri" w:eastAsiaTheme="minorHAnsi" w:hAnsi="Calibri" w:cstheme="minorBidi"/>
          <w:color w:val="auto"/>
          <w:sz w:val="22"/>
          <w:szCs w:val="22"/>
          <w:lang w:val="en-GB"/>
        </w:rPr>
        <w:id w:val="-797684598"/>
        <w:docPartObj>
          <w:docPartGallery w:val="Table of Contents"/>
          <w:docPartUnique/>
        </w:docPartObj>
      </w:sdtPr>
      <w:sdtEndPr>
        <w:rPr>
          <w:b/>
          <w:bCs/>
          <w:noProof/>
        </w:rPr>
      </w:sdtEndPr>
      <w:sdtContent>
        <w:p w14:paraId="13A36290" w14:textId="155B3CDC" w:rsidR="00E447EA" w:rsidRDefault="00E447EA">
          <w:pPr>
            <w:pStyle w:val="TOCHeading"/>
          </w:pPr>
          <w:r>
            <w:t>Table of Contents</w:t>
          </w:r>
        </w:p>
        <w:p w14:paraId="0C2ADC49" w14:textId="623DEA21" w:rsidR="001B66BD" w:rsidRDefault="00E447EA">
          <w:pPr>
            <w:pStyle w:val="TOC1"/>
            <w:tabs>
              <w:tab w:val="left" w:pos="44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92814270" w:history="1">
            <w:r w:rsidR="001B66BD" w:rsidRPr="00310690">
              <w:rPr>
                <w:rStyle w:val="Hyperlink"/>
                <w:noProof/>
              </w:rPr>
              <w:t>1</w:t>
            </w:r>
            <w:r w:rsidR="001B66BD">
              <w:rPr>
                <w:rFonts w:asciiTheme="minorHAnsi" w:eastAsiaTheme="minorEastAsia" w:hAnsiTheme="minorHAnsi"/>
                <w:noProof/>
                <w:lang w:eastAsia="en-GB"/>
              </w:rPr>
              <w:tab/>
            </w:r>
            <w:r w:rsidR="001B66BD" w:rsidRPr="00310690">
              <w:rPr>
                <w:rStyle w:val="Hyperlink"/>
                <w:noProof/>
              </w:rPr>
              <w:t>Introduction</w:t>
            </w:r>
            <w:r w:rsidR="001B66BD">
              <w:rPr>
                <w:noProof/>
                <w:webHidden/>
              </w:rPr>
              <w:tab/>
            </w:r>
            <w:r w:rsidR="001B66BD">
              <w:rPr>
                <w:noProof/>
                <w:webHidden/>
              </w:rPr>
              <w:fldChar w:fldCharType="begin"/>
            </w:r>
            <w:r w:rsidR="001B66BD">
              <w:rPr>
                <w:noProof/>
                <w:webHidden/>
              </w:rPr>
              <w:instrText xml:space="preserve"> PAGEREF _Toc92814270 \h </w:instrText>
            </w:r>
            <w:r w:rsidR="001B66BD">
              <w:rPr>
                <w:noProof/>
                <w:webHidden/>
              </w:rPr>
            </w:r>
            <w:r w:rsidR="001B66BD">
              <w:rPr>
                <w:noProof/>
                <w:webHidden/>
              </w:rPr>
              <w:fldChar w:fldCharType="separate"/>
            </w:r>
            <w:r w:rsidR="001B66BD">
              <w:rPr>
                <w:noProof/>
                <w:webHidden/>
              </w:rPr>
              <w:t>3</w:t>
            </w:r>
            <w:r w:rsidR="001B66BD">
              <w:rPr>
                <w:noProof/>
                <w:webHidden/>
              </w:rPr>
              <w:fldChar w:fldCharType="end"/>
            </w:r>
          </w:hyperlink>
        </w:p>
        <w:p w14:paraId="63518F9E" w14:textId="05407761"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71" w:history="1">
            <w:r w:rsidRPr="00310690">
              <w:rPr>
                <w:rStyle w:val="Hyperlink"/>
                <w:noProof/>
              </w:rPr>
              <w:t>1.1</w:t>
            </w:r>
            <w:r>
              <w:rPr>
                <w:rFonts w:asciiTheme="minorHAnsi" w:eastAsiaTheme="minorEastAsia" w:hAnsiTheme="minorHAnsi"/>
                <w:noProof/>
                <w:lang w:eastAsia="en-GB"/>
              </w:rPr>
              <w:tab/>
            </w:r>
            <w:r w:rsidRPr="00310690">
              <w:rPr>
                <w:rStyle w:val="Hyperlink"/>
                <w:noProof/>
              </w:rPr>
              <w:t>Aims</w:t>
            </w:r>
            <w:r>
              <w:rPr>
                <w:noProof/>
                <w:webHidden/>
              </w:rPr>
              <w:tab/>
            </w:r>
            <w:r>
              <w:rPr>
                <w:noProof/>
                <w:webHidden/>
              </w:rPr>
              <w:fldChar w:fldCharType="begin"/>
            </w:r>
            <w:r>
              <w:rPr>
                <w:noProof/>
                <w:webHidden/>
              </w:rPr>
              <w:instrText xml:space="preserve"> PAGEREF _Toc92814271 \h </w:instrText>
            </w:r>
            <w:r>
              <w:rPr>
                <w:noProof/>
                <w:webHidden/>
              </w:rPr>
            </w:r>
            <w:r>
              <w:rPr>
                <w:noProof/>
                <w:webHidden/>
              </w:rPr>
              <w:fldChar w:fldCharType="separate"/>
            </w:r>
            <w:r>
              <w:rPr>
                <w:noProof/>
                <w:webHidden/>
              </w:rPr>
              <w:t>3</w:t>
            </w:r>
            <w:r>
              <w:rPr>
                <w:noProof/>
                <w:webHidden/>
              </w:rPr>
              <w:fldChar w:fldCharType="end"/>
            </w:r>
          </w:hyperlink>
        </w:p>
        <w:p w14:paraId="4AFF9BF4" w14:textId="7E428699"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72" w:history="1">
            <w:r w:rsidRPr="00310690">
              <w:rPr>
                <w:rStyle w:val="Hyperlink"/>
                <w:noProof/>
              </w:rPr>
              <w:t>1.2</w:t>
            </w:r>
            <w:r>
              <w:rPr>
                <w:rFonts w:asciiTheme="minorHAnsi" w:eastAsiaTheme="minorEastAsia" w:hAnsiTheme="minorHAnsi"/>
                <w:noProof/>
                <w:lang w:eastAsia="en-GB"/>
              </w:rPr>
              <w:tab/>
            </w:r>
            <w:r w:rsidRPr="00310690">
              <w:rPr>
                <w:rStyle w:val="Hyperlink"/>
                <w:noProof/>
              </w:rPr>
              <w:t>Objectives</w:t>
            </w:r>
            <w:r>
              <w:rPr>
                <w:noProof/>
                <w:webHidden/>
              </w:rPr>
              <w:tab/>
            </w:r>
            <w:r>
              <w:rPr>
                <w:noProof/>
                <w:webHidden/>
              </w:rPr>
              <w:fldChar w:fldCharType="begin"/>
            </w:r>
            <w:r>
              <w:rPr>
                <w:noProof/>
                <w:webHidden/>
              </w:rPr>
              <w:instrText xml:space="preserve"> PAGEREF _Toc92814272 \h </w:instrText>
            </w:r>
            <w:r>
              <w:rPr>
                <w:noProof/>
                <w:webHidden/>
              </w:rPr>
            </w:r>
            <w:r>
              <w:rPr>
                <w:noProof/>
                <w:webHidden/>
              </w:rPr>
              <w:fldChar w:fldCharType="separate"/>
            </w:r>
            <w:r>
              <w:rPr>
                <w:noProof/>
                <w:webHidden/>
              </w:rPr>
              <w:t>3</w:t>
            </w:r>
            <w:r>
              <w:rPr>
                <w:noProof/>
                <w:webHidden/>
              </w:rPr>
              <w:fldChar w:fldCharType="end"/>
            </w:r>
          </w:hyperlink>
        </w:p>
        <w:p w14:paraId="4B0ECDA3" w14:textId="067AF52A" w:rsidR="001B66BD" w:rsidRDefault="001B66BD">
          <w:pPr>
            <w:pStyle w:val="TOC1"/>
            <w:tabs>
              <w:tab w:val="left" w:pos="440"/>
              <w:tab w:val="right" w:leader="dot" w:pos="9016"/>
            </w:tabs>
            <w:rPr>
              <w:rFonts w:asciiTheme="minorHAnsi" w:eastAsiaTheme="minorEastAsia" w:hAnsiTheme="minorHAnsi"/>
              <w:noProof/>
              <w:lang w:eastAsia="en-GB"/>
            </w:rPr>
          </w:pPr>
          <w:hyperlink w:anchor="_Toc92814273" w:history="1">
            <w:r w:rsidRPr="00310690">
              <w:rPr>
                <w:rStyle w:val="Hyperlink"/>
                <w:noProof/>
              </w:rPr>
              <w:t>2</w:t>
            </w:r>
            <w:r>
              <w:rPr>
                <w:rFonts w:asciiTheme="minorHAnsi" w:eastAsiaTheme="minorEastAsia" w:hAnsiTheme="minorHAnsi"/>
                <w:noProof/>
                <w:lang w:eastAsia="en-GB"/>
              </w:rPr>
              <w:tab/>
            </w:r>
            <w:r w:rsidRPr="00310690">
              <w:rPr>
                <w:rStyle w:val="Hyperlink"/>
                <w:noProof/>
              </w:rPr>
              <w:t>Literature Review</w:t>
            </w:r>
            <w:r>
              <w:rPr>
                <w:noProof/>
                <w:webHidden/>
              </w:rPr>
              <w:tab/>
            </w:r>
            <w:r>
              <w:rPr>
                <w:noProof/>
                <w:webHidden/>
              </w:rPr>
              <w:fldChar w:fldCharType="begin"/>
            </w:r>
            <w:r>
              <w:rPr>
                <w:noProof/>
                <w:webHidden/>
              </w:rPr>
              <w:instrText xml:space="preserve"> PAGEREF _Toc92814273 \h </w:instrText>
            </w:r>
            <w:r>
              <w:rPr>
                <w:noProof/>
                <w:webHidden/>
              </w:rPr>
            </w:r>
            <w:r>
              <w:rPr>
                <w:noProof/>
                <w:webHidden/>
              </w:rPr>
              <w:fldChar w:fldCharType="separate"/>
            </w:r>
            <w:r>
              <w:rPr>
                <w:noProof/>
                <w:webHidden/>
              </w:rPr>
              <w:t>4</w:t>
            </w:r>
            <w:r>
              <w:rPr>
                <w:noProof/>
                <w:webHidden/>
              </w:rPr>
              <w:fldChar w:fldCharType="end"/>
            </w:r>
          </w:hyperlink>
        </w:p>
        <w:p w14:paraId="11F3B292" w14:textId="6D42690A" w:rsidR="001B66BD" w:rsidRDefault="001B66BD">
          <w:pPr>
            <w:pStyle w:val="TOC1"/>
            <w:tabs>
              <w:tab w:val="left" w:pos="440"/>
              <w:tab w:val="right" w:leader="dot" w:pos="9016"/>
            </w:tabs>
            <w:rPr>
              <w:rFonts w:asciiTheme="minorHAnsi" w:eastAsiaTheme="minorEastAsia" w:hAnsiTheme="minorHAnsi"/>
              <w:noProof/>
              <w:lang w:eastAsia="en-GB"/>
            </w:rPr>
          </w:pPr>
          <w:hyperlink w:anchor="_Toc92814274" w:history="1">
            <w:r w:rsidRPr="00310690">
              <w:rPr>
                <w:rStyle w:val="Hyperlink"/>
                <w:noProof/>
              </w:rPr>
              <w:t>3</w:t>
            </w:r>
            <w:r>
              <w:rPr>
                <w:rFonts w:asciiTheme="minorHAnsi" w:eastAsiaTheme="minorEastAsia" w:hAnsiTheme="minorHAnsi"/>
                <w:noProof/>
                <w:lang w:eastAsia="en-GB"/>
              </w:rPr>
              <w:tab/>
            </w:r>
            <w:r w:rsidRPr="00310690">
              <w:rPr>
                <w:rStyle w:val="Hyperlink"/>
                <w:noProof/>
              </w:rPr>
              <w:t>Analysis</w:t>
            </w:r>
            <w:r>
              <w:rPr>
                <w:noProof/>
                <w:webHidden/>
              </w:rPr>
              <w:tab/>
            </w:r>
            <w:r>
              <w:rPr>
                <w:noProof/>
                <w:webHidden/>
              </w:rPr>
              <w:fldChar w:fldCharType="begin"/>
            </w:r>
            <w:r>
              <w:rPr>
                <w:noProof/>
                <w:webHidden/>
              </w:rPr>
              <w:instrText xml:space="preserve"> PAGEREF _Toc92814274 \h </w:instrText>
            </w:r>
            <w:r>
              <w:rPr>
                <w:noProof/>
                <w:webHidden/>
              </w:rPr>
            </w:r>
            <w:r>
              <w:rPr>
                <w:noProof/>
                <w:webHidden/>
              </w:rPr>
              <w:fldChar w:fldCharType="separate"/>
            </w:r>
            <w:r>
              <w:rPr>
                <w:noProof/>
                <w:webHidden/>
              </w:rPr>
              <w:t>6</w:t>
            </w:r>
            <w:r>
              <w:rPr>
                <w:noProof/>
                <w:webHidden/>
              </w:rPr>
              <w:fldChar w:fldCharType="end"/>
            </w:r>
          </w:hyperlink>
        </w:p>
        <w:p w14:paraId="4D164209" w14:textId="3E9E0FEF"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75" w:history="1">
            <w:r w:rsidRPr="00310690">
              <w:rPr>
                <w:rStyle w:val="Hyperlink"/>
                <w:noProof/>
              </w:rPr>
              <w:t>3.1</w:t>
            </w:r>
            <w:r>
              <w:rPr>
                <w:rFonts w:asciiTheme="minorHAnsi" w:eastAsiaTheme="minorEastAsia" w:hAnsiTheme="minorHAnsi"/>
                <w:noProof/>
                <w:lang w:eastAsia="en-GB"/>
              </w:rPr>
              <w:tab/>
            </w:r>
            <w:r w:rsidRPr="00310690">
              <w:rPr>
                <w:rStyle w:val="Hyperlink"/>
                <w:noProof/>
              </w:rPr>
              <w:t>Operator 1</w:t>
            </w:r>
            <w:r>
              <w:rPr>
                <w:noProof/>
                <w:webHidden/>
              </w:rPr>
              <w:tab/>
            </w:r>
            <w:r>
              <w:rPr>
                <w:noProof/>
                <w:webHidden/>
              </w:rPr>
              <w:fldChar w:fldCharType="begin"/>
            </w:r>
            <w:r>
              <w:rPr>
                <w:noProof/>
                <w:webHidden/>
              </w:rPr>
              <w:instrText xml:space="preserve"> PAGEREF _Toc92814275 \h </w:instrText>
            </w:r>
            <w:r>
              <w:rPr>
                <w:noProof/>
                <w:webHidden/>
              </w:rPr>
            </w:r>
            <w:r>
              <w:rPr>
                <w:noProof/>
                <w:webHidden/>
              </w:rPr>
              <w:fldChar w:fldCharType="separate"/>
            </w:r>
            <w:r>
              <w:rPr>
                <w:noProof/>
                <w:webHidden/>
              </w:rPr>
              <w:t>6</w:t>
            </w:r>
            <w:r>
              <w:rPr>
                <w:noProof/>
                <w:webHidden/>
              </w:rPr>
              <w:fldChar w:fldCharType="end"/>
            </w:r>
          </w:hyperlink>
        </w:p>
        <w:p w14:paraId="69F0398B" w14:textId="4150F386"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76" w:history="1">
            <w:r w:rsidRPr="00310690">
              <w:rPr>
                <w:rStyle w:val="Hyperlink"/>
                <w:noProof/>
              </w:rPr>
              <w:t>3.2</w:t>
            </w:r>
            <w:r>
              <w:rPr>
                <w:rFonts w:asciiTheme="minorHAnsi" w:eastAsiaTheme="minorEastAsia" w:hAnsiTheme="minorHAnsi"/>
                <w:noProof/>
                <w:lang w:eastAsia="en-GB"/>
              </w:rPr>
              <w:tab/>
            </w:r>
            <w:r w:rsidRPr="00310690">
              <w:rPr>
                <w:rStyle w:val="Hyperlink"/>
                <w:noProof/>
              </w:rPr>
              <w:t>Operator 2</w:t>
            </w:r>
            <w:r>
              <w:rPr>
                <w:noProof/>
                <w:webHidden/>
              </w:rPr>
              <w:tab/>
            </w:r>
            <w:r>
              <w:rPr>
                <w:noProof/>
                <w:webHidden/>
              </w:rPr>
              <w:fldChar w:fldCharType="begin"/>
            </w:r>
            <w:r>
              <w:rPr>
                <w:noProof/>
                <w:webHidden/>
              </w:rPr>
              <w:instrText xml:space="preserve"> PAGEREF _Toc92814276 \h </w:instrText>
            </w:r>
            <w:r>
              <w:rPr>
                <w:noProof/>
                <w:webHidden/>
              </w:rPr>
            </w:r>
            <w:r>
              <w:rPr>
                <w:noProof/>
                <w:webHidden/>
              </w:rPr>
              <w:fldChar w:fldCharType="separate"/>
            </w:r>
            <w:r>
              <w:rPr>
                <w:noProof/>
                <w:webHidden/>
              </w:rPr>
              <w:t>7</w:t>
            </w:r>
            <w:r>
              <w:rPr>
                <w:noProof/>
                <w:webHidden/>
              </w:rPr>
              <w:fldChar w:fldCharType="end"/>
            </w:r>
          </w:hyperlink>
        </w:p>
        <w:p w14:paraId="0A424DB6" w14:textId="3FB617BC"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78" w:history="1">
            <w:r w:rsidRPr="00310690">
              <w:rPr>
                <w:rStyle w:val="Hyperlink"/>
                <w:noProof/>
              </w:rPr>
              <w:t>3.3</w:t>
            </w:r>
            <w:r>
              <w:rPr>
                <w:rFonts w:asciiTheme="minorHAnsi" w:eastAsiaTheme="minorEastAsia" w:hAnsiTheme="minorHAnsi"/>
                <w:noProof/>
                <w:lang w:eastAsia="en-GB"/>
              </w:rPr>
              <w:tab/>
            </w:r>
            <w:r w:rsidRPr="00310690">
              <w:rPr>
                <w:rStyle w:val="Hyperlink"/>
                <w:noProof/>
              </w:rPr>
              <w:t>Operator 3</w:t>
            </w:r>
            <w:r>
              <w:rPr>
                <w:noProof/>
                <w:webHidden/>
              </w:rPr>
              <w:tab/>
            </w:r>
            <w:r>
              <w:rPr>
                <w:noProof/>
                <w:webHidden/>
              </w:rPr>
              <w:fldChar w:fldCharType="begin"/>
            </w:r>
            <w:r>
              <w:rPr>
                <w:noProof/>
                <w:webHidden/>
              </w:rPr>
              <w:instrText xml:space="preserve"> PAGEREF _Toc92814278 \h </w:instrText>
            </w:r>
            <w:r>
              <w:rPr>
                <w:noProof/>
                <w:webHidden/>
              </w:rPr>
            </w:r>
            <w:r>
              <w:rPr>
                <w:noProof/>
                <w:webHidden/>
              </w:rPr>
              <w:fldChar w:fldCharType="separate"/>
            </w:r>
            <w:r>
              <w:rPr>
                <w:noProof/>
                <w:webHidden/>
              </w:rPr>
              <w:t>8</w:t>
            </w:r>
            <w:r>
              <w:rPr>
                <w:noProof/>
                <w:webHidden/>
              </w:rPr>
              <w:fldChar w:fldCharType="end"/>
            </w:r>
          </w:hyperlink>
        </w:p>
        <w:p w14:paraId="2CABFECF" w14:textId="2B18ACAF"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79" w:history="1">
            <w:r w:rsidRPr="00310690">
              <w:rPr>
                <w:rStyle w:val="Hyperlink"/>
                <w:noProof/>
              </w:rPr>
              <w:t>3.4</w:t>
            </w:r>
            <w:r>
              <w:rPr>
                <w:rFonts w:asciiTheme="minorHAnsi" w:eastAsiaTheme="minorEastAsia" w:hAnsiTheme="minorHAnsi"/>
                <w:noProof/>
                <w:lang w:eastAsia="en-GB"/>
              </w:rPr>
              <w:tab/>
            </w:r>
            <w:r w:rsidRPr="00310690">
              <w:rPr>
                <w:rStyle w:val="Hyperlink"/>
                <w:noProof/>
              </w:rPr>
              <w:t>Operator 4</w:t>
            </w:r>
            <w:r>
              <w:rPr>
                <w:noProof/>
                <w:webHidden/>
              </w:rPr>
              <w:tab/>
            </w:r>
            <w:r>
              <w:rPr>
                <w:noProof/>
                <w:webHidden/>
              </w:rPr>
              <w:fldChar w:fldCharType="begin"/>
            </w:r>
            <w:r>
              <w:rPr>
                <w:noProof/>
                <w:webHidden/>
              </w:rPr>
              <w:instrText xml:space="preserve"> PAGEREF _Toc92814279 \h </w:instrText>
            </w:r>
            <w:r>
              <w:rPr>
                <w:noProof/>
                <w:webHidden/>
              </w:rPr>
            </w:r>
            <w:r>
              <w:rPr>
                <w:noProof/>
                <w:webHidden/>
              </w:rPr>
              <w:fldChar w:fldCharType="separate"/>
            </w:r>
            <w:r>
              <w:rPr>
                <w:noProof/>
                <w:webHidden/>
              </w:rPr>
              <w:t>9</w:t>
            </w:r>
            <w:r>
              <w:rPr>
                <w:noProof/>
                <w:webHidden/>
              </w:rPr>
              <w:fldChar w:fldCharType="end"/>
            </w:r>
          </w:hyperlink>
        </w:p>
        <w:p w14:paraId="5D5B0DCF" w14:textId="2664A837"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80" w:history="1">
            <w:r w:rsidRPr="00310690">
              <w:rPr>
                <w:rStyle w:val="Hyperlink"/>
                <w:noProof/>
              </w:rPr>
              <w:t>3.5</w:t>
            </w:r>
            <w:r>
              <w:rPr>
                <w:rFonts w:asciiTheme="minorHAnsi" w:eastAsiaTheme="minorEastAsia" w:hAnsiTheme="minorHAnsi"/>
                <w:noProof/>
                <w:lang w:eastAsia="en-GB"/>
              </w:rPr>
              <w:tab/>
            </w:r>
            <w:r w:rsidRPr="00310690">
              <w:rPr>
                <w:rStyle w:val="Hyperlink"/>
                <w:noProof/>
              </w:rPr>
              <w:t>Operator 5</w:t>
            </w:r>
            <w:r>
              <w:rPr>
                <w:noProof/>
                <w:webHidden/>
              </w:rPr>
              <w:tab/>
            </w:r>
            <w:r>
              <w:rPr>
                <w:noProof/>
                <w:webHidden/>
              </w:rPr>
              <w:fldChar w:fldCharType="begin"/>
            </w:r>
            <w:r>
              <w:rPr>
                <w:noProof/>
                <w:webHidden/>
              </w:rPr>
              <w:instrText xml:space="preserve"> PAGEREF _Toc92814280 \h </w:instrText>
            </w:r>
            <w:r>
              <w:rPr>
                <w:noProof/>
                <w:webHidden/>
              </w:rPr>
            </w:r>
            <w:r>
              <w:rPr>
                <w:noProof/>
                <w:webHidden/>
              </w:rPr>
              <w:fldChar w:fldCharType="separate"/>
            </w:r>
            <w:r>
              <w:rPr>
                <w:noProof/>
                <w:webHidden/>
              </w:rPr>
              <w:t>10</w:t>
            </w:r>
            <w:r>
              <w:rPr>
                <w:noProof/>
                <w:webHidden/>
              </w:rPr>
              <w:fldChar w:fldCharType="end"/>
            </w:r>
          </w:hyperlink>
        </w:p>
        <w:p w14:paraId="092DAA66" w14:textId="5F7516CA"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81" w:history="1">
            <w:r w:rsidRPr="00310690">
              <w:rPr>
                <w:rStyle w:val="Hyperlink"/>
                <w:noProof/>
              </w:rPr>
              <w:t>3.6</w:t>
            </w:r>
            <w:r>
              <w:rPr>
                <w:rFonts w:asciiTheme="minorHAnsi" w:eastAsiaTheme="minorEastAsia" w:hAnsiTheme="minorHAnsi"/>
                <w:noProof/>
                <w:lang w:eastAsia="en-GB"/>
              </w:rPr>
              <w:tab/>
            </w:r>
            <w:r w:rsidRPr="00310690">
              <w:rPr>
                <w:rStyle w:val="Hyperlink"/>
                <w:noProof/>
              </w:rPr>
              <w:t>Operator 6</w:t>
            </w:r>
            <w:r>
              <w:rPr>
                <w:noProof/>
                <w:webHidden/>
              </w:rPr>
              <w:tab/>
            </w:r>
            <w:r>
              <w:rPr>
                <w:noProof/>
                <w:webHidden/>
              </w:rPr>
              <w:fldChar w:fldCharType="begin"/>
            </w:r>
            <w:r>
              <w:rPr>
                <w:noProof/>
                <w:webHidden/>
              </w:rPr>
              <w:instrText xml:space="preserve"> PAGEREF _Toc92814281 \h </w:instrText>
            </w:r>
            <w:r>
              <w:rPr>
                <w:noProof/>
                <w:webHidden/>
              </w:rPr>
            </w:r>
            <w:r>
              <w:rPr>
                <w:noProof/>
                <w:webHidden/>
              </w:rPr>
              <w:fldChar w:fldCharType="separate"/>
            </w:r>
            <w:r>
              <w:rPr>
                <w:noProof/>
                <w:webHidden/>
              </w:rPr>
              <w:t>11</w:t>
            </w:r>
            <w:r>
              <w:rPr>
                <w:noProof/>
                <w:webHidden/>
              </w:rPr>
              <w:fldChar w:fldCharType="end"/>
            </w:r>
          </w:hyperlink>
        </w:p>
        <w:p w14:paraId="37EEC99F" w14:textId="2F6BDB09"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82" w:history="1">
            <w:r w:rsidRPr="00310690">
              <w:rPr>
                <w:rStyle w:val="Hyperlink"/>
                <w:noProof/>
              </w:rPr>
              <w:t>3.7</w:t>
            </w:r>
            <w:r>
              <w:rPr>
                <w:rFonts w:asciiTheme="minorHAnsi" w:eastAsiaTheme="minorEastAsia" w:hAnsiTheme="minorHAnsi"/>
                <w:noProof/>
                <w:lang w:eastAsia="en-GB"/>
              </w:rPr>
              <w:tab/>
            </w:r>
            <w:r w:rsidRPr="00310690">
              <w:rPr>
                <w:rStyle w:val="Hyperlink"/>
                <w:noProof/>
              </w:rPr>
              <w:t>Operator 7</w:t>
            </w:r>
            <w:r>
              <w:rPr>
                <w:noProof/>
                <w:webHidden/>
              </w:rPr>
              <w:tab/>
            </w:r>
            <w:r>
              <w:rPr>
                <w:noProof/>
                <w:webHidden/>
              </w:rPr>
              <w:fldChar w:fldCharType="begin"/>
            </w:r>
            <w:r>
              <w:rPr>
                <w:noProof/>
                <w:webHidden/>
              </w:rPr>
              <w:instrText xml:space="preserve"> PAGEREF _Toc92814282 \h </w:instrText>
            </w:r>
            <w:r>
              <w:rPr>
                <w:noProof/>
                <w:webHidden/>
              </w:rPr>
            </w:r>
            <w:r>
              <w:rPr>
                <w:noProof/>
                <w:webHidden/>
              </w:rPr>
              <w:fldChar w:fldCharType="separate"/>
            </w:r>
            <w:r>
              <w:rPr>
                <w:noProof/>
                <w:webHidden/>
              </w:rPr>
              <w:t>12</w:t>
            </w:r>
            <w:r>
              <w:rPr>
                <w:noProof/>
                <w:webHidden/>
              </w:rPr>
              <w:fldChar w:fldCharType="end"/>
            </w:r>
          </w:hyperlink>
        </w:p>
        <w:p w14:paraId="5EB9A5F0" w14:textId="48AE65EF"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83" w:history="1">
            <w:r w:rsidRPr="00310690">
              <w:rPr>
                <w:rStyle w:val="Hyperlink"/>
                <w:noProof/>
              </w:rPr>
              <w:t>3.8</w:t>
            </w:r>
            <w:r>
              <w:rPr>
                <w:rFonts w:asciiTheme="minorHAnsi" w:eastAsiaTheme="minorEastAsia" w:hAnsiTheme="minorHAnsi"/>
                <w:noProof/>
                <w:lang w:eastAsia="en-GB"/>
              </w:rPr>
              <w:tab/>
            </w:r>
            <w:r w:rsidRPr="00310690">
              <w:rPr>
                <w:rStyle w:val="Hyperlink"/>
                <w:noProof/>
              </w:rPr>
              <w:t>Operator 8</w:t>
            </w:r>
            <w:r>
              <w:rPr>
                <w:noProof/>
                <w:webHidden/>
              </w:rPr>
              <w:tab/>
            </w:r>
            <w:r>
              <w:rPr>
                <w:noProof/>
                <w:webHidden/>
              </w:rPr>
              <w:fldChar w:fldCharType="begin"/>
            </w:r>
            <w:r>
              <w:rPr>
                <w:noProof/>
                <w:webHidden/>
              </w:rPr>
              <w:instrText xml:space="preserve"> PAGEREF _Toc92814283 \h </w:instrText>
            </w:r>
            <w:r>
              <w:rPr>
                <w:noProof/>
                <w:webHidden/>
              </w:rPr>
            </w:r>
            <w:r>
              <w:rPr>
                <w:noProof/>
                <w:webHidden/>
              </w:rPr>
              <w:fldChar w:fldCharType="separate"/>
            </w:r>
            <w:r>
              <w:rPr>
                <w:noProof/>
                <w:webHidden/>
              </w:rPr>
              <w:t>13</w:t>
            </w:r>
            <w:r>
              <w:rPr>
                <w:noProof/>
                <w:webHidden/>
              </w:rPr>
              <w:fldChar w:fldCharType="end"/>
            </w:r>
          </w:hyperlink>
        </w:p>
        <w:p w14:paraId="131FC57A" w14:textId="6337C74A"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84" w:history="1">
            <w:r w:rsidRPr="00310690">
              <w:rPr>
                <w:rStyle w:val="Hyperlink"/>
                <w:noProof/>
              </w:rPr>
              <w:t>3.9</w:t>
            </w:r>
            <w:r>
              <w:rPr>
                <w:rFonts w:asciiTheme="minorHAnsi" w:eastAsiaTheme="minorEastAsia" w:hAnsiTheme="minorHAnsi"/>
                <w:noProof/>
                <w:lang w:eastAsia="en-GB"/>
              </w:rPr>
              <w:tab/>
            </w:r>
            <w:r w:rsidRPr="00310690">
              <w:rPr>
                <w:rStyle w:val="Hyperlink"/>
                <w:noProof/>
              </w:rPr>
              <w:t>Operator 9</w:t>
            </w:r>
            <w:r>
              <w:rPr>
                <w:noProof/>
                <w:webHidden/>
              </w:rPr>
              <w:tab/>
            </w:r>
            <w:r>
              <w:rPr>
                <w:noProof/>
                <w:webHidden/>
              </w:rPr>
              <w:fldChar w:fldCharType="begin"/>
            </w:r>
            <w:r>
              <w:rPr>
                <w:noProof/>
                <w:webHidden/>
              </w:rPr>
              <w:instrText xml:space="preserve"> PAGEREF _Toc92814284 \h </w:instrText>
            </w:r>
            <w:r>
              <w:rPr>
                <w:noProof/>
                <w:webHidden/>
              </w:rPr>
            </w:r>
            <w:r>
              <w:rPr>
                <w:noProof/>
                <w:webHidden/>
              </w:rPr>
              <w:fldChar w:fldCharType="separate"/>
            </w:r>
            <w:r>
              <w:rPr>
                <w:noProof/>
                <w:webHidden/>
              </w:rPr>
              <w:t>14</w:t>
            </w:r>
            <w:r>
              <w:rPr>
                <w:noProof/>
                <w:webHidden/>
              </w:rPr>
              <w:fldChar w:fldCharType="end"/>
            </w:r>
          </w:hyperlink>
        </w:p>
        <w:p w14:paraId="44E79244" w14:textId="0EB533EF" w:rsidR="001B66BD" w:rsidRDefault="001B66BD">
          <w:pPr>
            <w:pStyle w:val="TOC2"/>
            <w:tabs>
              <w:tab w:val="left" w:pos="880"/>
              <w:tab w:val="right" w:leader="dot" w:pos="9016"/>
            </w:tabs>
            <w:rPr>
              <w:rFonts w:asciiTheme="minorHAnsi" w:eastAsiaTheme="minorEastAsia" w:hAnsiTheme="minorHAnsi"/>
              <w:noProof/>
              <w:lang w:eastAsia="en-GB"/>
            </w:rPr>
          </w:pPr>
          <w:hyperlink w:anchor="_Toc92814285" w:history="1">
            <w:r w:rsidRPr="00310690">
              <w:rPr>
                <w:rStyle w:val="Hyperlink"/>
                <w:noProof/>
              </w:rPr>
              <w:t>3.10</w:t>
            </w:r>
            <w:r>
              <w:rPr>
                <w:rFonts w:asciiTheme="minorHAnsi" w:eastAsiaTheme="minorEastAsia" w:hAnsiTheme="minorHAnsi"/>
                <w:noProof/>
                <w:lang w:eastAsia="en-GB"/>
              </w:rPr>
              <w:tab/>
            </w:r>
            <w:r w:rsidRPr="00310690">
              <w:rPr>
                <w:rStyle w:val="Hyperlink"/>
                <w:noProof/>
              </w:rPr>
              <w:t>Operator 10</w:t>
            </w:r>
            <w:r>
              <w:rPr>
                <w:noProof/>
                <w:webHidden/>
              </w:rPr>
              <w:tab/>
            </w:r>
            <w:r>
              <w:rPr>
                <w:noProof/>
                <w:webHidden/>
              </w:rPr>
              <w:fldChar w:fldCharType="begin"/>
            </w:r>
            <w:r>
              <w:rPr>
                <w:noProof/>
                <w:webHidden/>
              </w:rPr>
              <w:instrText xml:space="preserve"> PAGEREF _Toc92814285 \h </w:instrText>
            </w:r>
            <w:r>
              <w:rPr>
                <w:noProof/>
                <w:webHidden/>
              </w:rPr>
            </w:r>
            <w:r>
              <w:rPr>
                <w:noProof/>
                <w:webHidden/>
              </w:rPr>
              <w:fldChar w:fldCharType="separate"/>
            </w:r>
            <w:r>
              <w:rPr>
                <w:noProof/>
                <w:webHidden/>
              </w:rPr>
              <w:t>15</w:t>
            </w:r>
            <w:r>
              <w:rPr>
                <w:noProof/>
                <w:webHidden/>
              </w:rPr>
              <w:fldChar w:fldCharType="end"/>
            </w:r>
          </w:hyperlink>
        </w:p>
        <w:p w14:paraId="02E31658" w14:textId="0F81578B" w:rsidR="001B66BD" w:rsidRDefault="001B66BD">
          <w:pPr>
            <w:pStyle w:val="TOC1"/>
            <w:tabs>
              <w:tab w:val="left" w:pos="440"/>
              <w:tab w:val="right" w:leader="dot" w:pos="9016"/>
            </w:tabs>
            <w:rPr>
              <w:rFonts w:asciiTheme="minorHAnsi" w:eastAsiaTheme="minorEastAsia" w:hAnsiTheme="minorHAnsi"/>
              <w:noProof/>
              <w:lang w:eastAsia="en-GB"/>
            </w:rPr>
          </w:pPr>
          <w:hyperlink w:anchor="_Toc92814286" w:history="1">
            <w:r w:rsidRPr="00310690">
              <w:rPr>
                <w:rStyle w:val="Hyperlink"/>
                <w:noProof/>
              </w:rPr>
              <w:t>4</w:t>
            </w:r>
            <w:r>
              <w:rPr>
                <w:rFonts w:asciiTheme="minorHAnsi" w:eastAsiaTheme="minorEastAsia" w:hAnsiTheme="minorHAnsi"/>
                <w:noProof/>
                <w:lang w:eastAsia="en-GB"/>
              </w:rPr>
              <w:tab/>
            </w:r>
            <w:r w:rsidRPr="00310690">
              <w:rPr>
                <w:rStyle w:val="Hyperlink"/>
                <w:noProof/>
              </w:rPr>
              <w:t>Conclusions</w:t>
            </w:r>
            <w:r>
              <w:rPr>
                <w:noProof/>
                <w:webHidden/>
              </w:rPr>
              <w:tab/>
            </w:r>
            <w:r>
              <w:rPr>
                <w:noProof/>
                <w:webHidden/>
              </w:rPr>
              <w:fldChar w:fldCharType="begin"/>
            </w:r>
            <w:r>
              <w:rPr>
                <w:noProof/>
                <w:webHidden/>
              </w:rPr>
              <w:instrText xml:space="preserve"> PAGEREF _Toc92814286 \h </w:instrText>
            </w:r>
            <w:r>
              <w:rPr>
                <w:noProof/>
                <w:webHidden/>
              </w:rPr>
            </w:r>
            <w:r>
              <w:rPr>
                <w:noProof/>
                <w:webHidden/>
              </w:rPr>
              <w:fldChar w:fldCharType="separate"/>
            </w:r>
            <w:r>
              <w:rPr>
                <w:noProof/>
                <w:webHidden/>
              </w:rPr>
              <w:t>16</w:t>
            </w:r>
            <w:r>
              <w:rPr>
                <w:noProof/>
                <w:webHidden/>
              </w:rPr>
              <w:fldChar w:fldCharType="end"/>
            </w:r>
          </w:hyperlink>
        </w:p>
        <w:p w14:paraId="5CDCE710" w14:textId="058E20F9" w:rsidR="001B66BD" w:rsidRDefault="001B66BD">
          <w:pPr>
            <w:pStyle w:val="TOC1"/>
            <w:tabs>
              <w:tab w:val="left" w:pos="440"/>
              <w:tab w:val="right" w:leader="dot" w:pos="9016"/>
            </w:tabs>
            <w:rPr>
              <w:rFonts w:asciiTheme="minorHAnsi" w:eastAsiaTheme="minorEastAsia" w:hAnsiTheme="minorHAnsi"/>
              <w:noProof/>
              <w:lang w:eastAsia="en-GB"/>
            </w:rPr>
          </w:pPr>
          <w:hyperlink w:anchor="_Toc92814287" w:history="1">
            <w:r w:rsidRPr="00310690">
              <w:rPr>
                <w:rStyle w:val="Hyperlink"/>
                <w:noProof/>
              </w:rPr>
              <w:t>5</w:t>
            </w:r>
            <w:r>
              <w:rPr>
                <w:rFonts w:asciiTheme="minorHAnsi" w:eastAsiaTheme="minorEastAsia" w:hAnsiTheme="minorHAnsi"/>
                <w:noProof/>
                <w:lang w:eastAsia="en-GB"/>
              </w:rPr>
              <w:tab/>
            </w:r>
            <w:r w:rsidRPr="00310690">
              <w:rPr>
                <w:rStyle w:val="Hyperlink"/>
                <w:noProof/>
              </w:rPr>
              <w:t>References</w:t>
            </w:r>
            <w:r>
              <w:rPr>
                <w:noProof/>
                <w:webHidden/>
              </w:rPr>
              <w:tab/>
            </w:r>
            <w:r>
              <w:rPr>
                <w:noProof/>
                <w:webHidden/>
              </w:rPr>
              <w:fldChar w:fldCharType="begin"/>
            </w:r>
            <w:r>
              <w:rPr>
                <w:noProof/>
                <w:webHidden/>
              </w:rPr>
              <w:instrText xml:space="preserve"> PAGEREF _Toc92814287 \h </w:instrText>
            </w:r>
            <w:r>
              <w:rPr>
                <w:noProof/>
                <w:webHidden/>
              </w:rPr>
            </w:r>
            <w:r>
              <w:rPr>
                <w:noProof/>
                <w:webHidden/>
              </w:rPr>
              <w:fldChar w:fldCharType="separate"/>
            </w:r>
            <w:r>
              <w:rPr>
                <w:noProof/>
                <w:webHidden/>
              </w:rPr>
              <w:t>17</w:t>
            </w:r>
            <w:r>
              <w:rPr>
                <w:noProof/>
                <w:webHidden/>
              </w:rPr>
              <w:fldChar w:fldCharType="end"/>
            </w:r>
          </w:hyperlink>
        </w:p>
        <w:p w14:paraId="21993A64" w14:textId="157D3D0C" w:rsidR="001B66BD" w:rsidRDefault="001B66BD">
          <w:pPr>
            <w:pStyle w:val="TOC1"/>
            <w:tabs>
              <w:tab w:val="left" w:pos="440"/>
              <w:tab w:val="right" w:leader="dot" w:pos="9016"/>
            </w:tabs>
            <w:rPr>
              <w:rFonts w:asciiTheme="minorHAnsi" w:eastAsiaTheme="minorEastAsia" w:hAnsiTheme="minorHAnsi"/>
              <w:noProof/>
              <w:lang w:eastAsia="en-GB"/>
            </w:rPr>
          </w:pPr>
          <w:hyperlink w:anchor="_Toc92814288" w:history="1">
            <w:r w:rsidRPr="00310690">
              <w:rPr>
                <w:rStyle w:val="Hyperlink"/>
                <w:noProof/>
              </w:rPr>
              <w:t>6</w:t>
            </w:r>
            <w:r>
              <w:rPr>
                <w:rFonts w:asciiTheme="minorHAnsi" w:eastAsiaTheme="minorEastAsia" w:hAnsiTheme="minorHAnsi"/>
                <w:noProof/>
                <w:lang w:eastAsia="en-GB"/>
              </w:rPr>
              <w:tab/>
            </w:r>
            <w:r w:rsidRPr="00310690">
              <w:rPr>
                <w:rStyle w:val="Hyperlink"/>
                <w:noProof/>
              </w:rPr>
              <w:t>Appendix</w:t>
            </w:r>
            <w:r>
              <w:rPr>
                <w:noProof/>
                <w:webHidden/>
              </w:rPr>
              <w:tab/>
            </w:r>
            <w:r>
              <w:rPr>
                <w:noProof/>
                <w:webHidden/>
              </w:rPr>
              <w:fldChar w:fldCharType="begin"/>
            </w:r>
            <w:r>
              <w:rPr>
                <w:noProof/>
                <w:webHidden/>
              </w:rPr>
              <w:instrText xml:space="preserve"> PAGEREF _Toc92814288 \h </w:instrText>
            </w:r>
            <w:r>
              <w:rPr>
                <w:noProof/>
                <w:webHidden/>
              </w:rPr>
            </w:r>
            <w:r>
              <w:rPr>
                <w:noProof/>
                <w:webHidden/>
              </w:rPr>
              <w:fldChar w:fldCharType="separate"/>
            </w:r>
            <w:r>
              <w:rPr>
                <w:noProof/>
                <w:webHidden/>
              </w:rPr>
              <w:t>18</w:t>
            </w:r>
            <w:r>
              <w:rPr>
                <w:noProof/>
                <w:webHidden/>
              </w:rPr>
              <w:fldChar w:fldCharType="end"/>
            </w:r>
          </w:hyperlink>
        </w:p>
        <w:p w14:paraId="7E08EA1A" w14:textId="0E61D630" w:rsidR="00E447EA" w:rsidRDefault="00E447EA">
          <w:r>
            <w:rPr>
              <w:b/>
              <w:bCs/>
              <w:noProof/>
            </w:rPr>
            <w:fldChar w:fldCharType="end"/>
          </w:r>
        </w:p>
      </w:sdtContent>
    </w:sdt>
    <w:p w14:paraId="45F424D3" w14:textId="77777777" w:rsidR="00055F08" w:rsidRDefault="00055F08"/>
    <w:p w14:paraId="4692C502" w14:textId="77777777" w:rsidR="00055F08" w:rsidRDefault="00055F08">
      <w:pPr>
        <w:spacing w:line="259" w:lineRule="auto"/>
      </w:pPr>
      <w:r>
        <w:br w:type="page"/>
      </w:r>
    </w:p>
    <w:p w14:paraId="434ED8E9" w14:textId="77777777" w:rsidR="00D8143B" w:rsidRDefault="00D8143B">
      <w:pPr>
        <w:sectPr w:rsidR="00D8143B" w:rsidSect="007729D6">
          <w:footerReference w:type="default" r:id="rId9"/>
          <w:pgSz w:w="11906" w:h="16838"/>
          <w:pgMar w:top="1440" w:right="1440" w:bottom="1440" w:left="1440" w:header="708" w:footer="708" w:gutter="0"/>
          <w:pgNumType w:start="1"/>
          <w:cols w:space="708"/>
          <w:titlePg/>
          <w:docGrid w:linePitch="360"/>
        </w:sectPr>
      </w:pPr>
    </w:p>
    <w:p w14:paraId="26A0AF9E" w14:textId="1ADAE80B" w:rsidR="0009698B" w:rsidRDefault="005F62BA" w:rsidP="008A66DC">
      <w:pPr>
        <w:pStyle w:val="Heading1"/>
      </w:pPr>
      <w:bookmarkStart w:id="1" w:name="_Toc92814270"/>
      <w:r>
        <w:lastRenderedPageBreak/>
        <w:t>Introduction</w:t>
      </w:r>
      <w:bookmarkEnd w:id="1"/>
      <w:r>
        <w:t xml:space="preserve"> </w:t>
      </w:r>
    </w:p>
    <w:p w14:paraId="5B04B793" w14:textId="510716B7" w:rsidR="00DE212C" w:rsidRPr="00DE212C" w:rsidRDefault="00DE212C" w:rsidP="00DE212C">
      <w:r>
        <w:t xml:space="preserve">This report analyses 10 different operators’ results from a probability of detection study used to assess the performance of a new ultrasonic thickness gauging procedure. </w:t>
      </w:r>
    </w:p>
    <w:p w14:paraId="3FD5934B" w14:textId="11E2A1CB" w:rsidR="00FB6D8B" w:rsidRDefault="001B1747" w:rsidP="00DE212C">
      <w:pPr>
        <w:pStyle w:val="Heading2"/>
      </w:pPr>
      <w:bookmarkStart w:id="2" w:name="_Toc92814271"/>
      <w:r>
        <w:t>Aims</w:t>
      </w:r>
      <w:bookmarkEnd w:id="2"/>
    </w:p>
    <w:p w14:paraId="3E65AA62" w14:textId="6E9CBAC5" w:rsidR="00FB6D8B" w:rsidRDefault="00FB6D8B" w:rsidP="00FB6D8B">
      <w:pPr>
        <w:pStyle w:val="ListParagraph"/>
        <w:numPr>
          <w:ilvl w:val="0"/>
          <w:numId w:val="2"/>
        </w:numPr>
      </w:pPr>
      <w:r>
        <w:t>Statistically analyse each operators results from the PoD study</w:t>
      </w:r>
    </w:p>
    <w:p w14:paraId="0DB60FAE" w14:textId="3E7F033E" w:rsidR="00900019" w:rsidRDefault="00900019" w:rsidP="00FB6D8B">
      <w:pPr>
        <w:pStyle w:val="ListParagraph"/>
        <w:numPr>
          <w:ilvl w:val="0"/>
          <w:numId w:val="2"/>
        </w:numPr>
      </w:pPr>
      <w:r>
        <w:t>Suggest improvements to procedure and equipment to improve accuracy and repeatability of results</w:t>
      </w:r>
    </w:p>
    <w:p w14:paraId="6D7577F6" w14:textId="77777777" w:rsidR="00FB6D8B" w:rsidRPr="00FB6D8B" w:rsidRDefault="00FB6D8B" w:rsidP="00FB6D8B"/>
    <w:p w14:paraId="3C9A98BF" w14:textId="77777777" w:rsidR="00FB6D8B" w:rsidRDefault="00FB6D8B" w:rsidP="00FB6D8B">
      <w:pPr>
        <w:pStyle w:val="Heading2"/>
        <w:numPr>
          <w:ilvl w:val="0"/>
          <w:numId w:val="0"/>
        </w:numPr>
      </w:pPr>
    </w:p>
    <w:p w14:paraId="178A7349" w14:textId="2979B17C" w:rsidR="005F62BA" w:rsidRDefault="0009698B" w:rsidP="00FB6D8B">
      <w:pPr>
        <w:pStyle w:val="Heading2"/>
        <w:numPr>
          <w:ilvl w:val="0"/>
          <w:numId w:val="0"/>
        </w:numPr>
      </w:pPr>
      <w:r>
        <w:br w:type="page"/>
      </w:r>
    </w:p>
    <w:p w14:paraId="4D44E629" w14:textId="344B3453" w:rsidR="0009698B" w:rsidRDefault="005F62BA" w:rsidP="0034714C">
      <w:pPr>
        <w:pStyle w:val="Heading1"/>
      </w:pPr>
      <w:bookmarkStart w:id="3" w:name="_Toc92814273"/>
      <w:r>
        <w:lastRenderedPageBreak/>
        <w:t>Literature Review</w:t>
      </w:r>
      <w:bookmarkEnd w:id="3"/>
    </w:p>
    <w:p w14:paraId="44231CD5" w14:textId="2AF2B252" w:rsidR="00593C1C" w:rsidRPr="00593C1C" w:rsidRDefault="001D26B2" w:rsidP="00593C1C">
      <w:r>
        <w:t>The history and development of probability of detection in NDT is well documented</w:t>
      </w:r>
      <w:r w:rsidR="002002D2">
        <w:t xml:space="preserve"> in various papers, a brief summary is shown below from HSE report.</w:t>
      </w:r>
    </w:p>
    <w:p w14:paraId="70A819D3" w14:textId="3C33EE34" w:rsidR="00B24A95" w:rsidRDefault="00BE4F02" w:rsidP="00593C1C">
      <w:pPr>
        <w:ind w:left="720"/>
        <w:jc w:val="both"/>
      </w:pPr>
      <w:r w:rsidRPr="00BE4F02">
        <w:t>Non-destructive Testing (NDT) reliability may be defined as 'the probability of detecting a crack in a given size group under the inspection conditions and procedures specified</w:t>
      </w:r>
      <w:r w:rsidR="00444F5F">
        <w:t>’</w:t>
      </w:r>
      <w:r w:rsidRPr="00BE4F02">
        <w:t>. There are of course other similar definitions, but the underlying statistical parameter is the PoD, which has become the accepted formal measure of quantifying NDT reliability. The PoD is usually expressed as a function of flaw size (</w:t>
      </w:r>
      <w:r w:rsidR="000E51F5" w:rsidRPr="00BE4F02">
        <w:t>i.e.,</w:t>
      </w:r>
      <w:r w:rsidRPr="00BE4F02">
        <w:t xml:space="preserve"> length or depth), although in reality it is a function of many other physical and operational parameters, such as, the material, the geometry, the flaw type, the NDT method, the testing </w:t>
      </w:r>
      <w:r w:rsidR="000E51F5" w:rsidRPr="00BE4F02">
        <w:t>conditions,</w:t>
      </w:r>
      <w:r w:rsidRPr="00BE4F02">
        <w:t xml:space="preserve"> and the NDT personnel (</w:t>
      </w:r>
      <w:r w:rsidR="000E51F5" w:rsidRPr="00BE4F02">
        <w:t>e.g.,</w:t>
      </w:r>
      <w:r w:rsidRPr="00BE4F02">
        <w:t xml:space="preserve"> their certification, </w:t>
      </w:r>
      <w:r w:rsidR="0035535F" w:rsidRPr="00BE4F02">
        <w:t>education,</w:t>
      </w:r>
      <w:r w:rsidRPr="00BE4F02">
        <w:t xml:space="preserve"> and experience). Repeat inspections of the same flaw size or the same flaw type will not necessarily result in consistent hit or miss indications. Hence there is a spread of detection results for each flaw size and flaw </w:t>
      </w:r>
      <w:r w:rsidR="0035535F" w:rsidRPr="00BE4F02">
        <w:t>type,</w:t>
      </w:r>
      <w:r w:rsidRPr="00BE4F02">
        <w:t xml:space="preserve"> and this is precisely why the detection capability is expressed in statistical terms such as the PoD. An early example of this is illustrated in the paper by Lewis et al</w:t>
      </w:r>
      <w:sdt>
        <w:sdtPr>
          <w:id w:val="-605119774"/>
          <w:citation/>
        </w:sdtPr>
        <w:sdtEndPr/>
        <w:sdtContent>
          <w:r w:rsidR="000D0D6D">
            <w:fldChar w:fldCharType="begin"/>
          </w:r>
          <w:r w:rsidR="000D0D6D">
            <w:rPr>
              <w:lang w:val="en-US"/>
            </w:rPr>
            <w:instrText xml:space="preserve"> CITATION Lew78 \l 1033 </w:instrText>
          </w:r>
          <w:r w:rsidR="000D0D6D">
            <w:fldChar w:fldCharType="separate"/>
          </w:r>
          <w:r w:rsidR="001307CA">
            <w:rPr>
              <w:noProof/>
              <w:lang w:val="en-US"/>
            </w:rPr>
            <w:t xml:space="preserve"> </w:t>
          </w:r>
          <w:r w:rsidR="001307CA" w:rsidRPr="001307CA">
            <w:rPr>
              <w:noProof/>
              <w:lang w:val="en-US"/>
            </w:rPr>
            <w:t>(Lewis W H, 1978)</w:t>
          </w:r>
          <w:r w:rsidR="000D0D6D">
            <w:fldChar w:fldCharType="end"/>
          </w:r>
        </w:sdtContent>
      </w:sdt>
      <w:r w:rsidRPr="00BE4F02">
        <w:t>, who had 60 air force inspectors use the same surface eddy-current technique to inspect 41 known cracks around countersunk fastener holes in a 1.5m length of a wing box. The chances of detecting the cracks increases with crack size, as one might expect, but none of the cracks were detected 100% of the time and different cracks with the same size have quite different detection percentages. PoD functions, for describing the reliability of an NDT method or technique have been the subject of many studies and have undergone considerable development since the late 1960’s and early 1970's, where most of the pioneering work was carried out in the aerospace industry.</w:t>
      </w:r>
      <w:r w:rsidR="00CF365D">
        <w:t xml:space="preserve"> </w:t>
      </w:r>
      <w:sdt>
        <w:sdtPr>
          <w:id w:val="-633174046"/>
          <w:citation/>
        </w:sdtPr>
        <w:sdtContent>
          <w:r w:rsidR="00CF365D">
            <w:fldChar w:fldCharType="begin"/>
          </w:r>
          <w:r w:rsidR="00CF365D">
            <w:rPr>
              <w:lang w:val="en-US"/>
            </w:rPr>
            <w:instrText xml:space="preserve"> CITATION Rum98 \l 1033 </w:instrText>
          </w:r>
          <w:r w:rsidR="00CF365D">
            <w:fldChar w:fldCharType="separate"/>
          </w:r>
          <w:r w:rsidR="001307CA" w:rsidRPr="001307CA">
            <w:rPr>
              <w:noProof/>
              <w:lang w:val="en-US"/>
            </w:rPr>
            <w:t>(D, 1998)</w:t>
          </w:r>
          <w:r w:rsidR="00CF365D">
            <w:fldChar w:fldCharType="end"/>
          </w:r>
        </w:sdtContent>
      </w:sdt>
      <w:r w:rsidR="00A41444">
        <w:t>,</w:t>
      </w:r>
      <w:sdt>
        <w:sdtPr>
          <w:id w:val="-335310649"/>
          <w:citation/>
        </w:sdtPr>
        <w:sdtContent>
          <w:r w:rsidR="00A41444">
            <w:fldChar w:fldCharType="begin"/>
          </w:r>
          <w:r w:rsidR="00FD7AE5">
            <w:rPr>
              <w:lang w:val="en-US"/>
            </w:rPr>
            <w:instrText xml:space="preserve">CITATION 19093 \l 1033 </w:instrText>
          </w:r>
          <w:r w:rsidR="00A41444">
            <w:fldChar w:fldCharType="separate"/>
          </w:r>
          <w:r w:rsidR="001307CA">
            <w:rPr>
              <w:noProof/>
              <w:lang w:val="en-US"/>
            </w:rPr>
            <w:t xml:space="preserve"> </w:t>
          </w:r>
          <w:r w:rsidR="001307CA" w:rsidRPr="001307CA">
            <w:rPr>
              <w:noProof/>
              <w:lang w:val="en-US"/>
            </w:rPr>
            <w:t>(190, AGARD Lecture Series, 1993)</w:t>
          </w:r>
          <w:r w:rsidR="00A41444">
            <w:fldChar w:fldCharType="end"/>
          </w:r>
        </w:sdtContent>
      </w:sdt>
      <w:r w:rsidR="00CF365D">
        <w:t>.</w:t>
      </w:r>
      <w:r w:rsidRPr="00BE4F02">
        <w:t xml:space="preserve"> In order to ensure the structural integrity of critical components it was becoming more evident that instead of asking the question ‘…what is the smallest flaw that can be detected by an NDT method?’ it was more appropriate, from a fracture mechanics point of view, to ask ‘…what is the largest flaw that can be missed?’</w:t>
      </w:r>
      <w:r w:rsidR="009E56B6">
        <w:t>.</w:t>
      </w:r>
      <w:r w:rsidRPr="00BE4F02">
        <w:t xml:space="preserve"> In 1969, a program was initiated by the National Aeronautics and Space Administration (NASA) to determine the largest flaw that could be missed for the various NDT methods that were to be used in the design and production of the space shuttle. The methodology by NASA was soon adopted by the US Air Force as well as the US commercial aircraft industry. In the last two decades many more industries have adopted similar NDT reliability methods based on PoD. Early on in the mid-1970’s, a constant PoD for all flaw types of a given size was proposed and Binomial distribution methods were used to estimate this probability, along with an associated error or ‘lower confidence limit’ as it is often called. Whilst good PoD estimates </w:t>
      </w:r>
      <w:r w:rsidRPr="00BE4F02">
        <w:lastRenderedPageBreak/>
        <w:t>could be obtained for a single flaw size, very large sample sizes were required to obtain good estimates of the ‘lower confidence limit’</w:t>
      </w:r>
      <w:r w:rsidR="003C220C">
        <w:t xml:space="preserve"> </w:t>
      </w:r>
      <w:sdt>
        <w:sdtPr>
          <w:id w:val="-1132170691"/>
          <w:citation/>
        </w:sdtPr>
        <w:sdtContent>
          <w:r w:rsidR="003C220C">
            <w:fldChar w:fldCharType="begin"/>
          </w:r>
          <w:r w:rsidR="003C220C">
            <w:rPr>
              <w:lang w:val="en-US"/>
            </w:rPr>
            <w:instrText xml:space="preserve"> CITATION Rum82 \l 1033 </w:instrText>
          </w:r>
          <w:r w:rsidR="003C220C">
            <w:fldChar w:fldCharType="separate"/>
          </w:r>
          <w:r w:rsidR="001307CA" w:rsidRPr="001307CA">
            <w:rPr>
              <w:noProof/>
              <w:lang w:val="en-US"/>
            </w:rPr>
            <w:t>(D, 1982)</w:t>
          </w:r>
          <w:r w:rsidR="003C220C">
            <w:fldChar w:fldCharType="end"/>
          </w:r>
        </w:sdtContent>
      </w:sdt>
      <w:r w:rsidR="00BA6D67">
        <w:t xml:space="preserve">. </w:t>
      </w:r>
      <w:r w:rsidRPr="00BE4F02">
        <w:t>It is clear</w:t>
      </w:r>
      <w:r w:rsidR="00BA6D67">
        <w:t xml:space="preserve"> </w:t>
      </w:r>
      <w:r w:rsidRPr="00BE4F02">
        <w:t xml:space="preserve">that this early assumption about a constant PoD for flaws of a given size, whilst making the probability calculations easier, was too simplistic as different detection percentages were being recorded for the same flaw size. In cases where there was an absence of large sample sizes, various grouping schemes were introduced to analyse the data, but in these cases estimates for the lower confidence limit were no longer valid. In the early to the mid-1980s, the approach was to assume a more general model for the PoD vs. flaw size ‘a’. Various </w:t>
      </w:r>
      <w:r w:rsidR="00B05AD7" w:rsidRPr="00BE4F02">
        <w:t>analys</w:t>
      </w:r>
      <w:r w:rsidR="00B05AD7">
        <w:t>es</w:t>
      </w:r>
      <w:r w:rsidRPr="00BE4F02">
        <w:t xml:space="preserve"> of data from reliability experiments on NDT methods indicated that the PoD (a) function could be modelled closely by either the cumulative 'log-normal' distribution or the 'log-logistic' (or ‘log-odds’) distribution</w:t>
      </w:r>
      <w:r w:rsidR="0024292A">
        <w:t xml:space="preserve"> or </w:t>
      </w:r>
      <w:r w:rsidR="0024292A">
        <w:t>the cumulative 'log-normal' distribution</w:t>
      </w:r>
      <w:r w:rsidR="0024292A">
        <w:t>.</w:t>
      </w:r>
      <w:sdt>
        <w:sdtPr>
          <w:id w:val="-479379087"/>
          <w:citation/>
        </w:sdtPr>
        <w:sdtContent>
          <w:r w:rsidR="0024292A">
            <w:fldChar w:fldCharType="begin"/>
          </w:r>
          <w:r w:rsidR="0024292A">
            <w:rPr>
              <w:lang w:val="en-US"/>
            </w:rPr>
            <w:instrText xml:space="preserve"> CITATION Ber97 \l 1033 </w:instrText>
          </w:r>
          <w:r w:rsidR="0024292A">
            <w:fldChar w:fldCharType="separate"/>
          </w:r>
          <w:r w:rsidR="001307CA">
            <w:rPr>
              <w:noProof/>
              <w:lang w:val="en-US"/>
            </w:rPr>
            <w:t xml:space="preserve"> </w:t>
          </w:r>
          <w:r w:rsidR="001307CA" w:rsidRPr="001307CA">
            <w:rPr>
              <w:noProof/>
              <w:lang w:val="en-US"/>
            </w:rPr>
            <w:t>(P, 1997)</w:t>
          </w:r>
          <w:r w:rsidR="0024292A">
            <w:fldChar w:fldCharType="end"/>
          </w:r>
        </w:sdtContent>
      </w:sdt>
      <w:r w:rsidRPr="00BE4F02">
        <w:t xml:space="preserve"> The statistical parameters (</w:t>
      </w:r>
      <w:r w:rsidR="003578EF" w:rsidRPr="00BE4F02">
        <w:t>e.g.,</w:t>
      </w:r>
      <w:r w:rsidRPr="00BE4F02">
        <w:t xml:space="preserve"> mean, median and standard deviation) associated with the PoD (a) functions can be estimated using standard statistical methods like 'maximum likelihood methods'</w:t>
      </w:r>
      <w:r w:rsidR="00F65B2F">
        <w:t>.</w:t>
      </w:r>
      <w:sdt>
        <w:sdtPr>
          <w:id w:val="-1192138571"/>
          <w:citation/>
        </w:sdtPr>
        <w:sdtEndPr/>
        <w:sdtContent>
          <w:r w:rsidR="0048707D">
            <w:fldChar w:fldCharType="begin"/>
          </w:r>
          <w:r w:rsidR="0048707D">
            <w:rPr>
              <w:lang w:val="en-US"/>
            </w:rPr>
            <w:instrText xml:space="preserve"> CITATION Jac06 \l 1033 </w:instrText>
          </w:r>
          <w:r w:rsidR="0048707D">
            <w:fldChar w:fldCharType="separate"/>
          </w:r>
          <w:r w:rsidR="001307CA">
            <w:rPr>
              <w:noProof/>
              <w:lang w:val="en-US"/>
            </w:rPr>
            <w:t xml:space="preserve"> </w:t>
          </w:r>
          <w:r w:rsidR="001307CA" w:rsidRPr="001307CA">
            <w:rPr>
              <w:noProof/>
              <w:lang w:val="en-US"/>
            </w:rPr>
            <w:t>(Jacobi Consulting Limited, 2006)</w:t>
          </w:r>
          <w:r w:rsidR="0048707D">
            <w:fldChar w:fldCharType="end"/>
          </w:r>
        </w:sdtContent>
      </w:sdt>
    </w:p>
    <w:p w14:paraId="777EB9ED" w14:textId="3D1CF282" w:rsidR="00670E72" w:rsidRDefault="00670E72" w:rsidP="00670E72">
      <w:pPr>
        <w:jc w:val="both"/>
      </w:pPr>
      <w:r>
        <w:t>‘S</w:t>
      </w:r>
      <w:r>
        <w:t>ome of the earliest studies of a variety of aspects concerning POD can be found in the development of radar technology during World War II.</w:t>
      </w:r>
      <w:r>
        <w:t>’</w:t>
      </w:r>
      <w:sdt>
        <w:sdtPr>
          <w:id w:val="-2054600423"/>
          <w:citation/>
        </w:sdtPr>
        <w:sdtContent>
          <w:r>
            <w:fldChar w:fldCharType="begin"/>
          </w:r>
          <w:r>
            <w:rPr>
              <w:lang w:val="en-US"/>
            </w:rPr>
            <w:instrText xml:space="preserve"> CITATION Joc12 \l 1033 </w:instrText>
          </w:r>
          <w:r>
            <w:fldChar w:fldCharType="separate"/>
          </w:r>
          <w:r w:rsidR="001307CA">
            <w:rPr>
              <w:noProof/>
              <w:lang w:val="en-US"/>
            </w:rPr>
            <w:t xml:space="preserve"> </w:t>
          </w:r>
          <w:r w:rsidR="001307CA" w:rsidRPr="001307CA">
            <w:rPr>
              <w:noProof/>
              <w:lang w:val="en-US"/>
            </w:rPr>
            <w:t>(Jochen H. KURZ., 2012)</w:t>
          </w:r>
          <w:r>
            <w:fldChar w:fldCharType="end"/>
          </w:r>
        </w:sdtContent>
      </w:sdt>
    </w:p>
    <w:p w14:paraId="2F417FA1" w14:textId="22EB57CB" w:rsidR="00096945" w:rsidRDefault="00096945" w:rsidP="00670E72">
      <w:pPr>
        <w:jc w:val="both"/>
      </w:pPr>
      <w:r>
        <w:t>Recent developments in the NDT world have go down the simulation route to minimise reliance on practical trials. ‘</w:t>
      </w:r>
      <w:r w:rsidRPr="00096945">
        <w:t>TWI is therefore also developing methods, called simulation-supported PODs, for reducing this reliance on practical trials through </w:t>
      </w:r>
      <w:hyperlink r:id="rId10" w:tgtFrame="_blank" w:tooltip="NDT modelling and simulation" w:history="1">
        <w:r w:rsidRPr="008F65A5">
          <w:t>simulation of NDT techniques</w:t>
        </w:r>
      </w:hyperlink>
      <w:r w:rsidRPr="008F65A5">
        <w:t>.</w:t>
      </w:r>
      <w:r w:rsidRPr="008F65A5">
        <w:t>’</w:t>
      </w:r>
      <w:r w:rsidR="0005220D" w:rsidRPr="008F65A5">
        <w:t xml:space="preserve"> </w:t>
      </w:r>
      <w:sdt>
        <w:sdtPr>
          <w:id w:val="-14700445"/>
          <w:citation/>
        </w:sdtPr>
        <w:sdtContent>
          <w:r w:rsidR="00F54B63" w:rsidRPr="008F65A5">
            <w:fldChar w:fldCharType="begin"/>
          </w:r>
          <w:r w:rsidR="00F54B63" w:rsidRPr="008F65A5">
            <w:instrText xml:space="preserve"> CITATION TWI22 \l 1033 </w:instrText>
          </w:r>
          <w:r w:rsidR="00F54B63" w:rsidRPr="008F65A5">
            <w:fldChar w:fldCharType="separate"/>
          </w:r>
          <w:r w:rsidR="001307CA" w:rsidRPr="001307CA">
            <w:rPr>
              <w:noProof/>
            </w:rPr>
            <w:t>(TWI, n.d.)</w:t>
          </w:r>
          <w:r w:rsidR="00F54B63" w:rsidRPr="008F65A5">
            <w:fldChar w:fldCharType="end"/>
          </w:r>
        </w:sdtContent>
      </w:sdt>
    </w:p>
    <w:p w14:paraId="2C7A3767" w14:textId="1ADB5C39" w:rsidR="004A2762" w:rsidRDefault="00D50E25" w:rsidP="00670E72">
      <w:pPr>
        <w:jc w:val="both"/>
      </w:pPr>
      <w:r>
        <w:t xml:space="preserve">This improvement to non-destructive inspection techniques has been documented in various papers, with the hope of validating the performance of these new techniques. </w:t>
      </w:r>
      <w:r w:rsidR="00D57DCD">
        <w:t>‘</w:t>
      </w:r>
      <w:r w:rsidR="00D57DCD">
        <w:t>A model-assisted strategy for the design and execution of POD studies has been proposed to help mitigate the validation costs and to improve POD evaluation quality by addressing a wider array of inspection variables . The use of computer and empirical models to address variables that cannot be easily recreated in experimental samples is a significant opportunity</w:t>
      </w:r>
      <w:r w:rsidR="00D57DCD">
        <w:t>.’</w:t>
      </w:r>
      <w:r w:rsidR="00931F8B">
        <w:t xml:space="preserve"> </w:t>
      </w:r>
      <w:sdt>
        <w:sdtPr>
          <w:id w:val="1331408786"/>
          <w:citation/>
        </w:sdtPr>
        <w:sdtContent>
          <w:r w:rsidR="00931F8B">
            <w:fldChar w:fldCharType="begin"/>
          </w:r>
          <w:r w:rsidR="00931F8B">
            <w:rPr>
              <w:lang w:val="en-US"/>
            </w:rPr>
            <w:instrText xml:space="preserve"> CITATION Joh09 \l 1033 </w:instrText>
          </w:r>
          <w:r w:rsidR="00931F8B">
            <w:fldChar w:fldCharType="separate"/>
          </w:r>
          <w:r w:rsidR="001307CA" w:rsidRPr="001307CA">
            <w:rPr>
              <w:noProof/>
              <w:lang w:val="en-US"/>
            </w:rPr>
            <w:t>(John C. Aldrin, 2009)</w:t>
          </w:r>
          <w:r w:rsidR="00931F8B">
            <w:fldChar w:fldCharType="end"/>
          </w:r>
        </w:sdtContent>
      </w:sdt>
    </w:p>
    <w:p w14:paraId="43D4A03A" w14:textId="196E225E" w:rsidR="007B01BD" w:rsidRDefault="007B01BD" w:rsidP="00670E72">
      <w:pPr>
        <w:jc w:val="both"/>
      </w:pPr>
      <w:r>
        <w:t>‘</w:t>
      </w:r>
      <w:r>
        <w:t>On the modelling, there is the PoD for ultrasonic corrosion mapping (15), which predicts the PoD theoretically as well as by a simulation approach. Simulated images are brought up on the screen and the inspector can mark where flaws are seen, like a ‘spot the ball’ approach. The data is then analysed in terms of PoD and false calls. There are also PoD models originally developed for the European Space Agency (ESA), which deal with ultrasonic C-scanning and radiography of composite materials. More recent work on modelling PoD includes the Magnetic Flux Leakage method in floor scanners and Eddy Currents for fastener inspection in airframe structures</w:t>
      </w:r>
      <w:r>
        <w:t>.’</w:t>
      </w:r>
      <w:r w:rsidR="000B7105">
        <w:t xml:space="preserve"> </w:t>
      </w:r>
      <w:sdt>
        <w:sdtPr>
          <w:id w:val="-245028862"/>
          <w:citation/>
        </w:sdtPr>
        <w:sdtContent>
          <w:r w:rsidR="000B7105">
            <w:fldChar w:fldCharType="begin"/>
          </w:r>
          <w:r w:rsidR="000B7105">
            <w:rPr>
              <w:lang w:val="en-US"/>
            </w:rPr>
            <w:instrText xml:space="preserve"> CITATION Jac06 \l 1033 </w:instrText>
          </w:r>
          <w:r w:rsidR="000B7105">
            <w:fldChar w:fldCharType="separate"/>
          </w:r>
          <w:r w:rsidR="001307CA" w:rsidRPr="001307CA">
            <w:rPr>
              <w:noProof/>
              <w:lang w:val="en-US"/>
            </w:rPr>
            <w:t>(Jacobi Consulting Limited, 2006)</w:t>
          </w:r>
          <w:r w:rsidR="000B7105">
            <w:fldChar w:fldCharType="end"/>
          </w:r>
        </w:sdtContent>
      </w:sdt>
    </w:p>
    <w:p w14:paraId="568CE8F3" w14:textId="7E0C599A" w:rsidR="00530301" w:rsidRDefault="00341502" w:rsidP="00670E72">
      <w:pPr>
        <w:jc w:val="both"/>
      </w:pPr>
      <w:r>
        <w:lastRenderedPageBreak/>
        <w:t>‘</w:t>
      </w:r>
      <w:r w:rsidR="001C384C">
        <w:t xml:space="preserve"> </w:t>
      </w:r>
      <w:r w:rsidR="00530301">
        <w:t xml:space="preserve">“Model Assisted Probability of Detection” (MAPOD) approaches that may be useful in determining the probability of detection (POD), a metric for quantifying the performance of </w:t>
      </w:r>
      <w:r w:rsidR="00530301">
        <w:t>non-destructive</w:t>
      </w:r>
      <w:r w:rsidR="00530301">
        <w:t xml:space="preserve"> evaluation (NDE) methods</w:t>
      </w:r>
      <w:r w:rsidR="00530301">
        <w:t>.</w:t>
      </w:r>
      <w:r w:rsidR="00D94493">
        <w:t xml:space="preserve"> </w:t>
      </w:r>
      <w:r w:rsidR="00D94493">
        <w:t>The limitations of laboratory-based studies to replicate actual field conditions are well-recognized and not limited to the nuclear power industry. Probability of detection estimates based on laboratory studies generally provide ideal environments for performing examinations as compared field settings, which typically will result in non-conservative estimates of POD for field applications. As a consequence of this effort, the authors conclude that use of MAPOD concepts to improve estimates of field NDE performance may require access to certain field data, or alternatively, may require significant laboratory studies to assess the influence of human and environmental shaping factors. If the necessary field data cannot be made available, it is proposed that laboratory efforts will have greater chance of success by focusing on a specific examination technique and component application.</w:t>
      </w:r>
      <w:r>
        <w:t>’</w:t>
      </w:r>
      <w:sdt>
        <w:sdtPr>
          <w:id w:val="1971624913"/>
          <w:citation/>
        </w:sdtPr>
        <w:sdtContent>
          <w:r w:rsidR="001C384C">
            <w:fldChar w:fldCharType="begin"/>
          </w:r>
          <w:r w:rsidR="001C384C">
            <w:rPr>
              <w:lang w:val="en-US"/>
            </w:rPr>
            <w:instrText xml:space="preserve"> CITATION RMM14 \l 1033 </w:instrText>
          </w:r>
          <w:r w:rsidR="001C384C">
            <w:fldChar w:fldCharType="separate"/>
          </w:r>
          <w:r w:rsidR="001307CA">
            <w:rPr>
              <w:noProof/>
              <w:lang w:val="en-US"/>
            </w:rPr>
            <w:t xml:space="preserve"> </w:t>
          </w:r>
          <w:r w:rsidR="001307CA" w:rsidRPr="001307CA">
            <w:rPr>
              <w:noProof/>
              <w:lang w:val="en-US"/>
            </w:rPr>
            <w:t>(RM Meyer, 2014)</w:t>
          </w:r>
          <w:r w:rsidR="001C384C">
            <w:fldChar w:fldCharType="end"/>
          </w:r>
        </w:sdtContent>
      </w:sdt>
    </w:p>
    <w:p w14:paraId="01652F48" w14:textId="77777777" w:rsidR="00CF365D" w:rsidRDefault="00CF365D" w:rsidP="00670E72">
      <w:pPr>
        <w:jc w:val="both"/>
      </w:pPr>
    </w:p>
    <w:p w14:paraId="4193EE9B" w14:textId="77777777" w:rsidR="00302C19" w:rsidRDefault="00302C19" w:rsidP="00670E72">
      <w:pPr>
        <w:jc w:val="both"/>
      </w:pPr>
    </w:p>
    <w:p w14:paraId="1F5CB154" w14:textId="734D1EEB" w:rsidR="00BE4F02" w:rsidRDefault="0009698B" w:rsidP="00F47903">
      <w:pPr>
        <w:jc w:val="both"/>
      </w:pPr>
      <w:r>
        <w:br w:type="page"/>
      </w:r>
    </w:p>
    <w:p w14:paraId="7A336A83" w14:textId="60F73F2F" w:rsidR="0009698B" w:rsidRDefault="003C1A14" w:rsidP="00BE4F02">
      <w:pPr>
        <w:pStyle w:val="Heading1"/>
      </w:pPr>
      <w:bookmarkStart w:id="4" w:name="_Toc92814274"/>
      <w:r>
        <w:lastRenderedPageBreak/>
        <w:t>Analysis</w:t>
      </w:r>
      <w:bookmarkEnd w:id="4"/>
      <w:r w:rsidR="005F62BA">
        <w:t xml:space="preserve"> </w:t>
      </w:r>
    </w:p>
    <w:p w14:paraId="164FAB0A" w14:textId="1182E8D9" w:rsidR="003370D3" w:rsidRDefault="003370D3" w:rsidP="003370D3">
      <w:r>
        <w:t xml:space="preserve">The statistical analysis of each operator was carried out in Microsoft excel using formulas and in-built functions. </w:t>
      </w:r>
      <w:r w:rsidR="00791843">
        <w:t xml:space="preserve">Parameters like the mean and standard deviation of </w:t>
      </w:r>
      <w:r w:rsidR="007E7F13">
        <w:t xml:space="preserve">the error and detection rate for </w:t>
      </w:r>
      <w:r w:rsidR="00791843">
        <w:t>each sample were initially calculated</w:t>
      </w:r>
      <w:r w:rsidR="004A4475">
        <w:t xml:space="preserve">. This then allowed for analysis of the normal distribution </w:t>
      </w:r>
      <w:r w:rsidR="00B53D05">
        <w:t xml:space="preserve">and linear regression </w:t>
      </w:r>
      <w:r w:rsidR="004A4475">
        <w:t>for each operator</w:t>
      </w:r>
      <w:r w:rsidR="00B53D05">
        <w:t>.</w:t>
      </w:r>
    </w:p>
    <w:p w14:paraId="662B80E8" w14:textId="680CFDE0" w:rsidR="00C45EFB" w:rsidRDefault="00C45EFB" w:rsidP="00C45EFB">
      <w:pPr>
        <w:pStyle w:val="Heading2"/>
      </w:pPr>
      <w:bookmarkStart w:id="5" w:name="_Toc92814275"/>
      <w:r>
        <w:t>Operator 1</w:t>
      </w:r>
      <w:bookmarkEnd w:id="5"/>
    </w:p>
    <w:p w14:paraId="30485514" w14:textId="77777777" w:rsidR="008902F1" w:rsidRDefault="000F7463" w:rsidP="008902F1">
      <w:pPr>
        <w:keepNext/>
      </w:pPr>
      <w:r>
        <w:rPr>
          <w:noProof/>
        </w:rPr>
        <w:drawing>
          <wp:inline distT="0" distB="0" distL="0" distR="0" wp14:anchorId="720005D3" wp14:editId="27D05D8D">
            <wp:extent cx="5731510" cy="2583712"/>
            <wp:effectExtent l="0" t="0" r="2540" b="7620"/>
            <wp:docPr id="2" name="Chart 2">
              <a:extLst xmlns:a="http://schemas.openxmlformats.org/drawingml/2006/main">
                <a:ext uri="{FF2B5EF4-FFF2-40B4-BE49-F238E27FC236}">
                  <a16:creationId xmlns:a16="http://schemas.microsoft.com/office/drawing/2014/main" id="{CF21AEA7-3C6A-4497-8AE4-56AEA54941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55747721" w14:textId="39497677" w:rsidR="00C45EFB" w:rsidRPr="00C45EFB" w:rsidRDefault="008902F1" w:rsidP="008902F1">
      <w:pPr>
        <w:pStyle w:val="Caption"/>
      </w:pPr>
      <w:r>
        <w:t xml:space="preserve">Figure </w:t>
      </w:r>
      <w:r>
        <w:fldChar w:fldCharType="begin"/>
      </w:r>
      <w:r>
        <w:instrText xml:space="preserve"> SEQ Figure \* ARABIC </w:instrText>
      </w:r>
      <w:r>
        <w:fldChar w:fldCharType="separate"/>
      </w:r>
      <w:r w:rsidR="00FA1280">
        <w:rPr>
          <w:noProof/>
        </w:rPr>
        <w:t>2</w:t>
      </w:r>
      <w:r>
        <w:fldChar w:fldCharType="end"/>
      </w:r>
      <w:r>
        <w:t xml:space="preserve"> - Operator 1 linear regression chart</w:t>
      </w:r>
    </w:p>
    <w:p w14:paraId="601C03D9" w14:textId="77777777" w:rsidR="00D16058" w:rsidRDefault="00852C4C" w:rsidP="00D16058">
      <w:pPr>
        <w:keepNext/>
      </w:pPr>
      <w:r>
        <w:rPr>
          <w:noProof/>
        </w:rPr>
        <w:drawing>
          <wp:inline distT="0" distB="0" distL="0" distR="0" wp14:anchorId="6792A971" wp14:editId="74C0575B">
            <wp:extent cx="5826125" cy="2583711"/>
            <wp:effectExtent l="0" t="0" r="3175" b="7620"/>
            <wp:docPr id="4" name="Chart 4">
              <a:extLst xmlns:a="http://schemas.openxmlformats.org/drawingml/2006/main">
                <a:ext uri="{FF2B5EF4-FFF2-40B4-BE49-F238E27FC236}">
                  <a16:creationId xmlns:a16="http://schemas.microsoft.com/office/drawing/2014/main" id="{18DE14BC-E9F9-47FC-A675-C9A2F9D5CF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D062E0C" w14:textId="4C8000CE" w:rsidR="00852C4C" w:rsidRDefault="00D16058" w:rsidP="00D16058">
      <w:pPr>
        <w:pStyle w:val="Caption"/>
      </w:pPr>
      <w:r>
        <w:t xml:space="preserve">Figure </w:t>
      </w:r>
      <w:r>
        <w:fldChar w:fldCharType="begin"/>
      </w:r>
      <w:r>
        <w:instrText xml:space="preserve"> SEQ Figure \* ARABIC </w:instrText>
      </w:r>
      <w:r>
        <w:fldChar w:fldCharType="separate"/>
      </w:r>
      <w:r w:rsidR="00FA1280">
        <w:rPr>
          <w:noProof/>
        </w:rPr>
        <w:t>3</w:t>
      </w:r>
      <w:r>
        <w:fldChar w:fldCharType="end"/>
      </w:r>
      <w:r>
        <w:t xml:space="preserve"> - Operator 1 Normal distribution of error</w:t>
      </w:r>
      <w:r w:rsidR="008D5A18">
        <w:t>s</w:t>
      </w:r>
    </w:p>
    <w:p w14:paraId="28955D4E" w14:textId="58A11BD6" w:rsidR="005228A6" w:rsidRDefault="005228A6" w:rsidP="003370D3">
      <w:r>
        <w:t>Figures 2 and 3 show the errors of operator 1 to be reasonably low</w:t>
      </w:r>
      <w:r w:rsidR="009709B7">
        <w:t xml:space="preserve">, with a mean error of -0.14mm and standard deviation of 0.456mm. </w:t>
      </w:r>
      <w:r>
        <w:t>From the y=mx+c equation on figure 2, the y intercept is 0.3292 meaning this operator will oversize the error at zero, thus detecting an error where there is not one.</w:t>
      </w:r>
      <w:r w:rsidR="00EA5327">
        <w:t xml:space="preserve"> The true line in red shows a perfect scenario where the error is zero and each defect measurement </w:t>
      </w:r>
      <w:r w:rsidR="00EA5327">
        <w:lastRenderedPageBreak/>
        <w:t>is perfectly accurate.</w:t>
      </w:r>
      <w:r w:rsidR="00AE168E">
        <w:t xml:space="preserve"> This operator oversize’s the defect until about 3mm defect size where from then on, the defect are larger than the measured value.</w:t>
      </w:r>
    </w:p>
    <w:p w14:paraId="04A53E2B" w14:textId="27932FFB" w:rsidR="00EF5D24" w:rsidRDefault="00EF5D24" w:rsidP="003370D3">
      <w:r>
        <w:t xml:space="preserve">Figure 3 shows the normal distribution of errors from this operator. The spread is reasonable </w:t>
      </w:r>
      <w:r w:rsidR="00577233">
        <w:t xml:space="preserve">with a 95% probability of having an error of </w:t>
      </w:r>
      <w:r w:rsidR="00CC7E95">
        <w:t xml:space="preserve">plus or minus 0.889mm. </w:t>
      </w:r>
      <w:r w:rsidR="00030665">
        <w:t xml:space="preserve">This could be significant with smaller defects but with larger ones the error is less of </w:t>
      </w:r>
      <w:r w:rsidR="009C360A">
        <w:t xml:space="preserve">the </w:t>
      </w:r>
      <w:r w:rsidR="00030665">
        <w:t xml:space="preserve">proportion of the overall defect size. </w:t>
      </w:r>
    </w:p>
    <w:p w14:paraId="54A471F8" w14:textId="51C96497" w:rsidR="007D37D5" w:rsidRDefault="007D37D5" w:rsidP="007D37D5">
      <w:pPr>
        <w:pStyle w:val="Heading2"/>
      </w:pPr>
      <w:bookmarkStart w:id="6" w:name="_Toc92814276"/>
      <w:r>
        <w:t>Operator 2</w:t>
      </w:r>
      <w:bookmarkEnd w:id="6"/>
    </w:p>
    <w:p w14:paraId="695C9030" w14:textId="77777777" w:rsidR="006A7C60" w:rsidRDefault="006A7C60" w:rsidP="006A7C60">
      <w:pPr>
        <w:keepNext/>
      </w:pPr>
      <w:r>
        <w:rPr>
          <w:noProof/>
        </w:rPr>
        <w:drawing>
          <wp:inline distT="0" distB="0" distL="0" distR="0" wp14:anchorId="6FA4832D" wp14:editId="1C906EA3">
            <wp:extent cx="5731510" cy="2402958"/>
            <wp:effectExtent l="0" t="0" r="2540" b="16510"/>
            <wp:docPr id="5" name="Chart 5">
              <a:extLst xmlns:a="http://schemas.openxmlformats.org/drawingml/2006/main">
                <a:ext uri="{FF2B5EF4-FFF2-40B4-BE49-F238E27FC236}">
                  <a16:creationId xmlns:a16="http://schemas.microsoft.com/office/drawing/2014/main" id="{54DE4AEE-B88E-4227-8037-4F83080B90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624D118" w14:textId="1168236D" w:rsidR="007D37D5" w:rsidRPr="007D37D5" w:rsidRDefault="006A7C60" w:rsidP="006A7C60">
      <w:pPr>
        <w:pStyle w:val="Caption"/>
      </w:pPr>
      <w:r>
        <w:t xml:space="preserve">Figure </w:t>
      </w:r>
      <w:r>
        <w:fldChar w:fldCharType="begin"/>
      </w:r>
      <w:r>
        <w:instrText xml:space="preserve"> SEQ Figure \* ARABIC </w:instrText>
      </w:r>
      <w:r>
        <w:fldChar w:fldCharType="separate"/>
      </w:r>
      <w:r w:rsidR="00FA1280">
        <w:rPr>
          <w:noProof/>
        </w:rPr>
        <w:t>4</w:t>
      </w:r>
      <w:r>
        <w:fldChar w:fldCharType="end"/>
      </w:r>
      <w:r>
        <w:t xml:space="preserve"> - Operator 2 linear regression chart</w:t>
      </w:r>
    </w:p>
    <w:p w14:paraId="25A4818F" w14:textId="77777777" w:rsidR="006A7C60" w:rsidRDefault="006A7C60" w:rsidP="006A7C60">
      <w:pPr>
        <w:pStyle w:val="Heading1"/>
        <w:numPr>
          <w:ilvl w:val="0"/>
          <w:numId w:val="0"/>
        </w:numPr>
      </w:pPr>
      <w:bookmarkStart w:id="7" w:name="_Toc92814277"/>
      <w:r>
        <w:rPr>
          <w:noProof/>
        </w:rPr>
        <w:drawing>
          <wp:inline distT="0" distB="0" distL="0" distR="0" wp14:anchorId="571F368B" wp14:editId="0B18A98F">
            <wp:extent cx="5815965" cy="2519916"/>
            <wp:effectExtent l="0" t="0" r="13335" b="13970"/>
            <wp:docPr id="6" name="Chart 6">
              <a:extLst xmlns:a="http://schemas.openxmlformats.org/drawingml/2006/main">
                <a:ext uri="{FF2B5EF4-FFF2-40B4-BE49-F238E27FC236}">
                  <a16:creationId xmlns:a16="http://schemas.microsoft.com/office/drawing/2014/main" id="{4389005D-0DA8-4DE8-8111-4C3EA87823DE}"/>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bookmarkEnd w:id="7"/>
    </w:p>
    <w:p w14:paraId="15F39673" w14:textId="040635FC" w:rsidR="006A7C60" w:rsidRDefault="006A7C60" w:rsidP="006A7C60">
      <w:pPr>
        <w:pStyle w:val="Caption"/>
      </w:pPr>
      <w:r>
        <w:t xml:space="preserve">Figure </w:t>
      </w:r>
      <w:r>
        <w:fldChar w:fldCharType="begin"/>
      </w:r>
      <w:r>
        <w:instrText xml:space="preserve"> SEQ Figure \* ARABIC </w:instrText>
      </w:r>
      <w:r>
        <w:fldChar w:fldCharType="separate"/>
      </w:r>
      <w:r w:rsidR="00FA1280">
        <w:rPr>
          <w:noProof/>
        </w:rPr>
        <w:t>5</w:t>
      </w:r>
      <w:r>
        <w:fldChar w:fldCharType="end"/>
      </w:r>
      <w:r>
        <w:t xml:space="preserve"> - Operator 2 normal distribution of erro</w:t>
      </w:r>
      <w:r w:rsidR="000664E7">
        <w:t>r</w:t>
      </w:r>
      <w:r>
        <w:t>s</w:t>
      </w:r>
    </w:p>
    <w:p w14:paraId="3B588ED8" w14:textId="1CF5E05F" w:rsidR="00D64CD1" w:rsidRDefault="00D64CD1" w:rsidP="00D64CD1">
      <w:r>
        <w:t xml:space="preserve">Operator 2 is worse </w:t>
      </w:r>
      <w:r w:rsidR="00B226D5">
        <w:t>than</w:t>
      </w:r>
      <w:r>
        <w:t xml:space="preserve"> operator 1 shown from figures 4 and 5, with the </w:t>
      </w:r>
      <w:r w:rsidR="00B226D5">
        <w:t xml:space="preserve">mean error being -0.21mm and standard deviation being 0.676mm. </w:t>
      </w:r>
      <w:r w:rsidR="00302AAB">
        <w:t xml:space="preserve">Operator 2 also oversize’s errors at below 2.5mm, </w:t>
      </w:r>
      <w:r w:rsidR="0006269F">
        <w:t>and under sizes them above this value, but with the error being greater than that of operator 1.</w:t>
      </w:r>
      <w:r w:rsidR="005658AC">
        <w:t xml:space="preserve"> The 95% probability of error is 1.318mm, showing this operator to be more inconsistent in accurate defect measurements. </w:t>
      </w:r>
    </w:p>
    <w:p w14:paraId="1FAD4EA4" w14:textId="0B0BA266" w:rsidR="00CA0035" w:rsidRDefault="00CA0035" w:rsidP="00CA0035">
      <w:pPr>
        <w:pStyle w:val="Heading2"/>
      </w:pPr>
      <w:bookmarkStart w:id="8" w:name="_Toc92814278"/>
      <w:r>
        <w:lastRenderedPageBreak/>
        <w:t>Operator 3</w:t>
      </w:r>
      <w:bookmarkEnd w:id="8"/>
    </w:p>
    <w:p w14:paraId="48BAFD1A" w14:textId="77777777" w:rsidR="00C22191" w:rsidRDefault="00CA0035" w:rsidP="00C22191">
      <w:pPr>
        <w:keepNext/>
      </w:pPr>
      <w:r>
        <w:rPr>
          <w:noProof/>
        </w:rPr>
        <w:drawing>
          <wp:inline distT="0" distB="0" distL="0" distR="0" wp14:anchorId="4C1BB314" wp14:editId="127AFBC8">
            <wp:extent cx="5731510" cy="2743200"/>
            <wp:effectExtent l="0" t="0" r="2540" b="0"/>
            <wp:docPr id="7" name="Chart 7">
              <a:extLst xmlns:a="http://schemas.openxmlformats.org/drawingml/2006/main">
                <a:ext uri="{FF2B5EF4-FFF2-40B4-BE49-F238E27FC236}">
                  <a16:creationId xmlns:a16="http://schemas.microsoft.com/office/drawing/2014/main" id="{15754A8E-6783-4672-8351-E8585298DEE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5861E73D" w14:textId="5D6E1024" w:rsidR="00CA0035" w:rsidRDefault="00C22191" w:rsidP="00C22191">
      <w:pPr>
        <w:pStyle w:val="Caption"/>
      </w:pPr>
      <w:r>
        <w:t xml:space="preserve">Figure </w:t>
      </w:r>
      <w:r>
        <w:fldChar w:fldCharType="begin"/>
      </w:r>
      <w:r>
        <w:instrText xml:space="preserve"> SEQ Figure \* ARABIC </w:instrText>
      </w:r>
      <w:r>
        <w:fldChar w:fldCharType="separate"/>
      </w:r>
      <w:r w:rsidR="00FA1280">
        <w:rPr>
          <w:noProof/>
        </w:rPr>
        <w:t>6</w:t>
      </w:r>
      <w:r>
        <w:fldChar w:fldCharType="end"/>
      </w:r>
      <w:r>
        <w:t xml:space="preserve"> - </w:t>
      </w:r>
      <w:r w:rsidRPr="00566C8A">
        <w:t xml:space="preserve">Operator </w:t>
      </w:r>
      <w:r>
        <w:t>3</w:t>
      </w:r>
      <w:r w:rsidRPr="00566C8A">
        <w:t xml:space="preserve"> linear regression chart</w:t>
      </w:r>
    </w:p>
    <w:p w14:paraId="50DBBD3E" w14:textId="77777777" w:rsidR="00C22191" w:rsidRDefault="00C22191" w:rsidP="00C22191">
      <w:pPr>
        <w:keepNext/>
      </w:pPr>
      <w:r>
        <w:rPr>
          <w:noProof/>
        </w:rPr>
        <w:drawing>
          <wp:inline distT="0" distB="0" distL="0" distR="0" wp14:anchorId="5880DB4B" wp14:editId="23FAFEEA">
            <wp:extent cx="5731510" cy="2274073"/>
            <wp:effectExtent l="0" t="0" r="2540" b="12065"/>
            <wp:docPr id="8" name="Chart 8">
              <a:extLst xmlns:a="http://schemas.openxmlformats.org/drawingml/2006/main">
                <a:ext uri="{FF2B5EF4-FFF2-40B4-BE49-F238E27FC236}">
                  <a16:creationId xmlns:a16="http://schemas.microsoft.com/office/drawing/2014/main" id="{F8AF2B9A-E7B5-4364-9E1F-6441B13FAA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3CD6A346" w14:textId="1EC9E71D" w:rsidR="00CA0035" w:rsidRDefault="00C22191" w:rsidP="00C22191">
      <w:pPr>
        <w:pStyle w:val="Caption"/>
      </w:pPr>
      <w:r>
        <w:t xml:space="preserve">Figure </w:t>
      </w:r>
      <w:r>
        <w:fldChar w:fldCharType="begin"/>
      </w:r>
      <w:r>
        <w:instrText xml:space="preserve"> SEQ Figure \* ARABIC </w:instrText>
      </w:r>
      <w:r>
        <w:fldChar w:fldCharType="separate"/>
      </w:r>
      <w:r w:rsidR="00FA1280">
        <w:rPr>
          <w:noProof/>
        </w:rPr>
        <w:t>7</w:t>
      </w:r>
      <w:r>
        <w:fldChar w:fldCharType="end"/>
      </w:r>
      <w:r>
        <w:t xml:space="preserve"> - </w:t>
      </w:r>
      <w:r w:rsidRPr="001D578F">
        <w:t xml:space="preserve">Operator </w:t>
      </w:r>
      <w:r>
        <w:t>3</w:t>
      </w:r>
      <w:r w:rsidRPr="001D578F">
        <w:t xml:space="preserve"> normal distribution of errors</w:t>
      </w:r>
    </w:p>
    <w:p w14:paraId="40A0C704" w14:textId="0EE3C18D" w:rsidR="00CA0035" w:rsidRDefault="0001272B" w:rsidP="00CA0035">
      <w:r>
        <w:t xml:space="preserve">Operator 3 has a mean error of -0.07mm and a standard deviation of error of 0.514mm. </w:t>
      </w:r>
      <w:r w:rsidR="00647A13">
        <w:t>This shows operator 3 to be slightly more inconsistent than operator 1 but generally the error is lower.</w:t>
      </w:r>
      <w:r w:rsidR="00CE061A">
        <w:t xml:space="preserve"> </w:t>
      </w:r>
      <w:r w:rsidR="00C83F01">
        <w:t>Again,</w:t>
      </w:r>
      <w:r w:rsidR="00CE061A">
        <w:t xml:space="preserve"> following the trend of operators 1 and 2, this operator tends to oversize defects smaller than 2.5mm and oversize them above this value.</w:t>
      </w:r>
      <w:r w:rsidR="00642D28">
        <w:t xml:space="preserve"> The 95% probability of error is 1.00mm which is reasonable, it may be significant at lower defect sizes but for larger defects this error is relatively good.</w:t>
      </w:r>
      <w:r w:rsidR="00D52020">
        <w:t xml:space="preserve"> Not all defects were detected though, defect 1 of size 0.25mm was not detected.</w:t>
      </w:r>
    </w:p>
    <w:p w14:paraId="2E6EEEB6" w14:textId="70C88180" w:rsidR="00C83F01" w:rsidRDefault="00C83F01" w:rsidP="00CA0035"/>
    <w:p w14:paraId="571CECFB" w14:textId="50D5019B" w:rsidR="00C83F01" w:rsidRDefault="00C83F01" w:rsidP="00C83F01">
      <w:pPr>
        <w:pStyle w:val="Heading2"/>
      </w:pPr>
      <w:bookmarkStart w:id="9" w:name="_Toc92814279"/>
      <w:r>
        <w:lastRenderedPageBreak/>
        <w:t>Operator 4</w:t>
      </w:r>
      <w:bookmarkEnd w:id="9"/>
    </w:p>
    <w:p w14:paraId="16AB8694" w14:textId="7EA85CD7" w:rsidR="00C83F01" w:rsidRDefault="0065748D" w:rsidP="00C83F01">
      <w:r>
        <w:rPr>
          <w:noProof/>
        </w:rPr>
        <w:drawing>
          <wp:inline distT="0" distB="0" distL="0" distR="0" wp14:anchorId="1BFE9D44" wp14:editId="4F000DA0">
            <wp:extent cx="5731510" cy="2584173"/>
            <wp:effectExtent l="0" t="0" r="2540" b="6985"/>
            <wp:docPr id="9" name="Chart 9">
              <a:extLst xmlns:a="http://schemas.openxmlformats.org/drawingml/2006/main">
                <a:ext uri="{FF2B5EF4-FFF2-40B4-BE49-F238E27FC236}">
                  <a16:creationId xmlns:a16="http://schemas.microsoft.com/office/drawing/2014/main" id="{9039A044-3EF9-4384-B01E-B9E8C9CF3B7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10FDBE71" w14:textId="62C3A44C" w:rsidR="00C83F01" w:rsidRDefault="0065748D" w:rsidP="0065748D">
      <w:pPr>
        <w:pStyle w:val="Caption"/>
      </w:pPr>
      <w:r>
        <w:t xml:space="preserve">Figure </w:t>
      </w:r>
      <w:r>
        <w:fldChar w:fldCharType="begin"/>
      </w:r>
      <w:r>
        <w:instrText xml:space="preserve"> SEQ Figure \* ARABIC </w:instrText>
      </w:r>
      <w:r>
        <w:fldChar w:fldCharType="separate"/>
      </w:r>
      <w:r w:rsidR="00FA1280">
        <w:rPr>
          <w:noProof/>
        </w:rPr>
        <w:t>8</w:t>
      </w:r>
      <w:r>
        <w:fldChar w:fldCharType="end"/>
      </w:r>
      <w:r>
        <w:t xml:space="preserve"> - </w:t>
      </w:r>
      <w:r w:rsidRPr="001B713D">
        <w:t>Operator</w:t>
      </w:r>
      <w:r>
        <w:t xml:space="preserve"> 4</w:t>
      </w:r>
      <w:r w:rsidRPr="001B713D">
        <w:t xml:space="preserve"> linear regression chart</w:t>
      </w:r>
    </w:p>
    <w:p w14:paraId="3144E0E8" w14:textId="77777777" w:rsidR="007A3FFE" w:rsidRDefault="0065748D" w:rsidP="007A3FFE">
      <w:pPr>
        <w:keepNext/>
      </w:pPr>
      <w:r>
        <w:rPr>
          <w:noProof/>
        </w:rPr>
        <w:drawing>
          <wp:inline distT="0" distB="0" distL="0" distR="0" wp14:anchorId="1E770175" wp14:editId="7EEF3D0B">
            <wp:extent cx="5812155" cy="2305878"/>
            <wp:effectExtent l="0" t="0" r="17145" b="18415"/>
            <wp:docPr id="10" name="Chart 10">
              <a:extLst xmlns:a="http://schemas.openxmlformats.org/drawingml/2006/main">
                <a:ext uri="{FF2B5EF4-FFF2-40B4-BE49-F238E27FC236}">
                  <a16:creationId xmlns:a16="http://schemas.microsoft.com/office/drawing/2014/main" id="{19629C8F-D378-4877-9636-02D1B23873B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4C429441" w14:textId="7B0AB646" w:rsidR="00C83F01" w:rsidRPr="00C83F01" w:rsidRDefault="007A3FFE" w:rsidP="007A3FFE">
      <w:pPr>
        <w:pStyle w:val="Caption"/>
      </w:pPr>
      <w:r>
        <w:t xml:space="preserve">Figure </w:t>
      </w:r>
      <w:r>
        <w:fldChar w:fldCharType="begin"/>
      </w:r>
      <w:r>
        <w:instrText xml:space="preserve"> SEQ Figure \* ARABIC </w:instrText>
      </w:r>
      <w:r>
        <w:fldChar w:fldCharType="separate"/>
      </w:r>
      <w:r w:rsidR="00FA1280">
        <w:rPr>
          <w:noProof/>
        </w:rPr>
        <w:t>9</w:t>
      </w:r>
      <w:r>
        <w:fldChar w:fldCharType="end"/>
      </w:r>
      <w:r>
        <w:t xml:space="preserve"> - </w:t>
      </w:r>
      <w:r w:rsidRPr="00AE5DAC">
        <w:t xml:space="preserve">Operator </w:t>
      </w:r>
      <w:r>
        <w:t>4</w:t>
      </w:r>
      <w:r w:rsidRPr="00AE5DAC">
        <w:t xml:space="preserve"> normal distribution of errors</w:t>
      </w:r>
    </w:p>
    <w:p w14:paraId="187114E9" w14:textId="55F11E05" w:rsidR="00CA0035" w:rsidRDefault="003F2E54" w:rsidP="00CA0035">
      <w:r>
        <w:t xml:space="preserve">Operator 4 has a mean error of -0.39mm and standard deviation of 0.54mm, with the 95% probability of error being 1.05mm. </w:t>
      </w:r>
      <w:r w:rsidR="00B95BE6">
        <w:t>The mean error</w:t>
      </w:r>
      <w:r w:rsidR="005A7A92">
        <w:t xml:space="preserve"> is quite </w:t>
      </w:r>
      <w:r w:rsidR="00CD3444">
        <w:t>high,</w:t>
      </w:r>
      <w:r w:rsidR="00B95BE6">
        <w:t xml:space="preserve"> </w:t>
      </w:r>
      <w:r w:rsidR="005A7A92">
        <w:t>but</w:t>
      </w:r>
      <w:r w:rsidR="00B95BE6">
        <w:t xml:space="preserve"> the standard deviation </w:t>
      </w:r>
      <w:r w:rsidR="005A7A92">
        <w:t>is</w:t>
      </w:r>
      <w:r w:rsidR="00C565B3">
        <w:t xml:space="preserve"> not too bad, the key issue with this operator is the </w:t>
      </w:r>
      <w:r w:rsidR="0067101C">
        <w:t>y intercept value of 0.724mm, meaning that a defect of 0.724mm will be detected when there is no defect. This is quite significant and could cause some real issues.</w:t>
      </w:r>
    </w:p>
    <w:p w14:paraId="36A1E147" w14:textId="7B4C27E6" w:rsidR="00812160" w:rsidRDefault="00812160" w:rsidP="00CA0035"/>
    <w:p w14:paraId="33A38ADB" w14:textId="512F8A79" w:rsidR="00812160" w:rsidRDefault="00812160" w:rsidP="00812160">
      <w:pPr>
        <w:pStyle w:val="Heading2"/>
      </w:pPr>
      <w:bookmarkStart w:id="10" w:name="_Toc92814280"/>
      <w:r>
        <w:lastRenderedPageBreak/>
        <w:t>Operator 5</w:t>
      </w:r>
      <w:bookmarkEnd w:id="10"/>
    </w:p>
    <w:p w14:paraId="5E4CA67B" w14:textId="77777777" w:rsidR="00617C95" w:rsidRDefault="00617C95" w:rsidP="00617C95">
      <w:pPr>
        <w:keepNext/>
      </w:pPr>
      <w:r>
        <w:rPr>
          <w:noProof/>
        </w:rPr>
        <w:drawing>
          <wp:inline distT="0" distB="0" distL="0" distR="0" wp14:anchorId="6A755A0C" wp14:editId="287EC680">
            <wp:extent cx="5731510" cy="2615979"/>
            <wp:effectExtent l="0" t="0" r="2540" b="13335"/>
            <wp:docPr id="11" name="Chart 11">
              <a:extLst xmlns:a="http://schemas.openxmlformats.org/drawingml/2006/main">
                <a:ext uri="{FF2B5EF4-FFF2-40B4-BE49-F238E27FC236}">
                  <a16:creationId xmlns:a16="http://schemas.microsoft.com/office/drawing/2014/main" id="{B8CBBF88-620F-4AAA-B70C-9A021F8CB03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9"/>
              </a:graphicData>
            </a:graphic>
          </wp:inline>
        </w:drawing>
      </w:r>
    </w:p>
    <w:p w14:paraId="27E032B4" w14:textId="66DB8A1F" w:rsidR="00812160" w:rsidRDefault="00617C95" w:rsidP="00617C95">
      <w:pPr>
        <w:pStyle w:val="Caption"/>
      </w:pPr>
      <w:r>
        <w:t xml:space="preserve">Figure </w:t>
      </w:r>
      <w:r>
        <w:fldChar w:fldCharType="begin"/>
      </w:r>
      <w:r>
        <w:instrText xml:space="preserve"> SEQ Figure \* ARABIC </w:instrText>
      </w:r>
      <w:r>
        <w:fldChar w:fldCharType="separate"/>
      </w:r>
      <w:r w:rsidR="00FA1280">
        <w:rPr>
          <w:noProof/>
        </w:rPr>
        <w:t>10</w:t>
      </w:r>
      <w:r>
        <w:fldChar w:fldCharType="end"/>
      </w:r>
      <w:r>
        <w:t xml:space="preserve"> - </w:t>
      </w:r>
      <w:r w:rsidRPr="006637CC">
        <w:t xml:space="preserve">Operator </w:t>
      </w:r>
      <w:r w:rsidR="002D103F">
        <w:t>5</w:t>
      </w:r>
      <w:r w:rsidRPr="006637CC">
        <w:t xml:space="preserve"> linear regression chart</w:t>
      </w:r>
    </w:p>
    <w:p w14:paraId="49B260F2" w14:textId="77777777" w:rsidR="002D103F" w:rsidRDefault="00617C95" w:rsidP="002D103F">
      <w:pPr>
        <w:keepNext/>
      </w:pPr>
      <w:r>
        <w:rPr>
          <w:noProof/>
        </w:rPr>
        <w:drawing>
          <wp:inline distT="0" distB="0" distL="0" distR="0" wp14:anchorId="137C0916" wp14:editId="278CAB37">
            <wp:extent cx="5748655" cy="2472855"/>
            <wp:effectExtent l="0" t="0" r="4445" b="3810"/>
            <wp:docPr id="12" name="Chart 12">
              <a:extLst xmlns:a="http://schemas.openxmlformats.org/drawingml/2006/main">
                <a:ext uri="{FF2B5EF4-FFF2-40B4-BE49-F238E27FC236}">
                  <a16:creationId xmlns:a16="http://schemas.microsoft.com/office/drawing/2014/main" id="{7389D850-5E75-437A-B9D6-61822B85B7D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0"/>
              </a:graphicData>
            </a:graphic>
          </wp:inline>
        </w:drawing>
      </w:r>
    </w:p>
    <w:p w14:paraId="248A6B16" w14:textId="59D95C26" w:rsidR="002D103F" w:rsidRPr="00C83F01" w:rsidRDefault="002D103F" w:rsidP="002D103F">
      <w:pPr>
        <w:pStyle w:val="Caption"/>
      </w:pPr>
      <w:r>
        <w:t xml:space="preserve">Figure </w:t>
      </w:r>
      <w:r>
        <w:fldChar w:fldCharType="begin"/>
      </w:r>
      <w:r>
        <w:instrText xml:space="preserve"> SEQ Figure \* ARABIC </w:instrText>
      </w:r>
      <w:r>
        <w:fldChar w:fldCharType="separate"/>
      </w:r>
      <w:r w:rsidR="00FA1280">
        <w:rPr>
          <w:noProof/>
        </w:rPr>
        <w:t>11</w:t>
      </w:r>
      <w:r>
        <w:fldChar w:fldCharType="end"/>
      </w:r>
      <w:r>
        <w:t xml:space="preserve"> - </w:t>
      </w:r>
      <w:r w:rsidRPr="00AE5DAC">
        <w:t xml:space="preserve">Operator </w:t>
      </w:r>
      <w:r>
        <w:t>5</w:t>
      </w:r>
      <w:r w:rsidRPr="00AE5DAC">
        <w:t xml:space="preserve"> normal distribution of errors</w:t>
      </w:r>
    </w:p>
    <w:p w14:paraId="3ADCB833" w14:textId="20E41FDB" w:rsidR="0091492D" w:rsidRPr="00FC6858" w:rsidRDefault="00B522A2" w:rsidP="00FC6858">
      <w:r>
        <w:t xml:space="preserve">Operator 5 has a mean error of </w:t>
      </w:r>
      <w:r w:rsidR="00A36C3C">
        <w:t>-0.31mm and standard deviation of 0.46mm. The 95% probability of error being 0.898mm which is very reasonable.</w:t>
      </w:r>
      <w:r w:rsidR="00FA7B9F">
        <w:t xml:space="preserve"> </w:t>
      </w:r>
      <w:r w:rsidR="00D57C32">
        <w:t>But</w:t>
      </w:r>
      <w:r w:rsidR="00FA7B9F">
        <w:t xml:space="preserve"> this operator did not detect all of the defects in the test, the first 3 defects were not detected at all, which is surprising as from figure 10, this operator also oversize’s smaller defects, and the 3 that were not detected were all under 1mm in size.</w:t>
      </w:r>
      <w:r w:rsidR="00DA2048">
        <w:t xml:space="preserve"> Of the defects measured, the correlation between actual and measured defect size was good</w:t>
      </w:r>
      <w:r w:rsidR="002124C9">
        <w:t>.</w:t>
      </w:r>
    </w:p>
    <w:p w14:paraId="48A10CD2" w14:textId="6AA6D691" w:rsidR="00FC6858" w:rsidRDefault="00F47AA6" w:rsidP="00F47AA6">
      <w:pPr>
        <w:pStyle w:val="Heading2"/>
      </w:pPr>
      <w:bookmarkStart w:id="11" w:name="_Toc92814281"/>
      <w:r>
        <w:lastRenderedPageBreak/>
        <w:t>Operator 6</w:t>
      </w:r>
      <w:bookmarkEnd w:id="11"/>
    </w:p>
    <w:p w14:paraId="3233C87A" w14:textId="77777777" w:rsidR="004B4810" w:rsidRDefault="00B972B0" w:rsidP="004B4810">
      <w:pPr>
        <w:keepNext/>
      </w:pPr>
      <w:r>
        <w:rPr>
          <w:noProof/>
        </w:rPr>
        <w:drawing>
          <wp:inline distT="0" distB="0" distL="0" distR="0" wp14:anchorId="3C72A2CA" wp14:editId="7F80C27F">
            <wp:extent cx="5731510" cy="2671638"/>
            <wp:effectExtent l="0" t="0" r="2540" b="14605"/>
            <wp:docPr id="13" name="Chart 13">
              <a:extLst xmlns:a="http://schemas.openxmlformats.org/drawingml/2006/main">
                <a:ext uri="{FF2B5EF4-FFF2-40B4-BE49-F238E27FC236}">
                  <a16:creationId xmlns:a16="http://schemas.microsoft.com/office/drawing/2014/main" id="{5EEB16CB-60A1-4542-B89E-433CE9CB4D5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1"/>
              </a:graphicData>
            </a:graphic>
          </wp:inline>
        </w:drawing>
      </w:r>
    </w:p>
    <w:p w14:paraId="1D8279DB" w14:textId="3C98CC04" w:rsidR="0091492D" w:rsidRDefault="004B4810" w:rsidP="004B4810">
      <w:pPr>
        <w:pStyle w:val="Caption"/>
      </w:pPr>
      <w:r>
        <w:t xml:space="preserve">Figure </w:t>
      </w:r>
      <w:r>
        <w:fldChar w:fldCharType="begin"/>
      </w:r>
      <w:r>
        <w:instrText xml:space="preserve"> SEQ Figure \* ARABIC </w:instrText>
      </w:r>
      <w:r>
        <w:fldChar w:fldCharType="separate"/>
      </w:r>
      <w:r w:rsidR="00FA1280">
        <w:rPr>
          <w:noProof/>
        </w:rPr>
        <w:t>12</w:t>
      </w:r>
      <w:r>
        <w:fldChar w:fldCharType="end"/>
      </w:r>
      <w:r>
        <w:t xml:space="preserve"> - </w:t>
      </w:r>
      <w:r w:rsidRPr="00E00B17">
        <w:t xml:space="preserve">Operator </w:t>
      </w:r>
      <w:r>
        <w:t>6</w:t>
      </w:r>
      <w:r w:rsidRPr="00E00B17">
        <w:t xml:space="preserve"> linear regression chart</w:t>
      </w:r>
    </w:p>
    <w:p w14:paraId="326D7A33" w14:textId="77777777" w:rsidR="00E14CD3" w:rsidRDefault="00153EF8" w:rsidP="00E14CD3">
      <w:pPr>
        <w:keepNext/>
      </w:pPr>
      <w:r>
        <w:rPr>
          <w:noProof/>
        </w:rPr>
        <w:drawing>
          <wp:inline distT="0" distB="0" distL="0" distR="0" wp14:anchorId="7416498D" wp14:editId="2F489C7F">
            <wp:extent cx="5748655" cy="2321781"/>
            <wp:effectExtent l="0" t="0" r="4445" b="2540"/>
            <wp:docPr id="14" name="Chart 14">
              <a:extLst xmlns:a="http://schemas.openxmlformats.org/drawingml/2006/main">
                <a:ext uri="{FF2B5EF4-FFF2-40B4-BE49-F238E27FC236}">
                  <a16:creationId xmlns:a16="http://schemas.microsoft.com/office/drawing/2014/main" id="{FCF02943-A17E-41CC-AE17-69298537D29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2"/>
              </a:graphicData>
            </a:graphic>
          </wp:inline>
        </w:drawing>
      </w:r>
    </w:p>
    <w:p w14:paraId="02F5F31E" w14:textId="554D8FD8" w:rsidR="0091492D" w:rsidRPr="0091492D" w:rsidRDefault="00E14CD3" w:rsidP="00E14CD3">
      <w:pPr>
        <w:pStyle w:val="Caption"/>
      </w:pPr>
      <w:r>
        <w:t xml:space="preserve">Figure </w:t>
      </w:r>
      <w:r>
        <w:fldChar w:fldCharType="begin"/>
      </w:r>
      <w:r>
        <w:instrText xml:space="preserve"> SEQ Figure \* ARABIC </w:instrText>
      </w:r>
      <w:r>
        <w:fldChar w:fldCharType="separate"/>
      </w:r>
      <w:r w:rsidR="00FA1280">
        <w:rPr>
          <w:noProof/>
        </w:rPr>
        <w:t>13</w:t>
      </w:r>
      <w:r>
        <w:fldChar w:fldCharType="end"/>
      </w:r>
      <w:r>
        <w:t xml:space="preserve"> - </w:t>
      </w:r>
      <w:r w:rsidRPr="00776D3A">
        <w:t xml:space="preserve">Operator </w:t>
      </w:r>
      <w:r>
        <w:t>6</w:t>
      </w:r>
      <w:r w:rsidRPr="00776D3A">
        <w:t xml:space="preserve"> normal distribution of errors</w:t>
      </w:r>
    </w:p>
    <w:p w14:paraId="6B93D1CA" w14:textId="7F2CC1B5" w:rsidR="0091492D" w:rsidRDefault="00B21810" w:rsidP="0091492D">
      <w:r>
        <w:t>Operator 6 had a mean error of -0.70mm and standard deviation of 0.397mm. The 95% probability of error was 0.77mm which is good.</w:t>
      </w:r>
      <w:r w:rsidR="00F14F61">
        <w:t xml:space="preserve"> This operator, unlike operator 1 through 5, oversized all defects by roughly 0.7mm.</w:t>
      </w:r>
      <w:r w:rsidR="00F3129C">
        <w:t xml:space="preserve"> This may seem initially like a bad thing but, if you know this oversize offset, with a mean of -0.7mm, you can assume the defect measurement to be pretty accurate if you subtract the offset.</w:t>
      </w:r>
      <w:r w:rsidR="00864611">
        <w:t xml:space="preserve"> This offset may have come from an equipment issue, as opposed to an operator error.</w:t>
      </w:r>
    </w:p>
    <w:p w14:paraId="54B0AC7F" w14:textId="6B62AA8E" w:rsidR="003D6FE9" w:rsidRDefault="003D6FE9" w:rsidP="003D6FE9">
      <w:pPr>
        <w:pStyle w:val="Heading2"/>
      </w:pPr>
      <w:bookmarkStart w:id="12" w:name="_Toc92814282"/>
      <w:r>
        <w:lastRenderedPageBreak/>
        <w:t>Operator 7</w:t>
      </w:r>
      <w:bookmarkEnd w:id="12"/>
    </w:p>
    <w:p w14:paraId="6FC8E449" w14:textId="53F74942" w:rsidR="00D9693B" w:rsidRDefault="00D85CA5" w:rsidP="00D9693B">
      <w:pPr>
        <w:keepNext/>
      </w:pPr>
      <w:r>
        <w:rPr>
          <w:noProof/>
        </w:rPr>
        <w:drawing>
          <wp:inline distT="0" distB="0" distL="0" distR="0" wp14:anchorId="50C24DE7" wp14:editId="0D0FA0D9">
            <wp:extent cx="5731510" cy="2663687"/>
            <wp:effectExtent l="0" t="0" r="2540" b="3810"/>
            <wp:docPr id="17" name="Chart 17">
              <a:extLst xmlns:a="http://schemas.openxmlformats.org/drawingml/2006/main">
                <a:ext uri="{FF2B5EF4-FFF2-40B4-BE49-F238E27FC236}">
                  <a16:creationId xmlns:a16="http://schemas.microsoft.com/office/drawing/2014/main" id="{0062D333-605E-4293-B4A1-9ABD708FAA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3"/>
              </a:graphicData>
            </a:graphic>
          </wp:inline>
        </w:drawing>
      </w:r>
    </w:p>
    <w:p w14:paraId="43360884" w14:textId="607109B5" w:rsidR="003D6FE9" w:rsidRDefault="00D9693B" w:rsidP="00D9693B">
      <w:pPr>
        <w:pStyle w:val="Caption"/>
      </w:pPr>
      <w:r>
        <w:t xml:space="preserve">Figure </w:t>
      </w:r>
      <w:r>
        <w:fldChar w:fldCharType="begin"/>
      </w:r>
      <w:r>
        <w:instrText xml:space="preserve"> SEQ Figure \* ARABIC </w:instrText>
      </w:r>
      <w:r>
        <w:fldChar w:fldCharType="separate"/>
      </w:r>
      <w:r w:rsidR="00FA1280">
        <w:rPr>
          <w:noProof/>
        </w:rPr>
        <w:t>14</w:t>
      </w:r>
      <w:r>
        <w:fldChar w:fldCharType="end"/>
      </w:r>
      <w:r>
        <w:t xml:space="preserve"> - </w:t>
      </w:r>
      <w:r w:rsidRPr="00DC1562">
        <w:t xml:space="preserve">Operator </w:t>
      </w:r>
      <w:r w:rsidR="005D121F">
        <w:t>7</w:t>
      </w:r>
      <w:r w:rsidRPr="00DC1562">
        <w:t xml:space="preserve"> linear regression chart</w:t>
      </w:r>
    </w:p>
    <w:p w14:paraId="16A85F9C" w14:textId="77777777" w:rsidR="005D121F" w:rsidRDefault="00D9693B" w:rsidP="005D121F">
      <w:pPr>
        <w:keepNext/>
      </w:pPr>
      <w:r>
        <w:rPr>
          <w:noProof/>
        </w:rPr>
        <w:drawing>
          <wp:inline distT="0" distB="0" distL="0" distR="0" wp14:anchorId="42851C59" wp14:editId="1A33CD10">
            <wp:extent cx="5756275" cy="2615979"/>
            <wp:effectExtent l="0" t="0" r="15875" b="13335"/>
            <wp:docPr id="16" name="Chart 16">
              <a:extLst xmlns:a="http://schemas.openxmlformats.org/drawingml/2006/main">
                <a:ext uri="{FF2B5EF4-FFF2-40B4-BE49-F238E27FC236}">
                  <a16:creationId xmlns:a16="http://schemas.microsoft.com/office/drawing/2014/main" id="{8110D34B-71F9-40EA-A0E5-4E219DA7C08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4"/>
              </a:graphicData>
            </a:graphic>
          </wp:inline>
        </w:drawing>
      </w:r>
    </w:p>
    <w:p w14:paraId="67F85808" w14:textId="203EC08D" w:rsidR="00D9693B" w:rsidRPr="00D9693B" w:rsidRDefault="005D121F" w:rsidP="005D121F">
      <w:pPr>
        <w:pStyle w:val="Caption"/>
      </w:pPr>
      <w:r>
        <w:t xml:space="preserve">Figure </w:t>
      </w:r>
      <w:r>
        <w:fldChar w:fldCharType="begin"/>
      </w:r>
      <w:r>
        <w:instrText xml:space="preserve"> SEQ Figure \* ARABIC </w:instrText>
      </w:r>
      <w:r>
        <w:fldChar w:fldCharType="separate"/>
      </w:r>
      <w:r w:rsidR="00FA1280">
        <w:rPr>
          <w:noProof/>
        </w:rPr>
        <w:t>15</w:t>
      </w:r>
      <w:r>
        <w:fldChar w:fldCharType="end"/>
      </w:r>
      <w:r>
        <w:t xml:space="preserve"> - </w:t>
      </w:r>
      <w:r w:rsidRPr="00EE5A1F">
        <w:t xml:space="preserve">Operator </w:t>
      </w:r>
      <w:r>
        <w:t>7</w:t>
      </w:r>
      <w:r w:rsidRPr="00EE5A1F">
        <w:t xml:space="preserve"> normal distribution of errors</w:t>
      </w:r>
    </w:p>
    <w:p w14:paraId="7AADD971" w14:textId="24AFDA08" w:rsidR="00D9693B" w:rsidRDefault="00A64E01" w:rsidP="003D6FE9">
      <w:r>
        <w:t>Operator 7 had a mean error of -0.01mm and standard deviation of 0.55mm which is very good. The 95% probability of error was 1.075mm</w:t>
      </w:r>
      <w:r w:rsidR="00527758">
        <w:t xml:space="preserve"> which is also reasonable.</w:t>
      </w:r>
      <w:r w:rsidR="00EA1127">
        <w:t xml:space="preserve"> One defect was not detected by this operator of size 0.5mm. </w:t>
      </w:r>
      <w:r w:rsidR="008B5C60">
        <w:t>Below defect sizes of 2mm, this operator tends to oversize defects, and then under size them above 2mm size.</w:t>
      </w:r>
      <w:r w:rsidR="003802D5">
        <w:t xml:space="preserve"> The normal distribution of these errors is reasonable with a spread not too big.</w:t>
      </w:r>
    </w:p>
    <w:p w14:paraId="29EE1A18" w14:textId="5AEA18F0" w:rsidR="0076759D" w:rsidRDefault="0076759D" w:rsidP="0076759D">
      <w:pPr>
        <w:pStyle w:val="Heading2"/>
      </w:pPr>
      <w:bookmarkStart w:id="13" w:name="_Toc92814283"/>
      <w:r>
        <w:lastRenderedPageBreak/>
        <w:t>Operator 8</w:t>
      </w:r>
      <w:bookmarkEnd w:id="13"/>
    </w:p>
    <w:p w14:paraId="416CD269" w14:textId="77777777" w:rsidR="00D81652" w:rsidRDefault="005E6BA5" w:rsidP="00D81652">
      <w:pPr>
        <w:keepNext/>
      </w:pPr>
      <w:r>
        <w:rPr>
          <w:noProof/>
        </w:rPr>
        <w:drawing>
          <wp:inline distT="0" distB="0" distL="0" distR="0" wp14:anchorId="061043AF" wp14:editId="73617826">
            <wp:extent cx="5731510" cy="2623930"/>
            <wp:effectExtent l="0" t="0" r="2540" b="5080"/>
            <wp:docPr id="18" name="Chart 18">
              <a:extLst xmlns:a="http://schemas.openxmlformats.org/drawingml/2006/main">
                <a:ext uri="{FF2B5EF4-FFF2-40B4-BE49-F238E27FC236}">
                  <a16:creationId xmlns:a16="http://schemas.microsoft.com/office/drawing/2014/main" id="{290A8E8F-44F3-4F44-A541-008D7B436EC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5"/>
              </a:graphicData>
            </a:graphic>
          </wp:inline>
        </w:drawing>
      </w:r>
    </w:p>
    <w:p w14:paraId="61CBA0B4" w14:textId="0C57592F" w:rsidR="005E6BA5" w:rsidRDefault="00D81652" w:rsidP="00D81652">
      <w:pPr>
        <w:pStyle w:val="Caption"/>
      </w:pPr>
      <w:r>
        <w:t xml:space="preserve">Figure </w:t>
      </w:r>
      <w:r>
        <w:fldChar w:fldCharType="begin"/>
      </w:r>
      <w:r>
        <w:instrText xml:space="preserve"> SEQ Figure \* ARABIC </w:instrText>
      </w:r>
      <w:r>
        <w:fldChar w:fldCharType="separate"/>
      </w:r>
      <w:r w:rsidR="00FA1280">
        <w:rPr>
          <w:noProof/>
        </w:rPr>
        <w:t>16</w:t>
      </w:r>
      <w:r>
        <w:fldChar w:fldCharType="end"/>
      </w:r>
      <w:r>
        <w:t xml:space="preserve"> - </w:t>
      </w:r>
      <w:r w:rsidRPr="00E74F88">
        <w:t xml:space="preserve">Operator </w:t>
      </w:r>
      <w:r w:rsidR="00B73A2B">
        <w:t>8</w:t>
      </w:r>
      <w:r w:rsidRPr="00E74F88">
        <w:t xml:space="preserve"> linear regression chart</w:t>
      </w:r>
    </w:p>
    <w:p w14:paraId="0624CF85" w14:textId="77777777" w:rsidR="00B73A2B" w:rsidRDefault="00D81652" w:rsidP="00B73A2B">
      <w:pPr>
        <w:keepNext/>
      </w:pPr>
      <w:r>
        <w:rPr>
          <w:noProof/>
        </w:rPr>
        <w:drawing>
          <wp:inline distT="0" distB="0" distL="0" distR="0" wp14:anchorId="22F03890" wp14:editId="0488C2E5">
            <wp:extent cx="5756275" cy="2488758"/>
            <wp:effectExtent l="0" t="0" r="15875" b="6985"/>
            <wp:docPr id="19" name="Chart 19">
              <a:extLst xmlns:a="http://schemas.openxmlformats.org/drawingml/2006/main">
                <a:ext uri="{FF2B5EF4-FFF2-40B4-BE49-F238E27FC236}">
                  <a16:creationId xmlns:a16="http://schemas.microsoft.com/office/drawing/2014/main" id="{EF9AE93A-529B-4C3A-AE91-ABB72D2FD63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6"/>
              </a:graphicData>
            </a:graphic>
          </wp:inline>
        </w:drawing>
      </w:r>
    </w:p>
    <w:p w14:paraId="60F103D1" w14:textId="0EBA097D" w:rsidR="005E6BA5" w:rsidRDefault="00B73A2B" w:rsidP="00B73A2B">
      <w:pPr>
        <w:pStyle w:val="Caption"/>
      </w:pPr>
      <w:r>
        <w:t xml:space="preserve">Figure </w:t>
      </w:r>
      <w:r>
        <w:fldChar w:fldCharType="begin"/>
      </w:r>
      <w:r>
        <w:instrText xml:space="preserve"> SEQ Figure \* ARABIC </w:instrText>
      </w:r>
      <w:r>
        <w:fldChar w:fldCharType="separate"/>
      </w:r>
      <w:r w:rsidR="00FA1280">
        <w:rPr>
          <w:noProof/>
        </w:rPr>
        <w:t>17</w:t>
      </w:r>
      <w:r>
        <w:fldChar w:fldCharType="end"/>
      </w:r>
      <w:r>
        <w:t xml:space="preserve"> - </w:t>
      </w:r>
      <w:r w:rsidRPr="00743876">
        <w:t xml:space="preserve">Operator </w:t>
      </w:r>
      <w:r>
        <w:t>8</w:t>
      </w:r>
      <w:r w:rsidRPr="00743876">
        <w:t xml:space="preserve"> normal distribution of errors</w:t>
      </w:r>
    </w:p>
    <w:p w14:paraId="568AD704" w14:textId="09E8D000" w:rsidR="005E6BA5" w:rsidRDefault="004818B1" w:rsidP="005E6BA5">
      <w:r>
        <w:t xml:space="preserve">Operator 9 had a mean error of </w:t>
      </w:r>
      <w:r w:rsidR="00F806A0">
        <w:t>-0.5mm and a standard deviation of 0.254mm. The 95% probability of error was 0.496mm which is very good. Similar to operator 6, this operator oversize’s all defects</w:t>
      </w:r>
      <w:r w:rsidR="00F9340F">
        <w:t xml:space="preserve"> by roughly 0.5mm. </w:t>
      </w:r>
      <w:r w:rsidR="007532B1">
        <w:t>Subtracting the system offset of 0.51mm would give very accurate and consistent results.</w:t>
      </w:r>
      <w:r w:rsidR="00401B15">
        <w:t xml:space="preserve"> The spread of errors is also very good, showing the mean error may have arisen from equipment, not the operator. </w:t>
      </w:r>
    </w:p>
    <w:p w14:paraId="6B24039B" w14:textId="3E861016" w:rsidR="008C3125" w:rsidRDefault="008C3125" w:rsidP="008C3125">
      <w:pPr>
        <w:pStyle w:val="Heading2"/>
      </w:pPr>
      <w:bookmarkStart w:id="14" w:name="_Toc92814284"/>
      <w:r>
        <w:lastRenderedPageBreak/>
        <w:t>Operator 9</w:t>
      </w:r>
      <w:bookmarkEnd w:id="14"/>
    </w:p>
    <w:p w14:paraId="214D797C" w14:textId="77777777" w:rsidR="007A70FA" w:rsidRDefault="008C3125" w:rsidP="007A70FA">
      <w:pPr>
        <w:keepNext/>
      </w:pPr>
      <w:r>
        <w:rPr>
          <w:noProof/>
        </w:rPr>
        <w:drawing>
          <wp:inline distT="0" distB="0" distL="0" distR="0" wp14:anchorId="3E27B0B6" wp14:editId="212FB191">
            <wp:extent cx="5731510" cy="2949933"/>
            <wp:effectExtent l="0" t="0" r="2540" b="3175"/>
            <wp:docPr id="20" name="Chart 20">
              <a:extLst xmlns:a="http://schemas.openxmlformats.org/drawingml/2006/main">
                <a:ext uri="{FF2B5EF4-FFF2-40B4-BE49-F238E27FC236}">
                  <a16:creationId xmlns:a16="http://schemas.microsoft.com/office/drawing/2014/main" id="{D4E80E9E-A031-481F-8AB6-A43A3826E6F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3823F190" w14:textId="50BDA4CD" w:rsidR="008C3125" w:rsidRDefault="007A70FA" w:rsidP="007A70FA">
      <w:pPr>
        <w:pStyle w:val="Caption"/>
      </w:pPr>
      <w:r>
        <w:t xml:space="preserve">Figure </w:t>
      </w:r>
      <w:r>
        <w:fldChar w:fldCharType="begin"/>
      </w:r>
      <w:r>
        <w:instrText xml:space="preserve"> SEQ Figure \* ARABIC </w:instrText>
      </w:r>
      <w:r>
        <w:fldChar w:fldCharType="separate"/>
      </w:r>
      <w:r w:rsidR="00FA1280">
        <w:rPr>
          <w:noProof/>
        </w:rPr>
        <w:t>18</w:t>
      </w:r>
      <w:r>
        <w:fldChar w:fldCharType="end"/>
      </w:r>
      <w:r>
        <w:t xml:space="preserve"> - </w:t>
      </w:r>
      <w:r w:rsidRPr="004F76A7">
        <w:t xml:space="preserve">Operator </w:t>
      </w:r>
      <w:r>
        <w:t>9</w:t>
      </w:r>
      <w:r w:rsidRPr="004F76A7">
        <w:t xml:space="preserve"> linear regression chart</w:t>
      </w:r>
    </w:p>
    <w:p w14:paraId="6D418E3A" w14:textId="77777777" w:rsidR="00C965D2" w:rsidRDefault="00C965D2" w:rsidP="00C965D2">
      <w:pPr>
        <w:keepNext/>
      </w:pPr>
      <w:r>
        <w:rPr>
          <w:noProof/>
        </w:rPr>
        <w:drawing>
          <wp:inline distT="0" distB="0" distL="0" distR="0" wp14:anchorId="3563B163" wp14:editId="250E931B">
            <wp:extent cx="5731510" cy="2393342"/>
            <wp:effectExtent l="0" t="0" r="2540" b="6985"/>
            <wp:docPr id="22" name="Chart 22">
              <a:extLst xmlns:a="http://schemas.openxmlformats.org/drawingml/2006/main">
                <a:ext uri="{FF2B5EF4-FFF2-40B4-BE49-F238E27FC236}">
                  <a16:creationId xmlns:a16="http://schemas.microsoft.com/office/drawing/2014/main" id="{03A6F286-A154-40FF-B911-DFB7FA222B8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7BCC3E57" w14:textId="35278DE0" w:rsidR="008C3125" w:rsidRPr="008C3125" w:rsidRDefault="00C965D2" w:rsidP="00C965D2">
      <w:pPr>
        <w:pStyle w:val="Caption"/>
      </w:pPr>
      <w:r>
        <w:t xml:space="preserve">Figure </w:t>
      </w:r>
      <w:r>
        <w:fldChar w:fldCharType="begin"/>
      </w:r>
      <w:r>
        <w:instrText xml:space="preserve"> SEQ Figure \* ARABIC </w:instrText>
      </w:r>
      <w:r>
        <w:fldChar w:fldCharType="separate"/>
      </w:r>
      <w:r w:rsidR="00FA1280">
        <w:rPr>
          <w:noProof/>
        </w:rPr>
        <w:t>19</w:t>
      </w:r>
      <w:r>
        <w:fldChar w:fldCharType="end"/>
      </w:r>
      <w:r>
        <w:t xml:space="preserve"> - </w:t>
      </w:r>
      <w:r w:rsidRPr="00701CE7">
        <w:t xml:space="preserve">Operator </w:t>
      </w:r>
      <w:r>
        <w:t>9</w:t>
      </w:r>
      <w:r w:rsidRPr="00701CE7">
        <w:t xml:space="preserve"> normal distribution of errors</w:t>
      </w:r>
    </w:p>
    <w:p w14:paraId="7857DFB8" w14:textId="549E3091" w:rsidR="0076759D" w:rsidRDefault="00281B92" w:rsidP="003D6FE9">
      <w:r>
        <w:t xml:space="preserve">Operator 9 had a mean error of -0.75mm and standard deviation of 0.426mm, with a 95% probability of error of 0.831mm. </w:t>
      </w:r>
      <w:r w:rsidR="00336ED7">
        <w:t xml:space="preserve">This operator oversize’s defects under 7.5mm by quite a significant amount. </w:t>
      </w:r>
      <w:r w:rsidR="00EA2082">
        <w:t>The y intercept value of 0.97mm is a large value and would mean with no defect present, this operator would detect a defect of 0.97mm</w:t>
      </w:r>
      <w:r w:rsidR="00977E12">
        <w:t xml:space="preserve"> which is not good.</w:t>
      </w:r>
    </w:p>
    <w:p w14:paraId="447F9E41" w14:textId="10F2F1DA" w:rsidR="009C1608" w:rsidRDefault="009C1608" w:rsidP="009C1608">
      <w:pPr>
        <w:pStyle w:val="Heading2"/>
      </w:pPr>
      <w:bookmarkStart w:id="15" w:name="_Toc92814285"/>
      <w:r>
        <w:lastRenderedPageBreak/>
        <w:t>Operator 10</w:t>
      </w:r>
      <w:bookmarkEnd w:id="15"/>
    </w:p>
    <w:p w14:paraId="4304F0DD" w14:textId="77777777" w:rsidR="00E7622D" w:rsidRDefault="00F43667" w:rsidP="00E7622D">
      <w:pPr>
        <w:keepNext/>
      </w:pPr>
      <w:r>
        <w:rPr>
          <w:noProof/>
        </w:rPr>
        <w:drawing>
          <wp:inline distT="0" distB="0" distL="0" distR="0" wp14:anchorId="6DD46256" wp14:editId="1E4BF76D">
            <wp:extent cx="5731510" cy="2973787"/>
            <wp:effectExtent l="0" t="0" r="2540" b="17145"/>
            <wp:docPr id="23" name="Chart 23">
              <a:extLst xmlns:a="http://schemas.openxmlformats.org/drawingml/2006/main">
                <a:ext uri="{FF2B5EF4-FFF2-40B4-BE49-F238E27FC236}">
                  <a16:creationId xmlns:a16="http://schemas.microsoft.com/office/drawing/2014/main" id="{39A52121-0584-451F-8F05-CAE2A8B80F9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9"/>
              </a:graphicData>
            </a:graphic>
          </wp:inline>
        </w:drawing>
      </w:r>
    </w:p>
    <w:p w14:paraId="5334FB08" w14:textId="43733DD2" w:rsidR="009C1608" w:rsidRDefault="00E7622D" w:rsidP="00E7622D">
      <w:pPr>
        <w:pStyle w:val="Caption"/>
      </w:pPr>
      <w:r>
        <w:t xml:space="preserve">Figure </w:t>
      </w:r>
      <w:r>
        <w:fldChar w:fldCharType="begin"/>
      </w:r>
      <w:r>
        <w:instrText xml:space="preserve"> SEQ Figure \* ARABIC </w:instrText>
      </w:r>
      <w:r>
        <w:fldChar w:fldCharType="separate"/>
      </w:r>
      <w:r w:rsidR="00FA1280">
        <w:rPr>
          <w:noProof/>
        </w:rPr>
        <w:t>20</w:t>
      </w:r>
      <w:r>
        <w:fldChar w:fldCharType="end"/>
      </w:r>
      <w:r>
        <w:t xml:space="preserve"> - </w:t>
      </w:r>
      <w:r w:rsidRPr="00C12533">
        <w:t xml:space="preserve">Operator </w:t>
      </w:r>
      <w:r>
        <w:t>10</w:t>
      </w:r>
      <w:r w:rsidRPr="00C12533">
        <w:t xml:space="preserve"> linear regression chart</w:t>
      </w:r>
    </w:p>
    <w:p w14:paraId="10CC383C" w14:textId="77777777" w:rsidR="00AA3B06" w:rsidRDefault="00E634C9" w:rsidP="00AA3B06">
      <w:pPr>
        <w:keepNext/>
      </w:pPr>
      <w:r>
        <w:rPr>
          <w:noProof/>
        </w:rPr>
        <w:drawing>
          <wp:inline distT="0" distB="0" distL="0" distR="0" wp14:anchorId="6D53B83E" wp14:editId="1BD14E8D">
            <wp:extent cx="5764530" cy="2337684"/>
            <wp:effectExtent l="0" t="0" r="7620" b="5715"/>
            <wp:docPr id="24" name="Chart 24">
              <a:extLst xmlns:a="http://schemas.openxmlformats.org/drawingml/2006/main">
                <a:ext uri="{FF2B5EF4-FFF2-40B4-BE49-F238E27FC236}">
                  <a16:creationId xmlns:a16="http://schemas.microsoft.com/office/drawing/2014/main" id="{DB888694-97EE-4A3D-8385-8038D6CBB8F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0"/>
              </a:graphicData>
            </a:graphic>
          </wp:inline>
        </w:drawing>
      </w:r>
    </w:p>
    <w:p w14:paraId="3C165E82" w14:textId="5E9CBD08" w:rsidR="009C1608" w:rsidRPr="009C1608" w:rsidRDefault="00AA3B06" w:rsidP="00AA3B06">
      <w:pPr>
        <w:pStyle w:val="Caption"/>
      </w:pPr>
      <w:r>
        <w:t xml:space="preserve">Figure </w:t>
      </w:r>
      <w:r>
        <w:fldChar w:fldCharType="begin"/>
      </w:r>
      <w:r>
        <w:instrText xml:space="preserve"> SEQ Figure \* ARABIC </w:instrText>
      </w:r>
      <w:r>
        <w:fldChar w:fldCharType="separate"/>
      </w:r>
      <w:r w:rsidR="00FA1280">
        <w:rPr>
          <w:noProof/>
        </w:rPr>
        <w:t>21</w:t>
      </w:r>
      <w:r>
        <w:fldChar w:fldCharType="end"/>
      </w:r>
      <w:r>
        <w:t xml:space="preserve"> - </w:t>
      </w:r>
      <w:r w:rsidRPr="0098215E">
        <w:t xml:space="preserve">Operator </w:t>
      </w:r>
      <w:r>
        <w:t>10</w:t>
      </w:r>
      <w:r w:rsidRPr="0098215E">
        <w:t xml:space="preserve"> normal distribution of errors</w:t>
      </w:r>
    </w:p>
    <w:p w14:paraId="49304FA7" w14:textId="040C5764" w:rsidR="0009698B" w:rsidRDefault="008F2AC6" w:rsidP="00867465">
      <w:r>
        <w:t>Operator 10 had a mean error of -0.31mm and standard deviation of 0.258mm with a 95% probability of error of 0.50mm.</w:t>
      </w:r>
      <w:r w:rsidR="00320499">
        <w:t xml:space="preserve"> This operator over sizes defects below about 5mm and over sizes them above this value. </w:t>
      </w:r>
      <w:r w:rsidR="00057E1D">
        <w:t>The y intercept value 0.49 shows a defect would be detected with the presence of a defect in the material.</w:t>
      </w:r>
      <w:r w:rsidR="00376939">
        <w:t xml:space="preserve"> Despite this, operator 10 is very consistent with a low spread of errors as shown in figure 21.</w:t>
      </w:r>
      <w:r w:rsidR="005F62BA">
        <w:t xml:space="preserve"> </w:t>
      </w:r>
    </w:p>
    <w:p w14:paraId="158F2EB1" w14:textId="77777777" w:rsidR="0009698B" w:rsidRDefault="0009698B">
      <w:r>
        <w:br w:type="page"/>
      </w:r>
    </w:p>
    <w:p w14:paraId="27D425E0" w14:textId="5B0FBB92" w:rsidR="0009698B" w:rsidRDefault="005F62BA" w:rsidP="0034714C">
      <w:pPr>
        <w:pStyle w:val="Heading1"/>
      </w:pPr>
      <w:bookmarkStart w:id="16" w:name="_Toc92814286"/>
      <w:r>
        <w:lastRenderedPageBreak/>
        <w:t>Conclusions</w:t>
      </w:r>
      <w:bookmarkEnd w:id="16"/>
      <w:r>
        <w:t xml:space="preserve"> </w:t>
      </w:r>
    </w:p>
    <w:p w14:paraId="059BC0CF" w14:textId="286C8E76" w:rsidR="005E46F8" w:rsidRDefault="00F51E5C" w:rsidP="005E46F8">
      <w:r>
        <w:t>From the figures shown in the appendix, you could assume operator 10 to be the best operator because of a reasonable mean error, a good standard deviation of errors and a good 95% probability of error.</w:t>
      </w:r>
      <w:r w:rsidR="00325E09">
        <w:t xml:space="preserve"> However, I think operator 8 was the best, with a standard deviation of error of 0.254mm and a 95% probability of error of 0.496mm, the only bad thing appeared to be the mean error of -0.5mm, but this was consistent with the system offset of 0.51mm. </w:t>
      </w:r>
      <w:r w:rsidR="004E79A9">
        <w:t>The correlation coefficient of 0.984 was the best of all operators. If the system offset was subtracted from each defect measurement, operator 8 would have very accurate and consistent results compared to the real defect sizes.</w:t>
      </w:r>
      <w:r w:rsidR="00397599">
        <w:t xml:space="preserve"> </w:t>
      </w:r>
    </w:p>
    <w:p w14:paraId="67A20EE5" w14:textId="5C3641EF" w:rsidR="00397599" w:rsidRDefault="00397599" w:rsidP="005E46F8">
      <w:r>
        <w:t>I believe this error of 0.5mm came from equipment, not the operator as you could not get as consistent result is the operator was at fault, but the equipment would show the same error each time if it was at fault.</w:t>
      </w:r>
      <w:r w:rsidR="006A61F0">
        <w:t xml:space="preserve"> Simply recalibrating the equipment may solve this issue</w:t>
      </w:r>
      <w:r w:rsidR="00785EF8">
        <w:t xml:space="preserve">, and this could be implemented into the procedure to calibre the equipment each time on a defect of known dimensions. </w:t>
      </w:r>
    </w:p>
    <w:p w14:paraId="1FFA0390" w14:textId="55677F28" w:rsidR="00FF1829" w:rsidRDefault="00FF1829" w:rsidP="005E46F8"/>
    <w:p w14:paraId="7E86052F" w14:textId="7681CC3D" w:rsidR="00FF1829" w:rsidRDefault="00FF1829" w:rsidP="005E46F8"/>
    <w:p w14:paraId="6C853D37" w14:textId="77777777" w:rsidR="00FF1829" w:rsidRPr="005E46F8" w:rsidRDefault="00FF1829" w:rsidP="005E46F8"/>
    <w:p w14:paraId="0AFCC9DC" w14:textId="6190C9E6" w:rsidR="00931B42" w:rsidRPr="0009698B" w:rsidRDefault="0009698B" w:rsidP="00A03375">
      <w:pPr>
        <w:pStyle w:val="Heading1"/>
        <w:numPr>
          <w:ilvl w:val="0"/>
          <w:numId w:val="0"/>
        </w:numPr>
        <w:ind w:left="432"/>
        <w:rPr>
          <w:sz w:val="22"/>
          <w:szCs w:val="22"/>
        </w:rPr>
      </w:pPr>
      <w:r>
        <w:br w:type="page"/>
      </w:r>
    </w:p>
    <w:bookmarkStart w:id="17" w:name="_Toc92814287" w:displacedByCustomXml="next"/>
    <w:sdt>
      <w:sdtPr>
        <w:rPr>
          <w:rFonts w:eastAsiaTheme="minorHAnsi" w:cstheme="minorBidi"/>
          <w:color w:val="auto"/>
          <w:sz w:val="22"/>
          <w:szCs w:val="22"/>
        </w:rPr>
        <w:id w:val="-736782448"/>
        <w:docPartObj>
          <w:docPartGallery w:val="Bibliographies"/>
          <w:docPartUnique/>
        </w:docPartObj>
      </w:sdtPr>
      <w:sdtEndPr/>
      <w:sdtContent>
        <w:p w14:paraId="741ED770" w14:textId="017E6C3E" w:rsidR="00A03375" w:rsidRDefault="00A03375">
          <w:pPr>
            <w:pStyle w:val="Heading1"/>
          </w:pPr>
          <w:r>
            <w:t>References</w:t>
          </w:r>
          <w:bookmarkEnd w:id="17"/>
        </w:p>
        <w:sdt>
          <w:sdtPr>
            <w:id w:val="-573587230"/>
            <w:bibliography/>
          </w:sdtPr>
          <w:sdtEndPr/>
          <w:sdtContent>
            <w:p w14:paraId="215F52D7" w14:textId="77777777" w:rsidR="001307CA" w:rsidRDefault="00A03375" w:rsidP="001307CA">
              <w:pPr>
                <w:pStyle w:val="Bibliography"/>
                <w:rPr>
                  <w:noProof/>
                  <w:sz w:val="24"/>
                  <w:szCs w:val="24"/>
                </w:rPr>
              </w:pPr>
              <w:r>
                <w:fldChar w:fldCharType="begin"/>
              </w:r>
              <w:r>
                <w:instrText xml:space="preserve"> BIBLIOGRAPHY </w:instrText>
              </w:r>
              <w:r>
                <w:fldChar w:fldCharType="separate"/>
              </w:r>
              <w:r w:rsidR="001307CA">
                <w:rPr>
                  <w:noProof/>
                </w:rPr>
                <w:t xml:space="preserve">190, AGARD Lecture Series, 1993. </w:t>
              </w:r>
              <w:r w:rsidR="001307CA">
                <w:rPr>
                  <w:i/>
                  <w:iCs/>
                  <w:noProof/>
                </w:rPr>
                <w:t xml:space="preserve">A recommended methodology to quantify NDE/NDI based on aircraft engine experience, </w:t>
              </w:r>
              <w:r w:rsidR="001307CA">
                <w:rPr>
                  <w:noProof/>
                </w:rPr>
                <w:t>s.l.: ISBN 92-835-0707-X.</w:t>
              </w:r>
            </w:p>
            <w:p w14:paraId="60F9B534" w14:textId="77777777" w:rsidR="001307CA" w:rsidRDefault="001307CA" w:rsidP="001307CA">
              <w:pPr>
                <w:pStyle w:val="Bibliography"/>
                <w:rPr>
                  <w:noProof/>
                </w:rPr>
              </w:pPr>
              <w:r>
                <w:rPr>
                  <w:noProof/>
                </w:rPr>
                <w:t xml:space="preserve">D, R. W., 1982. </w:t>
              </w:r>
              <w:r>
                <w:rPr>
                  <w:i/>
                  <w:iCs/>
                  <w:noProof/>
                </w:rPr>
                <w:t xml:space="preserve">Recommended practice for a demonstration of non-destructive evaluation (NDE) reliability on aircraft production parts, </w:t>
              </w:r>
              <w:r>
                <w:rPr>
                  <w:noProof/>
                </w:rPr>
                <w:t>s.l.: Materials Evaluation Vol. 40.</w:t>
              </w:r>
            </w:p>
            <w:p w14:paraId="66A98772" w14:textId="77777777" w:rsidR="001307CA" w:rsidRDefault="001307CA" w:rsidP="001307CA">
              <w:pPr>
                <w:pStyle w:val="Bibliography"/>
                <w:rPr>
                  <w:noProof/>
                </w:rPr>
              </w:pPr>
              <w:r>
                <w:rPr>
                  <w:noProof/>
                </w:rPr>
                <w:t xml:space="preserve">D, R. W., 1998. </w:t>
              </w:r>
              <w:r>
                <w:rPr>
                  <w:i/>
                  <w:iCs/>
                  <w:noProof/>
                </w:rPr>
                <w:t xml:space="preserve">‘Probability of detection as a quantitative measure of non-destructive testing end- to-end process capabilities, </w:t>
              </w:r>
              <w:r>
                <w:rPr>
                  <w:noProof/>
                </w:rPr>
                <w:t>s.l.: www.asnt.org/publications/materialseval/basics/Jan98.</w:t>
              </w:r>
            </w:p>
            <w:p w14:paraId="10BE0E69" w14:textId="77777777" w:rsidR="001307CA" w:rsidRDefault="001307CA" w:rsidP="001307CA">
              <w:pPr>
                <w:pStyle w:val="Bibliography"/>
                <w:rPr>
                  <w:noProof/>
                </w:rPr>
              </w:pPr>
              <w:r>
                <w:rPr>
                  <w:noProof/>
                </w:rPr>
                <w:t xml:space="preserve">Jacobi Consulting Limited, 2006. </w:t>
              </w:r>
              <w:r>
                <w:rPr>
                  <w:i/>
                  <w:iCs/>
                  <w:noProof/>
                </w:rPr>
                <w:t xml:space="preserve">Probability of Detection (PoD) curves, Derivation, applications and limitations, </w:t>
              </w:r>
              <w:r>
                <w:rPr>
                  <w:noProof/>
                </w:rPr>
                <w:t>s.l.: Health and Safety Executive.</w:t>
              </w:r>
            </w:p>
            <w:p w14:paraId="663B9E7F" w14:textId="77777777" w:rsidR="001307CA" w:rsidRDefault="001307CA" w:rsidP="001307CA">
              <w:pPr>
                <w:pStyle w:val="Bibliography"/>
                <w:rPr>
                  <w:noProof/>
                </w:rPr>
              </w:pPr>
              <w:r w:rsidRPr="001307CA">
                <w:rPr>
                  <w:noProof/>
                  <w:lang w:val="de-DE"/>
                </w:rPr>
                <w:t xml:space="preserve">Jochen H. KURZ., A. J. S. D. G. D., 2012. </w:t>
              </w:r>
              <w:r>
                <w:rPr>
                  <w:i/>
                  <w:iCs/>
                  <w:noProof/>
                </w:rPr>
                <w:t xml:space="preserve">Probability of Detection (POD) determination using ultrasound phased array for considering NDT in probabilistic damage assessments, </w:t>
              </w:r>
              <w:r>
                <w:rPr>
                  <w:noProof/>
                </w:rPr>
                <w:t>s.l.: s.n.</w:t>
              </w:r>
            </w:p>
            <w:p w14:paraId="183C4B80" w14:textId="77777777" w:rsidR="001307CA" w:rsidRDefault="001307CA" w:rsidP="001307CA">
              <w:pPr>
                <w:pStyle w:val="Bibliography"/>
                <w:rPr>
                  <w:noProof/>
                </w:rPr>
              </w:pPr>
              <w:r>
                <w:rPr>
                  <w:noProof/>
                </w:rPr>
                <w:t xml:space="preserve">John C. Aldrin, J. S. K. E. A. L. K. V. J., 2009. </w:t>
              </w:r>
              <w:r>
                <w:rPr>
                  <w:i/>
                  <w:iCs/>
                  <w:noProof/>
                </w:rPr>
                <w:t xml:space="preserve">MODEL-ASSISTED PROBABILITY OF DETECTION EVALUATION FOR EDDY CURRENT INSPECTION OF FASTENER SITES, </w:t>
              </w:r>
              <w:r>
                <w:rPr>
                  <w:noProof/>
                </w:rPr>
                <w:t>s.l.: Air Force Research Laboratory.</w:t>
              </w:r>
            </w:p>
            <w:p w14:paraId="5C292D6A" w14:textId="77777777" w:rsidR="001307CA" w:rsidRDefault="001307CA" w:rsidP="001307CA">
              <w:pPr>
                <w:pStyle w:val="Bibliography"/>
                <w:rPr>
                  <w:noProof/>
                </w:rPr>
              </w:pPr>
              <w:r>
                <w:rPr>
                  <w:noProof/>
                </w:rPr>
                <w:t xml:space="preserve">Lewis W H, S. W. H. D. B. D. a. H. J. M., 1978. </w:t>
              </w:r>
              <w:r>
                <w:rPr>
                  <w:i/>
                  <w:iCs/>
                  <w:noProof/>
                </w:rPr>
                <w:t xml:space="preserve">Reliability of non-destructive inspection - Final Report, </w:t>
              </w:r>
              <w:r>
                <w:rPr>
                  <w:noProof/>
                </w:rPr>
                <w:t>s.l.: SA-ALC/MME 76-6-38-1.</w:t>
              </w:r>
            </w:p>
            <w:p w14:paraId="32C01306" w14:textId="77777777" w:rsidR="001307CA" w:rsidRDefault="001307CA" w:rsidP="001307CA">
              <w:pPr>
                <w:pStyle w:val="Bibliography"/>
                <w:rPr>
                  <w:noProof/>
                </w:rPr>
              </w:pPr>
              <w:r>
                <w:rPr>
                  <w:noProof/>
                </w:rPr>
                <w:t xml:space="preserve">P, B. A., 1997. </w:t>
              </w:r>
              <w:r>
                <w:rPr>
                  <w:i/>
                  <w:iCs/>
                  <w:noProof/>
                </w:rPr>
                <w:t xml:space="preserve">‘NDE reliability data analysis’, non-destructive evaluation and quality control: qualitative non-destructive evaluation, </w:t>
              </w:r>
              <w:r>
                <w:rPr>
                  <w:noProof/>
                </w:rPr>
                <w:t>s.l.: ASM Metals Data book, Volume 17, Fifth printing.</w:t>
              </w:r>
            </w:p>
            <w:p w14:paraId="0DA6AD04" w14:textId="77777777" w:rsidR="001307CA" w:rsidRDefault="001307CA" w:rsidP="001307CA">
              <w:pPr>
                <w:pStyle w:val="Bibliography"/>
                <w:rPr>
                  <w:noProof/>
                </w:rPr>
              </w:pPr>
              <w:r>
                <w:rPr>
                  <w:noProof/>
                </w:rPr>
                <w:t xml:space="preserve">RM Meyer, J. L. S. C. M. A., 2014. </w:t>
              </w:r>
              <w:r>
                <w:rPr>
                  <w:i/>
                  <w:iCs/>
                  <w:noProof/>
                </w:rPr>
                <w:t xml:space="preserve">Review of Literature for Model Assisted Probability of Detection , </w:t>
              </w:r>
              <w:r>
                <w:rPr>
                  <w:noProof/>
                </w:rPr>
                <w:t>Washington: Pacific Northwest National Laboratory .</w:t>
              </w:r>
            </w:p>
            <w:p w14:paraId="4E483224" w14:textId="77777777" w:rsidR="001307CA" w:rsidRDefault="001307CA" w:rsidP="001307CA">
              <w:pPr>
                <w:pStyle w:val="Bibliography"/>
                <w:rPr>
                  <w:noProof/>
                </w:rPr>
              </w:pPr>
              <w:r>
                <w:rPr>
                  <w:noProof/>
                </w:rPr>
                <w:t xml:space="preserve">TWI, n.d. </w:t>
              </w:r>
              <w:r>
                <w:rPr>
                  <w:i/>
                  <w:iCs/>
                  <w:noProof/>
                </w:rPr>
                <w:t xml:space="preserve">twi-global. </w:t>
              </w:r>
              <w:r>
                <w:rPr>
                  <w:noProof/>
                </w:rPr>
                <w:t xml:space="preserve">[Online] </w:t>
              </w:r>
              <w:r>
                <w:rPr>
                  <w:noProof/>
                </w:rPr>
                <w:br/>
                <w:t xml:space="preserve">Available at: </w:t>
              </w:r>
              <w:r>
                <w:rPr>
                  <w:noProof/>
                  <w:u w:val="single"/>
                </w:rPr>
                <w:t>https://www.twi-global.com/what-we-do/services-and-support/asset-management/non-destructive-testing/probability-of-detection</w:t>
              </w:r>
              <w:r>
                <w:rPr>
                  <w:noProof/>
                </w:rPr>
                <w:br/>
                <w:t>[Accessed 10 01 2022].</w:t>
              </w:r>
            </w:p>
            <w:p w14:paraId="5E3BD547" w14:textId="593C831A" w:rsidR="00A03375" w:rsidRDefault="00A03375" w:rsidP="001307CA">
              <w:r>
                <w:rPr>
                  <w:b/>
                  <w:bCs/>
                  <w:noProof/>
                </w:rPr>
                <w:fldChar w:fldCharType="end"/>
              </w:r>
            </w:p>
          </w:sdtContent>
        </w:sdt>
      </w:sdtContent>
    </w:sdt>
    <w:p w14:paraId="14AB55B6" w14:textId="147DDB0D" w:rsidR="008C3C5E" w:rsidRDefault="008C3C5E">
      <w:pPr>
        <w:spacing w:line="259" w:lineRule="auto"/>
        <w:rPr>
          <w:sz w:val="56"/>
          <w:szCs w:val="56"/>
        </w:rPr>
      </w:pPr>
      <w:r>
        <w:rPr>
          <w:sz w:val="56"/>
          <w:szCs w:val="56"/>
        </w:rPr>
        <w:br w:type="page"/>
      </w:r>
    </w:p>
    <w:p w14:paraId="3B494083" w14:textId="71590132" w:rsidR="00931B42" w:rsidRDefault="008C3C5E" w:rsidP="008C3C5E">
      <w:pPr>
        <w:pStyle w:val="Heading1"/>
      </w:pPr>
      <w:bookmarkStart w:id="18" w:name="_Toc92814288"/>
      <w:r>
        <w:lastRenderedPageBreak/>
        <w:t>Appendix</w:t>
      </w:r>
      <w:bookmarkEnd w:id="18"/>
    </w:p>
    <w:p w14:paraId="6D1713AC" w14:textId="77777777" w:rsidR="00D14AB3" w:rsidRDefault="001A28AB" w:rsidP="00D14AB3">
      <w:pPr>
        <w:keepNext/>
        <w:jc w:val="center"/>
      </w:pPr>
      <w:r w:rsidRPr="001A28AB">
        <w:rPr>
          <w:noProof/>
        </w:rPr>
        <w:drawing>
          <wp:inline distT="0" distB="0" distL="0" distR="0" wp14:anchorId="0CC1A68B" wp14:editId="34B43E5B">
            <wp:extent cx="8027197" cy="3142933"/>
            <wp:effectExtent l="3810" t="0" r="0" b="0"/>
            <wp:docPr id="25" name="Picture 25"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picture containing text, building&#10;&#10;Description automatically generated"/>
                    <pic:cNvPicPr/>
                  </pic:nvPicPr>
                  <pic:blipFill>
                    <a:blip r:embed="rId31"/>
                    <a:stretch>
                      <a:fillRect/>
                    </a:stretch>
                  </pic:blipFill>
                  <pic:spPr>
                    <a:xfrm rot="5400000">
                      <a:off x="0" y="0"/>
                      <a:ext cx="8052927" cy="3153007"/>
                    </a:xfrm>
                    <a:prstGeom prst="rect">
                      <a:avLst/>
                    </a:prstGeom>
                  </pic:spPr>
                </pic:pic>
              </a:graphicData>
            </a:graphic>
          </wp:inline>
        </w:drawing>
      </w:r>
    </w:p>
    <w:p w14:paraId="7E8FDD3C" w14:textId="473CD092" w:rsidR="001A28AB" w:rsidRDefault="00D14AB3" w:rsidP="00780977">
      <w:pPr>
        <w:pStyle w:val="Caption"/>
        <w:tabs>
          <w:tab w:val="left" w:pos="3870"/>
        </w:tabs>
      </w:pPr>
      <w:r>
        <w:t xml:space="preserve">Figure </w:t>
      </w:r>
      <w:r>
        <w:fldChar w:fldCharType="begin"/>
      </w:r>
      <w:r>
        <w:instrText xml:space="preserve"> SEQ Figure \* ARABIC </w:instrText>
      </w:r>
      <w:r>
        <w:fldChar w:fldCharType="separate"/>
      </w:r>
      <w:r w:rsidR="00FA1280">
        <w:rPr>
          <w:noProof/>
        </w:rPr>
        <w:t>22</w:t>
      </w:r>
      <w:r>
        <w:fldChar w:fldCharType="end"/>
      </w:r>
      <w:r>
        <w:t xml:space="preserve"> - First 5 Operators analysis in Excel</w:t>
      </w:r>
      <w:r w:rsidR="00780977">
        <w:tab/>
      </w:r>
    </w:p>
    <w:p w14:paraId="3F8E9343" w14:textId="77777777" w:rsidR="00FA1280" w:rsidRDefault="00780977" w:rsidP="00FA1280">
      <w:pPr>
        <w:keepNext/>
        <w:jc w:val="center"/>
      </w:pPr>
      <w:r w:rsidRPr="00780977">
        <w:rPr>
          <w:noProof/>
        </w:rPr>
        <w:lastRenderedPageBreak/>
        <w:drawing>
          <wp:inline distT="0" distB="0" distL="0" distR="0" wp14:anchorId="1BCF5A58" wp14:editId="351576E9">
            <wp:extent cx="8328147" cy="3271838"/>
            <wp:effectExtent l="0" t="5397" r="0" b="0"/>
            <wp:docPr id="26" name="Picture 26" descr="A picture containing text,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picture containing text, building&#10;&#10;Description automatically generated"/>
                    <pic:cNvPicPr/>
                  </pic:nvPicPr>
                  <pic:blipFill>
                    <a:blip r:embed="rId32"/>
                    <a:stretch>
                      <a:fillRect/>
                    </a:stretch>
                  </pic:blipFill>
                  <pic:spPr>
                    <a:xfrm rot="5400000">
                      <a:off x="0" y="0"/>
                      <a:ext cx="8350663" cy="3280684"/>
                    </a:xfrm>
                    <a:prstGeom prst="rect">
                      <a:avLst/>
                    </a:prstGeom>
                  </pic:spPr>
                </pic:pic>
              </a:graphicData>
            </a:graphic>
          </wp:inline>
        </w:drawing>
      </w:r>
    </w:p>
    <w:p w14:paraId="19EF619E" w14:textId="2FA6770A" w:rsidR="00780977" w:rsidRPr="00780977" w:rsidRDefault="00FA1280" w:rsidP="00FA1280">
      <w:pPr>
        <w:pStyle w:val="Caption"/>
        <w:jc w:val="center"/>
      </w:pPr>
      <w:r>
        <w:t xml:space="preserve">Figure </w:t>
      </w:r>
      <w:r>
        <w:fldChar w:fldCharType="begin"/>
      </w:r>
      <w:r>
        <w:instrText xml:space="preserve"> SEQ Figure \* ARABIC </w:instrText>
      </w:r>
      <w:r>
        <w:fldChar w:fldCharType="separate"/>
      </w:r>
      <w:r>
        <w:rPr>
          <w:noProof/>
        </w:rPr>
        <w:t>23</w:t>
      </w:r>
      <w:r>
        <w:fldChar w:fldCharType="end"/>
      </w:r>
      <w:r>
        <w:t xml:space="preserve"> - Analysis of operators 6 through 10 in Excel</w:t>
      </w:r>
    </w:p>
    <w:sectPr w:rsidR="00780977" w:rsidRPr="0078097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D5612" w14:textId="77777777" w:rsidR="007144A1" w:rsidRDefault="007144A1" w:rsidP="007729D6">
      <w:pPr>
        <w:spacing w:after="0" w:line="240" w:lineRule="auto"/>
      </w:pPr>
      <w:r>
        <w:separator/>
      </w:r>
    </w:p>
  </w:endnote>
  <w:endnote w:type="continuationSeparator" w:id="0">
    <w:p w14:paraId="0208B38C" w14:textId="77777777" w:rsidR="007144A1" w:rsidRDefault="007144A1" w:rsidP="007729D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94949890"/>
      <w:docPartObj>
        <w:docPartGallery w:val="Page Numbers (Bottom of Page)"/>
        <w:docPartUnique/>
      </w:docPartObj>
    </w:sdtPr>
    <w:sdtEndPr>
      <w:rPr>
        <w:noProof/>
      </w:rPr>
    </w:sdtEndPr>
    <w:sdtContent>
      <w:p w14:paraId="41647D92" w14:textId="6AB99359" w:rsidR="007729D6" w:rsidRDefault="007729D6">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2AC5C2" w14:textId="77777777" w:rsidR="007729D6" w:rsidRDefault="007729D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188C5" w14:textId="77777777" w:rsidR="007144A1" w:rsidRDefault="007144A1" w:rsidP="007729D6">
      <w:pPr>
        <w:spacing w:after="0" w:line="240" w:lineRule="auto"/>
      </w:pPr>
      <w:r>
        <w:separator/>
      </w:r>
    </w:p>
  </w:footnote>
  <w:footnote w:type="continuationSeparator" w:id="0">
    <w:p w14:paraId="041E2366" w14:textId="77777777" w:rsidR="007144A1" w:rsidRDefault="007144A1" w:rsidP="007729D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E875382"/>
    <w:multiLevelType w:val="hybridMultilevel"/>
    <w:tmpl w:val="B6CE69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5033BD2"/>
    <w:multiLevelType w:val="multilevel"/>
    <w:tmpl w:val="08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E38E8"/>
    <w:rsid w:val="0001272B"/>
    <w:rsid w:val="00030665"/>
    <w:rsid w:val="0005220D"/>
    <w:rsid w:val="00055F08"/>
    <w:rsid w:val="00057E1D"/>
    <w:rsid w:val="0006269F"/>
    <w:rsid w:val="000664E7"/>
    <w:rsid w:val="00096945"/>
    <w:rsid w:val="0009698B"/>
    <w:rsid w:val="000B7105"/>
    <w:rsid w:val="000D0D6D"/>
    <w:rsid w:val="000D321C"/>
    <w:rsid w:val="000E51F5"/>
    <w:rsid w:val="000F6861"/>
    <w:rsid w:val="000F7463"/>
    <w:rsid w:val="001307CA"/>
    <w:rsid w:val="00153EF8"/>
    <w:rsid w:val="001A28AB"/>
    <w:rsid w:val="001B1747"/>
    <w:rsid w:val="001B66BD"/>
    <w:rsid w:val="001C384C"/>
    <w:rsid w:val="001C4527"/>
    <w:rsid w:val="001D26B2"/>
    <w:rsid w:val="002002D2"/>
    <w:rsid w:val="00200F54"/>
    <w:rsid w:val="0020212A"/>
    <w:rsid w:val="002124C9"/>
    <w:rsid w:val="0024292A"/>
    <w:rsid w:val="00281B92"/>
    <w:rsid w:val="00290348"/>
    <w:rsid w:val="00290911"/>
    <w:rsid w:val="002D103F"/>
    <w:rsid w:val="00302AAB"/>
    <w:rsid w:val="00302C19"/>
    <w:rsid w:val="00320499"/>
    <w:rsid w:val="00325E09"/>
    <w:rsid w:val="00336ED7"/>
    <w:rsid w:val="003370D3"/>
    <w:rsid w:val="00341502"/>
    <w:rsid w:val="0034714C"/>
    <w:rsid w:val="0035535F"/>
    <w:rsid w:val="003578EF"/>
    <w:rsid w:val="00376939"/>
    <w:rsid w:val="003802D5"/>
    <w:rsid w:val="00382831"/>
    <w:rsid w:val="00395B6D"/>
    <w:rsid w:val="00397599"/>
    <w:rsid w:val="003A2C3E"/>
    <w:rsid w:val="003C1A14"/>
    <w:rsid w:val="003C220C"/>
    <w:rsid w:val="003D6FE9"/>
    <w:rsid w:val="003E0FC7"/>
    <w:rsid w:val="003F2E54"/>
    <w:rsid w:val="00401B15"/>
    <w:rsid w:val="00417411"/>
    <w:rsid w:val="004244EE"/>
    <w:rsid w:val="00444F5F"/>
    <w:rsid w:val="00470C40"/>
    <w:rsid w:val="004718BE"/>
    <w:rsid w:val="004818B1"/>
    <w:rsid w:val="0048707D"/>
    <w:rsid w:val="004A2762"/>
    <w:rsid w:val="004A4475"/>
    <w:rsid w:val="004B4810"/>
    <w:rsid w:val="004E79A9"/>
    <w:rsid w:val="005200A9"/>
    <w:rsid w:val="005228A6"/>
    <w:rsid w:val="00527758"/>
    <w:rsid w:val="00530301"/>
    <w:rsid w:val="00536F82"/>
    <w:rsid w:val="00554852"/>
    <w:rsid w:val="005576E1"/>
    <w:rsid w:val="005658AC"/>
    <w:rsid w:val="00577233"/>
    <w:rsid w:val="00593C1C"/>
    <w:rsid w:val="005A7A92"/>
    <w:rsid w:val="005D121F"/>
    <w:rsid w:val="005D6C9E"/>
    <w:rsid w:val="005E46F8"/>
    <w:rsid w:val="005E6BA5"/>
    <w:rsid w:val="005F3941"/>
    <w:rsid w:val="005F62BA"/>
    <w:rsid w:val="006069FD"/>
    <w:rsid w:val="00617C95"/>
    <w:rsid w:val="00642D28"/>
    <w:rsid w:val="00647A13"/>
    <w:rsid w:val="0065748D"/>
    <w:rsid w:val="00670E72"/>
    <w:rsid w:val="0067101C"/>
    <w:rsid w:val="006A61F0"/>
    <w:rsid w:val="006A7C60"/>
    <w:rsid w:val="006F711C"/>
    <w:rsid w:val="007144A1"/>
    <w:rsid w:val="00716E40"/>
    <w:rsid w:val="007532B1"/>
    <w:rsid w:val="0076759D"/>
    <w:rsid w:val="007729D6"/>
    <w:rsid w:val="00775CCF"/>
    <w:rsid w:val="00780977"/>
    <w:rsid w:val="00785EF8"/>
    <w:rsid w:val="00791843"/>
    <w:rsid w:val="007A3FFE"/>
    <w:rsid w:val="007A70FA"/>
    <w:rsid w:val="007B01BD"/>
    <w:rsid w:val="007C117A"/>
    <w:rsid w:val="007D37D5"/>
    <w:rsid w:val="007E0158"/>
    <w:rsid w:val="007E7F13"/>
    <w:rsid w:val="007F0F0C"/>
    <w:rsid w:val="00812160"/>
    <w:rsid w:val="00852C4C"/>
    <w:rsid w:val="00864611"/>
    <w:rsid w:val="00867465"/>
    <w:rsid w:val="00877C39"/>
    <w:rsid w:val="008902F1"/>
    <w:rsid w:val="008A66DC"/>
    <w:rsid w:val="008B1B91"/>
    <w:rsid w:val="008B5C60"/>
    <w:rsid w:val="008C3125"/>
    <w:rsid w:val="008C3C5E"/>
    <w:rsid w:val="008D5A18"/>
    <w:rsid w:val="008F2AC6"/>
    <w:rsid w:val="008F4EFC"/>
    <w:rsid w:val="008F65A5"/>
    <w:rsid w:val="00900019"/>
    <w:rsid w:val="0091492D"/>
    <w:rsid w:val="009163D0"/>
    <w:rsid w:val="00931B42"/>
    <w:rsid w:val="00931F8B"/>
    <w:rsid w:val="009709B7"/>
    <w:rsid w:val="00974652"/>
    <w:rsid w:val="00977E12"/>
    <w:rsid w:val="009C1608"/>
    <w:rsid w:val="009C360A"/>
    <w:rsid w:val="009E56B6"/>
    <w:rsid w:val="00A03375"/>
    <w:rsid w:val="00A36C3C"/>
    <w:rsid w:val="00A41444"/>
    <w:rsid w:val="00A64E01"/>
    <w:rsid w:val="00AA3B06"/>
    <w:rsid w:val="00AE051F"/>
    <w:rsid w:val="00AE06F2"/>
    <w:rsid w:val="00AE168E"/>
    <w:rsid w:val="00B05AD7"/>
    <w:rsid w:val="00B21810"/>
    <w:rsid w:val="00B226D5"/>
    <w:rsid w:val="00B24A95"/>
    <w:rsid w:val="00B522A2"/>
    <w:rsid w:val="00B53D05"/>
    <w:rsid w:val="00B73A2B"/>
    <w:rsid w:val="00B95BE6"/>
    <w:rsid w:val="00B972B0"/>
    <w:rsid w:val="00BA6D67"/>
    <w:rsid w:val="00BE38E8"/>
    <w:rsid w:val="00BE4F02"/>
    <w:rsid w:val="00C22191"/>
    <w:rsid w:val="00C45EFB"/>
    <w:rsid w:val="00C565B3"/>
    <w:rsid w:val="00C83F01"/>
    <w:rsid w:val="00C951BC"/>
    <w:rsid w:val="00C965D2"/>
    <w:rsid w:val="00CA0035"/>
    <w:rsid w:val="00CB46F2"/>
    <w:rsid w:val="00CC7E95"/>
    <w:rsid w:val="00CD3444"/>
    <w:rsid w:val="00CE0406"/>
    <w:rsid w:val="00CE061A"/>
    <w:rsid w:val="00CF365D"/>
    <w:rsid w:val="00D14AB3"/>
    <w:rsid w:val="00D16058"/>
    <w:rsid w:val="00D50E25"/>
    <w:rsid w:val="00D52020"/>
    <w:rsid w:val="00D57C32"/>
    <w:rsid w:val="00D57DCD"/>
    <w:rsid w:val="00D640C1"/>
    <w:rsid w:val="00D64CD1"/>
    <w:rsid w:val="00D6739F"/>
    <w:rsid w:val="00D8143B"/>
    <w:rsid w:val="00D81652"/>
    <w:rsid w:val="00D85CA5"/>
    <w:rsid w:val="00D94493"/>
    <w:rsid w:val="00D9693B"/>
    <w:rsid w:val="00DA2048"/>
    <w:rsid w:val="00DD4B47"/>
    <w:rsid w:val="00DE212C"/>
    <w:rsid w:val="00E11946"/>
    <w:rsid w:val="00E14CD3"/>
    <w:rsid w:val="00E447EA"/>
    <w:rsid w:val="00E634C9"/>
    <w:rsid w:val="00E67469"/>
    <w:rsid w:val="00E7622D"/>
    <w:rsid w:val="00EA1127"/>
    <w:rsid w:val="00EA2082"/>
    <w:rsid w:val="00EA5327"/>
    <w:rsid w:val="00EF5D24"/>
    <w:rsid w:val="00F11645"/>
    <w:rsid w:val="00F14F61"/>
    <w:rsid w:val="00F30891"/>
    <w:rsid w:val="00F3129C"/>
    <w:rsid w:val="00F43667"/>
    <w:rsid w:val="00F47903"/>
    <w:rsid w:val="00F47AA6"/>
    <w:rsid w:val="00F51E5C"/>
    <w:rsid w:val="00F54B63"/>
    <w:rsid w:val="00F65B2F"/>
    <w:rsid w:val="00F806A0"/>
    <w:rsid w:val="00F9340F"/>
    <w:rsid w:val="00F978CD"/>
    <w:rsid w:val="00FA1280"/>
    <w:rsid w:val="00FA47F5"/>
    <w:rsid w:val="00FA7B9F"/>
    <w:rsid w:val="00FB6D8B"/>
    <w:rsid w:val="00FC6858"/>
    <w:rsid w:val="00FC6B1F"/>
    <w:rsid w:val="00FD7AE5"/>
    <w:rsid w:val="00FF182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AE0CD8"/>
  <w15:chartTrackingRefBased/>
  <w15:docId w15:val="{5FC43AE8-BFCF-42E7-8DA6-2FBA4D314F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A47F5"/>
    <w:pPr>
      <w:spacing w:line="360" w:lineRule="auto"/>
    </w:pPr>
    <w:rPr>
      <w:rFonts w:ascii="Calibri" w:hAnsi="Calibri"/>
    </w:rPr>
  </w:style>
  <w:style w:type="paragraph" w:styleId="Heading1">
    <w:name w:val="heading 1"/>
    <w:basedOn w:val="Normal"/>
    <w:next w:val="Normal"/>
    <w:link w:val="Heading1Char"/>
    <w:uiPriority w:val="9"/>
    <w:qFormat/>
    <w:rsid w:val="0034714C"/>
    <w:pPr>
      <w:keepNext/>
      <w:keepLines/>
      <w:numPr>
        <w:numId w:val="1"/>
      </w:numPr>
      <w:spacing w:before="240" w:after="0"/>
      <w:outlineLvl w:val="0"/>
    </w:pPr>
    <w:rPr>
      <w:rFonts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4714C"/>
    <w:pPr>
      <w:keepNext/>
      <w:keepLines/>
      <w:numPr>
        <w:ilvl w:val="1"/>
        <w:numId w:val="1"/>
      </w:numPr>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290911"/>
    <w:pPr>
      <w:keepNext/>
      <w:keepLines/>
      <w:numPr>
        <w:ilvl w:val="2"/>
        <w:numId w:val="1"/>
      </w:numPr>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290911"/>
    <w:pPr>
      <w:keepNext/>
      <w:keepLines/>
      <w:numPr>
        <w:ilvl w:val="3"/>
        <w:numId w:val="1"/>
      </w:numPr>
      <w:spacing w:before="40" w:after="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290911"/>
    <w:pPr>
      <w:keepNext/>
      <w:keepLines/>
      <w:numPr>
        <w:ilvl w:val="4"/>
        <w:numId w:val="1"/>
      </w:numPr>
      <w:spacing w:before="40" w:after="0"/>
      <w:outlineLvl w:val="4"/>
    </w:pPr>
    <w:rPr>
      <w:rFonts w:asciiTheme="majorHAnsi" w:eastAsiaTheme="majorEastAsia" w:hAnsiTheme="majorHAnsi" w:cstheme="majorBidi"/>
      <w:color w:val="2F5496" w:themeColor="accent1" w:themeShade="BF"/>
    </w:rPr>
  </w:style>
  <w:style w:type="paragraph" w:styleId="Heading6">
    <w:name w:val="heading 6"/>
    <w:basedOn w:val="Normal"/>
    <w:next w:val="Normal"/>
    <w:link w:val="Heading6Char"/>
    <w:uiPriority w:val="9"/>
    <w:semiHidden/>
    <w:unhideWhenUsed/>
    <w:qFormat/>
    <w:rsid w:val="00290911"/>
    <w:pPr>
      <w:keepNext/>
      <w:keepLines/>
      <w:numPr>
        <w:ilvl w:val="5"/>
        <w:numId w:val="1"/>
      </w:numPr>
      <w:spacing w:before="40" w:after="0"/>
      <w:outlineLvl w:val="5"/>
    </w:pPr>
    <w:rPr>
      <w:rFonts w:asciiTheme="majorHAnsi" w:eastAsiaTheme="majorEastAsia" w:hAnsiTheme="majorHAnsi" w:cstheme="majorBidi"/>
      <w:color w:val="1F3763" w:themeColor="accent1" w:themeShade="7F"/>
    </w:rPr>
  </w:style>
  <w:style w:type="paragraph" w:styleId="Heading7">
    <w:name w:val="heading 7"/>
    <w:basedOn w:val="Normal"/>
    <w:next w:val="Normal"/>
    <w:link w:val="Heading7Char"/>
    <w:uiPriority w:val="9"/>
    <w:semiHidden/>
    <w:unhideWhenUsed/>
    <w:qFormat/>
    <w:rsid w:val="00290911"/>
    <w:pPr>
      <w:keepNext/>
      <w:keepLines/>
      <w:numPr>
        <w:ilvl w:val="6"/>
        <w:numId w:val="1"/>
      </w:numPr>
      <w:spacing w:before="40" w:after="0"/>
      <w:outlineLvl w:val="6"/>
    </w:pPr>
    <w:rPr>
      <w:rFonts w:asciiTheme="majorHAnsi" w:eastAsiaTheme="majorEastAsia" w:hAnsiTheme="majorHAnsi" w:cstheme="majorBidi"/>
      <w:i/>
      <w:iCs/>
      <w:color w:val="1F3763" w:themeColor="accent1" w:themeShade="7F"/>
    </w:rPr>
  </w:style>
  <w:style w:type="paragraph" w:styleId="Heading8">
    <w:name w:val="heading 8"/>
    <w:basedOn w:val="Normal"/>
    <w:next w:val="Normal"/>
    <w:link w:val="Heading8Char"/>
    <w:uiPriority w:val="9"/>
    <w:semiHidden/>
    <w:unhideWhenUsed/>
    <w:qFormat/>
    <w:rsid w:val="00290911"/>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290911"/>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775CCF"/>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34714C"/>
    <w:rPr>
      <w:rFonts w:ascii="Calibri" w:eastAsiaTheme="majorEastAsia" w:hAnsi="Calibri" w:cstheme="majorBidi"/>
      <w:color w:val="2F5496" w:themeColor="accent1" w:themeShade="BF"/>
      <w:sz w:val="32"/>
      <w:szCs w:val="32"/>
    </w:rPr>
  </w:style>
  <w:style w:type="character" w:customStyle="1" w:styleId="Heading2Char">
    <w:name w:val="Heading 2 Char"/>
    <w:basedOn w:val="DefaultParagraphFont"/>
    <w:link w:val="Heading2"/>
    <w:uiPriority w:val="9"/>
    <w:rsid w:val="0034714C"/>
    <w:rPr>
      <w:rFonts w:ascii="Calibri" w:eastAsiaTheme="majorEastAsia" w:hAnsi="Calibri" w:cstheme="majorBidi"/>
      <w:color w:val="2F5496" w:themeColor="accent1" w:themeShade="BF"/>
      <w:sz w:val="26"/>
      <w:szCs w:val="26"/>
    </w:rPr>
  </w:style>
  <w:style w:type="character" w:customStyle="1" w:styleId="Heading3Char">
    <w:name w:val="Heading 3 Char"/>
    <w:basedOn w:val="DefaultParagraphFont"/>
    <w:link w:val="Heading3"/>
    <w:uiPriority w:val="9"/>
    <w:semiHidden/>
    <w:rsid w:val="00290911"/>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290911"/>
    <w:rPr>
      <w:rFonts w:asciiTheme="majorHAnsi" w:eastAsiaTheme="majorEastAsia" w:hAnsiTheme="majorHAnsi" w:cstheme="majorBidi"/>
      <w:i/>
      <w:iCs/>
      <w:color w:val="2F5496" w:themeColor="accent1" w:themeShade="BF"/>
    </w:rPr>
  </w:style>
  <w:style w:type="character" w:customStyle="1" w:styleId="Heading5Char">
    <w:name w:val="Heading 5 Char"/>
    <w:basedOn w:val="DefaultParagraphFont"/>
    <w:link w:val="Heading5"/>
    <w:uiPriority w:val="9"/>
    <w:semiHidden/>
    <w:rsid w:val="00290911"/>
    <w:rPr>
      <w:rFonts w:asciiTheme="majorHAnsi" w:eastAsiaTheme="majorEastAsia" w:hAnsiTheme="majorHAnsi" w:cstheme="majorBidi"/>
      <w:color w:val="2F5496" w:themeColor="accent1" w:themeShade="BF"/>
    </w:rPr>
  </w:style>
  <w:style w:type="character" w:customStyle="1" w:styleId="Heading6Char">
    <w:name w:val="Heading 6 Char"/>
    <w:basedOn w:val="DefaultParagraphFont"/>
    <w:link w:val="Heading6"/>
    <w:uiPriority w:val="9"/>
    <w:semiHidden/>
    <w:rsid w:val="00290911"/>
    <w:rPr>
      <w:rFonts w:asciiTheme="majorHAnsi" w:eastAsiaTheme="majorEastAsia" w:hAnsiTheme="majorHAnsi" w:cstheme="majorBidi"/>
      <w:color w:val="1F3763" w:themeColor="accent1" w:themeShade="7F"/>
    </w:rPr>
  </w:style>
  <w:style w:type="character" w:customStyle="1" w:styleId="Heading7Char">
    <w:name w:val="Heading 7 Char"/>
    <w:basedOn w:val="DefaultParagraphFont"/>
    <w:link w:val="Heading7"/>
    <w:uiPriority w:val="9"/>
    <w:semiHidden/>
    <w:rsid w:val="00290911"/>
    <w:rPr>
      <w:rFonts w:asciiTheme="majorHAnsi" w:eastAsiaTheme="majorEastAsia" w:hAnsiTheme="majorHAnsi" w:cstheme="majorBidi"/>
      <w:i/>
      <w:iCs/>
      <w:color w:val="1F3763" w:themeColor="accent1" w:themeShade="7F"/>
    </w:rPr>
  </w:style>
  <w:style w:type="character" w:customStyle="1" w:styleId="Heading8Char">
    <w:name w:val="Heading 8 Char"/>
    <w:basedOn w:val="DefaultParagraphFont"/>
    <w:link w:val="Heading8"/>
    <w:uiPriority w:val="9"/>
    <w:semiHidden/>
    <w:rsid w:val="00290911"/>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290911"/>
    <w:rPr>
      <w:rFonts w:asciiTheme="majorHAnsi" w:eastAsiaTheme="majorEastAsia" w:hAnsiTheme="majorHAnsi" w:cstheme="majorBidi"/>
      <w:i/>
      <w:iCs/>
      <w:color w:val="272727" w:themeColor="text1" w:themeTint="D8"/>
      <w:sz w:val="21"/>
      <w:szCs w:val="21"/>
    </w:rPr>
  </w:style>
  <w:style w:type="paragraph" w:styleId="Header">
    <w:name w:val="header"/>
    <w:basedOn w:val="Normal"/>
    <w:link w:val="HeaderChar"/>
    <w:uiPriority w:val="99"/>
    <w:unhideWhenUsed/>
    <w:rsid w:val="007729D6"/>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29D6"/>
    <w:rPr>
      <w:rFonts w:ascii="Calibri" w:hAnsi="Calibri"/>
    </w:rPr>
  </w:style>
  <w:style w:type="paragraph" w:styleId="Footer">
    <w:name w:val="footer"/>
    <w:basedOn w:val="Normal"/>
    <w:link w:val="FooterChar"/>
    <w:uiPriority w:val="99"/>
    <w:unhideWhenUsed/>
    <w:rsid w:val="007729D6"/>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29D6"/>
    <w:rPr>
      <w:rFonts w:ascii="Calibri" w:hAnsi="Calibri"/>
    </w:rPr>
  </w:style>
  <w:style w:type="paragraph" w:styleId="TOCHeading">
    <w:name w:val="TOC Heading"/>
    <w:basedOn w:val="Heading1"/>
    <w:next w:val="Normal"/>
    <w:uiPriority w:val="39"/>
    <w:unhideWhenUsed/>
    <w:qFormat/>
    <w:rsid w:val="00E447EA"/>
    <w:pPr>
      <w:numPr>
        <w:numId w:val="0"/>
      </w:numPr>
      <w:spacing w:line="259" w:lineRule="auto"/>
      <w:outlineLvl w:val="9"/>
    </w:pPr>
    <w:rPr>
      <w:rFonts w:asciiTheme="majorHAnsi" w:hAnsiTheme="majorHAnsi"/>
      <w:lang w:val="en-US"/>
    </w:rPr>
  </w:style>
  <w:style w:type="paragraph" w:styleId="TOC1">
    <w:name w:val="toc 1"/>
    <w:basedOn w:val="Normal"/>
    <w:next w:val="Normal"/>
    <w:autoRedefine/>
    <w:uiPriority w:val="39"/>
    <w:unhideWhenUsed/>
    <w:rsid w:val="00E447EA"/>
    <w:pPr>
      <w:spacing w:after="100"/>
    </w:pPr>
  </w:style>
  <w:style w:type="character" w:styleId="Hyperlink">
    <w:name w:val="Hyperlink"/>
    <w:basedOn w:val="DefaultParagraphFont"/>
    <w:uiPriority w:val="99"/>
    <w:unhideWhenUsed/>
    <w:rsid w:val="00E447EA"/>
    <w:rPr>
      <w:color w:val="0563C1" w:themeColor="hyperlink"/>
      <w:u w:val="single"/>
    </w:rPr>
  </w:style>
  <w:style w:type="paragraph" w:styleId="TOC2">
    <w:name w:val="toc 2"/>
    <w:basedOn w:val="Normal"/>
    <w:next w:val="Normal"/>
    <w:autoRedefine/>
    <w:uiPriority w:val="39"/>
    <w:unhideWhenUsed/>
    <w:rsid w:val="000F6861"/>
    <w:pPr>
      <w:spacing w:after="100"/>
      <w:ind w:left="220"/>
    </w:pPr>
  </w:style>
  <w:style w:type="paragraph" w:styleId="Bibliography">
    <w:name w:val="Bibliography"/>
    <w:basedOn w:val="Normal"/>
    <w:next w:val="Normal"/>
    <w:uiPriority w:val="37"/>
    <w:unhideWhenUsed/>
    <w:rsid w:val="00A03375"/>
  </w:style>
  <w:style w:type="character" w:styleId="PlaceholderText">
    <w:name w:val="Placeholder Text"/>
    <w:basedOn w:val="DefaultParagraphFont"/>
    <w:uiPriority w:val="99"/>
    <w:semiHidden/>
    <w:rsid w:val="00CC7E95"/>
    <w:rPr>
      <w:color w:val="808080"/>
    </w:rPr>
  </w:style>
  <w:style w:type="paragraph" w:styleId="ListParagraph">
    <w:name w:val="List Paragraph"/>
    <w:basedOn w:val="Normal"/>
    <w:uiPriority w:val="34"/>
    <w:qFormat/>
    <w:rsid w:val="00FB6D8B"/>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51819">
      <w:bodyDiv w:val="1"/>
      <w:marLeft w:val="0"/>
      <w:marRight w:val="0"/>
      <w:marTop w:val="0"/>
      <w:marBottom w:val="0"/>
      <w:divBdr>
        <w:top w:val="none" w:sz="0" w:space="0" w:color="auto"/>
        <w:left w:val="none" w:sz="0" w:space="0" w:color="auto"/>
        <w:bottom w:val="none" w:sz="0" w:space="0" w:color="auto"/>
        <w:right w:val="none" w:sz="0" w:space="0" w:color="auto"/>
      </w:divBdr>
    </w:div>
    <w:div w:id="26880621">
      <w:bodyDiv w:val="1"/>
      <w:marLeft w:val="0"/>
      <w:marRight w:val="0"/>
      <w:marTop w:val="0"/>
      <w:marBottom w:val="0"/>
      <w:divBdr>
        <w:top w:val="none" w:sz="0" w:space="0" w:color="auto"/>
        <w:left w:val="none" w:sz="0" w:space="0" w:color="auto"/>
        <w:bottom w:val="none" w:sz="0" w:space="0" w:color="auto"/>
        <w:right w:val="none" w:sz="0" w:space="0" w:color="auto"/>
      </w:divBdr>
    </w:div>
    <w:div w:id="50618943">
      <w:bodyDiv w:val="1"/>
      <w:marLeft w:val="0"/>
      <w:marRight w:val="0"/>
      <w:marTop w:val="0"/>
      <w:marBottom w:val="0"/>
      <w:divBdr>
        <w:top w:val="none" w:sz="0" w:space="0" w:color="auto"/>
        <w:left w:val="none" w:sz="0" w:space="0" w:color="auto"/>
        <w:bottom w:val="none" w:sz="0" w:space="0" w:color="auto"/>
        <w:right w:val="none" w:sz="0" w:space="0" w:color="auto"/>
      </w:divBdr>
    </w:div>
    <w:div w:id="77363380">
      <w:bodyDiv w:val="1"/>
      <w:marLeft w:val="0"/>
      <w:marRight w:val="0"/>
      <w:marTop w:val="0"/>
      <w:marBottom w:val="0"/>
      <w:divBdr>
        <w:top w:val="none" w:sz="0" w:space="0" w:color="auto"/>
        <w:left w:val="none" w:sz="0" w:space="0" w:color="auto"/>
        <w:bottom w:val="none" w:sz="0" w:space="0" w:color="auto"/>
        <w:right w:val="none" w:sz="0" w:space="0" w:color="auto"/>
      </w:divBdr>
    </w:div>
    <w:div w:id="137496015">
      <w:bodyDiv w:val="1"/>
      <w:marLeft w:val="0"/>
      <w:marRight w:val="0"/>
      <w:marTop w:val="0"/>
      <w:marBottom w:val="0"/>
      <w:divBdr>
        <w:top w:val="none" w:sz="0" w:space="0" w:color="auto"/>
        <w:left w:val="none" w:sz="0" w:space="0" w:color="auto"/>
        <w:bottom w:val="none" w:sz="0" w:space="0" w:color="auto"/>
        <w:right w:val="none" w:sz="0" w:space="0" w:color="auto"/>
      </w:divBdr>
    </w:div>
    <w:div w:id="261114383">
      <w:bodyDiv w:val="1"/>
      <w:marLeft w:val="0"/>
      <w:marRight w:val="0"/>
      <w:marTop w:val="0"/>
      <w:marBottom w:val="0"/>
      <w:divBdr>
        <w:top w:val="none" w:sz="0" w:space="0" w:color="auto"/>
        <w:left w:val="none" w:sz="0" w:space="0" w:color="auto"/>
        <w:bottom w:val="none" w:sz="0" w:space="0" w:color="auto"/>
        <w:right w:val="none" w:sz="0" w:space="0" w:color="auto"/>
      </w:divBdr>
    </w:div>
    <w:div w:id="274411286">
      <w:bodyDiv w:val="1"/>
      <w:marLeft w:val="0"/>
      <w:marRight w:val="0"/>
      <w:marTop w:val="0"/>
      <w:marBottom w:val="0"/>
      <w:divBdr>
        <w:top w:val="none" w:sz="0" w:space="0" w:color="auto"/>
        <w:left w:val="none" w:sz="0" w:space="0" w:color="auto"/>
        <w:bottom w:val="none" w:sz="0" w:space="0" w:color="auto"/>
        <w:right w:val="none" w:sz="0" w:space="0" w:color="auto"/>
      </w:divBdr>
    </w:div>
    <w:div w:id="297927743">
      <w:bodyDiv w:val="1"/>
      <w:marLeft w:val="0"/>
      <w:marRight w:val="0"/>
      <w:marTop w:val="0"/>
      <w:marBottom w:val="0"/>
      <w:divBdr>
        <w:top w:val="none" w:sz="0" w:space="0" w:color="auto"/>
        <w:left w:val="none" w:sz="0" w:space="0" w:color="auto"/>
        <w:bottom w:val="none" w:sz="0" w:space="0" w:color="auto"/>
        <w:right w:val="none" w:sz="0" w:space="0" w:color="auto"/>
      </w:divBdr>
    </w:div>
    <w:div w:id="365063450">
      <w:bodyDiv w:val="1"/>
      <w:marLeft w:val="0"/>
      <w:marRight w:val="0"/>
      <w:marTop w:val="0"/>
      <w:marBottom w:val="0"/>
      <w:divBdr>
        <w:top w:val="none" w:sz="0" w:space="0" w:color="auto"/>
        <w:left w:val="none" w:sz="0" w:space="0" w:color="auto"/>
        <w:bottom w:val="none" w:sz="0" w:space="0" w:color="auto"/>
        <w:right w:val="none" w:sz="0" w:space="0" w:color="auto"/>
      </w:divBdr>
    </w:div>
    <w:div w:id="370417825">
      <w:bodyDiv w:val="1"/>
      <w:marLeft w:val="0"/>
      <w:marRight w:val="0"/>
      <w:marTop w:val="0"/>
      <w:marBottom w:val="0"/>
      <w:divBdr>
        <w:top w:val="none" w:sz="0" w:space="0" w:color="auto"/>
        <w:left w:val="none" w:sz="0" w:space="0" w:color="auto"/>
        <w:bottom w:val="none" w:sz="0" w:space="0" w:color="auto"/>
        <w:right w:val="none" w:sz="0" w:space="0" w:color="auto"/>
      </w:divBdr>
    </w:div>
    <w:div w:id="495149474">
      <w:bodyDiv w:val="1"/>
      <w:marLeft w:val="0"/>
      <w:marRight w:val="0"/>
      <w:marTop w:val="0"/>
      <w:marBottom w:val="0"/>
      <w:divBdr>
        <w:top w:val="none" w:sz="0" w:space="0" w:color="auto"/>
        <w:left w:val="none" w:sz="0" w:space="0" w:color="auto"/>
        <w:bottom w:val="none" w:sz="0" w:space="0" w:color="auto"/>
        <w:right w:val="none" w:sz="0" w:space="0" w:color="auto"/>
      </w:divBdr>
    </w:div>
    <w:div w:id="525337482">
      <w:bodyDiv w:val="1"/>
      <w:marLeft w:val="0"/>
      <w:marRight w:val="0"/>
      <w:marTop w:val="0"/>
      <w:marBottom w:val="0"/>
      <w:divBdr>
        <w:top w:val="none" w:sz="0" w:space="0" w:color="auto"/>
        <w:left w:val="none" w:sz="0" w:space="0" w:color="auto"/>
        <w:bottom w:val="none" w:sz="0" w:space="0" w:color="auto"/>
        <w:right w:val="none" w:sz="0" w:space="0" w:color="auto"/>
      </w:divBdr>
    </w:div>
    <w:div w:id="680863361">
      <w:bodyDiv w:val="1"/>
      <w:marLeft w:val="0"/>
      <w:marRight w:val="0"/>
      <w:marTop w:val="0"/>
      <w:marBottom w:val="0"/>
      <w:divBdr>
        <w:top w:val="none" w:sz="0" w:space="0" w:color="auto"/>
        <w:left w:val="none" w:sz="0" w:space="0" w:color="auto"/>
        <w:bottom w:val="none" w:sz="0" w:space="0" w:color="auto"/>
        <w:right w:val="none" w:sz="0" w:space="0" w:color="auto"/>
      </w:divBdr>
    </w:div>
    <w:div w:id="682629708">
      <w:bodyDiv w:val="1"/>
      <w:marLeft w:val="0"/>
      <w:marRight w:val="0"/>
      <w:marTop w:val="0"/>
      <w:marBottom w:val="0"/>
      <w:divBdr>
        <w:top w:val="none" w:sz="0" w:space="0" w:color="auto"/>
        <w:left w:val="none" w:sz="0" w:space="0" w:color="auto"/>
        <w:bottom w:val="none" w:sz="0" w:space="0" w:color="auto"/>
        <w:right w:val="none" w:sz="0" w:space="0" w:color="auto"/>
      </w:divBdr>
    </w:div>
    <w:div w:id="812261339">
      <w:bodyDiv w:val="1"/>
      <w:marLeft w:val="0"/>
      <w:marRight w:val="0"/>
      <w:marTop w:val="0"/>
      <w:marBottom w:val="0"/>
      <w:divBdr>
        <w:top w:val="none" w:sz="0" w:space="0" w:color="auto"/>
        <w:left w:val="none" w:sz="0" w:space="0" w:color="auto"/>
        <w:bottom w:val="none" w:sz="0" w:space="0" w:color="auto"/>
        <w:right w:val="none" w:sz="0" w:space="0" w:color="auto"/>
      </w:divBdr>
    </w:div>
    <w:div w:id="852765901">
      <w:bodyDiv w:val="1"/>
      <w:marLeft w:val="0"/>
      <w:marRight w:val="0"/>
      <w:marTop w:val="0"/>
      <w:marBottom w:val="0"/>
      <w:divBdr>
        <w:top w:val="none" w:sz="0" w:space="0" w:color="auto"/>
        <w:left w:val="none" w:sz="0" w:space="0" w:color="auto"/>
        <w:bottom w:val="none" w:sz="0" w:space="0" w:color="auto"/>
        <w:right w:val="none" w:sz="0" w:space="0" w:color="auto"/>
      </w:divBdr>
    </w:div>
    <w:div w:id="860322384">
      <w:bodyDiv w:val="1"/>
      <w:marLeft w:val="0"/>
      <w:marRight w:val="0"/>
      <w:marTop w:val="0"/>
      <w:marBottom w:val="0"/>
      <w:divBdr>
        <w:top w:val="none" w:sz="0" w:space="0" w:color="auto"/>
        <w:left w:val="none" w:sz="0" w:space="0" w:color="auto"/>
        <w:bottom w:val="none" w:sz="0" w:space="0" w:color="auto"/>
        <w:right w:val="none" w:sz="0" w:space="0" w:color="auto"/>
      </w:divBdr>
    </w:div>
    <w:div w:id="910121320">
      <w:bodyDiv w:val="1"/>
      <w:marLeft w:val="0"/>
      <w:marRight w:val="0"/>
      <w:marTop w:val="0"/>
      <w:marBottom w:val="0"/>
      <w:divBdr>
        <w:top w:val="none" w:sz="0" w:space="0" w:color="auto"/>
        <w:left w:val="none" w:sz="0" w:space="0" w:color="auto"/>
        <w:bottom w:val="none" w:sz="0" w:space="0" w:color="auto"/>
        <w:right w:val="none" w:sz="0" w:space="0" w:color="auto"/>
      </w:divBdr>
    </w:div>
    <w:div w:id="946931092">
      <w:bodyDiv w:val="1"/>
      <w:marLeft w:val="0"/>
      <w:marRight w:val="0"/>
      <w:marTop w:val="0"/>
      <w:marBottom w:val="0"/>
      <w:divBdr>
        <w:top w:val="none" w:sz="0" w:space="0" w:color="auto"/>
        <w:left w:val="none" w:sz="0" w:space="0" w:color="auto"/>
        <w:bottom w:val="none" w:sz="0" w:space="0" w:color="auto"/>
        <w:right w:val="none" w:sz="0" w:space="0" w:color="auto"/>
      </w:divBdr>
    </w:div>
    <w:div w:id="975837710">
      <w:bodyDiv w:val="1"/>
      <w:marLeft w:val="0"/>
      <w:marRight w:val="0"/>
      <w:marTop w:val="0"/>
      <w:marBottom w:val="0"/>
      <w:divBdr>
        <w:top w:val="none" w:sz="0" w:space="0" w:color="auto"/>
        <w:left w:val="none" w:sz="0" w:space="0" w:color="auto"/>
        <w:bottom w:val="none" w:sz="0" w:space="0" w:color="auto"/>
        <w:right w:val="none" w:sz="0" w:space="0" w:color="auto"/>
      </w:divBdr>
    </w:div>
    <w:div w:id="1023942302">
      <w:bodyDiv w:val="1"/>
      <w:marLeft w:val="0"/>
      <w:marRight w:val="0"/>
      <w:marTop w:val="0"/>
      <w:marBottom w:val="0"/>
      <w:divBdr>
        <w:top w:val="none" w:sz="0" w:space="0" w:color="auto"/>
        <w:left w:val="none" w:sz="0" w:space="0" w:color="auto"/>
        <w:bottom w:val="none" w:sz="0" w:space="0" w:color="auto"/>
        <w:right w:val="none" w:sz="0" w:space="0" w:color="auto"/>
      </w:divBdr>
    </w:div>
    <w:div w:id="1161120833">
      <w:bodyDiv w:val="1"/>
      <w:marLeft w:val="0"/>
      <w:marRight w:val="0"/>
      <w:marTop w:val="0"/>
      <w:marBottom w:val="0"/>
      <w:divBdr>
        <w:top w:val="none" w:sz="0" w:space="0" w:color="auto"/>
        <w:left w:val="none" w:sz="0" w:space="0" w:color="auto"/>
        <w:bottom w:val="none" w:sz="0" w:space="0" w:color="auto"/>
        <w:right w:val="none" w:sz="0" w:space="0" w:color="auto"/>
      </w:divBdr>
    </w:div>
    <w:div w:id="1175419182">
      <w:bodyDiv w:val="1"/>
      <w:marLeft w:val="0"/>
      <w:marRight w:val="0"/>
      <w:marTop w:val="0"/>
      <w:marBottom w:val="0"/>
      <w:divBdr>
        <w:top w:val="none" w:sz="0" w:space="0" w:color="auto"/>
        <w:left w:val="none" w:sz="0" w:space="0" w:color="auto"/>
        <w:bottom w:val="none" w:sz="0" w:space="0" w:color="auto"/>
        <w:right w:val="none" w:sz="0" w:space="0" w:color="auto"/>
      </w:divBdr>
    </w:div>
    <w:div w:id="1282616111">
      <w:bodyDiv w:val="1"/>
      <w:marLeft w:val="0"/>
      <w:marRight w:val="0"/>
      <w:marTop w:val="0"/>
      <w:marBottom w:val="0"/>
      <w:divBdr>
        <w:top w:val="none" w:sz="0" w:space="0" w:color="auto"/>
        <w:left w:val="none" w:sz="0" w:space="0" w:color="auto"/>
        <w:bottom w:val="none" w:sz="0" w:space="0" w:color="auto"/>
        <w:right w:val="none" w:sz="0" w:space="0" w:color="auto"/>
      </w:divBdr>
    </w:div>
    <w:div w:id="1401781451">
      <w:bodyDiv w:val="1"/>
      <w:marLeft w:val="0"/>
      <w:marRight w:val="0"/>
      <w:marTop w:val="0"/>
      <w:marBottom w:val="0"/>
      <w:divBdr>
        <w:top w:val="none" w:sz="0" w:space="0" w:color="auto"/>
        <w:left w:val="none" w:sz="0" w:space="0" w:color="auto"/>
        <w:bottom w:val="none" w:sz="0" w:space="0" w:color="auto"/>
        <w:right w:val="none" w:sz="0" w:space="0" w:color="auto"/>
      </w:divBdr>
    </w:div>
    <w:div w:id="1404984420">
      <w:bodyDiv w:val="1"/>
      <w:marLeft w:val="0"/>
      <w:marRight w:val="0"/>
      <w:marTop w:val="0"/>
      <w:marBottom w:val="0"/>
      <w:divBdr>
        <w:top w:val="none" w:sz="0" w:space="0" w:color="auto"/>
        <w:left w:val="none" w:sz="0" w:space="0" w:color="auto"/>
        <w:bottom w:val="none" w:sz="0" w:space="0" w:color="auto"/>
        <w:right w:val="none" w:sz="0" w:space="0" w:color="auto"/>
      </w:divBdr>
    </w:div>
    <w:div w:id="1460611653">
      <w:bodyDiv w:val="1"/>
      <w:marLeft w:val="0"/>
      <w:marRight w:val="0"/>
      <w:marTop w:val="0"/>
      <w:marBottom w:val="0"/>
      <w:divBdr>
        <w:top w:val="none" w:sz="0" w:space="0" w:color="auto"/>
        <w:left w:val="none" w:sz="0" w:space="0" w:color="auto"/>
        <w:bottom w:val="none" w:sz="0" w:space="0" w:color="auto"/>
        <w:right w:val="none" w:sz="0" w:space="0" w:color="auto"/>
      </w:divBdr>
    </w:div>
    <w:div w:id="1536885350">
      <w:bodyDiv w:val="1"/>
      <w:marLeft w:val="0"/>
      <w:marRight w:val="0"/>
      <w:marTop w:val="0"/>
      <w:marBottom w:val="0"/>
      <w:divBdr>
        <w:top w:val="none" w:sz="0" w:space="0" w:color="auto"/>
        <w:left w:val="none" w:sz="0" w:space="0" w:color="auto"/>
        <w:bottom w:val="none" w:sz="0" w:space="0" w:color="auto"/>
        <w:right w:val="none" w:sz="0" w:space="0" w:color="auto"/>
      </w:divBdr>
    </w:div>
    <w:div w:id="1625111093">
      <w:bodyDiv w:val="1"/>
      <w:marLeft w:val="0"/>
      <w:marRight w:val="0"/>
      <w:marTop w:val="0"/>
      <w:marBottom w:val="0"/>
      <w:divBdr>
        <w:top w:val="none" w:sz="0" w:space="0" w:color="auto"/>
        <w:left w:val="none" w:sz="0" w:space="0" w:color="auto"/>
        <w:bottom w:val="none" w:sz="0" w:space="0" w:color="auto"/>
        <w:right w:val="none" w:sz="0" w:space="0" w:color="auto"/>
      </w:divBdr>
    </w:div>
    <w:div w:id="1663045105">
      <w:bodyDiv w:val="1"/>
      <w:marLeft w:val="0"/>
      <w:marRight w:val="0"/>
      <w:marTop w:val="0"/>
      <w:marBottom w:val="0"/>
      <w:divBdr>
        <w:top w:val="none" w:sz="0" w:space="0" w:color="auto"/>
        <w:left w:val="none" w:sz="0" w:space="0" w:color="auto"/>
        <w:bottom w:val="none" w:sz="0" w:space="0" w:color="auto"/>
        <w:right w:val="none" w:sz="0" w:space="0" w:color="auto"/>
      </w:divBdr>
    </w:div>
    <w:div w:id="1664503016">
      <w:bodyDiv w:val="1"/>
      <w:marLeft w:val="0"/>
      <w:marRight w:val="0"/>
      <w:marTop w:val="0"/>
      <w:marBottom w:val="0"/>
      <w:divBdr>
        <w:top w:val="none" w:sz="0" w:space="0" w:color="auto"/>
        <w:left w:val="none" w:sz="0" w:space="0" w:color="auto"/>
        <w:bottom w:val="none" w:sz="0" w:space="0" w:color="auto"/>
        <w:right w:val="none" w:sz="0" w:space="0" w:color="auto"/>
      </w:divBdr>
    </w:div>
    <w:div w:id="1686395707">
      <w:bodyDiv w:val="1"/>
      <w:marLeft w:val="0"/>
      <w:marRight w:val="0"/>
      <w:marTop w:val="0"/>
      <w:marBottom w:val="0"/>
      <w:divBdr>
        <w:top w:val="none" w:sz="0" w:space="0" w:color="auto"/>
        <w:left w:val="none" w:sz="0" w:space="0" w:color="auto"/>
        <w:bottom w:val="none" w:sz="0" w:space="0" w:color="auto"/>
        <w:right w:val="none" w:sz="0" w:space="0" w:color="auto"/>
      </w:divBdr>
    </w:div>
    <w:div w:id="1717925219">
      <w:bodyDiv w:val="1"/>
      <w:marLeft w:val="0"/>
      <w:marRight w:val="0"/>
      <w:marTop w:val="0"/>
      <w:marBottom w:val="0"/>
      <w:divBdr>
        <w:top w:val="none" w:sz="0" w:space="0" w:color="auto"/>
        <w:left w:val="none" w:sz="0" w:space="0" w:color="auto"/>
        <w:bottom w:val="none" w:sz="0" w:space="0" w:color="auto"/>
        <w:right w:val="none" w:sz="0" w:space="0" w:color="auto"/>
      </w:divBdr>
    </w:div>
    <w:div w:id="1810854027">
      <w:bodyDiv w:val="1"/>
      <w:marLeft w:val="0"/>
      <w:marRight w:val="0"/>
      <w:marTop w:val="0"/>
      <w:marBottom w:val="0"/>
      <w:divBdr>
        <w:top w:val="none" w:sz="0" w:space="0" w:color="auto"/>
        <w:left w:val="none" w:sz="0" w:space="0" w:color="auto"/>
        <w:bottom w:val="none" w:sz="0" w:space="0" w:color="auto"/>
        <w:right w:val="none" w:sz="0" w:space="0" w:color="auto"/>
      </w:divBdr>
    </w:div>
    <w:div w:id="1812866706">
      <w:bodyDiv w:val="1"/>
      <w:marLeft w:val="0"/>
      <w:marRight w:val="0"/>
      <w:marTop w:val="0"/>
      <w:marBottom w:val="0"/>
      <w:divBdr>
        <w:top w:val="none" w:sz="0" w:space="0" w:color="auto"/>
        <w:left w:val="none" w:sz="0" w:space="0" w:color="auto"/>
        <w:bottom w:val="none" w:sz="0" w:space="0" w:color="auto"/>
        <w:right w:val="none" w:sz="0" w:space="0" w:color="auto"/>
      </w:divBdr>
    </w:div>
    <w:div w:id="1830829204">
      <w:bodyDiv w:val="1"/>
      <w:marLeft w:val="0"/>
      <w:marRight w:val="0"/>
      <w:marTop w:val="0"/>
      <w:marBottom w:val="0"/>
      <w:divBdr>
        <w:top w:val="none" w:sz="0" w:space="0" w:color="auto"/>
        <w:left w:val="none" w:sz="0" w:space="0" w:color="auto"/>
        <w:bottom w:val="none" w:sz="0" w:space="0" w:color="auto"/>
        <w:right w:val="none" w:sz="0" w:space="0" w:color="auto"/>
      </w:divBdr>
    </w:div>
    <w:div w:id="1862012372">
      <w:bodyDiv w:val="1"/>
      <w:marLeft w:val="0"/>
      <w:marRight w:val="0"/>
      <w:marTop w:val="0"/>
      <w:marBottom w:val="0"/>
      <w:divBdr>
        <w:top w:val="none" w:sz="0" w:space="0" w:color="auto"/>
        <w:left w:val="none" w:sz="0" w:space="0" w:color="auto"/>
        <w:bottom w:val="none" w:sz="0" w:space="0" w:color="auto"/>
        <w:right w:val="none" w:sz="0" w:space="0" w:color="auto"/>
      </w:divBdr>
    </w:div>
    <w:div w:id="1866795853">
      <w:bodyDiv w:val="1"/>
      <w:marLeft w:val="0"/>
      <w:marRight w:val="0"/>
      <w:marTop w:val="0"/>
      <w:marBottom w:val="0"/>
      <w:divBdr>
        <w:top w:val="none" w:sz="0" w:space="0" w:color="auto"/>
        <w:left w:val="none" w:sz="0" w:space="0" w:color="auto"/>
        <w:bottom w:val="none" w:sz="0" w:space="0" w:color="auto"/>
        <w:right w:val="none" w:sz="0" w:space="0" w:color="auto"/>
      </w:divBdr>
    </w:div>
    <w:div w:id="1899777816">
      <w:bodyDiv w:val="1"/>
      <w:marLeft w:val="0"/>
      <w:marRight w:val="0"/>
      <w:marTop w:val="0"/>
      <w:marBottom w:val="0"/>
      <w:divBdr>
        <w:top w:val="none" w:sz="0" w:space="0" w:color="auto"/>
        <w:left w:val="none" w:sz="0" w:space="0" w:color="auto"/>
        <w:bottom w:val="none" w:sz="0" w:space="0" w:color="auto"/>
        <w:right w:val="none" w:sz="0" w:space="0" w:color="auto"/>
      </w:divBdr>
    </w:div>
    <w:div w:id="2012680700">
      <w:bodyDiv w:val="1"/>
      <w:marLeft w:val="0"/>
      <w:marRight w:val="0"/>
      <w:marTop w:val="0"/>
      <w:marBottom w:val="0"/>
      <w:divBdr>
        <w:top w:val="none" w:sz="0" w:space="0" w:color="auto"/>
        <w:left w:val="none" w:sz="0" w:space="0" w:color="auto"/>
        <w:bottom w:val="none" w:sz="0" w:space="0" w:color="auto"/>
        <w:right w:val="none" w:sz="0" w:space="0" w:color="auto"/>
      </w:divBdr>
    </w:div>
    <w:div w:id="2046900817">
      <w:bodyDiv w:val="1"/>
      <w:marLeft w:val="0"/>
      <w:marRight w:val="0"/>
      <w:marTop w:val="0"/>
      <w:marBottom w:val="0"/>
      <w:divBdr>
        <w:top w:val="none" w:sz="0" w:space="0" w:color="auto"/>
        <w:left w:val="none" w:sz="0" w:space="0" w:color="auto"/>
        <w:bottom w:val="none" w:sz="0" w:space="0" w:color="auto"/>
        <w:right w:val="none" w:sz="0" w:space="0" w:color="auto"/>
      </w:divBdr>
    </w:div>
    <w:div w:id="2083676424">
      <w:bodyDiv w:val="1"/>
      <w:marLeft w:val="0"/>
      <w:marRight w:val="0"/>
      <w:marTop w:val="0"/>
      <w:marBottom w:val="0"/>
      <w:divBdr>
        <w:top w:val="none" w:sz="0" w:space="0" w:color="auto"/>
        <w:left w:val="none" w:sz="0" w:space="0" w:color="auto"/>
        <w:bottom w:val="none" w:sz="0" w:space="0" w:color="auto"/>
        <w:right w:val="none" w:sz="0" w:space="0" w:color="auto"/>
      </w:divBdr>
    </w:div>
    <w:div w:id="2092850922">
      <w:bodyDiv w:val="1"/>
      <w:marLeft w:val="0"/>
      <w:marRight w:val="0"/>
      <w:marTop w:val="0"/>
      <w:marBottom w:val="0"/>
      <w:divBdr>
        <w:top w:val="none" w:sz="0" w:space="0" w:color="auto"/>
        <w:left w:val="none" w:sz="0" w:space="0" w:color="auto"/>
        <w:bottom w:val="none" w:sz="0" w:space="0" w:color="auto"/>
        <w:right w:val="none" w:sz="0" w:space="0" w:color="auto"/>
      </w:divBdr>
    </w:div>
    <w:div w:id="21041828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3.xml"/><Relationship Id="rId18" Type="http://schemas.openxmlformats.org/officeDocument/2006/relationships/chart" Target="charts/chart8.xml"/><Relationship Id="rId26" Type="http://schemas.openxmlformats.org/officeDocument/2006/relationships/chart" Target="charts/chart16.xml"/><Relationship Id="rId3" Type="http://schemas.openxmlformats.org/officeDocument/2006/relationships/styles" Target="styles.xml"/><Relationship Id="rId21" Type="http://schemas.openxmlformats.org/officeDocument/2006/relationships/chart" Target="charts/chart11.xml"/><Relationship Id="rId34"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chart" Target="charts/chart2.xml"/><Relationship Id="rId17" Type="http://schemas.openxmlformats.org/officeDocument/2006/relationships/chart" Target="charts/chart7.xml"/><Relationship Id="rId25" Type="http://schemas.openxmlformats.org/officeDocument/2006/relationships/chart" Target="charts/chart15.xml"/><Relationship Id="rId33"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chart" Target="charts/chart6.xml"/><Relationship Id="rId20" Type="http://schemas.openxmlformats.org/officeDocument/2006/relationships/chart" Target="charts/chart10.xml"/><Relationship Id="rId29" Type="http://schemas.openxmlformats.org/officeDocument/2006/relationships/chart" Target="charts/chart19.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hart" Target="charts/chart1.xml"/><Relationship Id="rId24" Type="http://schemas.openxmlformats.org/officeDocument/2006/relationships/chart" Target="charts/chart14.xml"/><Relationship Id="rId32"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chart" Target="charts/chart5.xml"/><Relationship Id="rId23" Type="http://schemas.openxmlformats.org/officeDocument/2006/relationships/chart" Target="charts/chart13.xml"/><Relationship Id="rId28" Type="http://schemas.openxmlformats.org/officeDocument/2006/relationships/chart" Target="charts/chart18.xml"/><Relationship Id="rId10" Type="http://schemas.openxmlformats.org/officeDocument/2006/relationships/hyperlink" Target="https://www.twi-global.com/what-we-do/services-and-support/asset-management/non-destructive-testing/simulation-and-modelling-of-ndt-techniques" TargetMode="External"/><Relationship Id="rId19" Type="http://schemas.openxmlformats.org/officeDocument/2006/relationships/chart" Target="charts/chart9.xml"/><Relationship Id="rId31" Type="http://schemas.openxmlformats.org/officeDocument/2006/relationships/image" Target="media/image2.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chart" Target="charts/chart4.xml"/><Relationship Id="rId22" Type="http://schemas.openxmlformats.org/officeDocument/2006/relationships/chart" Target="charts/chart12.xml"/><Relationship Id="rId27" Type="http://schemas.openxmlformats.org/officeDocument/2006/relationships/chart" Target="charts/chart17.xml"/><Relationship Id="rId30" Type="http://schemas.openxmlformats.org/officeDocument/2006/relationships/chart" Target="charts/chart20.xml"/><Relationship Id="rId8" Type="http://schemas.openxmlformats.org/officeDocument/2006/relationships/image" Target="media/image1.jpg"/></Relationships>
</file>

<file path=word/charts/_rels/chart1.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7.xml"/><Relationship Id="rId1" Type="http://schemas.microsoft.com/office/2011/relationships/chartStyle" Target="style7.xml"/></Relationships>
</file>

<file path=word/charts/_rels/chart8.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8.xml"/><Relationship Id="rId1" Type="http://schemas.microsoft.com/office/2011/relationships/chartStyle" Target="style8.xml"/></Relationships>
</file>

<file path=word/charts/_rels/chart9.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9.xml"/><Relationship Id="rId1" Type="http://schemas.microsoft.com/office/2011/relationships/chartStyle" Target="style9.xml"/></Relationships>
</file>

<file path=word/charts/_rels/chart10.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0.xml"/><Relationship Id="rId1" Type="http://schemas.microsoft.com/office/2011/relationships/chartStyle" Target="style10.xml"/></Relationships>
</file>

<file path=word/charts/_rels/chart11.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1.xml"/><Relationship Id="rId1" Type="http://schemas.microsoft.com/office/2011/relationships/chartStyle" Target="style11.xml"/></Relationships>
</file>

<file path=word/charts/_rels/chart12.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2.xml"/><Relationship Id="rId1" Type="http://schemas.microsoft.com/office/2011/relationships/chartStyle" Target="style12.xml"/></Relationships>
</file>

<file path=word/charts/_rels/chart13.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3.xml"/><Relationship Id="rId1" Type="http://schemas.microsoft.com/office/2011/relationships/chartStyle" Target="style13.xml"/></Relationships>
</file>

<file path=word/charts/_rels/chart14.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4.xml"/><Relationship Id="rId1" Type="http://schemas.microsoft.com/office/2011/relationships/chartStyle" Target="style14.xml"/></Relationships>
</file>

<file path=word/charts/_rels/chart15.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5.xml"/><Relationship Id="rId1" Type="http://schemas.microsoft.com/office/2011/relationships/chartStyle" Target="style15.xml"/></Relationships>
</file>

<file path=word/charts/_rels/chart16.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6.xml"/><Relationship Id="rId1" Type="http://schemas.microsoft.com/office/2011/relationships/chartStyle" Target="style16.xml"/></Relationships>
</file>

<file path=word/charts/_rels/chart17.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7.xml"/><Relationship Id="rId1" Type="http://schemas.microsoft.com/office/2011/relationships/chartStyle" Target="style17.xml"/></Relationships>
</file>

<file path=word/charts/_rels/chart18.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8.xml"/><Relationship Id="rId1" Type="http://schemas.microsoft.com/office/2011/relationships/chartStyle" Target="style18.xml"/></Relationships>
</file>

<file path=word/charts/_rels/chart19.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19.xml"/><Relationship Id="rId1" Type="http://schemas.microsoft.com/office/2011/relationships/chartStyle" Target="style19.xml"/></Relationships>
</file>

<file path=word/charts/_rels/chart20.xml.rels><?xml version="1.0" encoding="UTF-8" standalone="yes"?>
<Relationships xmlns="http://schemas.openxmlformats.org/package/2006/relationships"><Relationship Id="rId3" Type="http://schemas.openxmlformats.org/officeDocument/2006/relationships/oleObject" Target="file:///C:\Users\omphi\Documents\UNIVERSITY\Masters\Structural%20Integrity%20and%20Material%20Evaluation\Probability%20of%20Sizing%20Dataset%202021-2022.xlsx" TargetMode="External"/><Relationship Id="rId2" Type="http://schemas.microsoft.com/office/2011/relationships/chartColorStyle" Target="colors20.xml"/><Relationship Id="rId1" Type="http://schemas.microsoft.com/office/2011/relationships/chartStyle" Target="style20.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1</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Sheet1!$F$2:$F$22</c:f>
              <c:numCache>
                <c:formatCode>0.0</c:formatCode>
                <c:ptCount val="21"/>
                <c:pt idx="0">
                  <c:v>0.3</c:v>
                </c:pt>
                <c:pt idx="1">
                  <c:v>1.2</c:v>
                </c:pt>
                <c:pt idx="2">
                  <c:v>0.7</c:v>
                </c:pt>
                <c:pt idx="3">
                  <c:v>0.8</c:v>
                </c:pt>
                <c:pt idx="4">
                  <c:v>0.9</c:v>
                </c:pt>
                <c:pt idx="5">
                  <c:v>0.5</c:v>
                </c:pt>
                <c:pt idx="6">
                  <c:v>0.7</c:v>
                </c:pt>
                <c:pt idx="7">
                  <c:v>0.4</c:v>
                </c:pt>
                <c:pt idx="8">
                  <c:v>1</c:v>
                </c:pt>
                <c:pt idx="9">
                  <c:v>1.4</c:v>
                </c:pt>
                <c:pt idx="10">
                  <c:v>1.3</c:v>
                </c:pt>
                <c:pt idx="11">
                  <c:v>1.2</c:v>
                </c:pt>
                <c:pt idx="12">
                  <c:v>1.6</c:v>
                </c:pt>
                <c:pt idx="13">
                  <c:v>1.7</c:v>
                </c:pt>
                <c:pt idx="14">
                  <c:v>1.5</c:v>
                </c:pt>
                <c:pt idx="15">
                  <c:v>1.1000000000000001</c:v>
                </c:pt>
                <c:pt idx="16">
                  <c:v>2.6</c:v>
                </c:pt>
                <c:pt idx="17">
                  <c:v>2.2000000000000002</c:v>
                </c:pt>
                <c:pt idx="18">
                  <c:v>5.5</c:v>
                </c:pt>
                <c:pt idx="19">
                  <c:v>6</c:v>
                </c:pt>
                <c:pt idx="20">
                  <c:v>6.5</c:v>
                </c:pt>
              </c:numCache>
            </c:numRef>
          </c:yVal>
          <c:smooth val="0"/>
          <c:extLst>
            <c:ext xmlns:c16="http://schemas.microsoft.com/office/drawing/2014/chart" uri="{C3380CC4-5D6E-409C-BE32-E72D297353CC}">
              <c16:uniqueId val="{00000005-D017-4AF0-8005-1FE16D52C3CD}"/>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D017-4AF0-8005-1FE16D52C3CD}"/>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a:t>Op1 Normal</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tx>
            <c:strRef>
              <c:f>Sheet1!$J$1</c:f>
              <c:strCache>
                <c:ptCount val="1"/>
                <c:pt idx="0">
                  <c:v>Norm.Dist</c:v>
                </c:pt>
              </c:strCache>
            </c:strRef>
          </c:tx>
          <c:spPr>
            <a:ln w="19050" cap="rnd">
              <a:solidFill>
                <a:schemeClr val="accent1"/>
              </a:solidFill>
              <a:round/>
            </a:ln>
            <a:effectLst/>
          </c:spPr>
          <c:marker>
            <c:symbol val="none"/>
          </c:marker>
          <c:xVal>
            <c:numRef>
              <c:f>Sheet1!$I$2:$I$32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Sheet1!$J$2:$J$32</c:f>
              <c:numCache>
                <c:formatCode>0.00</c:formatCode>
                <c:ptCount val="31"/>
                <c:pt idx="0">
                  <c:v>1.035526674676082E-2</c:v>
                </c:pt>
                <c:pt idx="1">
                  <c:v>1.943007858208708E-2</c:v>
                </c:pt>
                <c:pt idx="2">
                  <c:v>3.4745121536721213E-2</c:v>
                </c:pt>
                <c:pt idx="3">
                  <c:v>5.9213280862554445E-2</c:v>
                </c:pt>
                <c:pt idx="4">
                  <c:v>9.6172393867387185E-2</c:v>
                </c:pt>
                <c:pt idx="5">
                  <c:v>0.14886333335200486</c:v>
                </c:pt>
                <c:pt idx="6">
                  <c:v>0.21959935706949343</c:v>
                </c:pt>
                <c:pt idx="7">
                  <c:v>0.30873111451549523</c:v>
                </c:pt>
                <c:pt idx="8">
                  <c:v>0.41365259087007894</c:v>
                </c:pt>
                <c:pt idx="9">
                  <c:v>0.52819843318097948</c:v>
                </c:pt>
                <c:pt idx="10">
                  <c:v>0.64278314475582798</c:v>
                </c:pt>
                <c:pt idx="11">
                  <c:v>0.74548320410510538</c:v>
                </c:pt>
                <c:pt idx="12">
                  <c:v>0.82398111462348267</c:v>
                </c:pt>
                <c:pt idx="13">
                  <c:v>0.86796590217742853</c:v>
                </c:pt>
                <c:pt idx="14">
                  <c:v>0.8713529030702567</c:v>
                </c:pt>
                <c:pt idx="15">
                  <c:v>0.83366489147776102</c:v>
                </c:pt>
                <c:pt idx="16">
                  <c:v>0.76014239289189511</c:v>
                </c:pt>
                <c:pt idx="17">
                  <c:v>0.66054803775309789</c:v>
                </c:pt>
                <c:pt idx="18">
                  <c:v>0.54704099267402051</c:v>
                </c:pt>
                <c:pt idx="19">
                  <c:v>0.43175894907931794</c:v>
                </c:pt>
                <c:pt idx="20">
                  <c:v>0.32476471358575126</c:v>
                </c:pt>
                <c:pt idx="21">
                  <c:v>0.2328103779193948</c:v>
                </c:pt>
                <c:pt idx="22">
                  <c:v>0.1590529934916298</c:v>
                </c:pt>
                <c:pt idx="23">
                  <c:v>0.10355888608058436</c:v>
                </c:pt>
                <c:pt idx="24">
                  <c:v>6.4259731281867419E-2</c:v>
                </c:pt>
                <c:pt idx="25">
                  <c:v>3.800112479916809E-2</c:v>
                </c:pt>
                <c:pt idx="26">
                  <c:v>2.1417067706228192E-2</c:v>
                </c:pt>
                <c:pt idx="27">
                  <c:v>1.1503488942839915E-2</c:v>
                </c:pt>
                <c:pt idx="28">
                  <c:v>5.8885065273804717E-3</c:v>
                </c:pt>
                <c:pt idx="29">
                  <c:v>2.8726767132674479E-3</c:v>
                </c:pt>
                <c:pt idx="30">
                  <c:v>1.3355936902410487E-3</c:v>
                </c:pt>
              </c:numCache>
            </c:numRef>
          </c:yVal>
          <c:smooth val="1"/>
          <c:extLst>
            <c:ext xmlns:c16="http://schemas.microsoft.com/office/drawing/2014/chart" uri="{C3380CC4-5D6E-409C-BE32-E72D297353CC}">
              <c16:uniqueId val="{00000000-951C-43A4-8B26-6406CC0B6505}"/>
            </c:ext>
          </c:extLst>
        </c:ser>
        <c:dLbls>
          <c:showLegendKey val="0"/>
          <c:showVal val="0"/>
          <c:showCatName val="0"/>
          <c:showSerName val="0"/>
          <c:showPercent val="0"/>
          <c:showBubbleSize val="0"/>
        </c:dLbls>
        <c:axId val="1424194864"/>
        <c:axId val="1424195280"/>
      </c:scatterChart>
      <c:valAx>
        <c:axId val="142419486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4195280"/>
        <c:crosses val="autoZero"/>
        <c:crossBetween val="midCat"/>
      </c:valAx>
      <c:valAx>
        <c:axId val="142419528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41948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2</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Sheet1!$K$2:$K$22</c:f>
              <c:numCache>
                <c:formatCode>0.0</c:formatCode>
                <c:ptCount val="21"/>
                <c:pt idx="0">
                  <c:v>0.5</c:v>
                </c:pt>
                <c:pt idx="1">
                  <c:v>1.2</c:v>
                </c:pt>
                <c:pt idx="2">
                  <c:v>1</c:v>
                </c:pt>
                <c:pt idx="3">
                  <c:v>0.5</c:v>
                </c:pt>
                <c:pt idx="4">
                  <c:v>1.2</c:v>
                </c:pt>
                <c:pt idx="5">
                  <c:v>0.9</c:v>
                </c:pt>
                <c:pt idx="6">
                  <c:v>1.5</c:v>
                </c:pt>
                <c:pt idx="7">
                  <c:v>1.2</c:v>
                </c:pt>
                <c:pt idx="8">
                  <c:v>1.5</c:v>
                </c:pt>
                <c:pt idx="9">
                  <c:v>1</c:v>
                </c:pt>
                <c:pt idx="10">
                  <c:v>0.5</c:v>
                </c:pt>
                <c:pt idx="11">
                  <c:v>1.8</c:v>
                </c:pt>
                <c:pt idx="12">
                  <c:v>2</c:v>
                </c:pt>
                <c:pt idx="13">
                  <c:v>2.1</c:v>
                </c:pt>
                <c:pt idx="14">
                  <c:v>0.8</c:v>
                </c:pt>
                <c:pt idx="15">
                  <c:v>2</c:v>
                </c:pt>
                <c:pt idx="16">
                  <c:v>1.8</c:v>
                </c:pt>
                <c:pt idx="17">
                  <c:v>3</c:v>
                </c:pt>
                <c:pt idx="18">
                  <c:v>4.5</c:v>
                </c:pt>
                <c:pt idx="19">
                  <c:v>5.5</c:v>
                </c:pt>
                <c:pt idx="20">
                  <c:v>6</c:v>
                </c:pt>
              </c:numCache>
            </c:numRef>
          </c:yVal>
          <c:smooth val="0"/>
          <c:extLst>
            <c:ext xmlns:c16="http://schemas.microsoft.com/office/drawing/2014/chart" uri="{C3380CC4-5D6E-409C-BE32-E72D297353CC}">
              <c16:uniqueId val="{00000005-0B95-4D43-B9CE-75887D04C0C2}"/>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0B95-4D43-B9CE-75887D04C0C2}"/>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Op2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Sheet1!$N$2:$N$32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Sheet1!$O$2:$O$32</c:f>
              <c:numCache>
                <c:formatCode>0.00</c:formatCode>
                <c:ptCount val="31"/>
                <c:pt idx="0">
                  <c:v>9.5201492957047149E-2</c:v>
                </c:pt>
                <c:pt idx="1">
                  <c:v>0.12490706807164995</c:v>
                </c:pt>
                <c:pt idx="2">
                  <c:v>0.16033548954959981</c:v>
                </c:pt>
                <c:pt idx="3">
                  <c:v>0.20135930452136133</c:v>
                </c:pt>
                <c:pt idx="4">
                  <c:v>0.24740765643494511</c:v>
                </c:pt>
                <c:pt idx="5">
                  <c:v>0.2974089001657011</c:v>
                </c:pt>
                <c:pt idx="6">
                  <c:v>0.34977936016675004</c:v>
                </c:pt>
                <c:pt idx="7">
                  <c:v>0.40247025564729288</c:v>
                </c:pt>
                <c:pt idx="8">
                  <c:v>0.45307781011099874</c:v>
                </c:pt>
                <c:pt idx="9">
                  <c:v>0.49901222865633071</c:v>
                </c:pt>
                <c:pt idx="10">
                  <c:v>0.5377110690351482</c:v>
                </c:pt>
                <c:pt idx="11">
                  <c:v>0.5668735030416765</c:v>
                </c:pt>
                <c:pt idx="12">
                  <c:v>0.58468604837010618</c:v>
                </c:pt>
                <c:pt idx="13">
                  <c:v>0.59000908213012315</c:v>
                </c:pt>
                <c:pt idx="14">
                  <c:v>0.58249748605828489</c:v>
                </c:pt>
                <c:pt idx="15">
                  <c:v>0.56263767067887294</c:v>
                </c:pt>
                <c:pt idx="16">
                  <c:v>0.53169545758843373</c:v>
                </c:pt>
                <c:pt idx="17">
                  <c:v>0.49158258184199488</c:v>
                </c:pt>
                <c:pt idx="18">
                  <c:v>0.44466138353623325</c:v>
                </c:pt>
                <c:pt idx="19">
                  <c:v>0.39351540300879495</c:v>
                </c:pt>
                <c:pt idx="20">
                  <c:v>0.34071672299528155</c:v>
                </c:pt>
                <c:pt idx="21">
                  <c:v>0.28861875997443398</c:v>
                </c:pt>
                <c:pt idx="22">
                  <c:v>0.23919662930602253</c:v>
                </c:pt>
                <c:pt idx="23">
                  <c:v>0.19394783986126468</c:v>
                </c:pt>
                <c:pt idx="24">
                  <c:v>0.15385592690032918</c:v>
                </c:pt>
                <c:pt idx="25">
                  <c:v>0.11941060743950244</c:v>
                </c:pt>
                <c:pt idx="26">
                  <c:v>9.0671536818068582E-2</c:v>
                </c:pt>
                <c:pt idx="27">
                  <c:v>6.7359435433579501E-2</c:v>
                </c:pt>
                <c:pt idx="28">
                  <c:v>4.8958183165775743E-2</c:v>
                </c:pt>
                <c:pt idx="29">
                  <c:v>3.4813808787228034E-2</c:v>
                </c:pt>
                <c:pt idx="30">
                  <c:v>2.4220169551222259E-2</c:v>
                </c:pt>
              </c:numCache>
            </c:numRef>
          </c:yVal>
          <c:smooth val="1"/>
          <c:extLst>
            <c:ext xmlns:c16="http://schemas.microsoft.com/office/drawing/2014/chart" uri="{C3380CC4-5D6E-409C-BE32-E72D297353CC}">
              <c16:uniqueId val="{00000000-87C7-464E-BC35-C3A08D5166BC}"/>
            </c:ext>
          </c:extLst>
        </c:ser>
        <c:dLbls>
          <c:showLegendKey val="0"/>
          <c:showVal val="0"/>
          <c:showCatName val="0"/>
          <c:showSerName val="0"/>
          <c:showPercent val="0"/>
          <c:showBubbleSize val="0"/>
        </c:dLbls>
        <c:axId val="1732551488"/>
        <c:axId val="1732543584"/>
      </c:scatterChart>
      <c:valAx>
        <c:axId val="173255148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2543584"/>
        <c:crosses val="autoZero"/>
        <c:crossBetween val="midCat"/>
      </c:valAx>
      <c:valAx>
        <c:axId val="17325435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325514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3</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Sheet1!$P$2:$P$22</c:f>
              <c:numCache>
                <c:formatCode>0.0</c:formatCode>
                <c:ptCount val="21"/>
                <c:pt idx="0">
                  <c:v>0</c:v>
                </c:pt>
                <c:pt idx="1">
                  <c:v>0.5</c:v>
                </c:pt>
                <c:pt idx="2">
                  <c:v>1.2</c:v>
                </c:pt>
                <c:pt idx="3">
                  <c:v>1</c:v>
                </c:pt>
                <c:pt idx="4">
                  <c:v>1</c:v>
                </c:pt>
                <c:pt idx="5">
                  <c:v>1</c:v>
                </c:pt>
                <c:pt idx="6">
                  <c:v>1.1000000000000001</c:v>
                </c:pt>
                <c:pt idx="7">
                  <c:v>0.8</c:v>
                </c:pt>
                <c:pt idx="8">
                  <c:v>0.9</c:v>
                </c:pt>
                <c:pt idx="9">
                  <c:v>0.8</c:v>
                </c:pt>
                <c:pt idx="10">
                  <c:v>1</c:v>
                </c:pt>
                <c:pt idx="11">
                  <c:v>1.3</c:v>
                </c:pt>
                <c:pt idx="12">
                  <c:v>1.4</c:v>
                </c:pt>
                <c:pt idx="13">
                  <c:v>0.9</c:v>
                </c:pt>
                <c:pt idx="14">
                  <c:v>0.9</c:v>
                </c:pt>
                <c:pt idx="15">
                  <c:v>1.4</c:v>
                </c:pt>
                <c:pt idx="16">
                  <c:v>2.2999999999999998</c:v>
                </c:pt>
                <c:pt idx="17">
                  <c:v>3.2</c:v>
                </c:pt>
                <c:pt idx="18">
                  <c:v>4.5</c:v>
                </c:pt>
                <c:pt idx="19">
                  <c:v>6.2</c:v>
                </c:pt>
                <c:pt idx="20">
                  <c:v>6.25</c:v>
                </c:pt>
              </c:numCache>
            </c:numRef>
          </c:yVal>
          <c:smooth val="0"/>
          <c:extLst>
            <c:ext xmlns:c16="http://schemas.microsoft.com/office/drawing/2014/chart" uri="{C3380CC4-5D6E-409C-BE32-E72D297353CC}">
              <c16:uniqueId val="{00000005-0122-4BB3-AB10-514E7C5BE791}"/>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0122-4BB3-AB10-514E7C5BE791}"/>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Op3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Sheet1!$S$2:$S$32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Sheet1!$T$2:$T$32</c:f>
              <c:numCache>
                <c:formatCode>0.00</c:formatCode>
                <c:ptCount val="31"/>
                <c:pt idx="0">
                  <c:v>1.6410441511388568E-2</c:v>
                </c:pt>
                <c:pt idx="1">
                  <c:v>2.7645452061587826E-2</c:v>
                </c:pt>
                <c:pt idx="2">
                  <c:v>4.4841463860647419E-2</c:v>
                </c:pt>
                <c:pt idx="3">
                  <c:v>7.0030708982437878E-2</c:v>
                </c:pt>
                <c:pt idx="4">
                  <c:v>0.10530522487775219</c:v>
                </c:pt>
                <c:pt idx="5">
                  <c:v>0.15246282835325375</c:v>
                </c:pt>
                <c:pt idx="6">
                  <c:v>0.21253510791868271</c:v>
                </c:pt>
                <c:pt idx="7">
                  <c:v>0.28526602008986801</c:v>
                </c:pt>
                <c:pt idx="8">
                  <c:v>0.36865664101839635</c:v>
                </c:pt>
                <c:pt idx="9">
                  <c:v>0.45871900741884031</c:v>
                </c:pt>
                <c:pt idx="10">
                  <c:v>0.54957132630979066</c:v>
                </c:pt>
                <c:pt idx="11">
                  <c:v>0.63394860506530937</c:v>
                </c:pt>
                <c:pt idx="12">
                  <c:v>0.70410380475051282</c:v>
                </c:pt>
                <c:pt idx="13">
                  <c:v>0.75296014154164104</c:v>
                </c:pt>
                <c:pt idx="14">
                  <c:v>0.77528242435307992</c:v>
                </c:pt>
                <c:pt idx="15">
                  <c:v>0.76860029283431941</c:v>
                </c:pt>
                <c:pt idx="16">
                  <c:v>0.73365825418225272</c:v>
                </c:pt>
                <c:pt idx="17">
                  <c:v>0.67427914265267874</c:v>
                </c:pt>
                <c:pt idx="18">
                  <c:v>0.59667562860092682</c:v>
                </c:pt>
                <c:pt idx="19">
                  <c:v>0.50838125413956758</c:v>
                </c:pt>
                <c:pt idx="20">
                  <c:v>0.41705507705707734</c:v>
                </c:pt>
                <c:pt idx="21">
                  <c:v>0.32941999197755917</c:v>
                </c:pt>
                <c:pt idx="22">
                  <c:v>0.25052965915100073</c:v>
                </c:pt>
                <c:pt idx="23">
                  <c:v>0.18345138642995459</c:v>
                </c:pt>
                <c:pt idx="24">
                  <c:v>0.12934078858150577</c:v>
                </c:pt>
                <c:pt idx="25">
                  <c:v>8.7801647727291071E-2</c:v>
                </c:pt>
                <c:pt idx="26">
                  <c:v>5.7388184161170697E-2</c:v>
                </c:pt>
                <c:pt idx="27">
                  <c:v>3.6115610111903007E-2</c:v>
                </c:pt>
                <c:pt idx="28">
                  <c:v>2.1883666317000481E-2</c:v>
                </c:pt>
                <c:pt idx="29">
                  <c:v>1.2767264847020008E-2</c:v>
                </c:pt>
                <c:pt idx="30">
                  <c:v>7.1718022578098643E-3</c:v>
                </c:pt>
              </c:numCache>
            </c:numRef>
          </c:yVal>
          <c:smooth val="1"/>
          <c:extLst>
            <c:ext xmlns:c16="http://schemas.microsoft.com/office/drawing/2014/chart" uri="{C3380CC4-5D6E-409C-BE32-E72D297353CC}">
              <c16:uniqueId val="{00000000-82B2-4AD9-AFA8-C75212AC9463}"/>
            </c:ext>
          </c:extLst>
        </c:ser>
        <c:dLbls>
          <c:showLegendKey val="0"/>
          <c:showVal val="0"/>
          <c:showCatName val="0"/>
          <c:showSerName val="0"/>
          <c:showPercent val="0"/>
          <c:showBubbleSize val="0"/>
        </c:dLbls>
        <c:axId val="1637086704"/>
        <c:axId val="1637087120"/>
      </c:scatterChart>
      <c:valAx>
        <c:axId val="163708670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087120"/>
        <c:crosses val="autoZero"/>
        <c:crossBetween val="midCat"/>
      </c:valAx>
      <c:valAx>
        <c:axId val="163708712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0867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4</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Sheet1!$U$2:$U$22</c:f>
              <c:numCache>
                <c:formatCode>0.0</c:formatCode>
                <c:ptCount val="21"/>
                <c:pt idx="0">
                  <c:v>0.5</c:v>
                </c:pt>
                <c:pt idx="1">
                  <c:v>1</c:v>
                </c:pt>
                <c:pt idx="2">
                  <c:v>0.5</c:v>
                </c:pt>
                <c:pt idx="3">
                  <c:v>1</c:v>
                </c:pt>
                <c:pt idx="4">
                  <c:v>1.1000000000000001</c:v>
                </c:pt>
                <c:pt idx="5">
                  <c:v>0.8</c:v>
                </c:pt>
                <c:pt idx="6">
                  <c:v>1</c:v>
                </c:pt>
                <c:pt idx="7">
                  <c:v>1.2</c:v>
                </c:pt>
                <c:pt idx="8">
                  <c:v>1.2</c:v>
                </c:pt>
                <c:pt idx="9">
                  <c:v>1.6</c:v>
                </c:pt>
                <c:pt idx="10">
                  <c:v>1.8</c:v>
                </c:pt>
                <c:pt idx="11">
                  <c:v>1.5</c:v>
                </c:pt>
                <c:pt idx="12">
                  <c:v>1.5</c:v>
                </c:pt>
                <c:pt idx="13">
                  <c:v>2</c:v>
                </c:pt>
                <c:pt idx="14">
                  <c:v>1.5</c:v>
                </c:pt>
                <c:pt idx="15">
                  <c:v>3.2</c:v>
                </c:pt>
                <c:pt idx="16">
                  <c:v>3</c:v>
                </c:pt>
                <c:pt idx="17">
                  <c:v>3.5</c:v>
                </c:pt>
                <c:pt idx="18">
                  <c:v>4.4000000000000004</c:v>
                </c:pt>
                <c:pt idx="19">
                  <c:v>5.5</c:v>
                </c:pt>
                <c:pt idx="20">
                  <c:v>6.5</c:v>
                </c:pt>
              </c:numCache>
            </c:numRef>
          </c:yVal>
          <c:smooth val="0"/>
          <c:extLst>
            <c:ext xmlns:c16="http://schemas.microsoft.com/office/drawing/2014/chart" uri="{C3380CC4-5D6E-409C-BE32-E72D297353CC}">
              <c16:uniqueId val="{00000005-92EB-41D0-9382-B790EE7C3E20}"/>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92EB-41D0-9382-B790EE7C3E20}"/>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Op4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Sheet1!$X$2:$X$32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Sheet1!$Y$2:$Y$32</c:f>
              <c:numCache>
                <c:formatCode>0.00</c:formatCode>
                <c:ptCount val="31"/>
                <c:pt idx="0">
                  <c:v>8.9359051509674839E-2</c:v>
                </c:pt>
                <c:pt idx="1">
                  <c:v>0.12849092399698606</c:v>
                </c:pt>
                <c:pt idx="2">
                  <c:v>0.17853874560682997</c:v>
                </c:pt>
                <c:pt idx="3">
                  <c:v>0.23972792769958201</c:v>
                </c:pt>
                <c:pt idx="4">
                  <c:v>0.31105050326780864</c:v>
                </c:pt>
                <c:pt idx="5">
                  <c:v>0.39000422388477957</c:v>
                </c:pt>
                <c:pt idx="6">
                  <c:v>0.47253484372655713</c:v>
                </c:pt>
                <c:pt idx="7">
                  <c:v>0.55325390818892661</c:v>
                </c:pt>
                <c:pt idx="8">
                  <c:v>0.62595234109802289</c:v>
                </c:pt>
                <c:pt idx="9">
                  <c:v>0.68435929580799271</c:v>
                </c:pt>
                <c:pt idx="10">
                  <c:v>0.72302480758409515</c:v>
                </c:pt>
                <c:pt idx="11">
                  <c:v>0.73815633527591495</c:v>
                </c:pt>
                <c:pt idx="12">
                  <c:v>0.72823178315905002</c:v>
                </c:pt>
                <c:pt idx="13">
                  <c:v>0.69425182906983862</c:v>
                </c:pt>
                <c:pt idx="14">
                  <c:v>0.63957364711551912</c:v>
                </c:pt>
                <c:pt idx="15">
                  <c:v>0.56936427567078762</c:v>
                </c:pt>
                <c:pt idx="16">
                  <c:v>0.48979685551621671</c:v>
                </c:pt>
                <c:pt idx="17">
                  <c:v>0.40716261616154809</c:v>
                </c:pt>
                <c:pt idx="18">
                  <c:v>0.32707392665396978</c:v>
                </c:pt>
                <c:pt idx="19">
                  <c:v>0.25389262081230091</c:v>
                </c:pt>
                <c:pt idx="20">
                  <c:v>0.19044972833940202</c:v>
                </c:pt>
                <c:pt idx="21">
                  <c:v>0.13805011142219506</c:v>
                </c:pt>
                <c:pt idx="22">
                  <c:v>9.6698400538229645E-2</c:v>
                </c:pt>
                <c:pt idx="23">
                  <c:v>6.5452757027463698E-2</c:v>
                </c:pt>
                <c:pt idx="24">
                  <c:v>4.2811724706873042E-2</c:v>
                </c:pt>
                <c:pt idx="25">
                  <c:v>2.7059740567612407E-2</c:v>
                </c:pt>
                <c:pt idx="26">
                  <c:v>1.652763290047703E-2</c:v>
                </c:pt>
                <c:pt idx="27">
                  <c:v>9.7549222593916064E-3</c:v>
                </c:pt>
                <c:pt idx="28">
                  <c:v>5.5636921604076016E-3</c:v>
                </c:pt>
                <c:pt idx="29">
                  <c:v>3.0663978185067669E-3</c:v>
                </c:pt>
                <c:pt idx="30">
                  <c:v>1.6331272568746787E-3</c:v>
                </c:pt>
              </c:numCache>
            </c:numRef>
          </c:yVal>
          <c:smooth val="1"/>
          <c:extLst>
            <c:ext xmlns:c16="http://schemas.microsoft.com/office/drawing/2014/chart" uri="{C3380CC4-5D6E-409C-BE32-E72D297353CC}">
              <c16:uniqueId val="{00000000-468D-4F99-BF81-A20CE0D71953}"/>
            </c:ext>
          </c:extLst>
        </c:ser>
        <c:dLbls>
          <c:showLegendKey val="0"/>
          <c:showVal val="0"/>
          <c:showCatName val="0"/>
          <c:showSerName val="0"/>
          <c:showPercent val="0"/>
          <c:showBubbleSize val="0"/>
        </c:dLbls>
        <c:axId val="1541782144"/>
        <c:axId val="1541770912"/>
      </c:scatterChart>
      <c:valAx>
        <c:axId val="154178214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770912"/>
        <c:crosses val="autoZero"/>
        <c:crossBetween val="midCat"/>
      </c:valAx>
      <c:valAx>
        <c:axId val="154177091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4178214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5</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Sheet1!$Z$2:$Z$22</c:f>
              <c:numCache>
                <c:formatCode>0.0</c:formatCode>
                <c:ptCount val="21"/>
                <c:pt idx="0">
                  <c:v>0</c:v>
                </c:pt>
                <c:pt idx="1">
                  <c:v>0</c:v>
                </c:pt>
                <c:pt idx="2">
                  <c:v>0</c:v>
                </c:pt>
                <c:pt idx="3">
                  <c:v>1</c:v>
                </c:pt>
                <c:pt idx="4">
                  <c:v>1</c:v>
                </c:pt>
                <c:pt idx="5">
                  <c:v>1</c:v>
                </c:pt>
                <c:pt idx="6">
                  <c:v>1.5</c:v>
                </c:pt>
                <c:pt idx="7">
                  <c:v>0.9</c:v>
                </c:pt>
                <c:pt idx="8">
                  <c:v>1.6</c:v>
                </c:pt>
                <c:pt idx="9">
                  <c:v>2</c:v>
                </c:pt>
                <c:pt idx="10">
                  <c:v>1.8</c:v>
                </c:pt>
                <c:pt idx="11">
                  <c:v>1</c:v>
                </c:pt>
                <c:pt idx="12">
                  <c:v>1.6</c:v>
                </c:pt>
                <c:pt idx="13">
                  <c:v>2</c:v>
                </c:pt>
                <c:pt idx="14">
                  <c:v>2</c:v>
                </c:pt>
                <c:pt idx="15">
                  <c:v>2</c:v>
                </c:pt>
                <c:pt idx="16">
                  <c:v>2.5</c:v>
                </c:pt>
                <c:pt idx="17">
                  <c:v>2.5</c:v>
                </c:pt>
                <c:pt idx="18">
                  <c:v>4.5</c:v>
                </c:pt>
                <c:pt idx="19">
                  <c:v>6.5</c:v>
                </c:pt>
                <c:pt idx="20">
                  <c:v>7.2</c:v>
                </c:pt>
              </c:numCache>
            </c:numRef>
          </c:yVal>
          <c:smooth val="0"/>
          <c:extLst>
            <c:ext xmlns:c16="http://schemas.microsoft.com/office/drawing/2014/chart" uri="{C3380CC4-5D6E-409C-BE32-E72D297353CC}">
              <c16:uniqueId val="{00000005-B4FC-46BF-BF6A-78D4442A1A31}"/>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B4FC-46BF-BF6A-78D4442A1A31}"/>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Op5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Sheet1!$AC$2:$AC$32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Sheet1!$AD$2:$AD$32</c:f>
              <c:numCache>
                <c:formatCode>0.00</c:formatCode>
                <c:ptCount val="31"/>
                <c:pt idx="0">
                  <c:v>3.0513476130279122E-2</c:v>
                </c:pt>
                <c:pt idx="1">
                  <c:v>5.2261830913493873E-2</c:v>
                </c:pt>
                <c:pt idx="2">
                  <c:v>8.5389374309206789E-2</c:v>
                </c:pt>
                <c:pt idx="3">
                  <c:v>0.1330911930324265</c:v>
                </c:pt>
                <c:pt idx="4">
                  <c:v>0.19788873896355638</c:v>
                </c:pt>
                <c:pt idx="5">
                  <c:v>0.2806849455032468</c:v>
                </c:pt>
                <c:pt idx="6">
                  <c:v>0.37978992086607843</c:v>
                </c:pt>
                <c:pt idx="7">
                  <c:v>0.49022338675099025</c:v>
                </c:pt>
                <c:pt idx="8">
                  <c:v>0.60363010749127699</c:v>
                </c:pt>
                <c:pt idx="9">
                  <c:v>0.7090453876756132</c:v>
                </c:pt>
                <c:pt idx="10">
                  <c:v>0.79451747828202324</c:v>
                </c:pt>
                <c:pt idx="11">
                  <c:v>0.84929614111005247</c:v>
                </c:pt>
                <c:pt idx="12">
                  <c:v>0.86604632304634943</c:v>
                </c:pt>
                <c:pt idx="13">
                  <c:v>0.84246015486863535</c:v>
                </c:pt>
                <c:pt idx="14">
                  <c:v>0.78177880687206935</c:v>
                </c:pt>
                <c:pt idx="15">
                  <c:v>0.69206150450588233</c:v>
                </c:pt>
                <c:pt idx="16">
                  <c:v>0.58442901368330902</c:v>
                </c:pt>
                <c:pt idx="17">
                  <c:v>0.47080939408943046</c:v>
                </c:pt>
                <c:pt idx="18">
                  <c:v>0.3618134835180089</c:v>
                </c:pt>
                <c:pt idx="19">
                  <c:v>0.2652471041749232</c:v>
                </c:pt>
                <c:pt idx="20">
                  <c:v>0.18549953744604489</c:v>
                </c:pt>
                <c:pt idx="21">
                  <c:v>0.1237545817918511</c:v>
                </c:pt>
                <c:pt idx="22">
                  <c:v>7.8760056461255251E-2</c:v>
                </c:pt>
                <c:pt idx="23">
                  <c:v>4.7816416616976498E-2</c:v>
                </c:pt>
                <c:pt idx="24">
                  <c:v>2.7693274520286963E-2</c:v>
                </c:pt>
                <c:pt idx="25">
                  <c:v>1.5300226883442503E-2</c:v>
                </c:pt>
                <c:pt idx="26">
                  <c:v>8.0639477862079947E-3</c:v>
                </c:pt>
                <c:pt idx="27">
                  <c:v>4.0543741038294662E-3</c:v>
                </c:pt>
                <c:pt idx="28">
                  <c:v>1.9445817589006467E-3</c:v>
                </c:pt>
                <c:pt idx="29">
                  <c:v>8.8972311129170061E-4</c:v>
                </c:pt>
                <c:pt idx="30">
                  <c:v>3.8833793083926579E-4</c:v>
                </c:pt>
              </c:numCache>
            </c:numRef>
          </c:yVal>
          <c:smooth val="1"/>
          <c:extLst>
            <c:ext xmlns:c16="http://schemas.microsoft.com/office/drawing/2014/chart" uri="{C3380CC4-5D6E-409C-BE32-E72D297353CC}">
              <c16:uniqueId val="{00000000-7920-4731-9977-78CC240CBF3C}"/>
            </c:ext>
          </c:extLst>
        </c:ser>
        <c:dLbls>
          <c:showLegendKey val="0"/>
          <c:showVal val="0"/>
          <c:showCatName val="0"/>
          <c:showSerName val="0"/>
          <c:showPercent val="0"/>
          <c:showBubbleSize val="0"/>
        </c:dLbls>
        <c:axId val="1432628384"/>
        <c:axId val="1432629216"/>
      </c:scatterChart>
      <c:valAx>
        <c:axId val="1432628384"/>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629216"/>
        <c:crosses val="autoZero"/>
        <c:crossBetween val="midCat"/>
      </c:valAx>
      <c:valAx>
        <c:axId val="143262921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3262838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6</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Sheet1!$AE$2:$AE$22</c:f>
              <c:numCache>
                <c:formatCode>0.0</c:formatCode>
                <c:ptCount val="21"/>
                <c:pt idx="0">
                  <c:v>1</c:v>
                </c:pt>
                <c:pt idx="1">
                  <c:v>1</c:v>
                </c:pt>
                <c:pt idx="2">
                  <c:v>1</c:v>
                </c:pt>
                <c:pt idx="3">
                  <c:v>1.2</c:v>
                </c:pt>
                <c:pt idx="4">
                  <c:v>1.4</c:v>
                </c:pt>
                <c:pt idx="5">
                  <c:v>1.1000000000000001</c:v>
                </c:pt>
                <c:pt idx="6">
                  <c:v>0.9</c:v>
                </c:pt>
                <c:pt idx="7">
                  <c:v>0.5</c:v>
                </c:pt>
                <c:pt idx="8">
                  <c:v>2</c:v>
                </c:pt>
                <c:pt idx="9">
                  <c:v>1.9</c:v>
                </c:pt>
                <c:pt idx="10">
                  <c:v>1</c:v>
                </c:pt>
                <c:pt idx="11">
                  <c:v>2.2000000000000002</c:v>
                </c:pt>
                <c:pt idx="12">
                  <c:v>2</c:v>
                </c:pt>
                <c:pt idx="13">
                  <c:v>2.2000000000000002</c:v>
                </c:pt>
                <c:pt idx="14">
                  <c:v>2</c:v>
                </c:pt>
                <c:pt idx="15">
                  <c:v>2.4</c:v>
                </c:pt>
                <c:pt idx="16">
                  <c:v>3.5</c:v>
                </c:pt>
                <c:pt idx="17">
                  <c:v>2.8</c:v>
                </c:pt>
                <c:pt idx="18">
                  <c:v>5.7</c:v>
                </c:pt>
                <c:pt idx="19">
                  <c:v>7</c:v>
                </c:pt>
                <c:pt idx="20">
                  <c:v>8</c:v>
                </c:pt>
              </c:numCache>
            </c:numRef>
          </c:yVal>
          <c:smooth val="0"/>
          <c:extLst>
            <c:ext xmlns:c16="http://schemas.microsoft.com/office/drawing/2014/chart" uri="{C3380CC4-5D6E-409C-BE32-E72D297353CC}">
              <c16:uniqueId val="{00000005-A236-47CF-AE79-EB17530833F8}"/>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A236-47CF-AE79-EB17530833F8}"/>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Op6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Sheet1!$AH$2:$AH$32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Sheet1!$AI$2:$AI$32</c:f>
              <c:numCache>
                <c:formatCode>0.00</c:formatCode>
                <c:ptCount val="31"/>
                <c:pt idx="0">
                  <c:v>0.1312837310811692</c:v>
                </c:pt>
                <c:pt idx="1">
                  <c:v>0.21142205032074882</c:v>
                </c:pt>
                <c:pt idx="2">
                  <c:v>0.31954551512910329</c:v>
                </c:pt>
                <c:pt idx="3">
                  <c:v>0.45327132963180333</c:v>
                </c:pt>
                <c:pt idx="4">
                  <c:v>0.6034299340986734</c:v>
                </c:pt>
                <c:pt idx="5">
                  <c:v>0.75394302474371233</c:v>
                </c:pt>
                <c:pt idx="6">
                  <c:v>0.88408349335230141</c:v>
                </c:pt>
                <c:pt idx="7">
                  <c:v>0.97295132388695027</c:v>
                </c:pt>
                <c:pt idx="8">
                  <c:v>1.0049212311234657</c:v>
                </c:pt>
                <c:pt idx="9">
                  <c:v>0.97412795599305591</c:v>
                </c:pt>
                <c:pt idx="10">
                  <c:v>0.8862231071262423</c:v>
                </c:pt>
                <c:pt idx="11">
                  <c:v>0.75668166172755202</c:v>
                </c:pt>
                <c:pt idx="12">
                  <c:v>0.60635424915257063</c:v>
                </c:pt>
                <c:pt idx="13">
                  <c:v>0.45601876988815798</c:v>
                </c:pt>
                <c:pt idx="14">
                  <c:v>0.32187117777662866</c:v>
                </c:pt>
                <c:pt idx="15">
                  <c:v>0.21321832956423969</c:v>
                </c:pt>
                <c:pt idx="16">
                  <c:v>0.1325592569547864</c:v>
                </c:pt>
                <c:pt idx="17">
                  <c:v>7.7346143133628031E-2</c:v>
                </c:pt>
                <c:pt idx="18">
                  <c:v>4.2355551498361503E-2</c:v>
                </c:pt>
                <c:pt idx="19">
                  <c:v>2.1768329188762241E-2</c:v>
                </c:pt>
                <c:pt idx="20">
                  <c:v>1.049984598736602E-2</c:v>
                </c:pt>
                <c:pt idx="21">
                  <c:v>4.7531753731575475E-3</c:v>
                </c:pt>
                <c:pt idx="22">
                  <c:v>2.0194254481499668E-3</c:v>
                </c:pt>
                <c:pt idx="23">
                  <c:v>8.0522062103588628E-4</c:v>
                </c:pt>
                <c:pt idx="24">
                  <c:v>3.0133184366327938E-4</c:v>
                </c:pt>
                <c:pt idx="25">
                  <c:v>1.0583230286108463E-4</c:v>
                </c:pt>
                <c:pt idx="26">
                  <c:v>3.4884663715195414E-5</c:v>
                </c:pt>
                <c:pt idx="27">
                  <c:v>1.079180060019227E-5</c:v>
                </c:pt>
                <c:pt idx="28">
                  <c:v>3.1332594689160416E-6</c:v>
                </c:pt>
                <c:pt idx="29">
                  <c:v>8.5377195793042621E-7</c:v>
                </c:pt>
                <c:pt idx="30">
                  <c:v>2.1833858371696411E-7</c:v>
                </c:pt>
              </c:numCache>
            </c:numRef>
          </c:yVal>
          <c:smooth val="1"/>
          <c:extLst>
            <c:ext xmlns:c16="http://schemas.microsoft.com/office/drawing/2014/chart" uri="{C3380CC4-5D6E-409C-BE32-E72D297353CC}">
              <c16:uniqueId val="{00000000-5B1E-4661-AA77-7B16627F441A}"/>
            </c:ext>
          </c:extLst>
        </c:ser>
        <c:dLbls>
          <c:showLegendKey val="0"/>
          <c:showVal val="0"/>
          <c:showCatName val="0"/>
          <c:showSerName val="0"/>
          <c:showPercent val="0"/>
          <c:showBubbleSize val="0"/>
        </c:dLbls>
        <c:axId val="1606125088"/>
        <c:axId val="1606132576"/>
      </c:scatterChart>
      <c:valAx>
        <c:axId val="160612508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132576"/>
        <c:crosses val="autoZero"/>
        <c:crossBetween val="midCat"/>
      </c:valAx>
      <c:valAx>
        <c:axId val="1606132576"/>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0612508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7</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Sheet1!$AJ$2:$AJ$22</c:f>
              <c:numCache>
                <c:formatCode>0.0</c:formatCode>
                <c:ptCount val="21"/>
                <c:pt idx="0">
                  <c:v>0.5</c:v>
                </c:pt>
                <c:pt idx="1">
                  <c:v>0.5</c:v>
                </c:pt>
                <c:pt idx="2">
                  <c:v>0.5</c:v>
                </c:pt>
                <c:pt idx="3">
                  <c:v>0.6</c:v>
                </c:pt>
                <c:pt idx="4">
                  <c:v>0.2</c:v>
                </c:pt>
                <c:pt idx="5">
                  <c:v>0</c:v>
                </c:pt>
                <c:pt idx="6">
                  <c:v>1</c:v>
                </c:pt>
                <c:pt idx="7">
                  <c:v>1.3</c:v>
                </c:pt>
                <c:pt idx="8">
                  <c:v>1.6</c:v>
                </c:pt>
                <c:pt idx="9">
                  <c:v>0.5</c:v>
                </c:pt>
                <c:pt idx="10">
                  <c:v>1.8</c:v>
                </c:pt>
                <c:pt idx="11">
                  <c:v>1.8</c:v>
                </c:pt>
                <c:pt idx="12">
                  <c:v>0.5</c:v>
                </c:pt>
                <c:pt idx="13">
                  <c:v>1.7</c:v>
                </c:pt>
                <c:pt idx="14">
                  <c:v>1.2</c:v>
                </c:pt>
                <c:pt idx="15">
                  <c:v>2.2000000000000002</c:v>
                </c:pt>
                <c:pt idx="16">
                  <c:v>2</c:v>
                </c:pt>
                <c:pt idx="17">
                  <c:v>2.5</c:v>
                </c:pt>
                <c:pt idx="18">
                  <c:v>4.2</c:v>
                </c:pt>
                <c:pt idx="19">
                  <c:v>5.3</c:v>
                </c:pt>
                <c:pt idx="20">
                  <c:v>6.5</c:v>
                </c:pt>
              </c:numCache>
            </c:numRef>
          </c:yVal>
          <c:smooth val="0"/>
          <c:extLst>
            <c:ext xmlns:c16="http://schemas.microsoft.com/office/drawing/2014/chart" uri="{C3380CC4-5D6E-409C-BE32-E72D297353CC}">
              <c16:uniqueId val="{00000005-ACDB-4D36-8231-619E0E622EBA}"/>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ACDB-4D36-8231-619E0E622EBA}"/>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Op7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Sheet1!$AM$2:$AM$32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Sheet1!$AN$2:$AN$32</c:f>
              <c:numCache>
                <c:formatCode>0.00</c:formatCode>
                <c:ptCount val="31"/>
                <c:pt idx="0">
                  <c:v>1.907017592504831E-2</c:v>
                </c:pt>
                <c:pt idx="1">
                  <c:v>3.0595352901730214E-2</c:v>
                </c:pt>
                <c:pt idx="2">
                  <c:v>4.749699760565871E-2</c:v>
                </c:pt>
                <c:pt idx="3">
                  <c:v>7.1348816219719835E-2</c:v>
                </c:pt>
                <c:pt idx="4">
                  <c:v>0.10370920604880185</c:v>
                </c:pt>
                <c:pt idx="5">
                  <c:v>0.14586724163128031</c:v>
                </c:pt>
                <c:pt idx="6">
                  <c:v>0.19852177737549531</c:v>
                </c:pt>
                <c:pt idx="7">
                  <c:v>0.26143784950815119</c:v>
                </c:pt>
                <c:pt idx="8">
                  <c:v>0.33314913778370991</c:v>
                </c:pt>
                <c:pt idx="9">
                  <c:v>0.41078904014072043</c:v>
                </c:pt>
                <c:pt idx="10">
                  <c:v>0.49012733684114551</c:v>
                </c:pt>
                <c:pt idx="11">
                  <c:v>0.56585991134076752</c:v>
                </c:pt>
                <c:pt idx="12">
                  <c:v>0.63214812163130329</c:v>
                </c:pt>
                <c:pt idx="13">
                  <c:v>0.6833429210750861</c:v>
                </c:pt>
                <c:pt idx="14">
                  <c:v>0.71477354672183679</c:v>
                </c:pt>
                <c:pt idx="15">
                  <c:v>0.72344940859507545</c:v>
                </c:pt>
                <c:pt idx="16">
                  <c:v>0.70852925047284043</c:v>
                </c:pt>
                <c:pt idx="17">
                  <c:v>0.67145563924080542</c:v>
                </c:pt>
                <c:pt idx="18">
                  <c:v>0.61572500440345523</c:v>
                </c:pt>
                <c:pt idx="19">
                  <c:v>0.54634400103229297</c:v>
                </c:pt>
                <c:pt idx="20">
                  <c:v>0.4690892608187332</c:v>
                </c:pt>
                <c:pt idx="21">
                  <c:v>0.38972182311108211</c:v>
                </c:pt>
                <c:pt idx="22">
                  <c:v>0.31330251700733974</c:v>
                </c:pt>
                <c:pt idx="23">
                  <c:v>0.24371539622986568</c:v>
                </c:pt>
                <c:pt idx="24">
                  <c:v>0.18344757320075861</c:v>
                </c:pt>
                <c:pt idx="25">
                  <c:v>0.13361367198366308</c:v>
                </c:pt>
                <c:pt idx="26">
                  <c:v>9.4167220441922828E-2</c:v>
                </c:pt>
                <c:pt idx="27">
                  <c:v>6.4218258907889E-2</c:v>
                </c:pt>
                <c:pt idx="28">
                  <c:v>4.2376708935455011E-2</c:v>
                </c:pt>
                <c:pt idx="29">
                  <c:v>2.7058632704271449E-2</c:v>
                </c:pt>
                <c:pt idx="30">
                  <c:v>1.6718387726858169E-2</c:v>
                </c:pt>
              </c:numCache>
            </c:numRef>
          </c:yVal>
          <c:smooth val="1"/>
          <c:extLst>
            <c:ext xmlns:c16="http://schemas.microsoft.com/office/drawing/2014/chart" uri="{C3380CC4-5D6E-409C-BE32-E72D297353CC}">
              <c16:uniqueId val="{00000000-4226-4834-9216-DDD8E3C38377}"/>
            </c:ext>
          </c:extLst>
        </c:ser>
        <c:dLbls>
          <c:showLegendKey val="0"/>
          <c:showVal val="0"/>
          <c:showCatName val="0"/>
          <c:showSerName val="0"/>
          <c:showPercent val="0"/>
          <c:showBubbleSize val="0"/>
        </c:dLbls>
        <c:axId val="1554601360"/>
        <c:axId val="1554603440"/>
      </c:scatterChart>
      <c:valAx>
        <c:axId val="155460136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603440"/>
        <c:crosses val="autoZero"/>
        <c:crossBetween val="midCat"/>
      </c:valAx>
      <c:valAx>
        <c:axId val="1554603440"/>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546013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8</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Sheet1!$AO$2:$AO$22</c:f>
              <c:numCache>
                <c:formatCode>0.0</c:formatCode>
                <c:ptCount val="21"/>
                <c:pt idx="0">
                  <c:v>1</c:v>
                </c:pt>
                <c:pt idx="1">
                  <c:v>1</c:v>
                </c:pt>
                <c:pt idx="2">
                  <c:v>1</c:v>
                </c:pt>
                <c:pt idx="3">
                  <c:v>1</c:v>
                </c:pt>
                <c:pt idx="4">
                  <c:v>1</c:v>
                </c:pt>
                <c:pt idx="5">
                  <c:v>1.2</c:v>
                </c:pt>
                <c:pt idx="6">
                  <c:v>1</c:v>
                </c:pt>
                <c:pt idx="7">
                  <c:v>1</c:v>
                </c:pt>
                <c:pt idx="8">
                  <c:v>1</c:v>
                </c:pt>
                <c:pt idx="9">
                  <c:v>1</c:v>
                </c:pt>
                <c:pt idx="10">
                  <c:v>1.5</c:v>
                </c:pt>
                <c:pt idx="11">
                  <c:v>1.5</c:v>
                </c:pt>
                <c:pt idx="12">
                  <c:v>2</c:v>
                </c:pt>
                <c:pt idx="13">
                  <c:v>1.5</c:v>
                </c:pt>
                <c:pt idx="14">
                  <c:v>2</c:v>
                </c:pt>
                <c:pt idx="15">
                  <c:v>2.5</c:v>
                </c:pt>
                <c:pt idx="16">
                  <c:v>2</c:v>
                </c:pt>
                <c:pt idx="17">
                  <c:v>3.5</c:v>
                </c:pt>
                <c:pt idx="18">
                  <c:v>5.5</c:v>
                </c:pt>
                <c:pt idx="19">
                  <c:v>6.5</c:v>
                </c:pt>
                <c:pt idx="20">
                  <c:v>8</c:v>
                </c:pt>
              </c:numCache>
            </c:numRef>
          </c:yVal>
          <c:smooth val="0"/>
          <c:extLst>
            <c:ext xmlns:c16="http://schemas.microsoft.com/office/drawing/2014/chart" uri="{C3380CC4-5D6E-409C-BE32-E72D297353CC}">
              <c16:uniqueId val="{00000005-51B7-46BD-93A5-FF07A460F7F7}"/>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51B7-46BD-93A5-FF07A460F7F7}"/>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Op8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Sheet1!$AR$2:$AR$32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Sheet1!$AS$2:$AS$32</c:f>
              <c:numCache>
                <c:formatCode>0.00</c:formatCode>
                <c:ptCount val="31"/>
                <c:pt idx="0">
                  <c:v>7.3118942285239463E-4</c:v>
                </c:pt>
                <c:pt idx="1">
                  <c:v>3.157211201413236E-3</c:v>
                </c:pt>
                <c:pt idx="2">
                  <c:v>1.1679848683883682E-2</c:v>
                </c:pt>
                <c:pt idx="3">
                  <c:v>3.7019508182549343E-2</c:v>
                </c:pt>
                <c:pt idx="4">
                  <c:v>0.10052727722603715</c:v>
                </c:pt>
                <c:pt idx="5">
                  <c:v>0.23388213084569795</c:v>
                </c:pt>
                <c:pt idx="6">
                  <c:v>0.46619757579001042</c:v>
                </c:pt>
                <c:pt idx="7">
                  <c:v>0.79616453238838647</c:v>
                </c:pt>
                <c:pt idx="8">
                  <c:v>1.1649183579779896</c:v>
                </c:pt>
                <c:pt idx="9">
                  <c:v>1.4603198848587697</c:v>
                </c:pt>
                <c:pt idx="10">
                  <c:v>1.5684127184382828</c:v>
                </c:pt>
                <c:pt idx="11">
                  <c:v>1.4432200666485877</c:v>
                </c:pt>
                <c:pt idx="12">
                  <c:v>1.1377965403726409</c:v>
                </c:pt>
                <c:pt idx="13">
                  <c:v>0.76852235689600479</c:v>
                </c:pt>
                <c:pt idx="14">
                  <c:v>0.44474210769768829</c:v>
                </c:pt>
                <c:pt idx="15">
                  <c:v>0.22050571037329994</c:v>
                </c:pt>
                <c:pt idx="16">
                  <c:v>9.3668006725464173E-2</c:v>
                </c:pt>
                <c:pt idx="17">
                  <c:v>3.408965162490888E-2</c:v>
                </c:pt>
                <c:pt idx="18">
                  <c:v>1.0629521005207932E-2</c:v>
                </c:pt>
                <c:pt idx="19">
                  <c:v>2.8396490733491285E-3</c:v>
                </c:pt>
                <c:pt idx="20">
                  <c:v>6.4994334022808013E-4</c:v>
                </c:pt>
                <c:pt idx="21">
                  <c:v>1.2745185773458436E-4</c:v>
                </c:pt>
                <c:pt idx="22">
                  <c:v>2.14129591791768E-5</c:v>
                </c:pt>
                <c:pt idx="23">
                  <c:v>3.0822442773193843E-6</c:v>
                </c:pt>
                <c:pt idx="24">
                  <c:v>3.8011697777920926E-7</c:v>
                </c:pt>
                <c:pt idx="25">
                  <c:v>4.0163109308467706E-8</c:v>
                </c:pt>
                <c:pt idx="26">
                  <c:v>3.6357769642896918E-9</c:v>
                </c:pt>
                <c:pt idx="27">
                  <c:v>2.8198563637815654E-10</c:v>
                </c:pt>
                <c:pt idx="28">
                  <c:v>1.8737713196674249E-11</c:v>
                </c:pt>
                <c:pt idx="29">
                  <c:v>1.0667583092218035E-12</c:v>
                </c:pt>
                <c:pt idx="30">
                  <c:v>5.2032576131674955E-14</c:v>
                </c:pt>
              </c:numCache>
            </c:numRef>
          </c:yVal>
          <c:smooth val="1"/>
          <c:extLst>
            <c:ext xmlns:c16="http://schemas.microsoft.com/office/drawing/2014/chart" uri="{C3380CC4-5D6E-409C-BE32-E72D297353CC}">
              <c16:uniqueId val="{00000000-7ADC-431F-BEC7-195EA1907EFC}"/>
            </c:ext>
          </c:extLst>
        </c:ser>
        <c:dLbls>
          <c:showLegendKey val="0"/>
          <c:showVal val="0"/>
          <c:showCatName val="0"/>
          <c:showSerName val="0"/>
          <c:showPercent val="0"/>
          <c:showBubbleSize val="0"/>
        </c:dLbls>
        <c:axId val="1745650608"/>
        <c:axId val="1745655184"/>
      </c:scatterChart>
      <c:valAx>
        <c:axId val="174565060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5655184"/>
        <c:crosses val="autoZero"/>
        <c:crossBetween val="midCat"/>
      </c:valAx>
      <c:valAx>
        <c:axId val="174565518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565060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9</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Sheet1!$AT$2:$AT$22</c:f>
              <c:numCache>
                <c:formatCode>0.0</c:formatCode>
                <c:ptCount val="21"/>
                <c:pt idx="0">
                  <c:v>0.8</c:v>
                </c:pt>
                <c:pt idx="1">
                  <c:v>0.8</c:v>
                </c:pt>
                <c:pt idx="2">
                  <c:v>1.3</c:v>
                </c:pt>
                <c:pt idx="3">
                  <c:v>1.5</c:v>
                </c:pt>
                <c:pt idx="4">
                  <c:v>1.6</c:v>
                </c:pt>
                <c:pt idx="5">
                  <c:v>1</c:v>
                </c:pt>
                <c:pt idx="6">
                  <c:v>0.9</c:v>
                </c:pt>
                <c:pt idx="7">
                  <c:v>1.6</c:v>
                </c:pt>
                <c:pt idx="8">
                  <c:v>2.2000000000000002</c:v>
                </c:pt>
                <c:pt idx="9">
                  <c:v>1.8</c:v>
                </c:pt>
                <c:pt idx="10">
                  <c:v>2</c:v>
                </c:pt>
                <c:pt idx="11">
                  <c:v>2</c:v>
                </c:pt>
                <c:pt idx="12">
                  <c:v>2.2000000000000002</c:v>
                </c:pt>
                <c:pt idx="13">
                  <c:v>2</c:v>
                </c:pt>
                <c:pt idx="14">
                  <c:v>2</c:v>
                </c:pt>
                <c:pt idx="15">
                  <c:v>2.5</c:v>
                </c:pt>
                <c:pt idx="16">
                  <c:v>3.2</c:v>
                </c:pt>
                <c:pt idx="17">
                  <c:v>3.5</c:v>
                </c:pt>
                <c:pt idx="18">
                  <c:v>5.4</c:v>
                </c:pt>
                <c:pt idx="19">
                  <c:v>6.7</c:v>
                </c:pt>
                <c:pt idx="20">
                  <c:v>6.9</c:v>
                </c:pt>
              </c:numCache>
            </c:numRef>
          </c:yVal>
          <c:smooth val="0"/>
          <c:extLst>
            <c:ext xmlns:c16="http://schemas.microsoft.com/office/drawing/2014/chart" uri="{C3380CC4-5D6E-409C-BE32-E72D297353CC}">
              <c16:uniqueId val="{00000005-6CA3-4FAA-808E-DF7DB879A438}"/>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6CA3-4FAA-808E-DF7DB879A438}"/>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Op9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Sheet1!$AW$2:$AW$32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Sheet1!$AX$2:$AX$32</c:f>
              <c:numCache>
                <c:formatCode>0.00</c:formatCode>
                <c:ptCount val="31"/>
                <c:pt idx="0">
                  <c:v>0.20015323073937472</c:v>
                </c:pt>
                <c:pt idx="1">
                  <c:v>0.29403850037642176</c:v>
                </c:pt>
                <c:pt idx="2">
                  <c:v>0.40882167098332983</c:v>
                </c:pt>
                <c:pt idx="3">
                  <c:v>0.53796216677442277</c:v>
                </c:pt>
                <c:pt idx="4">
                  <c:v>0.66997357644351196</c:v>
                </c:pt>
                <c:pt idx="5">
                  <c:v>0.78968107542724597</c:v>
                </c:pt>
                <c:pt idx="6">
                  <c:v>0.88091478962892789</c:v>
                </c:pt>
                <c:pt idx="7">
                  <c:v>0.930045482795269</c:v>
                </c:pt>
                <c:pt idx="8">
                  <c:v>0.92931423451726269</c:v>
                </c:pt>
                <c:pt idx="9">
                  <c:v>0.87883856510770508</c:v>
                </c:pt>
                <c:pt idx="10">
                  <c:v>0.78658151951215061</c:v>
                </c:pt>
                <c:pt idx="11">
                  <c:v>0.66629489547463483</c:v>
                </c:pt>
                <c:pt idx="12">
                  <c:v>0.53416736220861971</c:v>
                </c:pt>
                <c:pt idx="13">
                  <c:v>0.40529974183844281</c:v>
                </c:pt>
                <c:pt idx="14">
                  <c:v>0.29104719665836659</c:v>
                </c:pt>
                <c:pt idx="15">
                  <c:v>0.19780562127574416</c:v>
                </c:pt>
                <c:pt idx="16">
                  <c:v>0.1272336403928159</c:v>
                </c:pt>
                <c:pt idx="17">
                  <c:v>7.745570169021801E-2</c:v>
                </c:pt>
                <c:pt idx="18">
                  <c:v>4.4626512362194976E-2</c:v>
                </c:pt>
                <c:pt idx="19">
                  <c:v>2.4334398582556451E-2</c:v>
                </c:pt>
                <c:pt idx="20">
                  <c:v>1.2558460457941347E-2</c:v>
                </c:pt>
                <c:pt idx="21">
                  <c:v>6.1339510092131549E-3</c:v>
                </c:pt>
                <c:pt idx="22">
                  <c:v>2.8355174144131618E-3</c:v>
                </c:pt>
                <c:pt idx="23">
                  <c:v>1.2405447924513551E-3</c:v>
                </c:pt>
                <c:pt idx="24">
                  <c:v>5.1366585343941469E-4</c:v>
                </c:pt>
                <c:pt idx="25">
                  <c:v>2.0129688675284054E-4</c:v>
                </c:pt>
                <c:pt idx="26">
                  <c:v>7.4658891114696467E-5</c:v>
                </c:pt>
                <c:pt idx="27">
                  <c:v>2.6206808036672803E-5</c:v>
                </c:pt>
                <c:pt idx="28">
                  <c:v>8.7063242016767869E-6</c:v>
                </c:pt>
                <c:pt idx="29">
                  <c:v>2.7374340064878174E-6</c:v>
                </c:pt>
                <c:pt idx="30">
                  <c:v>8.1459285473563045E-7</c:v>
                </c:pt>
              </c:numCache>
            </c:numRef>
          </c:yVal>
          <c:smooth val="1"/>
          <c:extLst>
            <c:ext xmlns:c16="http://schemas.microsoft.com/office/drawing/2014/chart" uri="{C3380CC4-5D6E-409C-BE32-E72D297353CC}">
              <c16:uniqueId val="{00000000-3473-4CA2-AAFF-025D1D9DFD05}"/>
            </c:ext>
          </c:extLst>
        </c:ser>
        <c:dLbls>
          <c:showLegendKey val="0"/>
          <c:showVal val="0"/>
          <c:showCatName val="0"/>
          <c:showSerName val="0"/>
          <c:showPercent val="0"/>
          <c:showBubbleSize val="0"/>
        </c:dLbls>
        <c:axId val="1746159568"/>
        <c:axId val="1746153744"/>
      </c:scatterChart>
      <c:valAx>
        <c:axId val="1746159568"/>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53744"/>
        <c:crosses val="autoZero"/>
        <c:crossBetween val="midCat"/>
      </c:valAx>
      <c:valAx>
        <c:axId val="1746153744"/>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7461595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19.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OP</a:t>
            </a:r>
            <a:r>
              <a:rPr lang="en-GB" baseline="0"/>
              <a:t> 10</a:t>
            </a:r>
          </a:p>
        </c:rich>
      </c:tx>
      <c:layout>
        <c:manualLayout>
          <c:xMode val="edge"/>
          <c:yMode val="edge"/>
          <c:x val="0.40949300087489071"/>
          <c:y val="2.7777777777777776E-2"/>
        </c:manualLayout>
      </c:layout>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spPr>
            <a:ln w="28575" cap="rnd">
              <a:noFill/>
              <a:round/>
            </a:ln>
            <a:effectLst/>
          </c:spPr>
          <c:marker>
            <c:symbol val="circle"/>
            <c:size val="5"/>
            <c:spPr>
              <a:solidFill>
                <a:schemeClr val="accent1"/>
              </a:solidFill>
              <a:ln w="3175">
                <a:solidFill>
                  <a:schemeClr val="accent1"/>
                </a:solidFill>
              </a:ln>
              <a:effectLst/>
            </c:spPr>
          </c:marker>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forward val="2"/>
            <c:dispRSqr val="0"/>
            <c:dispEq val="0"/>
          </c:trendline>
          <c:trendline>
            <c:spPr>
              <a:ln w="19050" cap="rnd">
                <a:solidFill>
                  <a:schemeClr val="accent1"/>
                </a:solidFill>
                <a:prstDash val="sysDot"/>
              </a:ln>
              <a:effectLst/>
            </c:spPr>
            <c:trendlineType val="linear"/>
            <c:dispRSqr val="0"/>
            <c:dispEq val="0"/>
          </c:trendline>
          <c:trendline>
            <c:spPr>
              <a:ln w="19050" cap="rnd">
                <a:solidFill>
                  <a:schemeClr val="accent1"/>
                </a:solidFill>
                <a:prstDash val="sysDot"/>
              </a:ln>
              <a:effectLst/>
            </c:spPr>
            <c:trendlineType val="linear"/>
            <c:dispRSqr val="1"/>
            <c:dispEq val="1"/>
            <c:trendlineLbl>
              <c:layout>
                <c:manualLayout>
                  <c:x val="-1.6165166854143233E-3"/>
                  <c:y val="-8.8537109944590256E-2"/>
                </c:manualLayout>
              </c:layout>
              <c:numFmt formatCode="General" sourceLinked="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trendlineLbl>
          </c:trendline>
          <c:trendline>
            <c:spPr>
              <a:ln w="19050" cap="rnd">
                <a:solidFill>
                  <a:schemeClr val="accent1"/>
                </a:solidFill>
                <a:prstDash val="sysDot"/>
              </a:ln>
              <a:effectLst/>
            </c:spPr>
            <c:trendlineType val="linear"/>
            <c:dispRSqr val="0"/>
            <c:dispEq val="0"/>
          </c:trendline>
          <c:xVal>
            <c:numRef>
              <c:f>Sheet1!$B$2:$B$22</c:f>
              <c:numCache>
                <c:formatCode>General</c:formatCode>
                <c:ptCount val="21"/>
                <c:pt idx="0">
                  <c:v>0.25</c:v>
                </c:pt>
                <c:pt idx="1">
                  <c:v>0.27</c:v>
                </c:pt>
                <c:pt idx="2">
                  <c:v>0.28000000000000003</c:v>
                </c:pt>
                <c:pt idx="3">
                  <c:v>0.4</c:v>
                </c:pt>
                <c:pt idx="4">
                  <c:v>0.4</c:v>
                </c:pt>
                <c:pt idx="5">
                  <c:v>0.5</c:v>
                </c:pt>
                <c:pt idx="6">
                  <c:v>0.52</c:v>
                </c:pt>
                <c:pt idx="7">
                  <c:v>0.55000000000000004</c:v>
                </c:pt>
                <c:pt idx="8">
                  <c:v>0.7</c:v>
                </c:pt>
                <c:pt idx="9">
                  <c:v>0.98</c:v>
                </c:pt>
                <c:pt idx="10">
                  <c:v>1.1200000000000001</c:v>
                </c:pt>
                <c:pt idx="11">
                  <c:v>1.1499999999999999</c:v>
                </c:pt>
                <c:pt idx="12">
                  <c:v>1.1000000000000001</c:v>
                </c:pt>
                <c:pt idx="13">
                  <c:v>1.3</c:v>
                </c:pt>
                <c:pt idx="14">
                  <c:v>1.6</c:v>
                </c:pt>
                <c:pt idx="15">
                  <c:v>1.8</c:v>
                </c:pt>
                <c:pt idx="16">
                  <c:v>2.1</c:v>
                </c:pt>
                <c:pt idx="17">
                  <c:v>2.7</c:v>
                </c:pt>
                <c:pt idx="18">
                  <c:v>4.9000000000000004</c:v>
                </c:pt>
                <c:pt idx="19">
                  <c:v>6</c:v>
                </c:pt>
                <c:pt idx="20">
                  <c:v>7.5</c:v>
                </c:pt>
              </c:numCache>
            </c:numRef>
          </c:xVal>
          <c:yVal>
            <c:numRef>
              <c:f>Sheet1!$AY$2:$AY$22</c:f>
              <c:numCache>
                <c:formatCode>0.0</c:formatCode>
                <c:ptCount val="21"/>
                <c:pt idx="0">
                  <c:v>0.495</c:v>
                </c:pt>
                <c:pt idx="1">
                  <c:v>0.72699999999999998</c:v>
                </c:pt>
                <c:pt idx="2">
                  <c:v>0.75800000000000001</c:v>
                </c:pt>
                <c:pt idx="3">
                  <c:v>0.90999999999999992</c:v>
                </c:pt>
                <c:pt idx="4">
                  <c:v>0.97999999999999987</c:v>
                </c:pt>
                <c:pt idx="5">
                  <c:v>0.78999999999999992</c:v>
                </c:pt>
                <c:pt idx="6">
                  <c:v>1.012</c:v>
                </c:pt>
                <c:pt idx="7">
                  <c:v>0.95500000000000007</c:v>
                </c:pt>
                <c:pt idx="8">
                  <c:v>1.35</c:v>
                </c:pt>
                <c:pt idx="9">
                  <c:v>1.3080000000000003</c:v>
                </c:pt>
                <c:pt idx="10">
                  <c:v>1.3720000000000001</c:v>
                </c:pt>
                <c:pt idx="11">
                  <c:v>1.5550000000000002</c:v>
                </c:pt>
                <c:pt idx="12">
                  <c:v>1.6</c:v>
                </c:pt>
                <c:pt idx="13">
                  <c:v>1.73</c:v>
                </c:pt>
                <c:pt idx="14">
                  <c:v>1.5599999999999998</c:v>
                </c:pt>
                <c:pt idx="15">
                  <c:v>2.1399999999999997</c:v>
                </c:pt>
                <c:pt idx="16">
                  <c:v>2.4899999999999998</c:v>
                </c:pt>
                <c:pt idx="17">
                  <c:v>2.9699999999999998</c:v>
                </c:pt>
                <c:pt idx="18">
                  <c:v>4.87</c:v>
                </c:pt>
                <c:pt idx="19">
                  <c:v>6.17</c:v>
                </c:pt>
                <c:pt idx="20">
                  <c:v>6.9850000000000012</c:v>
                </c:pt>
              </c:numCache>
            </c:numRef>
          </c:yVal>
          <c:smooth val="0"/>
          <c:extLst>
            <c:ext xmlns:c16="http://schemas.microsoft.com/office/drawing/2014/chart" uri="{C3380CC4-5D6E-409C-BE32-E72D297353CC}">
              <c16:uniqueId val="{00000005-835D-48E7-A2F9-D15909E809AC}"/>
            </c:ext>
          </c:extLst>
        </c:ser>
        <c:ser>
          <c:idx val="1"/>
          <c:order val="1"/>
          <c:tx>
            <c:v>TRUE</c:v>
          </c:tx>
          <c:spPr>
            <a:ln w="25400" cap="rnd">
              <a:solidFill>
                <a:srgbClr val="FF0000"/>
              </a:solidFill>
              <a:round/>
            </a:ln>
            <a:effectLst/>
          </c:spPr>
          <c:marker>
            <c:symbol val="circle"/>
            <c:size val="5"/>
            <c:spPr>
              <a:solidFill>
                <a:schemeClr val="accent2"/>
              </a:solidFill>
              <a:ln w="9525">
                <a:solidFill>
                  <a:schemeClr val="accent2"/>
                </a:solidFill>
              </a:ln>
              <a:effectLst/>
            </c:spPr>
          </c:marker>
          <c:xVal>
            <c:numRef>
              <c:f>Sheet2!$B$3:$B$4</c:f>
              <c:numCache>
                <c:formatCode>General</c:formatCode>
                <c:ptCount val="2"/>
                <c:pt idx="0">
                  <c:v>0</c:v>
                </c:pt>
                <c:pt idx="1">
                  <c:v>9.5</c:v>
                </c:pt>
              </c:numCache>
            </c:numRef>
          </c:xVal>
          <c:yVal>
            <c:numRef>
              <c:f>Sheet2!$C$3:$C$4</c:f>
              <c:numCache>
                <c:formatCode>General</c:formatCode>
                <c:ptCount val="2"/>
                <c:pt idx="0">
                  <c:v>0</c:v>
                </c:pt>
                <c:pt idx="1">
                  <c:v>9.5</c:v>
                </c:pt>
              </c:numCache>
            </c:numRef>
          </c:yVal>
          <c:smooth val="0"/>
          <c:extLst>
            <c:ext xmlns:c16="http://schemas.microsoft.com/office/drawing/2014/chart" uri="{C3380CC4-5D6E-409C-BE32-E72D297353CC}">
              <c16:uniqueId val="{00000006-835D-48E7-A2F9-D15909E809AC}"/>
            </c:ext>
          </c:extLst>
        </c:ser>
        <c:dLbls>
          <c:showLegendKey val="0"/>
          <c:showVal val="0"/>
          <c:showCatName val="0"/>
          <c:showSerName val="0"/>
          <c:showPercent val="0"/>
          <c:showBubbleSize val="0"/>
        </c:dLbls>
        <c:axId val="2118989664"/>
        <c:axId val="2118983840"/>
      </c:scatterChart>
      <c:valAx>
        <c:axId val="2118989664"/>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3840"/>
        <c:crosses val="autoZero"/>
        <c:crossBetween val="midCat"/>
      </c:valAx>
      <c:valAx>
        <c:axId val="2118983840"/>
        <c:scaling>
          <c:orientation val="minMax"/>
        </c:scaling>
        <c:delete val="0"/>
        <c:axPos val="l"/>
        <c:majorGridlines>
          <c:spPr>
            <a:ln w="6350" cap="flat" cmpd="sng" algn="ctr">
              <a:solidFill>
                <a:schemeClr val="tx1">
                  <a:lumMod val="15000"/>
                  <a:lumOff val="85000"/>
                </a:schemeClr>
              </a:solidFill>
              <a:round/>
            </a:ln>
            <a:effectLst/>
          </c:spPr>
        </c:majorGridlines>
        <c:numFmt formatCode="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898966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0.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sz="1800" b="0" i="0" baseline="0">
                <a:effectLst/>
              </a:rPr>
              <a:t>Op10 Normal</a:t>
            </a:r>
            <a:endParaRPr lang="en-GB">
              <a:effectLst/>
            </a:endParaRP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smoothMarker"/>
        <c:varyColors val="0"/>
        <c:ser>
          <c:idx val="0"/>
          <c:order val="0"/>
          <c:spPr>
            <a:ln w="19050" cap="rnd">
              <a:solidFill>
                <a:schemeClr val="accent1"/>
              </a:solidFill>
              <a:round/>
            </a:ln>
            <a:effectLst/>
          </c:spPr>
          <c:marker>
            <c:symbol val="none"/>
          </c:marker>
          <c:xVal>
            <c:numRef>
              <c:f>Sheet1!$BB$2:$BB$32</c:f>
              <c:numCache>
                <c:formatCode>0.00</c:formatCode>
                <c:ptCount val="31"/>
                <c:pt idx="0">
                  <c:v>-1.5</c:v>
                </c:pt>
                <c:pt idx="1">
                  <c:v>-1.4</c:v>
                </c:pt>
                <c:pt idx="2">
                  <c:v>-1.3</c:v>
                </c:pt>
                <c:pt idx="3">
                  <c:v>-1.2</c:v>
                </c:pt>
                <c:pt idx="4">
                  <c:v>-1.1000000000000001</c:v>
                </c:pt>
                <c:pt idx="5">
                  <c:v>-1</c:v>
                </c:pt>
                <c:pt idx="6">
                  <c:v>-0.89999999999999902</c:v>
                </c:pt>
                <c:pt idx="7">
                  <c:v>-0.79999999999999905</c:v>
                </c:pt>
                <c:pt idx="8">
                  <c:v>-0.69999999999999896</c:v>
                </c:pt>
                <c:pt idx="9">
                  <c:v>-0.59999999999999898</c:v>
                </c:pt>
                <c:pt idx="10">
                  <c:v>-0.5</c:v>
                </c:pt>
                <c:pt idx="11">
                  <c:v>-0.4</c:v>
                </c:pt>
                <c:pt idx="12">
                  <c:v>-0.3</c:v>
                </c:pt>
                <c:pt idx="13">
                  <c:v>-0.2</c:v>
                </c:pt>
                <c:pt idx="14">
                  <c:v>-0.1</c:v>
                </c:pt>
                <c:pt idx="15">
                  <c:v>0</c:v>
                </c:pt>
                <c:pt idx="16">
                  <c:v>0.1</c:v>
                </c:pt>
                <c:pt idx="17">
                  <c:v>0.2</c:v>
                </c:pt>
                <c:pt idx="18">
                  <c:v>0.3</c:v>
                </c:pt>
                <c:pt idx="19">
                  <c:v>0.4</c:v>
                </c:pt>
                <c:pt idx="20">
                  <c:v>0.5</c:v>
                </c:pt>
                <c:pt idx="21">
                  <c:v>0.6</c:v>
                </c:pt>
                <c:pt idx="22">
                  <c:v>0.7</c:v>
                </c:pt>
                <c:pt idx="23">
                  <c:v>0.8</c:v>
                </c:pt>
                <c:pt idx="24">
                  <c:v>0.9</c:v>
                </c:pt>
                <c:pt idx="25">
                  <c:v>1</c:v>
                </c:pt>
                <c:pt idx="26">
                  <c:v>1.1000000000000001</c:v>
                </c:pt>
                <c:pt idx="27">
                  <c:v>1.2</c:v>
                </c:pt>
                <c:pt idx="28">
                  <c:v>1.3</c:v>
                </c:pt>
                <c:pt idx="29">
                  <c:v>1.4</c:v>
                </c:pt>
                <c:pt idx="30">
                  <c:v>1.5</c:v>
                </c:pt>
              </c:numCache>
            </c:numRef>
          </c:xVal>
          <c:yVal>
            <c:numRef>
              <c:f>Sheet1!$BC$2:$BC$32</c:f>
              <c:numCache>
                <c:formatCode>0.00</c:formatCode>
                <c:ptCount val="31"/>
                <c:pt idx="0">
                  <c:v>4.1487706163789306E-5</c:v>
                </c:pt>
                <c:pt idx="1">
                  <c:v>2.2728821317527718E-4</c:v>
                </c:pt>
                <c:pt idx="2">
                  <c:v>1.0719543386027625E-3</c:v>
                </c:pt>
                <c:pt idx="3">
                  <c:v>4.3522871330334712E-3</c:v>
                </c:pt>
                <c:pt idx="4">
                  <c:v>1.5212502873017663E-2</c:v>
                </c:pt>
                <c:pt idx="5">
                  <c:v>4.5774719134685234E-2</c:v>
                </c:pt>
                <c:pt idx="6">
                  <c:v>0.11857485007877773</c:v>
                </c:pt>
                <c:pt idx="7">
                  <c:v>0.26442429871608825</c:v>
                </c:pt>
                <c:pt idx="8">
                  <c:v>0.50763553934112982</c:v>
                </c:pt>
                <c:pt idx="9">
                  <c:v>0.838966381262509</c:v>
                </c:pt>
                <c:pt idx="10">
                  <c:v>1.1936554309529144</c:v>
                </c:pt>
                <c:pt idx="11">
                  <c:v>1.4620266175806724</c:v>
                </c:pt>
                <c:pt idx="12">
                  <c:v>1.5416062470194476</c:v>
                </c:pt>
                <c:pt idx="13">
                  <c:v>1.3993731109189536</c:v>
                </c:pt>
                <c:pt idx="14">
                  <c:v>1.0935420025359075</c:v>
                </c:pt>
                <c:pt idx="15">
                  <c:v>0.73566364382870009</c:v>
                </c:pt>
                <c:pt idx="16">
                  <c:v>0.4260543463742717</c:v>
                </c:pt>
                <c:pt idx="17">
                  <c:v>0.2124186220613937</c:v>
                </c:pt>
                <c:pt idx="18">
                  <c:v>9.1172120429369979E-2</c:v>
                </c:pt>
                <c:pt idx="19">
                  <c:v>3.3687858536931167E-2</c:v>
                </c:pt>
                <c:pt idx="20">
                  <c:v>1.0715850227253444E-2</c:v>
                </c:pt>
                <c:pt idx="21">
                  <c:v>2.9344164338530507E-3</c:v>
                </c:pt>
                <c:pt idx="22">
                  <c:v>6.9176524446529545E-4</c:v>
                </c:pt>
                <c:pt idx="23">
                  <c:v>1.4039046476601965E-4</c:v>
                </c:pt>
                <c:pt idx="24">
                  <c:v>2.4527786999555806E-5</c:v>
                </c:pt>
                <c:pt idx="25">
                  <c:v>3.6891048729979351E-6</c:v>
                </c:pt>
                <c:pt idx="26">
                  <c:v>4.7766730689217079E-7</c:v>
                </c:pt>
                <c:pt idx="27">
                  <c:v>5.3244152068318666E-8</c:v>
                </c:pt>
                <c:pt idx="28">
                  <c:v>5.1092857631404296E-9</c:v>
                </c:pt>
                <c:pt idx="29">
                  <c:v>4.2207570341425139E-10</c:v>
                </c:pt>
                <c:pt idx="30">
                  <c:v>3.0016661890978354E-11</c:v>
                </c:pt>
              </c:numCache>
            </c:numRef>
          </c:yVal>
          <c:smooth val="1"/>
          <c:extLst>
            <c:ext xmlns:c16="http://schemas.microsoft.com/office/drawing/2014/chart" uri="{C3380CC4-5D6E-409C-BE32-E72D297353CC}">
              <c16:uniqueId val="{00000000-749A-4FBF-8AB3-1AB10307DA12}"/>
            </c:ext>
          </c:extLst>
        </c:ser>
        <c:dLbls>
          <c:showLegendKey val="0"/>
          <c:showVal val="0"/>
          <c:showCatName val="0"/>
          <c:showSerName val="0"/>
          <c:showPercent val="0"/>
          <c:showBubbleSize val="0"/>
        </c:dLbls>
        <c:axId val="1637080880"/>
        <c:axId val="1637087952"/>
      </c:scatterChart>
      <c:valAx>
        <c:axId val="1637080880"/>
        <c:scaling>
          <c:orientation val="minMax"/>
        </c:scaling>
        <c:delete val="0"/>
        <c:axPos val="b"/>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087952"/>
        <c:crosses val="autoZero"/>
        <c:crossBetween val="midCat"/>
      </c:valAx>
      <c:valAx>
        <c:axId val="1637087952"/>
        <c:scaling>
          <c:orientation val="minMax"/>
        </c:scaling>
        <c:delete val="0"/>
        <c:axPos val="l"/>
        <c:majorGridlines>
          <c:spPr>
            <a:ln w="9525" cap="flat" cmpd="sng" algn="ctr">
              <a:solidFill>
                <a:schemeClr val="tx1">
                  <a:lumMod val="15000"/>
                  <a:lumOff val="85000"/>
                </a:schemeClr>
              </a:solidFill>
              <a:round/>
            </a:ln>
            <a:effectLst/>
          </c:spPr>
        </c:majorGridlines>
        <c:numFmt formatCode="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63708088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1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0.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6.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7.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8.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19.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0.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Jac06</b:Tag>
    <b:SourceType>Report</b:SourceType>
    <b:Guid>{8ECFAEA0-7DF7-4A46-8D7D-C65743B8A66B}</b:Guid>
    <b:Title>Probability of Detection (PoD) curves, Derivation, applications and limitations</b:Title>
    <b:Year>2006</b:Year>
    <b:Author>
      <b:Author>
        <b:Corporate>Jacobi Consulting Limited</b:Corporate>
      </b:Author>
    </b:Author>
    <b:Publisher>Health and Safety Executive</b:Publisher>
    <b:RefOrder>6</b:RefOrder>
  </b:Source>
  <b:Source>
    <b:Tag>Lew78</b:Tag>
    <b:SourceType>Report</b:SourceType>
    <b:Guid>{6AF2994B-62C4-4BD2-8C23-63D83DB25A8D}</b:Guid>
    <b:Author>
      <b:Author>
        <b:NameList>
          <b:Person>
            <b:Last>Lewis W H</b:Last>
            <b:First>Sproat</b:First>
            <b:Middle>W H, Dodd B D and Hamilton J M</b:Middle>
          </b:Person>
        </b:NameList>
      </b:Author>
    </b:Author>
    <b:Title>Reliability of non-destructive inspection - Final Report</b:Title>
    <b:Year>1978</b:Year>
    <b:Publisher>SA-ALC/MME 76-6-38-1</b:Publisher>
    <b:RefOrder>1</b:RefOrder>
  </b:Source>
  <b:Source>
    <b:Tag>Joc12</b:Tag>
    <b:SourceType>Report</b:SourceType>
    <b:Guid>{6E5B6072-626D-4551-85B2-365D31D96002}</b:Guid>
    <b:Author>
      <b:Author>
        <b:NameList>
          <b:Person>
            <b:Last>Jochen H. KURZ.</b:Last>
            <b:First>Anne</b:First>
            <b:Middle>JÜNGERT, Sandra Dugan, Gerd Dobman</b:Middle>
          </b:Person>
        </b:NameList>
      </b:Author>
    </b:Author>
    <b:Title>Probability of Detection (POD) determination using ultrasound phased array for considering NDT in probabilistic damage assessments</b:Title>
    <b:Year>2012</b:Year>
    <b:RefOrder>7</b:RefOrder>
  </b:Source>
  <b:Source>
    <b:Tag>TWI22</b:Tag>
    <b:SourceType>InternetSite</b:SourceType>
    <b:Guid>{2AAE4F92-3EE7-4A3C-8D6D-30EC7BD2ACD0}</b:Guid>
    <b:Title>twi-global</b:Title>
    <b:Author>
      <b:Author>
        <b:Corporate>TWI</b:Corporate>
      </b:Author>
    </b:Author>
    <b:YearAccessed>2022</b:YearAccessed>
    <b:MonthAccessed>01</b:MonthAccessed>
    <b:DayAccessed>10</b:DayAccessed>
    <b:URL>https://www.twi-global.com/what-we-do/services-and-support/asset-management/non-destructive-testing/probability-of-detection</b:URL>
    <b:RefOrder>8</b:RefOrder>
  </b:Source>
  <b:Source>
    <b:Tag>Joh09</b:Tag>
    <b:SourceType>Report</b:SourceType>
    <b:Guid>{4A23F331-B315-4F27-AAA1-CAED696ADF74}</b:Guid>
    <b:Author>
      <b:Author>
        <b:NameList>
          <b:Person>
            <b:Last>John C. Aldrin</b:Last>
            <b:First>Jeremy</b:First>
            <b:Middle>S. Knopp, Eric A. Lindgren, Kumar V. Jata</b:Middle>
          </b:Person>
        </b:NameList>
      </b:Author>
    </b:Author>
    <b:Title>MODEL-ASSISTED PROBABILITY OF DETECTION EVALUATION FOR EDDY CURRENT INSPECTION OF FASTENER SITES</b:Title>
    <b:Year>2009</b:Year>
    <b:Publisher>Air Force Research Laboratory</b:Publisher>
    <b:RefOrder>9</b:RefOrder>
  </b:Source>
  <b:Source>
    <b:Tag>Rum98</b:Tag>
    <b:SourceType>Report</b:SourceType>
    <b:Guid>{31F4091B-4E4C-4E9F-9CD7-58D1AF9EFBF4}</b:Guid>
    <b:Author>
      <b:Author>
        <b:NameList>
          <b:Person>
            <b:Last>D</b:Last>
            <b:First>Rummel</b:First>
            <b:Middle>W</b:Middle>
          </b:Person>
        </b:NameList>
      </b:Author>
    </b:Author>
    <b:Title>‘Probability of detection as a quantitative measure of non-destructive testing end- to-end process capabilities</b:Title>
    <b:Year>1998</b:Year>
    <b:Publisher>www.asnt.org/publications/materialseval/basics/Jan98</b:Publisher>
    <b:RefOrder>2</b:RefOrder>
  </b:Source>
  <b:Source>
    <b:Tag>19093</b:Tag>
    <b:SourceType>Report</b:SourceType>
    <b:Guid>{F72DD3A1-D8EC-47E7-BFBE-7D16CA7DC3A7}</b:Guid>
    <b:Author>
      <b:Author>
        <b:Corporate>190, AGARD Lecture Series</b:Corporate>
      </b:Author>
    </b:Author>
    <b:Title>A recommended methodology to quantify NDE/NDI based on aircraft engine experience</b:Title>
    <b:Year>1993</b:Year>
    <b:Publisher>ISBN 92-835-0707-X</b:Publisher>
    <b:RefOrder>3</b:RefOrder>
  </b:Source>
  <b:Source>
    <b:Tag>Rum82</b:Tag>
    <b:SourceType>Report</b:SourceType>
    <b:Guid>{786D3874-5F28-40C9-B59A-488CD20B6D5D}</b:Guid>
    <b:Author>
      <b:Author>
        <b:NameList>
          <b:Person>
            <b:Last>D</b:Last>
            <b:First>Rummel</b:First>
            <b:Middle>W</b:Middle>
          </b:Person>
        </b:NameList>
      </b:Author>
    </b:Author>
    <b:Title>Recommended practice for a demonstration of non-destructive evaluation (NDE) reliability on aircraft production parts</b:Title>
    <b:Year>1982</b:Year>
    <b:Publisher>Materials Evaluation Vol. 40</b:Publisher>
    <b:RefOrder>4</b:RefOrder>
  </b:Source>
  <b:Source>
    <b:Tag>Ber97</b:Tag>
    <b:SourceType>Report</b:SourceType>
    <b:Guid>{D4FA6CA5-1B64-4610-ADCE-C9C586A34088}</b:Guid>
    <b:Author>
      <b:Author>
        <b:NameList>
          <b:Person>
            <b:Last>P</b:Last>
            <b:First>Berens</b:First>
            <b:Middle>A</b:Middle>
          </b:Person>
        </b:NameList>
      </b:Author>
    </b:Author>
    <b:Title>‘NDE reliability data analysis’, non-destructive evaluation and quality control: qualitative non-destructive evaluation</b:Title>
    <b:Year>1997</b:Year>
    <b:Publisher>ASM Metals Data book, Volume 17, Fifth printing</b:Publisher>
    <b:RefOrder>5</b:RefOrder>
  </b:Source>
  <b:Source>
    <b:Tag>RMM14</b:Tag>
    <b:SourceType>Report</b:SourceType>
    <b:Guid>{38A067E7-C05B-4A82-9453-C4210CDE529A}</b:Guid>
    <b:Author>
      <b:Author>
        <b:NameList>
          <b:Person>
            <b:Last>RM Meyer</b:Last>
            <b:First>JP</b:First>
            <b:Middle>Lareau, SL Crawford, MT Anderson</b:Middle>
          </b:Person>
        </b:NameList>
      </b:Author>
    </b:Author>
    <b:Title>Review of Literature for Model Assisted Probability of Detection </b:Title>
    <b:Year>2014</b:Year>
    <b:Publisher>Pacific Northwest National Laboratory </b:Publisher>
    <b:City>Washington</b:City>
    <b:RefOrder>10</b:RefOrder>
  </b:Source>
</b:Sources>
</file>

<file path=customXml/itemProps1.xml><?xml version="1.0" encoding="utf-8"?>
<ds:datastoreItem xmlns:ds="http://schemas.openxmlformats.org/officeDocument/2006/customXml" ds:itemID="{B10D09AC-CAED-4DFF-9568-AD22E4676B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20</Pages>
  <Words>2897</Words>
  <Characters>16517</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Owain Phillips</dc:creator>
  <cp:keywords/>
  <dc:description/>
  <cp:lastModifiedBy>Owain Phillips</cp:lastModifiedBy>
  <cp:revision>201</cp:revision>
  <dcterms:created xsi:type="dcterms:W3CDTF">2022-01-02T21:22:00Z</dcterms:created>
  <dcterms:modified xsi:type="dcterms:W3CDTF">2022-01-11T18:09:00Z</dcterms:modified>
</cp:coreProperties>
</file>