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65015741"/>
        <w:docPartObj>
          <w:docPartGallery w:val="Cover Pages"/>
          <w:docPartUnique/>
        </w:docPartObj>
      </w:sdtPr>
      <w:sdtEndPr>
        <w:rPr>
          <w:color w:val="0E101A"/>
        </w:rPr>
      </w:sdtEndPr>
      <w:sdtContent>
        <w:p w:rsidR="00020E06" w:rsidRDefault="00020E06">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rStyle w:val="normaltextrun"/>
                                    <w:rFonts w:ascii="Times New Roman" w:eastAsia="Times New Roman" w:hAnsi="Times New Roman" w:cs="Times New Roman"/>
                                    <w:sz w:val="44"/>
                                    <w:szCs w:val="44"/>
                                    <w:u w:val="single"/>
                                    <w:lang w:eastAsia="en-GB"/>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rPr>
                                    <w:rStyle w:val="normaltextrun"/>
                                  </w:rPr>
                                </w:sdtEndPr>
                                <w:sdtContent>
                                  <w:p w:rsidR="00020E06" w:rsidRPr="00020E06" w:rsidRDefault="007E5C37" w:rsidP="00020E06">
                                    <w:pPr>
                                      <w:pStyle w:val="Title"/>
                                      <w:jc w:val="center"/>
                                      <w:rPr>
                                        <w:caps/>
                                        <w:color w:val="FFFFFF" w:themeColor="background1"/>
                                        <w:sz w:val="44"/>
                                        <w:szCs w:val="44"/>
                                      </w:rPr>
                                    </w:pPr>
                                    <w:r>
                                      <w:rPr>
                                        <w:rStyle w:val="normaltextrun"/>
                                        <w:rFonts w:ascii="Times New Roman" w:eastAsia="Times New Roman" w:hAnsi="Times New Roman" w:cs="Times New Roman"/>
                                        <w:sz w:val="44"/>
                                        <w:szCs w:val="44"/>
                                        <w:u w:val="single"/>
                                        <w:lang w:eastAsia="en-GB"/>
                                      </w:rPr>
                                      <w:t xml:space="preserve">     </w:t>
                                    </w:r>
                                  </w:p>
                                </w:sdtContent>
                              </w:sdt>
                              <w:p w:rsidR="00020E06" w:rsidRDefault="00020E06">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020E06" w:rsidRDefault="00020E06">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rStyle w:val="normaltextrun"/>
                              <w:rFonts w:ascii="Times New Roman" w:eastAsia="Times New Roman" w:hAnsi="Times New Roman" w:cs="Times New Roman"/>
                              <w:sz w:val="44"/>
                              <w:szCs w:val="44"/>
                              <w:u w:val="single"/>
                              <w:lang w:eastAsia="en-GB"/>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rPr>
                              <w:rStyle w:val="normaltextrun"/>
                            </w:rPr>
                          </w:sdtEndPr>
                          <w:sdtContent>
                            <w:p w:rsidR="00020E06" w:rsidRPr="00020E06" w:rsidRDefault="007E5C37" w:rsidP="00020E06">
                              <w:pPr>
                                <w:pStyle w:val="Title"/>
                                <w:jc w:val="center"/>
                                <w:rPr>
                                  <w:caps/>
                                  <w:color w:val="FFFFFF" w:themeColor="background1"/>
                                  <w:sz w:val="44"/>
                                  <w:szCs w:val="44"/>
                                </w:rPr>
                              </w:pPr>
                              <w:r>
                                <w:rPr>
                                  <w:rStyle w:val="normaltextrun"/>
                                  <w:rFonts w:ascii="Times New Roman" w:eastAsia="Times New Roman" w:hAnsi="Times New Roman" w:cs="Times New Roman"/>
                                  <w:sz w:val="44"/>
                                  <w:szCs w:val="44"/>
                                  <w:u w:val="single"/>
                                  <w:lang w:eastAsia="en-GB"/>
                                </w:rPr>
                                <w:t xml:space="preserve">     </w:t>
                              </w:r>
                            </w:p>
                          </w:sdtContent>
                        </w:sdt>
                        <w:p w:rsidR="00020E06" w:rsidRDefault="00020E06">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020E06" w:rsidRDefault="00020E06">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020E06" w:rsidRDefault="00020E06">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020E06" w:rsidRDefault="00020E06">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rsidR="00020E06" w:rsidRDefault="00020E06"/>
        <w:p w:rsidR="00020E06" w:rsidRDefault="00020E06">
          <w:pPr>
            <w:rPr>
              <w:rFonts w:ascii="Times New Roman" w:eastAsia="Times New Roman" w:hAnsi="Times New Roman" w:cs="Times New Roman"/>
              <w:color w:val="0E101A"/>
              <w:sz w:val="24"/>
              <w:szCs w:val="24"/>
              <w:lang w:eastAsia="en-GB"/>
            </w:rPr>
          </w:pPr>
          <w:r>
            <w:rPr>
              <w:color w:val="0E101A"/>
            </w:rPr>
            <w:br w:type="page"/>
          </w:r>
        </w:p>
      </w:sdtContent>
    </w:sdt>
    <w:p w:rsidR="0091351F" w:rsidRPr="00020E06" w:rsidRDefault="0091351F" w:rsidP="00020E06">
      <w:pPr>
        <w:pStyle w:val="paragraph"/>
        <w:spacing w:before="0" w:beforeAutospacing="0" w:after="0" w:afterAutospacing="0" w:line="360" w:lineRule="auto"/>
        <w:textAlignment w:val="baseline"/>
        <w:rPr>
          <w:rStyle w:val="normaltextrun"/>
          <w:u w:val="single"/>
        </w:rPr>
      </w:pPr>
      <w:r w:rsidRPr="00020E06">
        <w:rPr>
          <w:rStyle w:val="normaltextrun"/>
          <w:u w:val="single"/>
        </w:rPr>
        <w:lastRenderedPageBreak/>
        <w:t>Produce a critically reflective essay on the role and impact of the core conditions within therapeutic settings and in achieving therapeutic relational depth and therapist self-care.</w:t>
      </w:r>
    </w:p>
    <w:p w:rsidR="0091351F" w:rsidRPr="00020E06" w:rsidRDefault="0091351F" w:rsidP="00020E06">
      <w:pPr>
        <w:pStyle w:val="paragraph"/>
        <w:spacing w:before="0" w:beforeAutospacing="0" w:after="0" w:afterAutospacing="0" w:line="360" w:lineRule="auto"/>
        <w:textAlignment w:val="baseline"/>
        <w:rPr>
          <w:rStyle w:val="normaltextrun"/>
          <w:u w:val="single"/>
        </w:rPr>
      </w:pPr>
    </w:p>
    <w:p w:rsidR="00020E06" w:rsidRPr="00020E06" w:rsidRDefault="00020E06" w:rsidP="00020E06">
      <w:pPr>
        <w:pStyle w:val="NormalWeb"/>
        <w:spacing w:before="0" w:beforeAutospacing="0" w:after="0" w:afterAutospacing="0" w:line="360" w:lineRule="auto"/>
        <w:rPr>
          <w:color w:val="0E101A"/>
        </w:rPr>
      </w:pPr>
      <w:r w:rsidRPr="00020E06">
        <w:rPr>
          <w:color w:val="0E101A"/>
        </w:rPr>
        <w:t>Throughout my time studying counselling skills, it has become apparent to me how important the Core Conditions</w:t>
      </w:r>
      <w:r w:rsidR="007A7E87">
        <w:rPr>
          <w:color w:val="0E101A"/>
        </w:rPr>
        <w:t xml:space="preserve"> proposed</w:t>
      </w:r>
      <w:r w:rsidRPr="00020E06">
        <w:rPr>
          <w:color w:val="0E101A"/>
        </w:rPr>
        <w:t xml:space="preserve"> by Carl Rogers are in the formation of a productive therapeutic setting (Irving &amp; Dickson, 2006). Additionally, my studies have demonstrated the importance of therapeutic relational depth and how taking guidance from Carl </w:t>
      </w:r>
      <w:proofErr w:type="gramStart"/>
      <w:r w:rsidRPr="00020E06">
        <w:rPr>
          <w:color w:val="0E101A"/>
        </w:rPr>
        <w:t>Rogers</w:t>
      </w:r>
      <w:proofErr w:type="gramEnd"/>
      <w:r w:rsidRPr="00020E06">
        <w:rPr>
          <w:color w:val="0E101A"/>
        </w:rPr>
        <w:t xml:space="preserve"> core conditions can help to establish this. Furthermore, it is evident that therapist self-care should be of primary importance as without this a therapist cannot fulfil their role and support the client adequately. Rogers identified the three core conditions as empathy, congruence, and unconditional positive regard he described these three conditions as necessary and sufficient to enable therapeutic personality changes, (Velasquez &amp; </w:t>
      </w:r>
      <w:proofErr w:type="spellStart"/>
      <w:r w:rsidRPr="00020E06">
        <w:rPr>
          <w:color w:val="0E101A"/>
        </w:rPr>
        <w:t>Montiel</w:t>
      </w:r>
      <w:proofErr w:type="spellEnd"/>
      <w:r w:rsidRPr="00020E06">
        <w:rPr>
          <w:color w:val="0E101A"/>
        </w:rPr>
        <w:t>, 2018). Rogers first identified these conditions in 1957 and they have since become a core foundation of most person-centred therapies that are practised today.</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w:t>
      </w:r>
    </w:p>
    <w:p w:rsidR="00020E06" w:rsidRPr="00020E06" w:rsidRDefault="00020E06" w:rsidP="00020E06">
      <w:pPr>
        <w:pStyle w:val="NormalWeb"/>
        <w:spacing w:before="0" w:beforeAutospacing="0" w:after="0" w:afterAutospacing="0" w:line="360" w:lineRule="auto"/>
        <w:rPr>
          <w:color w:val="0E101A"/>
        </w:rPr>
      </w:pPr>
      <w:r w:rsidRPr="00020E06">
        <w:rPr>
          <w:color w:val="0E101A"/>
        </w:rPr>
        <w:t>The core condition of empathy enables the therapist to identify with the client despite having different experiences in life, the therapist is still able to empathise with the clients' experiences and when this is genuine it can help the client feel at ease and that they are not on their own. It is my opinion that if this empathy is missing or is not genuine that this can have a detrimental impact on the client-therapist relationship. Therefore, it is vital that genuine empathy is present to establish a safe and productive therapeutic setting. Despite, individuals having different life experiences and an individualistic perception of the world it is still possible for a therapist to put their selves in the client shoes and display empathy towards them. This is familiar to me as within my counselling skills sessions I was able to empathise with individuals despite not experiencing the same life events as them. However, I believe that not every person is capable of displaying genuine empathy and in this instance, a client would likely close off and feel discouraged by the process. Furthermore, it is possible to convey empathy when it is not completely genuine or deep-rooted if this is possible than the therapeutic relationship could still be established but the stability of it might be questionable. I believe that the ideal scenario is that genuine empathy is felt and displayed as this provides the best platform within a therapeutic setting, however, genuine empathy cannot be forced and this can prove problematic (Bayne, &amp; Hays, 2017).</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w:t>
      </w:r>
    </w:p>
    <w:p w:rsidR="00020E06" w:rsidRPr="00020E06" w:rsidRDefault="00020E06" w:rsidP="00020E06">
      <w:pPr>
        <w:pStyle w:val="NormalWeb"/>
        <w:spacing w:before="0" w:beforeAutospacing="0" w:after="0" w:afterAutospacing="0" w:line="360" w:lineRule="auto"/>
        <w:rPr>
          <w:color w:val="0E101A"/>
        </w:rPr>
      </w:pPr>
      <w:r w:rsidRPr="00020E06">
        <w:rPr>
          <w:color w:val="0E101A"/>
        </w:rPr>
        <w:lastRenderedPageBreak/>
        <w:t>Empathy is also vital in the establishment of therapeutic relational depth. Relational depth was first suggested by Dave Mearns when he aimed to describe the deep and meaningful moments of connection between two people. Therapeutic relational depth can be experienced between a therapist and a client (Mearns &amp; Cooper, 2017). If therapeutic relational depth is achieved I believe this can be beneficial in the process of growth and can enable changes to be made however therapeutic relational depth is very reliant on genuine empathy being displayed as the lack of this can prevent a boundary which prevents any therapeutic relational depth being established. Furthermore, as therapeutic relational depth relies on a moment to moment feeling this may fluctuate depending on both the client and therapist mood or expressions within each session. This could mean that progression can vary from session to session but once therapeutic relational depth is established once it is not guaranteed and possibly may not be achieved, again this could likely be frustrating for the client. However, it is also possible that once therapeutic relational death has been established and a safe environment has been created a client may well feel more understood and prepared to disclose more of their thoughts and feelings which can enable progression. Additionally, therapeutic relational depth could likely only be experienced by one of the individuals involved which could still be productive if it is the client that reaches the therapeutic relational depth as it is them that needs to feel understood and empathised with. However, if only the therapist experiences the therapeutic relational depth this could impact the client’s progression and the therapist may feel they are achieving more than the reality (Mearns &amp; Cooper, 2017). Additionally, achieving therapeutic relational depth can be difficult and likely impossible without the presence of the core conditions (Wilders, 2007).</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xml:space="preserve"> In addition, to the therapist demonstrating empathy towards the client I believe it is also vital that the therapist has empathy for themselves. For a therapist to be able to offer support to a client they must ensure that they look after their selves because if a therapist neglects their well-being they become limited in the help that they can provide others. It is my opinion that one of the most effective ways for a therapist to ensure they look after their selves is for them to attend therapy sessions regularly. This will allow the therapist to offload confidentially and provides them with another person’s perspective on their worries. I believe it is good practice and should be encouraged that all therapists seek therapy sessions to ensure they maintain a high standard for their clients. Also, I believe another good practice for a therapist is to keep a journal this will allow them time to their selves and provide an outlet in between therapy sessions. In addition, to these outlets of feelings, other good practices to maintain include </w:t>
      </w:r>
      <w:r w:rsidRPr="00020E06">
        <w:rPr>
          <w:color w:val="0E101A"/>
        </w:rPr>
        <w:lastRenderedPageBreak/>
        <w:t>regular exercise and following a balanced diet all these practices demonstrate empathy as a therapist is able to self-care. However, for a therapist to maintain self-care is not always straightforward and often they have busy work and life schedules and is often the case when people fulfil a supportive and nurturing role they often neglect their selves as a consequence (Friedman, 2017). The core conditions provide little focus on the therapist and their self-care, I believe this to be one of the main limitations as without a therapist self-care the likelihood of the CC being displayed is reduced. A therapist who is feeling overloaded and overworked is probably less likely to display genuine empathy toward their client (Voutilainen et al., 2018).</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w:t>
      </w:r>
    </w:p>
    <w:p w:rsidR="00020E06" w:rsidRPr="00020E06" w:rsidRDefault="00020E06" w:rsidP="00020E06">
      <w:pPr>
        <w:pStyle w:val="NormalWeb"/>
        <w:spacing w:before="0" w:beforeAutospacing="0" w:after="0" w:afterAutospacing="0" w:line="360" w:lineRule="auto"/>
        <w:rPr>
          <w:color w:val="0E101A"/>
        </w:rPr>
      </w:pPr>
      <w:r w:rsidRPr="00020E06">
        <w:rPr>
          <w:color w:val="0E101A"/>
        </w:rPr>
        <w:t>Displaying congruence to the client is an essential aspect within a therapeutic setting as without congruence the client is likely to shut off and progression could be halted. However, to achieve true congruence requires honesty which can sometimes be uncomfortable for both the therapist and the client. To be completely honest with the client can sometimes mean stating things th</w:t>
      </w:r>
      <w:r w:rsidR="008C37A7">
        <w:rPr>
          <w:color w:val="0E101A"/>
        </w:rPr>
        <w:t>at they would rather not hear. H</w:t>
      </w:r>
      <w:r w:rsidRPr="00020E06">
        <w:rPr>
          <w:color w:val="0E101A"/>
        </w:rPr>
        <w:t xml:space="preserve">owever, the alternative to this would require being dishonest which could lead to the client doubting the therapist genuineness. To minimise being dishonest I believe the timing and carefully worded questions and phrases can minimise the discomfort felt by both therapist and client. Also, paraphrasing could be used by the therapist to clarify information disclosed by the client. This would help to limit any misunderstandings and allow the client to alter or think about what they have disclosed. Furthermore, I have discovered allowing silences can provide the client with a bit of extra thinking time to decide if they feel safe enough to disclose. Additionally, allowing the silences promotes the concept that the client is at the centre of the therapy and by giving the client this control they are more likely to feel safe within the therapeutic setting. I believe the congruence plays a major part in developing a productive therapeutic setting however, it is not a flawless system and genuineness sometimes comes at a price and is not always easily achieved (Rubel et al., 2018). Furthermore, displaying congruence could be more uncomfortable for some clients than others as it sometimes results in dismantling delusions of the client which can be uncomfortable and on occasions dangerous as delusions can sometimes provide protection or a barrier for the client (Gunn &amp; </w:t>
      </w:r>
      <w:proofErr w:type="spellStart"/>
      <w:r w:rsidRPr="00020E06">
        <w:rPr>
          <w:color w:val="0E101A"/>
        </w:rPr>
        <w:t>Bortolotti</w:t>
      </w:r>
      <w:proofErr w:type="spellEnd"/>
      <w:r w:rsidRPr="00020E06">
        <w:rPr>
          <w:color w:val="0E101A"/>
        </w:rPr>
        <w:t>, 2018).</w:t>
      </w:r>
    </w:p>
    <w:p w:rsidR="00020E06" w:rsidRPr="00020E06" w:rsidRDefault="00020E06" w:rsidP="00020E06">
      <w:pPr>
        <w:pStyle w:val="NormalWeb"/>
        <w:spacing w:before="0" w:beforeAutospacing="0" w:after="0" w:afterAutospacing="0" w:line="360" w:lineRule="auto"/>
        <w:rPr>
          <w:color w:val="0E101A"/>
        </w:rPr>
      </w:pPr>
    </w:p>
    <w:p w:rsidR="00020E06" w:rsidRDefault="00020E06" w:rsidP="00020E06">
      <w:pPr>
        <w:pStyle w:val="NormalWeb"/>
        <w:spacing w:before="0" w:beforeAutospacing="0" w:after="0" w:afterAutospacing="0" w:line="360" w:lineRule="auto"/>
        <w:rPr>
          <w:color w:val="0E101A"/>
        </w:rPr>
      </w:pPr>
      <w:r w:rsidRPr="00020E06">
        <w:rPr>
          <w:color w:val="0E101A"/>
        </w:rPr>
        <w:t xml:space="preserve">Despite congruence being a vital part of the formation of therapeutic relationships I believe its most important role is in establishing therapeutic relational depth this is because if genuineness is not displayed before or during the establishment of a therapeutic relationship </w:t>
      </w:r>
      <w:r w:rsidRPr="00020E06">
        <w:rPr>
          <w:color w:val="0E101A"/>
        </w:rPr>
        <w:lastRenderedPageBreak/>
        <w:t>then there is no chance of therapeutic relational depth being achieved. If the client feels at any time the therapist is not genuine this could result in a negative experience for the client as they have not been able to establish a trusting therapeutic bond. However, I believe that if congruence is effectively demonstrated by the therapist the client is likely to find the experience progressive and helpful. Moreover, if the client depicts any disingenuous behaviour they are likely to doubt the empathy displayed by the therapist as well as the unconditional positive regard. So I believe without heavy emphasis being placed on the importance of congruence within establishing therapeutic relational depth the client-therapist relationship will be obsolete with no or little progress being made. I believe this demonstrates how the core conditions interlink with each other and the absence of one can be of detriment to the therapeutic relationship (Frankel et al., 2019). However, I feel a good therapeutic relationship can still be achieved if congruence is present with or without therapeutic relational depth being achieved.</w:t>
      </w:r>
    </w:p>
    <w:p w:rsidR="00020E06" w:rsidRPr="00020E06" w:rsidRDefault="00020E06" w:rsidP="00020E06">
      <w:pPr>
        <w:pStyle w:val="NormalWeb"/>
        <w:spacing w:before="0" w:beforeAutospacing="0" w:after="0" w:afterAutospacing="0" w:line="360" w:lineRule="auto"/>
        <w:rPr>
          <w:color w:val="0E101A"/>
        </w:rPr>
      </w:pPr>
    </w:p>
    <w:p w:rsidR="00020E06" w:rsidRPr="00020E06" w:rsidRDefault="00020E06" w:rsidP="00020E06">
      <w:pPr>
        <w:pStyle w:val="NormalWeb"/>
        <w:spacing w:before="0" w:beforeAutospacing="0" w:after="0" w:afterAutospacing="0" w:line="360" w:lineRule="auto"/>
        <w:rPr>
          <w:color w:val="0E101A"/>
        </w:rPr>
      </w:pPr>
      <w:r w:rsidRPr="00020E06">
        <w:rPr>
          <w:color w:val="0E101A"/>
        </w:rPr>
        <w:t>Congruence is important to maintain a good therapeutic relationship however, maintaining genuineness constantly can be trying on the therapist. A therapist may struggle to portray genuineness if they believe the client is being dishonest. I believe congruence to be a two-way notion and that for true genuineness to be present it is vital for both therapist and client to be congruent. I believe it may also be difficult for a therapist to maintain genuineness if they disagree or are disturbed by a person’s actions or words. It is sometimes difficult for people to hide their genuine emotions of shock however, this can be productive as it demonstrates to the client that the therapist will not just agree with everything they say.</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xml:space="preserve">The therapist must maintain good self-care practices as displaying congruence constantly can be hard as they may not feel genuine towards the client. They may have to exaggerate or imitate the genuineness they display towards the client which can be mentally draining for the therapist. This is why the therapist must seek counsel and practices mindfulness techniques, to allow them to recharge. It is also good practice for therapists to have breaks in between clients this gives them the time to reflect and return to their natural state. I believe that as some therapist-client interactions can be more emotionally charged than others and having this break in between clients prevents the therapist from taking those emotions into the next session, this then enables them to be able to establish congruence with subsequent clients (Atzil-Slonim et al., 2018). Additionally, I believe a therapist needs to be congruent with their selves and be honest with themselves with regards to their emotion limits and wellbeing. If a </w:t>
      </w:r>
      <w:r w:rsidRPr="00020E06">
        <w:rPr>
          <w:color w:val="0E101A"/>
        </w:rPr>
        <w:lastRenderedPageBreak/>
        <w:t>therapist does not demonstrate congruence to their selves it is likely to impact their counselling ability and the core conditions the display towards their clients.</w:t>
      </w:r>
    </w:p>
    <w:p w:rsidR="00020E06" w:rsidRPr="00020E06" w:rsidRDefault="00020E06" w:rsidP="00020E06">
      <w:pPr>
        <w:pStyle w:val="NormalWeb"/>
        <w:spacing w:before="0" w:beforeAutospacing="0" w:after="0" w:afterAutospacing="0" w:line="360" w:lineRule="auto"/>
        <w:rPr>
          <w:color w:val="0E101A"/>
        </w:rPr>
      </w:pPr>
      <w:r w:rsidRPr="00020E06">
        <w:rPr>
          <w:color w:val="0E101A"/>
        </w:rPr>
        <w:t> </w:t>
      </w:r>
    </w:p>
    <w:p w:rsidR="00020E06" w:rsidRPr="00020E06" w:rsidRDefault="00020E06" w:rsidP="00020E06">
      <w:pPr>
        <w:pStyle w:val="NormalWeb"/>
        <w:spacing w:before="0" w:beforeAutospacing="0" w:after="0" w:afterAutospacing="0" w:line="360" w:lineRule="auto"/>
        <w:rPr>
          <w:color w:val="0E101A"/>
        </w:rPr>
      </w:pPr>
      <w:r w:rsidRPr="00020E06">
        <w:rPr>
          <w:color w:val="0E101A"/>
        </w:rPr>
        <w:t>Unconditional conditional positive regard provides a positive accepting environment that allows the client to feel safe and not judged despite their disclosures. Therapists that practice unconditional positive regard place emphasis on the negative behaviour of their clients being attributed to circumstances as opposed to the client being a bad person. This approach aims to prevent judgements and provides a more productive therapeutic setting. Rogers suggested that demonstrating unconditional positive regard can help the client to achieve unconditional positive self-regard which allows them to develop to a stage where they unconditionally accepting of themselves. He suggested that clients that usually have harsh or profound judgments of their selves can benefit from experiencing unconditional positive regard from their therapist (</w:t>
      </w:r>
      <w:proofErr w:type="spellStart"/>
      <w:r w:rsidRPr="00020E06">
        <w:rPr>
          <w:color w:val="0E101A"/>
        </w:rPr>
        <w:t>Shefer</w:t>
      </w:r>
      <w:proofErr w:type="spellEnd"/>
      <w:r w:rsidRPr="00020E06">
        <w:rPr>
          <w:color w:val="0E101A"/>
        </w:rPr>
        <w:t xml:space="preserve"> et al., 2018). He argued that when a client experiences unconditional positive regard from the therapist can alter their perspective which can alleviate symptoms of anxiety or depression. I believe that the presence of unconditional positive regard is necessary within therapeutic settings as a client that feels they will not be judged or criticised is far </w:t>
      </w:r>
      <w:bookmarkStart w:id="0" w:name="_GoBack"/>
      <w:bookmarkEnd w:id="0"/>
      <w:r w:rsidRPr="00020E06">
        <w:rPr>
          <w:color w:val="0E101A"/>
        </w:rPr>
        <w:t>more likely to open up and to disclose their issues or worries. Furthermore, I believe that if a client feels judged that they are likely to refrain from disclosing the difficulties and it is also possible that they will not return for further sessions. Additionally, a further issue that I believe might occur without the presence of unconditional positive regard is that the client is less likely to pursue further therapists as they may associate it as a negative experience. This highlights the importance of the inclusion of unconditional positive regard within the therapeutic setting (Jayne et al., 2019).</w:t>
      </w:r>
    </w:p>
    <w:p w:rsidR="00020E06" w:rsidRPr="00020E06" w:rsidRDefault="00020E06" w:rsidP="00020E06">
      <w:pPr>
        <w:pStyle w:val="NormalWeb"/>
        <w:spacing w:before="0" w:beforeAutospacing="0" w:after="0" w:afterAutospacing="0" w:line="360" w:lineRule="auto"/>
        <w:rPr>
          <w:color w:val="0E101A"/>
        </w:rPr>
      </w:pPr>
    </w:p>
    <w:p w:rsidR="00020E06" w:rsidRPr="00020E06" w:rsidRDefault="00020E06" w:rsidP="00020E06">
      <w:pPr>
        <w:pStyle w:val="NormalWeb"/>
        <w:spacing w:before="0" w:beforeAutospacing="0" w:after="0" w:afterAutospacing="0" w:line="360" w:lineRule="auto"/>
        <w:rPr>
          <w:color w:val="0E101A"/>
        </w:rPr>
      </w:pPr>
      <w:r w:rsidRPr="00020E06">
        <w:rPr>
          <w:color w:val="0E101A"/>
        </w:rPr>
        <w:t>To maximise the therapeutic relational death unconditional positive regard must be present this allows the client to speak freely without the worry that they will be judged or criticised for what they say. However, Rogers also states that congruence is vital within a therapeutic setting but it is difficult for a therapist to maintain unconditional positive regard and congruence at the same time. This is because unconditional positive regard promotes a nudge non-judgemental non-critical platform whereas congruence promotes genuineness. I believe it is hard to be completely genuine and non-judgemental at the same time (Gibson, 2005). However, recent research has shown that the presence of unconditional positive regard has growth-promoting effects within therapy (Kim et al., 2020).</w:t>
      </w:r>
    </w:p>
    <w:p w:rsidR="00020E06" w:rsidRPr="00020E06" w:rsidRDefault="00020E06" w:rsidP="00020E06">
      <w:pPr>
        <w:pStyle w:val="NormalWeb"/>
        <w:spacing w:before="0" w:beforeAutospacing="0" w:after="0" w:afterAutospacing="0" w:line="360" w:lineRule="auto"/>
        <w:rPr>
          <w:color w:val="0E101A"/>
        </w:rPr>
      </w:pPr>
    </w:p>
    <w:p w:rsidR="00020E06" w:rsidRPr="00020E06" w:rsidRDefault="00020E06" w:rsidP="00020E06">
      <w:pPr>
        <w:pStyle w:val="NormalWeb"/>
        <w:spacing w:before="0" w:beforeAutospacing="0" w:after="0" w:afterAutospacing="0" w:line="360" w:lineRule="auto"/>
        <w:rPr>
          <w:color w:val="0E101A"/>
        </w:rPr>
      </w:pPr>
      <w:r w:rsidRPr="00020E06">
        <w:rPr>
          <w:color w:val="0E101A"/>
        </w:rPr>
        <w:lastRenderedPageBreak/>
        <w:t>I believe that from a therapist perspective maintaining unconditional positive regard can have a detrimental impact on the therapist’s mental health. As humans have a natural instinct to pass judgement this can be a challenging process to reverse (</w:t>
      </w:r>
      <w:proofErr w:type="spellStart"/>
      <w:r w:rsidRPr="00020E06">
        <w:rPr>
          <w:color w:val="0E101A"/>
        </w:rPr>
        <w:t>Brandl</w:t>
      </w:r>
      <w:proofErr w:type="spellEnd"/>
      <w:r w:rsidRPr="00020E06">
        <w:rPr>
          <w:color w:val="0E101A"/>
        </w:rPr>
        <w:t xml:space="preserve"> &amp; </w:t>
      </w:r>
      <w:proofErr w:type="spellStart"/>
      <w:r w:rsidRPr="00020E06">
        <w:rPr>
          <w:color w:val="0E101A"/>
        </w:rPr>
        <w:t>Textor</w:t>
      </w:r>
      <w:proofErr w:type="spellEnd"/>
      <w:r w:rsidRPr="00020E06">
        <w:rPr>
          <w:color w:val="0E101A"/>
        </w:rPr>
        <w:t>, 2000). I believe it is a process that becomes easier with experience but will always require conscious effort. Despite this, I believe unconditional positive regard is easier to achieve with some clients than others. This might be because the client has a more familiar or approachable manner or because the client experiences are more familiar to the therapist. I feel that it would be difficult to maintain unconditional positive regard without on occasion making the clients problems your own. I believe from my experience that it is difficult to not be impacted by what a client might say this is especially tricky if the client discloses something particularly distressing or disturbing. This again highlights the need for therapists to protect their mental health and well-being and further demonstrates the requirement for a therapist to also have access to counsel.</w:t>
      </w:r>
    </w:p>
    <w:p w:rsidR="00020E06" w:rsidRPr="00020E06" w:rsidRDefault="00020E06" w:rsidP="00020E06">
      <w:pPr>
        <w:pStyle w:val="NormalWeb"/>
        <w:spacing w:before="0" w:beforeAutospacing="0" w:after="0" w:afterAutospacing="0" w:line="360" w:lineRule="auto"/>
        <w:rPr>
          <w:color w:val="0E101A"/>
        </w:rPr>
      </w:pPr>
    </w:p>
    <w:p w:rsidR="007E5C37" w:rsidRDefault="00020E06" w:rsidP="00020E06">
      <w:pPr>
        <w:pStyle w:val="NormalWeb"/>
        <w:spacing w:before="0" w:beforeAutospacing="0" w:after="0" w:afterAutospacing="0" w:line="360" w:lineRule="auto"/>
        <w:rPr>
          <w:color w:val="0E101A"/>
        </w:rPr>
      </w:pPr>
      <w:r w:rsidRPr="00020E06">
        <w:rPr>
          <w:color w:val="0E101A"/>
        </w:rPr>
        <w:t xml:space="preserve">As the core conditions provide the foundation to many person-centred therapies practiced today it is evident that their existence has contributed extensively to the world of counselling. The concept of core conditions has proved their worth as the longevity of their practice demonstrates. The core conditions provide a good structure in which to base therapy and the lack of them could severely hinder the establishment and maintenance of a therapeutic relationship. </w:t>
      </w:r>
      <w:r w:rsidR="007E5C37">
        <w:rPr>
          <w:color w:val="0E101A"/>
        </w:rPr>
        <w:t xml:space="preserve">From my personal experience during my studies I have experienced the core conditions both as a client and therapist. I found that as a client if I experienced the core conditions I immediately felt more relaxed and more engaged in the process, I believe unconditional positive regard has the biggest impact on me as I would be very unlikely to disclose anything if I felt at risk of being judged. Furthermore, in the role of therapist I also feel that the most productive sessions were with those individuals that I </w:t>
      </w:r>
      <w:r w:rsidR="00674D90">
        <w:rPr>
          <w:color w:val="0E101A"/>
        </w:rPr>
        <w:t xml:space="preserve">able to naturally </w:t>
      </w:r>
      <w:r w:rsidR="007E5C37">
        <w:rPr>
          <w:color w:val="0E101A"/>
        </w:rPr>
        <w:t xml:space="preserve">display unconditional positive regard to.  </w:t>
      </w:r>
      <w:r w:rsidRPr="00020E06">
        <w:rPr>
          <w:color w:val="0E101A"/>
        </w:rPr>
        <w:t xml:space="preserve">However, I also believe that despite the core conditions providing a good basis for therapy it does not provide a perfect structure and has limitations. Although the core conditions may interlink in some areas they also contradict each other. I believe the core conditions of congruence and unconditional positive regard would be difficult to implement in synchrony in all therapeutic settings as congruency establishes genuineness and unconditional positive regard establishes a non-judgemental approach. However, their presence within a person-centred approach can be extremely beneficial for the client and are generally required for a fulfilling therapeutic relationship. However, I believe the discretion of the therapist is sometimes required to establish if </w:t>
      </w:r>
      <w:r w:rsidRPr="00020E06">
        <w:rPr>
          <w:color w:val="0E101A"/>
        </w:rPr>
        <w:lastRenderedPageBreak/>
        <w:t>congruence or unconditional positive regard would be most beneficial for the client. Furthermore, the CC focus is predominately on the client and its role within therapist self-care is not apparent. I believe this to be a major limitation of Rogers’s process.</w:t>
      </w:r>
    </w:p>
    <w:p w:rsidR="007E5C37" w:rsidRDefault="007E5C37" w:rsidP="00020E06">
      <w:pPr>
        <w:pStyle w:val="NormalWeb"/>
        <w:spacing w:before="0" w:beforeAutospacing="0" w:after="0" w:afterAutospacing="0" w:line="360" w:lineRule="auto"/>
        <w:rPr>
          <w:color w:val="0E101A"/>
        </w:rPr>
      </w:pPr>
    </w:p>
    <w:p w:rsidR="00020E06" w:rsidRPr="00020E06" w:rsidRDefault="00020E06" w:rsidP="00020E06">
      <w:pPr>
        <w:pStyle w:val="NormalWeb"/>
        <w:spacing w:before="0" w:beforeAutospacing="0" w:after="0" w:afterAutospacing="0" w:line="360" w:lineRule="auto"/>
        <w:rPr>
          <w:color w:val="0E101A"/>
        </w:rPr>
      </w:pPr>
      <w:r w:rsidRPr="00020E06">
        <w:rPr>
          <w:color w:val="0E101A"/>
        </w:rPr>
        <w:t xml:space="preserve"> From</w:t>
      </w:r>
      <w:r w:rsidR="007E5C37">
        <w:rPr>
          <w:color w:val="0E101A"/>
        </w:rPr>
        <w:t xml:space="preserve"> my studies and what I have learned</w:t>
      </w:r>
      <w:r w:rsidRPr="00020E06">
        <w:rPr>
          <w:color w:val="0E101A"/>
        </w:rPr>
        <w:t xml:space="preserve"> of the core conditions, I do not believe Rogers considered their impact on the therapist of maintaining these on a day-to-day basis. Overall, the burden of seeing clients regularly was not highlighted in the core conditions despite them forming the basis for most therapies. The majority of councillors that use Rodgers core conditions for guidance practice person-centred approaches (Tudor, (2020). However, the importance of the therapist’s well-being when administering these approaches is essential to the effectiveness of the therapies. I believe, that more emphasis should be placed on therapist self-care as without this the system would not work, the core conditions could not be followed and therapeutic relational depth could not be achieved. Also, the use of personal centred therapies that integrate the core conditions do not always provide the best fit for clients and in these cases, the guidance of the core conditions could prove futile. Furthermore, the concept of the core conditions seems constructive however implementing them is not always a straightforward process (</w:t>
      </w:r>
      <w:proofErr w:type="spellStart"/>
      <w:r w:rsidRPr="00020E06">
        <w:rPr>
          <w:color w:val="0E101A"/>
        </w:rPr>
        <w:t>Trettin</w:t>
      </w:r>
      <w:proofErr w:type="spellEnd"/>
      <w:r w:rsidRPr="00020E06">
        <w:rPr>
          <w:color w:val="0E101A"/>
        </w:rPr>
        <w:t>, 2020).</w:t>
      </w:r>
      <w:r w:rsidR="007A7E87">
        <w:rPr>
          <w:color w:val="0E101A"/>
        </w:rPr>
        <w:t xml:space="preserve"> It is clear that the core conditions deserve their place within person centred counselling and that therapeutic relation depth and a productive therapeutic centre requires them but other factors must also be present. </w:t>
      </w: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4A1306" w:rsidRDefault="004A1306" w:rsidP="00037D09">
      <w:pPr>
        <w:pStyle w:val="paragraph"/>
        <w:spacing w:before="0" w:beforeAutospacing="0" w:after="0" w:afterAutospacing="0"/>
        <w:ind w:left="720" w:hanging="72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870371" w:rsidRDefault="00870371" w:rsidP="00870371">
      <w:pPr>
        <w:pStyle w:val="paragraph"/>
        <w:spacing w:before="0" w:beforeAutospacing="0" w:after="0" w:afterAutospacing="0"/>
        <w:textAlignment w:val="baseline"/>
        <w:rPr>
          <w:u w:val="single"/>
        </w:rPr>
      </w:pPr>
    </w:p>
    <w:p w:rsidR="00020E06" w:rsidRDefault="00020E06" w:rsidP="00870371">
      <w:pPr>
        <w:pStyle w:val="paragraph"/>
        <w:spacing w:before="0" w:beforeAutospacing="0" w:after="0" w:afterAutospacing="0"/>
        <w:textAlignment w:val="baseline"/>
        <w:rPr>
          <w:u w:val="single"/>
        </w:rPr>
      </w:pPr>
    </w:p>
    <w:p w:rsidR="00037D09" w:rsidRPr="004A1306" w:rsidRDefault="004A1306" w:rsidP="00870371">
      <w:pPr>
        <w:pStyle w:val="paragraph"/>
        <w:spacing w:before="0" w:beforeAutospacing="0" w:after="0" w:afterAutospacing="0"/>
        <w:textAlignment w:val="baseline"/>
        <w:rPr>
          <w:u w:val="single"/>
        </w:rPr>
      </w:pPr>
      <w:r w:rsidRPr="004A1306">
        <w:rPr>
          <w:u w:val="single"/>
        </w:rPr>
        <w:t>Reference List</w:t>
      </w:r>
    </w:p>
    <w:p w:rsidR="00937524" w:rsidRDefault="00937524" w:rsidP="00E64566">
      <w:pPr>
        <w:pStyle w:val="paragraph"/>
        <w:spacing w:before="0" w:beforeAutospacing="0" w:after="0" w:afterAutospacing="0"/>
        <w:textAlignment w:val="baseline"/>
        <w:rPr>
          <w:rFonts w:ascii="Arial" w:hAnsi="Arial" w:cs="Arial"/>
          <w:sz w:val="22"/>
        </w:rPr>
      </w:pP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Atzil-Slonim, D., Bar-</w:t>
      </w:r>
      <w:proofErr w:type="spellStart"/>
      <w:r w:rsidRPr="004A1306">
        <w:rPr>
          <w:color w:val="222222"/>
          <w:shd w:val="clear" w:color="auto" w:fill="FFFFFF"/>
        </w:rPr>
        <w:t>Kalifa</w:t>
      </w:r>
      <w:proofErr w:type="spellEnd"/>
      <w:r w:rsidRPr="004A1306">
        <w:rPr>
          <w:color w:val="222222"/>
          <w:shd w:val="clear" w:color="auto" w:fill="FFFFFF"/>
        </w:rPr>
        <w:t xml:space="preserve">, E., Fisher, H., </w:t>
      </w:r>
      <w:proofErr w:type="spellStart"/>
      <w:r w:rsidRPr="004A1306">
        <w:rPr>
          <w:color w:val="222222"/>
          <w:shd w:val="clear" w:color="auto" w:fill="FFFFFF"/>
        </w:rPr>
        <w:t>Peri</w:t>
      </w:r>
      <w:proofErr w:type="spellEnd"/>
      <w:r w:rsidRPr="004A1306">
        <w:rPr>
          <w:color w:val="222222"/>
          <w:shd w:val="clear" w:color="auto" w:fill="FFFFFF"/>
        </w:rPr>
        <w:t xml:space="preserve">, T., Lutz, W., Rubel, J., &amp; </w:t>
      </w:r>
      <w:proofErr w:type="spellStart"/>
      <w:r w:rsidRPr="004A1306">
        <w:rPr>
          <w:color w:val="222222"/>
          <w:shd w:val="clear" w:color="auto" w:fill="FFFFFF"/>
        </w:rPr>
        <w:t>Rafaeli</w:t>
      </w:r>
      <w:proofErr w:type="spellEnd"/>
      <w:r w:rsidRPr="004A1306">
        <w:rPr>
          <w:color w:val="222222"/>
          <w:shd w:val="clear" w:color="auto" w:fill="FFFFFF"/>
        </w:rPr>
        <w:t>, E. (2018). Emotional congruence between clients and therapists and its effect on treatment outcome. </w:t>
      </w:r>
      <w:r w:rsidRPr="004A1306">
        <w:rPr>
          <w:i/>
          <w:iCs/>
          <w:color w:val="222222"/>
          <w:shd w:val="clear" w:color="auto" w:fill="FFFFFF"/>
        </w:rPr>
        <w:t xml:space="preserve">Journal of </w:t>
      </w:r>
      <w:proofErr w:type="spellStart"/>
      <w:r w:rsidRPr="004A1306">
        <w:rPr>
          <w:i/>
          <w:iCs/>
          <w:color w:val="222222"/>
          <w:shd w:val="clear" w:color="auto" w:fill="FFFFFF"/>
        </w:rPr>
        <w:t>Counseling</w:t>
      </w:r>
      <w:proofErr w:type="spellEnd"/>
      <w:r w:rsidRPr="004A1306">
        <w:rPr>
          <w:i/>
          <w:iCs/>
          <w:color w:val="222222"/>
          <w:shd w:val="clear" w:color="auto" w:fill="FFFFFF"/>
        </w:rPr>
        <w:t xml:space="preserve"> Psychology</w:t>
      </w:r>
      <w:r w:rsidRPr="004A1306">
        <w:rPr>
          <w:color w:val="222222"/>
          <w:shd w:val="clear" w:color="auto" w:fill="FFFFFF"/>
        </w:rPr>
        <w:t>, </w:t>
      </w:r>
      <w:r w:rsidRPr="004A1306">
        <w:rPr>
          <w:i/>
          <w:iCs/>
          <w:color w:val="222222"/>
          <w:shd w:val="clear" w:color="auto" w:fill="FFFFFF"/>
        </w:rPr>
        <w:t>65</w:t>
      </w:r>
      <w:r w:rsidRPr="004A1306">
        <w:rPr>
          <w:color w:val="222222"/>
          <w:shd w:val="clear" w:color="auto" w:fill="FFFFFF"/>
        </w:rPr>
        <w:t>(1), 51.</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Bayne, H. B., &amp; Hays, D. G. (2017). Examining conditions for empathy in </w:t>
      </w:r>
      <w:proofErr w:type="spellStart"/>
      <w:r w:rsidRPr="004A1306">
        <w:rPr>
          <w:color w:val="222222"/>
          <w:shd w:val="clear" w:color="auto" w:fill="FFFFFF"/>
        </w:rPr>
        <w:t>counseling</w:t>
      </w:r>
      <w:proofErr w:type="spellEnd"/>
      <w:r w:rsidRPr="004A1306">
        <w:rPr>
          <w:color w:val="222222"/>
          <w:shd w:val="clear" w:color="auto" w:fill="FFFFFF"/>
        </w:rPr>
        <w:t>: An exploratory model. </w:t>
      </w:r>
      <w:r w:rsidRPr="004A1306">
        <w:rPr>
          <w:i/>
          <w:iCs/>
          <w:color w:val="222222"/>
          <w:shd w:val="clear" w:color="auto" w:fill="FFFFFF"/>
        </w:rPr>
        <w:t xml:space="preserve">The Journal of Humanistic </w:t>
      </w:r>
      <w:proofErr w:type="spellStart"/>
      <w:r w:rsidRPr="004A1306">
        <w:rPr>
          <w:i/>
          <w:iCs/>
          <w:color w:val="222222"/>
          <w:shd w:val="clear" w:color="auto" w:fill="FFFFFF"/>
        </w:rPr>
        <w:t>Counseling</w:t>
      </w:r>
      <w:proofErr w:type="spellEnd"/>
      <w:r w:rsidRPr="004A1306">
        <w:rPr>
          <w:color w:val="222222"/>
          <w:shd w:val="clear" w:color="auto" w:fill="FFFFFF"/>
        </w:rPr>
        <w:t>, </w:t>
      </w:r>
      <w:r w:rsidRPr="004A1306">
        <w:rPr>
          <w:i/>
          <w:iCs/>
          <w:color w:val="222222"/>
          <w:shd w:val="clear" w:color="auto" w:fill="FFFFFF"/>
        </w:rPr>
        <w:t>56</w:t>
      </w:r>
      <w:r w:rsidRPr="004A1306">
        <w:rPr>
          <w:color w:val="222222"/>
          <w:shd w:val="clear" w:color="auto" w:fill="FFFFFF"/>
        </w:rPr>
        <w:t>(1), 32-52.</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roofErr w:type="spellStart"/>
      <w:r w:rsidRPr="004A1306">
        <w:rPr>
          <w:color w:val="222222"/>
          <w:shd w:val="clear" w:color="auto" w:fill="FFFFFF"/>
        </w:rPr>
        <w:t>Brandl</w:t>
      </w:r>
      <w:proofErr w:type="spellEnd"/>
      <w:r w:rsidRPr="004A1306">
        <w:rPr>
          <w:color w:val="222222"/>
          <w:shd w:val="clear" w:color="auto" w:fill="FFFFFF"/>
        </w:rPr>
        <w:t xml:space="preserve">, J. L., &amp; </w:t>
      </w:r>
      <w:proofErr w:type="spellStart"/>
      <w:r w:rsidRPr="004A1306">
        <w:rPr>
          <w:color w:val="222222"/>
          <w:shd w:val="clear" w:color="auto" w:fill="FFFFFF"/>
        </w:rPr>
        <w:t>Textor</w:t>
      </w:r>
      <w:proofErr w:type="spellEnd"/>
      <w:r w:rsidRPr="004A1306">
        <w:rPr>
          <w:color w:val="222222"/>
          <w:shd w:val="clear" w:color="auto" w:fill="FFFFFF"/>
        </w:rPr>
        <w:t>, M. (2000). Brentano’s Theory of Judgement.</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Frankel, M., Johnson, M., &amp; </w:t>
      </w:r>
      <w:proofErr w:type="spellStart"/>
      <w:r w:rsidRPr="004A1306">
        <w:rPr>
          <w:color w:val="222222"/>
          <w:shd w:val="clear" w:color="auto" w:fill="FFFFFF"/>
        </w:rPr>
        <w:t>Polak</w:t>
      </w:r>
      <w:proofErr w:type="spellEnd"/>
      <w:r w:rsidRPr="004A1306">
        <w:rPr>
          <w:color w:val="222222"/>
          <w:shd w:val="clear" w:color="auto" w:fill="FFFFFF"/>
        </w:rPr>
        <w:t>, R. (2019). Inter-personal congruence: the social contracts of client-</w:t>
      </w:r>
      <w:proofErr w:type="spellStart"/>
      <w:r w:rsidRPr="004A1306">
        <w:rPr>
          <w:color w:val="222222"/>
          <w:shd w:val="clear" w:color="auto" w:fill="FFFFFF"/>
        </w:rPr>
        <w:t>centered</w:t>
      </w:r>
      <w:proofErr w:type="spellEnd"/>
      <w:r w:rsidRPr="004A1306">
        <w:rPr>
          <w:color w:val="222222"/>
          <w:shd w:val="clear" w:color="auto" w:fill="FFFFFF"/>
        </w:rPr>
        <w:t xml:space="preserve"> and person-</w:t>
      </w:r>
      <w:proofErr w:type="spellStart"/>
      <w:r w:rsidRPr="004A1306">
        <w:rPr>
          <w:color w:val="222222"/>
          <w:shd w:val="clear" w:color="auto" w:fill="FFFFFF"/>
        </w:rPr>
        <w:t>centered</w:t>
      </w:r>
      <w:proofErr w:type="spellEnd"/>
      <w:r w:rsidRPr="004A1306">
        <w:rPr>
          <w:color w:val="222222"/>
          <w:shd w:val="clear" w:color="auto" w:fill="FFFFFF"/>
        </w:rPr>
        <w:t xml:space="preserve"> therapies. </w:t>
      </w:r>
      <w:r w:rsidRPr="004A1306">
        <w:rPr>
          <w:i/>
          <w:iCs/>
          <w:color w:val="222222"/>
          <w:shd w:val="clear" w:color="auto" w:fill="FFFFFF"/>
        </w:rPr>
        <w:t>Person-</w:t>
      </w:r>
      <w:proofErr w:type="spellStart"/>
      <w:r w:rsidRPr="004A1306">
        <w:rPr>
          <w:i/>
          <w:iCs/>
          <w:color w:val="222222"/>
          <w:shd w:val="clear" w:color="auto" w:fill="FFFFFF"/>
        </w:rPr>
        <w:t>Centered</w:t>
      </w:r>
      <w:proofErr w:type="spellEnd"/>
      <w:r w:rsidRPr="004A1306">
        <w:rPr>
          <w:i/>
          <w:iCs/>
          <w:color w:val="222222"/>
          <w:shd w:val="clear" w:color="auto" w:fill="FFFFFF"/>
        </w:rPr>
        <w:t xml:space="preserve"> &amp; Experiential Psychotherapies</w:t>
      </w:r>
      <w:r w:rsidRPr="004A1306">
        <w:rPr>
          <w:color w:val="222222"/>
          <w:shd w:val="clear" w:color="auto" w:fill="FFFFFF"/>
        </w:rPr>
        <w:t>, </w:t>
      </w:r>
      <w:r w:rsidRPr="004A1306">
        <w:rPr>
          <w:i/>
          <w:iCs/>
          <w:color w:val="222222"/>
          <w:shd w:val="clear" w:color="auto" w:fill="FFFFFF"/>
        </w:rPr>
        <w:t>18</w:t>
      </w:r>
      <w:r w:rsidRPr="004A1306">
        <w:rPr>
          <w:color w:val="222222"/>
          <w:shd w:val="clear" w:color="auto" w:fill="FFFFFF"/>
        </w:rPr>
        <w:t>(1), 22-53.</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Friedman, K. (2017). </w:t>
      </w:r>
      <w:proofErr w:type="spellStart"/>
      <w:r w:rsidRPr="004A1306">
        <w:rPr>
          <w:color w:val="222222"/>
          <w:shd w:val="clear" w:color="auto" w:fill="FFFFFF"/>
        </w:rPr>
        <w:t>Counselor</w:t>
      </w:r>
      <w:proofErr w:type="spellEnd"/>
      <w:r w:rsidRPr="004A1306">
        <w:rPr>
          <w:color w:val="222222"/>
          <w:shd w:val="clear" w:color="auto" w:fill="FFFFFF"/>
        </w:rPr>
        <w:t xml:space="preserve"> self-care and mindfulness. </w:t>
      </w:r>
      <w:r w:rsidRPr="004A1306">
        <w:rPr>
          <w:i/>
          <w:iCs/>
          <w:color w:val="222222"/>
          <w:shd w:val="clear" w:color="auto" w:fill="FFFFFF"/>
        </w:rPr>
        <w:t>Contemporary Buddhism</w:t>
      </w:r>
      <w:r w:rsidRPr="004A1306">
        <w:rPr>
          <w:color w:val="222222"/>
          <w:shd w:val="clear" w:color="auto" w:fill="FFFFFF"/>
        </w:rPr>
        <w:t>, </w:t>
      </w:r>
      <w:r w:rsidRPr="004A1306">
        <w:rPr>
          <w:i/>
          <w:iCs/>
          <w:color w:val="222222"/>
          <w:shd w:val="clear" w:color="auto" w:fill="FFFFFF"/>
        </w:rPr>
        <w:t>18</w:t>
      </w:r>
      <w:r w:rsidRPr="004A1306">
        <w:rPr>
          <w:color w:val="222222"/>
          <w:shd w:val="clear" w:color="auto" w:fill="FFFFFF"/>
        </w:rPr>
        <w:t>(2), 321-330.</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Gibson, S. (2005). On judgment and </w:t>
      </w:r>
      <w:proofErr w:type="spellStart"/>
      <w:r w:rsidRPr="004A1306">
        <w:rPr>
          <w:color w:val="222222"/>
          <w:shd w:val="clear" w:color="auto" w:fill="FFFFFF"/>
        </w:rPr>
        <w:t>judgmentalism</w:t>
      </w:r>
      <w:proofErr w:type="spellEnd"/>
      <w:r w:rsidRPr="004A1306">
        <w:rPr>
          <w:color w:val="222222"/>
          <w:shd w:val="clear" w:color="auto" w:fill="FFFFFF"/>
        </w:rPr>
        <w:t>: how counselling can make people better. </w:t>
      </w:r>
      <w:r w:rsidRPr="004A1306">
        <w:rPr>
          <w:i/>
          <w:iCs/>
          <w:color w:val="222222"/>
          <w:shd w:val="clear" w:color="auto" w:fill="FFFFFF"/>
        </w:rPr>
        <w:t>Journal of medical ethics</w:t>
      </w:r>
      <w:r w:rsidRPr="004A1306">
        <w:rPr>
          <w:color w:val="222222"/>
          <w:shd w:val="clear" w:color="auto" w:fill="FFFFFF"/>
        </w:rPr>
        <w:t>, </w:t>
      </w:r>
      <w:r w:rsidRPr="004A1306">
        <w:rPr>
          <w:i/>
          <w:iCs/>
          <w:color w:val="222222"/>
          <w:shd w:val="clear" w:color="auto" w:fill="FFFFFF"/>
        </w:rPr>
        <w:t>31</w:t>
      </w:r>
      <w:r w:rsidRPr="004A1306">
        <w:rPr>
          <w:color w:val="222222"/>
          <w:shd w:val="clear" w:color="auto" w:fill="FFFFFF"/>
        </w:rPr>
        <w:t>(10), 575-577.</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Gunn, R., &amp; </w:t>
      </w:r>
      <w:proofErr w:type="spellStart"/>
      <w:r w:rsidRPr="004A1306">
        <w:rPr>
          <w:color w:val="222222"/>
          <w:shd w:val="clear" w:color="auto" w:fill="FFFFFF"/>
        </w:rPr>
        <w:t>Bortolotti</w:t>
      </w:r>
      <w:proofErr w:type="spellEnd"/>
      <w:r w:rsidRPr="004A1306">
        <w:rPr>
          <w:color w:val="222222"/>
          <w:shd w:val="clear" w:color="auto" w:fill="FFFFFF"/>
        </w:rPr>
        <w:t>, L. (2018). Can de</w:t>
      </w:r>
      <w:r w:rsidR="00A86450">
        <w:rPr>
          <w:color w:val="222222"/>
          <w:shd w:val="clear" w:color="auto" w:fill="FFFFFF"/>
        </w:rPr>
        <w:t>lusions play a protective role?</w:t>
      </w:r>
      <w:r w:rsidRPr="004A1306">
        <w:rPr>
          <w:color w:val="222222"/>
          <w:shd w:val="clear" w:color="auto" w:fill="FFFFFF"/>
        </w:rPr>
        <w:t> </w:t>
      </w:r>
      <w:r w:rsidRPr="004A1306">
        <w:rPr>
          <w:i/>
          <w:iCs/>
          <w:color w:val="222222"/>
          <w:shd w:val="clear" w:color="auto" w:fill="FFFFFF"/>
        </w:rPr>
        <w:t>Phenomenology and the Cognitive Sciences</w:t>
      </w:r>
      <w:r w:rsidRPr="004A1306">
        <w:rPr>
          <w:color w:val="222222"/>
          <w:shd w:val="clear" w:color="auto" w:fill="FFFFFF"/>
        </w:rPr>
        <w:t>, </w:t>
      </w:r>
      <w:r w:rsidRPr="004A1306">
        <w:rPr>
          <w:i/>
          <w:iCs/>
          <w:color w:val="222222"/>
          <w:shd w:val="clear" w:color="auto" w:fill="FFFFFF"/>
        </w:rPr>
        <w:t>17</w:t>
      </w:r>
      <w:r w:rsidRPr="004A1306">
        <w:rPr>
          <w:color w:val="222222"/>
          <w:shd w:val="clear" w:color="auto" w:fill="FFFFFF"/>
        </w:rPr>
        <w:t>(4), 813-833.</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Irving, P., &amp; Dickson, D. (2006). A re-conceptualization of Rogers' core conditions: Implications for research, practice and training. </w:t>
      </w:r>
      <w:r w:rsidRPr="004A1306">
        <w:rPr>
          <w:i/>
          <w:iCs/>
          <w:color w:val="222222"/>
          <w:shd w:val="clear" w:color="auto" w:fill="FFFFFF"/>
        </w:rPr>
        <w:t>International Journal for the Advancement of Counselling</w:t>
      </w:r>
      <w:r w:rsidRPr="004A1306">
        <w:rPr>
          <w:color w:val="222222"/>
          <w:shd w:val="clear" w:color="auto" w:fill="FFFFFF"/>
        </w:rPr>
        <w:t>, </w:t>
      </w:r>
      <w:r w:rsidRPr="004A1306">
        <w:rPr>
          <w:i/>
          <w:iCs/>
          <w:color w:val="222222"/>
          <w:shd w:val="clear" w:color="auto" w:fill="FFFFFF"/>
        </w:rPr>
        <w:t>28</w:t>
      </w:r>
      <w:r w:rsidRPr="004A1306">
        <w:rPr>
          <w:color w:val="222222"/>
          <w:shd w:val="clear" w:color="auto" w:fill="FFFFFF"/>
        </w:rPr>
        <w:t>(2), 183.</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lastRenderedPageBreak/>
        <w:t xml:space="preserve">Jayne, K. M., </w:t>
      </w:r>
      <w:proofErr w:type="spellStart"/>
      <w:r w:rsidRPr="004A1306">
        <w:rPr>
          <w:color w:val="222222"/>
          <w:shd w:val="clear" w:color="auto" w:fill="FFFFFF"/>
        </w:rPr>
        <w:t>Purswell</w:t>
      </w:r>
      <w:proofErr w:type="spellEnd"/>
      <w:r w:rsidRPr="004A1306">
        <w:rPr>
          <w:color w:val="222222"/>
          <w:shd w:val="clear" w:color="auto" w:fill="FFFFFF"/>
        </w:rPr>
        <w:t xml:space="preserve">, K. E., &amp; </w:t>
      </w:r>
      <w:proofErr w:type="spellStart"/>
      <w:r w:rsidRPr="004A1306">
        <w:rPr>
          <w:color w:val="222222"/>
          <w:shd w:val="clear" w:color="auto" w:fill="FFFFFF"/>
        </w:rPr>
        <w:t>Stulmaker</w:t>
      </w:r>
      <w:proofErr w:type="spellEnd"/>
      <w:r w:rsidRPr="004A1306">
        <w:rPr>
          <w:color w:val="222222"/>
          <w:shd w:val="clear" w:color="auto" w:fill="FFFFFF"/>
        </w:rPr>
        <w:t>, H. L. (2019). Facilitating congruence, empathy, and unconditional positive regard through therapeutic limit-setting: Attitudinal conditions limit-setting model (ACLM). </w:t>
      </w:r>
      <w:r w:rsidRPr="004A1306">
        <w:rPr>
          <w:i/>
          <w:iCs/>
          <w:color w:val="222222"/>
          <w:shd w:val="clear" w:color="auto" w:fill="FFFFFF"/>
        </w:rPr>
        <w:t>International Journal of Play Therapy</w:t>
      </w:r>
      <w:r w:rsidRPr="004A1306">
        <w:rPr>
          <w:color w:val="222222"/>
          <w:shd w:val="clear" w:color="auto" w:fill="FFFFFF"/>
        </w:rPr>
        <w:t>, </w:t>
      </w:r>
      <w:r w:rsidRPr="004A1306">
        <w:rPr>
          <w:i/>
          <w:iCs/>
          <w:color w:val="222222"/>
          <w:shd w:val="clear" w:color="auto" w:fill="FFFFFF"/>
        </w:rPr>
        <w:t>28</w:t>
      </w:r>
      <w:r w:rsidRPr="004A1306">
        <w:rPr>
          <w:color w:val="222222"/>
          <w:shd w:val="clear" w:color="auto" w:fill="FFFFFF"/>
        </w:rPr>
        <w:t>(4), 238.</w:t>
      </w: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Kim, J., Joseph, S., &amp; Price, S. (2020). The positive psychology of relational depth and its association with unconditional positive self-regard and authenticity. </w:t>
      </w:r>
      <w:r w:rsidRPr="004A1306">
        <w:rPr>
          <w:i/>
          <w:iCs/>
          <w:color w:val="222222"/>
          <w:shd w:val="clear" w:color="auto" w:fill="FFFFFF"/>
        </w:rPr>
        <w:t>Person-</w:t>
      </w:r>
      <w:proofErr w:type="spellStart"/>
      <w:r w:rsidRPr="004A1306">
        <w:rPr>
          <w:i/>
          <w:iCs/>
          <w:color w:val="222222"/>
          <w:shd w:val="clear" w:color="auto" w:fill="FFFFFF"/>
        </w:rPr>
        <w:t>Centered</w:t>
      </w:r>
      <w:proofErr w:type="spellEnd"/>
      <w:r w:rsidRPr="004A1306">
        <w:rPr>
          <w:i/>
          <w:iCs/>
          <w:color w:val="222222"/>
          <w:shd w:val="clear" w:color="auto" w:fill="FFFFFF"/>
        </w:rPr>
        <w:t xml:space="preserve"> &amp; Experiential Psychotherapies</w:t>
      </w:r>
      <w:r w:rsidRPr="004A1306">
        <w:rPr>
          <w:color w:val="222222"/>
          <w:shd w:val="clear" w:color="auto" w:fill="FFFFFF"/>
        </w:rPr>
        <w:t>, </w:t>
      </w:r>
      <w:r w:rsidRPr="004A1306">
        <w:rPr>
          <w:i/>
          <w:iCs/>
          <w:color w:val="222222"/>
          <w:shd w:val="clear" w:color="auto" w:fill="FFFFFF"/>
        </w:rPr>
        <w:t>19</w:t>
      </w:r>
      <w:r w:rsidRPr="004A1306">
        <w:rPr>
          <w:color w:val="222222"/>
          <w:shd w:val="clear" w:color="auto" w:fill="FFFFFF"/>
        </w:rPr>
        <w:t>(1), 12-21.</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Mearns, D., &amp; Cooper, M. (2017). </w:t>
      </w:r>
      <w:r w:rsidRPr="004A1306">
        <w:rPr>
          <w:i/>
          <w:iCs/>
          <w:color w:val="222222"/>
          <w:shd w:val="clear" w:color="auto" w:fill="FFFFFF"/>
        </w:rPr>
        <w:t>Working at relational depth in counselling and psychotherapy</w:t>
      </w:r>
      <w:r w:rsidRPr="004A1306">
        <w:rPr>
          <w:color w:val="222222"/>
          <w:shd w:val="clear" w:color="auto" w:fill="FFFFFF"/>
        </w:rPr>
        <w:t>. Sage.</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Rubel, J. A., Bar-</w:t>
      </w:r>
      <w:proofErr w:type="spellStart"/>
      <w:r w:rsidRPr="004A1306">
        <w:rPr>
          <w:color w:val="222222"/>
          <w:shd w:val="clear" w:color="auto" w:fill="FFFFFF"/>
        </w:rPr>
        <w:t>Kalifa</w:t>
      </w:r>
      <w:proofErr w:type="spellEnd"/>
      <w:r w:rsidRPr="004A1306">
        <w:rPr>
          <w:color w:val="222222"/>
          <w:shd w:val="clear" w:color="auto" w:fill="FFFFFF"/>
        </w:rPr>
        <w:t>, E., Atzil-Slonim, D., Schmidt, S., &amp; Lutz, W. (2018). Congruence of therapeutic bond perceptions and its relation to treatment outcome: Within-and between-dyad effects. </w:t>
      </w:r>
      <w:r w:rsidRPr="004A1306">
        <w:rPr>
          <w:i/>
          <w:iCs/>
          <w:color w:val="222222"/>
          <w:shd w:val="clear" w:color="auto" w:fill="FFFFFF"/>
        </w:rPr>
        <w:t>Journal of Consulting and Clinical Psychology</w:t>
      </w:r>
      <w:r w:rsidRPr="004A1306">
        <w:rPr>
          <w:color w:val="222222"/>
          <w:shd w:val="clear" w:color="auto" w:fill="FFFFFF"/>
        </w:rPr>
        <w:t>, </w:t>
      </w:r>
      <w:r w:rsidRPr="004A1306">
        <w:rPr>
          <w:i/>
          <w:iCs/>
          <w:color w:val="222222"/>
          <w:shd w:val="clear" w:color="auto" w:fill="FFFFFF"/>
        </w:rPr>
        <w:t>86</w:t>
      </w:r>
      <w:r w:rsidRPr="004A1306">
        <w:rPr>
          <w:color w:val="222222"/>
          <w:shd w:val="clear" w:color="auto" w:fill="FFFFFF"/>
        </w:rPr>
        <w:t>(4), 341.</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roofErr w:type="spellStart"/>
      <w:r w:rsidRPr="004A1306">
        <w:rPr>
          <w:color w:val="222222"/>
          <w:shd w:val="clear" w:color="auto" w:fill="FFFFFF"/>
        </w:rPr>
        <w:t>Shefer</w:t>
      </w:r>
      <w:proofErr w:type="spellEnd"/>
      <w:r w:rsidRPr="004A1306">
        <w:rPr>
          <w:color w:val="222222"/>
          <w:shd w:val="clear" w:color="auto" w:fill="FFFFFF"/>
        </w:rPr>
        <w:t xml:space="preserve">, N., </w:t>
      </w:r>
      <w:proofErr w:type="spellStart"/>
      <w:r w:rsidRPr="004A1306">
        <w:rPr>
          <w:color w:val="222222"/>
          <w:shd w:val="clear" w:color="auto" w:fill="FFFFFF"/>
        </w:rPr>
        <w:t>Carmeli</w:t>
      </w:r>
      <w:proofErr w:type="spellEnd"/>
      <w:r w:rsidRPr="004A1306">
        <w:rPr>
          <w:color w:val="222222"/>
          <w:shd w:val="clear" w:color="auto" w:fill="FFFFFF"/>
        </w:rPr>
        <w:t>, A., &amp; Cohen‐</w:t>
      </w:r>
      <w:proofErr w:type="spellStart"/>
      <w:r w:rsidRPr="004A1306">
        <w:rPr>
          <w:color w:val="222222"/>
          <w:shd w:val="clear" w:color="auto" w:fill="FFFFFF"/>
        </w:rPr>
        <w:t>Meitar</w:t>
      </w:r>
      <w:proofErr w:type="spellEnd"/>
      <w:r w:rsidRPr="004A1306">
        <w:rPr>
          <w:color w:val="222222"/>
          <w:shd w:val="clear" w:color="auto" w:fill="FFFFFF"/>
        </w:rPr>
        <w:t>, R. (2018). Bringing Carl Rogers back in: Exploring the power of positive regard at work. </w:t>
      </w:r>
      <w:r w:rsidRPr="004A1306">
        <w:rPr>
          <w:i/>
          <w:iCs/>
          <w:color w:val="222222"/>
          <w:shd w:val="clear" w:color="auto" w:fill="FFFFFF"/>
        </w:rPr>
        <w:t>British Journal of Management</w:t>
      </w:r>
      <w:r w:rsidRPr="004A1306">
        <w:rPr>
          <w:color w:val="222222"/>
          <w:shd w:val="clear" w:color="auto" w:fill="FFFFFF"/>
        </w:rPr>
        <w:t>, </w:t>
      </w:r>
      <w:r w:rsidRPr="004A1306">
        <w:rPr>
          <w:i/>
          <w:iCs/>
          <w:color w:val="222222"/>
          <w:shd w:val="clear" w:color="auto" w:fill="FFFFFF"/>
        </w:rPr>
        <w:t>29</w:t>
      </w:r>
      <w:r w:rsidRPr="004A1306">
        <w:rPr>
          <w:color w:val="222222"/>
          <w:shd w:val="clear" w:color="auto" w:fill="FFFFFF"/>
        </w:rPr>
        <w:t>(1), 63-81.</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roofErr w:type="spellStart"/>
      <w:r w:rsidRPr="004A1306">
        <w:rPr>
          <w:color w:val="222222"/>
          <w:shd w:val="clear" w:color="auto" w:fill="FFFFFF"/>
        </w:rPr>
        <w:t>Trettin</w:t>
      </w:r>
      <w:proofErr w:type="spellEnd"/>
      <w:r w:rsidRPr="004A1306">
        <w:rPr>
          <w:color w:val="222222"/>
          <w:shd w:val="clear" w:color="auto" w:fill="FFFFFF"/>
        </w:rPr>
        <w:t>, A. F. (2020). Person-</w:t>
      </w:r>
      <w:proofErr w:type="spellStart"/>
      <w:r w:rsidRPr="004A1306">
        <w:rPr>
          <w:color w:val="222222"/>
          <w:shd w:val="clear" w:color="auto" w:fill="FFFFFF"/>
        </w:rPr>
        <w:t>Centered</w:t>
      </w:r>
      <w:proofErr w:type="spellEnd"/>
      <w:r w:rsidRPr="004A1306">
        <w:rPr>
          <w:color w:val="222222"/>
          <w:shd w:val="clear" w:color="auto" w:fill="FFFFFF"/>
        </w:rPr>
        <w:t xml:space="preserve"> Therapy: The Case of Tommy. </w:t>
      </w:r>
      <w:r w:rsidRPr="004A1306">
        <w:rPr>
          <w:i/>
          <w:iCs/>
          <w:color w:val="222222"/>
          <w:shd w:val="clear" w:color="auto" w:fill="FFFFFF"/>
        </w:rPr>
        <w:t>Discovering Theory in Clinical Practice</w:t>
      </w:r>
      <w:r w:rsidRPr="004A1306">
        <w:rPr>
          <w:color w:val="222222"/>
          <w:shd w:val="clear" w:color="auto" w:fill="FFFFFF"/>
        </w:rPr>
        <w:t>, 73-84.</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Tudor, K. (2020). Person-centred approaches in the context of emotions. </w:t>
      </w:r>
      <w:r w:rsidRPr="004A1306">
        <w:rPr>
          <w:i/>
          <w:iCs/>
          <w:color w:val="222222"/>
          <w:shd w:val="clear" w:color="auto" w:fill="FFFFFF"/>
        </w:rPr>
        <w:t>Person-</w:t>
      </w:r>
      <w:proofErr w:type="spellStart"/>
      <w:r w:rsidRPr="004A1306">
        <w:rPr>
          <w:i/>
          <w:iCs/>
          <w:color w:val="222222"/>
          <w:shd w:val="clear" w:color="auto" w:fill="FFFFFF"/>
        </w:rPr>
        <w:t>Centered</w:t>
      </w:r>
      <w:proofErr w:type="spellEnd"/>
      <w:r w:rsidRPr="004A1306">
        <w:rPr>
          <w:i/>
          <w:iCs/>
          <w:color w:val="222222"/>
          <w:shd w:val="clear" w:color="auto" w:fill="FFFFFF"/>
        </w:rPr>
        <w:t xml:space="preserve"> &amp; Experiential Psychotherapies</w:t>
      </w:r>
      <w:r w:rsidRPr="004A1306">
        <w:rPr>
          <w:color w:val="222222"/>
          <w:shd w:val="clear" w:color="auto" w:fill="FFFFFF"/>
        </w:rPr>
        <w:t>, 1-16.</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Velasquez, P. A. E., &amp; </w:t>
      </w:r>
      <w:proofErr w:type="spellStart"/>
      <w:r w:rsidRPr="004A1306">
        <w:rPr>
          <w:color w:val="222222"/>
          <w:shd w:val="clear" w:color="auto" w:fill="FFFFFF"/>
        </w:rPr>
        <w:t>Montiel</w:t>
      </w:r>
      <w:proofErr w:type="spellEnd"/>
      <w:r w:rsidRPr="004A1306">
        <w:rPr>
          <w:color w:val="222222"/>
          <w:shd w:val="clear" w:color="auto" w:fill="FFFFFF"/>
        </w:rPr>
        <w:t xml:space="preserve">, C. J. (2018). </w:t>
      </w:r>
      <w:proofErr w:type="spellStart"/>
      <w:r w:rsidRPr="004A1306">
        <w:rPr>
          <w:color w:val="222222"/>
          <w:shd w:val="clear" w:color="auto" w:fill="FFFFFF"/>
        </w:rPr>
        <w:t>Reapproaching</w:t>
      </w:r>
      <w:proofErr w:type="spellEnd"/>
      <w:r w:rsidRPr="004A1306">
        <w:rPr>
          <w:color w:val="222222"/>
          <w:shd w:val="clear" w:color="auto" w:fill="FFFFFF"/>
        </w:rPr>
        <w:t xml:space="preserve"> Rogers: a discursive examination of client-</w:t>
      </w:r>
      <w:proofErr w:type="spellStart"/>
      <w:r w:rsidRPr="004A1306">
        <w:rPr>
          <w:color w:val="222222"/>
          <w:shd w:val="clear" w:color="auto" w:fill="FFFFFF"/>
        </w:rPr>
        <w:t>centered</w:t>
      </w:r>
      <w:proofErr w:type="spellEnd"/>
      <w:r w:rsidRPr="004A1306">
        <w:rPr>
          <w:color w:val="222222"/>
          <w:shd w:val="clear" w:color="auto" w:fill="FFFFFF"/>
        </w:rPr>
        <w:t xml:space="preserve"> therapy. </w:t>
      </w:r>
      <w:r w:rsidRPr="004A1306">
        <w:rPr>
          <w:i/>
          <w:iCs/>
          <w:color w:val="222222"/>
          <w:shd w:val="clear" w:color="auto" w:fill="FFFFFF"/>
        </w:rPr>
        <w:t>Person-</w:t>
      </w:r>
      <w:proofErr w:type="spellStart"/>
      <w:r w:rsidRPr="004A1306">
        <w:rPr>
          <w:i/>
          <w:iCs/>
          <w:color w:val="222222"/>
          <w:shd w:val="clear" w:color="auto" w:fill="FFFFFF"/>
        </w:rPr>
        <w:t>Centered</w:t>
      </w:r>
      <w:proofErr w:type="spellEnd"/>
      <w:r w:rsidRPr="004A1306">
        <w:rPr>
          <w:i/>
          <w:iCs/>
          <w:color w:val="222222"/>
          <w:shd w:val="clear" w:color="auto" w:fill="FFFFFF"/>
        </w:rPr>
        <w:t xml:space="preserve"> &amp; Experiential Psychotherapies</w:t>
      </w:r>
      <w:r w:rsidRPr="004A1306">
        <w:rPr>
          <w:color w:val="222222"/>
          <w:shd w:val="clear" w:color="auto" w:fill="FFFFFF"/>
        </w:rPr>
        <w:t>, </w:t>
      </w:r>
      <w:r w:rsidRPr="004A1306">
        <w:rPr>
          <w:i/>
          <w:iCs/>
          <w:color w:val="222222"/>
          <w:shd w:val="clear" w:color="auto" w:fill="FFFFFF"/>
        </w:rPr>
        <w:t>17</w:t>
      </w:r>
      <w:r w:rsidRPr="004A1306">
        <w:rPr>
          <w:color w:val="222222"/>
          <w:shd w:val="clear" w:color="auto" w:fill="FFFFFF"/>
        </w:rPr>
        <w:t>(3), 253-269.</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 xml:space="preserve">Voutilainen, L., </w:t>
      </w:r>
      <w:proofErr w:type="spellStart"/>
      <w:r w:rsidRPr="004A1306">
        <w:rPr>
          <w:color w:val="222222"/>
          <w:shd w:val="clear" w:color="auto" w:fill="FFFFFF"/>
        </w:rPr>
        <w:t>Henttonen</w:t>
      </w:r>
      <w:proofErr w:type="spellEnd"/>
      <w:r w:rsidRPr="004A1306">
        <w:rPr>
          <w:color w:val="222222"/>
          <w:shd w:val="clear" w:color="auto" w:fill="FFFFFF"/>
        </w:rPr>
        <w:t xml:space="preserve">, P., </w:t>
      </w:r>
      <w:proofErr w:type="spellStart"/>
      <w:r w:rsidRPr="004A1306">
        <w:rPr>
          <w:color w:val="222222"/>
          <w:shd w:val="clear" w:color="auto" w:fill="FFFFFF"/>
        </w:rPr>
        <w:t>Kahri</w:t>
      </w:r>
      <w:proofErr w:type="spellEnd"/>
      <w:r w:rsidRPr="004A1306">
        <w:rPr>
          <w:color w:val="222222"/>
          <w:shd w:val="clear" w:color="auto" w:fill="FFFFFF"/>
        </w:rPr>
        <w:t xml:space="preserve">, M., </w:t>
      </w:r>
      <w:proofErr w:type="spellStart"/>
      <w:r w:rsidRPr="004A1306">
        <w:rPr>
          <w:color w:val="222222"/>
          <w:shd w:val="clear" w:color="auto" w:fill="FFFFFF"/>
        </w:rPr>
        <w:t>Ravaja</w:t>
      </w:r>
      <w:proofErr w:type="spellEnd"/>
      <w:r w:rsidRPr="004A1306">
        <w:rPr>
          <w:color w:val="222222"/>
          <w:shd w:val="clear" w:color="auto" w:fill="FFFFFF"/>
        </w:rPr>
        <w:t xml:space="preserve">, N., </w:t>
      </w:r>
      <w:proofErr w:type="spellStart"/>
      <w:r w:rsidRPr="004A1306">
        <w:rPr>
          <w:color w:val="222222"/>
          <w:shd w:val="clear" w:color="auto" w:fill="FFFFFF"/>
        </w:rPr>
        <w:t>Sams</w:t>
      </w:r>
      <w:proofErr w:type="spellEnd"/>
      <w:r w:rsidRPr="004A1306">
        <w:rPr>
          <w:color w:val="222222"/>
          <w:shd w:val="clear" w:color="auto" w:fill="FFFFFF"/>
        </w:rPr>
        <w:t xml:space="preserve">, M., &amp; </w:t>
      </w:r>
      <w:proofErr w:type="spellStart"/>
      <w:r w:rsidRPr="004A1306">
        <w:rPr>
          <w:color w:val="222222"/>
          <w:shd w:val="clear" w:color="auto" w:fill="FFFFFF"/>
        </w:rPr>
        <w:t>Peräkylä</w:t>
      </w:r>
      <w:proofErr w:type="spellEnd"/>
      <w:r w:rsidRPr="004A1306">
        <w:rPr>
          <w:color w:val="222222"/>
          <w:shd w:val="clear" w:color="auto" w:fill="FFFFFF"/>
        </w:rPr>
        <w:t>, A. (2018). Empathy, challenge, and psychophysiological activation in therapist–client interaction. </w:t>
      </w:r>
      <w:r w:rsidRPr="004A1306">
        <w:rPr>
          <w:i/>
          <w:iCs/>
          <w:color w:val="222222"/>
          <w:shd w:val="clear" w:color="auto" w:fill="FFFFFF"/>
        </w:rPr>
        <w:t>Frontiers in psychology</w:t>
      </w:r>
      <w:r w:rsidRPr="004A1306">
        <w:rPr>
          <w:color w:val="222222"/>
          <w:shd w:val="clear" w:color="auto" w:fill="FFFFFF"/>
        </w:rPr>
        <w:t>, </w:t>
      </w:r>
      <w:r w:rsidRPr="004A1306">
        <w:rPr>
          <w:i/>
          <w:iCs/>
          <w:color w:val="222222"/>
          <w:shd w:val="clear" w:color="auto" w:fill="FFFFFF"/>
        </w:rPr>
        <w:t>9</w:t>
      </w:r>
      <w:r w:rsidRPr="004A1306">
        <w:rPr>
          <w:color w:val="222222"/>
          <w:shd w:val="clear" w:color="auto" w:fill="FFFFFF"/>
        </w:rPr>
        <w:t>, 530.</w:t>
      </w: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p>
    <w:p w:rsidR="004A1306" w:rsidRPr="004A1306" w:rsidRDefault="004A1306" w:rsidP="004A1306">
      <w:pPr>
        <w:pStyle w:val="paragraph"/>
        <w:spacing w:before="0" w:beforeAutospacing="0" w:after="0" w:afterAutospacing="0" w:line="360" w:lineRule="auto"/>
        <w:ind w:left="720" w:hanging="720"/>
        <w:textAlignment w:val="baseline"/>
        <w:rPr>
          <w:color w:val="222222"/>
          <w:shd w:val="clear" w:color="auto" w:fill="FFFFFF"/>
        </w:rPr>
      </w:pPr>
      <w:r w:rsidRPr="004A1306">
        <w:rPr>
          <w:color w:val="222222"/>
          <w:shd w:val="clear" w:color="auto" w:fill="FFFFFF"/>
        </w:rPr>
        <w:t>Wilders, S. (2007). Relational depth and the person-centred approach. </w:t>
      </w:r>
      <w:r w:rsidRPr="004A1306">
        <w:rPr>
          <w:i/>
          <w:iCs/>
          <w:color w:val="222222"/>
          <w:shd w:val="clear" w:color="auto" w:fill="FFFFFF"/>
        </w:rPr>
        <w:t>Person-Centred Quarterly</w:t>
      </w:r>
      <w:r w:rsidRPr="004A1306">
        <w:rPr>
          <w:color w:val="222222"/>
          <w:shd w:val="clear" w:color="auto" w:fill="FFFFFF"/>
        </w:rPr>
        <w:t>, </w:t>
      </w:r>
      <w:r w:rsidRPr="004A1306">
        <w:rPr>
          <w:i/>
          <w:iCs/>
          <w:color w:val="222222"/>
          <w:shd w:val="clear" w:color="auto" w:fill="FFFFFF"/>
        </w:rPr>
        <w:t>1</w:t>
      </w:r>
      <w:r w:rsidRPr="004A1306">
        <w:rPr>
          <w:color w:val="222222"/>
          <w:shd w:val="clear" w:color="auto" w:fill="FFFFFF"/>
        </w:rPr>
        <w:t>, 1-4.</w:t>
      </w:r>
    </w:p>
    <w:p w:rsidR="006B6E60" w:rsidRDefault="006B6E60" w:rsidP="00E64566">
      <w:pPr>
        <w:pStyle w:val="paragraph"/>
        <w:spacing w:before="0" w:beforeAutospacing="0" w:after="0" w:afterAutospacing="0"/>
        <w:textAlignment w:val="baseline"/>
        <w:rPr>
          <w:rFonts w:ascii="Arial" w:hAnsi="Arial" w:cs="Arial"/>
          <w:color w:val="222222"/>
          <w:sz w:val="20"/>
          <w:szCs w:val="20"/>
          <w:shd w:val="clear" w:color="auto" w:fill="FFFFFF"/>
        </w:rPr>
      </w:pPr>
    </w:p>
    <w:p w:rsidR="006B6E60" w:rsidRDefault="006B6E60" w:rsidP="00E64566">
      <w:pPr>
        <w:pStyle w:val="paragraph"/>
        <w:spacing w:before="0" w:beforeAutospacing="0" w:after="0" w:afterAutospacing="0"/>
        <w:textAlignment w:val="baseline"/>
        <w:rPr>
          <w:rFonts w:ascii="Arial" w:hAnsi="Arial" w:cs="Arial"/>
          <w:color w:val="222222"/>
          <w:sz w:val="20"/>
          <w:szCs w:val="20"/>
          <w:shd w:val="clear" w:color="auto" w:fill="FFFFFF"/>
        </w:rPr>
      </w:pPr>
    </w:p>
    <w:p w:rsidR="006B6E60" w:rsidRDefault="006B6E60" w:rsidP="00E64566">
      <w:pPr>
        <w:pStyle w:val="paragraph"/>
        <w:spacing w:before="0" w:beforeAutospacing="0" w:after="0" w:afterAutospacing="0"/>
        <w:textAlignment w:val="baseline"/>
        <w:rPr>
          <w:rFonts w:ascii="Arial" w:hAnsi="Arial" w:cs="Arial"/>
          <w:color w:val="222222"/>
          <w:sz w:val="20"/>
          <w:szCs w:val="20"/>
          <w:shd w:val="clear" w:color="auto" w:fill="FFFFFF"/>
        </w:rPr>
      </w:pPr>
    </w:p>
    <w:tbl>
      <w:tblPr>
        <w:tblW w:w="6030" w:type="dxa"/>
        <w:shd w:val="clear" w:color="auto" w:fill="FFFFFF"/>
        <w:tblCellMar>
          <w:left w:w="0" w:type="dxa"/>
          <w:right w:w="0" w:type="dxa"/>
        </w:tblCellMar>
        <w:tblLook w:val="04A0" w:firstRow="1" w:lastRow="0" w:firstColumn="1" w:lastColumn="0" w:noHBand="0" w:noVBand="1"/>
      </w:tblPr>
      <w:tblGrid>
        <w:gridCol w:w="5886"/>
        <w:gridCol w:w="144"/>
      </w:tblGrid>
      <w:tr w:rsidR="006B6E60" w:rsidRPr="006B6E60" w:rsidTr="006B6E60">
        <w:trPr>
          <w:gridAfter w:val="1"/>
        </w:trPr>
        <w:tc>
          <w:tcPr>
            <w:tcW w:w="0" w:type="auto"/>
            <w:shd w:val="clear" w:color="auto" w:fill="FFFFFF"/>
            <w:vAlign w:val="center"/>
            <w:hideMark/>
          </w:tcPr>
          <w:p w:rsidR="006B6E60" w:rsidRPr="006B6E60" w:rsidRDefault="006B6E60" w:rsidP="006B6E60">
            <w:pPr>
              <w:spacing w:after="0" w:line="240" w:lineRule="auto"/>
              <w:rPr>
                <w:rFonts w:ascii="Times New Roman" w:eastAsia="Times New Roman" w:hAnsi="Times New Roman" w:cs="Times New Roman"/>
                <w:sz w:val="24"/>
                <w:szCs w:val="24"/>
                <w:lang w:eastAsia="en-GB"/>
              </w:rPr>
            </w:pPr>
          </w:p>
        </w:tc>
      </w:tr>
      <w:tr w:rsidR="006B6E60" w:rsidRPr="006B6E60" w:rsidTr="006B6E60">
        <w:trPr>
          <w:gridAfter w:val="1"/>
        </w:trPr>
        <w:tc>
          <w:tcPr>
            <w:tcW w:w="0" w:type="auto"/>
            <w:shd w:val="clear" w:color="auto" w:fill="FFFFFF"/>
            <w:tcMar>
              <w:top w:w="120" w:type="dxa"/>
              <w:left w:w="0" w:type="dxa"/>
              <w:bottom w:w="120" w:type="dxa"/>
              <w:right w:w="0" w:type="dxa"/>
            </w:tcMar>
            <w:hideMark/>
          </w:tcPr>
          <w:p w:rsidR="006B6E60" w:rsidRPr="006B6E60" w:rsidRDefault="006B6E60" w:rsidP="006B6E60">
            <w:pPr>
              <w:spacing w:after="0" w:line="240" w:lineRule="auto"/>
              <w:rPr>
                <w:rFonts w:ascii="Arial" w:eastAsia="Times New Roman" w:hAnsi="Arial" w:cs="Arial"/>
                <w:color w:val="222222"/>
                <w:sz w:val="20"/>
                <w:szCs w:val="20"/>
                <w:lang w:eastAsia="en-GB"/>
              </w:rPr>
            </w:pPr>
          </w:p>
        </w:tc>
      </w:tr>
      <w:tr w:rsidR="006B6E60" w:rsidRPr="006B6E60" w:rsidTr="006B6E60">
        <w:tc>
          <w:tcPr>
            <w:tcW w:w="0" w:type="auto"/>
            <w:shd w:val="clear" w:color="auto" w:fill="FFFFFF"/>
            <w:noWrap/>
            <w:tcMar>
              <w:top w:w="120" w:type="dxa"/>
              <w:left w:w="0" w:type="dxa"/>
              <w:bottom w:w="120" w:type="dxa"/>
              <w:right w:w="240" w:type="dxa"/>
            </w:tcMar>
            <w:hideMark/>
          </w:tcPr>
          <w:p w:rsidR="006B6E60" w:rsidRPr="006B6E60" w:rsidRDefault="006B6E60" w:rsidP="006B6E60">
            <w:pPr>
              <w:spacing w:after="0" w:line="240" w:lineRule="auto"/>
              <w:jc w:val="right"/>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rsidR="006B6E60" w:rsidRPr="006B6E60" w:rsidRDefault="006B6E60" w:rsidP="006B6E60">
            <w:pPr>
              <w:spacing w:after="0" w:line="240" w:lineRule="auto"/>
              <w:jc w:val="right"/>
              <w:rPr>
                <w:rFonts w:ascii="Arial" w:eastAsia="Times New Roman" w:hAnsi="Arial" w:cs="Arial"/>
                <w:color w:val="777777"/>
                <w:sz w:val="20"/>
                <w:szCs w:val="20"/>
                <w:lang w:eastAsia="en-GB"/>
              </w:rPr>
            </w:pPr>
          </w:p>
        </w:tc>
      </w:tr>
    </w:tbl>
    <w:p w:rsidR="006B6E60" w:rsidRPr="00E64566" w:rsidRDefault="006B6E60" w:rsidP="00E64566">
      <w:pPr>
        <w:pStyle w:val="paragraph"/>
        <w:spacing w:before="0" w:beforeAutospacing="0" w:after="0" w:afterAutospacing="0"/>
        <w:textAlignment w:val="baseline"/>
        <w:rPr>
          <w:rFonts w:ascii="Arial" w:hAnsi="Arial" w:cs="Arial"/>
          <w:sz w:val="22"/>
        </w:rPr>
      </w:pPr>
    </w:p>
    <w:sectPr w:rsidR="006B6E60" w:rsidRPr="00E64566" w:rsidSect="00020E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B86F57F-4942-479D-BC59-8E0AF11DD6F4}"/>
    <w:docVar w:name="dgnword-eventsink" w:val="363451648"/>
  </w:docVars>
  <w:rsids>
    <w:rsidRoot w:val="0091351F"/>
    <w:rsid w:val="00020E06"/>
    <w:rsid w:val="00037D09"/>
    <w:rsid w:val="00076694"/>
    <w:rsid w:val="000B238C"/>
    <w:rsid w:val="000D0DEE"/>
    <w:rsid w:val="000D7F6C"/>
    <w:rsid w:val="001439EC"/>
    <w:rsid w:val="001E17BC"/>
    <w:rsid w:val="001E19B0"/>
    <w:rsid w:val="001E3543"/>
    <w:rsid w:val="001F4ABF"/>
    <w:rsid w:val="002120E1"/>
    <w:rsid w:val="00237DB4"/>
    <w:rsid w:val="002D2A7B"/>
    <w:rsid w:val="002F436F"/>
    <w:rsid w:val="00301854"/>
    <w:rsid w:val="003B672A"/>
    <w:rsid w:val="003D4FBA"/>
    <w:rsid w:val="004009B6"/>
    <w:rsid w:val="0041649F"/>
    <w:rsid w:val="004177E5"/>
    <w:rsid w:val="0049120F"/>
    <w:rsid w:val="004A1306"/>
    <w:rsid w:val="00503499"/>
    <w:rsid w:val="005043F3"/>
    <w:rsid w:val="0059624B"/>
    <w:rsid w:val="00613000"/>
    <w:rsid w:val="00655F34"/>
    <w:rsid w:val="00657D0B"/>
    <w:rsid w:val="00674D90"/>
    <w:rsid w:val="006A2171"/>
    <w:rsid w:val="006B6E60"/>
    <w:rsid w:val="006F0D9A"/>
    <w:rsid w:val="007708FE"/>
    <w:rsid w:val="00775B3A"/>
    <w:rsid w:val="007A7E87"/>
    <w:rsid w:val="007D13FB"/>
    <w:rsid w:val="007D5D70"/>
    <w:rsid w:val="007E5C37"/>
    <w:rsid w:val="00814DC9"/>
    <w:rsid w:val="00825309"/>
    <w:rsid w:val="00826220"/>
    <w:rsid w:val="008523C5"/>
    <w:rsid w:val="00870371"/>
    <w:rsid w:val="008943EE"/>
    <w:rsid w:val="008C37A7"/>
    <w:rsid w:val="008D5BAC"/>
    <w:rsid w:val="0091351F"/>
    <w:rsid w:val="0092339B"/>
    <w:rsid w:val="00927709"/>
    <w:rsid w:val="00937524"/>
    <w:rsid w:val="00983521"/>
    <w:rsid w:val="009B098D"/>
    <w:rsid w:val="009E29E5"/>
    <w:rsid w:val="00A86450"/>
    <w:rsid w:val="00A944A9"/>
    <w:rsid w:val="00AB0098"/>
    <w:rsid w:val="00AB496E"/>
    <w:rsid w:val="00B10260"/>
    <w:rsid w:val="00B33CE5"/>
    <w:rsid w:val="00BA72CE"/>
    <w:rsid w:val="00BB76E9"/>
    <w:rsid w:val="00BF0E34"/>
    <w:rsid w:val="00CA6053"/>
    <w:rsid w:val="00CC1B30"/>
    <w:rsid w:val="00CD7BA9"/>
    <w:rsid w:val="00D472E6"/>
    <w:rsid w:val="00D750B9"/>
    <w:rsid w:val="00DA21CC"/>
    <w:rsid w:val="00E33047"/>
    <w:rsid w:val="00E64566"/>
    <w:rsid w:val="00E74EF6"/>
    <w:rsid w:val="00E81542"/>
    <w:rsid w:val="00EA6949"/>
    <w:rsid w:val="00F0398B"/>
    <w:rsid w:val="00FB6D05"/>
    <w:rsid w:val="00FF196C"/>
    <w:rsid w:val="00FF5168"/>
    <w:rsid w:val="00FF6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709649-0049-4BBA-B5EC-959A660B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135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351F"/>
  </w:style>
  <w:style w:type="character" w:customStyle="1" w:styleId="eop">
    <w:name w:val="eop"/>
    <w:basedOn w:val="DefaultParagraphFont"/>
    <w:rsid w:val="0091351F"/>
  </w:style>
  <w:style w:type="paragraph" w:styleId="NormalWeb">
    <w:name w:val="Normal (Web)"/>
    <w:basedOn w:val="Normal"/>
    <w:uiPriority w:val="99"/>
    <w:semiHidden/>
    <w:unhideWhenUsed/>
    <w:rsid w:val="00020E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020E0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20E0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20E0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20E06"/>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34117">
      <w:bodyDiv w:val="1"/>
      <w:marLeft w:val="0"/>
      <w:marRight w:val="0"/>
      <w:marTop w:val="0"/>
      <w:marBottom w:val="0"/>
      <w:divBdr>
        <w:top w:val="none" w:sz="0" w:space="0" w:color="auto"/>
        <w:left w:val="none" w:sz="0" w:space="0" w:color="auto"/>
        <w:bottom w:val="none" w:sz="0" w:space="0" w:color="auto"/>
        <w:right w:val="none" w:sz="0" w:space="0" w:color="auto"/>
      </w:divBdr>
    </w:div>
    <w:div w:id="1809400109">
      <w:bodyDiv w:val="1"/>
      <w:marLeft w:val="0"/>
      <w:marRight w:val="0"/>
      <w:marTop w:val="0"/>
      <w:marBottom w:val="0"/>
      <w:divBdr>
        <w:top w:val="none" w:sz="0" w:space="0" w:color="auto"/>
        <w:left w:val="none" w:sz="0" w:space="0" w:color="auto"/>
        <w:bottom w:val="none" w:sz="0" w:space="0" w:color="auto"/>
        <w:right w:val="none" w:sz="0" w:space="0" w:color="auto"/>
      </w:divBdr>
    </w:div>
    <w:div w:id="2024085504">
      <w:bodyDiv w:val="1"/>
      <w:marLeft w:val="0"/>
      <w:marRight w:val="0"/>
      <w:marTop w:val="0"/>
      <w:marBottom w:val="0"/>
      <w:divBdr>
        <w:top w:val="none" w:sz="0" w:space="0" w:color="auto"/>
        <w:left w:val="none" w:sz="0" w:space="0" w:color="auto"/>
        <w:bottom w:val="none" w:sz="0" w:space="0" w:color="auto"/>
        <w:right w:val="none" w:sz="0" w:space="0" w:color="auto"/>
      </w:divBdr>
      <w:divsChild>
        <w:div w:id="1205021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11</Pages>
  <Words>3269</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Morgan Roch (1804870)</dc:creator>
  <cp:keywords/>
  <dc:description/>
  <cp:lastModifiedBy>Cerys Roch</cp:lastModifiedBy>
  <cp:revision>42</cp:revision>
  <dcterms:created xsi:type="dcterms:W3CDTF">2021-02-17T11:29:00Z</dcterms:created>
  <dcterms:modified xsi:type="dcterms:W3CDTF">2021-02-19T12:45:00Z</dcterms:modified>
</cp:coreProperties>
</file>