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50BA1D" w14:textId="77777777" w:rsidR="00115C13" w:rsidRDefault="00102626" w:rsidP="002B177F">
      <w:pPr>
        <w:spacing w:after="0" w:line="360" w:lineRule="auto"/>
        <w:jc w:val="center"/>
        <w:rPr>
          <w:rFonts w:ascii="Arial" w:hAnsi="Arial" w:cs="Arial"/>
          <w:sz w:val="24"/>
        </w:rPr>
      </w:pPr>
      <w:r>
        <w:rPr>
          <w:noProof/>
          <w:lang w:val="en-US"/>
        </w:rPr>
        <w:drawing>
          <wp:inline distT="0" distB="0" distL="0" distR="0" wp14:anchorId="02CC5D19" wp14:editId="68B8B46B">
            <wp:extent cx="2246585" cy="768350"/>
            <wp:effectExtent l="0" t="0" r="1905" b="0"/>
            <wp:docPr id="1"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and Tata Steel - National Centre  for Universities &amp; Busines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76307" cy="778515"/>
                    </a:xfrm>
                    <a:prstGeom prst="rect">
                      <a:avLst/>
                    </a:prstGeom>
                    <a:noFill/>
                    <a:ln>
                      <a:noFill/>
                    </a:ln>
                  </pic:spPr>
                </pic:pic>
              </a:graphicData>
            </a:graphic>
          </wp:inline>
        </w:drawing>
      </w:r>
    </w:p>
    <w:p w14:paraId="34009AB7" w14:textId="77777777" w:rsidR="00F8474C" w:rsidRDefault="00F8474C" w:rsidP="00F8474C">
      <w:pPr>
        <w:spacing w:after="0" w:line="360" w:lineRule="auto"/>
        <w:jc w:val="both"/>
        <w:rPr>
          <w:rFonts w:ascii="Arial" w:hAnsi="Arial" w:cs="Arial"/>
          <w:sz w:val="24"/>
        </w:rPr>
      </w:pPr>
    </w:p>
    <w:p w14:paraId="4DE9C744" w14:textId="77777777" w:rsidR="002B177F" w:rsidRPr="002B177F" w:rsidRDefault="002B177F" w:rsidP="002B177F">
      <w:pPr>
        <w:spacing w:after="0" w:line="276" w:lineRule="auto"/>
        <w:jc w:val="center"/>
        <w:rPr>
          <w:rFonts w:ascii="Arial" w:hAnsi="Arial" w:cs="Arial"/>
          <w:sz w:val="30"/>
          <w:szCs w:val="28"/>
          <w:lang w:val="en-US"/>
        </w:rPr>
      </w:pPr>
      <w:r w:rsidRPr="002B177F">
        <w:rPr>
          <w:rFonts w:ascii="Arial" w:hAnsi="Arial" w:cs="Arial"/>
          <w:b/>
          <w:bCs/>
          <w:sz w:val="30"/>
          <w:szCs w:val="28"/>
          <w:lang w:val="en-US"/>
        </w:rPr>
        <w:t>Programme:</w:t>
      </w:r>
      <w:r w:rsidRPr="002B177F">
        <w:rPr>
          <w:rFonts w:ascii="Arial" w:hAnsi="Arial" w:cs="Arial"/>
          <w:sz w:val="30"/>
          <w:szCs w:val="28"/>
          <w:lang w:val="en-US"/>
        </w:rPr>
        <w:t xml:space="preserve"> Master of Business Administration (MBA)</w:t>
      </w:r>
    </w:p>
    <w:p w14:paraId="1C8E5F36" w14:textId="77777777" w:rsidR="002B177F" w:rsidRDefault="002B177F" w:rsidP="002B177F">
      <w:pPr>
        <w:spacing w:after="0" w:line="276" w:lineRule="auto"/>
        <w:jc w:val="center"/>
        <w:rPr>
          <w:rFonts w:ascii="Arial" w:hAnsi="Arial" w:cs="Arial"/>
          <w:sz w:val="24"/>
          <w:lang w:val="en-US"/>
        </w:rPr>
      </w:pPr>
      <w:r w:rsidRPr="00F8474C">
        <w:rPr>
          <w:rFonts w:ascii="Arial" w:hAnsi="Arial" w:cs="Arial"/>
          <w:b/>
          <w:bCs/>
          <w:sz w:val="24"/>
          <w:lang w:val="en-US"/>
        </w:rPr>
        <w:t>Module:</w:t>
      </w:r>
      <w:r w:rsidRPr="00F8474C">
        <w:rPr>
          <w:rFonts w:ascii="Arial" w:hAnsi="Arial" w:cs="Arial"/>
          <w:sz w:val="24"/>
          <w:lang w:val="en-US"/>
        </w:rPr>
        <w:t xml:space="preserve"> </w:t>
      </w:r>
      <w:r>
        <w:rPr>
          <w:rFonts w:ascii="Arial" w:hAnsi="Arial" w:cs="Arial"/>
          <w:sz w:val="24"/>
          <w:lang w:val="en-US"/>
        </w:rPr>
        <w:t>Financial</w:t>
      </w:r>
      <w:r w:rsidRPr="00F8474C">
        <w:rPr>
          <w:rFonts w:ascii="Arial" w:hAnsi="Arial" w:cs="Arial"/>
          <w:sz w:val="24"/>
          <w:lang w:val="en-US"/>
        </w:rPr>
        <w:t xml:space="preserve"> Management</w:t>
      </w:r>
    </w:p>
    <w:p w14:paraId="6F72EAEA" w14:textId="1CE7567D" w:rsidR="00F8474C" w:rsidRDefault="002B177F" w:rsidP="002B177F">
      <w:pPr>
        <w:spacing w:after="0" w:line="360" w:lineRule="auto"/>
        <w:jc w:val="center"/>
        <w:rPr>
          <w:rFonts w:ascii="Arial" w:hAnsi="Arial" w:cs="Arial"/>
          <w:sz w:val="24"/>
          <w:lang w:val="en-US"/>
        </w:rPr>
      </w:pPr>
      <w:r w:rsidRPr="00F8474C">
        <w:rPr>
          <w:rFonts w:ascii="Arial" w:hAnsi="Arial" w:cs="Arial"/>
          <w:b/>
          <w:bCs/>
          <w:sz w:val="24"/>
          <w:lang w:val="en-US"/>
        </w:rPr>
        <w:t>Module Code:</w:t>
      </w:r>
      <w:r>
        <w:rPr>
          <w:rFonts w:ascii="Arial" w:hAnsi="Arial" w:cs="Arial"/>
          <w:sz w:val="24"/>
          <w:lang w:val="en-US"/>
        </w:rPr>
        <w:t xml:space="preserve"> LCMB7002</w:t>
      </w:r>
    </w:p>
    <w:p w14:paraId="3A8CF128" w14:textId="77777777" w:rsidR="007D4A85" w:rsidRDefault="007D4A85" w:rsidP="002B177F">
      <w:pPr>
        <w:spacing w:after="0" w:line="360" w:lineRule="auto"/>
        <w:jc w:val="center"/>
        <w:rPr>
          <w:rFonts w:ascii="Arial" w:hAnsi="Arial" w:cs="Arial"/>
          <w:sz w:val="24"/>
          <w:lang w:val="en-US"/>
        </w:rPr>
      </w:pPr>
    </w:p>
    <w:p w14:paraId="100A5CAC" w14:textId="77777777" w:rsidR="007D4A85" w:rsidRDefault="007D4A85" w:rsidP="002B177F">
      <w:pPr>
        <w:spacing w:after="0" w:line="360" w:lineRule="auto"/>
        <w:jc w:val="center"/>
        <w:rPr>
          <w:rFonts w:ascii="Arial" w:hAnsi="Arial" w:cs="Arial"/>
          <w:sz w:val="24"/>
          <w:lang w:val="en-US"/>
        </w:rPr>
      </w:pPr>
    </w:p>
    <w:p w14:paraId="46CEE979" w14:textId="77777777" w:rsidR="002B177F" w:rsidRDefault="002B177F" w:rsidP="002B177F">
      <w:pPr>
        <w:spacing w:after="0" w:line="360" w:lineRule="auto"/>
        <w:jc w:val="both"/>
        <w:rPr>
          <w:rFonts w:ascii="Arial" w:hAnsi="Arial" w:cs="Arial"/>
          <w:sz w:val="24"/>
        </w:rPr>
      </w:pPr>
    </w:p>
    <w:p w14:paraId="26AB18D5" w14:textId="77777777" w:rsidR="00E451FB" w:rsidRPr="00CE60E1" w:rsidRDefault="00102626" w:rsidP="00313F6D">
      <w:pPr>
        <w:spacing w:after="0" w:line="276" w:lineRule="auto"/>
        <w:jc w:val="center"/>
        <w:rPr>
          <w:rFonts w:ascii="Arial" w:hAnsi="Arial" w:cs="Arial"/>
          <w:bCs/>
          <w:sz w:val="44"/>
          <w:lang w:val="en-US"/>
        </w:rPr>
      </w:pPr>
      <w:r w:rsidRPr="001510B1">
        <w:rPr>
          <w:rFonts w:ascii="Arial" w:hAnsi="Arial" w:cs="Arial"/>
          <w:b/>
          <w:sz w:val="30"/>
          <w:szCs w:val="8"/>
          <w:lang w:val="en-US"/>
        </w:rPr>
        <w:t>‘‘</w:t>
      </w:r>
      <w:r w:rsidR="00313F6D" w:rsidRPr="001510B1">
        <w:rPr>
          <w:rFonts w:ascii="Arial" w:hAnsi="Arial" w:cs="Arial"/>
          <w:b/>
          <w:sz w:val="30"/>
          <w:szCs w:val="8"/>
          <w:lang w:val="en-US"/>
        </w:rPr>
        <w:t>Financial performance and management</w:t>
      </w:r>
      <w:r w:rsidRPr="001510B1">
        <w:rPr>
          <w:rFonts w:ascii="Arial" w:hAnsi="Arial" w:cs="Arial"/>
          <w:b/>
          <w:sz w:val="30"/>
          <w:szCs w:val="8"/>
          <w:lang w:val="en-US"/>
        </w:rPr>
        <w:t>’’</w:t>
      </w:r>
    </w:p>
    <w:p w14:paraId="0CE466BE" w14:textId="77777777" w:rsidR="00E451FB" w:rsidRPr="001510B1" w:rsidRDefault="00E451FB" w:rsidP="001B2D9C">
      <w:pPr>
        <w:spacing w:after="0" w:line="360" w:lineRule="auto"/>
        <w:rPr>
          <w:rFonts w:ascii="Arial" w:hAnsi="Arial" w:cs="Arial"/>
          <w:b/>
          <w:sz w:val="24"/>
          <w:lang w:val="en-US"/>
        </w:rPr>
      </w:pPr>
    </w:p>
    <w:p w14:paraId="16FF794C" w14:textId="3EF7D17D" w:rsidR="00E451FB" w:rsidRPr="001510B1" w:rsidRDefault="00E451FB" w:rsidP="002B177F">
      <w:pPr>
        <w:spacing w:after="0" w:line="276" w:lineRule="auto"/>
        <w:rPr>
          <w:rFonts w:ascii="Arial" w:hAnsi="Arial" w:cs="Arial"/>
          <w:b/>
          <w:sz w:val="24"/>
          <w:lang w:val="en-US"/>
        </w:rPr>
      </w:pPr>
    </w:p>
    <w:p w14:paraId="2BF3682D" w14:textId="77777777" w:rsidR="002B177F" w:rsidRPr="001510B1" w:rsidRDefault="002B177F" w:rsidP="002B177F">
      <w:pPr>
        <w:spacing w:after="0" w:line="276" w:lineRule="auto"/>
        <w:rPr>
          <w:rFonts w:ascii="Arial" w:hAnsi="Arial" w:cs="Arial"/>
          <w:b/>
          <w:sz w:val="24"/>
          <w:lang w:val="en-US"/>
        </w:rPr>
      </w:pPr>
    </w:p>
    <w:p w14:paraId="61DD1A65" w14:textId="77777777" w:rsidR="00E451FB" w:rsidRPr="002B177F" w:rsidRDefault="00E451FB" w:rsidP="00102626">
      <w:pPr>
        <w:spacing w:after="0" w:line="276" w:lineRule="auto"/>
        <w:jc w:val="center"/>
        <w:rPr>
          <w:rFonts w:ascii="Arial" w:hAnsi="Arial" w:cs="Arial"/>
          <w:sz w:val="24"/>
          <w:lang w:val="en-US"/>
        </w:rPr>
      </w:pPr>
    </w:p>
    <w:p w14:paraId="01A1A647" w14:textId="4ED978D3" w:rsidR="007D4A85" w:rsidRPr="002B177F" w:rsidRDefault="00F8474C" w:rsidP="007D4A85">
      <w:pPr>
        <w:spacing w:after="0" w:line="276" w:lineRule="auto"/>
        <w:ind w:left="2160" w:firstLine="720"/>
        <w:rPr>
          <w:rFonts w:ascii="Arial" w:hAnsi="Arial" w:cs="Arial"/>
          <w:sz w:val="24"/>
          <w:lang w:val="en-US"/>
        </w:rPr>
      </w:pPr>
      <w:r w:rsidRPr="002B177F">
        <w:rPr>
          <w:rFonts w:ascii="Arial" w:hAnsi="Arial" w:cs="Arial"/>
          <w:sz w:val="24"/>
          <w:lang w:val="en-US"/>
        </w:rPr>
        <w:t>Student Name</w:t>
      </w:r>
      <w:r w:rsidR="002B177F" w:rsidRPr="002B177F">
        <w:rPr>
          <w:rFonts w:ascii="Arial" w:hAnsi="Arial" w:cs="Arial"/>
          <w:sz w:val="24"/>
          <w:lang w:val="en-US"/>
        </w:rPr>
        <w:tab/>
      </w:r>
      <w:r w:rsidRPr="002B177F">
        <w:rPr>
          <w:rFonts w:ascii="Arial" w:hAnsi="Arial" w:cs="Arial"/>
          <w:sz w:val="24"/>
          <w:lang w:val="en-US"/>
        </w:rPr>
        <w:t>:</w:t>
      </w:r>
      <w:r w:rsidR="00D64B0F" w:rsidRPr="002B177F">
        <w:rPr>
          <w:rFonts w:ascii="Arial" w:hAnsi="Arial" w:cs="Arial"/>
          <w:sz w:val="24"/>
          <w:lang w:val="en-US"/>
        </w:rPr>
        <w:t xml:space="preserve"> </w:t>
      </w:r>
      <w:r w:rsidR="001E002F">
        <w:rPr>
          <w:rFonts w:ascii="Arial" w:hAnsi="Arial" w:cs="Arial"/>
          <w:sz w:val="24"/>
          <w:lang w:val="en-US"/>
        </w:rPr>
        <w:t>Maame Pinamang</w:t>
      </w:r>
      <w:r w:rsidR="0033267A">
        <w:rPr>
          <w:rFonts w:ascii="Arial" w:hAnsi="Arial" w:cs="Arial"/>
          <w:sz w:val="24"/>
          <w:lang w:val="en-US"/>
        </w:rPr>
        <w:t xml:space="preserve"> Bonsu</w:t>
      </w:r>
    </w:p>
    <w:p w14:paraId="108F1F43" w14:textId="5254E8B9" w:rsidR="001510B1" w:rsidRDefault="00F8474C" w:rsidP="007D4A85">
      <w:pPr>
        <w:spacing w:after="0" w:line="276" w:lineRule="auto"/>
        <w:ind w:left="2160" w:firstLine="720"/>
        <w:rPr>
          <w:rFonts w:ascii="Arial" w:hAnsi="Arial" w:cs="Arial"/>
          <w:sz w:val="24"/>
          <w:lang w:val="en-US"/>
        </w:rPr>
      </w:pPr>
      <w:r w:rsidRPr="002B177F">
        <w:rPr>
          <w:rFonts w:ascii="Arial" w:hAnsi="Arial" w:cs="Arial"/>
          <w:sz w:val="24"/>
          <w:lang w:val="en-US"/>
        </w:rPr>
        <w:t>Student ID</w:t>
      </w:r>
      <w:r w:rsidR="002B177F" w:rsidRPr="002B177F">
        <w:rPr>
          <w:rFonts w:ascii="Arial" w:hAnsi="Arial" w:cs="Arial"/>
          <w:sz w:val="24"/>
          <w:lang w:val="en-US"/>
        </w:rPr>
        <w:tab/>
      </w:r>
      <w:r w:rsidR="002B177F" w:rsidRPr="002B177F">
        <w:rPr>
          <w:rFonts w:ascii="Arial" w:hAnsi="Arial" w:cs="Arial"/>
          <w:sz w:val="24"/>
          <w:lang w:val="en-US"/>
        </w:rPr>
        <w:tab/>
      </w:r>
      <w:r w:rsidR="00716E9D">
        <w:rPr>
          <w:rFonts w:ascii="Arial" w:hAnsi="Arial" w:cs="Arial"/>
          <w:sz w:val="24"/>
          <w:lang w:val="en-US"/>
        </w:rPr>
        <w:t>:</w:t>
      </w:r>
      <w:r w:rsidR="00D64B0F" w:rsidRPr="002B177F">
        <w:rPr>
          <w:rFonts w:ascii="Arial" w:hAnsi="Arial" w:cs="Arial"/>
          <w:sz w:val="24"/>
          <w:lang w:val="en-US"/>
        </w:rPr>
        <w:t xml:space="preserve"> </w:t>
      </w:r>
      <w:r w:rsidR="0033267A">
        <w:rPr>
          <w:rFonts w:ascii="Arial" w:hAnsi="Arial" w:cs="Arial"/>
          <w:sz w:val="24"/>
          <w:lang w:val="en-US"/>
        </w:rPr>
        <w:t>2217127</w:t>
      </w:r>
    </w:p>
    <w:p w14:paraId="1CCDAE77" w14:textId="7988E2E5" w:rsidR="001510B1" w:rsidRDefault="000A6FCF" w:rsidP="007D4A85">
      <w:pPr>
        <w:spacing w:after="0" w:line="276" w:lineRule="auto"/>
        <w:ind w:left="2160" w:firstLine="720"/>
        <w:rPr>
          <w:rFonts w:ascii="Arial" w:hAnsi="Arial" w:cs="Arial"/>
          <w:sz w:val="24"/>
          <w:lang w:val="en-US"/>
        </w:rPr>
      </w:pPr>
      <w:r>
        <w:rPr>
          <w:rFonts w:ascii="Arial" w:hAnsi="Arial" w:cs="Arial"/>
          <w:sz w:val="24"/>
          <w:lang w:val="en-US"/>
        </w:rPr>
        <w:t>Lecturer</w:t>
      </w:r>
      <w:r w:rsidR="00463CD1">
        <w:rPr>
          <w:rFonts w:ascii="Arial" w:hAnsi="Arial" w:cs="Arial"/>
          <w:sz w:val="24"/>
          <w:lang w:val="en-US"/>
        </w:rPr>
        <w:t xml:space="preserve">’s </w:t>
      </w:r>
      <w:r w:rsidR="0035182E">
        <w:rPr>
          <w:rFonts w:ascii="Arial" w:hAnsi="Arial" w:cs="Arial"/>
          <w:sz w:val="24"/>
          <w:lang w:val="en-US"/>
        </w:rPr>
        <w:t>name</w:t>
      </w:r>
      <w:r w:rsidR="007D4A85">
        <w:rPr>
          <w:rFonts w:ascii="Arial" w:hAnsi="Arial" w:cs="Arial"/>
          <w:sz w:val="24"/>
          <w:lang w:val="en-US"/>
        </w:rPr>
        <w:t xml:space="preserve">: </w:t>
      </w:r>
      <w:r w:rsidR="00EB1FB1">
        <w:rPr>
          <w:rFonts w:ascii="Arial" w:hAnsi="Arial" w:cs="Arial"/>
          <w:sz w:val="24"/>
          <w:lang w:val="en-US"/>
        </w:rPr>
        <w:t xml:space="preserve">Dr </w:t>
      </w:r>
      <w:r w:rsidR="007D4A85">
        <w:rPr>
          <w:rFonts w:ascii="Arial" w:hAnsi="Arial" w:cs="Arial"/>
          <w:sz w:val="24"/>
          <w:lang w:val="en-US"/>
        </w:rPr>
        <w:t>Shengfeng</w:t>
      </w:r>
      <w:r w:rsidR="005B4BB2">
        <w:rPr>
          <w:rFonts w:ascii="Arial" w:hAnsi="Arial" w:cs="Arial"/>
          <w:sz w:val="24"/>
          <w:lang w:val="en-US"/>
        </w:rPr>
        <w:t xml:space="preserve"> Mei</w:t>
      </w:r>
    </w:p>
    <w:p w14:paraId="31F42740" w14:textId="18B97BD4" w:rsidR="00A441F9" w:rsidRPr="002B177F" w:rsidRDefault="00A441F9" w:rsidP="002B177F">
      <w:pPr>
        <w:spacing w:after="0" w:line="276" w:lineRule="auto"/>
        <w:ind w:left="2160" w:firstLine="720"/>
        <w:rPr>
          <w:rFonts w:ascii="Arial" w:hAnsi="Arial" w:cs="Arial"/>
          <w:sz w:val="24"/>
          <w:lang w:val="en-US"/>
        </w:rPr>
      </w:pPr>
      <w:r>
        <w:rPr>
          <w:rFonts w:ascii="Arial" w:hAnsi="Arial" w:cs="Arial"/>
          <w:sz w:val="24"/>
          <w:lang w:val="en-US"/>
        </w:rPr>
        <w:t xml:space="preserve">Date of </w:t>
      </w:r>
      <w:r w:rsidR="00965316">
        <w:rPr>
          <w:rFonts w:ascii="Arial" w:hAnsi="Arial" w:cs="Arial"/>
          <w:sz w:val="24"/>
          <w:lang w:val="en-US"/>
        </w:rPr>
        <w:t>submission:</w:t>
      </w:r>
      <w:r w:rsidR="00F46062">
        <w:rPr>
          <w:rFonts w:ascii="Arial" w:hAnsi="Arial" w:cs="Arial"/>
          <w:sz w:val="24"/>
          <w:lang w:val="en-US"/>
        </w:rPr>
        <w:t xml:space="preserve"> 24</w:t>
      </w:r>
      <w:r w:rsidR="00F46062" w:rsidRPr="00F46062">
        <w:rPr>
          <w:rFonts w:ascii="Arial" w:hAnsi="Arial" w:cs="Arial"/>
          <w:sz w:val="24"/>
          <w:vertAlign w:val="superscript"/>
          <w:lang w:val="en-US"/>
        </w:rPr>
        <w:t>th</w:t>
      </w:r>
      <w:r w:rsidR="00F46062">
        <w:rPr>
          <w:rFonts w:ascii="Arial" w:hAnsi="Arial" w:cs="Arial"/>
          <w:sz w:val="24"/>
          <w:lang w:val="en-US"/>
        </w:rPr>
        <w:t xml:space="preserve"> </w:t>
      </w:r>
      <w:r w:rsidR="00965316">
        <w:rPr>
          <w:rFonts w:ascii="Arial" w:hAnsi="Arial" w:cs="Arial"/>
          <w:sz w:val="24"/>
          <w:lang w:val="en-US"/>
        </w:rPr>
        <w:t>April 2026</w:t>
      </w:r>
    </w:p>
    <w:p w14:paraId="1D203881" w14:textId="67803DD3" w:rsidR="00F8474C" w:rsidRPr="002B177F" w:rsidRDefault="002B177F" w:rsidP="00E451FB">
      <w:pPr>
        <w:spacing w:after="0" w:line="360" w:lineRule="auto"/>
        <w:jc w:val="center"/>
        <w:rPr>
          <w:rFonts w:ascii="Arial" w:hAnsi="Arial" w:cs="Arial"/>
          <w:sz w:val="24"/>
          <w:lang w:val="en-US"/>
        </w:rPr>
      </w:pPr>
      <w:r w:rsidRPr="002B177F">
        <w:rPr>
          <w:rFonts w:ascii="Arial" w:hAnsi="Arial" w:cs="Arial"/>
          <w:sz w:val="24"/>
          <w:lang w:val="en-US"/>
        </w:rPr>
        <w:t xml:space="preserve"> </w:t>
      </w:r>
    </w:p>
    <w:p w14:paraId="782473E4" w14:textId="77777777" w:rsidR="00F8474C" w:rsidRDefault="00F8474C" w:rsidP="00E451FB">
      <w:pPr>
        <w:spacing w:after="0" w:line="360" w:lineRule="auto"/>
        <w:jc w:val="center"/>
        <w:rPr>
          <w:rFonts w:ascii="Arial" w:hAnsi="Arial" w:cs="Arial"/>
          <w:sz w:val="24"/>
          <w:lang w:val="en-US"/>
        </w:rPr>
      </w:pPr>
    </w:p>
    <w:p w14:paraId="297EF986" w14:textId="77777777" w:rsidR="00F8474C" w:rsidRDefault="00F8474C">
      <w:pPr>
        <w:rPr>
          <w:rFonts w:ascii="Arial" w:hAnsi="Arial" w:cs="Arial"/>
          <w:sz w:val="24"/>
          <w:lang w:val="en-US"/>
        </w:rPr>
      </w:pPr>
      <w:r>
        <w:rPr>
          <w:rFonts w:ascii="Arial" w:hAnsi="Arial" w:cs="Arial"/>
          <w:sz w:val="24"/>
          <w:lang w:val="en-US"/>
        </w:rPr>
        <w:br w:type="page"/>
      </w:r>
    </w:p>
    <w:sdt>
      <w:sdtPr>
        <w:rPr>
          <w:rFonts w:ascii="Arial" w:eastAsiaTheme="minorHAnsi" w:hAnsi="Arial" w:cs="Arial"/>
          <w:bCs/>
          <w:color w:val="1F3864" w:themeColor="accent5" w:themeShade="80"/>
          <w:sz w:val="22"/>
          <w:szCs w:val="22"/>
          <w:lang w:val="en-GB"/>
        </w:rPr>
        <w:id w:val="-816567818"/>
        <w:docPartObj>
          <w:docPartGallery w:val="Table of Contents"/>
          <w:docPartUnique/>
        </w:docPartObj>
      </w:sdtPr>
      <w:sdtEndPr>
        <w:rPr>
          <w:b/>
          <w:noProof/>
          <w:color w:val="auto"/>
        </w:rPr>
      </w:sdtEndPr>
      <w:sdtContent>
        <w:p w14:paraId="073761B9" w14:textId="77777777" w:rsidR="00D64B0F" w:rsidRPr="006C3C67" w:rsidRDefault="00D64B0F" w:rsidP="00D64B0F">
          <w:pPr>
            <w:pStyle w:val="TOCHeading"/>
            <w:spacing w:line="360" w:lineRule="auto"/>
            <w:jc w:val="center"/>
            <w:rPr>
              <w:rFonts w:ascii="Arial" w:hAnsi="Arial" w:cs="Arial"/>
              <w:bCs/>
              <w:color w:val="1F3864" w:themeColor="accent5" w:themeShade="80"/>
            </w:rPr>
          </w:pPr>
          <w:r w:rsidRPr="006C3C67">
            <w:rPr>
              <w:rFonts w:ascii="Arial" w:hAnsi="Arial" w:cs="Arial"/>
              <w:bCs/>
              <w:color w:val="1F3864" w:themeColor="accent5" w:themeShade="80"/>
            </w:rPr>
            <w:t>Table of Contents</w:t>
          </w:r>
        </w:p>
        <w:p w14:paraId="106A3C14" w14:textId="1F1FA36C" w:rsidR="00D312C5" w:rsidRPr="006C3C67" w:rsidRDefault="00D64B0F">
          <w:pPr>
            <w:pStyle w:val="TOC1"/>
            <w:tabs>
              <w:tab w:val="right" w:leader="dot" w:pos="9350"/>
            </w:tabs>
            <w:rPr>
              <w:rFonts w:eastAsiaTheme="minorEastAsia"/>
              <w:noProof/>
              <w:kern w:val="2"/>
              <w:sz w:val="24"/>
              <w:szCs w:val="24"/>
              <w:lang w:eastAsia="en-GB"/>
              <w14:ligatures w14:val="standardContextual"/>
            </w:rPr>
          </w:pPr>
          <w:r w:rsidRPr="00FD1533">
            <w:rPr>
              <w:rFonts w:ascii="Arial" w:hAnsi="Arial" w:cs="Arial"/>
            </w:rPr>
            <w:fldChar w:fldCharType="begin"/>
          </w:r>
          <w:r w:rsidRPr="00FD1533">
            <w:rPr>
              <w:rFonts w:ascii="Arial" w:hAnsi="Arial" w:cs="Arial"/>
            </w:rPr>
            <w:instrText xml:space="preserve"> TOC \o "1-3" \h \z \u </w:instrText>
          </w:r>
          <w:r w:rsidRPr="00FD1533">
            <w:rPr>
              <w:rFonts w:ascii="Arial" w:hAnsi="Arial" w:cs="Arial"/>
            </w:rPr>
            <w:fldChar w:fldCharType="separate"/>
          </w:r>
          <w:hyperlink w:anchor="_Toc227267040" w:history="1">
            <w:r w:rsidR="00D312C5" w:rsidRPr="006C3C67">
              <w:rPr>
                <w:rStyle w:val="Hyperlink"/>
                <w:noProof/>
                <w:sz w:val="24"/>
                <w:szCs w:val="24"/>
                <w:lang w:val="en-US"/>
              </w:rPr>
              <w:t>Introduction</w:t>
            </w:r>
            <w:r w:rsidR="00D312C5" w:rsidRPr="006C3C67">
              <w:rPr>
                <w:noProof/>
                <w:webHidden/>
                <w:sz w:val="24"/>
                <w:szCs w:val="24"/>
              </w:rPr>
              <w:tab/>
            </w:r>
            <w:r w:rsidR="00D312C5" w:rsidRPr="006C3C67">
              <w:rPr>
                <w:noProof/>
                <w:webHidden/>
                <w:sz w:val="24"/>
                <w:szCs w:val="24"/>
              </w:rPr>
              <w:fldChar w:fldCharType="begin"/>
            </w:r>
            <w:r w:rsidR="00D312C5" w:rsidRPr="006C3C67">
              <w:rPr>
                <w:noProof/>
                <w:webHidden/>
                <w:sz w:val="24"/>
                <w:szCs w:val="24"/>
              </w:rPr>
              <w:instrText xml:space="preserve"> PAGEREF _Toc227267040 \h </w:instrText>
            </w:r>
            <w:r w:rsidR="00D312C5" w:rsidRPr="006C3C67">
              <w:rPr>
                <w:noProof/>
                <w:webHidden/>
                <w:sz w:val="24"/>
                <w:szCs w:val="24"/>
              </w:rPr>
            </w:r>
            <w:r w:rsidR="00D312C5" w:rsidRPr="006C3C67">
              <w:rPr>
                <w:noProof/>
                <w:webHidden/>
                <w:sz w:val="24"/>
                <w:szCs w:val="24"/>
              </w:rPr>
              <w:fldChar w:fldCharType="separate"/>
            </w:r>
            <w:r w:rsidR="00BD00CD">
              <w:rPr>
                <w:noProof/>
                <w:webHidden/>
                <w:sz w:val="24"/>
                <w:szCs w:val="24"/>
              </w:rPr>
              <w:t>4</w:t>
            </w:r>
            <w:r w:rsidR="00D312C5" w:rsidRPr="006C3C67">
              <w:rPr>
                <w:noProof/>
                <w:webHidden/>
                <w:sz w:val="24"/>
                <w:szCs w:val="24"/>
              </w:rPr>
              <w:fldChar w:fldCharType="end"/>
            </w:r>
          </w:hyperlink>
        </w:p>
        <w:p w14:paraId="568F8290" w14:textId="27FE1A2B" w:rsidR="00D312C5" w:rsidRPr="006C3C67" w:rsidRDefault="00D312C5">
          <w:pPr>
            <w:pStyle w:val="TOC1"/>
            <w:tabs>
              <w:tab w:val="right" w:leader="dot" w:pos="9350"/>
            </w:tabs>
            <w:rPr>
              <w:rFonts w:eastAsiaTheme="minorEastAsia"/>
              <w:noProof/>
              <w:kern w:val="2"/>
              <w:sz w:val="24"/>
              <w:szCs w:val="24"/>
              <w:lang w:eastAsia="en-GB"/>
              <w14:ligatures w14:val="standardContextual"/>
            </w:rPr>
          </w:pPr>
          <w:hyperlink w:anchor="_Toc227267041" w:history="1">
            <w:r w:rsidRPr="006C3C67">
              <w:rPr>
                <w:rStyle w:val="Hyperlink"/>
                <w:noProof/>
                <w:sz w:val="24"/>
                <w:szCs w:val="24"/>
                <w:lang w:val="en-US"/>
              </w:rPr>
              <w:t>1. Financial Health Check (2020-2024)</w:t>
            </w:r>
            <w:r w:rsidRPr="006C3C67">
              <w:rPr>
                <w:noProof/>
                <w:webHidden/>
                <w:sz w:val="24"/>
                <w:szCs w:val="24"/>
              </w:rPr>
              <w:tab/>
            </w:r>
            <w:r w:rsidRPr="006C3C67">
              <w:rPr>
                <w:noProof/>
                <w:webHidden/>
                <w:sz w:val="24"/>
                <w:szCs w:val="24"/>
              </w:rPr>
              <w:fldChar w:fldCharType="begin"/>
            </w:r>
            <w:r w:rsidRPr="006C3C67">
              <w:rPr>
                <w:noProof/>
                <w:webHidden/>
                <w:sz w:val="24"/>
                <w:szCs w:val="24"/>
              </w:rPr>
              <w:instrText xml:space="preserve"> PAGEREF _Toc227267041 \h </w:instrText>
            </w:r>
            <w:r w:rsidRPr="006C3C67">
              <w:rPr>
                <w:noProof/>
                <w:webHidden/>
                <w:sz w:val="24"/>
                <w:szCs w:val="24"/>
              </w:rPr>
            </w:r>
            <w:r w:rsidRPr="006C3C67">
              <w:rPr>
                <w:noProof/>
                <w:webHidden/>
                <w:sz w:val="24"/>
                <w:szCs w:val="24"/>
              </w:rPr>
              <w:fldChar w:fldCharType="separate"/>
            </w:r>
            <w:r w:rsidR="00BD00CD">
              <w:rPr>
                <w:noProof/>
                <w:webHidden/>
                <w:sz w:val="24"/>
                <w:szCs w:val="24"/>
              </w:rPr>
              <w:t>4</w:t>
            </w:r>
            <w:r w:rsidRPr="006C3C67">
              <w:rPr>
                <w:noProof/>
                <w:webHidden/>
                <w:sz w:val="24"/>
                <w:szCs w:val="24"/>
              </w:rPr>
              <w:fldChar w:fldCharType="end"/>
            </w:r>
          </w:hyperlink>
        </w:p>
        <w:p w14:paraId="5A90AA19" w14:textId="3134095B" w:rsidR="00D312C5" w:rsidRPr="006C3C67" w:rsidRDefault="00D312C5">
          <w:pPr>
            <w:pStyle w:val="TOC2"/>
            <w:tabs>
              <w:tab w:val="right" w:leader="dot" w:pos="9350"/>
            </w:tabs>
            <w:rPr>
              <w:rFonts w:eastAsiaTheme="minorEastAsia"/>
              <w:noProof/>
              <w:kern w:val="2"/>
              <w:sz w:val="24"/>
              <w:szCs w:val="24"/>
              <w:lang w:eastAsia="en-GB"/>
              <w14:ligatures w14:val="standardContextual"/>
            </w:rPr>
          </w:pPr>
          <w:hyperlink w:anchor="_Toc227267042" w:history="1">
            <w:r w:rsidRPr="006C3C67">
              <w:rPr>
                <w:rStyle w:val="Hyperlink"/>
                <w:noProof/>
                <w:sz w:val="24"/>
                <w:szCs w:val="24"/>
                <w:lang w:val="en-US"/>
              </w:rPr>
              <w:t>1.1 Overview of Financial Performance</w:t>
            </w:r>
            <w:r w:rsidRPr="006C3C67">
              <w:rPr>
                <w:noProof/>
                <w:webHidden/>
                <w:sz w:val="24"/>
                <w:szCs w:val="24"/>
              </w:rPr>
              <w:tab/>
            </w:r>
            <w:r w:rsidRPr="006C3C67">
              <w:rPr>
                <w:noProof/>
                <w:webHidden/>
                <w:sz w:val="24"/>
                <w:szCs w:val="24"/>
              </w:rPr>
              <w:fldChar w:fldCharType="begin"/>
            </w:r>
            <w:r w:rsidRPr="006C3C67">
              <w:rPr>
                <w:noProof/>
                <w:webHidden/>
                <w:sz w:val="24"/>
                <w:szCs w:val="24"/>
              </w:rPr>
              <w:instrText xml:space="preserve"> PAGEREF _Toc227267042 \h </w:instrText>
            </w:r>
            <w:r w:rsidRPr="006C3C67">
              <w:rPr>
                <w:noProof/>
                <w:webHidden/>
                <w:sz w:val="24"/>
                <w:szCs w:val="24"/>
              </w:rPr>
            </w:r>
            <w:r w:rsidRPr="006C3C67">
              <w:rPr>
                <w:noProof/>
                <w:webHidden/>
                <w:sz w:val="24"/>
                <w:szCs w:val="24"/>
              </w:rPr>
              <w:fldChar w:fldCharType="separate"/>
            </w:r>
            <w:r w:rsidR="00BD00CD">
              <w:rPr>
                <w:noProof/>
                <w:webHidden/>
                <w:sz w:val="24"/>
                <w:szCs w:val="24"/>
              </w:rPr>
              <w:t>4</w:t>
            </w:r>
            <w:r w:rsidRPr="006C3C67">
              <w:rPr>
                <w:noProof/>
                <w:webHidden/>
                <w:sz w:val="24"/>
                <w:szCs w:val="24"/>
              </w:rPr>
              <w:fldChar w:fldCharType="end"/>
            </w:r>
          </w:hyperlink>
        </w:p>
        <w:p w14:paraId="7ADA6E79" w14:textId="22580D07" w:rsidR="00D312C5" w:rsidRPr="006C3C67" w:rsidRDefault="00D312C5">
          <w:pPr>
            <w:pStyle w:val="TOC2"/>
            <w:tabs>
              <w:tab w:val="right" w:leader="dot" w:pos="9350"/>
            </w:tabs>
            <w:rPr>
              <w:rFonts w:eastAsiaTheme="minorEastAsia"/>
              <w:noProof/>
              <w:kern w:val="2"/>
              <w:sz w:val="24"/>
              <w:szCs w:val="24"/>
              <w:lang w:eastAsia="en-GB"/>
              <w14:ligatures w14:val="standardContextual"/>
            </w:rPr>
          </w:pPr>
          <w:hyperlink w:anchor="_Toc227267043" w:history="1">
            <w:r w:rsidRPr="006C3C67">
              <w:rPr>
                <w:rStyle w:val="Hyperlink"/>
                <w:noProof/>
                <w:sz w:val="24"/>
                <w:szCs w:val="24"/>
                <w:lang w:val="en-US"/>
              </w:rPr>
              <w:t>1.2 Profitability Analysis</w:t>
            </w:r>
            <w:r w:rsidRPr="006C3C67">
              <w:rPr>
                <w:noProof/>
                <w:webHidden/>
                <w:sz w:val="24"/>
                <w:szCs w:val="24"/>
              </w:rPr>
              <w:tab/>
            </w:r>
            <w:r w:rsidRPr="006C3C67">
              <w:rPr>
                <w:noProof/>
                <w:webHidden/>
                <w:sz w:val="24"/>
                <w:szCs w:val="24"/>
              </w:rPr>
              <w:fldChar w:fldCharType="begin"/>
            </w:r>
            <w:r w:rsidRPr="006C3C67">
              <w:rPr>
                <w:noProof/>
                <w:webHidden/>
                <w:sz w:val="24"/>
                <w:szCs w:val="24"/>
              </w:rPr>
              <w:instrText xml:space="preserve"> PAGEREF _Toc227267043 \h </w:instrText>
            </w:r>
            <w:r w:rsidRPr="006C3C67">
              <w:rPr>
                <w:noProof/>
                <w:webHidden/>
                <w:sz w:val="24"/>
                <w:szCs w:val="24"/>
              </w:rPr>
            </w:r>
            <w:r w:rsidRPr="006C3C67">
              <w:rPr>
                <w:noProof/>
                <w:webHidden/>
                <w:sz w:val="24"/>
                <w:szCs w:val="24"/>
              </w:rPr>
              <w:fldChar w:fldCharType="separate"/>
            </w:r>
            <w:r w:rsidR="00BD00CD">
              <w:rPr>
                <w:noProof/>
                <w:webHidden/>
                <w:sz w:val="24"/>
                <w:szCs w:val="24"/>
              </w:rPr>
              <w:t>5</w:t>
            </w:r>
            <w:r w:rsidRPr="006C3C67">
              <w:rPr>
                <w:noProof/>
                <w:webHidden/>
                <w:sz w:val="24"/>
                <w:szCs w:val="24"/>
              </w:rPr>
              <w:fldChar w:fldCharType="end"/>
            </w:r>
          </w:hyperlink>
        </w:p>
        <w:p w14:paraId="28CD1FA7" w14:textId="2683B844"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44" w:history="1">
            <w:r w:rsidRPr="006C3C67">
              <w:rPr>
                <w:rStyle w:val="Hyperlink"/>
                <w:noProof/>
                <w:sz w:val="24"/>
                <w:szCs w:val="24"/>
                <w:lang w:val="en-US"/>
              </w:rPr>
              <w:t>1.3 Liquidity Analysis</w:t>
            </w:r>
            <w:r w:rsidRPr="006C3C67">
              <w:rPr>
                <w:noProof/>
                <w:webHidden/>
                <w:sz w:val="24"/>
                <w:szCs w:val="24"/>
              </w:rPr>
              <w:tab/>
            </w:r>
            <w:r w:rsidRPr="006C3C67">
              <w:rPr>
                <w:noProof/>
                <w:webHidden/>
                <w:sz w:val="24"/>
                <w:szCs w:val="24"/>
              </w:rPr>
              <w:fldChar w:fldCharType="begin"/>
            </w:r>
            <w:r w:rsidRPr="006C3C67">
              <w:rPr>
                <w:noProof/>
                <w:webHidden/>
                <w:sz w:val="24"/>
                <w:szCs w:val="24"/>
              </w:rPr>
              <w:instrText xml:space="preserve"> PAGEREF _Toc227267044 \h </w:instrText>
            </w:r>
            <w:r w:rsidRPr="006C3C67">
              <w:rPr>
                <w:noProof/>
                <w:webHidden/>
                <w:sz w:val="24"/>
                <w:szCs w:val="24"/>
              </w:rPr>
            </w:r>
            <w:r w:rsidRPr="006C3C67">
              <w:rPr>
                <w:noProof/>
                <w:webHidden/>
                <w:sz w:val="24"/>
                <w:szCs w:val="24"/>
              </w:rPr>
              <w:fldChar w:fldCharType="separate"/>
            </w:r>
            <w:r w:rsidR="00BD00CD">
              <w:rPr>
                <w:noProof/>
                <w:webHidden/>
                <w:sz w:val="24"/>
                <w:szCs w:val="24"/>
              </w:rPr>
              <w:t>5</w:t>
            </w:r>
            <w:r w:rsidRPr="006C3C67">
              <w:rPr>
                <w:noProof/>
                <w:webHidden/>
                <w:sz w:val="24"/>
                <w:szCs w:val="24"/>
              </w:rPr>
              <w:fldChar w:fldCharType="end"/>
            </w:r>
          </w:hyperlink>
        </w:p>
        <w:p w14:paraId="604421B5" w14:textId="1D7CF701"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45" w:history="1">
            <w:r w:rsidRPr="00FA3387">
              <w:rPr>
                <w:rStyle w:val="Hyperlink"/>
                <w:noProof/>
                <w:lang w:val="en-US"/>
              </w:rPr>
              <w:t>1.4 Efficiency Analysis</w:t>
            </w:r>
            <w:r>
              <w:rPr>
                <w:noProof/>
                <w:webHidden/>
              </w:rPr>
              <w:tab/>
            </w:r>
            <w:r>
              <w:rPr>
                <w:noProof/>
                <w:webHidden/>
              </w:rPr>
              <w:fldChar w:fldCharType="begin"/>
            </w:r>
            <w:r>
              <w:rPr>
                <w:noProof/>
                <w:webHidden/>
              </w:rPr>
              <w:instrText xml:space="preserve"> PAGEREF _Toc227267045 \h </w:instrText>
            </w:r>
            <w:r>
              <w:rPr>
                <w:noProof/>
                <w:webHidden/>
              </w:rPr>
            </w:r>
            <w:r>
              <w:rPr>
                <w:noProof/>
                <w:webHidden/>
              </w:rPr>
              <w:fldChar w:fldCharType="separate"/>
            </w:r>
            <w:r w:rsidR="00BD00CD">
              <w:rPr>
                <w:noProof/>
                <w:webHidden/>
              </w:rPr>
              <w:t>7</w:t>
            </w:r>
            <w:r>
              <w:rPr>
                <w:noProof/>
                <w:webHidden/>
              </w:rPr>
              <w:fldChar w:fldCharType="end"/>
            </w:r>
          </w:hyperlink>
        </w:p>
        <w:p w14:paraId="30CE0701" w14:textId="0C9A6A58"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46" w:history="1">
            <w:r w:rsidRPr="00FA3387">
              <w:rPr>
                <w:rStyle w:val="Hyperlink"/>
                <w:noProof/>
                <w:lang w:val="en-US"/>
              </w:rPr>
              <w:t>1.5 Gearing and Capital Structure</w:t>
            </w:r>
            <w:r>
              <w:rPr>
                <w:noProof/>
                <w:webHidden/>
              </w:rPr>
              <w:tab/>
            </w:r>
            <w:r>
              <w:rPr>
                <w:noProof/>
                <w:webHidden/>
              </w:rPr>
              <w:fldChar w:fldCharType="begin"/>
            </w:r>
            <w:r>
              <w:rPr>
                <w:noProof/>
                <w:webHidden/>
              </w:rPr>
              <w:instrText xml:space="preserve"> PAGEREF _Toc227267046 \h </w:instrText>
            </w:r>
            <w:r>
              <w:rPr>
                <w:noProof/>
                <w:webHidden/>
              </w:rPr>
            </w:r>
            <w:r>
              <w:rPr>
                <w:noProof/>
                <w:webHidden/>
              </w:rPr>
              <w:fldChar w:fldCharType="separate"/>
            </w:r>
            <w:r w:rsidR="00BD00CD">
              <w:rPr>
                <w:noProof/>
                <w:webHidden/>
              </w:rPr>
              <w:t>8</w:t>
            </w:r>
            <w:r>
              <w:rPr>
                <w:noProof/>
                <w:webHidden/>
              </w:rPr>
              <w:fldChar w:fldCharType="end"/>
            </w:r>
          </w:hyperlink>
        </w:p>
        <w:p w14:paraId="6AEF7A91" w14:textId="49E6F35B"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47" w:history="1">
            <w:r w:rsidRPr="00FA3387">
              <w:rPr>
                <w:rStyle w:val="Hyperlink"/>
                <w:noProof/>
                <w:lang w:val="en-US"/>
              </w:rPr>
              <w:t>1.6 Investment and Market Performance</w:t>
            </w:r>
            <w:r>
              <w:rPr>
                <w:noProof/>
                <w:webHidden/>
              </w:rPr>
              <w:tab/>
            </w:r>
            <w:r>
              <w:rPr>
                <w:noProof/>
                <w:webHidden/>
              </w:rPr>
              <w:fldChar w:fldCharType="begin"/>
            </w:r>
            <w:r>
              <w:rPr>
                <w:noProof/>
                <w:webHidden/>
              </w:rPr>
              <w:instrText xml:space="preserve"> PAGEREF _Toc227267047 \h </w:instrText>
            </w:r>
            <w:r>
              <w:rPr>
                <w:noProof/>
                <w:webHidden/>
              </w:rPr>
            </w:r>
            <w:r>
              <w:rPr>
                <w:noProof/>
                <w:webHidden/>
              </w:rPr>
              <w:fldChar w:fldCharType="separate"/>
            </w:r>
            <w:r w:rsidR="00BD00CD">
              <w:rPr>
                <w:noProof/>
                <w:webHidden/>
              </w:rPr>
              <w:t>9</w:t>
            </w:r>
            <w:r>
              <w:rPr>
                <w:noProof/>
                <w:webHidden/>
              </w:rPr>
              <w:fldChar w:fldCharType="end"/>
            </w:r>
          </w:hyperlink>
        </w:p>
        <w:p w14:paraId="003DF847" w14:textId="39B5406A"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48" w:history="1">
            <w:r w:rsidRPr="00FA3387">
              <w:rPr>
                <w:rStyle w:val="Hyperlink"/>
                <w:noProof/>
                <w:lang w:val="en-US"/>
              </w:rPr>
              <w:t>1.7 Cash Flow Analysis</w:t>
            </w:r>
            <w:r>
              <w:rPr>
                <w:noProof/>
                <w:webHidden/>
              </w:rPr>
              <w:tab/>
            </w:r>
            <w:r>
              <w:rPr>
                <w:noProof/>
                <w:webHidden/>
              </w:rPr>
              <w:fldChar w:fldCharType="begin"/>
            </w:r>
            <w:r>
              <w:rPr>
                <w:noProof/>
                <w:webHidden/>
              </w:rPr>
              <w:instrText xml:space="preserve"> PAGEREF _Toc227267048 \h </w:instrText>
            </w:r>
            <w:r>
              <w:rPr>
                <w:noProof/>
                <w:webHidden/>
              </w:rPr>
            </w:r>
            <w:r>
              <w:rPr>
                <w:noProof/>
                <w:webHidden/>
              </w:rPr>
              <w:fldChar w:fldCharType="separate"/>
            </w:r>
            <w:r w:rsidR="00BD00CD">
              <w:rPr>
                <w:noProof/>
                <w:webHidden/>
              </w:rPr>
              <w:t>11</w:t>
            </w:r>
            <w:r>
              <w:rPr>
                <w:noProof/>
                <w:webHidden/>
              </w:rPr>
              <w:fldChar w:fldCharType="end"/>
            </w:r>
          </w:hyperlink>
        </w:p>
        <w:p w14:paraId="646A68F9" w14:textId="157DD0FA"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49" w:history="1">
            <w:r w:rsidRPr="00FA3387">
              <w:rPr>
                <w:rStyle w:val="Hyperlink"/>
                <w:noProof/>
                <w:lang w:val="en-US"/>
              </w:rPr>
              <w:t>1.8 Key Trends, Strengths, and Threats</w:t>
            </w:r>
            <w:r>
              <w:rPr>
                <w:noProof/>
                <w:webHidden/>
              </w:rPr>
              <w:tab/>
            </w:r>
            <w:r>
              <w:rPr>
                <w:noProof/>
                <w:webHidden/>
              </w:rPr>
              <w:fldChar w:fldCharType="begin"/>
            </w:r>
            <w:r>
              <w:rPr>
                <w:noProof/>
                <w:webHidden/>
              </w:rPr>
              <w:instrText xml:space="preserve"> PAGEREF _Toc227267049 \h </w:instrText>
            </w:r>
            <w:r>
              <w:rPr>
                <w:noProof/>
                <w:webHidden/>
              </w:rPr>
            </w:r>
            <w:r>
              <w:rPr>
                <w:noProof/>
                <w:webHidden/>
              </w:rPr>
              <w:fldChar w:fldCharType="separate"/>
            </w:r>
            <w:r w:rsidR="00BD00CD">
              <w:rPr>
                <w:noProof/>
                <w:webHidden/>
              </w:rPr>
              <w:t>12</w:t>
            </w:r>
            <w:r>
              <w:rPr>
                <w:noProof/>
                <w:webHidden/>
              </w:rPr>
              <w:fldChar w:fldCharType="end"/>
            </w:r>
          </w:hyperlink>
        </w:p>
        <w:p w14:paraId="614A069A" w14:textId="613643A9" w:rsidR="00D312C5" w:rsidRDefault="00D312C5">
          <w:pPr>
            <w:pStyle w:val="TOC1"/>
            <w:tabs>
              <w:tab w:val="right" w:leader="dot" w:pos="9350"/>
            </w:tabs>
            <w:rPr>
              <w:rFonts w:eastAsiaTheme="minorEastAsia"/>
              <w:noProof/>
              <w:kern w:val="2"/>
              <w:sz w:val="24"/>
              <w:szCs w:val="24"/>
              <w:lang w:eastAsia="en-GB"/>
              <w14:ligatures w14:val="standardContextual"/>
            </w:rPr>
          </w:pPr>
          <w:hyperlink w:anchor="_Toc227267050" w:history="1">
            <w:r w:rsidRPr="00FA3387">
              <w:rPr>
                <w:rStyle w:val="Hyperlink"/>
                <w:noProof/>
                <w:lang w:val="en-US"/>
              </w:rPr>
              <w:t>2. Working Capital Management Analysis</w:t>
            </w:r>
            <w:r>
              <w:rPr>
                <w:noProof/>
                <w:webHidden/>
              </w:rPr>
              <w:tab/>
            </w:r>
            <w:r>
              <w:rPr>
                <w:noProof/>
                <w:webHidden/>
              </w:rPr>
              <w:fldChar w:fldCharType="begin"/>
            </w:r>
            <w:r>
              <w:rPr>
                <w:noProof/>
                <w:webHidden/>
              </w:rPr>
              <w:instrText xml:space="preserve"> PAGEREF _Toc227267050 \h </w:instrText>
            </w:r>
            <w:r>
              <w:rPr>
                <w:noProof/>
                <w:webHidden/>
              </w:rPr>
            </w:r>
            <w:r>
              <w:rPr>
                <w:noProof/>
                <w:webHidden/>
              </w:rPr>
              <w:fldChar w:fldCharType="separate"/>
            </w:r>
            <w:r w:rsidR="00BD00CD">
              <w:rPr>
                <w:noProof/>
                <w:webHidden/>
              </w:rPr>
              <w:t>12</w:t>
            </w:r>
            <w:r>
              <w:rPr>
                <w:noProof/>
                <w:webHidden/>
              </w:rPr>
              <w:fldChar w:fldCharType="end"/>
            </w:r>
          </w:hyperlink>
        </w:p>
        <w:p w14:paraId="6FEC2A9E" w14:textId="029704C4"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51" w:history="1">
            <w:r w:rsidRPr="00FA3387">
              <w:rPr>
                <w:rStyle w:val="Hyperlink"/>
                <w:noProof/>
                <w:lang w:val="en-US"/>
              </w:rPr>
              <w:t>2.1 Cash Operating Cycle Assessment</w:t>
            </w:r>
            <w:r>
              <w:rPr>
                <w:noProof/>
                <w:webHidden/>
              </w:rPr>
              <w:tab/>
            </w:r>
            <w:r>
              <w:rPr>
                <w:noProof/>
                <w:webHidden/>
              </w:rPr>
              <w:fldChar w:fldCharType="begin"/>
            </w:r>
            <w:r>
              <w:rPr>
                <w:noProof/>
                <w:webHidden/>
              </w:rPr>
              <w:instrText xml:space="preserve"> PAGEREF _Toc227267051 \h </w:instrText>
            </w:r>
            <w:r>
              <w:rPr>
                <w:noProof/>
                <w:webHidden/>
              </w:rPr>
            </w:r>
            <w:r>
              <w:rPr>
                <w:noProof/>
                <w:webHidden/>
              </w:rPr>
              <w:fldChar w:fldCharType="separate"/>
            </w:r>
            <w:r w:rsidR="00BD00CD">
              <w:rPr>
                <w:noProof/>
                <w:webHidden/>
              </w:rPr>
              <w:t>12</w:t>
            </w:r>
            <w:r>
              <w:rPr>
                <w:noProof/>
                <w:webHidden/>
              </w:rPr>
              <w:fldChar w:fldCharType="end"/>
            </w:r>
          </w:hyperlink>
        </w:p>
        <w:p w14:paraId="522BE616" w14:textId="3AFD8EBF"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52" w:history="1">
            <w:r w:rsidRPr="00FA3387">
              <w:rPr>
                <w:rStyle w:val="Hyperlink"/>
                <w:noProof/>
                <w:lang w:val="en-US"/>
              </w:rPr>
              <w:t>2.2 Inventory and Receivables Management</w:t>
            </w:r>
            <w:r>
              <w:rPr>
                <w:noProof/>
                <w:webHidden/>
              </w:rPr>
              <w:tab/>
            </w:r>
            <w:r>
              <w:rPr>
                <w:noProof/>
                <w:webHidden/>
              </w:rPr>
              <w:fldChar w:fldCharType="begin"/>
            </w:r>
            <w:r>
              <w:rPr>
                <w:noProof/>
                <w:webHidden/>
              </w:rPr>
              <w:instrText xml:space="preserve"> PAGEREF _Toc227267052 \h </w:instrText>
            </w:r>
            <w:r>
              <w:rPr>
                <w:noProof/>
                <w:webHidden/>
              </w:rPr>
            </w:r>
            <w:r>
              <w:rPr>
                <w:noProof/>
                <w:webHidden/>
              </w:rPr>
              <w:fldChar w:fldCharType="separate"/>
            </w:r>
            <w:r w:rsidR="00BD00CD">
              <w:rPr>
                <w:noProof/>
                <w:webHidden/>
              </w:rPr>
              <w:t>13</w:t>
            </w:r>
            <w:r>
              <w:rPr>
                <w:noProof/>
                <w:webHidden/>
              </w:rPr>
              <w:fldChar w:fldCharType="end"/>
            </w:r>
          </w:hyperlink>
        </w:p>
        <w:p w14:paraId="7926A90A" w14:textId="16E72BA8"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53" w:history="1">
            <w:r w:rsidRPr="00FA3387">
              <w:rPr>
                <w:rStyle w:val="Hyperlink"/>
                <w:noProof/>
                <w:lang w:val="en-US"/>
              </w:rPr>
              <w:t>2.3 Payables Strategy and Supplier Financing</w:t>
            </w:r>
            <w:r>
              <w:rPr>
                <w:noProof/>
                <w:webHidden/>
              </w:rPr>
              <w:tab/>
            </w:r>
            <w:r>
              <w:rPr>
                <w:noProof/>
                <w:webHidden/>
              </w:rPr>
              <w:fldChar w:fldCharType="begin"/>
            </w:r>
            <w:r>
              <w:rPr>
                <w:noProof/>
                <w:webHidden/>
              </w:rPr>
              <w:instrText xml:space="preserve"> PAGEREF _Toc227267053 \h </w:instrText>
            </w:r>
            <w:r>
              <w:rPr>
                <w:noProof/>
                <w:webHidden/>
              </w:rPr>
            </w:r>
            <w:r>
              <w:rPr>
                <w:noProof/>
                <w:webHidden/>
              </w:rPr>
              <w:fldChar w:fldCharType="separate"/>
            </w:r>
            <w:r w:rsidR="00BD00CD">
              <w:rPr>
                <w:noProof/>
                <w:webHidden/>
              </w:rPr>
              <w:t>13</w:t>
            </w:r>
            <w:r>
              <w:rPr>
                <w:noProof/>
                <w:webHidden/>
              </w:rPr>
              <w:fldChar w:fldCharType="end"/>
            </w:r>
          </w:hyperlink>
        </w:p>
        <w:p w14:paraId="5B2FD6AC" w14:textId="55E3478C"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54" w:history="1">
            <w:r w:rsidRPr="00FA3387">
              <w:rPr>
                <w:rStyle w:val="Hyperlink"/>
                <w:noProof/>
                <w:lang w:val="en-US"/>
              </w:rPr>
              <w:t>2.4 Strategies to Improve Liquidity</w:t>
            </w:r>
            <w:r>
              <w:rPr>
                <w:noProof/>
                <w:webHidden/>
              </w:rPr>
              <w:tab/>
            </w:r>
            <w:r>
              <w:rPr>
                <w:noProof/>
                <w:webHidden/>
              </w:rPr>
              <w:fldChar w:fldCharType="begin"/>
            </w:r>
            <w:r>
              <w:rPr>
                <w:noProof/>
                <w:webHidden/>
              </w:rPr>
              <w:instrText xml:space="preserve"> PAGEREF _Toc227267054 \h </w:instrText>
            </w:r>
            <w:r>
              <w:rPr>
                <w:noProof/>
                <w:webHidden/>
              </w:rPr>
            </w:r>
            <w:r>
              <w:rPr>
                <w:noProof/>
                <w:webHidden/>
              </w:rPr>
              <w:fldChar w:fldCharType="separate"/>
            </w:r>
            <w:r w:rsidR="00BD00CD">
              <w:rPr>
                <w:noProof/>
                <w:webHidden/>
              </w:rPr>
              <w:t>13</w:t>
            </w:r>
            <w:r>
              <w:rPr>
                <w:noProof/>
                <w:webHidden/>
              </w:rPr>
              <w:fldChar w:fldCharType="end"/>
            </w:r>
          </w:hyperlink>
        </w:p>
        <w:p w14:paraId="554B7001" w14:textId="327F0867"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55" w:history="1">
            <w:r w:rsidRPr="00FA3387">
              <w:rPr>
                <w:rStyle w:val="Hyperlink"/>
                <w:noProof/>
                <w:lang w:val="en-US"/>
              </w:rPr>
              <w:t>2.5 Short-Term vs Long-Term Financing Options</w:t>
            </w:r>
            <w:r>
              <w:rPr>
                <w:noProof/>
                <w:webHidden/>
              </w:rPr>
              <w:tab/>
            </w:r>
            <w:r>
              <w:rPr>
                <w:noProof/>
                <w:webHidden/>
              </w:rPr>
              <w:fldChar w:fldCharType="begin"/>
            </w:r>
            <w:r>
              <w:rPr>
                <w:noProof/>
                <w:webHidden/>
              </w:rPr>
              <w:instrText xml:space="preserve"> PAGEREF _Toc227267055 \h </w:instrText>
            </w:r>
            <w:r>
              <w:rPr>
                <w:noProof/>
                <w:webHidden/>
              </w:rPr>
            </w:r>
            <w:r>
              <w:rPr>
                <w:noProof/>
                <w:webHidden/>
              </w:rPr>
              <w:fldChar w:fldCharType="separate"/>
            </w:r>
            <w:r w:rsidR="00BD00CD">
              <w:rPr>
                <w:noProof/>
                <w:webHidden/>
              </w:rPr>
              <w:t>14</w:t>
            </w:r>
            <w:r>
              <w:rPr>
                <w:noProof/>
                <w:webHidden/>
              </w:rPr>
              <w:fldChar w:fldCharType="end"/>
            </w:r>
          </w:hyperlink>
        </w:p>
        <w:p w14:paraId="4A14C94E" w14:textId="0DCD032B"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56" w:history="1">
            <w:r w:rsidRPr="00FA3387">
              <w:rPr>
                <w:rStyle w:val="Hyperlink"/>
                <w:noProof/>
                <w:lang w:val="en-US"/>
              </w:rPr>
              <w:t>2.6 Critical Evaluation</w:t>
            </w:r>
            <w:r>
              <w:rPr>
                <w:noProof/>
                <w:webHidden/>
              </w:rPr>
              <w:tab/>
            </w:r>
            <w:r>
              <w:rPr>
                <w:noProof/>
                <w:webHidden/>
              </w:rPr>
              <w:fldChar w:fldCharType="begin"/>
            </w:r>
            <w:r>
              <w:rPr>
                <w:noProof/>
                <w:webHidden/>
              </w:rPr>
              <w:instrText xml:space="preserve"> PAGEREF _Toc227267056 \h </w:instrText>
            </w:r>
            <w:r>
              <w:rPr>
                <w:noProof/>
                <w:webHidden/>
              </w:rPr>
            </w:r>
            <w:r>
              <w:rPr>
                <w:noProof/>
                <w:webHidden/>
              </w:rPr>
              <w:fldChar w:fldCharType="separate"/>
            </w:r>
            <w:r w:rsidR="00BD00CD">
              <w:rPr>
                <w:noProof/>
                <w:webHidden/>
              </w:rPr>
              <w:t>14</w:t>
            </w:r>
            <w:r>
              <w:rPr>
                <w:noProof/>
                <w:webHidden/>
              </w:rPr>
              <w:fldChar w:fldCharType="end"/>
            </w:r>
          </w:hyperlink>
        </w:p>
        <w:p w14:paraId="1A7B813E" w14:textId="39188114" w:rsidR="00D312C5" w:rsidRDefault="00D312C5">
          <w:pPr>
            <w:pStyle w:val="TOC1"/>
            <w:tabs>
              <w:tab w:val="right" w:leader="dot" w:pos="9350"/>
            </w:tabs>
            <w:rPr>
              <w:rFonts w:eastAsiaTheme="minorEastAsia"/>
              <w:noProof/>
              <w:kern w:val="2"/>
              <w:sz w:val="24"/>
              <w:szCs w:val="24"/>
              <w:lang w:eastAsia="en-GB"/>
              <w14:ligatures w14:val="standardContextual"/>
            </w:rPr>
          </w:pPr>
          <w:hyperlink w:anchor="_Toc227267057" w:history="1">
            <w:r w:rsidRPr="00FA3387">
              <w:rPr>
                <w:rStyle w:val="Hyperlink"/>
                <w:noProof/>
                <w:lang w:val="en-US"/>
              </w:rPr>
              <w:t>3. Strategic Financial Restructuring Plan</w:t>
            </w:r>
            <w:r>
              <w:rPr>
                <w:noProof/>
                <w:webHidden/>
              </w:rPr>
              <w:tab/>
            </w:r>
            <w:r>
              <w:rPr>
                <w:noProof/>
                <w:webHidden/>
              </w:rPr>
              <w:fldChar w:fldCharType="begin"/>
            </w:r>
            <w:r>
              <w:rPr>
                <w:noProof/>
                <w:webHidden/>
              </w:rPr>
              <w:instrText xml:space="preserve"> PAGEREF _Toc227267057 \h </w:instrText>
            </w:r>
            <w:r>
              <w:rPr>
                <w:noProof/>
                <w:webHidden/>
              </w:rPr>
            </w:r>
            <w:r>
              <w:rPr>
                <w:noProof/>
                <w:webHidden/>
              </w:rPr>
              <w:fldChar w:fldCharType="separate"/>
            </w:r>
            <w:r w:rsidR="00BD00CD">
              <w:rPr>
                <w:noProof/>
                <w:webHidden/>
              </w:rPr>
              <w:t>14</w:t>
            </w:r>
            <w:r>
              <w:rPr>
                <w:noProof/>
                <w:webHidden/>
              </w:rPr>
              <w:fldChar w:fldCharType="end"/>
            </w:r>
          </w:hyperlink>
        </w:p>
        <w:p w14:paraId="0F19DB14" w14:textId="7482FB7A"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58" w:history="1">
            <w:r w:rsidRPr="00FA3387">
              <w:rPr>
                <w:rStyle w:val="Hyperlink"/>
                <w:noProof/>
                <w:lang w:val="en-US"/>
              </w:rPr>
              <w:t>3.1 Strategic Context and Need for Restructuring</w:t>
            </w:r>
            <w:r>
              <w:rPr>
                <w:noProof/>
                <w:webHidden/>
              </w:rPr>
              <w:tab/>
            </w:r>
            <w:r>
              <w:rPr>
                <w:noProof/>
                <w:webHidden/>
              </w:rPr>
              <w:fldChar w:fldCharType="begin"/>
            </w:r>
            <w:r>
              <w:rPr>
                <w:noProof/>
                <w:webHidden/>
              </w:rPr>
              <w:instrText xml:space="preserve"> PAGEREF _Toc227267058 \h </w:instrText>
            </w:r>
            <w:r>
              <w:rPr>
                <w:noProof/>
                <w:webHidden/>
              </w:rPr>
            </w:r>
            <w:r>
              <w:rPr>
                <w:noProof/>
                <w:webHidden/>
              </w:rPr>
              <w:fldChar w:fldCharType="separate"/>
            </w:r>
            <w:r w:rsidR="00BD00CD">
              <w:rPr>
                <w:noProof/>
                <w:webHidden/>
              </w:rPr>
              <w:t>14</w:t>
            </w:r>
            <w:r>
              <w:rPr>
                <w:noProof/>
                <w:webHidden/>
              </w:rPr>
              <w:fldChar w:fldCharType="end"/>
            </w:r>
          </w:hyperlink>
        </w:p>
        <w:p w14:paraId="6DF6408A" w14:textId="0D48A1F2"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59" w:history="1">
            <w:r w:rsidRPr="00FA3387">
              <w:rPr>
                <w:rStyle w:val="Hyperlink"/>
                <w:noProof/>
                <w:lang w:val="en-US"/>
              </w:rPr>
              <w:t>3.2 Recommended Financial Restructuring Options</w:t>
            </w:r>
            <w:r>
              <w:rPr>
                <w:noProof/>
                <w:webHidden/>
              </w:rPr>
              <w:tab/>
            </w:r>
            <w:r>
              <w:rPr>
                <w:noProof/>
                <w:webHidden/>
              </w:rPr>
              <w:fldChar w:fldCharType="begin"/>
            </w:r>
            <w:r>
              <w:rPr>
                <w:noProof/>
                <w:webHidden/>
              </w:rPr>
              <w:instrText xml:space="preserve"> PAGEREF _Toc227267059 \h </w:instrText>
            </w:r>
            <w:r>
              <w:rPr>
                <w:noProof/>
                <w:webHidden/>
              </w:rPr>
            </w:r>
            <w:r>
              <w:rPr>
                <w:noProof/>
                <w:webHidden/>
              </w:rPr>
              <w:fldChar w:fldCharType="separate"/>
            </w:r>
            <w:r w:rsidR="00BD00CD">
              <w:rPr>
                <w:noProof/>
                <w:webHidden/>
              </w:rPr>
              <w:t>15</w:t>
            </w:r>
            <w:r>
              <w:rPr>
                <w:noProof/>
                <w:webHidden/>
              </w:rPr>
              <w:fldChar w:fldCharType="end"/>
            </w:r>
          </w:hyperlink>
        </w:p>
        <w:p w14:paraId="1B16E9C4" w14:textId="6FE56A4B"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60" w:history="1">
            <w:r w:rsidRPr="00FA3387">
              <w:rPr>
                <w:rStyle w:val="Hyperlink"/>
                <w:noProof/>
                <w:lang w:val="en-US"/>
              </w:rPr>
              <w:t>3.3 Impact on Shareholder Value</w:t>
            </w:r>
            <w:r>
              <w:rPr>
                <w:noProof/>
                <w:webHidden/>
              </w:rPr>
              <w:tab/>
            </w:r>
            <w:r>
              <w:rPr>
                <w:noProof/>
                <w:webHidden/>
              </w:rPr>
              <w:fldChar w:fldCharType="begin"/>
            </w:r>
            <w:r>
              <w:rPr>
                <w:noProof/>
                <w:webHidden/>
              </w:rPr>
              <w:instrText xml:space="preserve"> PAGEREF _Toc227267060 \h </w:instrText>
            </w:r>
            <w:r>
              <w:rPr>
                <w:noProof/>
                <w:webHidden/>
              </w:rPr>
            </w:r>
            <w:r>
              <w:rPr>
                <w:noProof/>
                <w:webHidden/>
              </w:rPr>
              <w:fldChar w:fldCharType="separate"/>
            </w:r>
            <w:r w:rsidR="00BD00CD">
              <w:rPr>
                <w:noProof/>
                <w:webHidden/>
              </w:rPr>
              <w:t>16</w:t>
            </w:r>
            <w:r>
              <w:rPr>
                <w:noProof/>
                <w:webHidden/>
              </w:rPr>
              <w:fldChar w:fldCharType="end"/>
            </w:r>
          </w:hyperlink>
        </w:p>
        <w:p w14:paraId="5912D2F4" w14:textId="5C6ACFCD"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61" w:history="1">
            <w:r w:rsidRPr="00FA3387">
              <w:rPr>
                <w:rStyle w:val="Hyperlink"/>
                <w:noProof/>
                <w:lang w:val="en-US"/>
              </w:rPr>
              <w:t>3.4 Impact on Debt Structure and Financial Risk</w:t>
            </w:r>
            <w:r>
              <w:rPr>
                <w:noProof/>
                <w:webHidden/>
              </w:rPr>
              <w:tab/>
            </w:r>
            <w:r>
              <w:rPr>
                <w:noProof/>
                <w:webHidden/>
              </w:rPr>
              <w:fldChar w:fldCharType="begin"/>
            </w:r>
            <w:r>
              <w:rPr>
                <w:noProof/>
                <w:webHidden/>
              </w:rPr>
              <w:instrText xml:space="preserve"> PAGEREF _Toc227267061 \h </w:instrText>
            </w:r>
            <w:r>
              <w:rPr>
                <w:noProof/>
                <w:webHidden/>
              </w:rPr>
            </w:r>
            <w:r>
              <w:rPr>
                <w:noProof/>
                <w:webHidden/>
              </w:rPr>
              <w:fldChar w:fldCharType="separate"/>
            </w:r>
            <w:r w:rsidR="00BD00CD">
              <w:rPr>
                <w:noProof/>
                <w:webHidden/>
              </w:rPr>
              <w:t>17</w:t>
            </w:r>
            <w:r>
              <w:rPr>
                <w:noProof/>
                <w:webHidden/>
              </w:rPr>
              <w:fldChar w:fldCharType="end"/>
            </w:r>
          </w:hyperlink>
        </w:p>
        <w:p w14:paraId="4233B0CF" w14:textId="4FE061DC"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62" w:history="1">
            <w:r w:rsidRPr="00FA3387">
              <w:rPr>
                <w:rStyle w:val="Hyperlink"/>
                <w:noProof/>
                <w:lang w:val="en-US"/>
              </w:rPr>
              <w:t>3.5 Impact on Operational Flexibility</w:t>
            </w:r>
            <w:r>
              <w:rPr>
                <w:noProof/>
                <w:webHidden/>
              </w:rPr>
              <w:tab/>
            </w:r>
            <w:r>
              <w:rPr>
                <w:noProof/>
                <w:webHidden/>
              </w:rPr>
              <w:fldChar w:fldCharType="begin"/>
            </w:r>
            <w:r>
              <w:rPr>
                <w:noProof/>
                <w:webHidden/>
              </w:rPr>
              <w:instrText xml:space="preserve"> PAGEREF _Toc227267062 \h </w:instrText>
            </w:r>
            <w:r>
              <w:rPr>
                <w:noProof/>
                <w:webHidden/>
              </w:rPr>
            </w:r>
            <w:r>
              <w:rPr>
                <w:noProof/>
                <w:webHidden/>
              </w:rPr>
              <w:fldChar w:fldCharType="separate"/>
            </w:r>
            <w:r w:rsidR="00BD00CD">
              <w:rPr>
                <w:noProof/>
                <w:webHidden/>
              </w:rPr>
              <w:t>17</w:t>
            </w:r>
            <w:r>
              <w:rPr>
                <w:noProof/>
                <w:webHidden/>
              </w:rPr>
              <w:fldChar w:fldCharType="end"/>
            </w:r>
          </w:hyperlink>
        </w:p>
        <w:p w14:paraId="5412CAB1" w14:textId="069DF501"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63" w:history="1">
            <w:r w:rsidRPr="00FA3387">
              <w:rPr>
                <w:rStyle w:val="Hyperlink"/>
                <w:noProof/>
                <w:lang w:val="en-US"/>
              </w:rPr>
              <w:t>3.6 International Considerations</w:t>
            </w:r>
            <w:r>
              <w:rPr>
                <w:noProof/>
                <w:webHidden/>
              </w:rPr>
              <w:tab/>
            </w:r>
            <w:r>
              <w:rPr>
                <w:noProof/>
                <w:webHidden/>
              </w:rPr>
              <w:fldChar w:fldCharType="begin"/>
            </w:r>
            <w:r>
              <w:rPr>
                <w:noProof/>
                <w:webHidden/>
              </w:rPr>
              <w:instrText xml:space="preserve"> PAGEREF _Toc227267063 \h </w:instrText>
            </w:r>
            <w:r>
              <w:rPr>
                <w:noProof/>
                <w:webHidden/>
              </w:rPr>
            </w:r>
            <w:r>
              <w:rPr>
                <w:noProof/>
                <w:webHidden/>
              </w:rPr>
              <w:fldChar w:fldCharType="separate"/>
            </w:r>
            <w:r w:rsidR="00BD00CD">
              <w:rPr>
                <w:noProof/>
                <w:webHidden/>
              </w:rPr>
              <w:t>18</w:t>
            </w:r>
            <w:r>
              <w:rPr>
                <w:noProof/>
                <w:webHidden/>
              </w:rPr>
              <w:fldChar w:fldCharType="end"/>
            </w:r>
          </w:hyperlink>
        </w:p>
        <w:p w14:paraId="6FF6CBCE" w14:textId="746C9F53"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64" w:history="1">
            <w:r w:rsidRPr="00FA3387">
              <w:rPr>
                <w:rStyle w:val="Hyperlink"/>
                <w:noProof/>
                <w:lang w:val="en-US"/>
              </w:rPr>
              <w:t>3.7 Ethical and CSR Considerations</w:t>
            </w:r>
            <w:r>
              <w:rPr>
                <w:noProof/>
                <w:webHidden/>
              </w:rPr>
              <w:tab/>
            </w:r>
            <w:r>
              <w:rPr>
                <w:noProof/>
                <w:webHidden/>
              </w:rPr>
              <w:fldChar w:fldCharType="begin"/>
            </w:r>
            <w:r>
              <w:rPr>
                <w:noProof/>
                <w:webHidden/>
              </w:rPr>
              <w:instrText xml:space="preserve"> PAGEREF _Toc227267064 \h </w:instrText>
            </w:r>
            <w:r>
              <w:rPr>
                <w:noProof/>
                <w:webHidden/>
              </w:rPr>
            </w:r>
            <w:r>
              <w:rPr>
                <w:noProof/>
                <w:webHidden/>
              </w:rPr>
              <w:fldChar w:fldCharType="separate"/>
            </w:r>
            <w:r w:rsidR="00BD00CD">
              <w:rPr>
                <w:noProof/>
                <w:webHidden/>
              </w:rPr>
              <w:t>18</w:t>
            </w:r>
            <w:r>
              <w:rPr>
                <w:noProof/>
                <w:webHidden/>
              </w:rPr>
              <w:fldChar w:fldCharType="end"/>
            </w:r>
          </w:hyperlink>
        </w:p>
        <w:p w14:paraId="69F58011" w14:textId="71F52639"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65" w:history="1">
            <w:r w:rsidRPr="00FA3387">
              <w:rPr>
                <w:rStyle w:val="Hyperlink"/>
                <w:noProof/>
                <w:lang w:val="en-US"/>
              </w:rPr>
              <w:t>3.8 Critical Evaluation of the Restructuring Plan</w:t>
            </w:r>
            <w:r>
              <w:rPr>
                <w:noProof/>
                <w:webHidden/>
              </w:rPr>
              <w:tab/>
            </w:r>
            <w:r>
              <w:rPr>
                <w:noProof/>
                <w:webHidden/>
              </w:rPr>
              <w:fldChar w:fldCharType="begin"/>
            </w:r>
            <w:r>
              <w:rPr>
                <w:noProof/>
                <w:webHidden/>
              </w:rPr>
              <w:instrText xml:space="preserve"> PAGEREF _Toc227267065 \h </w:instrText>
            </w:r>
            <w:r>
              <w:rPr>
                <w:noProof/>
                <w:webHidden/>
              </w:rPr>
            </w:r>
            <w:r>
              <w:rPr>
                <w:noProof/>
                <w:webHidden/>
              </w:rPr>
              <w:fldChar w:fldCharType="separate"/>
            </w:r>
            <w:r w:rsidR="00BD00CD">
              <w:rPr>
                <w:noProof/>
                <w:webHidden/>
              </w:rPr>
              <w:t>19</w:t>
            </w:r>
            <w:r>
              <w:rPr>
                <w:noProof/>
                <w:webHidden/>
              </w:rPr>
              <w:fldChar w:fldCharType="end"/>
            </w:r>
          </w:hyperlink>
        </w:p>
        <w:p w14:paraId="0A3EEB1D" w14:textId="719AFBE8" w:rsidR="00D312C5" w:rsidRDefault="00D312C5">
          <w:pPr>
            <w:pStyle w:val="TOC1"/>
            <w:tabs>
              <w:tab w:val="right" w:leader="dot" w:pos="9350"/>
            </w:tabs>
            <w:rPr>
              <w:rFonts w:eastAsiaTheme="minorEastAsia"/>
              <w:noProof/>
              <w:kern w:val="2"/>
              <w:sz w:val="24"/>
              <w:szCs w:val="24"/>
              <w:lang w:eastAsia="en-GB"/>
              <w14:ligatures w14:val="standardContextual"/>
            </w:rPr>
          </w:pPr>
          <w:hyperlink w:anchor="_Toc227267066" w:history="1">
            <w:r w:rsidRPr="00FA3387">
              <w:rPr>
                <w:rStyle w:val="Hyperlink"/>
                <w:noProof/>
                <w:lang w:val="en-US"/>
              </w:rPr>
              <w:t>4. Investment Appraisal and Capital Budgeting</w:t>
            </w:r>
            <w:r>
              <w:rPr>
                <w:noProof/>
                <w:webHidden/>
              </w:rPr>
              <w:tab/>
            </w:r>
            <w:r>
              <w:rPr>
                <w:noProof/>
                <w:webHidden/>
              </w:rPr>
              <w:fldChar w:fldCharType="begin"/>
            </w:r>
            <w:r>
              <w:rPr>
                <w:noProof/>
                <w:webHidden/>
              </w:rPr>
              <w:instrText xml:space="preserve"> PAGEREF _Toc227267066 \h </w:instrText>
            </w:r>
            <w:r>
              <w:rPr>
                <w:noProof/>
                <w:webHidden/>
              </w:rPr>
            </w:r>
            <w:r>
              <w:rPr>
                <w:noProof/>
                <w:webHidden/>
              </w:rPr>
              <w:fldChar w:fldCharType="separate"/>
            </w:r>
            <w:r w:rsidR="00BD00CD">
              <w:rPr>
                <w:noProof/>
                <w:webHidden/>
              </w:rPr>
              <w:t>19</w:t>
            </w:r>
            <w:r>
              <w:rPr>
                <w:noProof/>
                <w:webHidden/>
              </w:rPr>
              <w:fldChar w:fldCharType="end"/>
            </w:r>
          </w:hyperlink>
        </w:p>
        <w:p w14:paraId="2ACE7055" w14:textId="7639463C"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67" w:history="1">
            <w:r w:rsidRPr="00FA3387">
              <w:rPr>
                <w:rStyle w:val="Hyperlink"/>
                <w:noProof/>
                <w:lang w:val="en-US"/>
              </w:rPr>
              <w:t>4.1 Introduction to Capital Budgeting Decision Context</w:t>
            </w:r>
            <w:r>
              <w:rPr>
                <w:noProof/>
                <w:webHidden/>
              </w:rPr>
              <w:tab/>
            </w:r>
            <w:r>
              <w:rPr>
                <w:noProof/>
                <w:webHidden/>
              </w:rPr>
              <w:fldChar w:fldCharType="begin"/>
            </w:r>
            <w:r>
              <w:rPr>
                <w:noProof/>
                <w:webHidden/>
              </w:rPr>
              <w:instrText xml:space="preserve"> PAGEREF _Toc227267067 \h </w:instrText>
            </w:r>
            <w:r>
              <w:rPr>
                <w:noProof/>
                <w:webHidden/>
              </w:rPr>
            </w:r>
            <w:r>
              <w:rPr>
                <w:noProof/>
                <w:webHidden/>
              </w:rPr>
              <w:fldChar w:fldCharType="separate"/>
            </w:r>
            <w:r w:rsidR="00BD00CD">
              <w:rPr>
                <w:noProof/>
                <w:webHidden/>
              </w:rPr>
              <w:t>19</w:t>
            </w:r>
            <w:r>
              <w:rPr>
                <w:noProof/>
                <w:webHidden/>
              </w:rPr>
              <w:fldChar w:fldCharType="end"/>
            </w:r>
          </w:hyperlink>
        </w:p>
        <w:p w14:paraId="4CB83A94" w14:textId="0B782CEC"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68" w:history="1">
            <w:r w:rsidRPr="00FA3387">
              <w:rPr>
                <w:rStyle w:val="Hyperlink"/>
                <w:noProof/>
                <w:lang w:val="en-US"/>
              </w:rPr>
              <w:t>4.2 Overview of Investment Appraisal Results</w:t>
            </w:r>
            <w:r>
              <w:rPr>
                <w:noProof/>
                <w:webHidden/>
              </w:rPr>
              <w:tab/>
            </w:r>
            <w:r>
              <w:rPr>
                <w:noProof/>
                <w:webHidden/>
              </w:rPr>
              <w:fldChar w:fldCharType="begin"/>
            </w:r>
            <w:r>
              <w:rPr>
                <w:noProof/>
                <w:webHidden/>
              </w:rPr>
              <w:instrText xml:space="preserve"> PAGEREF _Toc227267068 \h </w:instrText>
            </w:r>
            <w:r>
              <w:rPr>
                <w:noProof/>
                <w:webHidden/>
              </w:rPr>
            </w:r>
            <w:r>
              <w:rPr>
                <w:noProof/>
                <w:webHidden/>
              </w:rPr>
              <w:fldChar w:fldCharType="separate"/>
            </w:r>
            <w:r w:rsidR="00BD00CD">
              <w:rPr>
                <w:noProof/>
                <w:webHidden/>
              </w:rPr>
              <w:t>20</w:t>
            </w:r>
            <w:r>
              <w:rPr>
                <w:noProof/>
                <w:webHidden/>
              </w:rPr>
              <w:fldChar w:fldCharType="end"/>
            </w:r>
          </w:hyperlink>
        </w:p>
        <w:p w14:paraId="52AC2777" w14:textId="299A5CCD"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69" w:history="1">
            <w:r w:rsidRPr="00FA3387">
              <w:rPr>
                <w:rStyle w:val="Hyperlink"/>
                <w:noProof/>
                <w:lang w:val="en-US"/>
              </w:rPr>
              <w:t>4.3 Payback Period (PBP) Analysis</w:t>
            </w:r>
            <w:r>
              <w:rPr>
                <w:noProof/>
                <w:webHidden/>
              </w:rPr>
              <w:tab/>
            </w:r>
            <w:r>
              <w:rPr>
                <w:noProof/>
                <w:webHidden/>
              </w:rPr>
              <w:fldChar w:fldCharType="begin"/>
            </w:r>
            <w:r>
              <w:rPr>
                <w:noProof/>
                <w:webHidden/>
              </w:rPr>
              <w:instrText xml:space="preserve"> PAGEREF _Toc227267069 \h </w:instrText>
            </w:r>
            <w:r>
              <w:rPr>
                <w:noProof/>
                <w:webHidden/>
              </w:rPr>
            </w:r>
            <w:r>
              <w:rPr>
                <w:noProof/>
                <w:webHidden/>
              </w:rPr>
              <w:fldChar w:fldCharType="separate"/>
            </w:r>
            <w:r w:rsidR="00BD00CD">
              <w:rPr>
                <w:noProof/>
                <w:webHidden/>
              </w:rPr>
              <w:t>20</w:t>
            </w:r>
            <w:r>
              <w:rPr>
                <w:noProof/>
                <w:webHidden/>
              </w:rPr>
              <w:fldChar w:fldCharType="end"/>
            </w:r>
          </w:hyperlink>
        </w:p>
        <w:p w14:paraId="3172E90E" w14:textId="35C57417"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70" w:history="1">
            <w:r w:rsidRPr="00FA3387">
              <w:rPr>
                <w:rStyle w:val="Hyperlink"/>
                <w:noProof/>
                <w:lang w:val="en-US"/>
              </w:rPr>
              <w:t>4.4 Accounting Rate of Return (ARR) Analysis</w:t>
            </w:r>
            <w:r>
              <w:rPr>
                <w:noProof/>
                <w:webHidden/>
              </w:rPr>
              <w:tab/>
            </w:r>
            <w:r>
              <w:rPr>
                <w:noProof/>
                <w:webHidden/>
              </w:rPr>
              <w:fldChar w:fldCharType="begin"/>
            </w:r>
            <w:r>
              <w:rPr>
                <w:noProof/>
                <w:webHidden/>
              </w:rPr>
              <w:instrText xml:space="preserve"> PAGEREF _Toc227267070 \h </w:instrText>
            </w:r>
            <w:r>
              <w:rPr>
                <w:noProof/>
                <w:webHidden/>
              </w:rPr>
            </w:r>
            <w:r>
              <w:rPr>
                <w:noProof/>
                <w:webHidden/>
              </w:rPr>
              <w:fldChar w:fldCharType="separate"/>
            </w:r>
            <w:r w:rsidR="00BD00CD">
              <w:rPr>
                <w:noProof/>
                <w:webHidden/>
              </w:rPr>
              <w:t>20</w:t>
            </w:r>
            <w:r>
              <w:rPr>
                <w:noProof/>
                <w:webHidden/>
              </w:rPr>
              <w:fldChar w:fldCharType="end"/>
            </w:r>
          </w:hyperlink>
        </w:p>
        <w:p w14:paraId="20639C59" w14:textId="62CC442D"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71" w:history="1">
            <w:r w:rsidRPr="00FA3387">
              <w:rPr>
                <w:rStyle w:val="Hyperlink"/>
                <w:noProof/>
                <w:lang w:val="en-US"/>
              </w:rPr>
              <w:t>4.5 Net Present Value (NPV) Analysis</w:t>
            </w:r>
            <w:r>
              <w:rPr>
                <w:noProof/>
                <w:webHidden/>
              </w:rPr>
              <w:tab/>
            </w:r>
            <w:r>
              <w:rPr>
                <w:noProof/>
                <w:webHidden/>
              </w:rPr>
              <w:fldChar w:fldCharType="begin"/>
            </w:r>
            <w:r>
              <w:rPr>
                <w:noProof/>
                <w:webHidden/>
              </w:rPr>
              <w:instrText xml:space="preserve"> PAGEREF _Toc227267071 \h </w:instrText>
            </w:r>
            <w:r>
              <w:rPr>
                <w:noProof/>
                <w:webHidden/>
              </w:rPr>
            </w:r>
            <w:r>
              <w:rPr>
                <w:noProof/>
                <w:webHidden/>
              </w:rPr>
              <w:fldChar w:fldCharType="separate"/>
            </w:r>
            <w:r w:rsidR="00BD00CD">
              <w:rPr>
                <w:noProof/>
                <w:webHidden/>
              </w:rPr>
              <w:t>21</w:t>
            </w:r>
            <w:r>
              <w:rPr>
                <w:noProof/>
                <w:webHidden/>
              </w:rPr>
              <w:fldChar w:fldCharType="end"/>
            </w:r>
          </w:hyperlink>
        </w:p>
        <w:p w14:paraId="2871C924" w14:textId="775A5378"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72" w:history="1">
            <w:r w:rsidRPr="00FA3387">
              <w:rPr>
                <w:rStyle w:val="Hyperlink"/>
                <w:noProof/>
                <w:lang w:val="en-US"/>
              </w:rPr>
              <w:t>4.6 Profitability Index (PI) Analysis</w:t>
            </w:r>
            <w:r>
              <w:rPr>
                <w:noProof/>
                <w:webHidden/>
              </w:rPr>
              <w:tab/>
            </w:r>
            <w:r>
              <w:rPr>
                <w:noProof/>
                <w:webHidden/>
              </w:rPr>
              <w:fldChar w:fldCharType="begin"/>
            </w:r>
            <w:r>
              <w:rPr>
                <w:noProof/>
                <w:webHidden/>
              </w:rPr>
              <w:instrText xml:space="preserve"> PAGEREF _Toc227267072 \h </w:instrText>
            </w:r>
            <w:r>
              <w:rPr>
                <w:noProof/>
                <w:webHidden/>
              </w:rPr>
            </w:r>
            <w:r>
              <w:rPr>
                <w:noProof/>
                <w:webHidden/>
              </w:rPr>
              <w:fldChar w:fldCharType="separate"/>
            </w:r>
            <w:r w:rsidR="00BD00CD">
              <w:rPr>
                <w:noProof/>
                <w:webHidden/>
              </w:rPr>
              <w:t>21</w:t>
            </w:r>
            <w:r>
              <w:rPr>
                <w:noProof/>
                <w:webHidden/>
              </w:rPr>
              <w:fldChar w:fldCharType="end"/>
            </w:r>
          </w:hyperlink>
        </w:p>
        <w:p w14:paraId="303E3682" w14:textId="5CF86ADC"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73" w:history="1">
            <w:r w:rsidRPr="00FA3387">
              <w:rPr>
                <w:rStyle w:val="Hyperlink"/>
                <w:noProof/>
                <w:lang w:val="en-US"/>
              </w:rPr>
              <w:t>4.7 Internal Rate of Return (IRR) Analysis</w:t>
            </w:r>
            <w:r>
              <w:rPr>
                <w:noProof/>
                <w:webHidden/>
              </w:rPr>
              <w:tab/>
            </w:r>
            <w:r>
              <w:rPr>
                <w:noProof/>
                <w:webHidden/>
              </w:rPr>
              <w:fldChar w:fldCharType="begin"/>
            </w:r>
            <w:r>
              <w:rPr>
                <w:noProof/>
                <w:webHidden/>
              </w:rPr>
              <w:instrText xml:space="preserve"> PAGEREF _Toc227267073 \h </w:instrText>
            </w:r>
            <w:r>
              <w:rPr>
                <w:noProof/>
                <w:webHidden/>
              </w:rPr>
            </w:r>
            <w:r>
              <w:rPr>
                <w:noProof/>
                <w:webHidden/>
              </w:rPr>
              <w:fldChar w:fldCharType="separate"/>
            </w:r>
            <w:r w:rsidR="00BD00CD">
              <w:rPr>
                <w:noProof/>
                <w:webHidden/>
              </w:rPr>
              <w:t>21</w:t>
            </w:r>
            <w:r>
              <w:rPr>
                <w:noProof/>
                <w:webHidden/>
              </w:rPr>
              <w:fldChar w:fldCharType="end"/>
            </w:r>
          </w:hyperlink>
        </w:p>
        <w:p w14:paraId="5DBDD731" w14:textId="464FACEA"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74" w:history="1">
            <w:r w:rsidRPr="00FA3387">
              <w:rPr>
                <w:rStyle w:val="Hyperlink"/>
                <w:noProof/>
                <w:lang w:val="en-US"/>
              </w:rPr>
              <w:t>4.8 Comparative Evaluation of Projects</w:t>
            </w:r>
            <w:r>
              <w:rPr>
                <w:noProof/>
                <w:webHidden/>
              </w:rPr>
              <w:tab/>
            </w:r>
            <w:r>
              <w:rPr>
                <w:noProof/>
                <w:webHidden/>
              </w:rPr>
              <w:fldChar w:fldCharType="begin"/>
            </w:r>
            <w:r>
              <w:rPr>
                <w:noProof/>
                <w:webHidden/>
              </w:rPr>
              <w:instrText xml:space="preserve"> PAGEREF _Toc227267074 \h </w:instrText>
            </w:r>
            <w:r>
              <w:rPr>
                <w:noProof/>
                <w:webHidden/>
              </w:rPr>
            </w:r>
            <w:r>
              <w:rPr>
                <w:noProof/>
                <w:webHidden/>
              </w:rPr>
              <w:fldChar w:fldCharType="separate"/>
            </w:r>
            <w:r w:rsidR="00BD00CD">
              <w:rPr>
                <w:noProof/>
                <w:webHidden/>
              </w:rPr>
              <w:t>22</w:t>
            </w:r>
            <w:r>
              <w:rPr>
                <w:noProof/>
                <w:webHidden/>
              </w:rPr>
              <w:fldChar w:fldCharType="end"/>
            </w:r>
          </w:hyperlink>
        </w:p>
        <w:p w14:paraId="56F554F5" w14:textId="707CDFCA"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75" w:history="1">
            <w:r w:rsidRPr="00FA3387">
              <w:rPr>
                <w:rStyle w:val="Hyperlink"/>
                <w:noProof/>
                <w:lang w:val="en-US"/>
              </w:rPr>
              <w:t>4.9 Recommendation and Strategic Justification</w:t>
            </w:r>
            <w:r>
              <w:rPr>
                <w:noProof/>
                <w:webHidden/>
              </w:rPr>
              <w:tab/>
            </w:r>
            <w:r>
              <w:rPr>
                <w:noProof/>
                <w:webHidden/>
              </w:rPr>
              <w:fldChar w:fldCharType="begin"/>
            </w:r>
            <w:r>
              <w:rPr>
                <w:noProof/>
                <w:webHidden/>
              </w:rPr>
              <w:instrText xml:space="preserve"> PAGEREF _Toc227267075 \h </w:instrText>
            </w:r>
            <w:r>
              <w:rPr>
                <w:noProof/>
                <w:webHidden/>
              </w:rPr>
            </w:r>
            <w:r>
              <w:rPr>
                <w:noProof/>
                <w:webHidden/>
              </w:rPr>
              <w:fldChar w:fldCharType="separate"/>
            </w:r>
            <w:r w:rsidR="00BD00CD">
              <w:rPr>
                <w:noProof/>
                <w:webHidden/>
              </w:rPr>
              <w:t>22</w:t>
            </w:r>
            <w:r>
              <w:rPr>
                <w:noProof/>
                <w:webHidden/>
              </w:rPr>
              <w:fldChar w:fldCharType="end"/>
            </w:r>
          </w:hyperlink>
        </w:p>
        <w:p w14:paraId="1CC912E6" w14:textId="47CD8B00"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76" w:history="1">
            <w:r w:rsidRPr="00FA3387">
              <w:rPr>
                <w:rStyle w:val="Hyperlink"/>
                <w:noProof/>
                <w:lang w:val="en-US"/>
              </w:rPr>
              <w:t>4.9.2 Strategic Fit and Growth Orientation</w:t>
            </w:r>
            <w:r>
              <w:rPr>
                <w:noProof/>
                <w:webHidden/>
              </w:rPr>
              <w:tab/>
            </w:r>
            <w:r>
              <w:rPr>
                <w:noProof/>
                <w:webHidden/>
              </w:rPr>
              <w:fldChar w:fldCharType="begin"/>
            </w:r>
            <w:r>
              <w:rPr>
                <w:noProof/>
                <w:webHidden/>
              </w:rPr>
              <w:instrText xml:space="preserve"> PAGEREF _Toc227267076 \h </w:instrText>
            </w:r>
            <w:r>
              <w:rPr>
                <w:noProof/>
                <w:webHidden/>
              </w:rPr>
            </w:r>
            <w:r>
              <w:rPr>
                <w:noProof/>
                <w:webHidden/>
              </w:rPr>
              <w:fldChar w:fldCharType="separate"/>
            </w:r>
            <w:r w:rsidR="00BD00CD">
              <w:rPr>
                <w:noProof/>
                <w:webHidden/>
              </w:rPr>
              <w:t>23</w:t>
            </w:r>
            <w:r>
              <w:rPr>
                <w:noProof/>
                <w:webHidden/>
              </w:rPr>
              <w:fldChar w:fldCharType="end"/>
            </w:r>
          </w:hyperlink>
        </w:p>
        <w:p w14:paraId="68E6B780" w14:textId="2C7F2833"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77" w:history="1">
            <w:r w:rsidRPr="00FA3387">
              <w:rPr>
                <w:rStyle w:val="Hyperlink"/>
                <w:noProof/>
                <w:lang w:val="en-US"/>
              </w:rPr>
              <w:t>4.9.3 Non-Financial Risk Considerations</w:t>
            </w:r>
            <w:r>
              <w:rPr>
                <w:noProof/>
                <w:webHidden/>
              </w:rPr>
              <w:tab/>
            </w:r>
            <w:r>
              <w:rPr>
                <w:noProof/>
                <w:webHidden/>
              </w:rPr>
              <w:fldChar w:fldCharType="begin"/>
            </w:r>
            <w:r>
              <w:rPr>
                <w:noProof/>
                <w:webHidden/>
              </w:rPr>
              <w:instrText xml:space="preserve"> PAGEREF _Toc227267077 \h </w:instrText>
            </w:r>
            <w:r>
              <w:rPr>
                <w:noProof/>
                <w:webHidden/>
              </w:rPr>
            </w:r>
            <w:r>
              <w:rPr>
                <w:noProof/>
                <w:webHidden/>
              </w:rPr>
              <w:fldChar w:fldCharType="separate"/>
            </w:r>
            <w:r w:rsidR="00BD00CD">
              <w:rPr>
                <w:noProof/>
                <w:webHidden/>
              </w:rPr>
              <w:t>23</w:t>
            </w:r>
            <w:r>
              <w:rPr>
                <w:noProof/>
                <w:webHidden/>
              </w:rPr>
              <w:fldChar w:fldCharType="end"/>
            </w:r>
          </w:hyperlink>
        </w:p>
        <w:p w14:paraId="761AA14F" w14:textId="224370FB"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78" w:history="1">
            <w:r w:rsidRPr="00FA3387">
              <w:rPr>
                <w:rStyle w:val="Hyperlink"/>
                <w:noProof/>
                <w:lang w:val="en-US"/>
              </w:rPr>
              <w:t xml:space="preserve">4.10 Capital Rationing </w:t>
            </w:r>
            <w:r w:rsidRPr="00FA3387">
              <w:rPr>
                <w:rStyle w:val="Hyperlink"/>
                <w:noProof/>
              </w:rPr>
              <w:t>Decision</w:t>
            </w:r>
            <w:r>
              <w:rPr>
                <w:noProof/>
                <w:webHidden/>
              </w:rPr>
              <w:tab/>
            </w:r>
            <w:r>
              <w:rPr>
                <w:noProof/>
                <w:webHidden/>
              </w:rPr>
              <w:fldChar w:fldCharType="begin"/>
            </w:r>
            <w:r>
              <w:rPr>
                <w:noProof/>
                <w:webHidden/>
              </w:rPr>
              <w:instrText xml:space="preserve"> PAGEREF _Toc227267078 \h </w:instrText>
            </w:r>
            <w:r>
              <w:rPr>
                <w:noProof/>
                <w:webHidden/>
              </w:rPr>
            </w:r>
            <w:r>
              <w:rPr>
                <w:noProof/>
                <w:webHidden/>
              </w:rPr>
              <w:fldChar w:fldCharType="separate"/>
            </w:r>
            <w:r w:rsidR="00BD00CD">
              <w:rPr>
                <w:noProof/>
                <w:webHidden/>
              </w:rPr>
              <w:t>23</w:t>
            </w:r>
            <w:r>
              <w:rPr>
                <w:noProof/>
                <w:webHidden/>
              </w:rPr>
              <w:fldChar w:fldCharType="end"/>
            </w:r>
          </w:hyperlink>
        </w:p>
        <w:p w14:paraId="76AB3E8B" w14:textId="381500DB" w:rsidR="00D312C5" w:rsidRDefault="00D312C5">
          <w:pPr>
            <w:pStyle w:val="TOC2"/>
            <w:tabs>
              <w:tab w:val="right" w:leader="dot" w:pos="9350"/>
            </w:tabs>
            <w:rPr>
              <w:rFonts w:eastAsiaTheme="minorEastAsia"/>
              <w:noProof/>
              <w:kern w:val="2"/>
              <w:sz w:val="24"/>
              <w:szCs w:val="24"/>
              <w:lang w:eastAsia="en-GB"/>
              <w14:ligatures w14:val="standardContextual"/>
            </w:rPr>
          </w:pPr>
          <w:hyperlink w:anchor="_Toc227267079" w:history="1">
            <w:r w:rsidRPr="00FA3387">
              <w:rPr>
                <w:rStyle w:val="Hyperlink"/>
                <w:noProof/>
                <w:lang w:val="en-US"/>
              </w:rPr>
              <w:t>4.11 Final Evaluation and Strategic Implications</w:t>
            </w:r>
            <w:r>
              <w:rPr>
                <w:noProof/>
                <w:webHidden/>
              </w:rPr>
              <w:tab/>
            </w:r>
            <w:r>
              <w:rPr>
                <w:noProof/>
                <w:webHidden/>
              </w:rPr>
              <w:fldChar w:fldCharType="begin"/>
            </w:r>
            <w:r>
              <w:rPr>
                <w:noProof/>
                <w:webHidden/>
              </w:rPr>
              <w:instrText xml:space="preserve"> PAGEREF _Toc227267079 \h </w:instrText>
            </w:r>
            <w:r>
              <w:rPr>
                <w:noProof/>
                <w:webHidden/>
              </w:rPr>
            </w:r>
            <w:r>
              <w:rPr>
                <w:noProof/>
                <w:webHidden/>
              </w:rPr>
              <w:fldChar w:fldCharType="separate"/>
            </w:r>
            <w:r w:rsidR="00BD00CD">
              <w:rPr>
                <w:noProof/>
                <w:webHidden/>
              </w:rPr>
              <w:t>24</w:t>
            </w:r>
            <w:r>
              <w:rPr>
                <w:noProof/>
                <w:webHidden/>
              </w:rPr>
              <w:fldChar w:fldCharType="end"/>
            </w:r>
          </w:hyperlink>
        </w:p>
        <w:p w14:paraId="228B5B9A" w14:textId="4B0DFFAD" w:rsidR="00D312C5" w:rsidRDefault="00D312C5">
          <w:pPr>
            <w:pStyle w:val="TOC1"/>
            <w:tabs>
              <w:tab w:val="right" w:leader="dot" w:pos="9350"/>
            </w:tabs>
            <w:rPr>
              <w:noProof/>
            </w:rPr>
          </w:pPr>
          <w:hyperlink w:anchor="_Toc227267080" w:history="1">
            <w:r w:rsidRPr="00FA3387">
              <w:rPr>
                <w:rStyle w:val="Hyperlink"/>
                <w:noProof/>
                <w:lang w:val="en-US"/>
              </w:rPr>
              <w:t>Conclusion</w:t>
            </w:r>
            <w:r>
              <w:rPr>
                <w:noProof/>
                <w:webHidden/>
              </w:rPr>
              <w:tab/>
            </w:r>
            <w:r>
              <w:rPr>
                <w:noProof/>
                <w:webHidden/>
              </w:rPr>
              <w:fldChar w:fldCharType="begin"/>
            </w:r>
            <w:r>
              <w:rPr>
                <w:noProof/>
                <w:webHidden/>
              </w:rPr>
              <w:instrText xml:space="preserve"> PAGEREF _Toc227267080 \h </w:instrText>
            </w:r>
            <w:r>
              <w:rPr>
                <w:noProof/>
                <w:webHidden/>
              </w:rPr>
            </w:r>
            <w:r>
              <w:rPr>
                <w:noProof/>
                <w:webHidden/>
              </w:rPr>
              <w:fldChar w:fldCharType="separate"/>
            </w:r>
            <w:r w:rsidR="00BD00CD">
              <w:rPr>
                <w:noProof/>
                <w:webHidden/>
              </w:rPr>
              <w:t>24</w:t>
            </w:r>
            <w:r>
              <w:rPr>
                <w:noProof/>
                <w:webHidden/>
              </w:rPr>
              <w:fldChar w:fldCharType="end"/>
            </w:r>
          </w:hyperlink>
        </w:p>
        <w:p w14:paraId="1F745559" w14:textId="57D45A24" w:rsidR="0084710A" w:rsidRPr="0084710A" w:rsidRDefault="003967E1" w:rsidP="0084710A">
          <w:pPr>
            <w:rPr>
              <w:noProof/>
              <w:lang w:eastAsia="en-GB"/>
            </w:rPr>
          </w:pPr>
          <w:r>
            <w:rPr>
              <w:noProof/>
              <w:lang w:eastAsia="en-GB"/>
            </w:rPr>
            <w:t>AI</w:t>
          </w:r>
          <w:r w:rsidR="00000C77">
            <w:rPr>
              <w:noProof/>
              <w:lang w:eastAsia="en-GB"/>
            </w:rPr>
            <w:t xml:space="preserve"> </w:t>
          </w:r>
          <w:r>
            <w:rPr>
              <w:noProof/>
              <w:lang w:eastAsia="en-GB"/>
            </w:rPr>
            <w:t>Acknowledgement……………………………………………………………………………………………………</w:t>
          </w:r>
          <w:r w:rsidR="001908E4">
            <w:rPr>
              <w:noProof/>
              <w:lang w:eastAsia="en-GB"/>
            </w:rPr>
            <w:t>….</w:t>
          </w:r>
          <w:r w:rsidR="00FF4ADE">
            <w:rPr>
              <w:noProof/>
              <w:lang w:eastAsia="en-GB"/>
            </w:rPr>
            <w:t>2</w:t>
          </w:r>
          <w:r w:rsidR="00F71FF8">
            <w:rPr>
              <w:noProof/>
              <w:lang w:eastAsia="en-GB"/>
            </w:rPr>
            <w:t>5</w:t>
          </w:r>
        </w:p>
        <w:p w14:paraId="5745D539" w14:textId="3D79DB44" w:rsidR="00D312C5" w:rsidRDefault="00D312C5">
          <w:pPr>
            <w:pStyle w:val="TOC1"/>
            <w:tabs>
              <w:tab w:val="right" w:leader="dot" w:pos="9350"/>
            </w:tabs>
            <w:rPr>
              <w:rFonts w:eastAsiaTheme="minorEastAsia"/>
              <w:noProof/>
              <w:kern w:val="2"/>
              <w:sz w:val="24"/>
              <w:szCs w:val="24"/>
              <w:lang w:eastAsia="en-GB"/>
              <w14:ligatures w14:val="standardContextual"/>
            </w:rPr>
          </w:pPr>
          <w:hyperlink w:anchor="_Toc227267081" w:history="1">
            <w:r w:rsidRPr="00FA3387">
              <w:rPr>
                <w:rStyle w:val="Hyperlink"/>
                <w:noProof/>
                <w:lang w:val="en-US"/>
              </w:rPr>
              <w:t>References</w:t>
            </w:r>
            <w:r>
              <w:rPr>
                <w:noProof/>
                <w:webHidden/>
              </w:rPr>
              <w:tab/>
            </w:r>
            <w:r>
              <w:rPr>
                <w:noProof/>
                <w:webHidden/>
              </w:rPr>
              <w:fldChar w:fldCharType="begin"/>
            </w:r>
            <w:r>
              <w:rPr>
                <w:noProof/>
                <w:webHidden/>
              </w:rPr>
              <w:instrText xml:space="preserve"> PAGEREF _Toc227267081 \h </w:instrText>
            </w:r>
            <w:r>
              <w:rPr>
                <w:noProof/>
                <w:webHidden/>
              </w:rPr>
            </w:r>
            <w:r>
              <w:rPr>
                <w:noProof/>
                <w:webHidden/>
              </w:rPr>
              <w:fldChar w:fldCharType="separate"/>
            </w:r>
            <w:r w:rsidR="00BD00CD">
              <w:rPr>
                <w:noProof/>
                <w:webHidden/>
              </w:rPr>
              <w:t>26</w:t>
            </w:r>
            <w:r>
              <w:rPr>
                <w:noProof/>
                <w:webHidden/>
              </w:rPr>
              <w:fldChar w:fldCharType="end"/>
            </w:r>
          </w:hyperlink>
        </w:p>
        <w:p w14:paraId="2D11C0FA" w14:textId="7D89447A" w:rsidR="00D312C5" w:rsidRDefault="00D312C5">
          <w:pPr>
            <w:pStyle w:val="TOC1"/>
            <w:tabs>
              <w:tab w:val="right" w:leader="dot" w:pos="9350"/>
            </w:tabs>
            <w:rPr>
              <w:rFonts w:eastAsiaTheme="minorEastAsia"/>
              <w:noProof/>
              <w:kern w:val="2"/>
              <w:sz w:val="24"/>
              <w:szCs w:val="24"/>
              <w:lang w:eastAsia="en-GB"/>
              <w14:ligatures w14:val="standardContextual"/>
            </w:rPr>
          </w:pPr>
          <w:hyperlink w:anchor="_Toc227267082" w:history="1">
            <w:r w:rsidRPr="00FA3387">
              <w:rPr>
                <w:rStyle w:val="Hyperlink"/>
                <w:noProof/>
              </w:rPr>
              <w:t>Appendices</w:t>
            </w:r>
            <w:r>
              <w:rPr>
                <w:noProof/>
                <w:webHidden/>
              </w:rPr>
              <w:tab/>
            </w:r>
            <w:r>
              <w:rPr>
                <w:noProof/>
                <w:webHidden/>
              </w:rPr>
              <w:fldChar w:fldCharType="begin"/>
            </w:r>
            <w:r>
              <w:rPr>
                <w:noProof/>
                <w:webHidden/>
              </w:rPr>
              <w:instrText xml:space="preserve"> PAGEREF _Toc227267082 \h </w:instrText>
            </w:r>
            <w:r>
              <w:rPr>
                <w:noProof/>
                <w:webHidden/>
              </w:rPr>
            </w:r>
            <w:r>
              <w:rPr>
                <w:noProof/>
                <w:webHidden/>
              </w:rPr>
              <w:fldChar w:fldCharType="separate"/>
            </w:r>
            <w:r w:rsidR="00BD00CD">
              <w:rPr>
                <w:noProof/>
                <w:webHidden/>
              </w:rPr>
              <w:t>29</w:t>
            </w:r>
            <w:r>
              <w:rPr>
                <w:noProof/>
                <w:webHidden/>
              </w:rPr>
              <w:fldChar w:fldCharType="end"/>
            </w:r>
          </w:hyperlink>
        </w:p>
        <w:p w14:paraId="2FAE5E80" w14:textId="1D25056C" w:rsidR="00D64B0F" w:rsidRPr="00437073" w:rsidRDefault="00D64B0F">
          <w:pPr>
            <w:rPr>
              <w:rFonts w:ascii="Arial" w:hAnsi="Arial" w:cs="Arial"/>
            </w:rPr>
          </w:pPr>
          <w:r w:rsidRPr="00FD1533">
            <w:rPr>
              <w:rFonts w:ascii="Arial" w:hAnsi="Arial" w:cs="Arial"/>
              <w:b/>
              <w:bCs/>
              <w:noProof/>
            </w:rPr>
            <w:fldChar w:fldCharType="end"/>
          </w:r>
        </w:p>
      </w:sdtContent>
    </w:sdt>
    <w:p w14:paraId="4F6C1E74" w14:textId="77777777" w:rsidR="00F8474C" w:rsidRDefault="00F8474C" w:rsidP="00F8474C">
      <w:pPr>
        <w:spacing w:after="0" w:line="360" w:lineRule="auto"/>
        <w:jc w:val="both"/>
        <w:rPr>
          <w:rFonts w:ascii="Arial" w:hAnsi="Arial" w:cs="Arial"/>
          <w:sz w:val="24"/>
          <w:lang w:val="en-US"/>
        </w:rPr>
      </w:pPr>
    </w:p>
    <w:p w14:paraId="01D92CB3" w14:textId="77777777" w:rsidR="00F8474C" w:rsidRDefault="00F8474C" w:rsidP="00F8474C">
      <w:pPr>
        <w:spacing w:after="0" w:line="360" w:lineRule="auto"/>
        <w:jc w:val="both"/>
        <w:rPr>
          <w:rFonts w:ascii="Arial" w:hAnsi="Arial" w:cs="Arial"/>
          <w:sz w:val="24"/>
          <w:lang w:val="en-US"/>
        </w:rPr>
      </w:pPr>
    </w:p>
    <w:p w14:paraId="0394795E" w14:textId="77777777" w:rsidR="00F8474C" w:rsidRDefault="00F8474C">
      <w:pPr>
        <w:rPr>
          <w:rFonts w:ascii="Arial" w:hAnsi="Arial" w:cs="Arial"/>
          <w:sz w:val="24"/>
          <w:lang w:val="en-US"/>
        </w:rPr>
      </w:pPr>
      <w:r>
        <w:rPr>
          <w:rFonts w:ascii="Arial" w:hAnsi="Arial" w:cs="Arial"/>
          <w:sz w:val="24"/>
          <w:lang w:val="en-US"/>
        </w:rPr>
        <w:br w:type="page"/>
      </w:r>
    </w:p>
    <w:p w14:paraId="7200B050" w14:textId="77777777" w:rsidR="00F8474C" w:rsidRPr="00F8474C" w:rsidRDefault="00341A9E" w:rsidP="00F8474C">
      <w:pPr>
        <w:pStyle w:val="Heading1"/>
        <w:rPr>
          <w:lang w:val="en-US"/>
        </w:rPr>
      </w:pPr>
      <w:bookmarkStart w:id="0" w:name="_Toc227267040"/>
      <w:r>
        <w:rPr>
          <w:lang w:val="en-US"/>
        </w:rPr>
        <w:lastRenderedPageBreak/>
        <w:t>Introductio</w:t>
      </w:r>
      <w:r w:rsidR="00F8474C" w:rsidRPr="00F8474C">
        <w:rPr>
          <w:lang w:val="en-US"/>
        </w:rPr>
        <w:t>n</w:t>
      </w:r>
      <w:bookmarkEnd w:id="0"/>
    </w:p>
    <w:p w14:paraId="1F78E17E" w14:textId="1003E0CA" w:rsidR="00C93843" w:rsidRDefault="00C93843" w:rsidP="00280569">
      <w:pPr>
        <w:spacing w:after="0" w:line="360" w:lineRule="auto"/>
        <w:jc w:val="both"/>
        <w:rPr>
          <w:rFonts w:ascii="Arial" w:hAnsi="Arial" w:cs="Arial"/>
          <w:bCs/>
          <w:sz w:val="24"/>
          <w:lang w:val="en-US"/>
        </w:rPr>
      </w:pPr>
      <w:r w:rsidRPr="00C93843">
        <w:rPr>
          <w:rFonts w:ascii="Arial" w:hAnsi="Arial" w:cs="Arial"/>
          <w:bCs/>
          <w:sz w:val="24"/>
          <w:lang w:val="en-US"/>
        </w:rPr>
        <w:t xml:space="preserve">This report critically evaluates Tesla’s financial performance between 2020 and 2024, focusing on </w:t>
      </w:r>
      <w:r w:rsidR="00E37C67" w:rsidRPr="000D62B8">
        <w:rPr>
          <w:rFonts w:ascii="Arial" w:hAnsi="Arial" w:cs="Arial"/>
          <w:bCs/>
          <w:sz w:val="24"/>
          <w:lang w:val="en-US"/>
        </w:rPr>
        <w:t>profitability</w:t>
      </w:r>
      <w:r w:rsidR="000D62B8" w:rsidRPr="000D62B8">
        <w:rPr>
          <w:rFonts w:ascii="Arial" w:hAnsi="Arial" w:cs="Arial"/>
          <w:bCs/>
          <w:sz w:val="24"/>
          <w:lang w:val="en-US"/>
        </w:rPr>
        <w:t xml:space="preserve">, efficiency, and capital structure dynamics. It also examines the working capital management issues and recommends </w:t>
      </w:r>
      <w:r w:rsidR="00275041" w:rsidRPr="000D62B8">
        <w:rPr>
          <w:rFonts w:ascii="Arial" w:hAnsi="Arial" w:cs="Arial"/>
          <w:bCs/>
          <w:sz w:val="24"/>
          <w:lang w:val="en-US"/>
        </w:rPr>
        <w:t>financial</w:t>
      </w:r>
      <w:r w:rsidR="000D62B8" w:rsidRPr="000D62B8">
        <w:rPr>
          <w:rFonts w:ascii="Arial" w:hAnsi="Arial" w:cs="Arial"/>
          <w:bCs/>
          <w:sz w:val="24"/>
          <w:lang w:val="en-US"/>
        </w:rPr>
        <w:t xml:space="preserve"> restructuring strategic opportunities to enhance the value creation and stability over the long-term. Otherwise, in capital budgeting limits, investment appraisal techniques are applied in analyzing three feasible projects. Analysis will be uniting the financial theory with the practical data to provide the strategic recommendations that will be integrated into the growth path and the evolving world of the competition of Tesla.</w:t>
      </w:r>
    </w:p>
    <w:p w14:paraId="7B6F73D0" w14:textId="77777777" w:rsidR="008A345F" w:rsidRPr="00C93843" w:rsidRDefault="008A345F" w:rsidP="008A345F">
      <w:pPr>
        <w:spacing w:after="0" w:line="360" w:lineRule="auto"/>
        <w:jc w:val="center"/>
        <w:rPr>
          <w:rFonts w:ascii="Arial" w:hAnsi="Arial" w:cs="Arial"/>
          <w:bCs/>
          <w:sz w:val="24"/>
          <w:lang w:val="en-US"/>
        </w:rPr>
      </w:pPr>
      <w:r>
        <w:rPr>
          <w:noProof/>
          <w:lang w:val="en-US"/>
        </w:rPr>
        <w:drawing>
          <wp:inline distT="0" distB="0" distL="0" distR="0" wp14:anchorId="5961B4E3" wp14:editId="4CFAF200">
            <wp:extent cx="1584960" cy="1584960"/>
            <wp:effectExtent l="0" t="0" r="0" b="0"/>
            <wp:docPr id="2" name="Picture 2" descr="File:Tesla logo.pn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Tesla logo.png - Wikimedia Common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84960" cy="1584960"/>
                    </a:xfrm>
                    <a:prstGeom prst="rect">
                      <a:avLst/>
                    </a:prstGeom>
                    <a:noFill/>
                    <a:ln>
                      <a:noFill/>
                    </a:ln>
                  </pic:spPr>
                </pic:pic>
              </a:graphicData>
            </a:graphic>
          </wp:inline>
        </w:drawing>
      </w:r>
    </w:p>
    <w:p w14:paraId="7DBAF8FB" w14:textId="77777777" w:rsidR="00280569" w:rsidRPr="00280569" w:rsidRDefault="00C93843" w:rsidP="00A35535">
      <w:pPr>
        <w:pStyle w:val="Heading1"/>
        <w:rPr>
          <w:lang w:val="en-US"/>
        </w:rPr>
      </w:pPr>
      <w:bookmarkStart w:id="1" w:name="_Toc227267041"/>
      <w:r>
        <w:rPr>
          <w:lang w:val="en-US"/>
        </w:rPr>
        <w:t>1. Financial Health Check (2020-</w:t>
      </w:r>
      <w:r w:rsidR="00280569" w:rsidRPr="00280569">
        <w:rPr>
          <w:lang w:val="en-US"/>
        </w:rPr>
        <w:t>2024)</w:t>
      </w:r>
      <w:bookmarkEnd w:id="1"/>
    </w:p>
    <w:p w14:paraId="08EEB04B" w14:textId="77777777" w:rsidR="00280569" w:rsidRPr="00280569" w:rsidRDefault="00280569" w:rsidP="000D62B8">
      <w:pPr>
        <w:pStyle w:val="Heading2"/>
        <w:rPr>
          <w:lang w:val="en-US"/>
        </w:rPr>
      </w:pPr>
      <w:bookmarkStart w:id="2" w:name="_Toc227267042"/>
      <w:r w:rsidRPr="00280569">
        <w:rPr>
          <w:lang w:val="en-US"/>
        </w:rPr>
        <w:t>1.1 Overview of Financial Performance</w:t>
      </w:r>
      <w:bookmarkEnd w:id="2"/>
    </w:p>
    <w:p w14:paraId="47EDF181" w14:textId="16D6396A"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 xml:space="preserve">Financial trend of Tesla over the five-year period indicates that Tesla evolved as a high growth and low margin company to a mature and intensive global manufacturer </w:t>
      </w:r>
      <w:r w:rsidR="00FA4C96" w:rsidRPr="008F69C8">
        <w:rPr>
          <w:rFonts w:ascii="Arial" w:hAnsi="Arial" w:cs="Arial"/>
          <w:sz w:val="24"/>
          <w:lang w:val="en-US"/>
        </w:rPr>
        <w:t>about</w:t>
      </w:r>
      <w:r w:rsidRPr="008F69C8">
        <w:rPr>
          <w:rFonts w:ascii="Arial" w:hAnsi="Arial" w:cs="Arial"/>
          <w:sz w:val="24"/>
          <w:lang w:val="en-US"/>
        </w:rPr>
        <w:t xml:space="preserve"> capital. This amount has increased a lot with total revenues of $31,536 million in 2020 to $97,422 million in 2024. This kind of growth also gives evidence of high demand of electric cars and capacity to produce them, which go hand in hand with the overall EV market development trends (Nair and Prajapati, 2025; Cao, 2025).</w:t>
      </w:r>
    </w:p>
    <w:p w14:paraId="0E56CDEA"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However, with the increase of revenues, the profitability ratios show the pressure that creates a new challenge. Gross profit was the highest in 2022 at $20,853 million, and it has since continued to lower, which can be viewed as a reflection of the growing pressure and squeeze in the margins. Similarly, there was a decline in the operating income and is currently presenting operating income of from $13,656 million in 2022 to $7,580 million in 2024, which indicates the inefficiency of the operations.</w:t>
      </w:r>
    </w:p>
    <w:p w14:paraId="33263AA3" w14:textId="77777777" w:rsidR="00280569" w:rsidRDefault="008F69C8" w:rsidP="008F69C8">
      <w:pPr>
        <w:spacing w:after="0" w:line="360" w:lineRule="auto"/>
        <w:jc w:val="both"/>
        <w:rPr>
          <w:rFonts w:ascii="Arial" w:hAnsi="Arial" w:cs="Arial"/>
          <w:sz w:val="24"/>
          <w:lang w:val="en-US"/>
        </w:rPr>
      </w:pPr>
      <w:r w:rsidRPr="008F69C8">
        <w:rPr>
          <w:rFonts w:ascii="Arial" w:hAnsi="Arial" w:cs="Arial"/>
          <w:sz w:val="24"/>
          <w:lang w:val="en-US"/>
        </w:rPr>
        <w:lastRenderedPageBreak/>
        <w:t>The changes in net income are also exceedingly dramatic since it increased significantly in 2023 due to an unprecedented tax benefit as compared to those present in the past, that is why there was a need to distinguish between recurrent and non-recurring incomes during the financial analysis (Bierman Jr and Smidt, 2012).</w:t>
      </w:r>
    </w:p>
    <w:p w14:paraId="5CA454A2" w14:textId="77777777" w:rsidR="008F69C8" w:rsidRPr="008F69C8" w:rsidRDefault="008F69C8" w:rsidP="008F69C8">
      <w:pPr>
        <w:pStyle w:val="Heading2"/>
        <w:rPr>
          <w:lang w:val="en-US"/>
        </w:rPr>
      </w:pPr>
      <w:bookmarkStart w:id="3" w:name="_Toc227267043"/>
      <w:r w:rsidRPr="008F69C8">
        <w:rPr>
          <w:lang w:val="en-US"/>
        </w:rPr>
        <w:t>1.2 Profitability Analysis</w:t>
      </w:r>
      <w:bookmarkEnd w:id="3"/>
    </w:p>
    <w:p w14:paraId="1A635C1B" w14:textId="06E6F53C" w:rsidR="00F71B9F" w:rsidRPr="00280569" w:rsidRDefault="008F69C8" w:rsidP="008F69C8">
      <w:pPr>
        <w:spacing w:after="0" w:line="360" w:lineRule="auto"/>
        <w:jc w:val="both"/>
        <w:rPr>
          <w:rFonts w:ascii="Arial" w:hAnsi="Arial" w:cs="Arial"/>
          <w:sz w:val="24"/>
          <w:lang w:val="en-US"/>
        </w:rPr>
      </w:pPr>
      <w:r w:rsidRPr="008F69C8">
        <w:rPr>
          <w:rFonts w:ascii="Arial" w:hAnsi="Arial" w:cs="Arial"/>
          <w:sz w:val="24"/>
          <w:lang w:val="en-US"/>
        </w:rPr>
        <w:t>The profitability ratios may provide a more detailed detail regarding the efficiency of the work of Tesla and its cost system.</w:t>
      </w:r>
    </w:p>
    <w:p w14:paraId="35D56751" w14:textId="77777777" w:rsidR="00280569" w:rsidRPr="00280569" w:rsidRDefault="00280569" w:rsidP="00280569">
      <w:pPr>
        <w:spacing w:after="0" w:line="360" w:lineRule="auto"/>
        <w:jc w:val="both"/>
        <w:rPr>
          <w:rFonts w:ascii="Arial" w:hAnsi="Arial" w:cs="Arial"/>
          <w:sz w:val="24"/>
          <w:lang w:val="en-US"/>
        </w:rPr>
      </w:pPr>
      <w:r w:rsidRPr="00280569">
        <w:rPr>
          <w:rFonts w:ascii="Arial" w:hAnsi="Arial" w:cs="Arial"/>
          <w:b/>
          <w:bCs/>
          <w:sz w:val="24"/>
          <w:lang w:val="en-US"/>
        </w:rPr>
        <w:t>Tabl</w:t>
      </w:r>
      <w:r w:rsidR="00C93843">
        <w:rPr>
          <w:rFonts w:ascii="Arial" w:hAnsi="Arial" w:cs="Arial"/>
          <w:b/>
          <w:bCs/>
          <w:sz w:val="24"/>
          <w:lang w:val="en-US"/>
        </w:rPr>
        <w:t>e 1: Profitability Ratios (2020-</w:t>
      </w:r>
      <w:r w:rsidRPr="00280569">
        <w:rPr>
          <w:rFonts w:ascii="Arial" w:hAnsi="Arial" w:cs="Arial"/>
          <w:b/>
          <w:bCs/>
          <w:sz w:val="24"/>
          <w:lang w:val="en-US"/>
        </w:rPr>
        <w:t>2024)</w:t>
      </w:r>
    </w:p>
    <w:tbl>
      <w:tblPr>
        <w:tblW w:w="566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
        <w:gridCol w:w="1637"/>
        <w:gridCol w:w="2077"/>
        <w:gridCol w:w="1331"/>
      </w:tblGrid>
      <w:tr w:rsidR="00A35535" w:rsidRPr="00A35535" w14:paraId="2349F318" w14:textId="77777777" w:rsidTr="000D62B8">
        <w:trPr>
          <w:trHeight w:val="315"/>
          <w:jc w:val="center"/>
        </w:trPr>
        <w:tc>
          <w:tcPr>
            <w:tcW w:w="0" w:type="auto"/>
            <w:tcMar>
              <w:top w:w="30" w:type="dxa"/>
              <w:left w:w="45" w:type="dxa"/>
              <w:bottom w:w="30" w:type="dxa"/>
              <w:right w:w="45" w:type="dxa"/>
            </w:tcMar>
            <w:vAlign w:val="bottom"/>
            <w:hideMark/>
          </w:tcPr>
          <w:p w14:paraId="56E96CE9"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Year</w:t>
            </w:r>
          </w:p>
        </w:tc>
        <w:tc>
          <w:tcPr>
            <w:tcW w:w="0" w:type="auto"/>
            <w:tcMar>
              <w:top w:w="30" w:type="dxa"/>
              <w:left w:w="45" w:type="dxa"/>
              <w:bottom w:w="30" w:type="dxa"/>
              <w:right w:w="45" w:type="dxa"/>
            </w:tcMar>
            <w:vAlign w:val="bottom"/>
            <w:hideMark/>
          </w:tcPr>
          <w:p w14:paraId="5404025B"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Gross Margin</w:t>
            </w:r>
          </w:p>
        </w:tc>
        <w:tc>
          <w:tcPr>
            <w:tcW w:w="0" w:type="auto"/>
            <w:tcMar>
              <w:top w:w="30" w:type="dxa"/>
              <w:left w:w="45" w:type="dxa"/>
              <w:bottom w:w="30" w:type="dxa"/>
              <w:right w:w="45" w:type="dxa"/>
            </w:tcMar>
            <w:vAlign w:val="bottom"/>
            <w:hideMark/>
          </w:tcPr>
          <w:p w14:paraId="38DB437D"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Operating Margin</w:t>
            </w:r>
          </w:p>
        </w:tc>
        <w:tc>
          <w:tcPr>
            <w:tcW w:w="0" w:type="auto"/>
            <w:tcMar>
              <w:top w:w="30" w:type="dxa"/>
              <w:left w:w="45" w:type="dxa"/>
              <w:bottom w:w="30" w:type="dxa"/>
              <w:right w:w="45" w:type="dxa"/>
            </w:tcMar>
            <w:vAlign w:val="bottom"/>
            <w:hideMark/>
          </w:tcPr>
          <w:p w14:paraId="4EB8D180"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Net Margin</w:t>
            </w:r>
          </w:p>
        </w:tc>
      </w:tr>
      <w:tr w:rsidR="00A35535" w:rsidRPr="00A35535" w14:paraId="352BE319" w14:textId="77777777" w:rsidTr="000D62B8">
        <w:trPr>
          <w:trHeight w:val="315"/>
          <w:jc w:val="center"/>
        </w:trPr>
        <w:tc>
          <w:tcPr>
            <w:tcW w:w="0" w:type="auto"/>
            <w:tcMar>
              <w:top w:w="30" w:type="dxa"/>
              <w:left w:w="45" w:type="dxa"/>
              <w:bottom w:w="30" w:type="dxa"/>
              <w:right w:w="45" w:type="dxa"/>
            </w:tcMar>
            <w:vAlign w:val="bottom"/>
            <w:hideMark/>
          </w:tcPr>
          <w:p w14:paraId="66FFA028"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2020</w:t>
            </w:r>
          </w:p>
        </w:tc>
        <w:tc>
          <w:tcPr>
            <w:tcW w:w="0" w:type="auto"/>
            <w:tcMar>
              <w:top w:w="30" w:type="dxa"/>
              <w:left w:w="45" w:type="dxa"/>
              <w:bottom w:w="30" w:type="dxa"/>
              <w:right w:w="45" w:type="dxa"/>
            </w:tcMar>
            <w:vAlign w:val="bottom"/>
            <w:hideMark/>
          </w:tcPr>
          <w:p w14:paraId="77B00076"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21.00%</w:t>
            </w:r>
          </w:p>
        </w:tc>
        <w:tc>
          <w:tcPr>
            <w:tcW w:w="0" w:type="auto"/>
            <w:tcMar>
              <w:top w:w="30" w:type="dxa"/>
              <w:left w:w="45" w:type="dxa"/>
              <w:bottom w:w="30" w:type="dxa"/>
              <w:right w:w="45" w:type="dxa"/>
            </w:tcMar>
            <w:vAlign w:val="bottom"/>
            <w:hideMark/>
          </w:tcPr>
          <w:p w14:paraId="360E9838"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6.30%</w:t>
            </w:r>
          </w:p>
        </w:tc>
        <w:tc>
          <w:tcPr>
            <w:tcW w:w="0" w:type="auto"/>
            <w:tcMar>
              <w:top w:w="30" w:type="dxa"/>
              <w:left w:w="45" w:type="dxa"/>
              <w:bottom w:w="30" w:type="dxa"/>
              <w:right w:w="45" w:type="dxa"/>
            </w:tcMar>
            <w:vAlign w:val="bottom"/>
            <w:hideMark/>
          </w:tcPr>
          <w:p w14:paraId="68F25ECE"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2.70%</w:t>
            </w:r>
          </w:p>
        </w:tc>
      </w:tr>
      <w:tr w:rsidR="00A35535" w:rsidRPr="00A35535" w14:paraId="44A792A5" w14:textId="77777777" w:rsidTr="000D62B8">
        <w:trPr>
          <w:trHeight w:val="315"/>
          <w:jc w:val="center"/>
        </w:trPr>
        <w:tc>
          <w:tcPr>
            <w:tcW w:w="0" w:type="auto"/>
            <w:tcMar>
              <w:top w:w="30" w:type="dxa"/>
              <w:left w:w="45" w:type="dxa"/>
              <w:bottom w:w="30" w:type="dxa"/>
              <w:right w:w="45" w:type="dxa"/>
            </w:tcMar>
            <w:vAlign w:val="bottom"/>
            <w:hideMark/>
          </w:tcPr>
          <w:p w14:paraId="6FB3FCE3"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2021</w:t>
            </w:r>
          </w:p>
        </w:tc>
        <w:tc>
          <w:tcPr>
            <w:tcW w:w="0" w:type="auto"/>
            <w:tcMar>
              <w:top w:w="30" w:type="dxa"/>
              <w:left w:w="45" w:type="dxa"/>
              <w:bottom w:w="30" w:type="dxa"/>
              <w:right w:w="45" w:type="dxa"/>
            </w:tcMar>
            <w:vAlign w:val="bottom"/>
            <w:hideMark/>
          </w:tcPr>
          <w:p w14:paraId="66F98341"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25.30%</w:t>
            </w:r>
          </w:p>
        </w:tc>
        <w:tc>
          <w:tcPr>
            <w:tcW w:w="0" w:type="auto"/>
            <w:tcMar>
              <w:top w:w="30" w:type="dxa"/>
              <w:left w:w="45" w:type="dxa"/>
              <w:bottom w:w="30" w:type="dxa"/>
              <w:right w:w="45" w:type="dxa"/>
            </w:tcMar>
            <w:vAlign w:val="bottom"/>
            <w:hideMark/>
          </w:tcPr>
          <w:p w14:paraId="0D2D38F2"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12.10%</w:t>
            </w:r>
          </w:p>
        </w:tc>
        <w:tc>
          <w:tcPr>
            <w:tcW w:w="0" w:type="auto"/>
            <w:tcMar>
              <w:top w:w="30" w:type="dxa"/>
              <w:left w:w="45" w:type="dxa"/>
              <w:bottom w:w="30" w:type="dxa"/>
              <w:right w:w="45" w:type="dxa"/>
            </w:tcMar>
            <w:vAlign w:val="bottom"/>
            <w:hideMark/>
          </w:tcPr>
          <w:p w14:paraId="1AEE57B6"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10.50%</w:t>
            </w:r>
          </w:p>
        </w:tc>
      </w:tr>
      <w:tr w:rsidR="00A35535" w:rsidRPr="00A35535" w14:paraId="28D3C40C" w14:textId="77777777" w:rsidTr="000D62B8">
        <w:trPr>
          <w:trHeight w:val="315"/>
          <w:jc w:val="center"/>
        </w:trPr>
        <w:tc>
          <w:tcPr>
            <w:tcW w:w="0" w:type="auto"/>
            <w:tcMar>
              <w:top w:w="30" w:type="dxa"/>
              <w:left w:w="45" w:type="dxa"/>
              <w:bottom w:w="30" w:type="dxa"/>
              <w:right w:w="45" w:type="dxa"/>
            </w:tcMar>
            <w:vAlign w:val="bottom"/>
            <w:hideMark/>
          </w:tcPr>
          <w:p w14:paraId="6BB1A040"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2022</w:t>
            </w:r>
          </w:p>
        </w:tc>
        <w:tc>
          <w:tcPr>
            <w:tcW w:w="0" w:type="auto"/>
            <w:tcMar>
              <w:top w:w="30" w:type="dxa"/>
              <w:left w:w="45" w:type="dxa"/>
              <w:bottom w:w="30" w:type="dxa"/>
              <w:right w:w="45" w:type="dxa"/>
            </w:tcMar>
            <w:vAlign w:val="bottom"/>
            <w:hideMark/>
          </w:tcPr>
          <w:p w14:paraId="185DAF10"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25.60%</w:t>
            </w:r>
          </w:p>
        </w:tc>
        <w:tc>
          <w:tcPr>
            <w:tcW w:w="0" w:type="auto"/>
            <w:tcMar>
              <w:top w:w="30" w:type="dxa"/>
              <w:left w:w="45" w:type="dxa"/>
              <w:bottom w:w="30" w:type="dxa"/>
              <w:right w:w="45" w:type="dxa"/>
            </w:tcMar>
            <w:vAlign w:val="bottom"/>
            <w:hideMark/>
          </w:tcPr>
          <w:p w14:paraId="5D11BD5F"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16.80%</w:t>
            </w:r>
          </w:p>
        </w:tc>
        <w:tc>
          <w:tcPr>
            <w:tcW w:w="0" w:type="auto"/>
            <w:tcMar>
              <w:top w:w="30" w:type="dxa"/>
              <w:left w:w="45" w:type="dxa"/>
              <w:bottom w:w="30" w:type="dxa"/>
              <w:right w:w="45" w:type="dxa"/>
            </w:tcMar>
            <w:vAlign w:val="bottom"/>
            <w:hideMark/>
          </w:tcPr>
          <w:p w14:paraId="0C9AC712"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15.50%</w:t>
            </w:r>
          </w:p>
        </w:tc>
      </w:tr>
      <w:tr w:rsidR="00A35535" w:rsidRPr="00A35535" w14:paraId="498427F2" w14:textId="77777777" w:rsidTr="000D62B8">
        <w:trPr>
          <w:trHeight w:val="315"/>
          <w:jc w:val="center"/>
        </w:trPr>
        <w:tc>
          <w:tcPr>
            <w:tcW w:w="0" w:type="auto"/>
            <w:tcMar>
              <w:top w:w="30" w:type="dxa"/>
              <w:left w:w="45" w:type="dxa"/>
              <w:bottom w:w="30" w:type="dxa"/>
              <w:right w:w="45" w:type="dxa"/>
            </w:tcMar>
            <w:vAlign w:val="bottom"/>
            <w:hideMark/>
          </w:tcPr>
          <w:p w14:paraId="5F14D746"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2023</w:t>
            </w:r>
          </w:p>
        </w:tc>
        <w:tc>
          <w:tcPr>
            <w:tcW w:w="0" w:type="auto"/>
            <w:tcMar>
              <w:top w:w="30" w:type="dxa"/>
              <w:left w:w="45" w:type="dxa"/>
              <w:bottom w:w="30" w:type="dxa"/>
              <w:right w:w="45" w:type="dxa"/>
            </w:tcMar>
            <w:vAlign w:val="bottom"/>
            <w:hideMark/>
          </w:tcPr>
          <w:p w14:paraId="3D938D3E"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18.20%</w:t>
            </w:r>
          </w:p>
        </w:tc>
        <w:tc>
          <w:tcPr>
            <w:tcW w:w="0" w:type="auto"/>
            <w:tcMar>
              <w:top w:w="30" w:type="dxa"/>
              <w:left w:w="45" w:type="dxa"/>
              <w:bottom w:w="30" w:type="dxa"/>
              <w:right w:w="45" w:type="dxa"/>
            </w:tcMar>
            <w:vAlign w:val="bottom"/>
            <w:hideMark/>
          </w:tcPr>
          <w:p w14:paraId="609E642E"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9.20%</w:t>
            </w:r>
          </w:p>
        </w:tc>
        <w:tc>
          <w:tcPr>
            <w:tcW w:w="0" w:type="auto"/>
            <w:tcMar>
              <w:top w:w="30" w:type="dxa"/>
              <w:left w:w="45" w:type="dxa"/>
              <w:bottom w:w="30" w:type="dxa"/>
              <w:right w:w="45" w:type="dxa"/>
            </w:tcMar>
            <w:vAlign w:val="bottom"/>
            <w:hideMark/>
          </w:tcPr>
          <w:p w14:paraId="37761EB0"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15.5%*</w:t>
            </w:r>
          </w:p>
        </w:tc>
      </w:tr>
      <w:tr w:rsidR="00A35535" w:rsidRPr="00A35535" w14:paraId="445CD4F8" w14:textId="77777777" w:rsidTr="000D62B8">
        <w:trPr>
          <w:trHeight w:val="315"/>
          <w:jc w:val="center"/>
        </w:trPr>
        <w:tc>
          <w:tcPr>
            <w:tcW w:w="0" w:type="auto"/>
            <w:tcMar>
              <w:top w:w="30" w:type="dxa"/>
              <w:left w:w="45" w:type="dxa"/>
              <w:bottom w:w="30" w:type="dxa"/>
              <w:right w:w="45" w:type="dxa"/>
            </w:tcMar>
            <w:vAlign w:val="bottom"/>
            <w:hideMark/>
          </w:tcPr>
          <w:p w14:paraId="6DFD38DE"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2024</w:t>
            </w:r>
          </w:p>
        </w:tc>
        <w:tc>
          <w:tcPr>
            <w:tcW w:w="0" w:type="auto"/>
            <w:tcMar>
              <w:top w:w="30" w:type="dxa"/>
              <w:left w:w="45" w:type="dxa"/>
              <w:bottom w:w="30" w:type="dxa"/>
              <w:right w:w="45" w:type="dxa"/>
            </w:tcMar>
            <w:vAlign w:val="bottom"/>
            <w:hideMark/>
          </w:tcPr>
          <w:p w14:paraId="267B8134"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17.80%</w:t>
            </w:r>
          </w:p>
        </w:tc>
        <w:tc>
          <w:tcPr>
            <w:tcW w:w="0" w:type="auto"/>
            <w:tcMar>
              <w:top w:w="30" w:type="dxa"/>
              <w:left w:w="45" w:type="dxa"/>
              <w:bottom w:w="30" w:type="dxa"/>
              <w:right w:w="45" w:type="dxa"/>
            </w:tcMar>
            <w:vAlign w:val="bottom"/>
            <w:hideMark/>
          </w:tcPr>
          <w:p w14:paraId="6B1878BC"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7.80%</w:t>
            </w:r>
          </w:p>
        </w:tc>
        <w:tc>
          <w:tcPr>
            <w:tcW w:w="0" w:type="auto"/>
            <w:tcMar>
              <w:top w:w="30" w:type="dxa"/>
              <w:left w:w="45" w:type="dxa"/>
              <w:bottom w:w="30" w:type="dxa"/>
              <w:right w:w="45" w:type="dxa"/>
            </w:tcMar>
            <w:vAlign w:val="bottom"/>
            <w:hideMark/>
          </w:tcPr>
          <w:p w14:paraId="24DCC420"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7.40%</w:t>
            </w:r>
          </w:p>
        </w:tc>
      </w:tr>
    </w:tbl>
    <w:p w14:paraId="386303AA" w14:textId="77777777" w:rsidR="00A35535" w:rsidRPr="008F69C8" w:rsidRDefault="00A35535" w:rsidP="008F69C8">
      <w:pPr>
        <w:spacing w:after="0" w:line="360" w:lineRule="auto"/>
        <w:jc w:val="center"/>
        <w:rPr>
          <w:rFonts w:ascii="Arial" w:hAnsi="Arial" w:cs="Arial"/>
          <w:sz w:val="20"/>
          <w:lang w:val="en-US"/>
        </w:rPr>
      </w:pPr>
      <w:r w:rsidRPr="008F69C8">
        <w:rPr>
          <w:rFonts w:ascii="Arial" w:hAnsi="Arial" w:cs="Arial"/>
          <w:i/>
          <w:iCs/>
          <w:sz w:val="20"/>
          <w:lang w:val="en-US"/>
        </w:rPr>
        <w:t>(Source: Tesla, Inc., 2020-2024)</w:t>
      </w:r>
    </w:p>
    <w:p w14:paraId="499054DE" w14:textId="77777777" w:rsidR="00A35535" w:rsidRDefault="00A35535" w:rsidP="00280569">
      <w:pPr>
        <w:spacing w:after="0" w:line="360" w:lineRule="auto"/>
        <w:jc w:val="both"/>
        <w:rPr>
          <w:rFonts w:ascii="Arial" w:hAnsi="Arial" w:cs="Arial"/>
          <w:sz w:val="24"/>
          <w:lang w:val="en-US"/>
        </w:rPr>
      </w:pPr>
    </w:p>
    <w:p w14:paraId="4114A6C2" w14:textId="7EDE8799"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 xml:space="preserve">The margins improved significantly until 2022, because of the economy of scale and the efficiencies of production. This is aligned with an improvement in profitability observed in EV firms in terms of DuPont basis (MENGLI, 2024). However, such drastic decline </w:t>
      </w:r>
      <w:r w:rsidR="00D53890" w:rsidRPr="008F69C8">
        <w:rPr>
          <w:rFonts w:ascii="Arial" w:hAnsi="Arial" w:cs="Arial"/>
          <w:sz w:val="24"/>
          <w:lang w:val="en-US"/>
        </w:rPr>
        <w:t>in</w:t>
      </w:r>
      <w:r w:rsidRPr="008F69C8">
        <w:rPr>
          <w:rFonts w:ascii="Arial" w:hAnsi="Arial" w:cs="Arial"/>
          <w:sz w:val="24"/>
          <w:lang w:val="en-US"/>
        </w:rPr>
        <w:t xml:space="preserve"> the margins after 2022 is an indicator that the price of inputs rises, the company employs aggressive pricing strategies, and the forces of competition exist.</w:t>
      </w:r>
    </w:p>
    <w:p w14:paraId="504E3FB6" w14:textId="23C09557" w:rsidR="00280569" w:rsidRDefault="008F69C8" w:rsidP="008F69C8">
      <w:pPr>
        <w:spacing w:after="0" w:line="360" w:lineRule="auto"/>
        <w:jc w:val="both"/>
        <w:rPr>
          <w:rFonts w:ascii="Arial" w:hAnsi="Arial" w:cs="Arial"/>
          <w:sz w:val="24"/>
          <w:lang w:val="en-US"/>
        </w:rPr>
      </w:pPr>
      <w:r w:rsidRPr="008F69C8">
        <w:rPr>
          <w:rFonts w:ascii="Arial" w:hAnsi="Arial" w:cs="Arial"/>
          <w:sz w:val="24"/>
          <w:lang w:val="en-US"/>
        </w:rPr>
        <w:t>The increase in the price with strategic discounts to sustain its market share is captured in the shift of the change of operating margin from 16.8% (2022) to 7.8% (2024</w:t>
      </w:r>
      <w:r w:rsidR="000D1709" w:rsidRPr="008F69C8">
        <w:rPr>
          <w:rFonts w:ascii="Arial" w:hAnsi="Arial" w:cs="Arial"/>
          <w:sz w:val="24"/>
          <w:lang w:val="en-US"/>
        </w:rPr>
        <w:t>).</w:t>
      </w:r>
      <w:r w:rsidRPr="008F69C8">
        <w:rPr>
          <w:rFonts w:ascii="Arial" w:hAnsi="Arial" w:cs="Arial"/>
          <w:sz w:val="24"/>
          <w:lang w:val="en-US"/>
        </w:rPr>
        <w:t xml:space="preserve"> It is known in the literature that the trade-offs between the increase of the volume and the sustainability of the margin are common in rapidly emerging markets of the automotiv</w:t>
      </w:r>
      <w:r>
        <w:rPr>
          <w:rFonts w:ascii="Arial" w:hAnsi="Arial" w:cs="Arial"/>
          <w:sz w:val="24"/>
          <w:lang w:val="en-US"/>
        </w:rPr>
        <w:t>e industry (Singh et al., 2025</w:t>
      </w:r>
      <w:r w:rsidR="00280569" w:rsidRPr="00280569">
        <w:rPr>
          <w:rFonts w:ascii="Arial" w:hAnsi="Arial" w:cs="Arial"/>
          <w:sz w:val="24"/>
          <w:lang w:val="en-US"/>
        </w:rPr>
        <w:t>).</w:t>
      </w:r>
    </w:p>
    <w:p w14:paraId="5B943D0B" w14:textId="77777777" w:rsidR="008E2689" w:rsidRDefault="008E2689" w:rsidP="008F69C8">
      <w:pPr>
        <w:spacing w:after="0" w:line="360" w:lineRule="auto"/>
        <w:jc w:val="both"/>
        <w:rPr>
          <w:rFonts w:ascii="Arial" w:hAnsi="Arial" w:cs="Arial"/>
          <w:sz w:val="24"/>
          <w:lang w:val="en-US"/>
        </w:rPr>
      </w:pPr>
    </w:p>
    <w:p w14:paraId="7594BEEC" w14:textId="77777777" w:rsidR="008E2689" w:rsidRPr="00280569" w:rsidRDefault="008E2689" w:rsidP="008F69C8">
      <w:pPr>
        <w:spacing w:after="0" w:line="360" w:lineRule="auto"/>
        <w:jc w:val="both"/>
        <w:rPr>
          <w:rFonts w:ascii="Arial" w:hAnsi="Arial" w:cs="Arial"/>
          <w:sz w:val="24"/>
          <w:lang w:val="en-US"/>
        </w:rPr>
      </w:pPr>
    </w:p>
    <w:p w14:paraId="6F6E0172" w14:textId="496CA5CB" w:rsidR="008E2689" w:rsidRPr="008E2689" w:rsidRDefault="00280569" w:rsidP="008E2689">
      <w:pPr>
        <w:pStyle w:val="Heading2"/>
        <w:rPr>
          <w:lang w:val="en-US"/>
        </w:rPr>
      </w:pPr>
      <w:bookmarkStart w:id="4" w:name="_Toc227267044"/>
      <w:r w:rsidRPr="00280569">
        <w:rPr>
          <w:lang w:val="en-US"/>
        </w:rPr>
        <w:t>1.3 Liquidity Analysis</w:t>
      </w:r>
      <w:bookmarkEnd w:id="4"/>
    </w:p>
    <w:p w14:paraId="3F8AEB99" w14:textId="77777777" w:rsidR="00280569" w:rsidRPr="00280569" w:rsidRDefault="00280569" w:rsidP="00280569">
      <w:pPr>
        <w:spacing w:after="0" w:line="360" w:lineRule="auto"/>
        <w:jc w:val="both"/>
        <w:rPr>
          <w:rFonts w:ascii="Arial" w:hAnsi="Arial" w:cs="Arial"/>
          <w:sz w:val="24"/>
          <w:lang w:val="en-US"/>
        </w:rPr>
      </w:pPr>
      <w:r w:rsidRPr="00280569">
        <w:rPr>
          <w:rFonts w:ascii="Arial" w:hAnsi="Arial" w:cs="Arial"/>
          <w:sz w:val="24"/>
          <w:lang w:val="en-US"/>
        </w:rPr>
        <w:t>Liquidity assesses Tesla’s ability to meet short-term obligations.</w:t>
      </w:r>
    </w:p>
    <w:p w14:paraId="4F7D35C8" w14:textId="2273D76D" w:rsidR="00280569" w:rsidRPr="00280569" w:rsidRDefault="00280569" w:rsidP="00280569">
      <w:pPr>
        <w:spacing w:after="0" w:line="360" w:lineRule="auto"/>
        <w:jc w:val="both"/>
        <w:rPr>
          <w:rFonts w:ascii="Arial" w:hAnsi="Arial" w:cs="Arial"/>
          <w:sz w:val="24"/>
          <w:lang w:val="en-US"/>
        </w:rPr>
      </w:pPr>
    </w:p>
    <w:p w14:paraId="3CD51FAB" w14:textId="3B8EF7C9" w:rsidR="003430BE" w:rsidRPr="00326B56" w:rsidRDefault="00CD7685">
      <w:pPr>
        <w:rPr>
          <w:rFonts w:ascii="Arial" w:hAnsi="Arial" w:cs="Arial"/>
          <w:b/>
          <w:bCs/>
          <w:sz w:val="24"/>
          <w:szCs w:val="24"/>
        </w:rPr>
      </w:pPr>
      <w:r w:rsidRPr="00326B56">
        <w:rPr>
          <w:rFonts w:ascii="Arial" w:hAnsi="Arial" w:cs="Arial"/>
          <w:b/>
          <w:bCs/>
          <w:sz w:val="24"/>
          <w:szCs w:val="24"/>
        </w:rPr>
        <w:lastRenderedPageBreak/>
        <w:t xml:space="preserve">Table 2: Liquidity </w:t>
      </w:r>
      <w:r w:rsidR="0096103B" w:rsidRPr="00326B56">
        <w:rPr>
          <w:rFonts w:ascii="Arial" w:hAnsi="Arial" w:cs="Arial"/>
          <w:b/>
          <w:bCs/>
          <w:sz w:val="24"/>
          <w:szCs w:val="24"/>
        </w:rPr>
        <w:t>Ratios (Estimated)</w:t>
      </w:r>
      <w:r w:rsidRPr="00326B56">
        <w:rPr>
          <w:rFonts w:ascii="Arial" w:hAnsi="Arial" w:cs="Arial"/>
          <w:b/>
          <w:bCs/>
          <w:sz w:val="24"/>
          <w:szCs w:val="24"/>
        </w:rPr>
        <w:t xml:space="preserve"> </w:t>
      </w:r>
      <w:r w:rsidR="003430BE" w:rsidRPr="00326B56">
        <w:rPr>
          <w:rFonts w:ascii="Arial" w:hAnsi="Arial" w:cs="Arial"/>
          <w:b/>
          <w:bCs/>
          <w:sz w:val="24"/>
          <w:szCs w:val="24"/>
        </w:rPr>
        <w:br w:type="textWrapping" w:clear="all"/>
      </w:r>
    </w:p>
    <w:p w14:paraId="73B9235D" w14:textId="277096A4" w:rsidR="008E2689" w:rsidRDefault="008E2689">
      <w:pPr>
        <w:rPr>
          <w:rFonts w:ascii="Arial" w:hAnsi="Arial" w:cs="Arial"/>
          <w:b/>
          <w:bCs/>
          <w:sz w:val="24"/>
          <w:szCs w:val="24"/>
        </w:rPr>
      </w:pPr>
    </w:p>
    <w:tbl>
      <w:tblPr>
        <w:tblStyle w:val="TableGrid"/>
        <w:tblpPr w:leftFromText="180" w:rightFromText="180" w:horzAnchor="page" w:tblpX="1944" w:tblpY="564"/>
        <w:tblW w:w="0" w:type="auto"/>
        <w:tblLook w:val="04A0" w:firstRow="1" w:lastRow="0" w:firstColumn="1" w:lastColumn="0" w:noHBand="0" w:noVBand="1"/>
      </w:tblPr>
      <w:tblGrid>
        <w:gridCol w:w="2547"/>
        <w:gridCol w:w="2708"/>
        <w:gridCol w:w="1975"/>
      </w:tblGrid>
      <w:tr w:rsidR="00496DD8" w14:paraId="55873363" w14:textId="77777777" w:rsidTr="00651F35">
        <w:tc>
          <w:tcPr>
            <w:tcW w:w="2547" w:type="dxa"/>
          </w:tcPr>
          <w:p w14:paraId="508EFAF2" w14:textId="67D4A130" w:rsidR="00496DD8" w:rsidRDefault="00411511" w:rsidP="00C967EF">
            <w:pPr>
              <w:jc w:val="center"/>
              <w:rPr>
                <w:rFonts w:ascii="Arial" w:hAnsi="Arial" w:cs="Arial"/>
                <w:b/>
                <w:bCs/>
                <w:sz w:val="24"/>
                <w:szCs w:val="24"/>
              </w:rPr>
            </w:pPr>
            <w:r>
              <w:rPr>
                <w:rFonts w:ascii="Arial" w:hAnsi="Arial" w:cs="Arial"/>
                <w:b/>
                <w:bCs/>
                <w:sz w:val="24"/>
                <w:szCs w:val="24"/>
              </w:rPr>
              <w:t>year</w:t>
            </w:r>
          </w:p>
        </w:tc>
        <w:tc>
          <w:tcPr>
            <w:tcW w:w="2708" w:type="dxa"/>
          </w:tcPr>
          <w:p w14:paraId="183E0662" w14:textId="396CF8BB" w:rsidR="00496DD8" w:rsidRDefault="005E2B1A" w:rsidP="00C967EF">
            <w:pPr>
              <w:jc w:val="center"/>
              <w:rPr>
                <w:rFonts w:ascii="Arial" w:hAnsi="Arial" w:cs="Arial"/>
                <w:b/>
                <w:bCs/>
                <w:sz w:val="24"/>
                <w:szCs w:val="24"/>
              </w:rPr>
            </w:pPr>
            <w:r>
              <w:rPr>
                <w:rFonts w:ascii="Arial" w:hAnsi="Arial" w:cs="Arial"/>
                <w:b/>
                <w:bCs/>
                <w:sz w:val="24"/>
                <w:szCs w:val="24"/>
              </w:rPr>
              <w:t>Current Ratio</w:t>
            </w:r>
          </w:p>
        </w:tc>
        <w:tc>
          <w:tcPr>
            <w:tcW w:w="1975" w:type="dxa"/>
          </w:tcPr>
          <w:p w14:paraId="1E87A9BB" w14:textId="7FBC7AEB" w:rsidR="00496DD8" w:rsidRDefault="005E2B1A" w:rsidP="00C967EF">
            <w:pPr>
              <w:jc w:val="center"/>
              <w:rPr>
                <w:rFonts w:ascii="Arial" w:hAnsi="Arial" w:cs="Arial"/>
                <w:b/>
                <w:bCs/>
                <w:sz w:val="24"/>
                <w:szCs w:val="24"/>
              </w:rPr>
            </w:pPr>
            <w:r>
              <w:rPr>
                <w:rFonts w:ascii="Arial" w:hAnsi="Arial" w:cs="Arial"/>
                <w:b/>
                <w:bCs/>
                <w:sz w:val="24"/>
                <w:szCs w:val="24"/>
              </w:rPr>
              <w:t>Quick Ratio</w:t>
            </w:r>
          </w:p>
        </w:tc>
      </w:tr>
      <w:tr w:rsidR="00496DD8" w14:paraId="6A6BF0BD" w14:textId="77777777" w:rsidTr="00651F35">
        <w:tc>
          <w:tcPr>
            <w:tcW w:w="2547" w:type="dxa"/>
          </w:tcPr>
          <w:p w14:paraId="3ECB4F9B" w14:textId="65796AAF" w:rsidR="00496DD8" w:rsidRPr="00AF29A8" w:rsidRDefault="008B1801" w:rsidP="00C967EF">
            <w:pPr>
              <w:jc w:val="center"/>
              <w:rPr>
                <w:rFonts w:ascii="Arial" w:hAnsi="Arial" w:cs="Arial"/>
                <w:sz w:val="24"/>
                <w:szCs w:val="24"/>
              </w:rPr>
            </w:pPr>
            <w:r w:rsidRPr="00AF29A8">
              <w:rPr>
                <w:rFonts w:ascii="Arial" w:hAnsi="Arial" w:cs="Arial"/>
                <w:sz w:val="24"/>
                <w:szCs w:val="24"/>
              </w:rPr>
              <w:t>2020</w:t>
            </w:r>
          </w:p>
        </w:tc>
        <w:tc>
          <w:tcPr>
            <w:tcW w:w="2708" w:type="dxa"/>
          </w:tcPr>
          <w:p w14:paraId="18B9C3B4" w14:textId="1766A44D" w:rsidR="00496DD8" w:rsidRPr="00AF29A8" w:rsidRDefault="00A65C1E" w:rsidP="00C967EF">
            <w:pPr>
              <w:jc w:val="center"/>
              <w:rPr>
                <w:rFonts w:ascii="Arial" w:hAnsi="Arial" w:cs="Arial"/>
                <w:sz w:val="24"/>
                <w:szCs w:val="24"/>
              </w:rPr>
            </w:pPr>
            <w:r w:rsidRPr="00AF29A8">
              <w:rPr>
                <w:rFonts w:ascii="Arial" w:hAnsi="Arial" w:cs="Arial"/>
                <w:sz w:val="24"/>
                <w:szCs w:val="24"/>
              </w:rPr>
              <w:t>1.88</w:t>
            </w:r>
          </w:p>
        </w:tc>
        <w:tc>
          <w:tcPr>
            <w:tcW w:w="1975" w:type="dxa"/>
          </w:tcPr>
          <w:p w14:paraId="2995946D" w14:textId="650A61D9" w:rsidR="00496DD8" w:rsidRPr="00AF29A8" w:rsidRDefault="00D16649" w:rsidP="00C967EF">
            <w:pPr>
              <w:jc w:val="center"/>
              <w:rPr>
                <w:rFonts w:ascii="Arial" w:hAnsi="Arial" w:cs="Arial"/>
                <w:sz w:val="24"/>
                <w:szCs w:val="24"/>
              </w:rPr>
            </w:pPr>
            <w:r w:rsidRPr="00AF29A8">
              <w:rPr>
                <w:rFonts w:ascii="Arial" w:hAnsi="Arial" w:cs="Arial"/>
                <w:sz w:val="24"/>
                <w:szCs w:val="24"/>
              </w:rPr>
              <w:t>1.53</w:t>
            </w:r>
          </w:p>
        </w:tc>
      </w:tr>
      <w:tr w:rsidR="00496DD8" w14:paraId="28C9D3DA" w14:textId="77777777" w:rsidTr="00651F35">
        <w:tc>
          <w:tcPr>
            <w:tcW w:w="2547" w:type="dxa"/>
          </w:tcPr>
          <w:p w14:paraId="49FF6604" w14:textId="138AE1B2" w:rsidR="00496DD8" w:rsidRPr="00AF29A8" w:rsidRDefault="008B1801" w:rsidP="00C967EF">
            <w:pPr>
              <w:jc w:val="center"/>
              <w:rPr>
                <w:rFonts w:ascii="Arial" w:hAnsi="Arial" w:cs="Arial"/>
                <w:sz w:val="24"/>
                <w:szCs w:val="24"/>
              </w:rPr>
            </w:pPr>
            <w:r w:rsidRPr="00AF29A8">
              <w:rPr>
                <w:rFonts w:ascii="Arial" w:hAnsi="Arial" w:cs="Arial"/>
                <w:sz w:val="24"/>
                <w:szCs w:val="24"/>
              </w:rPr>
              <w:t>2021</w:t>
            </w:r>
          </w:p>
        </w:tc>
        <w:tc>
          <w:tcPr>
            <w:tcW w:w="2708" w:type="dxa"/>
          </w:tcPr>
          <w:p w14:paraId="65F97BBF" w14:textId="26F7C0C4" w:rsidR="00496DD8" w:rsidRPr="00AF29A8" w:rsidRDefault="00A65C1E" w:rsidP="00C967EF">
            <w:pPr>
              <w:jc w:val="center"/>
              <w:rPr>
                <w:rFonts w:ascii="Arial" w:hAnsi="Arial" w:cs="Arial"/>
                <w:sz w:val="24"/>
                <w:szCs w:val="24"/>
              </w:rPr>
            </w:pPr>
            <w:r w:rsidRPr="00AF29A8">
              <w:rPr>
                <w:rFonts w:ascii="Arial" w:hAnsi="Arial" w:cs="Arial"/>
                <w:sz w:val="24"/>
                <w:szCs w:val="24"/>
              </w:rPr>
              <w:t>1.38</w:t>
            </w:r>
          </w:p>
        </w:tc>
        <w:tc>
          <w:tcPr>
            <w:tcW w:w="1975" w:type="dxa"/>
          </w:tcPr>
          <w:p w14:paraId="2F0D357D" w14:textId="4FCE3F1F" w:rsidR="00496DD8" w:rsidRPr="00AF29A8" w:rsidRDefault="00D16649" w:rsidP="00C967EF">
            <w:pPr>
              <w:jc w:val="center"/>
              <w:rPr>
                <w:rFonts w:ascii="Arial" w:hAnsi="Arial" w:cs="Arial"/>
                <w:sz w:val="24"/>
                <w:szCs w:val="24"/>
              </w:rPr>
            </w:pPr>
            <w:r w:rsidRPr="00AF29A8">
              <w:rPr>
                <w:rFonts w:ascii="Arial" w:hAnsi="Arial" w:cs="Arial"/>
                <w:sz w:val="24"/>
                <w:szCs w:val="24"/>
              </w:rPr>
              <w:t>1.02</w:t>
            </w:r>
          </w:p>
        </w:tc>
      </w:tr>
      <w:tr w:rsidR="00496DD8" w14:paraId="36350D24" w14:textId="77777777" w:rsidTr="00651F35">
        <w:tc>
          <w:tcPr>
            <w:tcW w:w="2547" w:type="dxa"/>
          </w:tcPr>
          <w:p w14:paraId="61D12B0F" w14:textId="6B9612A6" w:rsidR="00496DD8" w:rsidRPr="00AF29A8" w:rsidRDefault="008B1801" w:rsidP="00C967EF">
            <w:pPr>
              <w:jc w:val="center"/>
              <w:rPr>
                <w:rFonts w:ascii="Arial" w:hAnsi="Arial" w:cs="Arial"/>
                <w:sz w:val="24"/>
                <w:szCs w:val="24"/>
              </w:rPr>
            </w:pPr>
            <w:r w:rsidRPr="00AF29A8">
              <w:rPr>
                <w:rFonts w:ascii="Arial" w:hAnsi="Arial" w:cs="Arial"/>
                <w:sz w:val="24"/>
                <w:szCs w:val="24"/>
              </w:rPr>
              <w:t>2022</w:t>
            </w:r>
          </w:p>
        </w:tc>
        <w:tc>
          <w:tcPr>
            <w:tcW w:w="2708" w:type="dxa"/>
          </w:tcPr>
          <w:p w14:paraId="306DC8A0" w14:textId="601079BC" w:rsidR="00496DD8" w:rsidRPr="00AF29A8" w:rsidRDefault="00A65C1E" w:rsidP="00C967EF">
            <w:pPr>
              <w:jc w:val="center"/>
              <w:rPr>
                <w:rFonts w:ascii="Arial" w:hAnsi="Arial" w:cs="Arial"/>
                <w:sz w:val="24"/>
                <w:szCs w:val="24"/>
              </w:rPr>
            </w:pPr>
            <w:r w:rsidRPr="00AF29A8">
              <w:rPr>
                <w:rFonts w:ascii="Arial" w:hAnsi="Arial" w:cs="Arial"/>
                <w:sz w:val="24"/>
                <w:szCs w:val="24"/>
              </w:rPr>
              <w:t>1.53</w:t>
            </w:r>
          </w:p>
        </w:tc>
        <w:tc>
          <w:tcPr>
            <w:tcW w:w="1975" w:type="dxa"/>
          </w:tcPr>
          <w:p w14:paraId="7EB6645C" w14:textId="2FDDFC73" w:rsidR="00496DD8" w:rsidRPr="00AF29A8" w:rsidRDefault="00A94454" w:rsidP="00C967EF">
            <w:pPr>
              <w:jc w:val="center"/>
              <w:rPr>
                <w:rFonts w:ascii="Arial" w:hAnsi="Arial" w:cs="Arial"/>
                <w:sz w:val="24"/>
                <w:szCs w:val="24"/>
              </w:rPr>
            </w:pPr>
            <w:r w:rsidRPr="00AF29A8">
              <w:rPr>
                <w:rFonts w:ascii="Arial" w:hAnsi="Arial" w:cs="Arial"/>
                <w:sz w:val="24"/>
                <w:szCs w:val="24"/>
              </w:rPr>
              <w:t>1.18</w:t>
            </w:r>
          </w:p>
        </w:tc>
      </w:tr>
      <w:tr w:rsidR="00AF0C51" w14:paraId="045FDDE3" w14:textId="77777777" w:rsidTr="00651F35">
        <w:tc>
          <w:tcPr>
            <w:tcW w:w="2547" w:type="dxa"/>
          </w:tcPr>
          <w:p w14:paraId="12DEF8F2" w14:textId="1E08E810" w:rsidR="00AF0C51" w:rsidRPr="00AF29A8" w:rsidRDefault="00416A19" w:rsidP="00C967EF">
            <w:pPr>
              <w:jc w:val="center"/>
              <w:rPr>
                <w:rFonts w:ascii="Arial" w:hAnsi="Arial" w:cs="Arial"/>
                <w:sz w:val="24"/>
                <w:szCs w:val="24"/>
              </w:rPr>
            </w:pPr>
            <w:r>
              <w:rPr>
                <w:rFonts w:ascii="Arial" w:hAnsi="Arial" w:cs="Arial"/>
                <w:sz w:val="24"/>
                <w:szCs w:val="24"/>
              </w:rPr>
              <w:t>2023</w:t>
            </w:r>
          </w:p>
        </w:tc>
        <w:tc>
          <w:tcPr>
            <w:tcW w:w="2708" w:type="dxa"/>
          </w:tcPr>
          <w:p w14:paraId="0F01244C" w14:textId="248FAFA5" w:rsidR="00AF0C51" w:rsidRPr="00AF29A8" w:rsidRDefault="00651F35" w:rsidP="00C967EF">
            <w:pPr>
              <w:jc w:val="center"/>
              <w:rPr>
                <w:rFonts w:ascii="Arial" w:hAnsi="Arial" w:cs="Arial"/>
                <w:sz w:val="24"/>
                <w:szCs w:val="24"/>
              </w:rPr>
            </w:pPr>
            <w:r>
              <w:rPr>
                <w:rFonts w:ascii="Arial" w:hAnsi="Arial" w:cs="Arial"/>
                <w:sz w:val="24"/>
                <w:szCs w:val="24"/>
              </w:rPr>
              <w:t>1.73</w:t>
            </w:r>
          </w:p>
        </w:tc>
        <w:tc>
          <w:tcPr>
            <w:tcW w:w="1975" w:type="dxa"/>
          </w:tcPr>
          <w:p w14:paraId="39DA3CEB" w14:textId="00BE7293" w:rsidR="00AF0C51" w:rsidRPr="00AF29A8" w:rsidRDefault="00651F35" w:rsidP="00C967EF">
            <w:pPr>
              <w:jc w:val="center"/>
              <w:rPr>
                <w:rFonts w:ascii="Arial" w:hAnsi="Arial" w:cs="Arial"/>
                <w:sz w:val="24"/>
                <w:szCs w:val="24"/>
              </w:rPr>
            </w:pPr>
            <w:r>
              <w:rPr>
                <w:rFonts w:ascii="Arial" w:hAnsi="Arial" w:cs="Arial"/>
                <w:sz w:val="24"/>
                <w:szCs w:val="24"/>
              </w:rPr>
              <w:t>1.34</w:t>
            </w:r>
          </w:p>
        </w:tc>
      </w:tr>
      <w:tr w:rsidR="00496DD8" w14:paraId="15B01959" w14:textId="77777777" w:rsidTr="00651F35">
        <w:tc>
          <w:tcPr>
            <w:tcW w:w="2547" w:type="dxa"/>
          </w:tcPr>
          <w:p w14:paraId="2C45F153" w14:textId="617388B2" w:rsidR="00496DD8" w:rsidRPr="00AF29A8" w:rsidRDefault="008B1801" w:rsidP="00C967EF">
            <w:pPr>
              <w:jc w:val="center"/>
              <w:rPr>
                <w:rFonts w:ascii="Arial" w:hAnsi="Arial" w:cs="Arial"/>
                <w:sz w:val="24"/>
                <w:szCs w:val="24"/>
              </w:rPr>
            </w:pPr>
            <w:r w:rsidRPr="00AF29A8">
              <w:rPr>
                <w:rFonts w:ascii="Arial" w:hAnsi="Arial" w:cs="Arial"/>
                <w:sz w:val="24"/>
                <w:szCs w:val="24"/>
              </w:rPr>
              <w:t>202</w:t>
            </w:r>
            <w:r w:rsidR="00651F35">
              <w:rPr>
                <w:rFonts w:ascii="Arial" w:hAnsi="Arial" w:cs="Arial"/>
                <w:sz w:val="24"/>
                <w:szCs w:val="24"/>
              </w:rPr>
              <w:t>4</w:t>
            </w:r>
          </w:p>
        </w:tc>
        <w:tc>
          <w:tcPr>
            <w:tcW w:w="2708" w:type="dxa"/>
          </w:tcPr>
          <w:p w14:paraId="1247CF6D" w14:textId="1E6F11AD" w:rsidR="00496DD8" w:rsidRPr="00AF29A8" w:rsidRDefault="00A65C1E" w:rsidP="00C967EF">
            <w:pPr>
              <w:jc w:val="center"/>
              <w:rPr>
                <w:rFonts w:ascii="Arial" w:hAnsi="Arial" w:cs="Arial"/>
                <w:sz w:val="24"/>
                <w:szCs w:val="24"/>
              </w:rPr>
            </w:pPr>
            <w:r w:rsidRPr="00AF29A8">
              <w:rPr>
                <w:rFonts w:ascii="Arial" w:hAnsi="Arial" w:cs="Arial"/>
                <w:sz w:val="24"/>
                <w:szCs w:val="24"/>
              </w:rPr>
              <w:t>1.</w:t>
            </w:r>
            <w:r w:rsidR="00D16649" w:rsidRPr="00AF29A8">
              <w:rPr>
                <w:rFonts w:ascii="Arial" w:hAnsi="Arial" w:cs="Arial"/>
                <w:sz w:val="24"/>
                <w:szCs w:val="24"/>
              </w:rPr>
              <w:t>7</w:t>
            </w:r>
            <w:r w:rsidR="00651F35">
              <w:rPr>
                <w:rFonts w:ascii="Arial" w:hAnsi="Arial" w:cs="Arial"/>
                <w:sz w:val="24"/>
                <w:szCs w:val="24"/>
              </w:rPr>
              <w:t>0</w:t>
            </w:r>
          </w:p>
        </w:tc>
        <w:tc>
          <w:tcPr>
            <w:tcW w:w="1975" w:type="dxa"/>
          </w:tcPr>
          <w:p w14:paraId="67ED4D01" w14:textId="5DBD4A87" w:rsidR="00496DD8" w:rsidRPr="00AF29A8" w:rsidRDefault="00A94454" w:rsidP="00C967EF">
            <w:pPr>
              <w:jc w:val="center"/>
              <w:rPr>
                <w:rFonts w:ascii="Arial" w:hAnsi="Arial" w:cs="Arial"/>
                <w:sz w:val="24"/>
                <w:szCs w:val="24"/>
              </w:rPr>
            </w:pPr>
            <w:r w:rsidRPr="00AF29A8">
              <w:rPr>
                <w:rFonts w:ascii="Arial" w:hAnsi="Arial" w:cs="Arial"/>
                <w:sz w:val="24"/>
                <w:szCs w:val="24"/>
              </w:rPr>
              <w:t>1.3</w:t>
            </w:r>
            <w:r w:rsidR="00651F35">
              <w:rPr>
                <w:rFonts w:ascii="Arial" w:hAnsi="Arial" w:cs="Arial"/>
                <w:sz w:val="24"/>
                <w:szCs w:val="24"/>
              </w:rPr>
              <w:t>0</w:t>
            </w:r>
          </w:p>
        </w:tc>
      </w:tr>
    </w:tbl>
    <w:p w14:paraId="050C2D07" w14:textId="1F6C507D" w:rsidR="00C40965" w:rsidRPr="00916274" w:rsidRDefault="00D47218" w:rsidP="00326B56">
      <w:pPr>
        <w:rPr>
          <w:rFonts w:ascii="Arial" w:hAnsi="Arial" w:cs="Arial"/>
          <w:sz w:val="20"/>
          <w:szCs w:val="20"/>
        </w:rPr>
      </w:pPr>
      <w:r w:rsidRPr="00AF0C51">
        <w:rPr>
          <w:rFonts w:ascii="Arial" w:hAnsi="Arial" w:cs="Arial"/>
          <w:i/>
          <w:iCs/>
          <w:sz w:val="20"/>
          <w:szCs w:val="20"/>
        </w:rPr>
        <w:t xml:space="preserve"> </w:t>
      </w:r>
    </w:p>
    <w:p w14:paraId="6BC42ABE" w14:textId="438A015F" w:rsidR="00C40965" w:rsidRDefault="00C40965"/>
    <w:p w14:paraId="76799F60" w14:textId="77777777" w:rsidR="00916274" w:rsidRDefault="00916274" w:rsidP="00286D4F">
      <w:pPr>
        <w:jc w:val="center"/>
      </w:pPr>
    </w:p>
    <w:p w14:paraId="2CAEBF1D" w14:textId="77777777" w:rsidR="00636F64" w:rsidRDefault="001428AA" w:rsidP="002F02BE">
      <w:pPr>
        <w:jc w:val="center"/>
        <w:rPr>
          <w:rFonts w:ascii="Arial" w:hAnsi="Arial" w:cs="Arial"/>
          <w:i/>
          <w:iCs/>
          <w:sz w:val="20"/>
          <w:szCs w:val="20"/>
        </w:rPr>
      </w:pPr>
      <w:r w:rsidRPr="002F02BE">
        <w:rPr>
          <w:rFonts w:ascii="Arial" w:hAnsi="Arial" w:cs="Arial"/>
          <w:i/>
          <w:iCs/>
          <w:sz w:val="20"/>
          <w:szCs w:val="20"/>
        </w:rPr>
        <w:t xml:space="preserve">(Source: </w:t>
      </w:r>
      <w:r w:rsidR="00163E00" w:rsidRPr="002F02BE">
        <w:rPr>
          <w:rFonts w:ascii="Arial" w:hAnsi="Arial" w:cs="Arial"/>
          <w:i/>
          <w:iCs/>
          <w:sz w:val="20"/>
          <w:szCs w:val="20"/>
        </w:rPr>
        <w:t xml:space="preserve"> Tesla, Inc.,</w:t>
      </w:r>
      <w:r w:rsidR="002F02BE" w:rsidRPr="002F02BE">
        <w:rPr>
          <w:rFonts w:ascii="Arial" w:hAnsi="Arial" w:cs="Arial"/>
          <w:i/>
          <w:iCs/>
          <w:sz w:val="20"/>
          <w:szCs w:val="20"/>
        </w:rPr>
        <w:t xml:space="preserve"> 2020-202</w:t>
      </w:r>
      <w:r w:rsidR="00E8419F">
        <w:rPr>
          <w:rFonts w:ascii="Arial" w:hAnsi="Arial" w:cs="Arial"/>
          <w:i/>
          <w:iCs/>
          <w:sz w:val="20"/>
          <w:szCs w:val="20"/>
        </w:rPr>
        <w:t>4</w:t>
      </w:r>
      <w:r w:rsidR="002F02BE" w:rsidRPr="002F02BE">
        <w:rPr>
          <w:rFonts w:ascii="Arial" w:hAnsi="Arial" w:cs="Arial"/>
          <w:i/>
          <w:iCs/>
          <w:sz w:val="20"/>
          <w:szCs w:val="20"/>
        </w:rPr>
        <w:t>)</w:t>
      </w:r>
    </w:p>
    <w:p w14:paraId="54FEBEC8" w14:textId="77777777" w:rsidR="00636F64" w:rsidRPr="008F69C8" w:rsidRDefault="00636F64" w:rsidP="00636F64">
      <w:pPr>
        <w:spacing w:after="0" w:line="360" w:lineRule="auto"/>
        <w:jc w:val="both"/>
        <w:rPr>
          <w:rFonts w:ascii="Arial" w:hAnsi="Arial" w:cs="Arial"/>
          <w:sz w:val="24"/>
          <w:lang w:val="en-US"/>
        </w:rPr>
      </w:pPr>
      <w:r w:rsidRPr="008F69C8">
        <w:rPr>
          <w:rFonts w:ascii="Arial" w:hAnsi="Arial" w:cs="Arial"/>
          <w:sz w:val="24"/>
          <w:lang w:val="en-US"/>
        </w:rPr>
        <w:t>Tesla has quite a high liquidity standing as supported by the increasing cash reserves that have been increased from $19,384 million in 2020 to $33,648 million in 2024.</w:t>
      </w:r>
    </w:p>
    <w:p w14:paraId="4BE9DDAA" w14:textId="77777777" w:rsidR="00636F64" w:rsidRPr="008F69C8" w:rsidRDefault="00636F64" w:rsidP="00636F64">
      <w:pPr>
        <w:spacing w:after="0" w:line="360" w:lineRule="auto"/>
        <w:jc w:val="both"/>
        <w:rPr>
          <w:rFonts w:ascii="Arial" w:hAnsi="Arial" w:cs="Arial"/>
          <w:sz w:val="24"/>
          <w:lang w:val="en-US"/>
        </w:rPr>
      </w:pPr>
      <w:r w:rsidRPr="008F69C8">
        <w:rPr>
          <w:rFonts w:ascii="Arial" w:hAnsi="Arial" w:cs="Arial"/>
          <w:sz w:val="24"/>
          <w:lang w:val="en-US"/>
        </w:rPr>
        <w:t>The insignificant downward trend in the liquidity ratios indicates the stock increasing level and the expanding operations. According to Sagner (2010) accumulation of stock may serve to reduce liquidity efficiency where the cash positions are high.</w:t>
      </w:r>
    </w:p>
    <w:p w14:paraId="65E9A8E2" w14:textId="77777777" w:rsidR="00636F64" w:rsidRPr="008F69C8" w:rsidRDefault="00636F64" w:rsidP="00636F64">
      <w:pPr>
        <w:spacing w:after="0" w:line="360" w:lineRule="auto"/>
        <w:jc w:val="both"/>
        <w:rPr>
          <w:rFonts w:ascii="Arial" w:hAnsi="Arial" w:cs="Arial"/>
          <w:sz w:val="24"/>
          <w:lang w:val="en-US"/>
        </w:rPr>
      </w:pPr>
      <w:r w:rsidRPr="008F69C8">
        <w:rPr>
          <w:rFonts w:ascii="Arial" w:hAnsi="Arial" w:cs="Arial"/>
          <w:sz w:val="24"/>
          <w:lang w:val="en-US"/>
        </w:rPr>
        <w:t>It is also demonstrated through empirical studies that liquidity must be managed in the most optimal manner since an excessive amount of liquidity will reduce profitability (Girão, 2021). Tesla is approaching this trade-off boundary.</w:t>
      </w:r>
    </w:p>
    <w:p w14:paraId="1A8FA193" w14:textId="73AF9219" w:rsidR="008F69C8" w:rsidRPr="00194BC6" w:rsidRDefault="00C40965" w:rsidP="00762BDB">
      <w:pPr>
        <w:jc w:val="center"/>
        <w:rPr>
          <w:rFonts w:ascii="Arial" w:hAnsi="Arial" w:cs="Arial"/>
          <w:sz w:val="20"/>
          <w:szCs w:val="20"/>
        </w:rPr>
      </w:pPr>
      <w:r w:rsidRPr="002F02BE">
        <w:rPr>
          <w:rFonts w:ascii="Arial" w:hAnsi="Arial" w:cs="Arial"/>
          <w:i/>
          <w:iCs/>
          <w:sz w:val="20"/>
          <w:szCs w:val="20"/>
        </w:rPr>
        <w:br w:type="page"/>
      </w:r>
    </w:p>
    <w:p w14:paraId="13364106" w14:textId="77777777" w:rsidR="008F69C8" w:rsidRPr="00280569" w:rsidRDefault="008F69C8" w:rsidP="008F69C8">
      <w:pPr>
        <w:pStyle w:val="Heading2"/>
        <w:rPr>
          <w:lang w:val="en-US"/>
        </w:rPr>
      </w:pPr>
      <w:bookmarkStart w:id="5" w:name="_Toc227267045"/>
      <w:r w:rsidRPr="00280569">
        <w:rPr>
          <w:lang w:val="en-US"/>
        </w:rPr>
        <w:lastRenderedPageBreak/>
        <w:t>1.4 Efficiency Analysis</w:t>
      </w:r>
      <w:bookmarkEnd w:id="5"/>
    </w:p>
    <w:p w14:paraId="236934A2"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There are efficiency ratios that are utilized to help measure efficiency of Tesla in using assets.</w:t>
      </w:r>
    </w:p>
    <w:p w14:paraId="16150033"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Inventory turnover ratio is demonstrated by the fact that the inventory increased from $4,101 million in 2020 to $15,119 million in 2024 that there is the deceleration of the inventory turnover ratio. It suggests supply chain problems and the threats of oversupply.</w:t>
      </w:r>
    </w:p>
    <w:p w14:paraId="3EB553BC"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The turnover has been high in first few years but has balanced with the distention of asset base. The total assets have more than doubled and it indicates that a lot of investing has been done in capital production infrastructures.</w:t>
      </w:r>
    </w:p>
    <w:p w14:paraId="4D5A1768" w14:textId="7604AC31" w:rsid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 xml:space="preserve">Studies indicate that the problem of working capital </w:t>
      </w:r>
      <w:r w:rsidR="00F61A77" w:rsidRPr="008F69C8">
        <w:rPr>
          <w:rFonts w:ascii="Arial" w:hAnsi="Arial" w:cs="Arial"/>
          <w:sz w:val="24"/>
          <w:lang w:val="en-US"/>
        </w:rPr>
        <w:t>inefficient Ness</w:t>
      </w:r>
      <w:r w:rsidRPr="008F69C8">
        <w:rPr>
          <w:rFonts w:ascii="Arial" w:hAnsi="Arial" w:cs="Arial"/>
          <w:sz w:val="24"/>
          <w:lang w:val="en-US"/>
        </w:rPr>
        <w:t xml:space="preserve">, in particular, inventory </w:t>
      </w:r>
      <w:r w:rsidR="00F61A77" w:rsidRPr="008F69C8">
        <w:rPr>
          <w:rFonts w:ascii="Arial" w:hAnsi="Arial" w:cs="Arial"/>
          <w:sz w:val="24"/>
          <w:lang w:val="en-US"/>
        </w:rPr>
        <w:t>inefficient Ness</w:t>
      </w:r>
      <w:r w:rsidRPr="008F69C8">
        <w:rPr>
          <w:rFonts w:ascii="Arial" w:hAnsi="Arial" w:cs="Arial"/>
          <w:sz w:val="24"/>
          <w:lang w:val="en-US"/>
        </w:rPr>
        <w:t xml:space="preserve"> can have far-reaching implications on the performance of companies (Karim et al., 2024; Boisjoly et al., 2020). The growing Tesla inventory is a factor that shows that there may be inefficiencies in the demand or production balance.</w:t>
      </w:r>
    </w:p>
    <w:p w14:paraId="60C44828" w14:textId="3BF753D8" w:rsidR="002B55A8" w:rsidRPr="00787DC4" w:rsidRDefault="002B55A8" w:rsidP="008F69C8">
      <w:pPr>
        <w:spacing w:after="0" w:line="360" w:lineRule="auto"/>
        <w:jc w:val="both"/>
        <w:rPr>
          <w:rFonts w:ascii="Arial" w:hAnsi="Arial" w:cs="Arial"/>
          <w:b/>
          <w:bCs/>
          <w:sz w:val="24"/>
          <w:lang w:val="en-US"/>
        </w:rPr>
      </w:pPr>
    </w:p>
    <w:p w14:paraId="3928B5DC" w14:textId="40E71DBE" w:rsidR="00787DC4" w:rsidRDefault="00C478C1" w:rsidP="008F69C8">
      <w:pPr>
        <w:spacing w:after="0" w:line="360" w:lineRule="auto"/>
        <w:jc w:val="both"/>
        <w:rPr>
          <w:rFonts w:ascii="Arial" w:hAnsi="Arial" w:cs="Arial"/>
          <w:b/>
          <w:bCs/>
          <w:sz w:val="24"/>
          <w:lang w:val="en-US"/>
        </w:rPr>
      </w:pPr>
      <w:r>
        <w:rPr>
          <w:rFonts w:ascii="Arial" w:hAnsi="Arial" w:cs="Arial"/>
          <w:b/>
          <w:bCs/>
          <w:sz w:val="24"/>
          <w:lang w:val="en-US"/>
        </w:rPr>
        <w:t>Table 3</w:t>
      </w:r>
      <w:r w:rsidR="006D7CEC">
        <w:rPr>
          <w:rFonts w:ascii="Arial" w:hAnsi="Arial" w:cs="Arial"/>
          <w:b/>
          <w:bCs/>
          <w:sz w:val="24"/>
          <w:lang w:val="en-US"/>
        </w:rPr>
        <w:t xml:space="preserve">: </w:t>
      </w:r>
      <w:r w:rsidR="00787DC4" w:rsidRPr="00787DC4">
        <w:rPr>
          <w:rFonts w:ascii="Arial" w:hAnsi="Arial" w:cs="Arial"/>
          <w:b/>
          <w:bCs/>
          <w:sz w:val="24"/>
          <w:lang w:val="en-US"/>
        </w:rPr>
        <w:t>Efficiency Ratios</w:t>
      </w:r>
    </w:p>
    <w:tbl>
      <w:tblPr>
        <w:tblStyle w:val="TableGrid"/>
        <w:tblW w:w="0" w:type="auto"/>
        <w:tblLook w:val="04A0" w:firstRow="1" w:lastRow="0" w:firstColumn="1" w:lastColumn="0" w:noHBand="0" w:noVBand="1"/>
      </w:tblPr>
      <w:tblGrid>
        <w:gridCol w:w="4675"/>
        <w:gridCol w:w="4675"/>
      </w:tblGrid>
      <w:tr w:rsidR="004F3483" w14:paraId="53AD5449" w14:textId="77777777" w:rsidTr="004F3483">
        <w:tc>
          <w:tcPr>
            <w:tcW w:w="4675" w:type="dxa"/>
          </w:tcPr>
          <w:p w14:paraId="2782FE0B" w14:textId="2E11A396" w:rsidR="004F3483" w:rsidRDefault="00A67E8D" w:rsidP="008F69C8">
            <w:pPr>
              <w:spacing w:line="360" w:lineRule="auto"/>
              <w:jc w:val="both"/>
              <w:rPr>
                <w:rFonts w:ascii="Arial" w:hAnsi="Arial" w:cs="Arial"/>
                <w:b/>
                <w:bCs/>
                <w:sz w:val="24"/>
                <w:lang w:val="en-US"/>
              </w:rPr>
            </w:pPr>
            <w:r>
              <w:rPr>
                <w:rFonts w:ascii="Arial" w:hAnsi="Arial" w:cs="Arial"/>
                <w:b/>
                <w:bCs/>
                <w:sz w:val="24"/>
                <w:lang w:val="en-US"/>
              </w:rPr>
              <w:t xml:space="preserve">Year </w:t>
            </w:r>
          </w:p>
        </w:tc>
        <w:tc>
          <w:tcPr>
            <w:tcW w:w="4675" w:type="dxa"/>
          </w:tcPr>
          <w:p w14:paraId="6758C5E8" w14:textId="14C5D45A" w:rsidR="004F3483" w:rsidRDefault="00A67E8D" w:rsidP="008F69C8">
            <w:pPr>
              <w:spacing w:line="360" w:lineRule="auto"/>
              <w:jc w:val="both"/>
              <w:rPr>
                <w:rFonts w:ascii="Arial" w:hAnsi="Arial" w:cs="Arial"/>
                <w:b/>
                <w:bCs/>
                <w:sz w:val="24"/>
                <w:lang w:val="en-US"/>
              </w:rPr>
            </w:pPr>
            <w:r>
              <w:rPr>
                <w:rFonts w:ascii="Arial" w:hAnsi="Arial" w:cs="Arial"/>
                <w:b/>
                <w:bCs/>
                <w:sz w:val="24"/>
                <w:lang w:val="en-US"/>
              </w:rPr>
              <w:t>Asset Turnover</w:t>
            </w:r>
          </w:p>
        </w:tc>
      </w:tr>
      <w:tr w:rsidR="004F3483" w14:paraId="73C7C3C6" w14:textId="77777777" w:rsidTr="004F3483">
        <w:tc>
          <w:tcPr>
            <w:tcW w:w="4675" w:type="dxa"/>
          </w:tcPr>
          <w:p w14:paraId="3B8749CA" w14:textId="1334CEB4" w:rsidR="004F3483" w:rsidRPr="00AF29A8" w:rsidRDefault="006C3319" w:rsidP="008F69C8">
            <w:pPr>
              <w:spacing w:line="360" w:lineRule="auto"/>
              <w:jc w:val="both"/>
              <w:rPr>
                <w:rFonts w:ascii="Arial" w:hAnsi="Arial" w:cs="Arial"/>
                <w:sz w:val="24"/>
                <w:lang w:val="en-US"/>
              </w:rPr>
            </w:pPr>
            <w:r w:rsidRPr="00AF29A8">
              <w:rPr>
                <w:rFonts w:ascii="Arial" w:hAnsi="Arial" w:cs="Arial"/>
                <w:sz w:val="24"/>
                <w:lang w:val="en-US"/>
              </w:rPr>
              <w:t>2020</w:t>
            </w:r>
          </w:p>
        </w:tc>
        <w:tc>
          <w:tcPr>
            <w:tcW w:w="4675" w:type="dxa"/>
          </w:tcPr>
          <w:p w14:paraId="502698FB" w14:textId="7F7FEF9D" w:rsidR="004F3483" w:rsidRPr="00AF29A8" w:rsidRDefault="00D025F5" w:rsidP="008F69C8">
            <w:pPr>
              <w:spacing w:line="360" w:lineRule="auto"/>
              <w:jc w:val="both"/>
              <w:rPr>
                <w:rFonts w:ascii="Arial" w:hAnsi="Arial" w:cs="Arial"/>
                <w:sz w:val="24"/>
                <w:lang w:val="en-US"/>
              </w:rPr>
            </w:pPr>
            <w:r w:rsidRPr="00AF29A8">
              <w:rPr>
                <w:rFonts w:ascii="Arial" w:hAnsi="Arial" w:cs="Arial"/>
                <w:sz w:val="24"/>
                <w:lang w:val="en-US"/>
              </w:rPr>
              <w:t>0.60</w:t>
            </w:r>
          </w:p>
        </w:tc>
      </w:tr>
      <w:tr w:rsidR="004F3483" w14:paraId="3557FEC1" w14:textId="77777777" w:rsidTr="004F3483">
        <w:tc>
          <w:tcPr>
            <w:tcW w:w="4675" w:type="dxa"/>
          </w:tcPr>
          <w:p w14:paraId="51AE8707" w14:textId="40B05EB1" w:rsidR="004F3483" w:rsidRPr="00AF29A8" w:rsidRDefault="006C3319" w:rsidP="008F69C8">
            <w:pPr>
              <w:spacing w:line="360" w:lineRule="auto"/>
              <w:jc w:val="both"/>
              <w:rPr>
                <w:rFonts w:ascii="Arial" w:hAnsi="Arial" w:cs="Arial"/>
                <w:sz w:val="24"/>
                <w:lang w:val="en-US"/>
              </w:rPr>
            </w:pPr>
            <w:r w:rsidRPr="00AF29A8">
              <w:rPr>
                <w:rFonts w:ascii="Arial" w:hAnsi="Arial" w:cs="Arial"/>
                <w:sz w:val="24"/>
                <w:lang w:val="en-US"/>
              </w:rPr>
              <w:t>2021</w:t>
            </w:r>
          </w:p>
        </w:tc>
        <w:tc>
          <w:tcPr>
            <w:tcW w:w="4675" w:type="dxa"/>
          </w:tcPr>
          <w:p w14:paraId="2F7EFA60" w14:textId="4DD16973" w:rsidR="004F3483" w:rsidRPr="00AF29A8" w:rsidRDefault="00D025F5" w:rsidP="008F69C8">
            <w:pPr>
              <w:spacing w:line="360" w:lineRule="auto"/>
              <w:jc w:val="both"/>
              <w:rPr>
                <w:rFonts w:ascii="Arial" w:hAnsi="Arial" w:cs="Arial"/>
                <w:sz w:val="24"/>
                <w:lang w:val="en-US"/>
              </w:rPr>
            </w:pPr>
            <w:r w:rsidRPr="00AF29A8">
              <w:rPr>
                <w:rFonts w:ascii="Arial" w:hAnsi="Arial" w:cs="Arial"/>
                <w:sz w:val="24"/>
                <w:lang w:val="en-US"/>
              </w:rPr>
              <w:t>0.87</w:t>
            </w:r>
          </w:p>
        </w:tc>
      </w:tr>
      <w:tr w:rsidR="004F3483" w14:paraId="22BAC1FD" w14:textId="77777777" w:rsidTr="004F3483">
        <w:tc>
          <w:tcPr>
            <w:tcW w:w="4675" w:type="dxa"/>
          </w:tcPr>
          <w:p w14:paraId="0BD50FB4" w14:textId="0B4441AE" w:rsidR="004F3483" w:rsidRPr="00AF29A8" w:rsidRDefault="006C3319" w:rsidP="008F69C8">
            <w:pPr>
              <w:spacing w:line="360" w:lineRule="auto"/>
              <w:jc w:val="both"/>
              <w:rPr>
                <w:rFonts w:ascii="Arial" w:hAnsi="Arial" w:cs="Arial"/>
                <w:sz w:val="24"/>
                <w:lang w:val="en-US"/>
              </w:rPr>
            </w:pPr>
            <w:r w:rsidRPr="00AF29A8">
              <w:rPr>
                <w:rFonts w:ascii="Arial" w:hAnsi="Arial" w:cs="Arial"/>
                <w:sz w:val="24"/>
                <w:lang w:val="en-US"/>
              </w:rPr>
              <w:t>2022</w:t>
            </w:r>
          </w:p>
        </w:tc>
        <w:tc>
          <w:tcPr>
            <w:tcW w:w="4675" w:type="dxa"/>
          </w:tcPr>
          <w:p w14:paraId="07C81ADA" w14:textId="0EC00649" w:rsidR="004F3483" w:rsidRPr="00AF29A8" w:rsidRDefault="00D025F5" w:rsidP="008F69C8">
            <w:pPr>
              <w:spacing w:line="360" w:lineRule="auto"/>
              <w:jc w:val="both"/>
              <w:rPr>
                <w:rFonts w:ascii="Arial" w:hAnsi="Arial" w:cs="Arial"/>
                <w:sz w:val="24"/>
                <w:lang w:val="en-US"/>
              </w:rPr>
            </w:pPr>
            <w:r w:rsidRPr="00AF29A8">
              <w:rPr>
                <w:rFonts w:ascii="Arial" w:hAnsi="Arial" w:cs="Arial"/>
                <w:sz w:val="24"/>
                <w:lang w:val="en-US"/>
              </w:rPr>
              <w:t>0.99</w:t>
            </w:r>
          </w:p>
        </w:tc>
      </w:tr>
      <w:tr w:rsidR="004F3483" w14:paraId="7E30474A" w14:textId="77777777" w:rsidTr="004F3483">
        <w:tc>
          <w:tcPr>
            <w:tcW w:w="4675" w:type="dxa"/>
          </w:tcPr>
          <w:p w14:paraId="71B0C180" w14:textId="51E6731C" w:rsidR="004F3483" w:rsidRPr="00AF29A8" w:rsidRDefault="006C3319" w:rsidP="008F69C8">
            <w:pPr>
              <w:spacing w:line="360" w:lineRule="auto"/>
              <w:jc w:val="both"/>
              <w:rPr>
                <w:rFonts w:ascii="Arial" w:hAnsi="Arial" w:cs="Arial"/>
                <w:sz w:val="24"/>
                <w:lang w:val="en-US"/>
              </w:rPr>
            </w:pPr>
            <w:r w:rsidRPr="00AF29A8">
              <w:rPr>
                <w:rFonts w:ascii="Arial" w:hAnsi="Arial" w:cs="Arial"/>
                <w:sz w:val="24"/>
                <w:lang w:val="en-US"/>
              </w:rPr>
              <w:t>2023</w:t>
            </w:r>
          </w:p>
        </w:tc>
        <w:tc>
          <w:tcPr>
            <w:tcW w:w="4675" w:type="dxa"/>
          </w:tcPr>
          <w:p w14:paraId="24FC4D5A" w14:textId="29F2F4AE" w:rsidR="004F3483" w:rsidRPr="00AF29A8" w:rsidRDefault="00D025F5" w:rsidP="008F69C8">
            <w:pPr>
              <w:spacing w:line="360" w:lineRule="auto"/>
              <w:jc w:val="both"/>
              <w:rPr>
                <w:rFonts w:ascii="Arial" w:hAnsi="Arial" w:cs="Arial"/>
                <w:sz w:val="24"/>
                <w:lang w:val="en-US"/>
              </w:rPr>
            </w:pPr>
            <w:r w:rsidRPr="00AF29A8">
              <w:rPr>
                <w:rFonts w:ascii="Arial" w:hAnsi="Arial" w:cs="Arial"/>
                <w:sz w:val="24"/>
                <w:lang w:val="en-US"/>
              </w:rPr>
              <w:t>0.91</w:t>
            </w:r>
          </w:p>
        </w:tc>
      </w:tr>
      <w:tr w:rsidR="004F3483" w14:paraId="1A625AF9" w14:textId="77777777" w:rsidTr="004F3483">
        <w:tc>
          <w:tcPr>
            <w:tcW w:w="4675" w:type="dxa"/>
          </w:tcPr>
          <w:p w14:paraId="1D2BDAAB" w14:textId="5585EFC8" w:rsidR="004F3483" w:rsidRPr="00AF29A8" w:rsidRDefault="006C3319" w:rsidP="008F69C8">
            <w:pPr>
              <w:spacing w:line="360" w:lineRule="auto"/>
              <w:jc w:val="both"/>
              <w:rPr>
                <w:rFonts w:ascii="Arial" w:hAnsi="Arial" w:cs="Arial"/>
                <w:sz w:val="24"/>
                <w:lang w:val="en-US"/>
              </w:rPr>
            </w:pPr>
            <w:r w:rsidRPr="00AF29A8">
              <w:rPr>
                <w:rFonts w:ascii="Arial" w:hAnsi="Arial" w:cs="Arial"/>
                <w:sz w:val="24"/>
                <w:lang w:val="en-US"/>
              </w:rPr>
              <w:t>2024</w:t>
            </w:r>
          </w:p>
        </w:tc>
        <w:tc>
          <w:tcPr>
            <w:tcW w:w="4675" w:type="dxa"/>
          </w:tcPr>
          <w:p w14:paraId="3670A478" w14:textId="51C44D38" w:rsidR="004F3483" w:rsidRPr="00AF29A8" w:rsidRDefault="006C3319" w:rsidP="008F69C8">
            <w:pPr>
              <w:spacing w:line="360" w:lineRule="auto"/>
              <w:jc w:val="both"/>
              <w:rPr>
                <w:rFonts w:ascii="Arial" w:hAnsi="Arial" w:cs="Arial"/>
                <w:sz w:val="24"/>
                <w:lang w:val="en-US"/>
              </w:rPr>
            </w:pPr>
            <w:r w:rsidRPr="00AF29A8">
              <w:rPr>
                <w:rFonts w:ascii="Arial" w:hAnsi="Arial" w:cs="Arial"/>
                <w:sz w:val="24"/>
                <w:lang w:val="en-US"/>
              </w:rPr>
              <w:t>0.</w:t>
            </w:r>
            <w:r w:rsidR="00D025F5" w:rsidRPr="00AF29A8">
              <w:rPr>
                <w:rFonts w:ascii="Arial" w:hAnsi="Arial" w:cs="Arial"/>
                <w:sz w:val="24"/>
                <w:lang w:val="en-US"/>
              </w:rPr>
              <w:t>84</w:t>
            </w:r>
          </w:p>
        </w:tc>
      </w:tr>
    </w:tbl>
    <w:p w14:paraId="515439A4" w14:textId="2B46249C" w:rsidR="004F3483" w:rsidRDefault="008C57AC" w:rsidP="009222BC">
      <w:pPr>
        <w:spacing w:after="0" w:line="360" w:lineRule="auto"/>
        <w:jc w:val="center"/>
        <w:rPr>
          <w:rFonts w:ascii="Arial" w:hAnsi="Arial" w:cs="Arial"/>
          <w:i/>
          <w:iCs/>
          <w:sz w:val="20"/>
          <w:szCs w:val="20"/>
          <w:lang w:val="en-US"/>
        </w:rPr>
      </w:pPr>
      <w:r w:rsidRPr="009222BC">
        <w:rPr>
          <w:rFonts w:ascii="Arial" w:hAnsi="Arial" w:cs="Arial"/>
          <w:i/>
          <w:iCs/>
          <w:sz w:val="20"/>
          <w:szCs w:val="20"/>
          <w:lang w:val="en-US"/>
        </w:rPr>
        <w:t xml:space="preserve">(Source: </w:t>
      </w:r>
      <w:r w:rsidR="009222BC" w:rsidRPr="009222BC">
        <w:rPr>
          <w:rFonts w:ascii="Arial" w:hAnsi="Arial" w:cs="Arial"/>
          <w:i/>
          <w:iCs/>
          <w:sz w:val="20"/>
          <w:szCs w:val="20"/>
          <w:lang w:val="en-US"/>
        </w:rPr>
        <w:t>Tesla</w:t>
      </w:r>
      <w:r w:rsidRPr="009222BC">
        <w:rPr>
          <w:rFonts w:ascii="Arial" w:hAnsi="Arial" w:cs="Arial"/>
          <w:i/>
          <w:iCs/>
          <w:sz w:val="20"/>
          <w:szCs w:val="20"/>
          <w:lang w:val="en-US"/>
        </w:rPr>
        <w:t xml:space="preserve"> Inc</w:t>
      </w:r>
      <w:r w:rsidR="009222BC" w:rsidRPr="009222BC">
        <w:rPr>
          <w:rFonts w:ascii="Arial" w:hAnsi="Arial" w:cs="Arial"/>
          <w:i/>
          <w:iCs/>
          <w:sz w:val="20"/>
          <w:szCs w:val="20"/>
          <w:lang w:val="en-US"/>
        </w:rPr>
        <w:t>.,2020-2024)</w:t>
      </w:r>
    </w:p>
    <w:p w14:paraId="4FB61CB3" w14:textId="77777777" w:rsidR="00892F4A" w:rsidRDefault="00892F4A" w:rsidP="009222BC">
      <w:pPr>
        <w:spacing w:after="0" w:line="360" w:lineRule="auto"/>
        <w:jc w:val="center"/>
        <w:rPr>
          <w:rFonts w:ascii="Arial" w:hAnsi="Arial" w:cs="Arial"/>
          <w:sz w:val="20"/>
          <w:szCs w:val="20"/>
          <w:lang w:val="en-US"/>
        </w:rPr>
      </w:pPr>
    </w:p>
    <w:p w14:paraId="330B7790" w14:textId="77777777" w:rsidR="000D6075" w:rsidRDefault="000D6075" w:rsidP="009222BC">
      <w:pPr>
        <w:spacing w:after="0" w:line="360" w:lineRule="auto"/>
        <w:jc w:val="center"/>
        <w:rPr>
          <w:rFonts w:ascii="Arial" w:hAnsi="Arial" w:cs="Arial"/>
          <w:sz w:val="20"/>
          <w:szCs w:val="20"/>
          <w:lang w:val="en-US"/>
        </w:rPr>
      </w:pPr>
    </w:p>
    <w:p w14:paraId="0156B55F" w14:textId="030D0178" w:rsidR="000D6075" w:rsidRPr="002D1DCE" w:rsidRDefault="00ED1F4D" w:rsidP="000B0500">
      <w:pPr>
        <w:spacing w:after="0" w:line="360" w:lineRule="auto"/>
        <w:rPr>
          <w:rFonts w:ascii="Arial" w:hAnsi="Arial" w:cs="Arial"/>
          <w:b/>
          <w:bCs/>
          <w:sz w:val="26"/>
          <w:szCs w:val="26"/>
          <w:lang w:val="en-US"/>
        </w:rPr>
      </w:pPr>
      <w:r w:rsidRPr="002D1DCE">
        <w:rPr>
          <w:rFonts w:ascii="Arial" w:hAnsi="Arial" w:cs="Arial"/>
          <w:b/>
          <w:bCs/>
          <w:sz w:val="26"/>
          <w:szCs w:val="26"/>
          <w:lang w:val="en-US"/>
        </w:rPr>
        <w:t>Fixed Asset Turnover Analy</w:t>
      </w:r>
      <w:r w:rsidR="00791CE3" w:rsidRPr="002D1DCE">
        <w:rPr>
          <w:rFonts w:ascii="Arial" w:hAnsi="Arial" w:cs="Arial"/>
          <w:b/>
          <w:bCs/>
          <w:sz w:val="26"/>
          <w:szCs w:val="26"/>
          <w:lang w:val="en-US"/>
        </w:rPr>
        <w:t>sis</w:t>
      </w:r>
    </w:p>
    <w:p w14:paraId="41D41832" w14:textId="03D4B468" w:rsidR="00791CE3" w:rsidRPr="000B0500" w:rsidRDefault="000E7E4D" w:rsidP="000B0500">
      <w:pPr>
        <w:spacing w:after="0" w:line="360" w:lineRule="auto"/>
        <w:rPr>
          <w:rFonts w:ascii="Arial" w:hAnsi="Arial" w:cs="Arial"/>
          <w:sz w:val="24"/>
          <w:szCs w:val="24"/>
          <w:lang w:val="en-US"/>
        </w:rPr>
      </w:pPr>
      <w:r w:rsidRPr="000B0500">
        <w:rPr>
          <w:rFonts w:ascii="Arial" w:hAnsi="Arial" w:cs="Arial"/>
          <w:sz w:val="24"/>
          <w:szCs w:val="24"/>
          <w:lang w:val="en-US"/>
        </w:rPr>
        <w:t xml:space="preserve">This is a </w:t>
      </w:r>
      <w:r w:rsidR="00791CE3" w:rsidRPr="000B0500">
        <w:rPr>
          <w:rFonts w:ascii="Arial" w:hAnsi="Arial" w:cs="Arial"/>
          <w:sz w:val="24"/>
          <w:szCs w:val="24"/>
          <w:lang w:val="en-US"/>
        </w:rPr>
        <w:t xml:space="preserve">Fixed Asset </w:t>
      </w:r>
      <w:r w:rsidR="007C01CB" w:rsidRPr="000B0500">
        <w:rPr>
          <w:rFonts w:ascii="Arial" w:hAnsi="Arial" w:cs="Arial"/>
          <w:sz w:val="24"/>
          <w:szCs w:val="24"/>
          <w:lang w:val="en-US"/>
        </w:rPr>
        <w:t>Turnover of Tesla which measures</w:t>
      </w:r>
      <w:r w:rsidR="00D76373" w:rsidRPr="000B0500">
        <w:rPr>
          <w:rFonts w:ascii="Arial" w:hAnsi="Arial" w:cs="Arial"/>
          <w:sz w:val="24"/>
          <w:szCs w:val="24"/>
          <w:lang w:val="en-US"/>
        </w:rPr>
        <w:t xml:space="preserve"> how efficiently the company </w:t>
      </w:r>
      <w:r w:rsidR="00FF1668" w:rsidRPr="000B0500">
        <w:rPr>
          <w:rFonts w:ascii="Arial" w:hAnsi="Arial" w:cs="Arial"/>
          <w:sz w:val="24"/>
          <w:szCs w:val="24"/>
          <w:lang w:val="en-US"/>
        </w:rPr>
        <w:t>uses its property, plant, and equipment</w:t>
      </w:r>
      <w:r w:rsidR="0021655F" w:rsidRPr="000B0500">
        <w:rPr>
          <w:rFonts w:ascii="Arial" w:hAnsi="Arial" w:cs="Arial"/>
          <w:sz w:val="24"/>
          <w:szCs w:val="24"/>
          <w:lang w:val="en-US"/>
        </w:rPr>
        <w:t xml:space="preserve"> (PPE) to generate revenu</w:t>
      </w:r>
      <w:r w:rsidR="00A07A1F" w:rsidRPr="000B0500">
        <w:rPr>
          <w:rFonts w:ascii="Arial" w:hAnsi="Arial" w:cs="Arial"/>
          <w:sz w:val="24"/>
          <w:szCs w:val="24"/>
          <w:lang w:val="en-US"/>
        </w:rPr>
        <w:t>e.</w:t>
      </w:r>
    </w:p>
    <w:p w14:paraId="186E5941" w14:textId="203237E5" w:rsidR="00541A67" w:rsidRDefault="00CC48C2" w:rsidP="000B0500">
      <w:pPr>
        <w:spacing w:after="0" w:line="360" w:lineRule="auto"/>
        <w:rPr>
          <w:rFonts w:ascii="Arial" w:hAnsi="Arial" w:cs="Arial"/>
          <w:b/>
          <w:bCs/>
          <w:sz w:val="24"/>
          <w:szCs w:val="24"/>
          <w:lang w:val="en-US"/>
        </w:rPr>
      </w:pPr>
      <w:r>
        <w:rPr>
          <w:rFonts w:ascii="Arial" w:hAnsi="Arial" w:cs="Arial"/>
          <w:b/>
          <w:bCs/>
          <w:sz w:val="24"/>
          <w:szCs w:val="24"/>
          <w:lang w:val="en-US"/>
        </w:rPr>
        <w:t xml:space="preserve">Table 4: </w:t>
      </w:r>
      <w:r w:rsidR="001F60BF" w:rsidRPr="000B0500">
        <w:rPr>
          <w:rFonts w:ascii="Arial" w:hAnsi="Arial" w:cs="Arial"/>
          <w:b/>
          <w:bCs/>
          <w:sz w:val="24"/>
          <w:szCs w:val="24"/>
          <w:lang w:val="en-US"/>
        </w:rPr>
        <w:t>Trend Analysis (2020-2024)</w:t>
      </w:r>
    </w:p>
    <w:tbl>
      <w:tblPr>
        <w:tblStyle w:val="TableGrid"/>
        <w:tblW w:w="0" w:type="auto"/>
        <w:tblLook w:val="04A0" w:firstRow="1" w:lastRow="0" w:firstColumn="1" w:lastColumn="0" w:noHBand="0" w:noVBand="1"/>
      </w:tblPr>
      <w:tblGrid>
        <w:gridCol w:w="2337"/>
        <w:gridCol w:w="2337"/>
        <w:gridCol w:w="2338"/>
        <w:gridCol w:w="2338"/>
      </w:tblGrid>
      <w:tr w:rsidR="002D1DCE" w14:paraId="5AF896DE" w14:textId="77777777" w:rsidTr="002D1DCE">
        <w:tc>
          <w:tcPr>
            <w:tcW w:w="2337" w:type="dxa"/>
          </w:tcPr>
          <w:p w14:paraId="73253067" w14:textId="72F237FB" w:rsidR="002D1DCE" w:rsidRDefault="00B90C2A" w:rsidP="00375B7F">
            <w:pPr>
              <w:spacing w:line="360" w:lineRule="auto"/>
              <w:jc w:val="center"/>
              <w:rPr>
                <w:rFonts w:ascii="Arial" w:hAnsi="Arial" w:cs="Arial"/>
                <w:sz w:val="24"/>
                <w:szCs w:val="24"/>
                <w:lang w:val="en-US"/>
              </w:rPr>
            </w:pPr>
            <w:r>
              <w:rPr>
                <w:rFonts w:ascii="Arial" w:hAnsi="Arial" w:cs="Arial"/>
                <w:sz w:val="24"/>
                <w:szCs w:val="24"/>
                <w:lang w:val="en-US"/>
              </w:rPr>
              <w:t>Year</w:t>
            </w:r>
          </w:p>
        </w:tc>
        <w:tc>
          <w:tcPr>
            <w:tcW w:w="2337" w:type="dxa"/>
          </w:tcPr>
          <w:p w14:paraId="74BEE77C" w14:textId="1F59B329" w:rsidR="002D1DCE" w:rsidRDefault="00B90C2A" w:rsidP="00375B7F">
            <w:pPr>
              <w:spacing w:line="360" w:lineRule="auto"/>
              <w:jc w:val="center"/>
              <w:rPr>
                <w:rFonts w:ascii="Arial" w:hAnsi="Arial" w:cs="Arial"/>
                <w:sz w:val="24"/>
                <w:szCs w:val="24"/>
                <w:lang w:val="en-US"/>
              </w:rPr>
            </w:pPr>
            <w:r>
              <w:rPr>
                <w:rFonts w:ascii="Arial" w:hAnsi="Arial" w:cs="Arial"/>
                <w:sz w:val="24"/>
                <w:szCs w:val="24"/>
                <w:lang w:val="en-US"/>
              </w:rPr>
              <w:t xml:space="preserve">Revenue </w:t>
            </w:r>
            <w:r w:rsidR="007B2D47">
              <w:rPr>
                <w:rFonts w:ascii="Arial" w:hAnsi="Arial" w:cs="Arial"/>
                <w:sz w:val="24"/>
                <w:szCs w:val="24"/>
                <w:lang w:val="en-US"/>
              </w:rPr>
              <w:t>(USD m)</w:t>
            </w:r>
          </w:p>
        </w:tc>
        <w:tc>
          <w:tcPr>
            <w:tcW w:w="2338" w:type="dxa"/>
          </w:tcPr>
          <w:p w14:paraId="5AC37ADA" w14:textId="4B07C097" w:rsidR="002D1DCE" w:rsidRDefault="007B2D47" w:rsidP="00375B7F">
            <w:pPr>
              <w:spacing w:line="360" w:lineRule="auto"/>
              <w:jc w:val="center"/>
              <w:rPr>
                <w:rFonts w:ascii="Arial" w:hAnsi="Arial" w:cs="Arial"/>
                <w:sz w:val="24"/>
                <w:szCs w:val="24"/>
                <w:lang w:val="en-US"/>
              </w:rPr>
            </w:pPr>
            <w:r>
              <w:rPr>
                <w:rFonts w:ascii="Arial" w:hAnsi="Arial" w:cs="Arial"/>
                <w:sz w:val="24"/>
                <w:szCs w:val="24"/>
                <w:lang w:val="en-US"/>
              </w:rPr>
              <w:t>PP</w:t>
            </w:r>
            <w:r w:rsidR="009B05C6">
              <w:rPr>
                <w:rFonts w:ascii="Arial" w:hAnsi="Arial" w:cs="Arial"/>
                <w:sz w:val="24"/>
                <w:szCs w:val="24"/>
                <w:lang w:val="en-US"/>
              </w:rPr>
              <w:t>E (USD m)</w:t>
            </w:r>
          </w:p>
        </w:tc>
        <w:tc>
          <w:tcPr>
            <w:tcW w:w="2338" w:type="dxa"/>
          </w:tcPr>
          <w:p w14:paraId="184CF250" w14:textId="635A69B9" w:rsidR="002D1DCE" w:rsidRDefault="009B05C6" w:rsidP="00375B7F">
            <w:pPr>
              <w:spacing w:line="360" w:lineRule="auto"/>
              <w:jc w:val="center"/>
              <w:rPr>
                <w:rFonts w:ascii="Arial" w:hAnsi="Arial" w:cs="Arial"/>
                <w:sz w:val="24"/>
                <w:szCs w:val="24"/>
                <w:lang w:val="en-US"/>
              </w:rPr>
            </w:pPr>
            <w:r>
              <w:rPr>
                <w:rFonts w:ascii="Arial" w:hAnsi="Arial" w:cs="Arial"/>
                <w:sz w:val="24"/>
                <w:szCs w:val="24"/>
                <w:lang w:val="en-US"/>
              </w:rPr>
              <w:t>Fixed Asset</w:t>
            </w:r>
            <w:r w:rsidR="008717B8">
              <w:rPr>
                <w:rFonts w:ascii="Arial" w:hAnsi="Arial" w:cs="Arial"/>
                <w:sz w:val="24"/>
                <w:szCs w:val="24"/>
                <w:lang w:val="en-US"/>
              </w:rPr>
              <w:t xml:space="preserve"> Turnover</w:t>
            </w:r>
          </w:p>
        </w:tc>
      </w:tr>
      <w:tr w:rsidR="002D1DCE" w14:paraId="5F399058" w14:textId="77777777" w:rsidTr="002D1DCE">
        <w:tc>
          <w:tcPr>
            <w:tcW w:w="2337" w:type="dxa"/>
          </w:tcPr>
          <w:p w14:paraId="0DC09825" w14:textId="557D70BD" w:rsidR="002D1DCE" w:rsidRDefault="008717B8" w:rsidP="00375B7F">
            <w:pPr>
              <w:spacing w:line="360" w:lineRule="auto"/>
              <w:jc w:val="center"/>
              <w:rPr>
                <w:rFonts w:ascii="Arial" w:hAnsi="Arial" w:cs="Arial"/>
                <w:sz w:val="24"/>
                <w:szCs w:val="24"/>
                <w:lang w:val="en-US"/>
              </w:rPr>
            </w:pPr>
            <w:r>
              <w:rPr>
                <w:rFonts w:ascii="Arial" w:hAnsi="Arial" w:cs="Arial"/>
                <w:sz w:val="24"/>
                <w:szCs w:val="24"/>
                <w:lang w:val="en-US"/>
              </w:rPr>
              <w:t>2020</w:t>
            </w:r>
          </w:p>
        </w:tc>
        <w:tc>
          <w:tcPr>
            <w:tcW w:w="2337" w:type="dxa"/>
          </w:tcPr>
          <w:p w14:paraId="30998096" w14:textId="1C43A0FE" w:rsidR="002D1DCE" w:rsidRDefault="008717B8" w:rsidP="00375B7F">
            <w:pPr>
              <w:spacing w:line="360" w:lineRule="auto"/>
              <w:jc w:val="center"/>
              <w:rPr>
                <w:rFonts w:ascii="Arial" w:hAnsi="Arial" w:cs="Arial"/>
                <w:sz w:val="24"/>
                <w:szCs w:val="24"/>
                <w:lang w:val="en-US"/>
              </w:rPr>
            </w:pPr>
            <w:r>
              <w:rPr>
                <w:rFonts w:ascii="Arial" w:hAnsi="Arial" w:cs="Arial"/>
                <w:sz w:val="24"/>
                <w:szCs w:val="24"/>
                <w:lang w:val="en-US"/>
              </w:rPr>
              <w:t>31</w:t>
            </w:r>
            <w:r w:rsidR="00B90A33">
              <w:rPr>
                <w:rFonts w:ascii="Arial" w:hAnsi="Arial" w:cs="Arial"/>
                <w:sz w:val="24"/>
                <w:szCs w:val="24"/>
                <w:lang w:val="en-US"/>
              </w:rPr>
              <w:t>,536</w:t>
            </w:r>
          </w:p>
        </w:tc>
        <w:tc>
          <w:tcPr>
            <w:tcW w:w="2338" w:type="dxa"/>
          </w:tcPr>
          <w:p w14:paraId="0BE6B65D" w14:textId="1B94DF08" w:rsidR="002D1DCE" w:rsidRDefault="00C24E4F" w:rsidP="00375B7F">
            <w:pPr>
              <w:spacing w:line="360" w:lineRule="auto"/>
              <w:jc w:val="center"/>
              <w:rPr>
                <w:rFonts w:ascii="Arial" w:hAnsi="Arial" w:cs="Arial"/>
                <w:sz w:val="24"/>
                <w:szCs w:val="24"/>
                <w:lang w:val="en-US"/>
              </w:rPr>
            </w:pPr>
            <w:r>
              <w:rPr>
                <w:rFonts w:ascii="Arial" w:hAnsi="Arial" w:cs="Arial"/>
                <w:sz w:val="24"/>
                <w:szCs w:val="24"/>
                <w:lang w:val="en-US"/>
              </w:rPr>
              <w:t>12,747</w:t>
            </w:r>
          </w:p>
        </w:tc>
        <w:tc>
          <w:tcPr>
            <w:tcW w:w="2338" w:type="dxa"/>
          </w:tcPr>
          <w:p w14:paraId="2CEEC648" w14:textId="6F36C790" w:rsidR="002D1DCE" w:rsidRDefault="000777FF" w:rsidP="00375B7F">
            <w:pPr>
              <w:spacing w:line="360" w:lineRule="auto"/>
              <w:jc w:val="center"/>
              <w:rPr>
                <w:rFonts w:ascii="Arial" w:hAnsi="Arial" w:cs="Arial"/>
                <w:sz w:val="24"/>
                <w:szCs w:val="24"/>
                <w:lang w:val="en-US"/>
              </w:rPr>
            </w:pPr>
            <w:r>
              <w:rPr>
                <w:rFonts w:ascii="Arial" w:hAnsi="Arial" w:cs="Arial"/>
                <w:sz w:val="24"/>
                <w:szCs w:val="24"/>
                <w:lang w:val="en-US"/>
              </w:rPr>
              <w:t>2.47</w:t>
            </w:r>
          </w:p>
        </w:tc>
      </w:tr>
      <w:tr w:rsidR="002D1DCE" w14:paraId="0E67A224" w14:textId="77777777" w:rsidTr="002D1DCE">
        <w:tc>
          <w:tcPr>
            <w:tcW w:w="2337" w:type="dxa"/>
          </w:tcPr>
          <w:p w14:paraId="3E637827" w14:textId="6B8FA00D" w:rsidR="002D1DCE" w:rsidRDefault="008717B8" w:rsidP="00375B7F">
            <w:pPr>
              <w:spacing w:line="360" w:lineRule="auto"/>
              <w:jc w:val="center"/>
              <w:rPr>
                <w:rFonts w:ascii="Arial" w:hAnsi="Arial" w:cs="Arial"/>
                <w:sz w:val="24"/>
                <w:szCs w:val="24"/>
                <w:lang w:val="en-US"/>
              </w:rPr>
            </w:pPr>
            <w:r>
              <w:rPr>
                <w:rFonts w:ascii="Arial" w:hAnsi="Arial" w:cs="Arial"/>
                <w:sz w:val="24"/>
                <w:szCs w:val="24"/>
                <w:lang w:val="en-US"/>
              </w:rPr>
              <w:lastRenderedPageBreak/>
              <w:t>2021</w:t>
            </w:r>
          </w:p>
        </w:tc>
        <w:tc>
          <w:tcPr>
            <w:tcW w:w="2337" w:type="dxa"/>
          </w:tcPr>
          <w:p w14:paraId="0905577F" w14:textId="52716430" w:rsidR="002D1DCE" w:rsidRDefault="00B90A33" w:rsidP="00375B7F">
            <w:pPr>
              <w:spacing w:line="360" w:lineRule="auto"/>
              <w:jc w:val="center"/>
              <w:rPr>
                <w:rFonts w:ascii="Arial" w:hAnsi="Arial" w:cs="Arial"/>
                <w:sz w:val="24"/>
                <w:szCs w:val="24"/>
                <w:lang w:val="en-US"/>
              </w:rPr>
            </w:pPr>
            <w:r>
              <w:rPr>
                <w:rFonts w:ascii="Arial" w:hAnsi="Arial" w:cs="Arial"/>
                <w:sz w:val="24"/>
                <w:szCs w:val="24"/>
                <w:lang w:val="en-US"/>
              </w:rPr>
              <w:t>53,823</w:t>
            </w:r>
          </w:p>
        </w:tc>
        <w:tc>
          <w:tcPr>
            <w:tcW w:w="2338" w:type="dxa"/>
          </w:tcPr>
          <w:p w14:paraId="2CFA691F" w14:textId="46345537" w:rsidR="002D1DCE" w:rsidRDefault="00C24E4F" w:rsidP="00375B7F">
            <w:pPr>
              <w:spacing w:line="360" w:lineRule="auto"/>
              <w:jc w:val="center"/>
              <w:rPr>
                <w:rFonts w:ascii="Arial" w:hAnsi="Arial" w:cs="Arial"/>
                <w:sz w:val="24"/>
                <w:szCs w:val="24"/>
                <w:lang w:val="en-US"/>
              </w:rPr>
            </w:pPr>
            <w:r>
              <w:rPr>
                <w:rFonts w:ascii="Arial" w:hAnsi="Arial" w:cs="Arial"/>
                <w:sz w:val="24"/>
                <w:szCs w:val="24"/>
                <w:lang w:val="en-US"/>
              </w:rPr>
              <w:t>20,042</w:t>
            </w:r>
          </w:p>
        </w:tc>
        <w:tc>
          <w:tcPr>
            <w:tcW w:w="2338" w:type="dxa"/>
          </w:tcPr>
          <w:p w14:paraId="1D9F96C4" w14:textId="202460D4" w:rsidR="002D1DCE" w:rsidRDefault="000777FF" w:rsidP="00375B7F">
            <w:pPr>
              <w:spacing w:line="360" w:lineRule="auto"/>
              <w:jc w:val="center"/>
              <w:rPr>
                <w:rFonts w:ascii="Arial" w:hAnsi="Arial" w:cs="Arial"/>
                <w:sz w:val="24"/>
                <w:szCs w:val="24"/>
                <w:lang w:val="en-US"/>
              </w:rPr>
            </w:pPr>
            <w:r>
              <w:rPr>
                <w:rFonts w:ascii="Arial" w:hAnsi="Arial" w:cs="Arial"/>
                <w:sz w:val="24"/>
                <w:szCs w:val="24"/>
                <w:lang w:val="en-US"/>
              </w:rPr>
              <w:t>2.68</w:t>
            </w:r>
          </w:p>
        </w:tc>
      </w:tr>
      <w:tr w:rsidR="002D1DCE" w14:paraId="2AD3934B" w14:textId="77777777" w:rsidTr="002D1DCE">
        <w:tc>
          <w:tcPr>
            <w:tcW w:w="2337" w:type="dxa"/>
          </w:tcPr>
          <w:p w14:paraId="38C3F6C0" w14:textId="3B92AE3F" w:rsidR="002D1DCE" w:rsidRDefault="008717B8" w:rsidP="00375B7F">
            <w:pPr>
              <w:spacing w:line="360" w:lineRule="auto"/>
              <w:jc w:val="center"/>
              <w:rPr>
                <w:rFonts w:ascii="Arial" w:hAnsi="Arial" w:cs="Arial"/>
                <w:sz w:val="24"/>
                <w:szCs w:val="24"/>
                <w:lang w:val="en-US"/>
              </w:rPr>
            </w:pPr>
            <w:r>
              <w:rPr>
                <w:rFonts w:ascii="Arial" w:hAnsi="Arial" w:cs="Arial"/>
                <w:sz w:val="24"/>
                <w:szCs w:val="24"/>
                <w:lang w:val="en-US"/>
              </w:rPr>
              <w:t>2022</w:t>
            </w:r>
          </w:p>
        </w:tc>
        <w:tc>
          <w:tcPr>
            <w:tcW w:w="2337" w:type="dxa"/>
          </w:tcPr>
          <w:p w14:paraId="50DDFC04" w14:textId="4730234B" w:rsidR="002D1DCE" w:rsidRDefault="00B90A33" w:rsidP="00375B7F">
            <w:pPr>
              <w:spacing w:line="360" w:lineRule="auto"/>
              <w:jc w:val="center"/>
              <w:rPr>
                <w:rFonts w:ascii="Arial" w:hAnsi="Arial" w:cs="Arial"/>
                <w:sz w:val="24"/>
                <w:szCs w:val="24"/>
                <w:lang w:val="en-US"/>
              </w:rPr>
            </w:pPr>
            <w:r>
              <w:rPr>
                <w:rFonts w:ascii="Arial" w:hAnsi="Arial" w:cs="Arial"/>
                <w:sz w:val="24"/>
                <w:szCs w:val="24"/>
                <w:lang w:val="en-US"/>
              </w:rPr>
              <w:t>81</w:t>
            </w:r>
            <w:r w:rsidR="002D1360">
              <w:rPr>
                <w:rFonts w:ascii="Arial" w:hAnsi="Arial" w:cs="Arial"/>
                <w:sz w:val="24"/>
                <w:szCs w:val="24"/>
                <w:lang w:val="en-US"/>
              </w:rPr>
              <w:t>,462</w:t>
            </w:r>
          </w:p>
        </w:tc>
        <w:tc>
          <w:tcPr>
            <w:tcW w:w="2338" w:type="dxa"/>
          </w:tcPr>
          <w:p w14:paraId="6F19FE3E" w14:textId="7A1D2FC1" w:rsidR="002D1DCE" w:rsidRDefault="001B27BB" w:rsidP="00375B7F">
            <w:pPr>
              <w:spacing w:line="360" w:lineRule="auto"/>
              <w:jc w:val="center"/>
              <w:rPr>
                <w:rFonts w:ascii="Arial" w:hAnsi="Arial" w:cs="Arial"/>
                <w:sz w:val="24"/>
                <w:szCs w:val="24"/>
                <w:lang w:val="en-US"/>
              </w:rPr>
            </w:pPr>
            <w:r>
              <w:rPr>
                <w:rFonts w:ascii="Arial" w:hAnsi="Arial" w:cs="Arial"/>
                <w:sz w:val="24"/>
                <w:szCs w:val="24"/>
                <w:lang w:val="en-US"/>
              </w:rPr>
              <w:t>36,785</w:t>
            </w:r>
          </w:p>
        </w:tc>
        <w:tc>
          <w:tcPr>
            <w:tcW w:w="2338" w:type="dxa"/>
          </w:tcPr>
          <w:p w14:paraId="533B73BA" w14:textId="24C6D38A" w:rsidR="002D1DCE" w:rsidRDefault="000777FF" w:rsidP="00375B7F">
            <w:pPr>
              <w:spacing w:line="360" w:lineRule="auto"/>
              <w:jc w:val="center"/>
              <w:rPr>
                <w:rFonts w:ascii="Arial" w:hAnsi="Arial" w:cs="Arial"/>
                <w:sz w:val="24"/>
                <w:szCs w:val="24"/>
                <w:lang w:val="en-US"/>
              </w:rPr>
            </w:pPr>
            <w:r>
              <w:rPr>
                <w:rFonts w:ascii="Arial" w:hAnsi="Arial" w:cs="Arial"/>
                <w:sz w:val="24"/>
                <w:szCs w:val="24"/>
                <w:lang w:val="en-US"/>
              </w:rPr>
              <w:t>2.21</w:t>
            </w:r>
          </w:p>
        </w:tc>
      </w:tr>
      <w:tr w:rsidR="002D1DCE" w14:paraId="0A7ECEA3" w14:textId="77777777" w:rsidTr="002D1DCE">
        <w:tc>
          <w:tcPr>
            <w:tcW w:w="2337" w:type="dxa"/>
          </w:tcPr>
          <w:p w14:paraId="11C66D3B" w14:textId="4BC9EB9F" w:rsidR="002D1DCE" w:rsidRDefault="008717B8" w:rsidP="00375B7F">
            <w:pPr>
              <w:spacing w:line="360" w:lineRule="auto"/>
              <w:jc w:val="center"/>
              <w:rPr>
                <w:rFonts w:ascii="Arial" w:hAnsi="Arial" w:cs="Arial"/>
                <w:sz w:val="24"/>
                <w:szCs w:val="24"/>
                <w:lang w:val="en-US"/>
              </w:rPr>
            </w:pPr>
            <w:r>
              <w:rPr>
                <w:rFonts w:ascii="Arial" w:hAnsi="Arial" w:cs="Arial"/>
                <w:sz w:val="24"/>
                <w:szCs w:val="24"/>
                <w:lang w:val="en-US"/>
              </w:rPr>
              <w:t>2023</w:t>
            </w:r>
          </w:p>
        </w:tc>
        <w:tc>
          <w:tcPr>
            <w:tcW w:w="2337" w:type="dxa"/>
          </w:tcPr>
          <w:p w14:paraId="045920C4" w14:textId="33DCDE0E" w:rsidR="002D1DCE" w:rsidRDefault="002D1360" w:rsidP="00375B7F">
            <w:pPr>
              <w:spacing w:line="360" w:lineRule="auto"/>
              <w:jc w:val="center"/>
              <w:rPr>
                <w:rFonts w:ascii="Arial" w:hAnsi="Arial" w:cs="Arial"/>
                <w:sz w:val="24"/>
                <w:szCs w:val="24"/>
                <w:lang w:val="en-US"/>
              </w:rPr>
            </w:pPr>
            <w:r>
              <w:rPr>
                <w:rFonts w:ascii="Arial" w:hAnsi="Arial" w:cs="Arial"/>
                <w:sz w:val="24"/>
                <w:szCs w:val="24"/>
                <w:lang w:val="en-US"/>
              </w:rPr>
              <w:t>96,773</w:t>
            </w:r>
          </w:p>
        </w:tc>
        <w:tc>
          <w:tcPr>
            <w:tcW w:w="2338" w:type="dxa"/>
          </w:tcPr>
          <w:p w14:paraId="6A4AB8BF" w14:textId="4A39664E" w:rsidR="002D1DCE" w:rsidRDefault="001B27BB" w:rsidP="00375B7F">
            <w:pPr>
              <w:spacing w:line="360" w:lineRule="auto"/>
              <w:jc w:val="center"/>
              <w:rPr>
                <w:rFonts w:ascii="Arial" w:hAnsi="Arial" w:cs="Arial"/>
                <w:sz w:val="24"/>
                <w:szCs w:val="24"/>
                <w:lang w:val="en-US"/>
              </w:rPr>
            </w:pPr>
            <w:r>
              <w:rPr>
                <w:rFonts w:ascii="Arial" w:hAnsi="Arial" w:cs="Arial"/>
                <w:sz w:val="24"/>
                <w:szCs w:val="24"/>
                <w:lang w:val="en-US"/>
              </w:rPr>
              <w:t>43,715</w:t>
            </w:r>
          </w:p>
        </w:tc>
        <w:tc>
          <w:tcPr>
            <w:tcW w:w="2338" w:type="dxa"/>
          </w:tcPr>
          <w:p w14:paraId="4F9E6468" w14:textId="6C420F22" w:rsidR="002D1DCE" w:rsidRDefault="00721AF4" w:rsidP="00375B7F">
            <w:pPr>
              <w:spacing w:line="360" w:lineRule="auto"/>
              <w:jc w:val="center"/>
              <w:rPr>
                <w:rFonts w:ascii="Arial" w:hAnsi="Arial" w:cs="Arial"/>
                <w:sz w:val="24"/>
                <w:szCs w:val="24"/>
                <w:lang w:val="en-US"/>
              </w:rPr>
            </w:pPr>
            <w:r>
              <w:rPr>
                <w:rFonts w:ascii="Arial" w:hAnsi="Arial" w:cs="Arial"/>
                <w:sz w:val="24"/>
                <w:szCs w:val="24"/>
                <w:lang w:val="en-US"/>
              </w:rPr>
              <w:t>2.21</w:t>
            </w:r>
          </w:p>
        </w:tc>
      </w:tr>
      <w:tr w:rsidR="002D1DCE" w14:paraId="142A3E74" w14:textId="77777777" w:rsidTr="002D1DCE">
        <w:tc>
          <w:tcPr>
            <w:tcW w:w="2337" w:type="dxa"/>
          </w:tcPr>
          <w:p w14:paraId="3DCA096C" w14:textId="5F75B3E6" w:rsidR="002D1DCE" w:rsidRDefault="008717B8" w:rsidP="00375B7F">
            <w:pPr>
              <w:spacing w:line="360" w:lineRule="auto"/>
              <w:jc w:val="center"/>
              <w:rPr>
                <w:rFonts w:ascii="Arial" w:hAnsi="Arial" w:cs="Arial"/>
                <w:sz w:val="24"/>
                <w:szCs w:val="24"/>
                <w:lang w:val="en-US"/>
              </w:rPr>
            </w:pPr>
            <w:r>
              <w:rPr>
                <w:rFonts w:ascii="Arial" w:hAnsi="Arial" w:cs="Arial"/>
                <w:sz w:val="24"/>
                <w:szCs w:val="24"/>
                <w:lang w:val="en-US"/>
              </w:rPr>
              <w:t>2024</w:t>
            </w:r>
          </w:p>
        </w:tc>
        <w:tc>
          <w:tcPr>
            <w:tcW w:w="2337" w:type="dxa"/>
          </w:tcPr>
          <w:p w14:paraId="0AD855A5" w14:textId="4FAEAA8D" w:rsidR="002D1DCE" w:rsidRDefault="00C24E4F" w:rsidP="00375B7F">
            <w:pPr>
              <w:spacing w:line="360" w:lineRule="auto"/>
              <w:jc w:val="center"/>
              <w:rPr>
                <w:rFonts w:ascii="Arial" w:hAnsi="Arial" w:cs="Arial"/>
                <w:sz w:val="24"/>
                <w:szCs w:val="24"/>
                <w:lang w:val="en-US"/>
              </w:rPr>
            </w:pPr>
            <w:r>
              <w:rPr>
                <w:rFonts w:ascii="Arial" w:hAnsi="Arial" w:cs="Arial"/>
                <w:sz w:val="24"/>
                <w:szCs w:val="24"/>
                <w:lang w:val="en-US"/>
              </w:rPr>
              <w:t>97,000</w:t>
            </w:r>
          </w:p>
        </w:tc>
        <w:tc>
          <w:tcPr>
            <w:tcW w:w="2338" w:type="dxa"/>
          </w:tcPr>
          <w:p w14:paraId="285A5384" w14:textId="07E4C5F4" w:rsidR="002D1DCE" w:rsidRDefault="001B27BB" w:rsidP="00375B7F">
            <w:pPr>
              <w:spacing w:line="360" w:lineRule="auto"/>
              <w:jc w:val="center"/>
              <w:rPr>
                <w:rFonts w:ascii="Arial" w:hAnsi="Arial" w:cs="Arial"/>
                <w:sz w:val="24"/>
                <w:szCs w:val="24"/>
                <w:lang w:val="en-US"/>
              </w:rPr>
            </w:pPr>
            <w:r>
              <w:rPr>
                <w:rFonts w:ascii="Arial" w:hAnsi="Arial" w:cs="Arial"/>
                <w:sz w:val="24"/>
                <w:szCs w:val="24"/>
                <w:lang w:val="en-US"/>
              </w:rPr>
              <w:t>48,000</w:t>
            </w:r>
          </w:p>
        </w:tc>
        <w:tc>
          <w:tcPr>
            <w:tcW w:w="2338" w:type="dxa"/>
          </w:tcPr>
          <w:p w14:paraId="2C42A7C0" w14:textId="0266221D" w:rsidR="002D1DCE" w:rsidRDefault="00721AF4" w:rsidP="00375B7F">
            <w:pPr>
              <w:spacing w:line="360" w:lineRule="auto"/>
              <w:jc w:val="center"/>
              <w:rPr>
                <w:rFonts w:ascii="Arial" w:hAnsi="Arial" w:cs="Arial"/>
                <w:sz w:val="24"/>
                <w:szCs w:val="24"/>
                <w:lang w:val="en-US"/>
              </w:rPr>
            </w:pPr>
            <w:r>
              <w:rPr>
                <w:rFonts w:ascii="Arial" w:hAnsi="Arial" w:cs="Arial"/>
                <w:sz w:val="24"/>
                <w:szCs w:val="24"/>
                <w:lang w:val="en-US"/>
              </w:rPr>
              <w:t>2.02</w:t>
            </w:r>
          </w:p>
        </w:tc>
      </w:tr>
    </w:tbl>
    <w:p w14:paraId="613138CD" w14:textId="7A26DF4C" w:rsidR="002D1DCE" w:rsidRPr="00CF210C" w:rsidRDefault="00375B7F" w:rsidP="00375B7F">
      <w:pPr>
        <w:spacing w:after="0" w:line="360" w:lineRule="auto"/>
        <w:jc w:val="center"/>
        <w:rPr>
          <w:rFonts w:ascii="Arial" w:hAnsi="Arial" w:cs="Arial"/>
          <w:i/>
          <w:iCs/>
          <w:sz w:val="20"/>
          <w:szCs w:val="20"/>
          <w:lang w:val="en-US"/>
        </w:rPr>
      </w:pPr>
      <w:r w:rsidRPr="00CF210C">
        <w:rPr>
          <w:rFonts w:ascii="Arial" w:hAnsi="Arial" w:cs="Arial"/>
          <w:i/>
          <w:iCs/>
          <w:sz w:val="20"/>
          <w:szCs w:val="20"/>
          <w:lang w:val="en-US"/>
        </w:rPr>
        <w:t>(source</w:t>
      </w:r>
      <w:r w:rsidR="00EC09B3" w:rsidRPr="00CF210C">
        <w:rPr>
          <w:rFonts w:ascii="Arial" w:hAnsi="Arial" w:cs="Arial"/>
          <w:i/>
          <w:iCs/>
          <w:sz w:val="20"/>
          <w:szCs w:val="20"/>
          <w:lang w:val="en-US"/>
        </w:rPr>
        <w:t>: Tesla Inc.,</w:t>
      </w:r>
      <w:r w:rsidR="00CF210C" w:rsidRPr="00CF210C">
        <w:rPr>
          <w:rFonts w:ascii="Arial" w:hAnsi="Arial" w:cs="Arial"/>
          <w:i/>
          <w:iCs/>
          <w:sz w:val="20"/>
          <w:szCs w:val="20"/>
          <w:lang w:val="en-US"/>
        </w:rPr>
        <w:t>2022-2024)</w:t>
      </w:r>
    </w:p>
    <w:p w14:paraId="57244644" w14:textId="77777777" w:rsidR="000D6075" w:rsidRPr="00EC1560" w:rsidRDefault="000D6075" w:rsidP="00EC1560">
      <w:pPr>
        <w:spacing w:after="0" w:line="360" w:lineRule="auto"/>
        <w:rPr>
          <w:rFonts w:ascii="Arial" w:hAnsi="Arial" w:cs="Arial"/>
          <w:sz w:val="24"/>
          <w:szCs w:val="24"/>
          <w:lang w:val="en-US"/>
        </w:rPr>
      </w:pPr>
    </w:p>
    <w:p w14:paraId="764BD0E4" w14:textId="77777777" w:rsidR="000D6075" w:rsidRPr="00892F4A" w:rsidRDefault="000D6075" w:rsidP="00375B7F">
      <w:pPr>
        <w:spacing w:after="0" w:line="360" w:lineRule="auto"/>
        <w:jc w:val="center"/>
        <w:rPr>
          <w:rFonts w:ascii="Arial" w:hAnsi="Arial" w:cs="Arial"/>
          <w:sz w:val="20"/>
          <w:szCs w:val="20"/>
          <w:lang w:val="en-US"/>
        </w:rPr>
      </w:pPr>
    </w:p>
    <w:p w14:paraId="1440CEE5" w14:textId="77777777" w:rsidR="008F69C8" w:rsidRDefault="008F69C8" w:rsidP="008F69C8">
      <w:pPr>
        <w:pStyle w:val="Heading2"/>
        <w:rPr>
          <w:lang w:val="en-US"/>
        </w:rPr>
      </w:pPr>
      <w:bookmarkStart w:id="6" w:name="_Toc227267046"/>
      <w:r>
        <w:rPr>
          <w:lang w:val="en-US"/>
        </w:rPr>
        <w:t>1.5 Gearing and Capital Structure</w:t>
      </w:r>
      <w:bookmarkEnd w:id="6"/>
    </w:p>
    <w:p w14:paraId="154DE011" w14:textId="040121EF" w:rsidR="00280569" w:rsidRDefault="008F69C8" w:rsidP="008F69C8">
      <w:pPr>
        <w:spacing w:after="0" w:line="360" w:lineRule="auto"/>
        <w:jc w:val="both"/>
        <w:rPr>
          <w:rFonts w:ascii="Arial" w:hAnsi="Arial" w:cs="Arial"/>
          <w:sz w:val="24"/>
          <w:lang w:val="en-US"/>
        </w:rPr>
      </w:pPr>
      <w:r w:rsidRPr="008F69C8">
        <w:rPr>
          <w:rFonts w:ascii="Arial" w:hAnsi="Arial" w:cs="Arial"/>
          <w:sz w:val="24"/>
          <w:lang w:val="en-US"/>
        </w:rPr>
        <w:t>The financial leverage of Tesla is stronger today than it was previously. Total debt declined from $11,732 million in 2020 to $9,722 million in 2024, while equity increased substantially from $23,679 million to $75,609 million.</w:t>
      </w:r>
      <w:r w:rsidR="003816F6">
        <w:rPr>
          <w:rFonts w:ascii="Arial" w:hAnsi="Arial" w:cs="Arial"/>
          <w:sz w:val="24"/>
          <w:lang w:val="en-US"/>
        </w:rPr>
        <w:t xml:space="preserve"> </w:t>
      </w:r>
      <w:r w:rsidR="0054598E">
        <w:rPr>
          <w:rFonts w:ascii="Arial" w:hAnsi="Arial" w:cs="Arial"/>
          <w:sz w:val="24"/>
          <w:lang w:val="en-US"/>
        </w:rPr>
        <w:t>T</w:t>
      </w:r>
      <w:r w:rsidR="003816F6">
        <w:rPr>
          <w:rFonts w:ascii="Arial" w:hAnsi="Arial" w:cs="Arial"/>
          <w:sz w:val="24"/>
          <w:lang w:val="en-US"/>
        </w:rPr>
        <w:t>he</w:t>
      </w:r>
      <w:r w:rsidR="0054598E">
        <w:rPr>
          <w:rFonts w:ascii="Arial" w:hAnsi="Arial" w:cs="Arial"/>
          <w:sz w:val="24"/>
          <w:lang w:val="en-US"/>
        </w:rPr>
        <w:t xml:space="preserve"> debt ratio</w:t>
      </w:r>
      <w:r w:rsidR="00EF76F2">
        <w:rPr>
          <w:rFonts w:ascii="Arial" w:hAnsi="Arial" w:cs="Arial"/>
          <w:sz w:val="24"/>
          <w:lang w:val="en-US"/>
        </w:rPr>
        <w:t xml:space="preserve"> </w:t>
      </w:r>
      <w:r w:rsidR="00087A6D">
        <w:rPr>
          <w:rFonts w:ascii="Arial" w:hAnsi="Arial" w:cs="Arial"/>
          <w:sz w:val="24"/>
          <w:lang w:val="en-US"/>
        </w:rPr>
        <w:t>here</w:t>
      </w:r>
      <w:r w:rsidR="00FE25A9">
        <w:rPr>
          <w:rFonts w:ascii="Arial" w:hAnsi="Arial" w:cs="Arial"/>
          <w:sz w:val="24"/>
          <w:lang w:val="en-US"/>
        </w:rPr>
        <w:t xml:space="preserve"> measures the proportion </w:t>
      </w:r>
      <w:r w:rsidR="000A0B08">
        <w:rPr>
          <w:rFonts w:ascii="Arial" w:hAnsi="Arial" w:cs="Arial"/>
          <w:sz w:val="24"/>
          <w:lang w:val="en-US"/>
        </w:rPr>
        <w:t xml:space="preserve">of Tesla’s </w:t>
      </w:r>
      <w:r w:rsidR="00464A15">
        <w:rPr>
          <w:rFonts w:ascii="Arial" w:hAnsi="Arial" w:cs="Arial"/>
          <w:sz w:val="24"/>
          <w:lang w:val="en-US"/>
        </w:rPr>
        <w:t xml:space="preserve">assets that are financed by </w:t>
      </w:r>
      <w:r w:rsidR="00DC556B">
        <w:rPr>
          <w:rFonts w:ascii="Arial" w:hAnsi="Arial" w:cs="Arial"/>
          <w:sz w:val="24"/>
          <w:lang w:val="en-US"/>
        </w:rPr>
        <w:t>liabilities</w:t>
      </w:r>
      <w:r w:rsidR="00E44E4D">
        <w:rPr>
          <w:rFonts w:ascii="Arial" w:hAnsi="Arial" w:cs="Arial"/>
          <w:sz w:val="24"/>
          <w:lang w:val="en-US"/>
        </w:rPr>
        <w:t xml:space="preserve">. It also </w:t>
      </w:r>
      <w:r w:rsidR="00087A6D">
        <w:rPr>
          <w:rFonts w:ascii="Arial" w:hAnsi="Arial" w:cs="Arial"/>
          <w:sz w:val="24"/>
          <w:lang w:val="en-US"/>
        </w:rPr>
        <w:t xml:space="preserve">indicates </w:t>
      </w:r>
      <w:r w:rsidR="00E44E4D">
        <w:rPr>
          <w:rFonts w:ascii="Arial" w:hAnsi="Arial" w:cs="Arial"/>
          <w:sz w:val="24"/>
          <w:lang w:val="en-US"/>
        </w:rPr>
        <w:t xml:space="preserve">the level of </w:t>
      </w:r>
      <w:r w:rsidR="00006EE9">
        <w:rPr>
          <w:rFonts w:ascii="Arial" w:hAnsi="Arial" w:cs="Arial"/>
          <w:sz w:val="24"/>
          <w:lang w:val="en-US"/>
        </w:rPr>
        <w:t xml:space="preserve">financial </w:t>
      </w:r>
      <w:r w:rsidR="004428DA">
        <w:rPr>
          <w:rFonts w:ascii="Arial" w:hAnsi="Arial" w:cs="Arial"/>
          <w:sz w:val="24"/>
          <w:lang w:val="en-US"/>
        </w:rPr>
        <w:t>leverage and overall</w:t>
      </w:r>
      <w:r w:rsidR="00725841">
        <w:rPr>
          <w:rFonts w:ascii="Arial" w:hAnsi="Arial" w:cs="Arial"/>
          <w:sz w:val="24"/>
          <w:lang w:val="en-US"/>
        </w:rPr>
        <w:t xml:space="preserve"> financial risk.</w:t>
      </w:r>
      <w:r w:rsidR="003816F6">
        <w:rPr>
          <w:rFonts w:ascii="Arial" w:hAnsi="Arial" w:cs="Arial"/>
          <w:sz w:val="24"/>
          <w:lang w:val="en-US"/>
        </w:rPr>
        <w:t xml:space="preserve"> </w:t>
      </w:r>
    </w:p>
    <w:p w14:paraId="519E4194" w14:textId="77777777" w:rsidR="00F76F7A" w:rsidRPr="005330EA" w:rsidRDefault="00F76F7A" w:rsidP="008F69C8">
      <w:pPr>
        <w:spacing w:after="0" w:line="360" w:lineRule="auto"/>
        <w:jc w:val="both"/>
        <w:rPr>
          <w:rFonts w:ascii="Arial" w:hAnsi="Arial" w:cs="Arial"/>
          <w:b/>
          <w:bCs/>
          <w:sz w:val="24"/>
          <w:lang w:val="en-US"/>
        </w:rPr>
      </w:pPr>
    </w:p>
    <w:p w14:paraId="50C5478B" w14:textId="59BE2A93" w:rsidR="00162964" w:rsidRDefault="009F0010" w:rsidP="008F69C8">
      <w:pPr>
        <w:spacing w:after="0" w:line="360" w:lineRule="auto"/>
        <w:jc w:val="both"/>
        <w:rPr>
          <w:rFonts w:ascii="Arial" w:hAnsi="Arial" w:cs="Arial"/>
          <w:b/>
          <w:bCs/>
          <w:sz w:val="24"/>
          <w:lang w:val="en-US"/>
        </w:rPr>
      </w:pPr>
      <w:r>
        <w:rPr>
          <w:rFonts w:ascii="Arial" w:hAnsi="Arial" w:cs="Arial"/>
          <w:b/>
          <w:bCs/>
          <w:sz w:val="24"/>
          <w:lang w:val="en-US"/>
        </w:rPr>
        <w:t xml:space="preserve">Table </w:t>
      </w:r>
      <w:r w:rsidR="00CC48C2">
        <w:rPr>
          <w:rFonts w:ascii="Arial" w:hAnsi="Arial" w:cs="Arial"/>
          <w:b/>
          <w:bCs/>
          <w:sz w:val="24"/>
          <w:lang w:val="en-US"/>
        </w:rPr>
        <w:t>5</w:t>
      </w:r>
      <w:r w:rsidR="00507D6F">
        <w:rPr>
          <w:rFonts w:ascii="Arial" w:hAnsi="Arial" w:cs="Arial"/>
          <w:b/>
          <w:bCs/>
          <w:sz w:val="24"/>
          <w:lang w:val="en-US"/>
        </w:rPr>
        <w:t xml:space="preserve">: </w:t>
      </w:r>
      <w:r w:rsidR="005330EA" w:rsidRPr="005330EA">
        <w:rPr>
          <w:rFonts w:ascii="Arial" w:hAnsi="Arial" w:cs="Arial"/>
          <w:b/>
          <w:bCs/>
          <w:sz w:val="24"/>
          <w:lang w:val="en-US"/>
        </w:rPr>
        <w:t>Gearing Ratio</w:t>
      </w:r>
      <w:r w:rsidR="00214FF1">
        <w:rPr>
          <w:rFonts w:ascii="Arial" w:hAnsi="Arial" w:cs="Arial"/>
          <w:b/>
          <w:bCs/>
          <w:sz w:val="24"/>
          <w:lang w:val="en-US"/>
        </w:rPr>
        <w:t>s</w:t>
      </w:r>
    </w:p>
    <w:tbl>
      <w:tblPr>
        <w:tblStyle w:val="TableGrid"/>
        <w:tblW w:w="0" w:type="auto"/>
        <w:tblLook w:val="04A0" w:firstRow="1" w:lastRow="0" w:firstColumn="1" w:lastColumn="0" w:noHBand="0" w:noVBand="1"/>
      </w:tblPr>
      <w:tblGrid>
        <w:gridCol w:w="3116"/>
        <w:gridCol w:w="3117"/>
        <w:gridCol w:w="3117"/>
      </w:tblGrid>
      <w:tr w:rsidR="00162964" w14:paraId="6EFB5105" w14:textId="77777777" w:rsidTr="00162964">
        <w:tc>
          <w:tcPr>
            <w:tcW w:w="3116" w:type="dxa"/>
          </w:tcPr>
          <w:p w14:paraId="7B946A35" w14:textId="29B52B02" w:rsidR="00162964" w:rsidRDefault="00047B8D" w:rsidP="008F69C8">
            <w:pPr>
              <w:spacing w:line="360" w:lineRule="auto"/>
              <w:jc w:val="both"/>
              <w:rPr>
                <w:rFonts w:ascii="Arial" w:hAnsi="Arial" w:cs="Arial"/>
                <w:b/>
                <w:bCs/>
                <w:sz w:val="24"/>
                <w:lang w:val="en-US"/>
              </w:rPr>
            </w:pPr>
            <w:r>
              <w:rPr>
                <w:rFonts w:ascii="Arial" w:hAnsi="Arial" w:cs="Arial"/>
                <w:b/>
                <w:bCs/>
                <w:sz w:val="24"/>
                <w:lang w:val="en-US"/>
              </w:rPr>
              <w:t xml:space="preserve">Year </w:t>
            </w:r>
          </w:p>
        </w:tc>
        <w:tc>
          <w:tcPr>
            <w:tcW w:w="3117" w:type="dxa"/>
          </w:tcPr>
          <w:p w14:paraId="07BB697F" w14:textId="320F7BBF" w:rsidR="00162964" w:rsidRDefault="00047B8D" w:rsidP="008F69C8">
            <w:pPr>
              <w:spacing w:line="360" w:lineRule="auto"/>
              <w:jc w:val="both"/>
              <w:rPr>
                <w:rFonts w:ascii="Arial" w:hAnsi="Arial" w:cs="Arial"/>
                <w:b/>
                <w:bCs/>
                <w:sz w:val="24"/>
                <w:lang w:val="en-US"/>
              </w:rPr>
            </w:pPr>
            <w:r>
              <w:rPr>
                <w:rFonts w:ascii="Arial" w:hAnsi="Arial" w:cs="Arial"/>
                <w:b/>
                <w:bCs/>
                <w:sz w:val="24"/>
                <w:lang w:val="en-US"/>
              </w:rPr>
              <w:t>Debt -to-</w:t>
            </w:r>
            <w:r w:rsidR="007F7110">
              <w:rPr>
                <w:rFonts w:ascii="Arial" w:hAnsi="Arial" w:cs="Arial"/>
                <w:b/>
                <w:bCs/>
                <w:sz w:val="24"/>
                <w:lang w:val="en-US"/>
              </w:rPr>
              <w:t xml:space="preserve">Equity </w:t>
            </w:r>
          </w:p>
        </w:tc>
        <w:tc>
          <w:tcPr>
            <w:tcW w:w="3117" w:type="dxa"/>
          </w:tcPr>
          <w:p w14:paraId="3BCAD287" w14:textId="077E1694" w:rsidR="00162964" w:rsidRDefault="007F7110" w:rsidP="008F69C8">
            <w:pPr>
              <w:spacing w:line="360" w:lineRule="auto"/>
              <w:jc w:val="both"/>
              <w:rPr>
                <w:rFonts w:ascii="Arial" w:hAnsi="Arial" w:cs="Arial"/>
                <w:b/>
                <w:bCs/>
                <w:sz w:val="24"/>
                <w:lang w:val="en-US"/>
              </w:rPr>
            </w:pPr>
            <w:r>
              <w:rPr>
                <w:rFonts w:ascii="Arial" w:hAnsi="Arial" w:cs="Arial"/>
                <w:b/>
                <w:bCs/>
                <w:sz w:val="24"/>
                <w:lang w:val="en-US"/>
              </w:rPr>
              <w:t>Debt Ratio</w:t>
            </w:r>
          </w:p>
        </w:tc>
      </w:tr>
      <w:tr w:rsidR="00162964" w:rsidRPr="00F1007F" w14:paraId="000479D6" w14:textId="77777777" w:rsidTr="00162964">
        <w:tc>
          <w:tcPr>
            <w:tcW w:w="3116" w:type="dxa"/>
          </w:tcPr>
          <w:p w14:paraId="3A600DB3" w14:textId="46048A88" w:rsidR="00162964" w:rsidRPr="00F1007F" w:rsidRDefault="00D2021F" w:rsidP="008F69C8">
            <w:pPr>
              <w:spacing w:line="360" w:lineRule="auto"/>
              <w:jc w:val="both"/>
              <w:rPr>
                <w:rFonts w:ascii="Arial" w:hAnsi="Arial" w:cs="Arial"/>
                <w:sz w:val="24"/>
                <w:lang w:val="en-US"/>
              </w:rPr>
            </w:pPr>
            <w:r w:rsidRPr="00F1007F">
              <w:rPr>
                <w:rFonts w:ascii="Arial" w:hAnsi="Arial" w:cs="Arial"/>
                <w:sz w:val="24"/>
                <w:lang w:val="en-US"/>
              </w:rPr>
              <w:t>2020</w:t>
            </w:r>
          </w:p>
        </w:tc>
        <w:tc>
          <w:tcPr>
            <w:tcW w:w="3117" w:type="dxa"/>
          </w:tcPr>
          <w:p w14:paraId="11FA60A0" w14:textId="30C6E154" w:rsidR="00162964" w:rsidRPr="00F1007F" w:rsidRDefault="00CD1AF0" w:rsidP="008F69C8">
            <w:pPr>
              <w:spacing w:line="360" w:lineRule="auto"/>
              <w:jc w:val="both"/>
              <w:rPr>
                <w:rFonts w:ascii="Arial" w:hAnsi="Arial" w:cs="Arial"/>
                <w:sz w:val="24"/>
                <w:lang w:val="en-US"/>
              </w:rPr>
            </w:pPr>
            <w:r w:rsidRPr="00F1007F">
              <w:rPr>
                <w:rFonts w:ascii="Arial" w:hAnsi="Arial" w:cs="Arial"/>
                <w:sz w:val="24"/>
                <w:lang w:val="en-US"/>
              </w:rPr>
              <w:t>1.28</w:t>
            </w:r>
          </w:p>
        </w:tc>
        <w:tc>
          <w:tcPr>
            <w:tcW w:w="3117" w:type="dxa"/>
          </w:tcPr>
          <w:p w14:paraId="4D59905F" w14:textId="611050BD" w:rsidR="00162964" w:rsidRPr="00F1007F" w:rsidRDefault="00EA0822" w:rsidP="008F69C8">
            <w:pPr>
              <w:spacing w:line="360" w:lineRule="auto"/>
              <w:jc w:val="both"/>
              <w:rPr>
                <w:rFonts w:ascii="Arial" w:hAnsi="Arial" w:cs="Arial"/>
                <w:sz w:val="24"/>
                <w:lang w:val="en-US"/>
              </w:rPr>
            </w:pPr>
            <w:r w:rsidRPr="00F1007F">
              <w:rPr>
                <w:rFonts w:ascii="Arial" w:hAnsi="Arial" w:cs="Arial"/>
                <w:sz w:val="24"/>
                <w:lang w:val="en-US"/>
              </w:rPr>
              <w:t>54.5%</w:t>
            </w:r>
          </w:p>
        </w:tc>
      </w:tr>
      <w:tr w:rsidR="00162964" w:rsidRPr="00F1007F" w14:paraId="0EC89831" w14:textId="77777777" w:rsidTr="00162964">
        <w:tc>
          <w:tcPr>
            <w:tcW w:w="3116" w:type="dxa"/>
          </w:tcPr>
          <w:p w14:paraId="46C2BABE" w14:textId="1501B193" w:rsidR="00162964" w:rsidRPr="00F1007F" w:rsidRDefault="00D2021F" w:rsidP="008F69C8">
            <w:pPr>
              <w:spacing w:line="360" w:lineRule="auto"/>
              <w:jc w:val="both"/>
              <w:rPr>
                <w:rFonts w:ascii="Arial" w:hAnsi="Arial" w:cs="Arial"/>
                <w:sz w:val="24"/>
                <w:lang w:val="en-US"/>
              </w:rPr>
            </w:pPr>
            <w:r w:rsidRPr="00F1007F">
              <w:rPr>
                <w:rFonts w:ascii="Arial" w:hAnsi="Arial" w:cs="Arial"/>
                <w:sz w:val="24"/>
                <w:lang w:val="en-US"/>
              </w:rPr>
              <w:t>2021</w:t>
            </w:r>
          </w:p>
        </w:tc>
        <w:tc>
          <w:tcPr>
            <w:tcW w:w="3117" w:type="dxa"/>
          </w:tcPr>
          <w:p w14:paraId="3782E71D" w14:textId="70A8A549" w:rsidR="00162964" w:rsidRPr="00F1007F" w:rsidRDefault="00CD1AF0" w:rsidP="008F69C8">
            <w:pPr>
              <w:spacing w:line="360" w:lineRule="auto"/>
              <w:jc w:val="both"/>
              <w:rPr>
                <w:rFonts w:ascii="Arial" w:hAnsi="Arial" w:cs="Arial"/>
                <w:sz w:val="24"/>
                <w:lang w:val="en-US"/>
              </w:rPr>
            </w:pPr>
            <w:r w:rsidRPr="00F1007F">
              <w:rPr>
                <w:rFonts w:ascii="Arial" w:hAnsi="Arial" w:cs="Arial"/>
                <w:sz w:val="24"/>
                <w:lang w:val="en-US"/>
              </w:rPr>
              <w:t>0.98</w:t>
            </w:r>
          </w:p>
        </w:tc>
        <w:tc>
          <w:tcPr>
            <w:tcW w:w="3117" w:type="dxa"/>
          </w:tcPr>
          <w:p w14:paraId="33E90DF1" w14:textId="3AD26F25" w:rsidR="00162964" w:rsidRPr="00F1007F" w:rsidRDefault="00C01F8F" w:rsidP="008F69C8">
            <w:pPr>
              <w:spacing w:line="360" w:lineRule="auto"/>
              <w:jc w:val="both"/>
              <w:rPr>
                <w:rFonts w:ascii="Arial" w:hAnsi="Arial" w:cs="Arial"/>
                <w:sz w:val="24"/>
                <w:lang w:val="en-US"/>
              </w:rPr>
            </w:pPr>
            <w:r w:rsidRPr="00F1007F">
              <w:rPr>
                <w:rFonts w:ascii="Arial" w:hAnsi="Arial" w:cs="Arial"/>
                <w:sz w:val="24"/>
                <w:lang w:val="en-US"/>
              </w:rPr>
              <w:t>49.2%</w:t>
            </w:r>
          </w:p>
        </w:tc>
      </w:tr>
      <w:tr w:rsidR="00162964" w:rsidRPr="00F1007F" w14:paraId="32B4D027" w14:textId="77777777" w:rsidTr="00162964">
        <w:tc>
          <w:tcPr>
            <w:tcW w:w="3116" w:type="dxa"/>
          </w:tcPr>
          <w:p w14:paraId="408347C6" w14:textId="3A76F523" w:rsidR="00162964" w:rsidRPr="00F1007F" w:rsidRDefault="00D2021F" w:rsidP="008F69C8">
            <w:pPr>
              <w:spacing w:line="360" w:lineRule="auto"/>
              <w:jc w:val="both"/>
              <w:rPr>
                <w:rFonts w:ascii="Arial" w:hAnsi="Arial" w:cs="Arial"/>
                <w:sz w:val="24"/>
                <w:lang w:val="en-US"/>
              </w:rPr>
            </w:pPr>
            <w:r w:rsidRPr="00F1007F">
              <w:rPr>
                <w:rFonts w:ascii="Arial" w:hAnsi="Arial" w:cs="Arial"/>
                <w:sz w:val="24"/>
                <w:lang w:val="en-US"/>
              </w:rPr>
              <w:t>2022</w:t>
            </w:r>
          </w:p>
        </w:tc>
        <w:tc>
          <w:tcPr>
            <w:tcW w:w="3117" w:type="dxa"/>
          </w:tcPr>
          <w:p w14:paraId="076544B6" w14:textId="619F1637" w:rsidR="00162964" w:rsidRPr="00F1007F" w:rsidRDefault="00CD1AF0" w:rsidP="008F69C8">
            <w:pPr>
              <w:spacing w:line="360" w:lineRule="auto"/>
              <w:jc w:val="both"/>
              <w:rPr>
                <w:rFonts w:ascii="Arial" w:hAnsi="Arial" w:cs="Arial"/>
                <w:sz w:val="24"/>
                <w:lang w:val="en-US"/>
              </w:rPr>
            </w:pPr>
            <w:r w:rsidRPr="00F1007F">
              <w:rPr>
                <w:rFonts w:ascii="Arial" w:hAnsi="Arial" w:cs="Arial"/>
                <w:sz w:val="24"/>
                <w:lang w:val="en-US"/>
              </w:rPr>
              <w:t>0.79</w:t>
            </w:r>
          </w:p>
        </w:tc>
        <w:tc>
          <w:tcPr>
            <w:tcW w:w="3117" w:type="dxa"/>
          </w:tcPr>
          <w:p w14:paraId="53099C0F" w14:textId="63A7BDF6" w:rsidR="00162964" w:rsidRPr="00F1007F" w:rsidRDefault="00C01F8F" w:rsidP="008F69C8">
            <w:pPr>
              <w:spacing w:line="360" w:lineRule="auto"/>
              <w:jc w:val="both"/>
              <w:rPr>
                <w:rFonts w:ascii="Arial" w:hAnsi="Arial" w:cs="Arial"/>
                <w:sz w:val="24"/>
                <w:lang w:val="en-US"/>
              </w:rPr>
            </w:pPr>
            <w:r w:rsidRPr="00F1007F">
              <w:rPr>
                <w:rFonts w:ascii="Arial" w:hAnsi="Arial" w:cs="Arial"/>
                <w:sz w:val="24"/>
                <w:lang w:val="en-US"/>
              </w:rPr>
              <w:t>44.3%</w:t>
            </w:r>
          </w:p>
        </w:tc>
      </w:tr>
      <w:tr w:rsidR="00162964" w:rsidRPr="00F1007F" w14:paraId="40A4229E" w14:textId="77777777" w:rsidTr="00162964">
        <w:tc>
          <w:tcPr>
            <w:tcW w:w="3116" w:type="dxa"/>
          </w:tcPr>
          <w:p w14:paraId="5DA246CD" w14:textId="66F74492" w:rsidR="00162964" w:rsidRPr="00F1007F" w:rsidRDefault="00D2021F" w:rsidP="008F69C8">
            <w:pPr>
              <w:spacing w:line="360" w:lineRule="auto"/>
              <w:jc w:val="both"/>
              <w:rPr>
                <w:rFonts w:ascii="Arial" w:hAnsi="Arial" w:cs="Arial"/>
                <w:sz w:val="24"/>
                <w:lang w:val="en-US"/>
              </w:rPr>
            </w:pPr>
            <w:r w:rsidRPr="00F1007F">
              <w:rPr>
                <w:rFonts w:ascii="Arial" w:hAnsi="Arial" w:cs="Arial"/>
                <w:sz w:val="24"/>
                <w:lang w:val="en-US"/>
              </w:rPr>
              <w:t>2023</w:t>
            </w:r>
          </w:p>
        </w:tc>
        <w:tc>
          <w:tcPr>
            <w:tcW w:w="3117" w:type="dxa"/>
          </w:tcPr>
          <w:p w14:paraId="3583101F" w14:textId="6A461DD9" w:rsidR="00162964" w:rsidRPr="00F1007F" w:rsidRDefault="00EA0822" w:rsidP="008F69C8">
            <w:pPr>
              <w:spacing w:line="360" w:lineRule="auto"/>
              <w:jc w:val="both"/>
              <w:rPr>
                <w:rFonts w:ascii="Arial" w:hAnsi="Arial" w:cs="Arial"/>
                <w:sz w:val="24"/>
                <w:lang w:val="en-US"/>
              </w:rPr>
            </w:pPr>
            <w:r w:rsidRPr="00F1007F">
              <w:rPr>
                <w:rFonts w:ascii="Arial" w:hAnsi="Arial" w:cs="Arial"/>
                <w:sz w:val="24"/>
                <w:lang w:val="en-US"/>
              </w:rPr>
              <w:t>0.68</w:t>
            </w:r>
          </w:p>
        </w:tc>
        <w:tc>
          <w:tcPr>
            <w:tcW w:w="3117" w:type="dxa"/>
          </w:tcPr>
          <w:p w14:paraId="000E5373" w14:textId="3A9E688F" w:rsidR="00162964" w:rsidRPr="00F1007F" w:rsidRDefault="00F1007F" w:rsidP="008F69C8">
            <w:pPr>
              <w:spacing w:line="360" w:lineRule="auto"/>
              <w:jc w:val="both"/>
              <w:rPr>
                <w:rFonts w:ascii="Arial" w:hAnsi="Arial" w:cs="Arial"/>
                <w:sz w:val="24"/>
                <w:lang w:val="en-US"/>
              </w:rPr>
            </w:pPr>
            <w:r w:rsidRPr="00F1007F">
              <w:rPr>
                <w:rFonts w:ascii="Arial" w:hAnsi="Arial" w:cs="Arial"/>
                <w:sz w:val="24"/>
                <w:lang w:val="en-US"/>
              </w:rPr>
              <w:t>40.3%</w:t>
            </w:r>
          </w:p>
        </w:tc>
      </w:tr>
      <w:tr w:rsidR="00162964" w:rsidRPr="00F1007F" w14:paraId="1798B8C1" w14:textId="77777777" w:rsidTr="00162964">
        <w:tc>
          <w:tcPr>
            <w:tcW w:w="3116" w:type="dxa"/>
          </w:tcPr>
          <w:p w14:paraId="73D0D7F2" w14:textId="5ED02465" w:rsidR="00162964" w:rsidRPr="00F1007F" w:rsidRDefault="00D2021F" w:rsidP="008F69C8">
            <w:pPr>
              <w:spacing w:line="360" w:lineRule="auto"/>
              <w:jc w:val="both"/>
              <w:rPr>
                <w:rFonts w:ascii="Arial" w:hAnsi="Arial" w:cs="Arial"/>
                <w:sz w:val="24"/>
                <w:lang w:val="en-US"/>
              </w:rPr>
            </w:pPr>
            <w:r w:rsidRPr="00F1007F">
              <w:rPr>
                <w:rFonts w:ascii="Arial" w:hAnsi="Arial" w:cs="Arial"/>
                <w:sz w:val="24"/>
                <w:lang w:val="en-US"/>
              </w:rPr>
              <w:t>2024</w:t>
            </w:r>
          </w:p>
        </w:tc>
        <w:tc>
          <w:tcPr>
            <w:tcW w:w="3117" w:type="dxa"/>
          </w:tcPr>
          <w:p w14:paraId="2DF95082" w14:textId="3C85C4DB" w:rsidR="00162964" w:rsidRPr="00F1007F" w:rsidRDefault="00EA0822" w:rsidP="008F69C8">
            <w:pPr>
              <w:spacing w:line="360" w:lineRule="auto"/>
              <w:jc w:val="both"/>
              <w:rPr>
                <w:rFonts w:ascii="Arial" w:hAnsi="Arial" w:cs="Arial"/>
                <w:sz w:val="24"/>
                <w:lang w:val="en-US"/>
              </w:rPr>
            </w:pPr>
            <w:r w:rsidRPr="00F1007F">
              <w:rPr>
                <w:rFonts w:ascii="Arial" w:hAnsi="Arial" w:cs="Arial"/>
                <w:sz w:val="24"/>
                <w:lang w:val="en-US"/>
              </w:rPr>
              <w:t>0.69</w:t>
            </w:r>
          </w:p>
        </w:tc>
        <w:tc>
          <w:tcPr>
            <w:tcW w:w="3117" w:type="dxa"/>
          </w:tcPr>
          <w:p w14:paraId="50924CCA" w14:textId="610102F4" w:rsidR="00162964" w:rsidRPr="00F1007F" w:rsidRDefault="00F1007F" w:rsidP="008F69C8">
            <w:pPr>
              <w:spacing w:line="360" w:lineRule="auto"/>
              <w:jc w:val="both"/>
              <w:rPr>
                <w:rFonts w:ascii="Arial" w:hAnsi="Arial" w:cs="Arial"/>
                <w:sz w:val="24"/>
                <w:lang w:val="en-US"/>
              </w:rPr>
            </w:pPr>
            <w:r w:rsidRPr="00F1007F">
              <w:rPr>
                <w:rFonts w:ascii="Arial" w:hAnsi="Arial" w:cs="Arial"/>
                <w:sz w:val="24"/>
                <w:lang w:val="en-US"/>
              </w:rPr>
              <w:t>41.0%</w:t>
            </w:r>
          </w:p>
        </w:tc>
      </w:tr>
    </w:tbl>
    <w:p w14:paraId="03174046" w14:textId="511AF2B6" w:rsidR="00162964" w:rsidRDefault="00E8419F" w:rsidP="00801F8F">
      <w:pPr>
        <w:spacing w:after="0" w:line="360" w:lineRule="auto"/>
        <w:jc w:val="center"/>
        <w:rPr>
          <w:rFonts w:ascii="Arial" w:hAnsi="Arial" w:cs="Arial"/>
          <w:i/>
          <w:iCs/>
          <w:sz w:val="20"/>
          <w:szCs w:val="20"/>
          <w:lang w:val="en-US"/>
        </w:rPr>
      </w:pPr>
      <w:r w:rsidRPr="00801F8F">
        <w:rPr>
          <w:rFonts w:ascii="Arial" w:hAnsi="Arial" w:cs="Arial"/>
          <w:i/>
          <w:iCs/>
          <w:sz w:val="20"/>
          <w:szCs w:val="20"/>
          <w:lang w:val="en-US"/>
        </w:rPr>
        <w:t>(Source</w:t>
      </w:r>
      <w:r w:rsidR="00D42DDE" w:rsidRPr="00801F8F">
        <w:rPr>
          <w:rFonts w:ascii="Arial" w:hAnsi="Arial" w:cs="Arial"/>
          <w:i/>
          <w:iCs/>
          <w:sz w:val="20"/>
          <w:szCs w:val="20"/>
          <w:lang w:val="en-US"/>
        </w:rPr>
        <w:t xml:space="preserve">: </w:t>
      </w:r>
      <w:r w:rsidR="00647B1D">
        <w:rPr>
          <w:rFonts w:ascii="Arial" w:hAnsi="Arial" w:cs="Arial"/>
          <w:i/>
          <w:iCs/>
          <w:sz w:val="20"/>
          <w:szCs w:val="20"/>
          <w:lang w:val="en-US"/>
        </w:rPr>
        <w:t>Tesla</w:t>
      </w:r>
      <w:r w:rsidR="00934F04">
        <w:rPr>
          <w:rFonts w:ascii="Arial" w:hAnsi="Arial" w:cs="Arial"/>
          <w:i/>
          <w:iCs/>
          <w:sz w:val="20"/>
          <w:szCs w:val="20"/>
          <w:lang w:val="en-US"/>
        </w:rPr>
        <w:t xml:space="preserve"> Inc.,2022-2024</w:t>
      </w:r>
      <w:r w:rsidR="00801F8F" w:rsidRPr="00801F8F">
        <w:rPr>
          <w:rFonts w:ascii="Arial" w:hAnsi="Arial" w:cs="Arial"/>
          <w:i/>
          <w:iCs/>
          <w:sz w:val="20"/>
          <w:szCs w:val="20"/>
          <w:lang w:val="en-US"/>
        </w:rPr>
        <w:t>)</w:t>
      </w:r>
    </w:p>
    <w:p w14:paraId="71011B6A" w14:textId="77777777" w:rsidR="003A1CF8" w:rsidRPr="00D727EC" w:rsidRDefault="003A1CF8" w:rsidP="00D727EC">
      <w:pPr>
        <w:spacing w:after="0" w:line="360" w:lineRule="auto"/>
        <w:rPr>
          <w:rFonts w:ascii="Arial" w:hAnsi="Arial" w:cs="Arial"/>
          <w:b/>
          <w:bCs/>
          <w:sz w:val="28"/>
          <w:szCs w:val="28"/>
          <w:lang w:val="en-US"/>
        </w:rPr>
      </w:pPr>
    </w:p>
    <w:p w14:paraId="58A077A6" w14:textId="25B3B1FE" w:rsidR="005E3915" w:rsidRPr="00D727EC" w:rsidRDefault="00CA2834" w:rsidP="00D727EC">
      <w:pPr>
        <w:spacing w:after="0" w:line="360" w:lineRule="auto"/>
        <w:rPr>
          <w:rFonts w:ascii="Arial" w:hAnsi="Arial" w:cs="Arial"/>
          <w:b/>
          <w:bCs/>
          <w:sz w:val="28"/>
          <w:szCs w:val="28"/>
          <w:lang w:val="en-US"/>
        </w:rPr>
      </w:pPr>
      <w:r w:rsidRPr="00D727EC">
        <w:rPr>
          <w:rFonts w:ascii="Arial" w:hAnsi="Arial" w:cs="Arial"/>
          <w:b/>
          <w:bCs/>
          <w:sz w:val="28"/>
          <w:szCs w:val="28"/>
          <w:lang w:val="en-US"/>
        </w:rPr>
        <w:t xml:space="preserve">Interest </w:t>
      </w:r>
      <w:r w:rsidR="00C80659" w:rsidRPr="00D727EC">
        <w:rPr>
          <w:rFonts w:ascii="Arial" w:hAnsi="Arial" w:cs="Arial"/>
          <w:b/>
          <w:bCs/>
          <w:sz w:val="28"/>
          <w:szCs w:val="28"/>
          <w:lang w:val="en-US"/>
        </w:rPr>
        <w:t>Coverage</w:t>
      </w:r>
      <w:r w:rsidR="00E92305" w:rsidRPr="00D727EC">
        <w:rPr>
          <w:rFonts w:ascii="Arial" w:hAnsi="Arial" w:cs="Arial"/>
          <w:b/>
          <w:bCs/>
          <w:sz w:val="28"/>
          <w:szCs w:val="28"/>
          <w:lang w:val="en-US"/>
        </w:rPr>
        <w:t xml:space="preserve"> Analysis</w:t>
      </w:r>
    </w:p>
    <w:p w14:paraId="02872F2D" w14:textId="77777777" w:rsidR="006954FB" w:rsidRPr="00D727EC" w:rsidRDefault="0043331F" w:rsidP="00D727EC">
      <w:pPr>
        <w:spacing w:after="0" w:line="360" w:lineRule="auto"/>
        <w:rPr>
          <w:rFonts w:ascii="Arial" w:hAnsi="Arial" w:cs="Arial"/>
          <w:sz w:val="24"/>
          <w:szCs w:val="24"/>
          <w:lang w:val="en-US"/>
        </w:rPr>
      </w:pPr>
      <w:r w:rsidRPr="00D727EC">
        <w:rPr>
          <w:rFonts w:ascii="Arial" w:hAnsi="Arial" w:cs="Arial"/>
          <w:sz w:val="24"/>
          <w:szCs w:val="24"/>
          <w:lang w:val="en-US"/>
        </w:rPr>
        <w:t xml:space="preserve">Tesla’s </w:t>
      </w:r>
      <w:r w:rsidR="0030192B" w:rsidRPr="00D727EC">
        <w:rPr>
          <w:rFonts w:ascii="Arial" w:hAnsi="Arial" w:cs="Arial"/>
          <w:sz w:val="24"/>
          <w:szCs w:val="24"/>
          <w:lang w:val="en-US"/>
        </w:rPr>
        <w:t xml:space="preserve">Interest coverage ratio measures </w:t>
      </w:r>
      <w:r w:rsidR="00160676" w:rsidRPr="00D727EC">
        <w:rPr>
          <w:rFonts w:ascii="Arial" w:hAnsi="Arial" w:cs="Arial"/>
          <w:sz w:val="24"/>
          <w:szCs w:val="24"/>
          <w:lang w:val="en-US"/>
        </w:rPr>
        <w:t>the company’s ability to meet its interest obligat</w:t>
      </w:r>
      <w:r w:rsidR="006954FB" w:rsidRPr="00D727EC">
        <w:rPr>
          <w:rFonts w:ascii="Arial" w:hAnsi="Arial" w:cs="Arial"/>
          <w:sz w:val="24"/>
          <w:szCs w:val="24"/>
          <w:lang w:val="en-US"/>
        </w:rPr>
        <w:t>ions from operating income.</w:t>
      </w:r>
    </w:p>
    <w:p w14:paraId="00F22A68" w14:textId="399E77D0" w:rsidR="007B27B2" w:rsidRPr="00D727EC" w:rsidRDefault="00D9600E" w:rsidP="00D727EC">
      <w:pPr>
        <w:spacing w:after="0" w:line="360" w:lineRule="auto"/>
        <w:rPr>
          <w:rFonts w:ascii="Arial" w:hAnsi="Arial" w:cs="Arial"/>
          <w:b/>
          <w:bCs/>
          <w:sz w:val="24"/>
          <w:szCs w:val="24"/>
          <w:lang w:val="en-US"/>
        </w:rPr>
      </w:pPr>
      <w:r>
        <w:rPr>
          <w:rFonts w:ascii="Arial" w:hAnsi="Arial" w:cs="Arial"/>
          <w:b/>
          <w:bCs/>
          <w:sz w:val="24"/>
          <w:szCs w:val="24"/>
          <w:lang w:val="en-US"/>
        </w:rPr>
        <w:t xml:space="preserve">Table 6: </w:t>
      </w:r>
      <w:r w:rsidR="005C7647" w:rsidRPr="00D727EC">
        <w:rPr>
          <w:rFonts w:ascii="Arial" w:hAnsi="Arial" w:cs="Arial"/>
          <w:b/>
          <w:bCs/>
          <w:sz w:val="24"/>
          <w:szCs w:val="24"/>
          <w:lang w:val="en-US"/>
        </w:rPr>
        <w:t xml:space="preserve">Interest </w:t>
      </w:r>
      <w:r w:rsidR="007B27B2" w:rsidRPr="00D727EC">
        <w:rPr>
          <w:rFonts w:ascii="Arial" w:hAnsi="Arial" w:cs="Arial"/>
          <w:b/>
          <w:bCs/>
          <w:sz w:val="24"/>
          <w:szCs w:val="24"/>
          <w:lang w:val="en-US"/>
        </w:rPr>
        <w:t>Coverage Ratios (2020-2024)</w:t>
      </w:r>
    </w:p>
    <w:tbl>
      <w:tblPr>
        <w:tblStyle w:val="TableGrid"/>
        <w:tblW w:w="0" w:type="auto"/>
        <w:tblInd w:w="562" w:type="dxa"/>
        <w:tblLook w:val="04A0" w:firstRow="1" w:lastRow="0" w:firstColumn="1" w:lastColumn="0" w:noHBand="0" w:noVBand="1"/>
      </w:tblPr>
      <w:tblGrid>
        <w:gridCol w:w="1775"/>
        <w:gridCol w:w="2337"/>
        <w:gridCol w:w="2338"/>
        <w:gridCol w:w="2338"/>
      </w:tblGrid>
      <w:tr w:rsidR="00984542" w14:paraId="511785DF" w14:textId="77777777" w:rsidTr="00E21579">
        <w:trPr>
          <w:trHeight w:val="609"/>
        </w:trPr>
        <w:tc>
          <w:tcPr>
            <w:tcW w:w="1775" w:type="dxa"/>
          </w:tcPr>
          <w:p w14:paraId="5B60E3D5" w14:textId="4B65ECAE" w:rsidR="00984542" w:rsidRPr="005B6DF7" w:rsidRDefault="00D9600E" w:rsidP="00984542">
            <w:pPr>
              <w:spacing w:line="360" w:lineRule="auto"/>
              <w:rPr>
                <w:rFonts w:ascii="Arial" w:hAnsi="Arial" w:cs="Arial"/>
                <w:b/>
                <w:bCs/>
                <w:sz w:val="24"/>
                <w:szCs w:val="24"/>
                <w:lang w:val="en-US"/>
              </w:rPr>
            </w:pPr>
            <w:r w:rsidRPr="005B6DF7">
              <w:rPr>
                <w:rFonts w:ascii="Arial" w:hAnsi="Arial" w:cs="Arial"/>
                <w:b/>
                <w:bCs/>
                <w:sz w:val="24"/>
                <w:szCs w:val="24"/>
                <w:lang w:val="en-US"/>
              </w:rPr>
              <w:t xml:space="preserve">Year </w:t>
            </w:r>
          </w:p>
        </w:tc>
        <w:tc>
          <w:tcPr>
            <w:tcW w:w="2337" w:type="dxa"/>
          </w:tcPr>
          <w:p w14:paraId="2F114117" w14:textId="76B86BC7" w:rsidR="00984542" w:rsidRPr="005B6DF7" w:rsidRDefault="0045077E" w:rsidP="00984542">
            <w:pPr>
              <w:spacing w:line="360" w:lineRule="auto"/>
              <w:rPr>
                <w:rFonts w:ascii="Arial" w:hAnsi="Arial" w:cs="Arial"/>
                <w:b/>
                <w:bCs/>
                <w:sz w:val="24"/>
                <w:szCs w:val="24"/>
                <w:lang w:val="en-US"/>
              </w:rPr>
            </w:pPr>
            <w:r w:rsidRPr="005B6DF7">
              <w:rPr>
                <w:rFonts w:ascii="Arial" w:hAnsi="Arial" w:cs="Arial"/>
                <w:b/>
                <w:bCs/>
                <w:sz w:val="24"/>
                <w:szCs w:val="24"/>
                <w:lang w:val="en-US"/>
              </w:rPr>
              <w:t>Operating Income (USD m)</w:t>
            </w:r>
          </w:p>
        </w:tc>
        <w:tc>
          <w:tcPr>
            <w:tcW w:w="2338" w:type="dxa"/>
          </w:tcPr>
          <w:p w14:paraId="43FAD99C" w14:textId="45F1C8C3" w:rsidR="00984542" w:rsidRPr="005B6DF7" w:rsidRDefault="00CD6FFA" w:rsidP="00984542">
            <w:pPr>
              <w:spacing w:line="360" w:lineRule="auto"/>
              <w:rPr>
                <w:rFonts w:ascii="Arial" w:hAnsi="Arial" w:cs="Arial"/>
                <w:b/>
                <w:bCs/>
                <w:sz w:val="24"/>
                <w:szCs w:val="24"/>
                <w:lang w:val="en-US"/>
              </w:rPr>
            </w:pPr>
            <w:r w:rsidRPr="005B6DF7">
              <w:rPr>
                <w:rFonts w:ascii="Arial" w:hAnsi="Arial" w:cs="Arial"/>
                <w:b/>
                <w:bCs/>
                <w:sz w:val="24"/>
                <w:szCs w:val="24"/>
                <w:lang w:val="en-US"/>
              </w:rPr>
              <w:t>Interest Expense</w:t>
            </w:r>
            <w:r w:rsidR="00732C75" w:rsidRPr="005B6DF7">
              <w:rPr>
                <w:rFonts w:ascii="Arial" w:hAnsi="Arial" w:cs="Arial"/>
                <w:b/>
                <w:bCs/>
                <w:sz w:val="24"/>
                <w:szCs w:val="24"/>
                <w:lang w:val="en-US"/>
              </w:rPr>
              <w:t xml:space="preserve"> (USD m)</w:t>
            </w:r>
          </w:p>
        </w:tc>
        <w:tc>
          <w:tcPr>
            <w:tcW w:w="2338" w:type="dxa"/>
          </w:tcPr>
          <w:p w14:paraId="097B0FBD" w14:textId="693EBE4F" w:rsidR="00984542" w:rsidRPr="005B6DF7" w:rsidRDefault="00E63ED9" w:rsidP="00984542">
            <w:pPr>
              <w:spacing w:line="360" w:lineRule="auto"/>
              <w:rPr>
                <w:rFonts w:ascii="Arial" w:hAnsi="Arial" w:cs="Arial"/>
                <w:b/>
                <w:bCs/>
                <w:sz w:val="24"/>
                <w:szCs w:val="24"/>
                <w:lang w:val="en-US"/>
              </w:rPr>
            </w:pPr>
            <w:r w:rsidRPr="005B6DF7">
              <w:rPr>
                <w:rFonts w:ascii="Arial" w:hAnsi="Arial" w:cs="Arial"/>
                <w:b/>
                <w:bCs/>
                <w:sz w:val="24"/>
                <w:szCs w:val="24"/>
                <w:lang w:val="en-US"/>
              </w:rPr>
              <w:t>I</w:t>
            </w:r>
            <w:r w:rsidR="00732C75" w:rsidRPr="005B6DF7">
              <w:rPr>
                <w:rFonts w:ascii="Arial" w:hAnsi="Arial" w:cs="Arial"/>
                <w:b/>
                <w:bCs/>
                <w:sz w:val="24"/>
                <w:szCs w:val="24"/>
                <w:lang w:val="en-US"/>
              </w:rPr>
              <w:t>nter</w:t>
            </w:r>
            <w:r w:rsidRPr="005B6DF7">
              <w:rPr>
                <w:rFonts w:ascii="Arial" w:hAnsi="Arial" w:cs="Arial"/>
                <w:b/>
                <w:bCs/>
                <w:sz w:val="24"/>
                <w:szCs w:val="24"/>
                <w:lang w:val="en-US"/>
              </w:rPr>
              <w:t>e</w:t>
            </w:r>
            <w:r w:rsidR="00732C75" w:rsidRPr="005B6DF7">
              <w:rPr>
                <w:rFonts w:ascii="Arial" w:hAnsi="Arial" w:cs="Arial"/>
                <w:b/>
                <w:bCs/>
                <w:sz w:val="24"/>
                <w:szCs w:val="24"/>
                <w:lang w:val="en-US"/>
              </w:rPr>
              <w:t>st</w:t>
            </w:r>
            <w:r w:rsidRPr="005B6DF7">
              <w:rPr>
                <w:rFonts w:ascii="Arial" w:hAnsi="Arial" w:cs="Arial"/>
                <w:b/>
                <w:bCs/>
                <w:sz w:val="24"/>
                <w:szCs w:val="24"/>
                <w:lang w:val="en-US"/>
              </w:rPr>
              <w:t xml:space="preserve"> Coverage</w:t>
            </w:r>
          </w:p>
        </w:tc>
      </w:tr>
      <w:tr w:rsidR="00984542" w14:paraId="79BF3C93" w14:textId="77777777" w:rsidTr="00E21579">
        <w:tc>
          <w:tcPr>
            <w:tcW w:w="1775" w:type="dxa"/>
          </w:tcPr>
          <w:p w14:paraId="0E77AF68" w14:textId="4C31C68B" w:rsidR="00984542" w:rsidRDefault="00E63ED9" w:rsidP="00984542">
            <w:pPr>
              <w:spacing w:line="360" w:lineRule="auto"/>
              <w:rPr>
                <w:rFonts w:ascii="Arial" w:hAnsi="Arial" w:cs="Arial"/>
                <w:sz w:val="20"/>
                <w:szCs w:val="20"/>
                <w:lang w:val="en-US"/>
              </w:rPr>
            </w:pPr>
            <w:r>
              <w:rPr>
                <w:rFonts w:ascii="Arial" w:hAnsi="Arial" w:cs="Arial"/>
                <w:sz w:val="20"/>
                <w:szCs w:val="20"/>
                <w:lang w:val="en-US"/>
              </w:rPr>
              <w:t>2020</w:t>
            </w:r>
          </w:p>
        </w:tc>
        <w:tc>
          <w:tcPr>
            <w:tcW w:w="2337" w:type="dxa"/>
          </w:tcPr>
          <w:p w14:paraId="2090D1C5" w14:textId="215A2A07" w:rsidR="00984542" w:rsidRDefault="00724F43" w:rsidP="00984542">
            <w:pPr>
              <w:spacing w:line="360" w:lineRule="auto"/>
              <w:rPr>
                <w:rFonts w:ascii="Arial" w:hAnsi="Arial" w:cs="Arial"/>
                <w:sz w:val="20"/>
                <w:szCs w:val="20"/>
                <w:lang w:val="en-US"/>
              </w:rPr>
            </w:pPr>
            <w:r>
              <w:rPr>
                <w:rFonts w:ascii="Arial" w:hAnsi="Arial" w:cs="Arial"/>
                <w:sz w:val="20"/>
                <w:szCs w:val="20"/>
                <w:lang w:val="en-US"/>
              </w:rPr>
              <w:t>1,994</w:t>
            </w:r>
          </w:p>
        </w:tc>
        <w:tc>
          <w:tcPr>
            <w:tcW w:w="2338" w:type="dxa"/>
          </w:tcPr>
          <w:p w14:paraId="6ECC33C0" w14:textId="4D3EC588" w:rsidR="00984542" w:rsidRDefault="0054497F" w:rsidP="00984542">
            <w:pPr>
              <w:spacing w:line="360" w:lineRule="auto"/>
              <w:rPr>
                <w:rFonts w:ascii="Arial" w:hAnsi="Arial" w:cs="Arial"/>
                <w:sz w:val="20"/>
                <w:szCs w:val="20"/>
                <w:lang w:val="en-US"/>
              </w:rPr>
            </w:pPr>
            <w:r>
              <w:rPr>
                <w:rFonts w:ascii="Arial" w:hAnsi="Arial" w:cs="Arial"/>
                <w:sz w:val="20"/>
                <w:szCs w:val="20"/>
                <w:lang w:val="en-US"/>
              </w:rPr>
              <w:t>748</w:t>
            </w:r>
          </w:p>
        </w:tc>
        <w:tc>
          <w:tcPr>
            <w:tcW w:w="2338" w:type="dxa"/>
          </w:tcPr>
          <w:p w14:paraId="2AEA4E01" w14:textId="45B01FB6" w:rsidR="00984542" w:rsidRDefault="00B954A5" w:rsidP="00984542">
            <w:pPr>
              <w:spacing w:line="360" w:lineRule="auto"/>
              <w:rPr>
                <w:rFonts w:ascii="Arial" w:hAnsi="Arial" w:cs="Arial"/>
                <w:sz w:val="20"/>
                <w:szCs w:val="20"/>
                <w:lang w:val="en-US"/>
              </w:rPr>
            </w:pPr>
            <w:r>
              <w:rPr>
                <w:rFonts w:ascii="Arial" w:hAnsi="Arial" w:cs="Arial"/>
                <w:sz w:val="20"/>
                <w:szCs w:val="20"/>
                <w:lang w:val="en-US"/>
              </w:rPr>
              <w:t>2.67</w:t>
            </w:r>
          </w:p>
        </w:tc>
      </w:tr>
      <w:tr w:rsidR="00984542" w14:paraId="29879125" w14:textId="77777777" w:rsidTr="00E21579">
        <w:tc>
          <w:tcPr>
            <w:tcW w:w="1775" w:type="dxa"/>
          </w:tcPr>
          <w:p w14:paraId="3883C6CB" w14:textId="634CB06E" w:rsidR="00984542" w:rsidRDefault="00E63ED9" w:rsidP="00984542">
            <w:pPr>
              <w:spacing w:line="360" w:lineRule="auto"/>
              <w:rPr>
                <w:rFonts w:ascii="Arial" w:hAnsi="Arial" w:cs="Arial"/>
                <w:sz w:val="20"/>
                <w:szCs w:val="20"/>
                <w:lang w:val="en-US"/>
              </w:rPr>
            </w:pPr>
            <w:r>
              <w:rPr>
                <w:rFonts w:ascii="Arial" w:hAnsi="Arial" w:cs="Arial"/>
                <w:sz w:val="20"/>
                <w:szCs w:val="20"/>
                <w:lang w:val="en-US"/>
              </w:rPr>
              <w:lastRenderedPageBreak/>
              <w:t>2021</w:t>
            </w:r>
          </w:p>
        </w:tc>
        <w:tc>
          <w:tcPr>
            <w:tcW w:w="2337" w:type="dxa"/>
          </w:tcPr>
          <w:p w14:paraId="326E2919" w14:textId="6DDB8224" w:rsidR="00984542" w:rsidRDefault="00724F43" w:rsidP="00984542">
            <w:pPr>
              <w:spacing w:line="360" w:lineRule="auto"/>
              <w:rPr>
                <w:rFonts w:ascii="Arial" w:hAnsi="Arial" w:cs="Arial"/>
                <w:sz w:val="20"/>
                <w:szCs w:val="20"/>
                <w:lang w:val="en-US"/>
              </w:rPr>
            </w:pPr>
            <w:r>
              <w:rPr>
                <w:rFonts w:ascii="Arial" w:hAnsi="Arial" w:cs="Arial"/>
                <w:sz w:val="20"/>
                <w:szCs w:val="20"/>
                <w:lang w:val="en-US"/>
              </w:rPr>
              <w:t>6,523</w:t>
            </w:r>
          </w:p>
        </w:tc>
        <w:tc>
          <w:tcPr>
            <w:tcW w:w="2338" w:type="dxa"/>
          </w:tcPr>
          <w:p w14:paraId="472B6545" w14:textId="131CA9F0" w:rsidR="00984542" w:rsidRDefault="0054497F" w:rsidP="00984542">
            <w:pPr>
              <w:spacing w:line="360" w:lineRule="auto"/>
              <w:rPr>
                <w:rFonts w:ascii="Arial" w:hAnsi="Arial" w:cs="Arial"/>
                <w:sz w:val="20"/>
                <w:szCs w:val="20"/>
                <w:lang w:val="en-US"/>
              </w:rPr>
            </w:pPr>
            <w:r>
              <w:rPr>
                <w:rFonts w:ascii="Arial" w:hAnsi="Arial" w:cs="Arial"/>
                <w:sz w:val="20"/>
                <w:szCs w:val="20"/>
                <w:lang w:val="en-US"/>
              </w:rPr>
              <w:t>371</w:t>
            </w:r>
          </w:p>
        </w:tc>
        <w:tc>
          <w:tcPr>
            <w:tcW w:w="2338" w:type="dxa"/>
          </w:tcPr>
          <w:p w14:paraId="66D8E2F4" w14:textId="416EDC7C" w:rsidR="00984542" w:rsidRDefault="00B954A5" w:rsidP="00984542">
            <w:pPr>
              <w:spacing w:line="360" w:lineRule="auto"/>
              <w:rPr>
                <w:rFonts w:ascii="Arial" w:hAnsi="Arial" w:cs="Arial"/>
                <w:sz w:val="20"/>
                <w:szCs w:val="20"/>
                <w:lang w:val="en-US"/>
              </w:rPr>
            </w:pPr>
            <w:r>
              <w:rPr>
                <w:rFonts w:ascii="Arial" w:hAnsi="Arial" w:cs="Arial"/>
                <w:sz w:val="20"/>
                <w:szCs w:val="20"/>
                <w:lang w:val="en-US"/>
              </w:rPr>
              <w:t>17.58</w:t>
            </w:r>
          </w:p>
        </w:tc>
      </w:tr>
      <w:tr w:rsidR="00984542" w14:paraId="67381A10" w14:textId="77777777" w:rsidTr="00E21579">
        <w:tc>
          <w:tcPr>
            <w:tcW w:w="1775" w:type="dxa"/>
          </w:tcPr>
          <w:p w14:paraId="50D7FE80" w14:textId="6A85458B" w:rsidR="00984542" w:rsidRDefault="00E63ED9" w:rsidP="00984542">
            <w:pPr>
              <w:spacing w:line="360" w:lineRule="auto"/>
              <w:rPr>
                <w:rFonts w:ascii="Arial" w:hAnsi="Arial" w:cs="Arial"/>
                <w:sz w:val="20"/>
                <w:szCs w:val="20"/>
                <w:lang w:val="en-US"/>
              </w:rPr>
            </w:pPr>
            <w:r>
              <w:rPr>
                <w:rFonts w:ascii="Arial" w:hAnsi="Arial" w:cs="Arial"/>
                <w:sz w:val="20"/>
                <w:szCs w:val="20"/>
                <w:lang w:val="en-US"/>
              </w:rPr>
              <w:t>2022</w:t>
            </w:r>
          </w:p>
        </w:tc>
        <w:tc>
          <w:tcPr>
            <w:tcW w:w="2337" w:type="dxa"/>
          </w:tcPr>
          <w:p w14:paraId="094B47F9" w14:textId="0EB23B51" w:rsidR="00984542" w:rsidRDefault="00724F43" w:rsidP="00984542">
            <w:pPr>
              <w:spacing w:line="360" w:lineRule="auto"/>
              <w:rPr>
                <w:rFonts w:ascii="Arial" w:hAnsi="Arial" w:cs="Arial"/>
                <w:sz w:val="20"/>
                <w:szCs w:val="20"/>
                <w:lang w:val="en-US"/>
              </w:rPr>
            </w:pPr>
            <w:r>
              <w:rPr>
                <w:rFonts w:ascii="Arial" w:hAnsi="Arial" w:cs="Arial"/>
                <w:sz w:val="20"/>
                <w:szCs w:val="20"/>
                <w:lang w:val="en-US"/>
              </w:rPr>
              <w:t>13,656</w:t>
            </w:r>
          </w:p>
        </w:tc>
        <w:tc>
          <w:tcPr>
            <w:tcW w:w="2338" w:type="dxa"/>
          </w:tcPr>
          <w:p w14:paraId="2814DC46" w14:textId="55E7CC28" w:rsidR="00984542" w:rsidRDefault="0054497F" w:rsidP="00984542">
            <w:pPr>
              <w:spacing w:line="360" w:lineRule="auto"/>
              <w:rPr>
                <w:rFonts w:ascii="Arial" w:hAnsi="Arial" w:cs="Arial"/>
                <w:sz w:val="20"/>
                <w:szCs w:val="20"/>
                <w:lang w:val="en-US"/>
              </w:rPr>
            </w:pPr>
            <w:r>
              <w:rPr>
                <w:rFonts w:ascii="Arial" w:hAnsi="Arial" w:cs="Arial"/>
                <w:sz w:val="20"/>
                <w:szCs w:val="20"/>
                <w:lang w:val="en-US"/>
              </w:rPr>
              <w:t>191</w:t>
            </w:r>
          </w:p>
        </w:tc>
        <w:tc>
          <w:tcPr>
            <w:tcW w:w="2338" w:type="dxa"/>
          </w:tcPr>
          <w:p w14:paraId="4353217A" w14:textId="3375F3B2" w:rsidR="00984542" w:rsidRDefault="009C304F" w:rsidP="00984542">
            <w:pPr>
              <w:spacing w:line="360" w:lineRule="auto"/>
              <w:rPr>
                <w:rFonts w:ascii="Arial" w:hAnsi="Arial" w:cs="Arial"/>
                <w:sz w:val="20"/>
                <w:szCs w:val="20"/>
                <w:lang w:val="en-US"/>
              </w:rPr>
            </w:pPr>
            <w:r>
              <w:rPr>
                <w:rFonts w:ascii="Arial" w:hAnsi="Arial" w:cs="Arial"/>
                <w:sz w:val="20"/>
                <w:szCs w:val="20"/>
                <w:lang w:val="en-US"/>
              </w:rPr>
              <w:t>71.50</w:t>
            </w:r>
          </w:p>
        </w:tc>
      </w:tr>
      <w:tr w:rsidR="00984542" w14:paraId="6D2D8E36" w14:textId="77777777" w:rsidTr="00E21579">
        <w:tc>
          <w:tcPr>
            <w:tcW w:w="1775" w:type="dxa"/>
          </w:tcPr>
          <w:p w14:paraId="6E4CC25C" w14:textId="64DED426" w:rsidR="00984542" w:rsidRDefault="00E63ED9" w:rsidP="00984542">
            <w:pPr>
              <w:spacing w:line="360" w:lineRule="auto"/>
              <w:rPr>
                <w:rFonts w:ascii="Arial" w:hAnsi="Arial" w:cs="Arial"/>
                <w:sz w:val="20"/>
                <w:szCs w:val="20"/>
                <w:lang w:val="en-US"/>
              </w:rPr>
            </w:pPr>
            <w:r>
              <w:rPr>
                <w:rFonts w:ascii="Arial" w:hAnsi="Arial" w:cs="Arial"/>
                <w:sz w:val="20"/>
                <w:szCs w:val="20"/>
                <w:lang w:val="en-US"/>
              </w:rPr>
              <w:t>2023</w:t>
            </w:r>
          </w:p>
        </w:tc>
        <w:tc>
          <w:tcPr>
            <w:tcW w:w="2337" w:type="dxa"/>
          </w:tcPr>
          <w:p w14:paraId="11C92881" w14:textId="598973F2" w:rsidR="00984542" w:rsidRDefault="00393A82" w:rsidP="00984542">
            <w:pPr>
              <w:spacing w:line="360" w:lineRule="auto"/>
              <w:rPr>
                <w:rFonts w:ascii="Arial" w:hAnsi="Arial" w:cs="Arial"/>
                <w:sz w:val="20"/>
                <w:szCs w:val="20"/>
                <w:lang w:val="en-US"/>
              </w:rPr>
            </w:pPr>
            <w:r>
              <w:rPr>
                <w:rFonts w:ascii="Arial" w:hAnsi="Arial" w:cs="Arial"/>
                <w:sz w:val="20"/>
                <w:szCs w:val="20"/>
                <w:lang w:val="en-US"/>
              </w:rPr>
              <w:t>8,891</w:t>
            </w:r>
          </w:p>
        </w:tc>
        <w:tc>
          <w:tcPr>
            <w:tcW w:w="2338" w:type="dxa"/>
          </w:tcPr>
          <w:p w14:paraId="6D2391AF" w14:textId="670F1568" w:rsidR="00984542" w:rsidRDefault="0054497F" w:rsidP="00984542">
            <w:pPr>
              <w:spacing w:line="360" w:lineRule="auto"/>
              <w:rPr>
                <w:rFonts w:ascii="Arial" w:hAnsi="Arial" w:cs="Arial"/>
                <w:sz w:val="20"/>
                <w:szCs w:val="20"/>
                <w:lang w:val="en-US"/>
              </w:rPr>
            </w:pPr>
            <w:r>
              <w:rPr>
                <w:rFonts w:ascii="Arial" w:hAnsi="Arial" w:cs="Arial"/>
                <w:sz w:val="20"/>
                <w:szCs w:val="20"/>
                <w:lang w:val="en-US"/>
              </w:rPr>
              <w:t>156</w:t>
            </w:r>
          </w:p>
        </w:tc>
        <w:tc>
          <w:tcPr>
            <w:tcW w:w="2338" w:type="dxa"/>
          </w:tcPr>
          <w:p w14:paraId="0898E8F4" w14:textId="438BD64F" w:rsidR="00984542" w:rsidRDefault="009C304F" w:rsidP="00984542">
            <w:pPr>
              <w:spacing w:line="360" w:lineRule="auto"/>
              <w:rPr>
                <w:rFonts w:ascii="Arial" w:hAnsi="Arial" w:cs="Arial"/>
                <w:sz w:val="20"/>
                <w:szCs w:val="20"/>
                <w:lang w:val="en-US"/>
              </w:rPr>
            </w:pPr>
            <w:r>
              <w:rPr>
                <w:rFonts w:ascii="Arial" w:hAnsi="Arial" w:cs="Arial"/>
                <w:sz w:val="20"/>
                <w:szCs w:val="20"/>
                <w:lang w:val="en-US"/>
              </w:rPr>
              <w:t>56.99</w:t>
            </w:r>
          </w:p>
        </w:tc>
      </w:tr>
      <w:tr w:rsidR="00984542" w14:paraId="2F98A691" w14:textId="77777777" w:rsidTr="00E21579">
        <w:tc>
          <w:tcPr>
            <w:tcW w:w="1775" w:type="dxa"/>
          </w:tcPr>
          <w:p w14:paraId="07B5A8F4" w14:textId="2A4FB6EA" w:rsidR="00984542" w:rsidRDefault="00393A82" w:rsidP="00984542">
            <w:pPr>
              <w:spacing w:line="360" w:lineRule="auto"/>
              <w:rPr>
                <w:rFonts w:ascii="Arial" w:hAnsi="Arial" w:cs="Arial"/>
                <w:sz w:val="20"/>
                <w:szCs w:val="20"/>
                <w:lang w:val="en-US"/>
              </w:rPr>
            </w:pPr>
            <w:r>
              <w:rPr>
                <w:rFonts w:ascii="Arial" w:hAnsi="Arial" w:cs="Arial"/>
                <w:sz w:val="20"/>
                <w:szCs w:val="20"/>
                <w:lang w:val="en-US"/>
              </w:rPr>
              <w:t>2024</w:t>
            </w:r>
          </w:p>
        </w:tc>
        <w:tc>
          <w:tcPr>
            <w:tcW w:w="2337" w:type="dxa"/>
          </w:tcPr>
          <w:p w14:paraId="5F1F4B84" w14:textId="5E8A5407" w:rsidR="00984542" w:rsidRDefault="00393A82" w:rsidP="00984542">
            <w:pPr>
              <w:spacing w:line="360" w:lineRule="auto"/>
              <w:rPr>
                <w:rFonts w:ascii="Arial" w:hAnsi="Arial" w:cs="Arial"/>
                <w:sz w:val="20"/>
                <w:szCs w:val="20"/>
                <w:lang w:val="en-US"/>
              </w:rPr>
            </w:pPr>
            <w:r>
              <w:rPr>
                <w:rFonts w:ascii="Arial" w:hAnsi="Arial" w:cs="Arial"/>
                <w:sz w:val="20"/>
                <w:szCs w:val="20"/>
                <w:lang w:val="en-US"/>
              </w:rPr>
              <w:t>7,600</w:t>
            </w:r>
          </w:p>
        </w:tc>
        <w:tc>
          <w:tcPr>
            <w:tcW w:w="2338" w:type="dxa"/>
          </w:tcPr>
          <w:p w14:paraId="4EA0ED9B" w14:textId="47F9BA5C" w:rsidR="00984542" w:rsidRDefault="0054497F" w:rsidP="00984542">
            <w:pPr>
              <w:spacing w:line="360" w:lineRule="auto"/>
              <w:rPr>
                <w:rFonts w:ascii="Arial" w:hAnsi="Arial" w:cs="Arial"/>
                <w:sz w:val="20"/>
                <w:szCs w:val="20"/>
                <w:lang w:val="en-US"/>
              </w:rPr>
            </w:pPr>
            <w:r>
              <w:rPr>
                <w:rFonts w:ascii="Arial" w:hAnsi="Arial" w:cs="Arial"/>
                <w:sz w:val="20"/>
                <w:szCs w:val="20"/>
                <w:lang w:val="en-US"/>
              </w:rPr>
              <w:t>150</w:t>
            </w:r>
          </w:p>
        </w:tc>
        <w:tc>
          <w:tcPr>
            <w:tcW w:w="2338" w:type="dxa"/>
          </w:tcPr>
          <w:p w14:paraId="0EC8274E" w14:textId="103B23BA" w:rsidR="00984542" w:rsidRDefault="009C304F" w:rsidP="00984542">
            <w:pPr>
              <w:spacing w:line="360" w:lineRule="auto"/>
              <w:rPr>
                <w:rFonts w:ascii="Arial" w:hAnsi="Arial" w:cs="Arial"/>
                <w:sz w:val="20"/>
                <w:szCs w:val="20"/>
                <w:lang w:val="en-US"/>
              </w:rPr>
            </w:pPr>
            <w:r>
              <w:rPr>
                <w:rFonts w:ascii="Arial" w:hAnsi="Arial" w:cs="Arial"/>
                <w:sz w:val="20"/>
                <w:szCs w:val="20"/>
                <w:lang w:val="en-US"/>
              </w:rPr>
              <w:t>50.67</w:t>
            </w:r>
          </w:p>
        </w:tc>
      </w:tr>
    </w:tbl>
    <w:p w14:paraId="44BDEAFC" w14:textId="4ACE3B29" w:rsidR="0043331F" w:rsidRDefault="0043331F" w:rsidP="00984542">
      <w:pPr>
        <w:spacing w:after="0" w:line="360" w:lineRule="auto"/>
        <w:rPr>
          <w:rFonts w:ascii="Arial" w:hAnsi="Arial" w:cs="Arial"/>
          <w:sz w:val="20"/>
          <w:szCs w:val="20"/>
          <w:lang w:val="en-US"/>
        </w:rPr>
      </w:pPr>
    </w:p>
    <w:p w14:paraId="06563D16" w14:textId="70DB49A5" w:rsidR="005B6DF7" w:rsidRPr="00E4393A" w:rsidRDefault="00487735" w:rsidP="00E4393A">
      <w:pPr>
        <w:spacing w:after="0" w:line="360" w:lineRule="auto"/>
        <w:jc w:val="center"/>
        <w:rPr>
          <w:rFonts w:ascii="Arial" w:hAnsi="Arial" w:cs="Arial"/>
          <w:i/>
          <w:iCs/>
          <w:sz w:val="20"/>
          <w:szCs w:val="20"/>
          <w:lang w:val="en-US"/>
        </w:rPr>
      </w:pPr>
      <w:r w:rsidRPr="00E4393A">
        <w:rPr>
          <w:rFonts w:ascii="Arial" w:hAnsi="Arial" w:cs="Arial"/>
          <w:i/>
          <w:iCs/>
          <w:sz w:val="20"/>
          <w:szCs w:val="20"/>
          <w:lang w:val="en-US"/>
        </w:rPr>
        <w:t>(source: Tesla Inc.,</w:t>
      </w:r>
      <w:r w:rsidR="00E4393A" w:rsidRPr="00E4393A">
        <w:rPr>
          <w:rFonts w:ascii="Arial" w:hAnsi="Arial" w:cs="Arial"/>
          <w:i/>
          <w:iCs/>
          <w:sz w:val="20"/>
          <w:szCs w:val="20"/>
          <w:lang w:val="en-US"/>
        </w:rPr>
        <w:t xml:space="preserve"> 2022-2024)</w:t>
      </w:r>
    </w:p>
    <w:p w14:paraId="67999A7B" w14:textId="77777777" w:rsidR="00C93843" w:rsidRPr="00280569" w:rsidRDefault="000D62B8" w:rsidP="000D62B8">
      <w:pPr>
        <w:spacing w:after="0" w:line="360" w:lineRule="auto"/>
        <w:jc w:val="center"/>
        <w:rPr>
          <w:rFonts w:ascii="Arial" w:hAnsi="Arial" w:cs="Arial"/>
          <w:sz w:val="24"/>
          <w:lang w:val="en-US"/>
        </w:rPr>
      </w:pPr>
      <w:r w:rsidRPr="000D62B8">
        <w:rPr>
          <w:rFonts w:ascii="Arial" w:hAnsi="Arial" w:cs="Arial"/>
          <w:noProof/>
          <w:sz w:val="24"/>
          <w:lang w:val="en-US"/>
        </w:rPr>
        <w:drawing>
          <wp:inline distT="0" distB="0" distL="0" distR="0" wp14:anchorId="1070E445" wp14:editId="55F1F16C">
            <wp:extent cx="5897880" cy="3542093"/>
            <wp:effectExtent l="0" t="0" r="762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743" t="2564" r="5385" b="7478"/>
                    <a:stretch/>
                  </pic:blipFill>
                  <pic:spPr bwMode="auto">
                    <a:xfrm>
                      <a:off x="0" y="0"/>
                      <a:ext cx="5902562" cy="3544905"/>
                    </a:xfrm>
                    <a:prstGeom prst="rect">
                      <a:avLst/>
                    </a:prstGeom>
                    <a:ln>
                      <a:noFill/>
                    </a:ln>
                    <a:extLst>
                      <a:ext uri="{53640926-AAD7-44D8-BBD7-CCE9431645EC}">
                        <a14:shadowObscured xmlns:a14="http://schemas.microsoft.com/office/drawing/2010/main"/>
                      </a:ext>
                    </a:extLst>
                  </pic:spPr>
                </pic:pic>
              </a:graphicData>
            </a:graphic>
          </wp:inline>
        </w:drawing>
      </w:r>
    </w:p>
    <w:p w14:paraId="0AC84444" w14:textId="77777777" w:rsidR="00C93843" w:rsidRPr="000D62B8" w:rsidRDefault="00280569" w:rsidP="000D62B8">
      <w:pPr>
        <w:spacing w:after="0" w:line="240" w:lineRule="auto"/>
        <w:jc w:val="center"/>
        <w:rPr>
          <w:rFonts w:ascii="Arial" w:hAnsi="Arial" w:cs="Arial"/>
          <w:i/>
          <w:color w:val="1F3864" w:themeColor="accent5" w:themeShade="80"/>
          <w:sz w:val="20"/>
          <w:lang w:val="en-US"/>
        </w:rPr>
      </w:pPr>
      <w:r w:rsidRPr="000D62B8">
        <w:rPr>
          <w:rFonts w:ascii="Arial" w:hAnsi="Arial" w:cs="Arial"/>
          <w:b/>
          <w:bCs/>
          <w:i/>
          <w:color w:val="1F3864" w:themeColor="accent5" w:themeShade="80"/>
          <w:sz w:val="20"/>
          <w:lang w:val="en-US"/>
        </w:rPr>
        <w:t>Figure</w:t>
      </w:r>
      <w:r w:rsidR="00C93843" w:rsidRPr="000D62B8">
        <w:rPr>
          <w:rFonts w:ascii="Arial" w:hAnsi="Arial" w:cs="Arial"/>
          <w:b/>
          <w:bCs/>
          <w:i/>
          <w:color w:val="1F3864" w:themeColor="accent5" w:themeShade="80"/>
          <w:sz w:val="20"/>
          <w:lang w:val="en-US"/>
        </w:rPr>
        <w:t xml:space="preserve"> 1: Debt-to-Equity Trend (2020-2</w:t>
      </w:r>
      <w:r w:rsidRPr="000D62B8">
        <w:rPr>
          <w:rFonts w:ascii="Arial" w:hAnsi="Arial" w:cs="Arial"/>
          <w:b/>
          <w:bCs/>
          <w:i/>
          <w:color w:val="1F3864" w:themeColor="accent5" w:themeShade="80"/>
          <w:sz w:val="20"/>
          <w:lang w:val="en-US"/>
        </w:rPr>
        <w:t>024)</w:t>
      </w:r>
    </w:p>
    <w:p w14:paraId="3FEFA78A" w14:textId="77777777" w:rsidR="00280569" w:rsidRPr="000D62B8" w:rsidRDefault="00280569" w:rsidP="000D62B8">
      <w:pPr>
        <w:spacing w:after="0" w:line="360" w:lineRule="auto"/>
        <w:jc w:val="center"/>
        <w:rPr>
          <w:rFonts w:ascii="Arial" w:hAnsi="Arial" w:cs="Arial"/>
          <w:i/>
          <w:color w:val="1F3864" w:themeColor="accent5" w:themeShade="80"/>
          <w:sz w:val="20"/>
          <w:lang w:val="en-US"/>
        </w:rPr>
      </w:pPr>
      <w:r w:rsidRPr="000D62B8">
        <w:rPr>
          <w:rFonts w:ascii="Arial" w:hAnsi="Arial" w:cs="Arial"/>
          <w:i/>
          <w:iCs/>
          <w:color w:val="1F3864" w:themeColor="accent5" w:themeShade="80"/>
          <w:sz w:val="20"/>
          <w:lang w:val="en-US"/>
        </w:rPr>
        <w:t>(</w:t>
      </w:r>
      <w:r w:rsidR="00A35535" w:rsidRPr="000D62B8">
        <w:rPr>
          <w:rFonts w:ascii="Arial" w:hAnsi="Arial" w:cs="Arial"/>
          <w:i/>
          <w:iCs/>
          <w:color w:val="1F3864" w:themeColor="accent5" w:themeShade="80"/>
          <w:sz w:val="20"/>
          <w:lang w:val="en-US"/>
        </w:rPr>
        <w:t>Source: Tesla, Inc., 2020-2024</w:t>
      </w:r>
      <w:r w:rsidRPr="000D62B8">
        <w:rPr>
          <w:rFonts w:ascii="Arial" w:hAnsi="Arial" w:cs="Arial"/>
          <w:i/>
          <w:iCs/>
          <w:color w:val="1F3864" w:themeColor="accent5" w:themeShade="80"/>
          <w:sz w:val="20"/>
          <w:lang w:val="en-US"/>
        </w:rPr>
        <w:t>)</w:t>
      </w:r>
    </w:p>
    <w:p w14:paraId="67FB33DE"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It means a strategical shift to equity capital and a low financial risk. The theory of optimal capital structure is satisfied by the reduced gearing which is more economically adaptable and less demanding as far as interest payments are concerned (Bhalla, 2014).</w:t>
      </w:r>
    </w:p>
    <w:p w14:paraId="2B01CA94" w14:textId="70D6082A"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 xml:space="preserve">However, when it is not used in a proper way, then it may limit the return on equity too as the leverage becomes lower. Therefore, Tesla needs to anticipate financial </w:t>
      </w:r>
      <w:r w:rsidR="001A6CB3" w:rsidRPr="008F69C8">
        <w:rPr>
          <w:rFonts w:ascii="Arial" w:hAnsi="Arial" w:cs="Arial"/>
          <w:sz w:val="24"/>
          <w:lang w:val="en-US"/>
        </w:rPr>
        <w:t xml:space="preserve">sustainability </w:t>
      </w:r>
      <w:r w:rsidR="001D2B4F" w:rsidRPr="008F69C8">
        <w:rPr>
          <w:rFonts w:ascii="Arial" w:hAnsi="Arial" w:cs="Arial"/>
          <w:sz w:val="24"/>
          <w:lang w:val="en-US"/>
        </w:rPr>
        <w:t>and</w:t>
      </w:r>
      <w:r w:rsidRPr="008F69C8">
        <w:rPr>
          <w:rFonts w:ascii="Arial" w:hAnsi="Arial" w:cs="Arial"/>
          <w:sz w:val="24"/>
          <w:lang w:val="en-US"/>
        </w:rPr>
        <w:t xml:space="preserve"> appreciate </w:t>
      </w:r>
      <w:r w:rsidR="006D019F" w:rsidRPr="008F69C8">
        <w:rPr>
          <w:rFonts w:ascii="Arial" w:hAnsi="Arial" w:cs="Arial"/>
          <w:sz w:val="24"/>
          <w:lang w:val="en-US"/>
        </w:rPr>
        <w:t>maximization</w:t>
      </w:r>
      <w:r w:rsidRPr="008F69C8">
        <w:rPr>
          <w:rFonts w:ascii="Arial" w:hAnsi="Arial" w:cs="Arial"/>
          <w:sz w:val="24"/>
          <w:lang w:val="en-US"/>
        </w:rPr>
        <w:t>.</w:t>
      </w:r>
    </w:p>
    <w:p w14:paraId="7EC55E10" w14:textId="77777777" w:rsidR="008F69C8" w:rsidRPr="00280569" w:rsidRDefault="008F69C8" w:rsidP="008F69C8">
      <w:pPr>
        <w:pStyle w:val="Heading2"/>
        <w:rPr>
          <w:lang w:val="en-US"/>
        </w:rPr>
      </w:pPr>
      <w:bookmarkStart w:id="7" w:name="_Toc227267047"/>
      <w:r w:rsidRPr="00280569">
        <w:rPr>
          <w:lang w:val="en-US"/>
        </w:rPr>
        <w:t>1.6 Investment and Market Performance</w:t>
      </w:r>
      <w:bookmarkEnd w:id="7"/>
    </w:p>
    <w:p w14:paraId="74B684E5"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The rate of growth of the profits per share is from $0.21 in 2020 to $2.05 in 2024, with peaks and valleys. The non-operational gains in 2023 explain the peak, and that is the reason why this performance needs to be analyzed separately.</w:t>
      </w:r>
    </w:p>
    <w:p w14:paraId="1915336A" w14:textId="29712161" w:rsidR="00337CF0" w:rsidRDefault="008F69C8" w:rsidP="008F69C8">
      <w:pPr>
        <w:spacing w:after="0" w:line="360" w:lineRule="auto"/>
        <w:jc w:val="both"/>
        <w:rPr>
          <w:rFonts w:ascii="Arial" w:hAnsi="Arial" w:cs="Arial"/>
          <w:sz w:val="24"/>
          <w:lang w:val="en-US"/>
        </w:rPr>
      </w:pPr>
      <w:r w:rsidRPr="008F69C8">
        <w:rPr>
          <w:rFonts w:ascii="Arial" w:hAnsi="Arial" w:cs="Arial"/>
          <w:sz w:val="24"/>
          <w:lang w:val="en-US"/>
        </w:rPr>
        <w:lastRenderedPageBreak/>
        <w:t>The investment ratios suggest that Tesla is an excellent investment that is increasingly being exposed to the volatility of earnings. According to Sekhar (2025), Tesla should not ignore the concern of stable and predictable returns since it is the priority of investors.</w:t>
      </w:r>
    </w:p>
    <w:p w14:paraId="4CC7EDB0" w14:textId="77777777" w:rsidR="00287CA0" w:rsidRDefault="00287CA0">
      <w:pPr>
        <w:rPr>
          <w:rFonts w:ascii="Arial" w:hAnsi="Arial" w:cs="Arial"/>
          <w:sz w:val="24"/>
          <w:lang w:val="en-US"/>
        </w:rPr>
      </w:pPr>
    </w:p>
    <w:p w14:paraId="7EA7A6EC" w14:textId="77777777" w:rsidR="00287CA0" w:rsidRDefault="00287CA0">
      <w:pPr>
        <w:rPr>
          <w:rFonts w:ascii="Arial" w:hAnsi="Arial" w:cs="Arial"/>
          <w:sz w:val="24"/>
          <w:lang w:val="en-US"/>
        </w:rPr>
      </w:pPr>
    </w:p>
    <w:p w14:paraId="3924DA5B" w14:textId="77777777" w:rsidR="00287CA0" w:rsidRPr="00061112" w:rsidRDefault="00287CA0">
      <w:pPr>
        <w:rPr>
          <w:rFonts w:ascii="Arial" w:hAnsi="Arial" w:cs="Arial"/>
          <w:b/>
          <w:bCs/>
          <w:sz w:val="26"/>
          <w:szCs w:val="26"/>
          <w:lang w:val="en-US"/>
        </w:rPr>
      </w:pPr>
    </w:p>
    <w:p w14:paraId="3BFBB9B4" w14:textId="6C2EEF5A" w:rsidR="00061112" w:rsidRDefault="00507D6F">
      <w:pPr>
        <w:rPr>
          <w:rFonts w:ascii="Arial" w:hAnsi="Arial" w:cs="Arial"/>
          <w:b/>
          <w:bCs/>
          <w:sz w:val="26"/>
          <w:szCs w:val="26"/>
          <w:lang w:val="en-US"/>
        </w:rPr>
      </w:pPr>
      <w:r>
        <w:rPr>
          <w:rFonts w:ascii="Arial" w:hAnsi="Arial" w:cs="Arial"/>
          <w:b/>
          <w:bCs/>
          <w:sz w:val="26"/>
          <w:szCs w:val="26"/>
          <w:lang w:val="en-US"/>
        </w:rPr>
        <w:t xml:space="preserve">Table </w:t>
      </w:r>
      <w:r w:rsidR="00D9600E">
        <w:rPr>
          <w:rFonts w:ascii="Arial" w:hAnsi="Arial" w:cs="Arial"/>
          <w:b/>
          <w:bCs/>
          <w:sz w:val="26"/>
          <w:szCs w:val="26"/>
          <w:lang w:val="en-US"/>
        </w:rPr>
        <w:t>7</w:t>
      </w:r>
      <w:r w:rsidR="00C306EA">
        <w:rPr>
          <w:rFonts w:ascii="Arial" w:hAnsi="Arial" w:cs="Arial"/>
          <w:b/>
          <w:bCs/>
          <w:sz w:val="26"/>
          <w:szCs w:val="26"/>
          <w:lang w:val="en-US"/>
        </w:rPr>
        <w:t xml:space="preserve">: </w:t>
      </w:r>
      <w:r w:rsidR="00287CA0" w:rsidRPr="00061112">
        <w:rPr>
          <w:rFonts w:ascii="Arial" w:hAnsi="Arial" w:cs="Arial"/>
          <w:b/>
          <w:bCs/>
          <w:sz w:val="26"/>
          <w:szCs w:val="26"/>
          <w:lang w:val="en-US"/>
        </w:rPr>
        <w:t>Investment Ratios</w:t>
      </w:r>
      <w:r w:rsidR="00BE5C24">
        <w:rPr>
          <w:rFonts w:ascii="Arial" w:hAnsi="Arial" w:cs="Arial"/>
          <w:b/>
          <w:bCs/>
          <w:sz w:val="26"/>
          <w:szCs w:val="26"/>
          <w:lang w:val="en-US"/>
        </w:rPr>
        <w:t xml:space="preserve"> </w:t>
      </w:r>
      <w:r w:rsidR="00632756">
        <w:rPr>
          <w:rFonts w:ascii="Arial" w:hAnsi="Arial" w:cs="Arial"/>
          <w:b/>
          <w:bCs/>
          <w:sz w:val="26"/>
          <w:szCs w:val="26"/>
          <w:lang w:val="en-US"/>
        </w:rPr>
        <w:t>(2020-2024)</w:t>
      </w:r>
    </w:p>
    <w:p w14:paraId="3D1DA3C9" w14:textId="170FF93B" w:rsidR="00234A53" w:rsidRPr="00B9471B" w:rsidRDefault="00212515">
      <w:pPr>
        <w:rPr>
          <w:rFonts w:ascii="Arial" w:hAnsi="Arial" w:cs="Arial"/>
          <w:sz w:val="24"/>
          <w:szCs w:val="24"/>
          <w:lang w:val="en-US"/>
        </w:rPr>
      </w:pPr>
      <w:r w:rsidRPr="00B9471B">
        <w:rPr>
          <w:rFonts w:ascii="Arial" w:hAnsi="Arial" w:cs="Arial"/>
          <w:sz w:val="24"/>
          <w:szCs w:val="24"/>
          <w:lang w:val="en-US"/>
        </w:rPr>
        <w:t>Investment ratios assess</w:t>
      </w:r>
      <w:r w:rsidR="00550221" w:rsidRPr="00B9471B">
        <w:rPr>
          <w:rFonts w:ascii="Arial" w:hAnsi="Arial" w:cs="Arial"/>
          <w:sz w:val="24"/>
          <w:szCs w:val="24"/>
          <w:lang w:val="en-US"/>
        </w:rPr>
        <w:t xml:space="preserve"> how effectively </w:t>
      </w:r>
      <w:r w:rsidR="006E3066">
        <w:rPr>
          <w:rFonts w:ascii="Arial" w:hAnsi="Arial" w:cs="Arial"/>
          <w:sz w:val="24"/>
          <w:szCs w:val="24"/>
          <w:lang w:val="en-US"/>
        </w:rPr>
        <w:t>Tesla</w:t>
      </w:r>
      <w:r w:rsidR="00550221" w:rsidRPr="00B9471B">
        <w:rPr>
          <w:rFonts w:ascii="Arial" w:hAnsi="Arial" w:cs="Arial"/>
          <w:sz w:val="24"/>
          <w:szCs w:val="24"/>
          <w:lang w:val="en-US"/>
        </w:rPr>
        <w:t xml:space="preserve"> generates retu</w:t>
      </w:r>
      <w:r w:rsidR="00BE5C24" w:rsidRPr="00B9471B">
        <w:rPr>
          <w:rFonts w:ascii="Arial" w:hAnsi="Arial" w:cs="Arial"/>
          <w:sz w:val="24"/>
          <w:szCs w:val="24"/>
          <w:lang w:val="en-US"/>
        </w:rPr>
        <w:t>rns for shareholders.</w:t>
      </w:r>
    </w:p>
    <w:tbl>
      <w:tblPr>
        <w:tblStyle w:val="TableGrid"/>
        <w:tblW w:w="0" w:type="auto"/>
        <w:tblLook w:val="04A0" w:firstRow="1" w:lastRow="0" w:firstColumn="1" w:lastColumn="0" w:noHBand="0" w:noVBand="1"/>
      </w:tblPr>
      <w:tblGrid>
        <w:gridCol w:w="3116"/>
        <w:gridCol w:w="3117"/>
        <w:gridCol w:w="3117"/>
      </w:tblGrid>
      <w:tr w:rsidR="00061112" w14:paraId="61F5970C" w14:textId="77777777" w:rsidTr="00061112">
        <w:tc>
          <w:tcPr>
            <w:tcW w:w="3116" w:type="dxa"/>
          </w:tcPr>
          <w:p w14:paraId="7BEE6949" w14:textId="4AD36D51" w:rsidR="00061112" w:rsidRPr="00B9471B" w:rsidRDefault="00632756" w:rsidP="00B9471B">
            <w:pPr>
              <w:jc w:val="center"/>
              <w:rPr>
                <w:rFonts w:ascii="Arial" w:hAnsi="Arial" w:cs="Arial"/>
                <w:b/>
                <w:bCs/>
                <w:sz w:val="24"/>
                <w:lang w:val="en-US"/>
              </w:rPr>
            </w:pPr>
            <w:r w:rsidRPr="00B9471B">
              <w:rPr>
                <w:rFonts w:ascii="Arial" w:hAnsi="Arial" w:cs="Arial"/>
                <w:b/>
                <w:bCs/>
                <w:sz w:val="24"/>
                <w:lang w:val="en-US"/>
              </w:rPr>
              <w:t>Year</w:t>
            </w:r>
          </w:p>
        </w:tc>
        <w:tc>
          <w:tcPr>
            <w:tcW w:w="3117" w:type="dxa"/>
          </w:tcPr>
          <w:p w14:paraId="044A0072" w14:textId="7D87465B" w:rsidR="00061112" w:rsidRPr="00B9471B" w:rsidRDefault="00632756" w:rsidP="00B9471B">
            <w:pPr>
              <w:jc w:val="center"/>
              <w:rPr>
                <w:rFonts w:ascii="Arial" w:hAnsi="Arial" w:cs="Arial"/>
                <w:b/>
                <w:bCs/>
                <w:sz w:val="24"/>
                <w:lang w:val="en-US"/>
              </w:rPr>
            </w:pPr>
            <w:r w:rsidRPr="00B9471B">
              <w:rPr>
                <w:rFonts w:ascii="Arial" w:hAnsi="Arial" w:cs="Arial"/>
                <w:b/>
                <w:bCs/>
                <w:sz w:val="24"/>
                <w:lang w:val="en-US"/>
              </w:rPr>
              <w:t xml:space="preserve">Return </w:t>
            </w:r>
            <w:r w:rsidR="006D0FF6" w:rsidRPr="00B9471B">
              <w:rPr>
                <w:rFonts w:ascii="Arial" w:hAnsi="Arial" w:cs="Arial"/>
                <w:b/>
                <w:bCs/>
                <w:sz w:val="24"/>
                <w:lang w:val="en-US"/>
              </w:rPr>
              <w:t>on Assets (ROA)</w:t>
            </w:r>
          </w:p>
        </w:tc>
        <w:tc>
          <w:tcPr>
            <w:tcW w:w="3117" w:type="dxa"/>
          </w:tcPr>
          <w:p w14:paraId="25FFD0AF" w14:textId="015E82F8" w:rsidR="00061112" w:rsidRPr="00B9471B" w:rsidRDefault="006D0FF6" w:rsidP="00B9471B">
            <w:pPr>
              <w:jc w:val="center"/>
              <w:rPr>
                <w:rFonts w:ascii="Arial" w:hAnsi="Arial" w:cs="Arial"/>
                <w:b/>
                <w:bCs/>
                <w:sz w:val="24"/>
                <w:lang w:val="en-US"/>
              </w:rPr>
            </w:pPr>
            <w:r w:rsidRPr="00B9471B">
              <w:rPr>
                <w:rFonts w:ascii="Arial" w:hAnsi="Arial" w:cs="Arial"/>
                <w:b/>
                <w:bCs/>
                <w:sz w:val="24"/>
                <w:lang w:val="en-US"/>
              </w:rPr>
              <w:t>Return on E</w:t>
            </w:r>
            <w:r w:rsidR="00650A77" w:rsidRPr="00B9471B">
              <w:rPr>
                <w:rFonts w:ascii="Arial" w:hAnsi="Arial" w:cs="Arial"/>
                <w:b/>
                <w:bCs/>
                <w:sz w:val="24"/>
                <w:lang w:val="en-US"/>
              </w:rPr>
              <w:t>quity (ROE)</w:t>
            </w:r>
          </w:p>
        </w:tc>
      </w:tr>
      <w:tr w:rsidR="00061112" w14:paraId="3B338E5A" w14:textId="77777777" w:rsidTr="00061112">
        <w:tc>
          <w:tcPr>
            <w:tcW w:w="3116" w:type="dxa"/>
          </w:tcPr>
          <w:p w14:paraId="25B0A085" w14:textId="17C039EB" w:rsidR="00061112" w:rsidRDefault="00650A77" w:rsidP="00B9471B">
            <w:pPr>
              <w:jc w:val="center"/>
              <w:rPr>
                <w:rFonts w:ascii="Arial" w:hAnsi="Arial" w:cs="Arial"/>
                <w:sz w:val="24"/>
                <w:lang w:val="en-US"/>
              </w:rPr>
            </w:pPr>
            <w:r>
              <w:rPr>
                <w:rFonts w:ascii="Arial" w:hAnsi="Arial" w:cs="Arial"/>
                <w:sz w:val="24"/>
                <w:lang w:val="en-US"/>
              </w:rPr>
              <w:t>2020</w:t>
            </w:r>
          </w:p>
        </w:tc>
        <w:tc>
          <w:tcPr>
            <w:tcW w:w="3117" w:type="dxa"/>
          </w:tcPr>
          <w:p w14:paraId="040ADD25" w14:textId="63D8385E" w:rsidR="00061112" w:rsidRDefault="00081D9C" w:rsidP="00B9471B">
            <w:pPr>
              <w:jc w:val="center"/>
              <w:rPr>
                <w:rFonts w:ascii="Arial" w:hAnsi="Arial" w:cs="Arial"/>
                <w:sz w:val="24"/>
                <w:lang w:val="en-US"/>
              </w:rPr>
            </w:pPr>
            <w:r>
              <w:rPr>
                <w:rFonts w:ascii="Arial" w:hAnsi="Arial" w:cs="Arial"/>
                <w:sz w:val="24"/>
                <w:lang w:val="en-US"/>
              </w:rPr>
              <w:t>1.7%</w:t>
            </w:r>
          </w:p>
        </w:tc>
        <w:tc>
          <w:tcPr>
            <w:tcW w:w="3117" w:type="dxa"/>
          </w:tcPr>
          <w:p w14:paraId="2FD28B37" w14:textId="3FBD36D6" w:rsidR="00061112" w:rsidRDefault="00B34863" w:rsidP="00B9471B">
            <w:pPr>
              <w:jc w:val="center"/>
              <w:rPr>
                <w:rFonts w:ascii="Arial" w:hAnsi="Arial" w:cs="Arial"/>
                <w:sz w:val="24"/>
                <w:lang w:val="en-US"/>
              </w:rPr>
            </w:pPr>
            <w:r>
              <w:rPr>
                <w:rFonts w:ascii="Arial" w:hAnsi="Arial" w:cs="Arial"/>
                <w:sz w:val="24"/>
                <w:lang w:val="en-US"/>
              </w:rPr>
              <w:t>3.9%</w:t>
            </w:r>
          </w:p>
        </w:tc>
      </w:tr>
      <w:tr w:rsidR="00061112" w14:paraId="3D61DD72" w14:textId="77777777" w:rsidTr="00061112">
        <w:tc>
          <w:tcPr>
            <w:tcW w:w="3116" w:type="dxa"/>
          </w:tcPr>
          <w:p w14:paraId="43E8F693" w14:textId="397826F8" w:rsidR="00061112" w:rsidRDefault="00650A77" w:rsidP="00B9471B">
            <w:pPr>
              <w:jc w:val="center"/>
              <w:rPr>
                <w:rFonts w:ascii="Arial" w:hAnsi="Arial" w:cs="Arial"/>
                <w:sz w:val="24"/>
                <w:lang w:val="en-US"/>
              </w:rPr>
            </w:pPr>
            <w:r>
              <w:rPr>
                <w:rFonts w:ascii="Arial" w:hAnsi="Arial" w:cs="Arial"/>
                <w:sz w:val="24"/>
                <w:lang w:val="en-US"/>
              </w:rPr>
              <w:t>2021</w:t>
            </w:r>
          </w:p>
        </w:tc>
        <w:tc>
          <w:tcPr>
            <w:tcW w:w="3117" w:type="dxa"/>
          </w:tcPr>
          <w:p w14:paraId="5B48441C" w14:textId="7B06E1B2" w:rsidR="00061112" w:rsidRDefault="00081D9C" w:rsidP="00B9471B">
            <w:pPr>
              <w:jc w:val="center"/>
              <w:rPr>
                <w:rFonts w:ascii="Arial" w:hAnsi="Arial" w:cs="Arial"/>
                <w:sz w:val="24"/>
                <w:lang w:val="en-US"/>
              </w:rPr>
            </w:pPr>
            <w:r>
              <w:rPr>
                <w:rFonts w:ascii="Arial" w:hAnsi="Arial" w:cs="Arial"/>
                <w:sz w:val="24"/>
                <w:lang w:val="en-US"/>
              </w:rPr>
              <w:t>8.9%</w:t>
            </w:r>
          </w:p>
        </w:tc>
        <w:tc>
          <w:tcPr>
            <w:tcW w:w="3117" w:type="dxa"/>
          </w:tcPr>
          <w:p w14:paraId="7E69D6C9" w14:textId="09069CD1" w:rsidR="00061112" w:rsidRDefault="00B34863" w:rsidP="00B9471B">
            <w:pPr>
              <w:jc w:val="center"/>
              <w:rPr>
                <w:rFonts w:ascii="Arial" w:hAnsi="Arial" w:cs="Arial"/>
                <w:sz w:val="24"/>
                <w:lang w:val="en-US"/>
              </w:rPr>
            </w:pPr>
            <w:r>
              <w:rPr>
                <w:rFonts w:ascii="Arial" w:hAnsi="Arial" w:cs="Arial"/>
                <w:sz w:val="24"/>
                <w:lang w:val="en-US"/>
              </w:rPr>
              <w:t>17.8%</w:t>
            </w:r>
          </w:p>
        </w:tc>
      </w:tr>
      <w:tr w:rsidR="00061112" w14:paraId="535CBF7C" w14:textId="77777777" w:rsidTr="00061112">
        <w:tc>
          <w:tcPr>
            <w:tcW w:w="3116" w:type="dxa"/>
          </w:tcPr>
          <w:p w14:paraId="6E794523" w14:textId="01663760" w:rsidR="00061112" w:rsidRDefault="00650A77" w:rsidP="00B9471B">
            <w:pPr>
              <w:jc w:val="center"/>
              <w:rPr>
                <w:rFonts w:ascii="Arial" w:hAnsi="Arial" w:cs="Arial"/>
                <w:sz w:val="24"/>
                <w:lang w:val="en-US"/>
              </w:rPr>
            </w:pPr>
            <w:r>
              <w:rPr>
                <w:rFonts w:ascii="Arial" w:hAnsi="Arial" w:cs="Arial"/>
                <w:sz w:val="24"/>
                <w:lang w:val="en-US"/>
              </w:rPr>
              <w:t>2022</w:t>
            </w:r>
          </w:p>
        </w:tc>
        <w:tc>
          <w:tcPr>
            <w:tcW w:w="3117" w:type="dxa"/>
          </w:tcPr>
          <w:p w14:paraId="3D5E510B" w14:textId="41E266A1" w:rsidR="00061112" w:rsidRDefault="00081D9C" w:rsidP="00B9471B">
            <w:pPr>
              <w:jc w:val="center"/>
              <w:rPr>
                <w:rFonts w:ascii="Arial" w:hAnsi="Arial" w:cs="Arial"/>
                <w:sz w:val="24"/>
                <w:lang w:val="en-US"/>
              </w:rPr>
            </w:pPr>
            <w:r>
              <w:rPr>
                <w:rFonts w:ascii="Arial" w:hAnsi="Arial" w:cs="Arial"/>
                <w:sz w:val="24"/>
                <w:lang w:val="en-US"/>
              </w:rPr>
              <w:t>15.2%</w:t>
            </w:r>
          </w:p>
        </w:tc>
        <w:tc>
          <w:tcPr>
            <w:tcW w:w="3117" w:type="dxa"/>
          </w:tcPr>
          <w:p w14:paraId="6657DA40" w14:textId="00A28E83" w:rsidR="00061112" w:rsidRDefault="00A7088C" w:rsidP="00B9471B">
            <w:pPr>
              <w:jc w:val="center"/>
              <w:rPr>
                <w:rFonts w:ascii="Arial" w:hAnsi="Arial" w:cs="Arial"/>
                <w:sz w:val="24"/>
                <w:lang w:val="en-US"/>
              </w:rPr>
            </w:pPr>
            <w:r>
              <w:rPr>
                <w:rFonts w:ascii="Arial" w:hAnsi="Arial" w:cs="Arial"/>
                <w:sz w:val="24"/>
                <w:lang w:val="en-US"/>
              </w:rPr>
              <w:t>27.4%</w:t>
            </w:r>
          </w:p>
        </w:tc>
      </w:tr>
      <w:tr w:rsidR="00061112" w14:paraId="5B128E53" w14:textId="77777777" w:rsidTr="00061112">
        <w:tc>
          <w:tcPr>
            <w:tcW w:w="3116" w:type="dxa"/>
          </w:tcPr>
          <w:p w14:paraId="282AEA04" w14:textId="6E8BA92B" w:rsidR="00061112" w:rsidRDefault="00650A77" w:rsidP="00B9471B">
            <w:pPr>
              <w:jc w:val="center"/>
              <w:rPr>
                <w:rFonts w:ascii="Arial" w:hAnsi="Arial" w:cs="Arial"/>
                <w:sz w:val="24"/>
                <w:lang w:val="en-US"/>
              </w:rPr>
            </w:pPr>
            <w:r>
              <w:rPr>
                <w:rFonts w:ascii="Arial" w:hAnsi="Arial" w:cs="Arial"/>
                <w:sz w:val="24"/>
                <w:lang w:val="en-US"/>
              </w:rPr>
              <w:t>2023</w:t>
            </w:r>
          </w:p>
        </w:tc>
        <w:tc>
          <w:tcPr>
            <w:tcW w:w="3117" w:type="dxa"/>
          </w:tcPr>
          <w:p w14:paraId="1160597F" w14:textId="78991942" w:rsidR="00061112" w:rsidRDefault="00B34863" w:rsidP="00B9471B">
            <w:pPr>
              <w:jc w:val="center"/>
              <w:rPr>
                <w:rFonts w:ascii="Arial" w:hAnsi="Arial" w:cs="Arial"/>
                <w:sz w:val="24"/>
                <w:lang w:val="en-US"/>
              </w:rPr>
            </w:pPr>
            <w:r>
              <w:rPr>
                <w:rFonts w:ascii="Arial" w:hAnsi="Arial" w:cs="Arial"/>
                <w:sz w:val="24"/>
                <w:lang w:val="en-US"/>
              </w:rPr>
              <w:t>14.1%</w:t>
            </w:r>
          </w:p>
        </w:tc>
        <w:tc>
          <w:tcPr>
            <w:tcW w:w="3117" w:type="dxa"/>
          </w:tcPr>
          <w:p w14:paraId="38561FE6" w14:textId="65ACF64A" w:rsidR="00061112" w:rsidRDefault="00A7088C" w:rsidP="00B9471B">
            <w:pPr>
              <w:jc w:val="center"/>
              <w:rPr>
                <w:rFonts w:ascii="Arial" w:hAnsi="Arial" w:cs="Arial"/>
                <w:sz w:val="24"/>
                <w:lang w:val="en-US"/>
              </w:rPr>
            </w:pPr>
            <w:r>
              <w:rPr>
                <w:rFonts w:ascii="Arial" w:hAnsi="Arial" w:cs="Arial"/>
                <w:sz w:val="24"/>
                <w:lang w:val="en-US"/>
              </w:rPr>
              <w:t>23.6%</w:t>
            </w:r>
          </w:p>
        </w:tc>
      </w:tr>
      <w:tr w:rsidR="00061112" w14:paraId="126FF345" w14:textId="77777777" w:rsidTr="00061112">
        <w:tc>
          <w:tcPr>
            <w:tcW w:w="3116" w:type="dxa"/>
          </w:tcPr>
          <w:p w14:paraId="71EAE2D6" w14:textId="5D0FA662" w:rsidR="00061112" w:rsidRDefault="00650A77" w:rsidP="00B9471B">
            <w:pPr>
              <w:jc w:val="center"/>
              <w:rPr>
                <w:rFonts w:ascii="Arial" w:hAnsi="Arial" w:cs="Arial"/>
                <w:sz w:val="24"/>
                <w:lang w:val="en-US"/>
              </w:rPr>
            </w:pPr>
            <w:r>
              <w:rPr>
                <w:rFonts w:ascii="Arial" w:hAnsi="Arial" w:cs="Arial"/>
                <w:sz w:val="24"/>
                <w:lang w:val="en-US"/>
              </w:rPr>
              <w:t>2024</w:t>
            </w:r>
          </w:p>
        </w:tc>
        <w:tc>
          <w:tcPr>
            <w:tcW w:w="3117" w:type="dxa"/>
          </w:tcPr>
          <w:p w14:paraId="5B0D2008" w14:textId="44FAC67D" w:rsidR="00061112" w:rsidRDefault="00B34863" w:rsidP="00B9471B">
            <w:pPr>
              <w:jc w:val="center"/>
              <w:rPr>
                <w:rFonts w:ascii="Arial" w:hAnsi="Arial" w:cs="Arial"/>
                <w:sz w:val="24"/>
                <w:lang w:val="en-US"/>
              </w:rPr>
            </w:pPr>
            <w:r>
              <w:rPr>
                <w:rFonts w:ascii="Arial" w:hAnsi="Arial" w:cs="Arial"/>
                <w:sz w:val="24"/>
                <w:lang w:val="en-US"/>
              </w:rPr>
              <w:t>11.7%</w:t>
            </w:r>
          </w:p>
        </w:tc>
        <w:tc>
          <w:tcPr>
            <w:tcW w:w="3117" w:type="dxa"/>
          </w:tcPr>
          <w:p w14:paraId="2192A927" w14:textId="555F44C7" w:rsidR="00061112" w:rsidRDefault="00A7088C" w:rsidP="00B9471B">
            <w:pPr>
              <w:jc w:val="center"/>
              <w:rPr>
                <w:rFonts w:ascii="Arial" w:hAnsi="Arial" w:cs="Arial"/>
                <w:sz w:val="24"/>
                <w:lang w:val="en-US"/>
              </w:rPr>
            </w:pPr>
            <w:r>
              <w:rPr>
                <w:rFonts w:ascii="Arial" w:hAnsi="Arial" w:cs="Arial"/>
                <w:sz w:val="24"/>
                <w:lang w:val="en-US"/>
              </w:rPr>
              <w:t>19.9%</w:t>
            </w:r>
          </w:p>
        </w:tc>
      </w:tr>
    </w:tbl>
    <w:p w14:paraId="741A40AE" w14:textId="136DD39D" w:rsidR="00337CF0" w:rsidRPr="00BC1A61" w:rsidRDefault="00597F97" w:rsidP="00B9471B">
      <w:pPr>
        <w:jc w:val="center"/>
        <w:rPr>
          <w:rFonts w:ascii="Arial" w:hAnsi="Arial" w:cs="Arial"/>
          <w:i/>
          <w:iCs/>
          <w:sz w:val="20"/>
          <w:szCs w:val="20"/>
          <w:lang w:val="en-US"/>
        </w:rPr>
      </w:pPr>
      <w:r w:rsidRPr="00BC1A61">
        <w:rPr>
          <w:rFonts w:ascii="Arial" w:hAnsi="Arial" w:cs="Arial"/>
          <w:i/>
          <w:iCs/>
          <w:sz w:val="20"/>
          <w:szCs w:val="20"/>
          <w:lang w:val="en-US"/>
        </w:rPr>
        <w:t>(</w:t>
      </w:r>
      <w:r w:rsidR="00DC22A9" w:rsidRPr="00BC1A61">
        <w:rPr>
          <w:rFonts w:ascii="Arial" w:hAnsi="Arial" w:cs="Arial"/>
          <w:i/>
          <w:iCs/>
          <w:sz w:val="20"/>
          <w:szCs w:val="20"/>
          <w:lang w:val="en-US"/>
        </w:rPr>
        <w:t xml:space="preserve">Source: Tesla </w:t>
      </w:r>
      <w:r w:rsidR="00BC1A61" w:rsidRPr="00BC1A61">
        <w:rPr>
          <w:rFonts w:ascii="Arial" w:hAnsi="Arial" w:cs="Arial"/>
          <w:i/>
          <w:iCs/>
          <w:sz w:val="20"/>
          <w:szCs w:val="20"/>
          <w:lang w:val="en-US"/>
        </w:rPr>
        <w:t>Inc.,2022-2024)</w:t>
      </w:r>
      <w:r w:rsidR="00337CF0" w:rsidRPr="00BC1A61">
        <w:rPr>
          <w:rFonts w:ascii="Arial" w:hAnsi="Arial" w:cs="Arial"/>
          <w:i/>
          <w:iCs/>
          <w:sz w:val="20"/>
          <w:szCs w:val="20"/>
          <w:lang w:val="en-US"/>
        </w:rPr>
        <w:br w:type="page"/>
      </w:r>
    </w:p>
    <w:p w14:paraId="613AD7AE" w14:textId="0647EFFB" w:rsidR="00ED6B6D" w:rsidRDefault="00ED6B6D" w:rsidP="008F69C8">
      <w:pPr>
        <w:spacing w:after="0" w:line="360" w:lineRule="auto"/>
        <w:jc w:val="both"/>
        <w:rPr>
          <w:rFonts w:ascii="Arial" w:hAnsi="Arial" w:cs="Arial"/>
          <w:sz w:val="24"/>
          <w:lang w:val="en-US"/>
        </w:rPr>
      </w:pPr>
    </w:p>
    <w:p w14:paraId="778D6426" w14:textId="77777777" w:rsidR="008F69C8" w:rsidRPr="008F69C8" w:rsidRDefault="008F69C8" w:rsidP="008F69C8">
      <w:pPr>
        <w:spacing w:after="0" w:line="360" w:lineRule="auto"/>
        <w:jc w:val="both"/>
        <w:rPr>
          <w:rFonts w:ascii="Arial" w:hAnsi="Arial" w:cs="Arial"/>
          <w:sz w:val="24"/>
          <w:lang w:val="en-US"/>
        </w:rPr>
      </w:pPr>
    </w:p>
    <w:p w14:paraId="5D62247A" w14:textId="77777777" w:rsidR="008F69C8" w:rsidRDefault="008F69C8" w:rsidP="008F69C8">
      <w:pPr>
        <w:pStyle w:val="Heading2"/>
        <w:rPr>
          <w:lang w:val="en-US"/>
        </w:rPr>
      </w:pPr>
      <w:bookmarkStart w:id="8" w:name="_Toc227267048"/>
      <w:r>
        <w:rPr>
          <w:lang w:val="en-US"/>
        </w:rPr>
        <w:t>1.7 Cash Flow Analysis</w:t>
      </w:r>
      <w:bookmarkEnd w:id="8"/>
    </w:p>
    <w:p w14:paraId="191E344A"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The operating cash flow of Tesla is satisfactory peaking at $14,724 million in 2022 before declining to $11,855 million in 2024.</w:t>
      </w:r>
    </w:p>
    <w:p w14:paraId="36C8B7CD" w14:textId="01306408"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 xml:space="preserve">There </w:t>
      </w:r>
      <w:r w:rsidR="00F00277" w:rsidRPr="008F69C8">
        <w:rPr>
          <w:rFonts w:ascii="Arial" w:hAnsi="Arial" w:cs="Arial"/>
          <w:sz w:val="24"/>
          <w:lang w:val="en-US"/>
        </w:rPr>
        <w:t>has, however,</w:t>
      </w:r>
      <w:r w:rsidRPr="008F69C8">
        <w:rPr>
          <w:rFonts w:ascii="Arial" w:hAnsi="Arial" w:cs="Arial"/>
          <w:sz w:val="24"/>
          <w:lang w:val="en-US"/>
        </w:rPr>
        <w:t xml:space="preserve"> been an enormous increase in capital </w:t>
      </w:r>
      <w:r w:rsidR="00F00277" w:rsidRPr="008F69C8">
        <w:rPr>
          <w:rFonts w:ascii="Arial" w:hAnsi="Arial" w:cs="Arial"/>
          <w:sz w:val="24"/>
          <w:lang w:val="en-US"/>
        </w:rPr>
        <w:t>expenditure</w:t>
      </w:r>
      <w:r w:rsidRPr="008F69C8">
        <w:rPr>
          <w:rFonts w:ascii="Arial" w:hAnsi="Arial" w:cs="Arial"/>
          <w:sz w:val="24"/>
          <w:lang w:val="en-US"/>
        </w:rPr>
        <w:t xml:space="preserve"> that </w:t>
      </w:r>
      <w:r w:rsidR="008D7907" w:rsidRPr="008F69C8">
        <w:rPr>
          <w:rFonts w:ascii="Arial" w:hAnsi="Arial" w:cs="Arial"/>
          <w:sz w:val="24"/>
          <w:lang w:val="en-US"/>
        </w:rPr>
        <w:t>points</w:t>
      </w:r>
      <w:r w:rsidRPr="008F69C8">
        <w:rPr>
          <w:rFonts w:ascii="Arial" w:hAnsi="Arial" w:cs="Arial"/>
          <w:sz w:val="24"/>
          <w:lang w:val="en-US"/>
        </w:rPr>
        <w:t xml:space="preserve"> towards aggressive growth. The free cash flow declined </w:t>
      </w:r>
      <w:r w:rsidR="006D019F" w:rsidRPr="008F69C8">
        <w:rPr>
          <w:rFonts w:ascii="Arial" w:hAnsi="Arial" w:cs="Arial"/>
          <w:sz w:val="24"/>
          <w:lang w:val="en-US"/>
        </w:rPr>
        <w:t>from</w:t>
      </w:r>
      <w:r w:rsidRPr="008F69C8">
        <w:rPr>
          <w:rFonts w:ascii="Arial" w:hAnsi="Arial" w:cs="Arial"/>
          <w:sz w:val="24"/>
          <w:lang w:val="en-US"/>
        </w:rPr>
        <w:t xml:space="preserve"> $7,566 million in 2022 to $1,625 million in 2024.</w:t>
      </w:r>
    </w:p>
    <w:p w14:paraId="4BDCA67F" w14:textId="662C0E36" w:rsidR="00F35CED" w:rsidRPr="00A45EAF" w:rsidRDefault="008F69C8" w:rsidP="008F69C8">
      <w:pPr>
        <w:spacing w:after="0" w:line="360" w:lineRule="auto"/>
        <w:jc w:val="both"/>
        <w:rPr>
          <w:rFonts w:ascii="Arial" w:hAnsi="Arial" w:cs="Arial"/>
          <w:sz w:val="24"/>
          <w:lang w:val="en-US"/>
        </w:rPr>
      </w:pPr>
      <w:r w:rsidRPr="008F69C8">
        <w:rPr>
          <w:rFonts w:ascii="Arial" w:hAnsi="Arial" w:cs="Arial"/>
          <w:sz w:val="24"/>
          <w:lang w:val="en-US"/>
        </w:rPr>
        <w:t xml:space="preserve">This implies that Tesla is in high-reinvestment phase as expansion is taken first, rather than liquidity itself. Such trends are usual </w:t>
      </w:r>
      <w:r w:rsidR="00F00277" w:rsidRPr="008F69C8">
        <w:rPr>
          <w:rFonts w:ascii="Arial" w:hAnsi="Arial" w:cs="Arial"/>
          <w:sz w:val="24"/>
          <w:lang w:val="en-US"/>
        </w:rPr>
        <w:t>for</w:t>
      </w:r>
      <w:r w:rsidRPr="008F69C8">
        <w:rPr>
          <w:rFonts w:ascii="Arial" w:hAnsi="Arial" w:cs="Arial"/>
          <w:sz w:val="24"/>
          <w:lang w:val="en-US"/>
        </w:rPr>
        <w:t xml:space="preserve"> capital-intensive industries (Wangchuk, 2022).</w:t>
      </w:r>
    </w:p>
    <w:p w14:paraId="0D63F017" w14:textId="48A2F1D3" w:rsidR="00F35CED" w:rsidRPr="002F1A58" w:rsidRDefault="00C306EA" w:rsidP="008F69C8">
      <w:pPr>
        <w:spacing w:after="0" w:line="360" w:lineRule="auto"/>
        <w:jc w:val="both"/>
        <w:rPr>
          <w:rFonts w:ascii="Arial" w:hAnsi="Arial" w:cs="Arial"/>
          <w:b/>
          <w:bCs/>
          <w:sz w:val="26"/>
          <w:szCs w:val="26"/>
          <w:lang w:val="en-US"/>
        </w:rPr>
      </w:pPr>
      <w:r>
        <w:rPr>
          <w:rFonts w:ascii="Arial" w:hAnsi="Arial" w:cs="Arial"/>
          <w:b/>
          <w:bCs/>
          <w:sz w:val="26"/>
          <w:szCs w:val="26"/>
          <w:lang w:val="en-US"/>
        </w:rPr>
        <w:t xml:space="preserve">Table </w:t>
      </w:r>
      <w:r w:rsidR="00D9600E">
        <w:rPr>
          <w:rFonts w:ascii="Arial" w:hAnsi="Arial" w:cs="Arial"/>
          <w:b/>
          <w:bCs/>
          <w:sz w:val="26"/>
          <w:szCs w:val="26"/>
          <w:lang w:val="en-US"/>
        </w:rPr>
        <w:t>8</w:t>
      </w:r>
      <w:r w:rsidR="00A45EAF">
        <w:rPr>
          <w:rFonts w:ascii="Arial" w:hAnsi="Arial" w:cs="Arial"/>
          <w:b/>
          <w:bCs/>
          <w:sz w:val="26"/>
          <w:szCs w:val="26"/>
          <w:lang w:val="en-US"/>
        </w:rPr>
        <w:t xml:space="preserve">: </w:t>
      </w:r>
      <w:r w:rsidR="002F7FE6" w:rsidRPr="002F1A58">
        <w:rPr>
          <w:rFonts w:ascii="Arial" w:hAnsi="Arial" w:cs="Arial"/>
          <w:b/>
          <w:bCs/>
          <w:sz w:val="26"/>
          <w:szCs w:val="26"/>
          <w:lang w:val="en-US"/>
        </w:rPr>
        <w:t>Cash Flow Ratios</w:t>
      </w:r>
      <w:r w:rsidR="006B6B62" w:rsidRPr="002F1A58">
        <w:rPr>
          <w:rFonts w:ascii="Arial" w:hAnsi="Arial" w:cs="Arial"/>
          <w:b/>
          <w:bCs/>
          <w:sz w:val="26"/>
          <w:szCs w:val="26"/>
          <w:lang w:val="en-US"/>
        </w:rPr>
        <w:t xml:space="preserve"> (2020-2024)</w:t>
      </w:r>
    </w:p>
    <w:tbl>
      <w:tblPr>
        <w:tblStyle w:val="TableGrid"/>
        <w:tblW w:w="0" w:type="auto"/>
        <w:tblLook w:val="04A0" w:firstRow="1" w:lastRow="0" w:firstColumn="1" w:lastColumn="0" w:noHBand="0" w:noVBand="1"/>
      </w:tblPr>
      <w:tblGrid>
        <w:gridCol w:w="3116"/>
        <w:gridCol w:w="3400"/>
        <w:gridCol w:w="2834"/>
      </w:tblGrid>
      <w:tr w:rsidR="00F35CED" w14:paraId="164480E6" w14:textId="77777777" w:rsidTr="002F1A58">
        <w:trPr>
          <w:trHeight w:val="459"/>
        </w:trPr>
        <w:tc>
          <w:tcPr>
            <w:tcW w:w="3116" w:type="dxa"/>
          </w:tcPr>
          <w:p w14:paraId="765311D9" w14:textId="3A4B3BE4" w:rsidR="00F35CED" w:rsidRPr="002F1A58" w:rsidRDefault="006B6B62" w:rsidP="002F1A58">
            <w:pPr>
              <w:spacing w:line="360" w:lineRule="auto"/>
              <w:jc w:val="center"/>
              <w:rPr>
                <w:rFonts w:ascii="Arial" w:hAnsi="Arial" w:cs="Arial"/>
                <w:b/>
                <w:bCs/>
                <w:sz w:val="24"/>
                <w:lang w:val="en-US"/>
              </w:rPr>
            </w:pPr>
            <w:r w:rsidRPr="002F1A58">
              <w:rPr>
                <w:rFonts w:ascii="Arial" w:hAnsi="Arial" w:cs="Arial"/>
                <w:b/>
                <w:bCs/>
                <w:sz w:val="24"/>
                <w:lang w:val="en-US"/>
              </w:rPr>
              <w:t>Year</w:t>
            </w:r>
          </w:p>
        </w:tc>
        <w:tc>
          <w:tcPr>
            <w:tcW w:w="3400" w:type="dxa"/>
          </w:tcPr>
          <w:p w14:paraId="6BE09EED" w14:textId="12172444" w:rsidR="00F35CED" w:rsidRPr="002F1A58" w:rsidRDefault="002B43F8" w:rsidP="002F1A58">
            <w:pPr>
              <w:spacing w:line="360" w:lineRule="auto"/>
              <w:jc w:val="center"/>
              <w:rPr>
                <w:rFonts w:ascii="Arial" w:hAnsi="Arial" w:cs="Arial"/>
                <w:b/>
                <w:bCs/>
                <w:sz w:val="24"/>
                <w:lang w:val="en-US"/>
              </w:rPr>
            </w:pPr>
            <w:r w:rsidRPr="002F1A58">
              <w:rPr>
                <w:rFonts w:ascii="Arial" w:hAnsi="Arial" w:cs="Arial"/>
                <w:b/>
                <w:bCs/>
                <w:sz w:val="24"/>
                <w:lang w:val="en-US"/>
              </w:rPr>
              <w:t>Operating Cash Flow Ratio</w:t>
            </w:r>
          </w:p>
        </w:tc>
        <w:tc>
          <w:tcPr>
            <w:tcW w:w="2834" w:type="dxa"/>
          </w:tcPr>
          <w:p w14:paraId="233DD5EC" w14:textId="3C7AA59E" w:rsidR="00F35CED" w:rsidRPr="002F1A58" w:rsidRDefault="002B43F8" w:rsidP="002F1A58">
            <w:pPr>
              <w:spacing w:line="360" w:lineRule="auto"/>
              <w:jc w:val="center"/>
              <w:rPr>
                <w:rFonts w:ascii="Arial" w:hAnsi="Arial" w:cs="Arial"/>
                <w:b/>
                <w:bCs/>
                <w:sz w:val="24"/>
                <w:lang w:val="en-US"/>
              </w:rPr>
            </w:pPr>
            <w:r w:rsidRPr="002F1A58">
              <w:rPr>
                <w:rFonts w:ascii="Arial" w:hAnsi="Arial" w:cs="Arial"/>
                <w:b/>
                <w:bCs/>
                <w:sz w:val="24"/>
                <w:lang w:val="en-US"/>
              </w:rPr>
              <w:t xml:space="preserve">Free </w:t>
            </w:r>
            <w:r w:rsidR="00954E2D" w:rsidRPr="002F1A58">
              <w:rPr>
                <w:rFonts w:ascii="Arial" w:hAnsi="Arial" w:cs="Arial"/>
                <w:b/>
                <w:bCs/>
                <w:sz w:val="24"/>
                <w:lang w:val="en-US"/>
              </w:rPr>
              <w:t>Cash Flow (USD m)</w:t>
            </w:r>
          </w:p>
        </w:tc>
      </w:tr>
      <w:tr w:rsidR="00F35CED" w14:paraId="5D0E2B1B" w14:textId="77777777" w:rsidTr="002F1A58">
        <w:tc>
          <w:tcPr>
            <w:tcW w:w="3116" w:type="dxa"/>
          </w:tcPr>
          <w:p w14:paraId="5D11B9F1" w14:textId="590BCA4B" w:rsidR="00F35CED" w:rsidRDefault="006B6B62" w:rsidP="002F1A58">
            <w:pPr>
              <w:spacing w:line="360" w:lineRule="auto"/>
              <w:jc w:val="center"/>
              <w:rPr>
                <w:rFonts w:ascii="Arial" w:hAnsi="Arial" w:cs="Arial"/>
                <w:sz w:val="24"/>
                <w:lang w:val="en-US"/>
              </w:rPr>
            </w:pPr>
            <w:r>
              <w:rPr>
                <w:rFonts w:ascii="Arial" w:hAnsi="Arial" w:cs="Arial"/>
                <w:sz w:val="24"/>
                <w:lang w:val="en-US"/>
              </w:rPr>
              <w:t>2020</w:t>
            </w:r>
          </w:p>
        </w:tc>
        <w:tc>
          <w:tcPr>
            <w:tcW w:w="3400" w:type="dxa"/>
          </w:tcPr>
          <w:p w14:paraId="0C1729D9" w14:textId="0A255567" w:rsidR="00F35CED" w:rsidRDefault="00866546" w:rsidP="002F1A58">
            <w:pPr>
              <w:spacing w:line="360" w:lineRule="auto"/>
              <w:jc w:val="center"/>
              <w:rPr>
                <w:rFonts w:ascii="Arial" w:hAnsi="Arial" w:cs="Arial"/>
                <w:sz w:val="24"/>
                <w:lang w:val="en-US"/>
              </w:rPr>
            </w:pPr>
            <w:r>
              <w:rPr>
                <w:rFonts w:ascii="Arial" w:hAnsi="Arial" w:cs="Arial"/>
                <w:sz w:val="24"/>
                <w:lang w:val="en-US"/>
              </w:rPr>
              <w:t>1.39</w:t>
            </w:r>
          </w:p>
        </w:tc>
        <w:tc>
          <w:tcPr>
            <w:tcW w:w="2834" w:type="dxa"/>
          </w:tcPr>
          <w:p w14:paraId="6FAD0E65" w14:textId="5AB14FC0" w:rsidR="00F35CED" w:rsidRDefault="00BD3C70" w:rsidP="002F1A58">
            <w:pPr>
              <w:spacing w:line="360" w:lineRule="auto"/>
              <w:jc w:val="center"/>
              <w:rPr>
                <w:rFonts w:ascii="Arial" w:hAnsi="Arial" w:cs="Arial"/>
                <w:sz w:val="24"/>
                <w:lang w:val="en-US"/>
              </w:rPr>
            </w:pPr>
            <w:r>
              <w:rPr>
                <w:rFonts w:ascii="Arial" w:hAnsi="Arial" w:cs="Arial"/>
                <w:sz w:val="24"/>
                <w:lang w:val="en-US"/>
              </w:rPr>
              <w:t>2,811</w:t>
            </w:r>
          </w:p>
        </w:tc>
      </w:tr>
      <w:tr w:rsidR="00F35CED" w14:paraId="18A668F7" w14:textId="77777777" w:rsidTr="002F1A58">
        <w:tc>
          <w:tcPr>
            <w:tcW w:w="3116" w:type="dxa"/>
          </w:tcPr>
          <w:p w14:paraId="039892BD" w14:textId="4DC4FDC4" w:rsidR="00F35CED" w:rsidRDefault="006B6B62" w:rsidP="002F1A58">
            <w:pPr>
              <w:spacing w:line="360" w:lineRule="auto"/>
              <w:jc w:val="center"/>
              <w:rPr>
                <w:rFonts w:ascii="Arial" w:hAnsi="Arial" w:cs="Arial"/>
                <w:sz w:val="24"/>
                <w:lang w:val="en-US"/>
              </w:rPr>
            </w:pPr>
            <w:r>
              <w:rPr>
                <w:rFonts w:ascii="Arial" w:hAnsi="Arial" w:cs="Arial"/>
                <w:sz w:val="24"/>
                <w:lang w:val="en-US"/>
              </w:rPr>
              <w:t>2021</w:t>
            </w:r>
          </w:p>
        </w:tc>
        <w:tc>
          <w:tcPr>
            <w:tcW w:w="3400" w:type="dxa"/>
          </w:tcPr>
          <w:p w14:paraId="0F420DAB" w14:textId="01DC11E1" w:rsidR="00F35CED" w:rsidRDefault="00866546" w:rsidP="002F1A58">
            <w:pPr>
              <w:spacing w:line="360" w:lineRule="auto"/>
              <w:jc w:val="center"/>
              <w:rPr>
                <w:rFonts w:ascii="Arial" w:hAnsi="Arial" w:cs="Arial"/>
                <w:sz w:val="24"/>
                <w:lang w:val="en-US"/>
              </w:rPr>
            </w:pPr>
            <w:r>
              <w:rPr>
                <w:rFonts w:ascii="Arial" w:hAnsi="Arial" w:cs="Arial"/>
                <w:sz w:val="24"/>
                <w:lang w:val="en-US"/>
              </w:rPr>
              <w:t>1.54</w:t>
            </w:r>
          </w:p>
        </w:tc>
        <w:tc>
          <w:tcPr>
            <w:tcW w:w="2834" w:type="dxa"/>
          </w:tcPr>
          <w:p w14:paraId="741304A7" w14:textId="3E83A081" w:rsidR="00F35CED" w:rsidRDefault="00BD3C70" w:rsidP="002F1A58">
            <w:pPr>
              <w:spacing w:line="360" w:lineRule="auto"/>
              <w:jc w:val="center"/>
              <w:rPr>
                <w:rFonts w:ascii="Arial" w:hAnsi="Arial" w:cs="Arial"/>
                <w:sz w:val="24"/>
                <w:lang w:val="en-US"/>
              </w:rPr>
            </w:pPr>
            <w:r>
              <w:rPr>
                <w:rFonts w:ascii="Arial" w:hAnsi="Arial" w:cs="Arial"/>
                <w:sz w:val="24"/>
                <w:lang w:val="en-US"/>
              </w:rPr>
              <w:t>5,015</w:t>
            </w:r>
          </w:p>
        </w:tc>
      </w:tr>
      <w:tr w:rsidR="00F35CED" w14:paraId="3EE54691" w14:textId="77777777" w:rsidTr="002F1A58">
        <w:tc>
          <w:tcPr>
            <w:tcW w:w="3116" w:type="dxa"/>
          </w:tcPr>
          <w:p w14:paraId="43158D98" w14:textId="25A5E326" w:rsidR="00F35CED" w:rsidRDefault="006B6B62" w:rsidP="002F1A58">
            <w:pPr>
              <w:spacing w:line="360" w:lineRule="auto"/>
              <w:jc w:val="center"/>
              <w:rPr>
                <w:rFonts w:ascii="Arial" w:hAnsi="Arial" w:cs="Arial"/>
                <w:sz w:val="24"/>
                <w:lang w:val="en-US"/>
              </w:rPr>
            </w:pPr>
            <w:r>
              <w:rPr>
                <w:rFonts w:ascii="Arial" w:hAnsi="Arial" w:cs="Arial"/>
                <w:sz w:val="24"/>
                <w:lang w:val="en-US"/>
              </w:rPr>
              <w:t>2022</w:t>
            </w:r>
          </w:p>
        </w:tc>
        <w:tc>
          <w:tcPr>
            <w:tcW w:w="3400" w:type="dxa"/>
          </w:tcPr>
          <w:p w14:paraId="2CE5CD19" w14:textId="5AED6622" w:rsidR="00F35CED" w:rsidRDefault="00866546" w:rsidP="002F1A58">
            <w:pPr>
              <w:spacing w:line="360" w:lineRule="auto"/>
              <w:jc w:val="center"/>
              <w:rPr>
                <w:rFonts w:ascii="Arial" w:hAnsi="Arial" w:cs="Arial"/>
                <w:sz w:val="24"/>
                <w:lang w:val="en-US"/>
              </w:rPr>
            </w:pPr>
            <w:r>
              <w:rPr>
                <w:rFonts w:ascii="Arial" w:hAnsi="Arial" w:cs="Arial"/>
                <w:sz w:val="24"/>
                <w:lang w:val="en-US"/>
              </w:rPr>
              <w:t>1.61</w:t>
            </w:r>
          </w:p>
        </w:tc>
        <w:tc>
          <w:tcPr>
            <w:tcW w:w="2834" w:type="dxa"/>
          </w:tcPr>
          <w:p w14:paraId="06F9F980" w14:textId="79A650CA" w:rsidR="00F35CED" w:rsidRDefault="00923672" w:rsidP="002F1A58">
            <w:pPr>
              <w:spacing w:line="360" w:lineRule="auto"/>
              <w:jc w:val="center"/>
              <w:rPr>
                <w:rFonts w:ascii="Arial" w:hAnsi="Arial" w:cs="Arial"/>
                <w:sz w:val="24"/>
                <w:lang w:val="en-US"/>
              </w:rPr>
            </w:pPr>
            <w:r>
              <w:rPr>
                <w:rFonts w:ascii="Arial" w:hAnsi="Arial" w:cs="Arial"/>
                <w:sz w:val="24"/>
                <w:lang w:val="en-US"/>
              </w:rPr>
              <w:t>7,566</w:t>
            </w:r>
          </w:p>
        </w:tc>
      </w:tr>
      <w:tr w:rsidR="00F35CED" w14:paraId="603C68CE" w14:textId="77777777" w:rsidTr="002F1A58">
        <w:tc>
          <w:tcPr>
            <w:tcW w:w="3116" w:type="dxa"/>
          </w:tcPr>
          <w:p w14:paraId="7CD102D0" w14:textId="097B3256" w:rsidR="00F35CED" w:rsidRDefault="006B6B62" w:rsidP="002F1A58">
            <w:pPr>
              <w:spacing w:line="360" w:lineRule="auto"/>
              <w:jc w:val="center"/>
              <w:rPr>
                <w:rFonts w:ascii="Arial" w:hAnsi="Arial" w:cs="Arial"/>
                <w:sz w:val="24"/>
                <w:lang w:val="en-US"/>
              </w:rPr>
            </w:pPr>
            <w:r>
              <w:rPr>
                <w:rFonts w:ascii="Arial" w:hAnsi="Arial" w:cs="Arial"/>
                <w:sz w:val="24"/>
                <w:lang w:val="en-US"/>
              </w:rPr>
              <w:t>2023</w:t>
            </w:r>
          </w:p>
        </w:tc>
        <w:tc>
          <w:tcPr>
            <w:tcW w:w="3400" w:type="dxa"/>
          </w:tcPr>
          <w:p w14:paraId="7965D31B" w14:textId="791B0701" w:rsidR="00F35CED" w:rsidRDefault="00866546" w:rsidP="002F1A58">
            <w:pPr>
              <w:spacing w:line="360" w:lineRule="auto"/>
              <w:jc w:val="center"/>
              <w:rPr>
                <w:rFonts w:ascii="Arial" w:hAnsi="Arial" w:cs="Arial"/>
                <w:sz w:val="24"/>
                <w:lang w:val="en-US"/>
              </w:rPr>
            </w:pPr>
            <w:r>
              <w:rPr>
                <w:rFonts w:ascii="Arial" w:hAnsi="Arial" w:cs="Arial"/>
                <w:sz w:val="24"/>
                <w:lang w:val="en-US"/>
              </w:rPr>
              <w:t>1.48</w:t>
            </w:r>
          </w:p>
        </w:tc>
        <w:tc>
          <w:tcPr>
            <w:tcW w:w="2834" w:type="dxa"/>
          </w:tcPr>
          <w:p w14:paraId="5260A23A" w14:textId="05D3A2A9" w:rsidR="00F35CED" w:rsidRDefault="00923672" w:rsidP="002F1A58">
            <w:pPr>
              <w:spacing w:line="360" w:lineRule="auto"/>
              <w:jc w:val="center"/>
              <w:rPr>
                <w:rFonts w:ascii="Arial" w:hAnsi="Arial" w:cs="Arial"/>
                <w:sz w:val="24"/>
                <w:lang w:val="en-US"/>
              </w:rPr>
            </w:pPr>
            <w:r>
              <w:rPr>
                <w:rFonts w:ascii="Arial" w:hAnsi="Arial" w:cs="Arial"/>
                <w:sz w:val="24"/>
                <w:lang w:val="en-US"/>
              </w:rPr>
              <w:t>4,357</w:t>
            </w:r>
          </w:p>
        </w:tc>
      </w:tr>
      <w:tr w:rsidR="00F35CED" w14:paraId="40882F1C" w14:textId="77777777" w:rsidTr="002F1A58">
        <w:tc>
          <w:tcPr>
            <w:tcW w:w="3116" w:type="dxa"/>
          </w:tcPr>
          <w:p w14:paraId="088D8998" w14:textId="786089D9" w:rsidR="00F35CED" w:rsidRDefault="006B6B62" w:rsidP="002F1A58">
            <w:pPr>
              <w:spacing w:line="360" w:lineRule="auto"/>
              <w:jc w:val="center"/>
              <w:rPr>
                <w:rFonts w:ascii="Arial" w:hAnsi="Arial" w:cs="Arial"/>
                <w:sz w:val="24"/>
                <w:lang w:val="en-US"/>
              </w:rPr>
            </w:pPr>
            <w:r>
              <w:rPr>
                <w:rFonts w:ascii="Arial" w:hAnsi="Arial" w:cs="Arial"/>
                <w:sz w:val="24"/>
                <w:lang w:val="en-US"/>
              </w:rPr>
              <w:t>2024</w:t>
            </w:r>
          </w:p>
        </w:tc>
        <w:tc>
          <w:tcPr>
            <w:tcW w:w="3400" w:type="dxa"/>
          </w:tcPr>
          <w:p w14:paraId="38E44F21" w14:textId="729DC2B0" w:rsidR="00F35CED" w:rsidRDefault="00866546" w:rsidP="002F1A58">
            <w:pPr>
              <w:spacing w:line="360" w:lineRule="auto"/>
              <w:jc w:val="center"/>
              <w:rPr>
                <w:rFonts w:ascii="Arial" w:hAnsi="Arial" w:cs="Arial"/>
                <w:sz w:val="24"/>
                <w:lang w:val="en-US"/>
              </w:rPr>
            </w:pPr>
            <w:r>
              <w:rPr>
                <w:rFonts w:ascii="Arial" w:hAnsi="Arial" w:cs="Arial"/>
                <w:sz w:val="24"/>
                <w:lang w:val="en-US"/>
              </w:rPr>
              <w:t>1.45</w:t>
            </w:r>
          </w:p>
        </w:tc>
        <w:tc>
          <w:tcPr>
            <w:tcW w:w="2834" w:type="dxa"/>
          </w:tcPr>
          <w:p w14:paraId="29BC86B2" w14:textId="19C99E66" w:rsidR="00F35CED" w:rsidRDefault="00F317CD" w:rsidP="002F1A58">
            <w:pPr>
              <w:spacing w:line="360" w:lineRule="auto"/>
              <w:jc w:val="center"/>
              <w:rPr>
                <w:rFonts w:ascii="Arial" w:hAnsi="Arial" w:cs="Arial"/>
                <w:sz w:val="24"/>
                <w:lang w:val="en-US"/>
              </w:rPr>
            </w:pPr>
            <w:r>
              <w:rPr>
                <w:rFonts w:ascii="Arial" w:hAnsi="Arial" w:cs="Arial"/>
                <w:sz w:val="24"/>
                <w:lang w:val="en-US"/>
              </w:rPr>
              <w:t>3,000</w:t>
            </w:r>
          </w:p>
        </w:tc>
      </w:tr>
    </w:tbl>
    <w:p w14:paraId="7A05F9E5" w14:textId="4FB4BAFF" w:rsidR="003E3B5D" w:rsidRPr="004646CF" w:rsidRDefault="00512370" w:rsidP="004646CF">
      <w:pPr>
        <w:spacing w:after="0" w:line="360" w:lineRule="auto"/>
        <w:jc w:val="center"/>
        <w:rPr>
          <w:rFonts w:ascii="Arial" w:hAnsi="Arial" w:cs="Arial"/>
          <w:i/>
          <w:iCs/>
          <w:sz w:val="20"/>
          <w:szCs w:val="20"/>
          <w:lang w:val="en-US"/>
        </w:rPr>
      </w:pPr>
      <w:r w:rsidRPr="004646CF">
        <w:rPr>
          <w:rFonts w:ascii="Arial" w:hAnsi="Arial" w:cs="Arial"/>
          <w:i/>
          <w:iCs/>
          <w:sz w:val="20"/>
          <w:szCs w:val="20"/>
          <w:lang w:val="en-US"/>
        </w:rPr>
        <w:t>(source</w:t>
      </w:r>
      <w:r w:rsidR="000F01EC" w:rsidRPr="004646CF">
        <w:rPr>
          <w:rFonts w:ascii="Arial" w:hAnsi="Arial" w:cs="Arial"/>
          <w:i/>
          <w:iCs/>
          <w:sz w:val="20"/>
          <w:szCs w:val="20"/>
          <w:lang w:val="en-US"/>
        </w:rPr>
        <w:t>: Tesla Inc</w:t>
      </w:r>
      <w:r w:rsidR="004646CF" w:rsidRPr="004646CF">
        <w:rPr>
          <w:rFonts w:ascii="Arial" w:hAnsi="Arial" w:cs="Arial"/>
          <w:i/>
          <w:iCs/>
          <w:sz w:val="20"/>
          <w:szCs w:val="20"/>
          <w:lang w:val="en-US"/>
        </w:rPr>
        <w:t>.,2022-2024)</w:t>
      </w:r>
    </w:p>
    <w:p w14:paraId="7DF4F829" w14:textId="77777777" w:rsidR="003E3B5D" w:rsidRPr="004646CF" w:rsidRDefault="003E3B5D" w:rsidP="004646CF">
      <w:pPr>
        <w:spacing w:after="0" w:line="360" w:lineRule="auto"/>
        <w:jc w:val="center"/>
        <w:rPr>
          <w:rFonts w:ascii="Arial" w:hAnsi="Arial" w:cs="Arial"/>
          <w:i/>
          <w:iCs/>
          <w:sz w:val="20"/>
          <w:szCs w:val="20"/>
          <w:lang w:val="en-US"/>
        </w:rPr>
      </w:pPr>
    </w:p>
    <w:p w14:paraId="2E06B26F" w14:textId="77777777" w:rsidR="003E3B5D" w:rsidRDefault="003E3B5D" w:rsidP="008F69C8">
      <w:pPr>
        <w:spacing w:after="0" w:line="360" w:lineRule="auto"/>
        <w:jc w:val="both"/>
        <w:rPr>
          <w:rFonts w:ascii="Arial" w:hAnsi="Arial" w:cs="Arial"/>
          <w:sz w:val="24"/>
          <w:lang w:val="en-US"/>
        </w:rPr>
      </w:pPr>
    </w:p>
    <w:p w14:paraId="3555F763" w14:textId="77777777" w:rsidR="003E3B5D" w:rsidRDefault="003E3B5D" w:rsidP="008F69C8">
      <w:pPr>
        <w:spacing w:after="0" w:line="360" w:lineRule="auto"/>
        <w:jc w:val="both"/>
        <w:rPr>
          <w:rFonts w:ascii="Arial" w:hAnsi="Arial" w:cs="Arial"/>
          <w:sz w:val="24"/>
          <w:lang w:val="en-US"/>
        </w:rPr>
      </w:pPr>
    </w:p>
    <w:p w14:paraId="42B481AF" w14:textId="77777777" w:rsidR="003E3B5D" w:rsidRDefault="003E3B5D" w:rsidP="008F69C8">
      <w:pPr>
        <w:spacing w:after="0" w:line="360" w:lineRule="auto"/>
        <w:jc w:val="both"/>
        <w:rPr>
          <w:rFonts w:ascii="Arial" w:hAnsi="Arial" w:cs="Arial"/>
          <w:sz w:val="24"/>
          <w:lang w:val="en-US"/>
        </w:rPr>
      </w:pPr>
    </w:p>
    <w:p w14:paraId="72B8A066" w14:textId="77777777" w:rsidR="003E3B5D" w:rsidRDefault="003E3B5D" w:rsidP="008F69C8">
      <w:pPr>
        <w:spacing w:after="0" w:line="360" w:lineRule="auto"/>
        <w:jc w:val="both"/>
        <w:rPr>
          <w:rFonts w:ascii="Arial" w:hAnsi="Arial" w:cs="Arial"/>
          <w:sz w:val="24"/>
          <w:lang w:val="en-US"/>
        </w:rPr>
      </w:pPr>
    </w:p>
    <w:p w14:paraId="557CA3AB" w14:textId="77777777" w:rsidR="003E3B5D" w:rsidRDefault="003E3B5D" w:rsidP="008F69C8">
      <w:pPr>
        <w:spacing w:after="0" w:line="360" w:lineRule="auto"/>
        <w:jc w:val="both"/>
        <w:rPr>
          <w:rFonts w:ascii="Arial" w:hAnsi="Arial" w:cs="Arial"/>
          <w:sz w:val="24"/>
          <w:lang w:val="en-US"/>
        </w:rPr>
      </w:pPr>
    </w:p>
    <w:p w14:paraId="5648836E" w14:textId="77777777" w:rsidR="003E3B5D" w:rsidRDefault="003E3B5D" w:rsidP="008F69C8">
      <w:pPr>
        <w:spacing w:after="0" w:line="360" w:lineRule="auto"/>
        <w:jc w:val="both"/>
        <w:rPr>
          <w:rFonts w:ascii="Arial" w:hAnsi="Arial" w:cs="Arial"/>
          <w:sz w:val="24"/>
          <w:lang w:val="en-US"/>
        </w:rPr>
      </w:pPr>
    </w:p>
    <w:p w14:paraId="4E192230" w14:textId="77777777" w:rsidR="003E3B5D" w:rsidRDefault="003E3B5D" w:rsidP="008F69C8">
      <w:pPr>
        <w:spacing w:after="0" w:line="360" w:lineRule="auto"/>
        <w:jc w:val="both"/>
        <w:rPr>
          <w:rFonts w:ascii="Arial" w:hAnsi="Arial" w:cs="Arial"/>
          <w:sz w:val="24"/>
          <w:lang w:val="en-US"/>
        </w:rPr>
      </w:pPr>
    </w:p>
    <w:p w14:paraId="066F9397" w14:textId="77777777" w:rsidR="003E3B5D" w:rsidRDefault="003E3B5D" w:rsidP="008F69C8">
      <w:pPr>
        <w:spacing w:after="0" w:line="360" w:lineRule="auto"/>
        <w:jc w:val="both"/>
        <w:rPr>
          <w:rFonts w:ascii="Arial" w:hAnsi="Arial" w:cs="Arial"/>
          <w:sz w:val="24"/>
          <w:lang w:val="en-US"/>
        </w:rPr>
      </w:pPr>
    </w:p>
    <w:p w14:paraId="6A623673" w14:textId="77777777" w:rsidR="003E3B5D" w:rsidRPr="008F69C8" w:rsidRDefault="003E3B5D" w:rsidP="008F69C8">
      <w:pPr>
        <w:spacing w:after="0" w:line="360" w:lineRule="auto"/>
        <w:jc w:val="both"/>
        <w:rPr>
          <w:rFonts w:ascii="Arial" w:hAnsi="Arial" w:cs="Arial"/>
          <w:sz w:val="24"/>
          <w:lang w:val="en-US"/>
        </w:rPr>
      </w:pPr>
    </w:p>
    <w:p w14:paraId="2B6B7D55" w14:textId="77777777" w:rsidR="008F69C8" w:rsidRDefault="008F69C8" w:rsidP="008F69C8">
      <w:pPr>
        <w:pStyle w:val="Heading2"/>
        <w:rPr>
          <w:lang w:val="en-US"/>
        </w:rPr>
      </w:pPr>
      <w:bookmarkStart w:id="9" w:name="_Toc227267049"/>
      <w:r>
        <w:rPr>
          <w:lang w:val="en-US"/>
        </w:rPr>
        <w:lastRenderedPageBreak/>
        <w:t>1.8 Key Trends, Strengths, and Threats</w:t>
      </w:r>
      <w:bookmarkEnd w:id="9"/>
    </w:p>
    <w:p w14:paraId="55B3FCF2" w14:textId="5511B969"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 xml:space="preserve">The ability of Tesla to record high growth in revenues, high cash flow and low financial leverage is the main company strength. Such factors enable a strong foundation in </w:t>
      </w:r>
      <w:r w:rsidR="00F00277" w:rsidRPr="008F69C8">
        <w:rPr>
          <w:rFonts w:ascii="Arial" w:hAnsi="Arial" w:cs="Arial"/>
          <w:sz w:val="24"/>
          <w:lang w:val="en-US"/>
        </w:rPr>
        <w:t>long-term</w:t>
      </w:r>
      <w:r w:rsidRPr="008F69C8">
        <w:rPr>
          <w:rFonts w:ascii="Arial" w:hAnsi="Arial" w:cs="Arial"/>
          <w:sz w:val="24"/>
          <w:lang w:val="en-US"/>
        </w:rPr>
        <w:t xml:space="preserve"> scalability.</w:t>
      </w:r>
    </w:p>
    <w:p w14:paraId="74FBAC4C"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However, it is facing an increasing economic risk. The reduced margin, decreasing free cash flow and increasing inventory values are reasons to prove that the working process is not efficient enough and competition is getting bigger.</w:t>
      </w:r>
    </w:p>
    <w:p w14:paraId="760DDE63" w14:textId="687B3398"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 xml:space="preserve">Secondly, </w:t>
      </w:r>
      <w:r w:rsidR="003E3B5D" w:rsidRPr="008F69C8">
        <w:rPr>
          <w:rFonts w:ascii="Arial" w:hAnsi="Arial" w:cs="Arial"/>
          <w:sz w:val="24"/>
          <w:lang w:val="en-US"/>
        </w:rPr>
        <w:t>financial</w:t>
      </w:r>
      <w:r w:rsidRPr="008F69C8">
        <w:rPr>
          <w:rFonts w:ascii="Arial" w:hAnsi="Arial" w:cs="Arial"/>
          <w:sz w:val="24"/>
          <w:lang w:val="en-US"/>
        </w:rPr>
        <w:t xml:space="preserve"> risk is caused by the reliance on the recurrent capital outlay</w:t>
      </w:r>
      <w:r w:rsidR="00F00277" w:rsidRPr="008F69C8">
        <w:rPr>
          <w:rFonts w:ascii="Arial" w:hAnsi="Arial" w:cs="Arial"/>
          <w:sz w:val="24"/>
          <w:lang w:val="en-US"/>
        </w:rPr>
        <w:t xml:space="preserve"> when</w:t>
      </w:r>
      <w:r w:rsidRPr="008F69C8">
        <w:rPr>
          <w:rFonts w:ascii="Arial" w:hAnsi="Arial" w:cs="Arial"/>
          <w:sz w:val="24"/>
          <w:lang w:val="en-US"/>
        </w:rPr>
        <w:t xml:space="preserve"> it is exposed to macroeconomic uncertainties, such as inflation and the disintegrations of supply chain (Demiraj et al., 2022).</w:t>
      </w:r>
    </w:p>
    <w:p w14:paraId="0D1962B2" w14:textId="77777777" w:rsidR="00280569" w:rsidRPr="00280569" w:rsidRDefault="00280569" w:rsidP="000D62B8">
      <w:pPr>
        <w:pStyle w:val="Heading1"/>
        <w:rPr>
          <w:lang w:val="en-US"/>
        </w:rPr>
      </w:pPr>
      <w:bookmarkStart w:id="10" w:name="_Toc227267050"/>
      <w:r w:rsidRPr="00280569">
        <w:rPr>
          <w:lang w:val="en-US"/>
        </w:rPr>
        <w:t>2. Working Capital Management Analysis</w:t>
      </w:r>
      <w:bookmarkEnd w:id="10"/>
    </w:p>
    <w:p w14:paraId="21EBFB57" w14:textId="77777777" w:rsidR="00280569" w:rsidRPr="00280569" w:rsidRDefault="00280569" w:rsidP="000D62B8">
      <w:pPr>
        <w:pStyle w:val="Heading2"/>
        <w:rPr>
          <w:lang w:val="en-US"/>
        </w:rPr>
      </w:pPr>
      <w:bookmarkStart w:id="11" w:name="_Toc227267051"/>
      <w:r w:rsidRPr="00280569">
        <w:rPr>
          <w:lang w:val="en-US"/>
        </w:rPr>
        <w:t>2.1 Cash Operating Cycle Assessment</w:t>
      </w:r>
      <w:bookmarkEnd w:id="11"/>
    </w:p>
    <w:p w14:paraId="751606AE" w14:textId="1965E06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 xml:space="preserve">The effectiveness of working capital management of a firm is determined using the cash conversion cycle (CCC). It </w:t>
      </w:r>
      <w:r w:rsidR="00F00277" w:rsidRPr="000D62B8">
        <w:rPr>
          <w:rFonts w:ascii="Arial" w:hAnsi="Arial" w:cs="Arial"/>
          <w:sz w:val="24"/>
          <w:lang w:val="en-US"/>
        </w:rPr>
        <w:t>includes carrying</w:t>
      </w:r>
      <w:r w:rsidRPr="000D62B8">
        <w:rPr>
          <w:rFonts w:ascii="Arial" w:hAnsi="Arial" w:cs="Arial"/>
          <w:sz w:val="24"/>
          <w:lang w:val="en-US"/>
        </w:rPr>
        <w:t xml:space="preserve"> over days, receivables days and payable days (Sagner, 2010).</w:t>
      </w:r>
    </w:p>
    <w:p w14:paraId="690B2563" w14:textId="4840C154"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 xml:space="preserve">Increasing values of Tesla inventory are a sign of an escalating inventory holding period, which has a negative impact on the CCC. Even though Tesla has the short receivable times of the direct sales models, the growing inventory </w:t>
      </w:r>
      <w:r w:rsidR="00B2449B" w:rsidRPr="000D62B8">
        <w:rPr>
          <w:rFonts w:ascii="Arial" w:hAnsi="Arial" w:cs="Arial"/>
          <w:sz w:val="24"/>
          <w:lang w:val="en-US"/>
        </w:rPr>
        <w:t>can</w:t>
      </w:r>
      <w:r w:rsidRPr="000D62B8">
        <w:rPr>
          <w:rFonts w:ascii="Arial" w:hAnsi="Arial" w:cs="Arial"/>
          <w:sz w:val="24"/>
          <w:lang w:val="en-US"/>
        </w:rPr>
        <w:t xml:space="preserve"> offset this.</w:t>
      </w:r>
    </w:p>
    <w:p w14:paraId="6BA6419F" w14:textId="77777777" w:rsid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It is established that augmented CCC reduce profitability and liquidity efficiency (Karim et al., 2024; Wang et al., 2020). The Tesla trend therefore suggests that there could be certain inefficiencies within the management of the working capitals of the operations.</w:t>
      </w:r>
    </w:p>
    <w:p w14:paraId="4282EC83" w14:textId="2C9DB8EE" w:rsidR="006810DB" w:rsidRPr="00592C0F" w:rsidRDefault="00130C38" w:rsidP="000D62B8">
      <w:pPr>
        <w:spacing w:after="0" w:line="360" w:lineRule="auto"/>
        <w:jc w:val="both"/>
        <w:rPr>
          <w:rFonts w:ascii="Arial" w:hAnsi="Arial" w:cs="Arial"/>
          <w:sz w:val="24"/>
          <w:szCs w:val="24"/>
          <w:lang w:val="en-US"/>
        </w:rPr>
      </w:pPr>
      <w:r>
        <w:rPr>
          <w:rFonts w:ascii="Arial" w:hAnsi="Arial" w:cs="Arial"/>
          <w:b/>
          <w:bCs/>
          <w:sz w:val="28"/>
          <w:szCs w:val="28"/>
          <w:lang w:val="en-US"/>
        </w:rPr>
        <w:t>Table 9</w:t>
      </w:r>
      <w:r w:rsidR="00C37E57">
        <w:rPr>
          <w:rFonts w:ascii="Arial" w:hAnsi="Arial" w:cs="Arial"/>
          <w:b/>
          <w:bCs/>
          <w:sz w:val="28"/>
          <w:szCs w:val="28"/>
          <w:lang w:val="en-US"/>
        </w:rPr>
        <w:t xml:space="preserve">: </w:t>
      </w:r>
      <w:r w:rsidR="004732A4" w:rsidRPr="00A06FEA">
        <w:rPr>
          <w:rFonts w:ascii="Arial" w:hAnsi="Arial" w:cs="Arial"/>
          <w:b/>
          <w:bCs/>
          <w:sz w:val="28"/>
          <w:szCs w:val="28"/>
          <w:lang w:val="en-US"/>
        </w:rPr>
        <w:t>Working Capital Ratio</w:t>
      </w:r>
      <w:r w:rsidR="00A06FEA" w:rsidRPr="00A06FEA">
        <w:rPr>
          <w:rFonts w:ascii="Arial" w:hAnsi="Arial" w:cs="Arial"/>
          <w:b/>
          <w:bCs/>
          <w:sz w:val="28"/>
          <w:szCs w:val="28"/>
          <w:lang w:val="en-US"/>
        </w:rPr>
        <w:t>s</w:t>
      </w:r>
      <w:r w:rsidR="003E4253">
        <w:rPr>
          <w:rFonts w:ascii="Arial" w:hAnsi="Arial" w:cs="Arial"/>
          <w:b/>
          <w:bCs/>
          <w:sz w:val="28"/>
          <w:szCs w:val="28"/>
          <w:lang w:val="en-US"/>
        </w:rPr>
        <w:t xml:space="preserve"> (2020-2024)</w:t>
      </w:r>
    </w:p>
    <w:p w14:paraId="7D861503" w14:textId="47B312AA" w:rsidR="006810DB" w:rsidRPr="00592C0F" w:rsidRDefault="00A678DB" w:rsidP="000D62B8">
      <w:pPr>
        <w:spacing w:after="0" w:line="360" w:lineRule="auto"/>
        <w:jc w:val="both"/>
        <w:rPr>
          <w:rFonts w:ascii="Arial" w:hAnsi="Arial" w:cs="Arial"/>
          <w:sz w:val="24"/>
          <w:lang w:val="en-US"/>
        </w:rPr>
      </w:pPr>
      <w:r>
        <w:rPr>
          <w:rFonts w:ascii="Arial" w:hAnsi="Arial" w:cs="Arial"/>
          <w:sz w:val="24"/>
          <w:lang w:val="en-US"/>
        </w:rPr>
        <w:t>Tesla uses its working capital man</w:t>
      </w:r>
      <w:r w:rsidR="00666DD7">
        <w:rPr>
          <w:rFonts w:ascii="Arial" w:hAnsi="Arial" w:cs="Arial"/>
          <w:sz w:val="24"/>
          <w:lang w:val="en-US"/>
        </w:rPr>
        <w:t>a</w:t>
      </w:r>
      <w:r>
        <w:rPr>
          <w:rFonts w:ascii="Arial" w:hAnsi="Arial" w:cs="Arial"/>
          <w:sz w:val="24"/>
          <w:lang w:val="en-US"/>
        </w:rPr>
        <w:t>g</w:t>
      </w:r>
      <w:r w:rsidR="00666DD7">
        <w:rPr>
          <w:rFonts w:ascii="Arial" w:hAnsi="Arial" w:cs="Arial"/>
          <w:sz w:val="24"/>
          <w:lang w:val="en-US"/>
        </w:rPr>
        <w:t xml:space="preserve">ement to evaluate how </w:t>
      </w:r>
      <w:r w:rsidR="00170F27">
        <w:rPr>
          <w:rFonts w:ascii="Arial" w:hAnsi="Arial" w:cs="Arial"/>
          <w:sz w:val="24"/>
          <w:lang w:val="en-US"/>
        </w:rPr>
        <w:t xml:space="preserve">efficiently the company </w:t>
      </w:r>
      <w:r w:rsidR="0053066E">
        <w:rPr>
          <w:rFonts w:ascii="Arial" w:hAnsi="Arial" w:cs="Arial"/>
          <w:sz w:val="24"/>
          <w:lang w:val="en-US"/>
        </w:rPr>
        <w:t xml:space="preserve">manages its short- term assets and liabilities to support </w:t>
      </w:r>
      <w:r w:rsidR="00E47A79">
        <w:rPr>
          <w:rFonts w:ascii="Arial" w:hAnsi="Arial" w:cs="Arial"/>
          <w:sz w:val="24"/>
          <w:lang w:val="en-US"/>
        </w:rPr>
        <w:t xml:space="preserve">its </w:t>
      </w:r>
      <w:r w:rsidR="00260359">
        <w:rPr>
          <w:rFonts w:ascii="Arial" w:hAnsi="Arial" w:cs="Arial"/>
          <w:sz w:val="24"/>
          <w:lang w:val="en-US"/>
        </w:rPr>
        <w:t>operat</w:t>
      </w:r>
      <w:r w:rsidR="00E47A79">
        <w:rPr>
          <w:rFonts w:ascii="Arial" w:hAnsi="Arial" w:cs="Arial"/>
          <w:sz w:val="24"/>
          <w:lang w:val="en-US"/>
        </w:rPr>
        <w:t>ions.</w:t>
      </w:r>
    </w:p>
    <w:tbl>
      <w:tblPr>
        <w:tblStyle w:val="TableGrid"/>
        <w:tblW w:w="0" w:type="auto"/>
        <w:tblLook w:val="04A0" w:firstRow="1" w:lastRow="0" w:firstColumn="1" w:lastColumn="0" w:noHBand="0" w:noVBand="1"/>
      </w:tblPr>
      <w:tblGrid>
        <w:gridCol w:w="1870"/>
        <w:gridCol w:w="1870"/>
        <w:gridCol w:w="1870"/>
        <w:gridCol w:w="1870"/>
        <w:gridCol w:w="1870"/>
      </w:tblGrid>
      <w:tr w:rsidR="00A06FEA" w14:paraId="42E6D3CF" w14:textId="77777777" w:rsidTr="00A06FEA">
        <w:tc>
          <w:tcPr>
            <w:tcW w:w="1870" w:type="dxa"/>
          </w:tcPr>
          <w:p w14:paraId="02F1712B" w14:textId="21199FD8" w:rsidR="00A06FEA" w:rsidRPr="008A3D7A" w:rsidRDefault="00E47A79" w:rsidP="008A3D7A">
            <w:pPr>
              <w:spacing w:line="360" w:lineRule="auto"/>
              <w:jc w:val="center"/>
              <w:rPr>
                <w:rFonts w:ascii="Arial" w:hAnsi="Arial" w:cs="Arial"/>
                <w:b/>
                <w:bCs/>
                <w:sz w:val="24"/>
                <w:lang w:val="en-US"/>
              </w:rPr>
            </w:pPr>
            <w:r w:rsidRPr="008A3D7A">
              <w:rPr>
                <w:rFonts w:ascii="Arial" w:hAnsi="Arial" w:cs="Arial"/>
                <w:b/>
                <w:bCs/>
                <w:sz w:val="24"/>
                <w:lang w:val="en-US"/>
              </w:rPr>
              <w:t>Year</w:t>
            </w:r>
          </w:p>
        </w:tc>
        <w:tc>
          <w:tcPr>
            <w:tcW w:w="1870" w:type="dxa"/>
          </w:tcPr>
          <w:p w14:paraId="038F3A1E" w14:textId="605E0C27" w:rsidR="00A06FEA" w:rsidRPr="008A3D7A" w:rsidRDefault="00BD4A9C" w:rsidP="008A3D7A">
            <w:pPr>
              <w:spacing w:line="360" w:lineRule="auto"/>
              <w:jc w:val="center"/>
              <w:rPr>
                <w:rFonts w:ascii="Arial" w:hAnsi="Arial" w:cs="Arial"/>
                <w:b/>
                <w:bCs/>
                <w:sz w:val="24"/>
                <w:lang w:val="en-US"/>
              </w:rPr>
            </w:pPr>
            <w:r w:rsidRPr="008A3D7A">
              <w:rPr>
                <w:rFonts w:ascii="Arial" w:hAnsi="Arial" w:cs="Arial"/>
                <w:b/>
                <w:bCs/>
                <w:sz w:val="24"/>
                <w:lang w:val="en-US"/>
              </w:rPr>
              <w:t>Inventory turnover</w:t>
            </w:r>
          </w:p>
        </w:tc>
        <w:tc>
          <w:tcPr>
            <w:tcW w:w="1870" w:type="dxa"/>
          </w:tcPr>
          <w:p w14:paraId="28B54CEC" w14:textId="0026FA1B" w:rsidR="00A06FEA" w:rsidRPr="008A3D7A" w:rsidRDefault="00422D32" w:rsidP="008A3D7A">
            <w:pPr>
              <w:spacing w:line="360" w:lineRule="auto"/>
              <w:jc w:val="center"/>
              <w:rPr>
                <w:rFonts w:ascii="Arial" w:hAnsi="Arial" w:cs="Arial"/>
                <w:b/>
                <w:bCs/>
                <w:sz w:val="24"/>
                <w:lang w:val="en-US"/>
              </w:rPr>
            </w:pPr>
            <w:r w:rsidRPr="008A3D7A">
              <w:rPr>
                <w:rFonts w:ascii="Arial" w:hAnsi="Arial" w:cs="Arial"/>
                <w:b/>
                <w:bCs/>
                <w:sz w:val="24"/>
                <w:lang w:val="en-US"/>
              </w:rPr>
              <w:t>Receivables Days</w:t>
            </w:r>
          </w:p>
        </w:tc>
        <w:tc>
          <w:tcPr>
            <w:tcW w:w="1870" w:type="dxa"/>
          </w:tcPr>
          <w:p w14:paraId="4E54B0CC" w14:textId="337DF937" w:rsidR="00A06FEA" w:rsidRPr="008A3D7A" w:rsidRDefault="00094E1B" w:rsidP="008A3D7A">
            <w:pPr>
              <w:spacing w:line="360" w:lineRule="auto"/>
              <w:jc w:val="center"/>
              <w:rPr>
                <w:rFonts w:ascii="Arial" w:hAnsi="Arial" w:cs="Arial"/>
                <w:b/>
                <w:bCs/>
                <w:sz w:val="24"/>
                <w:lang w:val="en-US"/>
              </w:rPr>
            </w:pPr>
            <w:r w:rsidRPr="008A3D7A">
              <w:rPr>
                <w:rFonts w:ascii="Arial" w:hAnsi="Arial" w:cs="Arial"/>
                <w:b/>
                <w:bCs/>
                <w:sz w:val="24"/>
                <w:lang w:val="en-US"/>
              </w:rPr>
              <w:t>Payables Days</w:t>
            </w:r>
          </w:p>
        </w:tc>
        <w:tc>
          <w:tcPr>
            <w:tcW w:w="1870" w:type="dxa"/>
          </w:tcPr>
          <w:p w14:paraId="220F601C" w14:textId="4D2E98DA" w:rsidR="00A06FEA" w:rsidRPr="008A3D7A" w:rsidRDefault="006B1069" w:rsidP="008A3D7A">
            <w:pPr>
              <w:spacing w:line="360" w:lineRule="auto"/>
              <w:jc w:val="center"/>
              <w:rPr>
                <w:rFonts w:ascii="Arial" w:hAnsi="Arial" w:cs="Arial"/>
                <w:b/>
                <w:bCs/>
                <w:sz w:val="24"/>
                <w:lang w:val="en-US"/>
              </w:rPr>
            </w:pPr>
            <w:r w:rsidRPr="008A3D7A">
              <w:rPr>
                <w:rFonts w:ascii="Arial" w:hAnsi="Arial" w:cs="Arial"/>
                <w:b/>
                <w:bCs/>
                <w:sz w:val="24"/>
                <w:lang w:val="en-US"/>
              </w:rPr>
              <w:t>Cash Conversion Cycle (Days</w:t>
            </w:r>
            <w:r w:rsidR="00C37933" w:rsidRPr="008A3D7A">
              <w:rPr>
                <w:rFonts w:ascii="Arial" w:hAnsi="Arial" w:cs="Arial"/>
                <w:b/>
                <w:bCs/>
                <w:sz w:val="24"/>
                <w:lang w:val="en-US"/>
              </w:rPr>
              <w:t>)</w:t>
            </w:r>
          </w:p>
        </w:tc>
      </w:tr>
      <w:tr w:rsidR="00A06FEA" w14:paraId="0A8312A7" w14:textId="77777777" w:rsidTr="00A06FEA">
        <w:tc>
          <w:tcPr>
            <w:tcW w:w="1870" w:type="dxa"/>
          </w:tcPr>
          <w:p w14:paraId="2C588A89" w14:textId="4FB3F32F" w:rsidR="00A06FEA" w:rsidRDefault="00E47A79" w:rsidP="008A3D7A">
            <w:pPr>
              <w:spacing w:line="360" w:lineRule="auto"/>
              <w:jc w:val="center"/>
              <w:rPr>
                <w:rFonts w:ascii="Arial" w:hAnsi="Arial" w:cs="Arial"/>
                <w:sz w:val="24"/>
                <w:lang w:val="en-US"/>
              </w:rPr>
            </w:pPr>
            <w:r>
              <w:rPr>
                <w:rFonts w:ascii="Arial" w:hAnsi="Arial" w:cs="Arial"/>
                <w:sz w:val="24"/>
                <w:lang w:val="en-US"/>
              </w:rPr>
              <w:t>2020</w:t>
            </w:r>
          </w:p>
        </w:tc>
        <w:tc>
          <w:tcPr>
            <w:tcW w:w="1870" w:type="dxa"/>
          </w:tcPr>
          <w:p w14:paraId="5BC7778B" w14:textId="3E882AD6" w:rsidR="00A06FEA" w:rsidRDefault="006B1069" w:rsidP="008A3D7A">
            <w:pPr>
              <w:spacing w:line="360" w:lineRule="auto"/>
              <w:jc w:val="center"/>
              <w:rPr>
                <w:rFonts w:ascii="Arial" w:hAnsi="Arial" w:cs="Arial"/>
                <w:sz w:val="24"/>
                <w:lang w:val="en-US"/>
              </w:rPr>
            </w:pPr>
            <w:r>
              <w:rPr>
                <w:rFonts w:ascii="Arial" w:hAnsi="Arial" w:cs="Arial"/>
                <w:sz w:val="24"/>
                <w:lang w:val="en-US"/>
              </w:rPr>
              <w:t>6.1</w:t>
            </w:r>
          </w:p>
        </w:tc>
        <w:tc>
          <w:tcPr>
            <w:tcW w:w="1870" w:type="dxa"/>
          </w:tcPr>
          <w:p w14:paraId="0E41FE2B" w14:textId="43DEA6BA" w:rsidR="00A06FEA" w:rsidRDefault="00AB3F5A" w:rsidP="008A3D7A">
            <w:pPr>
              <w:spacing w:line="360" w:lineRule="auto"/>
              <w:jc w:val="center"/>
              <w:rPr>
                <w:rFonts w:ascii="Arial" w:hAnsi="Arial" w:cs="Arial"/>
                <w:sz w:val="24"/>
                <w:lang w:val="en-US"/>
              </w:rPr>
            </w:pPr>
            <w:r>
              <w:rPr>
                <w:rFonts w:ascii="Arial" w:hAnsi="Arial" w:cs="Arial"/>
                <w:sz w:val="24"/>
                <w:lang w:val="en-US"/>
              </w:rPr>
              <w:t>18</w:t>
            </w:r>
          </w:p>
        </w:tc>
        <w:tc>
          <w:tcPr>
            <w:tcW w:w="1870" w:type="dxa"/>
          </w:tcPr>
          <w:p w14:paraId="14C075F7" w14:textId="3B10886E" w:rsidR="00A06FEA" w:rsidRDefault="00AB3F5A" w:rsidP="008A3D7A">
            <w:pPr>
              <w:spacing w:line="360" w:lineRule="auto"/>
              <w:jc w:val="center"/>
              <w:rPr>
                <w:rFonts w:ascii="Arial" w:hAnsi="Arial" w:cs="Arial"/>
                <w:sz w:val="24"/>
                <w:lang w:val="en-US"/>
              </w:rPr>
            </w:pPr>
            <w:r>
              <w:rPr>
                <w:rFonts w:ascii="Arial" w:hAnsi="Arial" w:cs="Arial"/>
                <w:sz w:val="24"/>
                <w:lang w:val="en-US"/>
              </w:rPr>
              <w:t>72</w:t>
            </w:r>
          </w:p>
        </w:tc>
        <w:tc>
          <w:tcPr>
            <w:tcW w:w="1870" w:type="dxa"/>
          </w:tcPr>
          <w:p w14:paraId="367A3D01" w14:textId="230A34A2" w:rsidR="00A06FEA" w:rsidRDefault="00C37933" w:rsidP="008A3D7A">
            <w:pPr>
              <w:spacing w:line="360" w:lineRule="auto"/>
              <w:jc w:val="center"/>
              <w:rPr>
                <w:rFonts w:ascii="Arial" w:hAnsi="Arial" w:cs="Arial"/>
                <w:sz w:val="24"/>
                <w:lang w:val="en-US"/>
              </w:rPr>
            </w:pPr>
            <w:r>
              <w:rPr>
                <w:rFonts w:ascii="Arial" w:hAnsi="Arial" w:cs="Arial"/>
                <w:sz w:val="24"/>
                <w:lang w:val="en-US"/>
              </w:rPr>
              <w:t>(36)</w:t>
            </w:r>
          </w:p>
        </w:tc>
      </w:tr>
      <w:tr w:rsidR="00A06FEA" w14:paraId="64BA5FD5" w14:textId="77777777" w:rsidTr="00A06FEA">
        <w:tc>
          <w:tcPr>
            <w:tcW w:w="1870" w:type="dxa"/>
          </w:tcPr>
          <w:p w14:paraId="616F487D" w14:textId="4361E400" w:rsidR="00A06FEA" w:rsidRDefault="00E47A79" w:rsidP="008A3D7A">
            <w:pPr>
              <w:spacing w:line="360" w:lineRule="auto"/>
              <w:jc w:val="center"/>
              <w:rPr>
                <w:rFonts w:ascii="Arial" w:hAnsi="Arial" w:cs="Arial"/>
                <w:sz w:val="24"/>
                <w:lang w:val="en-US"/>
              </w:rPr>
            </w:pPr>
            <w:r>
              <w:rPr>
                <w:rFonts w:ascii="Arial" w:hAnsi="Arial" w:cs="Arial"/>
                <w:sz w:val="24"/>
                <w:lang w:val="en-US"/>
              </w:rPr>
              <w:t>2021</w:t>
            </w:r>
          </w:p>
        </w:tc>
        <w:tc>
          <w:tcPr>
            <w:tcW w:w="1870" w:type="dxa"/>
          </w:tcPr>
          <w:p w14:paraId="053CC99E" w14:textId="77DFC4F6" w:rsidR="00A06FEA" w:rsidRDefault="00C014FC" w:rsidP="008A3D7A">
            <w:pPr>
              <w:spacing w:line="360" w:lineRule="auto"/>
              <w:jc w:val="center"/>
              <w:rPr>
                <w:rFonts w:ascii="Arial" w:hAnsi="Arial" w:cs="Arial"/>
                <w:sz w:val="24"/>
                <w:lang w:val="en-US"/>
              </w:rPr>
            </w:pPr>
            <w:r>
              <w:rPr>
                <w:rFonts w:ascii="Arial" w:hAnsi="Arial" w:cs="Arial"/>
                <w:sz w:val="24"/>
                <w:lang w:val="en-US"/>
              </w:rPr>
              <w:t>6.3</w:t>
            </w:r>
          </w:p>
        </w:tc>
        <w:tc>
          <w:tcPr>
            <w:tcW w:w="1870" w:type="dxa"/>
          </w:tcPr>
          <w:p w14:paraId="080F5C96" w14:textId="08CD580B" w:rsidR="00A06FEA" w:rsidRDefault="00AB3F5A" w:rsidP="008A3D7A">
            <w:pPr>
              <w:spacing w:line="360" w:lineRule="auto"/>
              <w:jc w:val="center"/>
              <w:rPr>
                <w:rFonts w:ascii="Arial" w:hAnsi="Arial" w:cs="Arial"/>
                <w:sz w:val="24"/>
                <w:lang w:val="en-US"/>
              </w:rPr>
            </w:pPr>
            <w:r>
              <w:rPr>
                <w:rFonts w:ascii="Arial" w:hAnsi="Arial" w:cs="Arial"/>
                <w:sz w:val="24"/>
                <w:lang w:val="en-US"/>
              </w:rPr>
              <w:t>16</w:t>
            </w:r>
          </w:p>
        </w:tc>
        <w:tc>
          <w:tcPr>
            <w:tcW w:w="1870" w:type="dxa"/>
          </w:tcPr>
          <w:p w14:paraId="505FA415" w14:textId="5C63ECAD" w:rsidR="00A06FEA" w:rsidRDefault="00AB3F5A" w:rsidP="008A3D7A">
            <w:pPr>
              <w:spacing w:line="360" w:lineRule="auto"/>
              <w:jc w:val="center"/>
              <w:rPr>
                <w:rFonts w:ascii="Arial" w:hAnsi="Arial" w:cs="Arial"/>
                <w:sz w:val="24"/>
                <w:lang w:val="en-US"/>
              </w:rPr>
            </w:pPr>
            <w:r>
              <w:rPr>
                <w:rFonts w:ascii="Arial" w:hAnsi="Arial" w:cs="Arial"/>
                <w:sz w:val="24"/>
                <w:lang w:val="en-US"/>
              </w:rPr>
              <w:t>75</w:t>
            </w:r>
          </w:p>
        </w:tc>
        <w:tc>
          <w:tcPr>
            <w:tcW w:w="1870" w:type="dxa"/>
          </w:tcPr>
          <w:p w14:paraId="00269F50" w14:textId="1D53DFA6" w:rsidR="00A06FEA" w:rsidRDefault="006147EB" w:rsidP="008A3D7A">
            <w:pPr>
              <w:spacing w:line="360" w:lineRule="auto"/>
              <w:jc w:val="center"/>
              <w:rPr>
                <w:rFonts w:ascii="Arial" w:hAnsi="Arial" w:cs="Arial"/>
                <w:sz w:val="24"/>
                <w:lang w:val="en-US"/>
              </w:rPr>
            </w:pPr>
            <w:r>
              <w:rPr>
                <w:rFonts w:ascii="Arial" w:hAnsi="Arial" w:cs="Arial"/>
                <w:sz w:val="24"/>
                <w:lang w:val="en-US"/>
              </w:rPr>
              <w:t>(43)</w:t>
            </w:r>
          </w:p>
        </w:tc>
      </w:tr>
      <w:tr w:rsidR="00A06FEA" w14:paraId="04EA8F07" w14:textId="77777777" w:rsidTr="00A06FEA">
        <w:tc>
          <w:tcPr>
            <w:tcW w:w="1870" w:type="dxa"/>
          </w:tcPr>
          <w:p w14:paraId="5CFB48D1" w14:textId="0BC8A289" w:rsidR="00A06FEA" w:rsidRDefault="00E47A79" w:rsidP="008A3D7A">
            <w:pPr>
              <w:spacing w:line="360" w:lineRule="auto"/>
              <w:jc w:val="center"/>
              <w:rPr>
                <w:rFonts w:ascii="Arial" w:hAnsi="Arial" w:cs="Arial"/>
                <w:sz w:val="24"/>
                <w:lang w:val="en-US"/>
              </w:rPr>
            </w:pPr>
            <w:r>
              <w:rPr>
                <w:rFonts w:ascii="Arial" w:hAnsi="Arial" w:cs="Arial"/>
                <w:sz w:val="24"/>
                <w:lang w:val="en-US"/>
              </w:rPr>
              <w:lastRenderedPageBreak/>
              <w:t>2022</w:t>
            </w:r>
          </w:p>
        </w:tc>
        <w:tc>
          <w:tcPr>
            <w:tcW w:w="1870" w:type="dxa"/>
          </w:tcPr>
          <w:p w14:paraId="2F256B5E" w14:textId="14A65944" w:rsidR="00A06FEA" w:rsidRDefault="00C014FC" w:rsidP="008A3D7A">
            <w:pPr>
              <w:spacing w:line="360" w:lineRule="auto"/>
              <w:jc w:val="center"/>
              <w:rPr>
                <w:rFonts w:ascii="Arial" w:hAnsi="Arial" w:cs="Arial"/>
                <w:sz w:val="24"/>
                <w:lang w:val="en-US"/>
              </w:rPr>
            </w:pPr>
            <w:r>
              <w:rPr>
                <w:rFonts w:ascii="Arial" w:hAnsi="Arial" w:cs="Arial"/>
                <w:sz w:val="24"/>
                <w:lang w:val="en-US"/>
              </w:rPr>
              <w:t>6.0</w:t>
            </w:r>
          </w:p>
        </w:tc>
        <w:tc>
          <w:tcPr>
            <w:tcW w:w="1870" w:type="dxa"/>
          </w:tcPr>
          <w:p w14:paraId="4994CF23" w14:textId="109A7EA7" w:rsidR="00A06FEA" w:rsidRDefault="00AB3F5A" w:rsidP="008A3D7A">
            <w:pPr>
              <w:spacing w:line="360" w:lineRule="auto"/>
              <w:jc w:val="center"/>
              <w:rPr>
                <w:rFonts w:ascii="Arial" w:hAnsi="Arial" w:cs="Arial"/>
                <w:sz w:val="24"/>
                <w:lang w:val="en-US"/>
              </w:rPr>
            </w:pPr>
            <w:r>
              <w:rPr>
                <w:rFonts w:ascii="Arial" w:hAnsi="Arial" w:cs="Arial"/>
                <w:sz w:val="24"/>
                <w:lang w:val="en-US"/>
              </w:rPr>
              <w:t>14</w:t>
            </w:r>
          </w:p>
        </w:tc>
        <w:tc>
          <w:tcPr>
            <w:tcW w:w="1870" w:type="dxa"/>
          </w:tcPr>
          <w:p w14:paraId="6CDB5152" w14:textId="742A8A3E" w:rsidR="00A06FEA" w:rsidRDefault="00C37933" w:rsidP="008A3D7A">
            <w:pPr>
              <w:spacing w:line="360" w:lineRule="auto"/>
              <w:jc w:val="center"/>
              <w:rPr>
                <w:rFonts w:ascii="Arial" w:hAnsi="Arial" w:cs="Arial"/>
                <w:sz w:val="24"/>
                <w:lang w:val="en-US"/>
              </w:rPr>
            </w:pPr>
            <w:r>
              <w:rPr>
                <w:rFonts w:ascii="Arial" w:hAnsi="Arial" w:cs="Arial"/>
                <w:sz w:val="24"/>
                <w:lang w:val="en-US"/>
              </w:rPr>
              <w:t>79</w:t>
            </w:r>
          </w:p>
        </w:tc>
        <w:tc>
          <w:tcPr>
            <w:tcW w:w="1870" w:type="dxa"/>
          </w:tcPr>
          <w:p w14:paraId="34CBAE4D" w14:textId="5A2D9AED" w:rsidR="00A06FEA" w:rsidRDefault="006147EB" w:rsidP="008A3D7A">
            <w:pPr>
              <w:spacing w:line="360" w:lineRule="auto"/>
              <w:jc w:val="center"/>
              <w:rPr>
                <w:rFonts w:ascii="Arial" w:hAnsi="Arial" w:cs="Arial"/>
                <w:sz w:val="24"/>
                <w:lang w:val="en-US"/>
              </w:rPr>
            </w:pPr>
            <w:r>
              <w:rPr>
                <w:rFonts w:ascii="Arial" w:hAnsi="Arial" w:cs="Arial"/>
                <w:sz w:val="24"/>
                <w:lang w:val="en-US"/>
              </w:rPr>
              <w:t>(50)</w:t>
            </w:r>
          </w:p>
        </w:tc>
      </w:tr>
      <w:tr w:rsidR="00A06FEA" w14:paraId="3118F778" w14:textId="77777777" w:rsidTr="00A06FEA">
        <w:tc>
          <w:tcPr>
            <w:tcW w:w="1870" w:type="dxa"/>
          </w:tcPr>
          <w:p w14:paraId="357DA4DC" w14:textId="3398355A" w:rsidR="00A06FEA" w:rsidRDefault="00E47A79" w:rsidP="008A3D7A">
            <w:pPr>
              <w:spacing w:line="360" w:lineRule="auto"/>
              <w:jc w:val="center"/>
              <w:rPr>
                <w:rFonts w:ascii="Arial" w:hAnsi="Arial" w:cs="Arial"/>
                <w:sz w:val="24"/>
                <w:lang w:val="en-US"/>
              </w:rPr>
            </w:pPr>
            <w:r>
              <w:rPr>
                <w:rFonts w:ascii="Arial" w:hAnsi="Arial" w:cs="Arial"/>
                <w:sz w:val="24"/>
                <w:lang w:val="en-US"/>
              </w:rPr>
              <w:t>2023</w:t>
            </w:r>
          </w:p>
        </w:tc>
        <w:tc>
          <w:tcPr>
            <w:tcW w:w="1870" w:type="dxa"/>
          </w:tcPr>
          <w:p w14:paraId="302A50EF" w14:textId="2811888F" w:rsidR="00A06FEA" w:rsidRDefault="00C014FC" w:rsidP="008A3D7A">
            <w:pPr>
              <w:spacing w:line="360" w:lineRule="auto"/>
              <w:jc w:val="center"/>
              <w:rPr>
                <w:rFonts w:ascii="Arial" w:hAnsi="Arial" w:cs="Arial"/>
                <w:sz w:val="24"/>
                <w:lang w:val="en-US"/>
              </w:rPr>
            </w:pPr>
            <w:r>
              <w:rPr>
                <w:rFonts w:ascii="Arial" w:hAnsi="Arial" w:cs="Arial"/>
                <w:sz w:val="24"/>
                <w:lang w:val="en-US"/>
              </w:rPr>
              <w:t>5.7</w:t>
            </w:r>
          </w:p>
        </w:tc>
        <w:tc>
          <w:tcPr>
            <w:tcW w:w="1870" w:type="dxa"/>
          </w:tcPr>
          <w:p w14:paraId="626F9F76" w14:textId="2E733D8F" w:rsidR="00A06FEA" w:rsidRDefault="00AB3F5A" w:rsidP="008A3D7A">
            <w:pPr>
              <w:spacing w:line="360" w:lineRule="auto"/>
              <w:jc w:val="center"/>
              <w:rPr>
                <w:rFonts w:ascii="Arial" w:hAnsi="Arial" w:cs="Arial"/>
                <w:sz w:val="24"/>
                <w:lang w:val="en-US"/>
              </w:rPr>
            </w:pPr>
            <w:r>
              <w:rPr>
                <w:rFonts w:ascii="Arial" w:hAnsi="Arial" w:cs="Arial"/>
                <w:sz w:val="24"/>
                <w:lang w:val="en-US"/>
              </w:rPr>
              <w:t>13</w:t>
            </w:r>
          </w:p>
        </w:tc>
        <w:tc>
          <w:tcPr>
            <w:tcW w:w="1870" w:type="dxa"/>
          </w:tcPr>
          <w:p w14:paraId="6F456C5F" w14:textId="51A32EA1" w:rsidR="00A06FEA" w:rsidRDefault="00C37933" w:rsidP="008A3D7A">
            <w:pPr>
              <w:spacing w:line="360" w:lineRule="auto"/>
              <w:jc w:val="center"/>
              <w:rPr>
                <w:rFonts w:ascii="Arial" w:hAnsi="Arial" w:cs="Arial"/>
                <w:sz w:val="24"/>
                <w:lang w:val="en-US"/>
              </w:rPr>
            </w:pPr>
            <w:r>
              <w:rPr>
                <w:rFonts w:ascii="Arial" w:hAnsi="Arial" w:cs="Arial"/>
                <w:sz w:val="24"/>
                <w:lang w:val="en-US"/>
              </w:rPr>
              <w:t>82</w:t>
            </w:r>
          </w:p>
        </w:tc>
        <w:tc>
          <w:tcPr>
            <w:tcW w:w="1870" w:type="dxa"/>
          </w:tcPr>
          <w:p w14:paraId="555B780A" w14:textId="033E9297" w:rsidR="00A06FEA" w:rsidRDefault="006147EB" w:rsidP="008A3D7A">
            <w:pPr>
              <w:spacing w:line="360" w:lineRule="auto"/>
              <w:jc w:val="center"/>
              <w:rPr>
                <w:rFonts w:ascii="Arial" w:hAnsi="Arial" w:cs="Arial"/>
                <w:sz w:val="24"/>
                <w:lang w:val="en-US"/>
              </w:rPr>
            </w:pPr>
            <w:r>
              <w:rPr>
                <w:rFonts w:ascii="Arial" w:hAnsi="Arial" w:cs="Arial"/>
                <w:sz w:val="24"/>
                <w:lang w:val="en-US"/>
              </w:rPr>
              <w:t>(55)</w:t>
            </w:r>
          </w:p>
        </w:tc>
      </w:tr>
      <w:tr w:rsidR="00A06FEA" w14:paraId="11CE106D" w14:textId="77777777" w:rsidTr="00A06FEA">
        <w:tc>
          <w:tcPr>
            <w:tcW w:w="1870" w:type="dxa"/>
          </w:tcPr>
          <w:p w14:paraId="25DA7649" w14:textId="12707766" w:rsidR="00A06FEA" w:rsidRDefault="00E47A79" w:rsidP="008A3D7A">
            <w:pPr>
              <w:spacing w:line="360" w:lineRule="auto"/>
              <w:jc w:val="center"/>
              <w:rPr>
                <w:rFonts w:ascii="Arial" w:hAnsi="Arial" w:cs="Arial"/>
                <w:sz w:val="24"/>
                <w:lang w:val="en-US"/>
              </w:rPr>
            </w:pPr>
            <w:r>
              <w:rPr>
                <w:rFonts w:ascii="Arial" w:hAnsi="Arial" w:cs="Arial"/>
                <w:sz w:val="24"/>
                <w:lang w:val="en-US"/>
              </w:rPr>
              <w:t>2024</w:t>
            </w:r>
          </w:p>
        </w:tc>
        <w:tc>
          <w:tcPr>
            <w:tcW w:w="1870" w:type="dxa"/>
          </w:tcPr>
          <w:p w14:paraId="48F89121" w14:textId="2B1B723B" w:rsidR="00A06FEA" w:rsidRDefault="00C014FC" w:rsidP="008A3D7A">
            <w:pPr>
              <w:spacing w:line="360" w:lineRule="auto"/>
              <w:jc w:val="center"/>
              <w:rPr>
                <w:rFonts w:ascii="Arial" w:hAnsi="Arial" w:cs="Arial"/>
                <w:sz w:val="24"/>
                <w:lang w:val="en-US"/>
              </w:rPr>
            </w:pPr>
            <w:r>
              <w:rPr>
                <w:rFonts w:ascii="Arial" w:hAnsi="Arial" w:cs="Arial"/>
                <w:sz w:val="24"/>
                <w:lang w:val="en-US"/>
              </w:rPr>
              <w:t>5.5</w:t>
            </w:r>
          </w:p>
        </w:tc>
        <w:tc>
          <w:tcPr>
            <w:tcW w:w="1870" w:type="dxa"/>
          </w:tcPr>
          <w:p w14:paraId="02E48B30" w14:textId="1B6515CD" w:rsidR="00A06FEA" w:rsidRDefault="00AB3F5A" w:rsidP="008A3D7A">
            <w:pPr>
              <w:spacing w:line="360" w:lineRule="auto"/>
              <w:jc w:val="center"/>
              <w:rPr>
                <w:rFonts w:ascii="Arial" w:hAnsi="Arial" w:cs="Arial"/>
                <w:sz w:val="24"/>
                <w:lang w:val="en-US"/>
              </w:rPr>
            </w:pPr>
            <w:r>
              <w:rPr>
                <w:rFonts w:ascii="Arial" w:hAnsi="Arial" w:cs="Arial"/>
                <w:sz w:val="24"/>
                <w:lang w:val="en-US"/>
              </w:rPr>
              <w:t>14</w:t>
            </w:r>
          </w:p>
        </w:tc>
        <w:tc>
          <w:tcPr>
            <w:tcW w:w="1870" w:type="dxa"/>
          </w:tcPr>
          <w:p w14:paraId="14BC6F01" w14:textId="587CFAE7" w:rsidR="00A06FEA" w:rsidRDefault="00C37933" w:rsidP="008A3D7A">
            <w:pPr>
              <w:spacing w:line="360" w:lineRule="auto"/>
              <w:jc w:val="center"/>
              <w:rPr>
                <w:rFonts w:ascii="Arial" w:hAnsi="Arial" w:cs="Arial"/>
                <w:sz w:val="24"/>
                <w:lang w:val="en-US"/>
              </w:rPr>
            </w:pPr>
            <w:r>
              <w:rPr>
                <w:rFonts w:ascii="Arial" w:hAnsi="Arial" w:cs="Arial"/>
                <w:sz w:val="24"/>
                <w:lang w:val="en-US"/>
              </w:rPr>
              <w:t>80</w:t>
            </w:r>
          </w:p>
        </w:tc>
        <w:tc>
          <w:tcPr>
            <w:tcW w:w="1870" w:type="dxa"/>
          </w:tcPr>
          <w:p w14:paraId="1BFB468B" w14:textId="3A725CDB" w:rsidR="00A06FEA" w:rsidRDefault="006147EB" w:rsidP="008A3D7A">
            <w:pPr>
              <w:spacing w:line="360" w:lineRule="auto"/>
              <w:jc w:val="center"/>
              <w:rPr>
                <w:rFonts w:ascii="Arial" w:hAnsi="Arial" w:cs="Arial"/>
                <w:sz w:val="24"/>
                <w:lang w:val="en-US"/>
              </w:rPr>
            </w:pPr>
            <w:r>
              <w:rPr>
                <w:rFonts w:ascii="Arial" w:hAnsi="Arial" w:cs="Arial"/>
                <w:sz w:val="24"/>
                <w:lang w:val="en-US"/>
              </w:rPr>
              <w:t>(52</w:t>
            </w:r>
            <w:r w:rsidR="007B5F5E">
              <w:rPr>
                <w:rFonts w:ascii="Arial" w:hAnsi="Arial" w:cs="Arial"/>
                <w:sz w:val="24"/>
                <w:lang w:val="en-US"/>
              </w:rPr>
              <w:t>)</w:t>
            </w:r>
          </w:p>
        </w:tc>
      </w:tr>
    </w:tbl>
    <w:p w14:paraId="2BD08F43" w14:textId="7337BB3E" w:rsidR="006810DB" w:rsidRPr="003A69E4" w:rsidRDefault="007F3A95" w:rsidP="003A69E4">
      <w:pPr>
        <w:spacing w:after="0" w:line="360" w:lineRule="auto"/>
        <w:jc w:val="center"/>
        <w:rPr>
          <w:rFonts w:ascii="Arial" w:hAnsi="Arial" w:cs="Arial"/>
          <w:i/>
          <w:iCs/>
          <w:sz w:val="20"/>
          <w:szCs w:val="20"/>
          <w:lang w:val="en-US"/>
        </w:rPr>
      </w:pPr>
      <w:r w:rsidRPr="003A69E4">
        <w:rPr>
          <w:rFonts w:ascii="Arial" w:hAnsi="Arial" w:cs="Arial"/>
          <w:i/>
          <w:iCs/>
          <w:sz w:val="20"/>
          <w:szCs w:val="20"/>
          <w:lang w:val="en-US"/>
        </w:rPr>
        <w:t>(source: Tesla</w:t>
      </w:r>
      <w:r w:rsidR="003A69E4" w:rsidRPr="003A69E4">
        <w:rPr>
          <w:rFonts w:ascii="Arial" w:hAnsi="Arial" w:cs="Arial"/>
          <w:i/>
          <w:iCs/>
          <w:sz w:val="20"/>
          <w:szCs w:val="20"/>
          <w:lang w:val="en-US"/>
        </w:rPr>
        <w:t xml:space="preserve"> Inc.,2022-2024)</w:t>
      </w:r>
    </w:p>
    <w:p w14:paraId="643057DC" w14:textId="77777777" w:rsidR="000D62B8" w:rsidRPr="00280569" w:rsidRDefault="000D62B8" w:rsidP="000D62B8">
      <w:pPr>
        <w:pStyle w:val="Heading2"/>
        <w:rPr>
          <w:lang w:val="en-US"/>
        </w:rPr>
      </w:pPr>
      <w:bookmarkStart w:id="12" w:name="_Toc227267052"/>
      <w:r w:rsidRPr="00280569">
        <w:rPr>
          <w:lang w:val="en-US"/>
        </w:rPr>
        <w:t>2.2 Inventory and Receivables Management</w:t>
      </w:r>
      <w:bookmarkEnd w:id="12"/>
    </w:p>
    <w:p w14:paraId="2DA790BA" w14:textId="0FEBF5F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 xml:space="preserve">In comparison to the increase in revenue, there is too much increase in </w:t>
      </w:r>
      <w:r w:rsidR="00B2449B" w:rsidRPr="000D62B8">
        <w:rPr>
          <w:rFonts w:ascii="Arial" w:hAnsi="Arial" w:cs="Arial"/>
          <w:sz w:val="24"/>
          <w:lang w:val="en-US"/>
        </w:rPr>
        <w:t>inventory,</w:t>
      </w:r>
      <w:r w:rsidRPr="000D62B8">
        <w:rPr>
          <w:rFonts w:ascii="Arial" w:hAnsi="Arial" w:cs="Arial"/>
          <w:sz w:val="24"/>
          <w:lang w:val="en-US"/>
        </w:rPr>
        <w:t xml:space="preserve"> which is not even. It may be attributed to there being </w:t>
      </w:r>
      <w:r w:rsidR="00B2449B" w:rsidRPr="000D62B8">
        <w:rPr>
          <w:rFonts w:ascii="Arial" w:hAnsi="Arial" w:cs="Arial"/>
          <w:sz w:val="24"/>
          <w:lang w:val="en-US"/>
        </w:rPr>
        <w:t>overproduction</w:t>
      </w:r>
      <w:r w:rsidRPr="000D62B8">
        <w:rPr>
          <w:rFonts w:ascii="Arial" w:hAnsi="Arial" w:cs="Arial"/>
          <w:sz w:val="24"/>
          <w:lang w:val="en-US"/>
        </w:rPr>
        <w:t>, limitations by the supply chain or changing demand.</w:t>
      </w:r>
    </w:p>
    <w:p w14:paraId="10680870"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The importance of inventory management in auto industries is significant since holding cost and obsolete are very high (Huang et al., 2022).</w:t>
      </w:r>
    </w:p>
    <w:p w14:paraId="02187480" w14:textId="4F375655"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 xml:space="preserve">The Tesla direct-to-consumer business model makes the receivables well managed </w:t>
      </w:r>
      <w:r w:rsidR="003B0284" w:rsidRPr="000D62B8">
        <w:rPr>
          <w:rFonts w:ascii="Arial" w:hAnsi="Arial" w:cs="Arial"/>
          <w:sz w:val="24"/>
          <w:lang w:val="en-US"/>
        </w:rPr>
        <w:t>to</w:t>
      </w:r>
      <w:r w:rsidRPr="000D62B8">
        <w:rPr>
          <w:rFonts w:ascii="Arial" w:hAnsi="Arial" w:cs="Arial"/>
          <w:sz w:val="24"/>
          <w:lang w:val="en-US"/>
        </w:rPr>
        <w:t xml:space="preserve"> reduce risks associated with credit and improve cash inflows. This is in line with the best practices as far as working capital efficiency is concerned (Bhattacheryay, 2023).</w:t>
      </w:r>
    </w:p>
    <w:p w14:paraId="7F3A14BC" w14:textId="77777777" w:rsidR="000D62B8" w:rsidRDefault="000D62B8" w:rsidP="000D62B8">
      <w:pPr>
        <w:pStyle w:val="Heading2"/>
        <w:rPr>
          <w:lang w:val="en-US"/>
        </w:rPr>
      </w:pPr>
      <w:bookmarkStart w:id="13" w:name="_Toc227267053"/>
      <w:r>
        <w:rPr>
          <w:lang w:val="en-US"/>
        </w:rPr>
        <w:t>2.3 Payables Strategy and Supplier Financing</w:t>
      </w:r>
      <w:bookmarkEnd w:id="13"/>
    </w:p>
    <w:p w14:paraId="723A6004" w14:textId="1B59B63E"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 xml:space="preserve">That will be also beneficial to Tesla since it will have longer terms of payment with its suppliers, thereby resulting in </w:t>
      </w:r>
      <w:r w:rsidR="00BF7C03" w:rsidRPr="000D62B8">
        <w:rPr>
          <w:rFonts w:ascii="Arial" w:hAnsi="Arial" w:cs="Arial"/>
          <w:sz w:val="24"/>
          <w:lang w:val="en-US"/>
        </w:rPr>
        <w:t>increased</w:t>
      </w:r>
      <w:r w:rsidRPr="000D62B8">
        <w:rPr>
          <w:rFonts w:ascii="Arial" w:hAnsi="Arial" w:cs="Arial"/>
          <w:sz w:val="24"/>
          <w:lang w:val="en-US"/>
        </w:rPr>
        <w:t xml:space="preserve"> liquidity through defraying cash outflows.</w:t>
      </w:r>
    </w:p>
    <w:p w14:paraId="448263A0"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However, such reliance can lead to tension between relationships in the supply chains and the reduction in the stability of the operations in the long term (Pirttilä et al., 2020).</w:t>
      </w:r>
    </w:p>
    <w:p w14:paraId="5934D9CC" w14:textId="2F7BA9D5"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 xml:space="preserve">So, there is need to balance between relations with suppliers and liquidity </w:t>
      </w:r>
      <w:r w:rsidR="006E6CEB" w:rsidRPr="000D62B8">
        <w:rPr>
          <w:rFonts w:ascii="Arial" w:hAnsi="Arial" w:cs="Arial"/>
          <w:sz w:val="24"/>
          <w:lang w:val="en-US"/>
        </w:rPr>
        <w:t>optimization</w:t>
      </w:r>
      <w:r w:rsidRPr="000D62B8">
        <w:rPr>
          <w:rFonts w:ascii="Arial" w:hAnsi="Arial" w:cs="Arial"/>
          <w:sz w:val="24"/>
          <w:lang w:val="en-US"/>
        </w:rPr>
        <w:t>.</w:t>
      </w:r>
    </w:p>
    <w:p w14:paraId="5B945DCB" w14:textId="77777777" w:rsidR="000D62B8" w:rsidRDefault="000D62B8" w:rsidP="000D62B8">
      <w:pPr>
        <w:pStyle w:val="Heading2"/>
        <w:rPr>
          <w:lang w:val="en-US"/>
        </w:rPr>
      </w:pPr>
      <w:bookmarkStart w:id="14" w:name="_Toc227267054"/>
      <w:r>
        <w:rPr>
          <w:lang w:val="en-US"/>
        </w:rPr>
        <w:t>2.4 Strategies to Improve Liquidity</w:t>
      </w:r>
      <w:bookmarkEnd w:id="14"/>
    </w:p>
    <w:p w14:paraId="65DF2A28"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Tesla should adopt a multi-dimensional solution as a method to enhance the efficiency of the working capital.</w:t>
      </w:r>
    </w:p>
    <w:p w14:paraId="3D613293" w14:textId="0D4C992C"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 xml:space="preserve">One is, inventory </w:t>
      </w:r>
      <w:r w:rsidR="006E6CEB" w:rsidRPr="000D62B8">
        <w:rPr>
          <w:rFonts w:ascii="Arial" w:hAnsi="Arial" w:cs="Arial"/>
          <w:sz w:val="24"/>
          <w:lang w:val="en-US"/>
        </w:rPr>
        <w:t>optimization</w:t>
      </w:r>
      <w:r w:rsidRPr="000D62B8">
        <w:rPr>
          <w:rFonts w:ascii="Arial" w:hAnsi="Arial" w:cs="Arial"/>
          <w:sz w:val="24"/>
          <w:lang w:val="en-US"/>
        </w:rPr>
        <w:t xml:space="preserve"> is necessary. Thirdly, the advanced technology that can be introduced is demand forecasting and </w:t>
      </w:r>
      <w:r w:rsidR="00B86B21" w:rsidRPr="000D62B8">
        <w:rPr>
          <w:rFonts w:ascii="Arial" w:hAnsi="Arial" w:cs="Arial"/>
          <w:sz w:val="24"/>
          <w:lang w:val="en-US"/>
        </w:rPr>
        <w:t>just-in-time</w:t>
      </w:r>
      <w:r w:rsidRPr="000D62B8">
        <w:rPr>
          <w:rFonts w:ascii="Arial" w:hAnsi="Arial" w:cs="Arial"/>
          <w:sz w:val="24"/>
          <w:lang w:val="en-US"/>
        </w:rPr>
        <w:t xml:space="preserve"> systems to ensure that there </w:t>
      </w:r>
      <w:r w:rsidR="007B5F5E" w:rsidRPr="000D62B8">
        <w:rPr>
          <w:rFonts w:ascii="Arial" w:hAnsi="Arial" w:cs="Arial"/>
          <w:sz w:val="24"/>
          <w:lang w:val="en-US"/>
        </w:rPr>
        <w:t>are</w:t>
      </w:r>
      <w:r w:rsidRPr="000D62B8">
        <w:rPr>
          <w:rFonts w:ascii="Arial" w:hAnsi="Arial" w:cs="Arial"/>
          <w:sz w:val="24"/>
          <w:lang w:val="en-US"/>
        </w:rPr>
        <w:t xml:space="preserve"> less stock present and a higher turnover.</w:t>
      </w:r>
    </w:p>
    <w:p w14:paraId="54DDF669" w14:textId="5E586511"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 xml:space="preserve">Second, Tesla should come up with supply chain coordination. The e-connection with the suppliers </w:t>
      </w:r>
      <w:r w:rsidR="00B2449B" w:rsidRPr="000D62B8">
        <w:rPr>
          <w:rFonts w:ascii="Arial" w:hAnsi="Arial" w:cs="Arial"/>
          <w:sz w:val="24"/>
          <w:lang w:val="en-US"/>
        </w:rPr>
        <w:t>can</w:t>
      </w:r>
      <w:r w:rsidRPr="000D62B8">
        <w:rPr>
          <w:rFonts w:ascii="Arial" w:hAnsi="Arial" w:cs="Arial"/>
          <w:sz w:val="24"/>
          <w:lang w:val="en-US"/>
        </w:rPr>
        <w:t xml:space="preserve"> increase planning of the production process and reduce delays (Chudzicki, 2025).</w:t>
      </w:r>
    </w:p>
    <w:p w14:paraId="6242FF25"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lastRenderedPageBreak/>
        <w:t>Third, active working capital policies will be installed. These include the transformation of credit terms and application of live financial data to make decisions (Pal and Kishan, 2025).</w:t>
      </w:r>
    </w:p>
    <w:p w14:paraId="3F4328F3"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These strategies go in line with the working capital frameworks that focus on the balancing of efficiency and profitability (Bhalla, 2014; Sagner, 2010).</w:t>
      </w:r>
    </w:p>
    <w:p w14:paraId="0E86CB72" w14:textId="77777777" w:rsidR="000D62B8" w:rsidRDefault="000D62B8" w:rsidP="000D62B8">
      <w:pPr>
        <w:pStyle w:val="Heading2"/>
        <w:rPr>
          <w:lang w:val="en-US"/>
        </w:rPr>
      </w:pPr>
      <w:bookmarkStart w:id="15" w:name="_Toc227267055"/>
      <w:r>
        <w:rPr>
          <w:lang w:val="en-US"/>
        </w:rPr>
        <w:t>2.5 Short-Term vs Long-Term Financing Options</w:t>
      </w:r>
      <w:bookmarkEnd w:id="15"/>
    </w:p>
    <w:p w14:paraId="64378DBB" w14:textId="19311924"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 xml:space="preserve">Short-term source of </w:t>
      </w:r>
      <w:r w:rsidR="00671B51" w:rsidRPr="000D62B8">
        <w:rPr>
          <w:rFonts w:ascii="Arial" w:hAnsi="Arial" w:cs="Arial"/>
          <w:sz w:val="24"/>
          <w:lang w:val="en-US"/>
        </w:rPr>
        <w:t>income</w:t>
      </w:r>
      <w:r w:rsidRPr="000D62B8">
        <w:rPr>
          <w:rFonts w:ascii="Arial" w:hAnsi="Arial" w:cs="Arial"/>
          <w:sz w:val="24"/>
          <w:lang w:val="en-US"/>
        </w:rPr>
        <w:t xml:space="preserve"> is trade credit and the working capital loans that tend to be more flexible and less expensive and at the same time they have greater chances of refinancing.</w:t>
      </w:r>
    </w:p>
    <w:p w14:paraId="42453D6A" w14:textId="68B9AEB1"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 xml:space="preserve">Long-term capital, </w:t>
      </w:r>
      <w:r w:rsidR="00671B51" w:rsidRPr="000D62B8">
        <w:rPr>
          <w:rFonts w:ascii="Arial" w:hAnsi="Arial" w:cs="Arial"/>
          <w:sz w:val="24"/>
          <w:lang w:val="en-US"/>
        </w:rPr>
        <w:t>including</w:t>
      </w:r>
      <w:r w:rsidRPr="000D62B8">
        <w:rPr>
          <w:rFonts w:ascii="Arial" w:hAnsi="Arial" w:cs="Arial"/>
          <w:sz w:val="24"/>
          <w:lang w:val="en-US"/>
        </w:rPr>
        <w:t xml:space="preserve"> equity, and long-term debt are consistent though it may lead to </w:t>
      </w:r>
      <w:r w:rsidR="004C5214" w:rsidRPr="000D62B8">
        <w:rPr>
          <w:rFonts w:ascii="Arial" w:hAnsi="Arial" w:cs="Arial"/>
          <w:sz w:val="24"/>
          <w:lang w:val="en-US"/>
        </w:rPr>
        <w:t>an</w:t>
      </w:r>
      <w:r w:rsidRPr="000D62B8">
        <w:rPr>
          <w:rFonts w:ascii="Arial" w:hAnsi="Arial" w:cs="Arial"/>
          <w:sz w:val="24"/>
          <w:lang w:val="en-US"/>
        </w:rPr>
        <w:t xml:space="preserve"> increase of capital.</w:t>
      </w:r>
    </w:p>
    <w:p w14:paraId="7551D65C"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Tesla currently has a low leverage rate that has shown that the business can utilize its debt financing in a strategic sense. However, excessive trading would encourage risk in the finances.</w:t>
      </w:r>
    </w:p>
    <w:p w14:paraId="5F9972DE"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The optimal financing is the one that has an equal price to liquidity ratio that balances the cost efficiency and the capital structure theory (Bierman Jr and Smidt, 2012).</w:t>
      </w:r>
    </w:p>
    <w:p w14:paraId="1CD89AC6"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Empirical evidence confirms that the better performance of companies in financing one gives is that which operates in balance (Kinyua, 2024).</w:t>
      </w:r>
    </w:p>
    <w:p w14:paraId="3CB65587" w14:textId="77777777" w:rsidR="000D62B8" w:rsidRPr="000D62B8" w:rsidRDefault="000D62B8" w:rsidP="000D62B8">
      <w:pPr>
        <w:pStyle w:val="Heading2"/>
        <w:rPr>
          <w:lang w:val="en-US"/>
        </w:rPr>
      </w:pPr>
      <w:bookmarkStart w:id="16" w:name="_Toc227267056"/>
      <w:r w:rsidRPr="000D62B8">
        <w:rPr>
          <w:lang w:val="en-US"/>
        </w:rPr>
        <w:t>2.6 Critical Evaluation</w:t>
      </w:r>
      <w:bookmarkEnd w:id="16"/>
    </w:p>
    <w:p w14:paraId="39FBED57" w14:textId="22C69FBE"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 xml:space="preserve">Tesla has strong liquidity underpinning with rising working case inefficiency particularly in </w:t>
      </w:r>
      <w:r w:rsidR="00DE2930" w:rsidRPr="000D62B8">
        <w:rPr>
          <w:rFonts w:ascii="Arial" w:hAnsi="Arial" w:cs="Arial"/>
          <w:sz w:val="24"/>
          <w:lang w:val="en-US"/>
        </w:rPr>
        <w:t>inventory</w:t>
      </w:r>
      <w:r w:rsidRPr="000D62B8">
        <w:rPr>
          <w:rFonts w:ascii="Arial" w:hAnsi="Arial" w:cs="Arial"/>
          <w:sz w:val="24"/>
          <w:lang w:val="en-US"/>
        </w:rPr>
        <w:t xml:space="preserve"> management.</w:t>
      </w:r>
    </w:p>
    <w:p w14:paraId="10CCFF85" w14:textId="77777777" w:rsidR="000D62B8" w:rsidRPr="000D62B8" w:rsidRDefault="000D62B8" w:rsidP="000D62B8">
      <w:pPr>
        <w:spacing w:after="0" w:line="360" w:lineRule="auto"/>
        <w:jc w:val="both"/>
        <w:rPr>
          <w:rFonts w:ascii="Arial" w:hAnsi="Arial" w:cs="Arial"/>
          <w:sz w:val="24"/>
          <w:lang w:val="en-US"/>
        </w:rPr>
      </w:pPr>
      <w:r w:rsidRPr="000D62B8">
        <w:rPr>
          <w:rFonts w:ascii="Arial" w:hAnsi="Arial" w:cs="Arial"/>
          <w:sz w:val="24"/>
          <w:lang w:val="en-US"/>
        </w:rPr>
        <w:t>The increase in CCC and the reduction in the free cash flow demonstrate that its operations are increasing at a greater rate than the efficiency of the working capital.</w:t>
      </w:r>
    </w:p>
    <w:p w14:paraId="23734DC9" w14:textId="6E8D2EE6" w:rsidR="00280569" w:rsidRDefault="000D62B8" w:rsidP="00280569">
      <w:pPr>
        <w:spacing w:after="0" w:line="360" w:lineRule="auto"/>
        <w:jc w:val="both"/>
        <w:rPr>
          <w:rFonts w:ascii="Arial" w:hAnsi="Arial" w:cs="Arial"/>
          <w:sz w:val="24"/>
          <w:lang w:val="en-US"/>
        </w:rPr>
      </w:pPr>
      <w:r w:rsidRPr="000D62B8">
        <w:rPr>
          <w:rFonts w:ascii="Arial" w:hAnsi="Arial" w:cs="Arial"/>
          <w:sz w:val="24"/>
          <w:lang w:val="en-US"/>
        </w:rPr>
        <w:t xml:space="preserve">These issues need to be considered </w:t>
      </w:r>
      <w:r w:rsidR="00B2449B" w:rsidRPr="000D62B8">
        <w:rPr>
          <w:rFonts w:ascii="Arial" w:hAnsi="Arial" w:cs="Arial"/>
          <w:sz w:val="24"/>
          <w:lang w:val="en-US"/>
        </w:rPr>
        <w:t>to</w:t>
      </w:r>
      <w:r w:rsidRPr="000D62B8">
        <w:rPr>
          <w:rFonts w:ascii="Arial" w:hAnsi="Arial" w:cs="Arial"/>
          <w:sz w:val="24"/>
          <w:lang w:val="en-US"/>
        </w:rPr>
        <w:t xml:space="preserve"> remain profitable and to achieve financial security in the long term.</w:t>
      </w:r>
    </w:p>
    <w:p w14:paraId="197BE1E7" w14:textId="77777777" w:rsidR="00C93843" w:rsidRPr="00C93843" w:rsidRDefault="00C93843" w:rsidP="00C93843">
      <w:pPr>
        <w:pStyle w:val="Heading1"/>
        <w:rPr>
          <w:lang w:val="en-US"/>
        </w:rPr>
      </w:pPr>
      <w:bookmarkStart w:id="17" w:name="_Toc227267057"/>
      <w:r w:rsidRPr="00C93843">
        <w:rPr>
          <w:lang w:val="en-US"/>
        </w:rPr>
        <w:t>3. Strategic Financial Restructuring Plan</w:t>
      </w:r>
      <w:bookmarkEnd w:id="17"/>
    </w:p>
    <w:p w14:paraId="40961224" w14:textId="77777777" w:rsidR="00C93843" w:rsidRPr="00C93843" w:rsidRDefault="00C93843" w:rsidP="000D62B8">
      <w:pPr>
        <w:pStyle w:val="Heading2"/>
        <w:rPr>
          <w:lang w:val="en-US"/>
        </w:rPr>
      </w:pPr>
      <w:bookmarkStart w:id="18" w:name="_Toc227267058"/>
      <w:r w:rsidRPr="00C93843">
        <w:rPr>
          <w:lang w:val="en-US"/>
        </w:rPr>
        <w:t>3.1 Strategic Context and Need for Restructuring</w:t>
      </w:r>
      <w:bookmarkEnd w:id="18"/>
    </w:p>
    <w:p w14:paraId="5842C3E5" w14:textId="6786701B"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Tesla has a good financial position as demonstrated by the financial </w:t>
      </w:r>
      <w:r w:rsidR="00DE2930" w:rsidRPr="006F017F">
        <w:rPr>
          <w:rFonts w:ascii="Arial" w:hAnsi="Arial" w:cs="Arial"/>
          <w:sz w:val="24"/>
          <w:lang w:val="en-US"/>
        </w:rPr>
        <w:t>analysis,</w:t>
      </w:r>
      <w:r w:rsidRPr="006F017F">
        <w:rPr>
          <w:rFonts w:ascii="Arial" w:hAnsi="Arial" w:cs="Arial"/>
          <w:sz w:val="24"/>
          <w:lang w:val="en-US"/>
        </w:rPr>
        <w:t xml:space="preserve"> whose structure is also good but weakening. Since the firm has realized a good growth of </w:t>
      </w:r>
      <w:r w:rsidRPr="006F017F">
        <w:rPr>
          <w:rFonts w:ascii="Arial" w:hAnsi="Arial" w:cs="Arial"/>
          <w:sz w:val="24"/>
          <w:lang w:val="en-US"/>
        </w:rPr>
        <w:lastRenderedPageBreak/>
        <w:t xml:space="preserve">revenues and a low leverage ratio, the declining profitability level, growing inventory and declining free cash flow means that the firm should have </w:t>
      </w:r>
      <w:r w:rsidR="00DE2930" w:rsidRPr="006F017F">
        <w:rPr>
          <w:rFonts w:ascii="Arial" w:hAnsi="Arial" w:cs="Arial"/>
          <w:sz w:val="24"/>
          <w:lang w:val="en-US"/>
        </w:rPr>
        <w:t>strategic</w:t>
      </w:r>
      <w:r w:rsidRPr="006F017F">
        <w:rPr>
          <w:rFonts w:ascii="Arial" w:hAnsi="Arial" w:cs="Arial"/>
          <w:sz w:val="24"/>
          <w:lang w:val="en-US"/>
        </w:rPr>
        <w:t xml:space="preserve"> financial re-structuring.</w:t>
      </w:r>
    </w:p>
    <w:p w14:paraId="146219B6"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The gradation into operation maturity and economic growth of a high-growth level gives the necessity to redefine the financial strategy. The corporate finance theory stipulates that it is necessary to restructure when firms experience inefficiency in the deployment of funds, their cost structure, or the working capital deployment (Bierman Jr and Smidt, 2012). That is precisely what happens with Tesla that is dragging in that direction.</w:t>
      </w:r>
    </w:p>
    <w:p w14:paraId="128115B7"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Moreover, the business capital of the EV with a global competitive environment combined with technological change requires an elastic and strong financial architecture design (Cao, 2025; Nair and Prajapati, 2025).</w:t>
      </w:r>
    </w:p>
    <w:p w14:paraId="7D2AC29A" w14:textId="77777777" w:rsidR="006F017F" w:rsidRPr="00C93843" w:rsidRDefault="006F017F" w:rsidP="000D62B8">
      <w:pPr>
        <w:pStyle w:val="Heading2"/>
        <w:rPr>
          <w:lang w:val="en-US"/>
        </w:rPr>
      </w:pPr>
      <w:bookmarkStart w:id="19" w:name="_Toc227267059"/>
      <w:r w:rsidRPr="00C93843">
        <w:rPr>
          <w:lang w:val="en-US"/>
        </w:rPr>
        <w:t>3.2 Recommended Financial Restructuring Options</w:t>
      </w:r>
      <w:bookmarkEnd w:id="19"/>
    </w:p>
    <w:p w14:paraId="6C7885D4" w14:textId="77777777" w:rsidR="006F017F" w:rsidRPr="00C93843" w:rsidRDefault="006F017F" w:rsidP="006F017F">
      <w:pPr>
        <w:spacing w:after="0" w:line="360" w:lineRule="auto"/>
        <w:jc w:val="both"/>
        <w:rPr>
          <w:rFonts w:ascii="Arial" w:hAnsi="Arial" w:cs="Arial"/>
          <w:b/>
          <w:bCs/>
          <w:sz w:val="24"/>
          <w:lang w:val="en-US"/>
        </w:rPr>
      </w:pPr>
      <w:r w:rsidRPr="00C93843">
        <w:rPr>
          <w:rFonts w:ascii="Arial" w:hAnsi="Arial" w:cs="Arial"/>
          <w:b/>
          <w:bCs/>
          <w:sz w:val="24"/>
          <w:lang w:val="en-US"/>
        </w:rPr>
        <w:t>3.2.1 Selective Divestiture of Non-Core Assets</w:t>
      </w:r>
    </w:p>
    <w:p w14:paraId="66B307D4"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not been predetermined to be sold (Hogan et al. 39).</w:t>
      </w:r>
    </w:p>
    <w:p w14:paraId="7D404CEB"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Tesla ought to also consider selling off non-core or performing assets particularly in areas where they are making capital investment without appropriate returns. This may be in the form of the non-strategic real estate or non-strategic operation units with low margins.</w:t>
      </w:r>
    </w:p>
    <w:p w14:paraId="26D3CBB5"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Divestiture increases the efficiency of the capital by reallocating it in the sectors that are high yielding such as battery development and machine learning factories. Arguably, divestiture improves the concentration of the company and enhances its financial performance since it reduces the complications of the operation (Kinyua, 2024).</w:t>
      </w:r>
    </w:p>
    <w:p w14:paraId="263AADCE" w14:textId="04E2D6B3"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This would financially improve both asset turnover and cash flow as </w:t>
      </w:r>
      <w:r w:rsidR="00DE2930" w:rsidRPr="006F017F">
        <w:rPr>
          <w:rFonts w:ascii="Arial" w:hAnsi="Arial" w:cs="Arial"/>
          <w:sz w:val="24"/>
          <w:lang w:val="en-US"/>
        </w:rPr>
        <w:t>efficiency</w:t>
      </w:r>
      <w:r w:rsidRPr="006F017F">
        <w:rPr>
          <w:rFonts w:ascii="Arial" w:hAnsi="Arial" w:cs="Arial"/>
          <w:sz w:val="24"/>
          <w:lang w:val="en-US"/>
        </w:rPr>
        <w:t xml:space="preserve"> </w:t>
      </w:r>
      <w:r w:rsidR="00B2449B" w:rsidRPr="006F017F">
        <w:rPr>
          <w:rFonts w:ascii="Arial" w:hAnsi="Arial" w:cs="Arial"/>
          <w:sz w:val="24"/>
          <w:lang w:val="en-US"/>
        </w:rPr>
        <w:t>have</w:t>
      </w:r>
      <w:r w:rsidRPr="006F017F">
        <w:rPr>
          <w:rFonts w:ascii="Arial" w:hAnsi="Arial" w:cs="Arial"/>
          <w:sz w:val="24"/>
          <w:lang w:val="en-US"/>
        </w:rPr>
        <w:t xml:space="preserve"> seen the decline in Tesla financial data.</w:t>
      </w:r>
    </w:p>
    <w:p w14:paraId="342A8384" w14:textId="77777777" w:rsidR="000D62B8" w:rsidRDefault="000D62B8" w:rsidP="000D62B8">
      <w:pPr>
        <w:spacing w:after="0" w:line="360" w:lineRule="auto"/>
        <w:jc w:val="both"/>
        <w:rPr>
          <w:rFonts w:ascii="Arial" w:hAnsi="Arial" w:cs="Arial"/>
          <w:b/>
          <w:bCs/>
          <w:sz w:val="24"/>
          <w:lang w:val="en-US"/>
        </w:rPr>
      </w:pPr>
      <w:r>
        <w:rPr>
          <w:rFonts w:ascii="Arial" w:hAnsi="Arial" w:cs="Arial"/>
          <w:b/>
          <w:bCs/>
          <w:sz w:val="24"/>
          <w:lang w:val="en-US"/>
        </w:rPr>
        <w:t>3.2.2 Strategic Equity Injection</w:t>
      </w:r>
    </w:p>
    <w:p w14:paraId="5E0423F6" w14:textId="5AB9AC55"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Although Tesla has a good equity base, strategic equity infusion will help it finance long term investments with no financial load against it. This may involve the problem of new </w:t>
      </w:r>
      <w:r w:rsidR="00DE2930" w:rsidRPr="006F017F">
        <w:rPr>
          <w:rFonts w:ascii="Arial" w:hAnsi="Arial" w:cs="Arial"/>
          <w:sz w:val="24"/>
          <w:lang w:val="en-US"/>
        </w:rPr>
        <w:t>equity,</w:t>
      </w:r>
      <w:r w:rsidRPr="006F017F">
        <w:rPr>
          <w:rFonts w:ascii="Arial" w:hAnsi="Arial" w:cs="Arial"/>
          <w:sz w:val="24"/>
          <w:lang w:val="en-US"/>
        </w:rPr>
        <w:t xml:space="preserve"> or it </w:t>
      </w:r>
      <w:r w:rsidR="00DE2930" w:rsidRPr="006F017F">
        <w:rPr>
          <w:rFonts w:ascii="Arial" w:hAnsi="Arial" w:cs="Arial"/>
          <w:sz w:val="24"/>
          <w:lang w:val="en-US"/>
        </w:rPr>
        <w:t>may</w:t>
      </w:r>
      <w:r w:rsidRPr="006F017F">
        <w:rPr>
          <w:rFonts w:ascii="Arial" w:hAnsi="Arial" w:cs="Arial"/>
          <w:sz w:val="24"/>
          <w:lang w:val="en-US"/>
        </w:rPr>
        <w:t xml:space="preserve"> lure strategic investors.</w:t>
      </w:r>
    </w:p>
    <w:p w14:paraId="5FE4795E" w14:textId="65EE9252"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The equity financing will be quite fitting because the debt levels of Tesla are not very high, as it would allow it to stay financially stable and fund the expansion. As Bhalla (2014) stresses, equity-based financing will reduce the chances of </w:t>
      </w:r>
      <w:r w:rsidR="00DE2930" w:rsidRPr="006F017F">
        <w:rPr>
          <w:rFonts w:ascii="Arial" w:hAnsi="Arial" w:cs="Arial"/>
          <w:sz w:val="24"/>
          <w:lang w:val="en-US"/>
        </w:rPr>
        <w:t>financial</w:t>
      </w:r>
      <w:r w:rsidRPr="006F017F">
        <w:rPr>
          <w:rFonts w:ascii="Arial" w:hAnsi="Arial" w:cs="Arial"/>
          <w:sz w:val="24"/>
          <w:lang w:val="en-US"/>
        </w:rPr>
        <w:t xml:space="preserve"> </w:t>
      </w:r>
      <w:r w:rsidR="00DE2930" w:rsidRPr="006F017F">
        <w:rPr>
          <w:rFonts w:ascii="Arial" w:hAnsi="Arial" w:cs="Arial"/>
          <w:sz w:val="24"/>
          <w:lang w:val="en-US"/>
        </w:rPr>
        <w:t>distress and</w:t>
      </w:r>
      <w:r w:rsidRPr="006F017F">
        <w:rPr>
          <w:rFonts w:ascii="Arial" w:hAnsi="Arial" w:cs="Arial"/>
          <w:sz w:val="24"/>
          <w:lang w:val="en-US"/>
        </w:rPr>
        <w:t xml:space="preserve"> enhance long-run insolvability.</w:t>
      </w:r>
    </w:p>
    <w:p w14:paraId="5B1105A8" w14:textId="6408055B"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lastRenderedPageBreak/>
        <w:t xml:space="preserve">Equity </w:t>
      </w:r>
      <w:r w:rsidR="00DE2930" w:rsidRPr="006F017F">
        <w:rPr>
          <w:rFonts w:ascii="Arial" w:hAnsi="Arial" w:cs="Arial"/>
          <w:sz w:val="24"/>
          <w:lang w:val="en-US"/>
        </w:rPr>
        <w:t>issues</w:t>
      </w:r>
      <w:r w:rsidRPr="006F017F">
        <w:rPr>
          <w:rFonts w:ascii="Arial" w:hAnsi="Arial" w:cs="Arial"/>
          <w:sz w:val="24"/>
          <w:lang w:val="en-US"/>
        </w:rPr>
        <w:t xml:space="preserve"> may also as well dilute the already existing members of the </w:t>
      </w:r>
      <w:r w:rsidR="00DE2930" w:rsidRPr="006F017F">
        <w:rPr>
          <w:rFonts w:ascii="Arial" w:hAnsi="Arial" w:cs="Arial"/>
          <w:sz w:val="24"/>
          <w:lang w:val="en-US"/>
        </w:rPr>
        <w:t>company,</w:t>
      </w:r>
      <w:r w:rsidRPr="006F017F">
        <w:rPr>
          <w:rFonts w:ascii="Arial" w:hAnsi="Arial" w:cs="Arial"/>
          <w:sz w:val="24"/>
          <w:lang w:val="en-US"/>
        </w:rPr>
        <w:t xml:space="preserve"> and one must time it and certainly price it in the same direction. Based on this, this strategy should be used in a case where the market situation is good, and there is high investor confidence.</w:t>
      </w:r>
    </w:p>
    <w:p w14:paraId="3712D732" w14:textId="77777777" w:rsidR="000D62B8" w:rsidRDefault="000D62B8" w:rsidP="000D62B8">
      <w:pPr>
        <w:spacing w:after="0" w:line="360" w:lineRule="auto"/>
        <w:jc w:val="both"/>
        <w:rPr>
          <w:rFonts w:ascii="Arial" w:hAnsi="Arial" w:cs="Arial"/>
          <w:b/>
          <w:bCs/>
          <w:sz w:val="24"/>
          <w:lang w:val="en-US"/>
        </w:rPr>
      </w:pPr>
      <w:r>
        <w:rPr>
          <w:rFonts w:ascii="Arial" w:hAnsi="Arial" w:cs="Arial"/>
          <w:b/>
          <w:bCs/>
          <w:sz w:val="24"/>
          <w:lang w:val="en-US"/>
        </w:rPr>
        <w:t>3.2.3 Strategic Partnerships and Mergers</w:t>
      </w:r>
    </w:p>
    <w:p w14:paraId="68D678D8" w14:textId="099A49C0"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Tesla may also embark on strategic alliances or a merger </w:t>
      </w:r>
      <w:r w:rsidR="00DE2930" w:rsidRPr="006F017F">
        <w:rPr>
          <w:rFonts w:ascii="Arial" w:hAnsi="Arial" w:cs="Arial"/>
          <w:sz w:val="24"/>
          <w:lang w:val="en-US"/>
        </w:rPr>
        <w:t>in</w:t>
      </w:r>
      <w:r w:rsidRPr="006F017F">
        <w:rPr>
          <w:rFonts w:ascii="Arial" w:hAnsi="Arial" w:cs="Arial"/>
          <w:sz w:val="24"/>
          <w:lang w:val="en-US"/>
        </w:rPr>
        <w:t xml:space="preserve"> the battery, autonomous driving or international supply chain.</w:t>
      </w:r>
    </w:p>
    <w:p w14:paraId="06E6F4F4" w14:textId="571F5AAA"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These alliances reduce the expenditure of </w:t>
      </w:r>
      <w:r w:rsidR="00DE2930" w:rsidRPr="006F017F">
        <w:rPr>
          <w:rFonts w:ascii="Arial" w:hAnsi="Arial" w:cs="Arial"/>
          <w:sz w:val="24"/>
          <w:lang w:val="en-US"/>
        </w:rPr>
        <w:t>capital</w:t>
      </w:r>
      <w:r w:rsidRPr="006F017F">
        <w:rPr>
          <w:rFonts w:ascii="Arial" w:hAnsi="Arial" w:cs="Arial"/>
          <w:sz w:val="24"/>
          <w:lang w:val="en-US"/>
        </w:rPr>
        <w:t xml:space="preserve"> and enhance the technological capacity. An example is the fact that in case of battery production, joint venture can reduce the supply-chain </w:t>
      </w:r>
      <w:r w:rsidR="00DE2930" w:rsidRPr="006F017F">
        <w:rPr>
          <w:rFonts w:ascii="Arial" w:hAnsi="Arial" w:cs="Arial"/>
          <w:sz w:val="24"/>
          <w:lang w:val="en-US"/>
        </w:rPr>
        <w:t>risks and</w:t>
      </w:r>
      <w:r w:rsidRPr="006F017F">
        <w:rPr>
          <w:rFonts w:ascii="Arial" w:hAnsi="Arial" w:cs="Arial"/>
          <w:sz w:val="24"/>
          <w:lang w:val="en-US"/>
        </w:rPr>
        <w:t xml:space="preserve"> decrease dependencies on the external suppliers.</w:t>
      </w:r>
    </w:p>
    <w:p w14:paraId="654FD921" w14:textId="5CE45F92"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The literature has revealed that strategic alliances in the automotive sector can increase performance in the sector </w:t>
      </w:r>
      <w:r w:rsidR="00DE2930" w:rsidRPr="006F017F">
        <w:rPr>
          <w:rFonts w:ascii="Arial" w:hAnsi="Arial" w:cs="Arial"/>
          <w:sz w:val="24"/>
          <w:lang w:val="en-US"/>
        </w:rPr>
        <w:t>regarding</w:t>
      </w:r>
      <w:r w:rsidRPr="006F017F">
        <w:rPr>
          <w:rFonts w:ascii="Arial" w:hAnsi="Arial" w:cs="Arial"/>
          <w:sz w:val="24"/>
          <w:lang w:val="en-US"/>
        </w:rPr>
        <w:t xml:space="preserve"> efficiency and the capacity to innovate (Demiraj et al., 2022).</w:t>
      </w:r>
    </w:p>
    <w:p w14:paraId="68172EC6" w14:textId="318DE239" w:rsidR="00237443"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However, mergers are associated with threats of </w:t>
      </w:r>
      <w:r w:rsidR="00C5525E" w:rsidRPr="006F017F">
        <w:rPr>
          <w:rFonts w:ascii="Arial" w:hAnsi="Arial" w:cs="Arial"/>
          <w:sz w:val="24"/>
          <w:lang w:val="en-US"/>
        </w:rPr>
        <w:t>integration</w:t>
      </w:r>
      <w:r w:rsidRPr="006F017F">
        <w:rPr>
          <w:rFonts w:ascii="Arial" w:hAnsi="Arial" w:cs="Arial"/>
          <w:sz w:val="24"/>
          <w:lang w:val="en-US"/>
        </w:rPr>
        <w:t xml:space="preserve"> and the eventual lack of cultural fit as well as due diligence ought to be strict.</w:t>
      </w:r>
    </w:p>
    <w:p w14:paraId="7D4F384B" w14:textId="4968240B" w:rsidR="000D62B8" w:rsidRDefault="000D62B8" w:rsidP="000D62B8">
      <w:pPr>
        <w:spacing w:after="0" w:line="360" w:lineRule="auto"/>
        <w:jc w:val="both"/>
        <w:rPr>
          <w:rFonts w:ascii="Arial" w:hAnsi="Arial" w:cs="Arial"/>
          <w:b/>
          <w:bCs/>
          <w:sz w:val="24"/>
          <w:lang w:val="en-US"/>
        </w:rPr>
      </w:pPr>
      <w:r>
        <w:rPr>
          <w:rFonts w:ascii="Arial" w:hAnsi="Arial" w:cs="Arial"/>
          <w:b/>
          <w:bCs/>
          <w:sz w:val="24"/>
          <w:lang w:val="en-US"/>
        </w:rPr>
        <w:t xml:space="preserve">3.2.4 </w:t>
      </w:r>
      <w:r w:rsidR="006E6CEB">
        <w:rPr>
          <w:rFonts w:ascii="Arial" w:hAnsi="Arial" w:cs="Arial"/>
          <w:b/>
          <w:bCs/>
          <w:sz w:val="24"/>
          <w:lang w:val="en-US"/>
        </w:rPr>
        <w:t>Optimization</w:t>
      </w:r>
      <w:r>
        <w:rPr>
          <w:rFonts w:ascii="Arial" w:hAnsi="Arial" w:cs="Arial"/>
          <w:b/>
          <w:bCs/>
          <w:sz w:val="24"/>
          <w:lang w:val="en-US"/>
        </w:rPr>
        <w:t xml:space="preserve"> of Capital Expenditure (CapEx)</w:t>
      </w:r>
    </w:p>
    <w:p w14:paraId="632F8BA2" w14:textId="42AA0DE5"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Tesla capital expenditure rate has increased </w:t>
      </w:r>
      <w:r w:rsidR="00C5525E" w:rsidRPr="006F017F">
        <w:rPr>
          <w:rFonts w:ascii="Arial" w:hAnsi="Arial" w:cs="Arial"/>
          <w:sz w:val="24"/>
          <w:lang w:val="en-US"/>
        </w:rPr>
        <w:t>drastically,</w:t>
      </w:r>
      <w:r w:rsidRPr="006F017F">
        <w:rPr>
          <w:rFonts w:ascii="Arial" w:hAnsi="Arial" w:cs="Arial"/>
          <w:sz w:val="24"/>
          <w:lang w:val="en-US"/>
        </w:rPr>
        <w:t xml:space="preserve"> and this results in declining free cash flow. A restructuring plan must entail tough utilization of capital.</w:t>
      </w:r>
    </w:p>
    <w:p w14:paraId="320C9F64" w14:textId="1267D04E"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This involves </w:t>
      </w:r>
      <w:r w:rsidR="006E6CEB" w:rsidRPr="006F017F">
        <w:rPr>
          <w:rFonts w:ascii="Arial" w:hAnsi="Arial" w:cs="Arial"/>
          <w:sz w:val="24"/>
          <w:lang w:val="en-US"/>
        </w:rPr>
        <w:t>prioritization</w:t>
      </w:r>
      <w:r w:rsidRPr="006F017F">
        <w:rPr>
          <w:rFonts w:ascii="Arial" w:hAnsi="Arial" w:cs="Arial"/>
          <w:sz w:val="24"/>
          <w:lang w:val="en-US"/>
        </w:rPr>
        <w:t xml:space="preserve"> of high paying projects, </w:t>
      </w:r>
      <w:r w:rsidR="0019234F" w:rsidRPr="006F017F">
        <w:rPr>
          <w:rFonts w:ascii="Arial" w:hAnsi="Arial" w:cs="Arial"/>
          <w:sz w:val="24"/>
          <w:lang w:val="en-US"/>
        </w:rPr>
        <w:t>delays</w:t>
      </w:r>
      <w:r w:rsidRPr="006F017F">
        <w:rPr>
          <w:rFonts w:ascii="Arial" w:hAnsi="Arial" w:cs="Arial"/>
          <w:sz w:val="24"/>
          <w:lang w:val="en-US"/>
        </w:rPr>
        <w:t xml:space="preserve"> in </w:t>
      </w:r>
      <w:r w:rsidR="005E31EB" w:rsidRPr="006F017F">
        <w:rPr>
          <w:rFonts w:ascii="Arial" w:hAnsi="Arial" w:cs="Arial"/>
          <w:sz w:val="24"/>
          <w:lang w:val="en-US"/>
        </w:rPr>
        <w:t>unneeded</w:t>
      </w:r>
      <w:r w:rsidRPr="006F017F">
        <w:rPr>
          <w:rFonts w:ascii="Arial" w:hAnsi="Arial" w:cs="Arial"/>
          <w:sz w:val="24"/>
          <w:lang w:val="en-US"/>
        </w:rPr>
        <w:t xml:space="preserve"> investments, and also in the </w:t>
      </w:r>
      <w:r w:rsidR="00C5525E" w:rsidRPr="006F017F">
        <w:rPr>
          <w:rFonts w:ascii="Arial" w:hAnsi="Arial" w:cs="Arial"/>
          <w:sz w:val="24"/>
          <w:lang w:val="en-US"/>
        </w:rPr>
        <w:t>turnaround</w:t>
      </w:r>
      <w:r w:rsidRPr="006F017F">
        <w:rPr>
          <w:rFonts w:ascii="Arial" w:hAnsi="Arial" w:cs="Arial"/>
          <w:sz w:val="24"/>
          <w:lang w:val="en-US"/>
        </w:rPr>
        <w:t xml:space="preserve"> of the invested capital (ROIC). Capital budgeting models reflect the importance of the decisions in liaising the value creation in the long-term (Panigrahi, 2022; Sekhar, 2025).</w:t>
      </w:r>
    </w:p>
    <w:p w14:paraId="76B6D5DE" w14:textId="4713854C" w:rsidR="00237443"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By revising its CapEx strategy, Tesla will be able to establish </w:t>
      </w:r>
      <w:r w:rsidR="00C5525E" w:rsidRPr="006F017F">
        <w:rPr>
          <w:rFonts w:ascii="Arial" w:hAnsi="Arial" w:cs="Arial"/>
          <w:sz w:val="24"/>
          <w:lang w:val="en-US"/>
        </w:rPr>
        <w:t>sustainable</w:t>
      </w:r>
      <w:r w:rsidRPr="006F017F">
        <w:rPr>
          <w:rFonts w:ascii="Arial" w:hAnsi="Arial" w:cs="Arial"/>
          <w:sz w:val="24"/>
          <w:lang w:val="en-US"/>
        </w:rPr>
        <w:t xml:space="preserve"> growth and financial prosperity.</w:t>
      </w:r>
    </w:p>
    <w:p w14:paraId="5498F448" w14:textId="77777777" w:rsidR="000D62B8" w:rsidRDefault="000D62B8" w:rsidP="000D62B8">
      <w:pPr>
        <w:pStyle w:val="Heading2"/>
        <w:rPr>
          <w:lang w:val="en-US"/>
        </w:rPr>
      </w:pPr>
      <w:bookmarkStart w:id="20" w:name="_Toc227267060"/>
      <w:r>
        <w:rPr>
          <w:lang w:val="en-US"/>
        </w:rPr>
        <w:t>3.3 Impact on Shareholder Value</w:t>
      </w:r>
      <w:bookmarkEnd w:id="20"/>
    </w:p>
    <w:p w14:paraId="0AE06140"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Financial restructuring has a direct effect on shareholder worth in respect to profitability, risk as well as growth opportunities.</w:t>
      </w:r>
    </w:p>
    <w:p w14:paraId="5CFF87B9" w14:textId="4C8F3085"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It is projected that the division and CapEX will lead to </w:t>
      </w:r>
      <w:r w:rsidR="00E57952" w:rsidRPr="006F017F">
        <w:rPr>
          <w:rFonts w:ascii="Arial" w:hAnsi="Arial" w:cs="Arial"/>
          <w:sz w:val="24"/>
          <w:lang w:val="en-US"/>
        </w:rPr>
        <w:t>improving</w:t>
      </w:r>
      <w:r w:rsidRPr="006F017F">
        <w:rPr>
          <w:rFonts w:ascii="Arial" w:hAnsi="Arial" w:cs="Arial"/>
          <w:sz w:val="24"/>
          <w:lang w:val="en-US"/>
        </w:rPr>
        <w:t xml:space="preserve"> the ROE by increasing </w:t>
      </w:r>
      <w:r w:rsidR="00B2449B" w:rsidRPr="006F017F">
        <w:rPr>
          <w:rFonts w:ascii="Arial" w:hAnsi="Arial" w:cs="Arial"/>
          <w:sz w:val="24"/>
          <w:lang w:val="en-US"/>
        </w:rPr>
        <w:t>efficiency</w:t>
      </w:r>
      <w:r w:rsidRPr="006F017F">
        <w:rPr>
          <w:rFonts w:ascii="Arial" w:hAnsi="Arial" w:cs="Arial"/>
          <w:sz w:val="24"/>
          <w:lang w:val="en-US"/>
        </w:rPr>
        <w:t xml:space="preserve"> and reducing the use of capital waste in the operation. It complies with the postulates of value </w:t>
      </w:r>
      <w:r w:rsidR="0019234F" w:rsidRPr="006F017F">
        <w:rPr>
          <w:rFonts w:ascii="Arial" w:hAnsi="Arial" w:cs="Arial"/>
          <w:sz w:val="24"/>
          <w:lang w:val="en-US"/>
        </w:rPr>
        <w:t>maximization</w:t>
      </w:r>
      <w:r w:rsidRPr="006F017F">
        <w:rPr>
          <w:rFonts w:ascii="Arial" w:hAnsi="Arial" w:cs="Arial"/>
          <w:sz w:val="24"/>
          <w:lang w:val="en-US"/>
        </w:rPr>
        <w:t xml:space="preserve"> of corporate finance (Bierman Jr and Smidt, 2012).</w:t>
      </w:r>
    </w:p>
    <w:p w14:paraId="5206BC3E" w14:textId="5B8220CB"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lastRenderedPageBreak/>
        <w:t xml:space="preserve">The injecting equity is </w:t>
      </w:r>
      <w:r w:rsidR="00B2449B" w:rsidRPr="006F017F">
        <w:rPr>
          <w:rFonts w:ascii="Arial" w:hAnsi="Arial" w:cs="Arial"/>
          <w:sz w:val="24"/>
          <w:lang w:val="en-US"/>
        </w:rPr>
        <w:t>dilutive,</w:t>
      </w:r>
      <w:r w:rsidRPr="006F017F">
        <w:rPr>
          <w:rFonts w:ascii="Arial" w:hAnsi="Arial" w:cs="Arial"/>
          <w:sz w:val="24"/>
          <w:lang w:val="en-US"/>
        </w:rPr>
        <w:t xml:space="preserve"> </w:t>
      </w:r>
      <w:r w:rsidR="00E57952" w:rsidRPr="006F017F">
        <w:rPr>
          <w:rFonts w:ascii="Arial" w:hAnsi="Arial" w:cs="Arial"/>
          <w:sz w:val="24"/>
          <w:lang w:val="en-US"/>
        </w:rPr>
        <w:t>and</w:t>
      </w:r>
      <w:r w:rsidRPr="006F017F">
        <w:rPr>
          <w:rFonts w:ascii="Arial" w:hAnsi="Arial" w:cs="Arial"/>
          <w:sz w:val="24"/>
          <w:lang w:val="en-US"/>
        </w:rPr>
        <w:t xml:space="preserve"> the injection of equity can result in </w:t>
      </w:r>
      <w:r w:rsidR="009153D7" w:rsidRPr="006F017F">
        <w:rPr>
          <w:rFonts w:ascii="Arial" w:hAnsi="Arial" w:cs="Arial"/>
          <w:sz w:val="24"/>
          <w:lang w:val="en-US"/>
        </w:rPr>
        <w:t>making</w:t>
      </w:r>
      <w:r w:rsidRPr="006F017F">
        <w:rPr>
          <w:rFonts w:ascii="Arial" w:hAnsi="Arial" w:cs="Arial"/>
          <w:sz w:val="24"/>
          <w:lang w:val="en-US"/>
        </w:rPr>
        <w:t xml:space="preserve"> a firm </w:t>
      </w:r>
      <w:r w:rsidR="00483C8B" w:rsidRPr="006F017F">
        <w:rPr>
          <w:rFonts w:ascii="Arial" w:hAnsi="Arial" w:cs="Arial"/>
          <w:sz w:val="24"/>
          <w:lang w:val="en-US"/>
        </w:rPr>
        <w:t>value</w:t>
      </w:r>
      <w:r w:rsidRPr="006F017F">
        <w:rPr>
          <w:rFonts w:ascii="Arial" w:hAnsi="Arial" w:cs="Arial"/>
          <w:sz w:val="24"/>
          <w:lang w:val="en-US"/>
        </w:rPr>
        <w:t xml:space="preserve"> increase so long as the equity is injected in projects that yield a lot of money. Effective and clear distribution of capital is likely to bring positive reactions in favor of the investors.</w:t>
      </w:r>
    </w:p>
    <w:p w14:paraId="67706FE9"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The other strategic alliances also enhance long-run value by reducing operational risks and enhancing innovation.</w:t>
      </w:r>
    </w:p>
    <w:p w14:paraId="5F82323B" w14:textId="366BFB32"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Not adequately addressing the restructuring process </w:t>
      </w:r>
      <w:r w:rsidR="00E57952" w:rsidRPr="006F017F">
        <w:rPr>
          <w:rFonts w:ascii="Arial" w:hAnsi="Arial" w:cs="Arial"/>
          <w:sz w:val="24"/>
          <w:lang w:val="en-US"/>
        </w:rPr>
        <w:t>can</w:t>
      </w:r>
      <w:r w:rsidRPr="006F017F">
        <w:rPr>
          <w:rFonts w:ascii="Arial" w:hAnsi="Arial" w:cs="Arial"/>
          <w:sz w:val="24"/>
          <w:lang w:val="en-US"/>
        </w:rPr>
        <w:t xml:space="preserve"> demolish the shareholder confidence, particularly when the </w:t>
      </w:r>
      <w:r w:rsidR="00E57952" w:rsidRPr="006F017F">
        <w:rPr>
          <w:rFonts w:ascii="Arial" w:hAnsi="Arial" w:cs="Arial"/>
          <w:sz w:val="24"/>
          <w:lang w:val="en-US"/>
        </w:rPr>
        <w:t>short-term</w:t>
      </w:r>
      <w:r w:rsidRPr="006F017F">
        <w:rPr>
          <w:rFonts w:ascii="Arial" w:hAnsi="Arial" w:cs="Arial"/>
          <w:sz w:val="24"/>
          <w:lang w:val="en-US"/>
        </w:rPr>
        <w:t xml:space="preserve"> earnings are declining. Good communication and </w:t>
      </w:r>
      <w:r w:rsidR="00E57952" w:rsidRPr="006F017F">
        <w:rPr>
          <w:rFonts w:ascii="Arial" w:hAnsi="Arial" w:cs="Arial"/>
          <w:sz w:val="24"/>
          <w:lang w:val="en-US"/>
        </w:rPr>
        <w:t>strategic</w:t>
      </w:r>
      <w:r w:rsidRPr="006F017F">
        <w:rPr>
          <w:rFonts w:ascii="Arial" w:hAnsi="Arial" w:cs="Arial"/>
          <w:sz w:val="24"/>
          <w:lang w:val="en-US"/>
        </w:rPr>
        <w:t xml:space="preserve"> consistency would therefore be required at Tesla.</w:t>
      </w:r>
    </w:p>
    <w:p w14:paraId="20CDF38D" w14:textId="77777777" w:rsidR="000D62B8" w:rsidRDefault="000D62B8" w:rsidP="000D62B8">
      <w:pPr>
        <w:pStyle w:val="Heading2"/>
        <w:rPr>
          <w:lang w:val="en-US"/>
        </w:rPr>
      </w:pPr>
      <w:bookmarkStart w:id="21" w:name="_Toc227267061"/>
      <w:r>
        <w:rPr>
          <w:lang w:val="en-US"/>
        </w:rPr>
        <w:t>3.4 Impact on Debt Structure and Financial Risk</w:t>
      </w:r>
      <w:bookmarkEnd w:id="21"/>
    </w:p>
    <w:p w14:paraId="18053434" w14:textId="44C1E1F6"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Tesla is low leveraged, and this provides the company with a firm ground to reorganize. The firm </w:t>
      </w:r>
      <w:r w:rsidR="00E57952" w:rsidRPr="006F017F">
        <w:rPr>
          <w:rFonts w:ascii="Arial" w:hAnsi="Arial" w:cs="Arial"/>
          <w:sz w:val="24"/>
          <w:lang w:val="en-US"/>
        </w:rPr>
        <w:t>can</w:t>
      </w:r>
      <w:r w:rsidRPr="006F017F">
        <w:rPr>
          <w:rFonts w:ascii="Arial" w:hAnsi="Arial" w:cs="Arial"/>
          <w:sz w:val="24"/>
          <w:lang w:val="en-US"/>
        </w:rPr>
        <w:t xml:space="preserve"> engage in debt in making strategic actions and not a </w:t>
      </w:r>
      <w:r w:rsidR="00E57952" w:rsidRPr="006F017F">
        <w:rPr>
          <w:rFonts w:ascii="Arial" w:hAnsi="Arial" w:cs="Arial"/>
          <w:sz w:val="24"/>
          <w:lang w:val="en-US"/>
        </w:rPr>
        <w:t>significant financial risk</w:t>
      </w:r>
      <w:r w:rsidRPr="006F017F">
        <w:rPr>
          <w:rFonts w:ascii="Arial" w:hAnsi="Arial" w:cs="Arial"/>
          <w:sz w:val="24"/>
          <w:lang w:val="en-US"/>
        </w:rPr>
        <w:t>.</w:t>
      </w:r>
    </w:p>
    <w:p w14:paraId="1AB0696A" w14:textId="00695BFF"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A moderate level of introduction of </w:t>
      </w:r>
      <w:r w:rsidR="00E57952" w:rsidRPr="006F017F">
        <w:rPr>
          <w:rFonts w:ascii="Arial" w:hAnsi="Arial" w:cs="Arial"/>
          <w:sz w:val="24"/>
          <w:lang w:val="en-US"/>
        </w:rPr>
        <w:t>long-term</w:t>
      </w:r>
      <w:r w:rsidRPr="006F017F">
        <w:rPr>
          <w:rFonts w:ascii="Arial" w:hAnsi="Arial" w:cs="Arial"/>
          <w:sz w:val="24"/>
          <w:lang w:val="en-US"/>
        </w:rPr>
        <w:t xml:space="preserve"> debt would give the optimal capital structure position as it cuts down on the weighted average cost of capital (WACC). According to the financial theory, a perfect debt-equity ratio will boost the </w:t>
      </w:r>
      <w:r w:rsidR="00CD29B1" w:rsidRPr="006F017F">
        <w:rPr>
          <w:rFonts w:ascii="Arial" w:hAnsi="Arial" w:cs="Arial"/>
          <w:sz w:val="24"/>
          <w:lang w:val="en-US"/>
        </w:rPr>
        <w:t>firm’s</w:t>
      </w:r>
      <w:r w:rsidRPr="006F017F">
        <w:rPr>
          <w:rFonts w:ascii="Arial" w:hAnsi="Arial" w:cs="Arial"/>
          <w:sz w:val="24"/>
          <w:lang w:val="en-US"/>
        </w:rPr>
        <w:t xml:space="preserve"> value (Bhalla, 2014).</w:t>
      </w:r>
    </w:p>
    <w:p w14:paraId="7CC8B5A9"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The interest rate risk and financial distress might however affect Tesla when it is highly leveraged and particularly when there are volatile macroeconomic conditions.</w:t>
      </w:r>
    </w:p>
    <w:p w14:paraId="3AEE1067" w14:textId="47CF4C7C"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Financing </w:t>
      </w:r>
      <w:r w:rsidR="00CD29B1" w:rsidRPr="006F017F">
        <w:rPr>
          <w:rFonts w:ascii="Arial" w:hAnsi="Arial" w:cs="Arial"/>
          <w:sz w:val="24"/>
          <w:lang w:val="en-US"/>
        </w:rPr>
        <w:t>decisions</w:t>
      </w:r>
      <w:r w:rsidRPr="006F017F">
        <w:rPr>
          <w:rFonts w:ascii="Arial" w:hAnsi="Arial" w:cs="Arial"/>
          <w:sz w:val="24"/>
          <w:lang w:val="en-US"/>
        </w:rPr>
        <w:t xml:space="preserve"> in the long term is also a sensitive one to consider because this decision is made using working capital because it results </w:t>
      </w:r>
      <w:r w:rsidR="00CD29B1" w:rsidRPr="006F017F">
        <w:rPr>
          <w:rFonts w:ascii="Arial" w:hAnsi="Arial" w:cs="Arial"/>
          <w:sz w:val="24"/>
          <w:lang w:val="en-US"/>
        </w:rPr>
        <w:t>in</w:t>
      </w:r>
      <w:r w:rsidRPr="006F017F">
        <w:rPr>
          <w:rFonts w:ascii="Arial" w:hAnsi="Arial" w:cs="Arial"/>
          <w:sz w:val="24"/>
          <w:lang w:val="en-US"/>
        </w:rPr>
        <w:t xml:space="preserve"> refinancing risk (Sagner, 2010).</w:t>
      </w:r>
    </w:p>
    <w:p w14:paraId="73CE7A5B" w14:textId="1C9D937B" w:rsidR="00237443"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The best course of action, however, would be moderate debt, </w:t>
      </w:r>
      <w:r w:rsidR="00CD29B1" w:rsidRPr="006F017F">
        <w:rPr>
          <w:rFonts w:ascii="Arial" w:hAnsi="Arial" w:cs="Arial"/>
          <w:sz w:val="24"/>
          <w:lang w:val="en-US"/>
        </w:rPr>
        <w:t>as well as</w:t>
      </w:r>
      <w:r w:rsidRPr="006F017F">
        <w:rPr>
          <w:rFonts w:ascii="Arial" w:hAnsi="Arial" w:cs="Arial"/>
          <w:sz w:val="24"/>
          <w:lang w:val="en-US"/>
        </w:rPr>
        <w:t xml:space="preserve"> equity and retained earnings.</w:t>
      </w:r>
    </w:p>
    <w:p w14:paraId="1BBA6400" w14:textId="77777777" w:rsidR="000D62B8" w:rsidRDefault="000D62B8" w:rsidP="000D62B8">
      <w:pPr>
        <w:pStyle w:val="Heading2"/>
        <w:rPr>
          <w:lang w:val="en-US"/>
        </w:rPr>
      </w:pPr>
      <w:bookmarkStart w:id="22" w:name="_Toc227267062"/>
      <w:r>
        <w:rPr>
          <w:lang w:val="en-US"/>
        </w:rPr>
        <w:t>3.5 Impact on Operational Flexibility</w:t>
      </w:r>
      <w:bookmarkEnd w:id="22"/>
    </w:p>
    <w:p w14:paraId="589B091F"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Evolutionary technology and change in the market situation are quick and therefore, operational flexibility is a must in an EV industry.</w:t>
      </w:r>
    </w:p>
    <w:p w14:paraId="4EB9E225" w14:textId="41E06BB9"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Divestiture also ensures that </w:t>
      </w:r>
      <w:r w:rsidR="0019234F" w:rsidRPr="006F017F">
        <w:rPr>
          <w:rFonts w:ascii="Arial" w:hAnsi="Arial" w:cs="Arial"/>
          <w:sz w:val="24"/>
          <w:lang w:val="en-US"/>
        </w:rPr>
        <w:t>organizations</w:t>
      </w:r>
      <w:r w:rsidRPr="006F017F">
        <w:rPr>
          <w:rFonts w:ascii="Arial" w:hAnsi="Arial" w:cs="Arial"/>
          <w:sz w:val="24"/>
          <w:lang w:val="en-US"/>
        </w:rPr>
        <w:t xml:space="preserve"> are adaptable since the </w:t>
      </w:r>
      <w:r w:rsidR="0019234F" w:rsidRPr="006F017F">
        <w:rPr>
          <w:rFonts w:ascii="Arial" w:hAnsi="Arial" w:cs="Arial"/>
          <w:sz w:val="24"/>
          <w:lang w:val="en-US"/>
        </w:rPr>
        <w:t>organizational</w:t>
      </w:r>
      <w:r w:rsidRPr="006F017F">
        <w:rPr>
          <w:rFonts w:ascii="Arial" w:hAnsi="Arial" w:cs="Arial"/>
          <w:sz w:val="24"/>
          <w:lang w:val="en-US"/>
        </w:rPr>
        <w:t xml:space="preserve"> complexities are simplified and the management </w:t>
      </w:r>
      <w:r w:rsidR="00CD29B1" w:rsidRPr="006F017F">
        <w:rPr>
          <w:rFonts w:ascii="Arial" w:hAnsi="Arial" w:cs="Arial"/>
          <w:sz w:val="24"/>
          <w:lang w:val="en-US"/>
        </w:rPr>
        <w:t>can</w:t>
      </w:r>
      <w:r w:rsidRPr="006F017F">
        <w:rPr>
          <w:rFonts w:ascii="Arial" w:hAnsi="Arial" w:cs="Arial"/>
          <w:sz w:val="24"/>
          <w:lang w:val="en-US"/>
        </w:rPr>
        <w:t xml:space="preserve"> focus on the core competencies.</w:t>
      </w:r>
    </w:p>
    <w:p w14:paraId="4C259742" w14:textId="47687D75"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Strategic alliances </w:t>
      </w:r>
      <w:r w:rsidR="00CD29B1" w:rsidRPr="006F017F">
        <w:rPr>
          <w:rFonts w:ascii="Arial" w:hAnsi="Arial" w:cs="Arial"/>
          <w:sz w:val="24"/>
          <w:lang w:val="en-US"/>
        </w:rPr>
        <w:t>make</w:t>
      </w:r>
      <w:r w:rsidRPr="006F017F">
        <w:rPr>
          <w:rFonts w:ascii="Arial" w:hAnsi="Arial" w:cs="Arial"/>
          <w:sz w:val="24"/>
          <w:lang w:val="en-US"/>
        </w:rPr>
        <w:t xml:space="preserve"> the company more flexible as the company </w:t>
      </w:r>
      <w:r w:rsidR="00CD29B1" w:rsidRPr="006F017F">
        <w:rPr>
          <w:rFonts w:ascii="Arial" w:hAnsi="Arial" w:cs="Arial"/>
          <w:sz w:val="24"/>
          <w:lang w:val="en-US"/>
        </w:rPr>
        <w:t>can</w:t>
      </w:r>
      <w:r w:rsidRPr="006F017F">
        <w:rPr>
          <w:rFonts w:ascii="Arial" w:hAnsi="Arial" w:cs="Arial"/>
          <w:sz w:val="24"/>
          <w:lang w:val="en-US"/>
        </w:rPr>
        <w:t xml:space="preserve"> obtain the external source without commitment to ownership.</w:t>
      </w:r>
    </w:p>
    <w:p w14:paraId="59289571" w14:textId="35731AE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lastRenderedPageBreak/>
        <w:t xml:space="preserve">Conversely, excess debt may preclude </w:t>
      </w:r>
      <w:r w:rsidR="00CD29B1" w:rsidRPr="006F017F">
        <w:rPr>
          <w:rFonts w:ascii="Arial" w:hAnsi="Arial" w:cs="Arial"/>
          <w:sz w:val="24"/>
          <w:lang w:val="en-US"/>
        </w:rPr>
        <w:t>flexibility</w:t>
      </w:r>
      <w:r w:rsidRPr="006F017F">
        <w:rPr>
          <w:rFonts w:ascii="Arial" w:hAnsi="Arial" w:cs="Arial"/>
          <w:sz w:val="24"/>
          <w:lang w:val="en-US"/>
        </w:rPr>
        <w:t xml:space="preserve"> through the generation of the committed financial obligation. In this connection, a low leverage profile is beneficial </w:t>
      </w:r>
      <w:r w:rsidR="009153D7" w:rsidRPr="006F017F">
        <w:rPr>
          <w:rFonts w:ascii="Arial" w:hAnsi="Arial" w:cs="Arial"/>
          <w:sz w:val="24"/>
          <w:lang w:val="en-US"/>
        </w:rPr>
        <w:t>on</w:t>
      </w:r>
      <w:r w:rsidRPr="006F017F">
        <w:rPr>
          <w:rFonts w:ascii="Arial" w:hAnsi="Arial" w:cs="Arial"/>
          <w:sz w:val="24"/>
          <w:lang w:val="en-US"/>
        </w:rPr>
        <w:t xml:space="preserve"> flexibility.</w:t>
      </w:r>
    </w:p>
    <w:p w14:paraId="04FA016C"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The paper has determined that firms that have elite financial systems tend to respond better when market shocks occur (Wang et al., 2020).</w:t>
      </w:r>
    </w:p>
    <w:p w14:paraId="061538E5" w14:textId="77777777" w:rsidR="000D62B8" w:rsidRDefault="000D62B8" w:rsidP="000D62B8">
      <w:pPr>
        <w:pStyle w:val="Heading2"/>
        <w:rPr>
          <w:lang w:val="en-US"/>
        </w:rPr>
      </w:pPr>
      <w:bookmarkStart w:id="23" w:name="_Toc227267063"/>
      <w:r>
        <w:rPr>
          <w:lang w:val="en-US"/>
        </w:rPr>
        <w:t>3.6 International Considerations</w:t>
      </w:r>
      <w:bookmarkEnd w:id="23"/>
    </w:p>
    <w:p w14:paraId="7734668E" w14:textId="77777777" w:rsidR="000D62B8" w:rsidRDefault="000D62B8" w:rsidP="000D62B8">
      <w:pPr>
        <w:spacing w:after="0" w:line="360" w:lineRule="auto"/>
        <w:jc w:val="both"/>
        <w:rPr>
          <w:rFonts w:ascii="Arial" w:hAnsi="Arial" w:cs="Arial"/>
          <w:b/>
          <w:bCs/>
          <w:sz w:val="24"/>
          <w:lang w:val="en-US"/>
        </w:rPr>
      </w:pPr>
      <w:r>
        <w:rPr>
          <w:rFonts w:ascii="Arial" w:hAnsi="Arial" w:cs="Arial"/>
          <w:b/>
          <w:bCs/>
          <w:sz w:val="24"/>
          <w:lang w:val="en-US"/>
        </w:rPr>
        <w:t>3.6.1 Taxation and Regulatory Environment</w:t>
      </w:r>
    </w:p>
    <w:p w14:paraId="304F4CB9" w14:textId="56A0246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Different tax authorities have taxation rules that are different in jurisdictions and business operations of Tesla. Not to mention </w:t>
      </w:r>
      <w:r w:rsidR="0036289B" w:rsidRPr="006F017F">
        <w:rPr>
          <w:rFonts w:ascii="Arial" w:hAnsi="Arial" w:cs="Arial"/>
          <w:sz w:val="24"/>
          <w:lang w:val="en-US"/>
        </w:rPr>
        <w:t>tax</w:t>
      </w:r>
      <w:r w:rsidRPr="006F017F">
        <w:rPr>
          <w:rFonts w:ascii="Arial" w:hAnsi="Arial" w:cs="Arial"/>
          <w:sz w:val="24"/>
          <w:lang w:val="en-US"/>
        </w:rPr>
        <w:t xml:space="preserve"> </w:t>
      </w:r>
      <w:r w:rsidR="0019234F" w:rsidRPr="006F017F">
        <w:rPr>
          <w:rFonts w:ascii="Arial" w:hAnsi="Arial" w:cs="Arial"/>
          <w:sz w:val="24"/>
          <w:lang w:val="en-US"/>
        </w:rPr>
        <w:t>optimization</w:t>
      </w:r>
      <w:r w:rsidRPr="006F017F">
        <w:rPr>
          <w:rFonts w:ascii="Arial" w:hAnsi="Arial" w:cs="Arial"/>
          <w:sz w:val="24"/>
          <w:lang w:val="en-US"/>
        </w:rPr>
        <w:t xml:space="preserve"> policies such as leasing tax credits and incentives to make the EV should be considered in the financial restructuring.</w:t>
      </w:r>
    </w:p>
    <w:p w14:paraId="60BB7896" w14:textId="7C292588" w:rsidR="00237443"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The tax policy as shown by the 2023 tax break tells of the impact that exists on </w:t>
      </w:r>
      <w:r w:rsidR="0036289B" w:rsidRPr="006F017F">
        <w:rPr>
          <w:rFonts w:ascii="Arial" w:hAnsi="Arial" w:cs="Arial"/>
          <w:sz w:val="24"/>
          <w:lang w:val="en-US"/>
        </w:rPr>
        <w:t>financial</w:t>
      </w:r>
      <w:r w:rsidRPr="006F017F">
        <w:rPr>
          <w:rFonts w:ascii="Arial" w:hAnsi="Arial" w:cs="Arial"/>
          <w:sz w:val="24"/>
          <w:lang w:val="en-US"/>
        </w:rPr>
        <w:t xml:space="preserve"> performance. Sound tax planning can help to improve profitability and cash flow.</w:t>
      </w:r>
    </w:p>
    <w:p w14:paraId="2AE8BD73" w14:textId="77777777" w:rsidR="000D62B8" w:rsidRDefault="000D62B8" w:rsidP="000D62B8">
      <w:pPr>
        <w:spacing w:after="0" w:line="360" w:lineRule="auto"/>
        <w:jc w:val="both"/>
        <w:rPr>
          <w:rFonts w:ascii="Arial" w:hAnsi="Arial" w:cs="Arial"/>
          <w:b/>
          <w:bCs/>
          <w:sz w:val="24"/>
          <w:lang w:val="en-US"/>
        </w:rPr>
      </w:pPr>
      <w:r>
        <w:rPr>
          <w:rFonts w:ascii="Arial" w:hAnsi="Arial" w:cs="Arial"/>
          <w:b/>
          <w:bCs/>
          <w:sz w:val="24"/>
          <w:lang w:val="en-US"/>
        </w:rPr>
        <w:t>3.6.2 Currency Risk</w:t>
      </w:r>
    </w:p>
    <w:p w14:paraId="3DB8A3F1"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As a global firm, Tesla is prone to the fluctuation of the exchange rates, which affect the revenues, costs, and profitability of the company.</w:t>
      </w:r>
    </w:p>
    <w:p w14:paraId="74AAE706" w14:textId="2E189BB9" w:rsidR="00237443"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The volatility in currency can have impacts on its financial stability particularly in the international markets. Hedging mechanisms such as forward and natural contracts should be used to deal with this risk.</w:t>
      </w:r>
    </w:p>
    <w:p w14:paraId="24939BDB" w14:textId="77777777" w:rsidR="000D62B8" w:rsidRDefault="000D62B8" w:rsidP="000D62B8">
      <w:pPr>
        <w:spacing w:after="0" w:line="360" w:lineRule="auto"/>
        <w:jc w:val="both"/>
        <w:rPr>
          <w:rFonts w:ascii="Arial" w:hAnsi="Arial" w:cs="Arial"/>
          <w:b/>
          <w:bCs/>
          <w:sz w:val="24"/>
          <w:lang w:val="en-US"/>
        </w:rPr>
      </w:pPr>
      <w:r>
        <w:rPr>
          <w:rFonts w:ascii="Arial" w:hAnsi="Arial" w:cs="Arial"/>
          <w:b/>
          <w:bCs/>
          <w:sz w:val="24"/>
          <w:lang w:val="en-US"/>
        </w:rPr>
        <w:t>3.6.3 Inflation and Cost Pressures</w:t>
      </w:r>
    </w:p>
    <w:p w14:paraId="4DCEDC93"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The pressure on cost of inputs is also exerted on raw materials like lithium and semiconductors because of rising inflation in the world cost. This increases the margin squeeze that was experienced within the financial performance of Tesla.</w:t>
      </w:r>
    </w:p>
    <w:p w14:paraId="1BB0B4D6" w14:textId="1D2F8C78" w:rsidR="00237443" w:rsidRPr="006F017F" w:rsidRDefault="006F017F" w:rsidP="00FD11E7">
      <w:pPr>
        <w:spacing w:after="0" w:line="360" w:lineRule="auto"/>
        <w:jc w:val="both"/>
        <w:rPr>
          <w:rFonts w:ascii="Arial" w:hAnsi="Arial" w:cs="Arial"/>
          <w:sz w:val="24"/>
          <w:lang w:val="en-US"/>
        </w:rPr>
      </w:pPr>
      <w:r w:rsidRPr="006F017F">
        <w:rPr>
          <w:rFonts w:ascii="Arial" w:hAnsi="Arial" w:cs="Arial"/>
          <w:sz w:val="24"/>
          <w:lang w:val="en-US"/>
        </w:rPr>
        <w:t>The cost management plans and price change should also be part of the financial restructuring methods through which the organization tries to remain profitable (Singh et al., 2025).</w:t>
      </w:r>
    </w:p>
    <w:p w14:paraId="1AD5D47A" w14:textId="77777777" w:rsidR="000D62B8" w:rsidRDefault="000D62B8" w:rsidP="000D62B8">
      <w:pPr>
        <w:pStyle w:val="Heading2"/>
        <w:rPr>
          <w:lang w:val="en-US"/>
        </w:rPr>
      </w:pPr>
      <w:bookmarkStart w:id="24" w:name="_Toc227267064"/>
      <w:r>
        <w:rPr>
          <w:lang w:val="en-US"/>
        </w:rPr>
        <w:t>3.7 Ethical and CSR Considerations</w:t>
      </w:r>
      <w:bookmarkEnd w:id="24"/>
    </w:p>
    <w:p w14:paraId="18451EE5"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Corporate social responsibility (CSR) and ethics should be used in alignment with the restructuring plan implemented by Tesla.</w:t>
      </w:r>
    </w:p>
    <w:p w14:paraId="2EBEF11D"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Decisions of divestiture are expected to be computed in such a manner that they manage social impacts, including employment and community impacts. Ethics-based restructuring enhances the image of the company, as well as trust among the stakeholders.</w:t>
      </w:r>
    </w:p>
    <w:p w14:paraId="6E34A8AB" w14:textId="3F5E57DB"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lastRenderedPageBreak/>
        <w:t xml:space="preserve">In addition, Tesla must not abandon its sustainability, which is among the main areas of the brand. The investments in </w:t>
      </w:r>
      <w:r w:rsidR="0036289B" w:rsidRPr="006F017F">
        <w:rPr>
          <w:rFonts w:ascii="Arial" w:hAnsi="Arial" w:cs="Arial"/>
          <w:sz w:val="24"/>
          <w:lang w:val="en-US"/>
        </w:rPr>
        <w:t>renewable</w:t>
      </w:r>
      <w:r w:rsidRPr="006F017F">
        <w:rPr>
          <w:rFonts w:ascii="Arial" w:hAnsi="Arial" w:cs="Arial"/>
          <w:sz w:val="24"/>
          <w:lang w:val="en-US"/>
        </w:rPr>
        <w:t xml:space="preserve"> energy and technologies that are </w:t>
      </w:r>
      <w:r w:rsidR="00E64C79" w:rsidRPr="006F017F">
        <w:rPr>
          <w:rFonts w:ascii="Arial" w:hAnsi="Arial" w:cs="Arial"/>
          <w:sz w:val="24"/>
          <w:lang w:val="en-US"/>
        </w:rPr>
        <w:t>greener</w:t>
      </w:r>
      <w:r w:rsidRPr="006F017F">
        <w:rPr>
          <w:rFonts w:ascii="Arial" w:hAnsi="Arial" w:cs="Arial"/>
          <w:sz w:val="24"/>
          <w:lang w:val="en-US"/>
        </w:rPr>
        <w:t xml:space="preserve"> should not be overlooked.</w:t>
      </w:r>
    </w:p>
    <w:p w14:paraId="75379EBB" w14:textId="07CB9AF9" w:rsid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One of the studies reports that corporations introducing CSR in the financial strategy obtain </w:t>
      </w:r>
      <w:r w:rsidR="00E64C79" w:rsidRPr="006F017F">
        <w:rPr>
          <w:rFonts w:ascii="Arial" w:hAnsi="Arial" w:cs="Arial"/>
          <w:sz w:val="24"/>
          <w:lang w:val="en-US"/>
        </w:rPr>
        <w:t>competitive</w:t>
      </w:r>
      <w:r w:rsidRPr="006F017F">
        <w:rPr>
          <w:rFonts w:ascii="Arial" w:hAnsi="Arial" w:cs="Arial"/>
          <w:sz w:val="24"/>
          <w:lang w:val="en-US"/>
        </w:rPr>
        <w:t xml:space="preserve"> advantage in the long term (Bhattacheryay, 2023).</w:t>
      </w:r>
    </w:p>
    <w:p w14:paraId="1FB0AA14" w14:textId="77777777" w:rsidR="00237443" w:rsidRPr="006F017F" w:rsidRDefault="00237443" w:rsidP="006F017F">
      <w:pPr>
        <w:spacing w:after="0" w:line="360" w:lineRule="auto"/>
        <w:jc w:val="both"/>
        <w:rPr>
          <w:rFonts w:ascii="Arial" w:hAnsi="Arial" w:cs="Arial"/>
          <w:sz w:val="24"/>
          <w:lang w:val="en-US"/>
        </w:rPr>
      </w:pPr>
    </w:p>
    <w:p w14:paraId="71D15A73" w14:textId="77777777" w:rsidR="000D62B8" w:rsidRDefault="000D62B8" w:rsidP="000D62B8">
      <w:pPr>
        <w:pStyle w:val="Heading2"/>
        <w:rPr>
          <w:lang w:val="en-US"/>
        </w:rPr>
      </w:pPr>
      <w:bookmarkStart w:id="25" w:name="_Toc227267065"/>
      <w:r>
        <w:rPr>
          <w:lang w:val="en-US"/>
        </w:rPr>
        <w:t>3.8 Critical Evaluation of the Restructuring Plan</w:t>
      </w:r>
      <w:bookmarkEnd w:id="25"/>
    </w:p>
    <w:p w14:paraId="0787EAFC"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The balance that is presented by the financial stability, efficiency, and long-run growth is offered by the restructuring plan proposed.</w:t>
      </w:r>
    </w:p>
    <w:p w14:paraId="044E8D1B" w14:textId="2E74B2FF"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 xml:space="preserve">The deterrents of divestiture and capex </w:t>
      </w:r>
      <w:r w:rsidR="00440919" w:rsidRPr="006F017F">
        <w:rPr>
          <w:rFonts w:ascii="Arial" w:hAnsi="Arial" w:cs="Arial"/>
          <w:sz w:val="24"/>
          <w:lang w:val="en-US"/>
        </w:rPr>
        <w:t>optimization</w:t>
      </w:r>
      <w:r w:rsidRPr="006F017F">
        <w:rPr>
          <w:rFonts w:ascii="Arial" w:hAnsi="Arial" w:cs="Arial"/>
          <w:sz w:val="24"/>
          <w:lang w:val="en-US"/>
        </w:rPr>
        <w:t xml:space="preserve"> bear in mind the inefficiencies existing in the present time, whereas the equity infusion as well as partnerships bear in mind the expansion of the future.</w:t>
      </w:r>
    </w:p>
    <w:p w14:paraId="54880A31" w14:textId="77777777" w:rsidR="006F017F" w:rsidRPr="006F017F" w:rsidRDefault="006F017F" w:rsidP="006F017F">
      <w:pPr>
        <w:spacing w:after="0" w:line="360" w:lineRule="auto"/>
        <w:jc w:val="both"/>
        <w:rPr>
          <w:rFonts w:ascii="Arial" w:hAnsi="Arial" w:cs="Arial"/>
          <w:sz w:val="24"/>
          <w:lang w:val="en-US"/>
        </w:rPr>
      </w:pPr>
      <w:r w:rsidRPr="006F017F">
        <w:rPr>
          <w:rFonts w:ascii="Arial" w:hAnsi="Arial" w:cs="Arial"/>
          <w:sz w:val="24"/>
          <w:lang w:val="en-US"/>
        </w:rPr>
        <w:t>However, the amount of implementation risks is high. Dependent market, investor push and pull and geopolitical conditions may result in results.</w:t>
      </w:r>
    </w:p>
    <w:p w14:paraId="01FBDB49" w14:textId="77777777" w:rsidR="00C93843" w:rsidRDefault="006F017F" w:rsidP="00C93843">
      <w:pPr>
        <w:spacing w:after="0" w:line="360" w:lineRule="auto"/>
        <w:jc w:val="both"/>
        <w:rPr>
          <w:rFonts w:ascii="Arial" w:hAnsi="Arial" w:cs="Arial"/>
          <w:sz w:val="24"/>
          <w:lang w:val="en-US"/>
        </w:rPr>
      </w:pPr>
      <w:r w:rsidRPr="006F017F">
        <w:rPr>
          <w:rFonts w:ascii="Arial" w:hAnsi="Arial" w:cs="Arial"/>
          <w:sz w:val="24"/>
          <w:lang w:val="en-US"/>
        </w:rPr>
        <w:t>Also, the restructuring must be a successful one in such aspects as implementation and corporate fit.</w:t>
      </w:r>
    </w:p>
    <w:p w14:paraId="36183F0F" w14:textId="77777777" w:rsidR="00C93843" w:rsidRPr="00C93843" w:rsidRDefault="00C93843" w:rsidP="00C93843">
      <w:pPr>
        <w:pStyle w:val="Heading1"/>
        <w:rPr>
          <w:lang w:val="en-US"/>
        </w:rPr>
      </w:pPr>
      <w:bookmarkStart w:id="26" w:name="_Toc227267066"/>
      <w:r w:rsidRPr="00C93843">
        <w:rPr>
          <w:lang w:val="en-US"/>
        </w:rPr>
        <w:t>4. Investment Appraisal and Capital Budgeting</w:t>
      </w:r>
      <w:bookmarkEnd w:id="26"/>
    </w:p>
    <w:p w14:paraId="5B37FD7D" w14:textId="77777777" w:rsidR="00C93843" w:rsidRPr="00C93843" w:rsidRDefault="00C93843" w:rsidP="008F69C8">
      <w:pPr>
        <w:pStyle w:val="Heading2"/>
        <w:rPr>
          <w:lang w:val="en-US"/>
        </w:rPr>
      </w:pPr>
      <w:bookmarkStart w:id="27" w:name="_Toc227267067"/>
      <w:r w:rsidRPr="00C93843">
        <w:rPr>
          <w:lang w:val="en-US"/>
        </w:rPr>
        <w:t>4.1 Introduction to Capital Budgeting Decision Context</w:t>
      </w:r>
      <w:bookmarkEnd w:id="27"/>
    </w:p>
    <w:p w14:paraId="0E04897E" w14:textId="46F4ACD9" w:rsid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Capital budgeting has been described as one of the most significant strategic activities that determine </w:t>
      </w:r>
      <w:r w:rsidR="00E64C79" w:rsidRPr="00FD1533">
        <w:rPr>
          <w:rFonts w:ascii="Arial" w:hAnsi="Arial" w:cs="Arial"/>
          <w:sz w:val="24"/>
          <w:lang w:val="en-US"/>
        </w:rPr>
        <w:t>long-term</w:t>
      </w:r>
      <w:r w:rsidRPr="00FD1533">
        <w:rPr>
          <w:rFonts w:ascii="Arial" w:hAnsi="Arial" w:cs="Arial"/>
          <w:sz w:val="24"/>
          <w:lang w:val="en-US"/>
        </w:rPr>
        <w:t xml:space="preserve"> creation of values through investment decisions made. There is the need to balance investment appraisal between financial returns and strategic positioning and technological innovation in the case of Tesla that is a capital intens</w:t>
      </w:r>
      <w:r>
        <w:rPr>
          <w:rFonts w:ascii="Arial" w:hAnsi="Arial" w:cs="Arial"/>
          <w:sz w:val="24"/>
          <w:lang w:val="en-US"/>
        </w:rPr>
        <w:t xml:space="preserve">ive, </w:t>
      </w:r>
      <w:r w:rsidR="00E64C79">
        <w:rPr>
          <w:rFonts w:ascii="Arial" w:hAnsi="Arial" w:cs="Arial"/>
          <w:sz w:val="24"/>
          <w:lang w:val="en-US"/>
        </w:rPr>
        <w:t>innovation-based</w:t>
      </w:r>
      <w:r>
        <w:rPr>
          <w:rFonts w:ascii="Arial" w:hAnsi="Arial" w:cs="Arial"/>
          <w:sz w:val="24"/>
          <w:lang w:val="en-US"/>
        </w:rPr>
        <w:t xml:space="preserve"> industry.</w:t>
      </w:r>
    </w:p>
    <w:p w14:paraId="5F1B5B85" w14:textId="77777777" w:rsidR="00C93843" w:rsidRPr="00C93843" w:rsidRDefault="00FD1533" w:rsidP="00C93843">
      <w:pPr>
        <w:spacing w:after="0" w:line="360" w:lineRule="auto"/>
        <w:jc w:val="both"/>
        <w:rPr>
          <w:rFonts w:ascii="Arial" w:hAnsi="Arial" w:cs="Arial"/>
          <w:sz w:val="24"/>
          <w:lang w:val="en-US"/>
        </w:rPr>
      </w:pPr>
      <w:r w:rsidRPr="00FD1533">
        <w:rPr>
          <w:rFonts w:ascii="Arial" w:hAnsi="Arial" w:cs="Arial"/>
          <w:sz w:val="24"/>
          <w:lang w:val="en-US"/>
        </w:rPr>
        <w:t>Projects A, B and C are compared and assessed through the assistance of 5 key methods Payback Period (PBP), Accounting rate of Return (ARR), Net Present value (NPV), Profitability Index (PI) and internal rate of return (IRR). All these techniques are a full analysis instrument of feasibility of investment (Panigrahi, 2022; Nguyen and Mishra, 2023).</w:t>
      </w:r>
    </w:p>
    <w:p w14:paraId="3792F8B9" w14:textId="77777777" w:rsidR="00C93843" w:rsidRPr="00C93843" w:rsidRDefault="00C93843" w:rsidP="00FD1533">
      <w:pPr>
        <w:pStyle w:val="Heading2"/>
        <w:rPr>
          <w:lang w:val="en-US"/>
        </w:rPr>
      </w:pPr>
      <w:bookmarkStart w:id="28" w:name="_Toc227267068"/>
      <w:r w:rsidRPr="00C93843">
        <w:rPr>
          <w:lang w:val="en-US"/>
        </w:rPr>
        <w:lastRenderedPageBreak/>
        <w:t>4.2 Overview of Investment Appraisal Results</w:t>
      </w:r>
      <w:bookmarkEnd w:id="28"/>
    </w:p>
    <w:p w14:paraId="1C5CB145" w14:textId="77777777" w:rsidR="00C93843" w:rsidRPr="00C93843" w:rsidRDefault="00C93843" w:rsidP="00C93843">
      <w:pPr>
        <w:spacing w:after="0" w:line="360" w:lineRule="auto"/>
        <w:jc w:val="both"/>
        <w:rPr>
          <w:rFonts w:ascii="Arial" w:hAnsi="Arial" w:cs="Arial"/>
          <w:sz w:val="24"/>
          <w:lang w:val="en-US"/>
        </w:rPr>
      </w:pPr>
      <w:r w:rsidRPr="00C93843">
        <w:rPr>
          <w:rFonts w:ascii="Arial" w:hAnsi="Arial" w:cs="Arial"/>
          <w:b/>
          <w:bCs/>
          <w:sz w:val="24"/>
          <w:lang w:val="en-US"/>
        </w:rPr>
        <w:t>Table 3: Investment Appraisal Metrics</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385"/>
        <w:gridCol w:w="1211"/>
        <w:gridCol w:w="1211"/>
        <w:gridCol w:w="1211"/>
      </w:tblGrid>
      <w:tr w:rsidR="00A35535" w:rsidRPr="00A35535" w14:paraId="7412D059" w14:textId="77777777" w:rsidTr="00A35535">
        <w:trPr>
          <w:trHeight w:val="315"/>
        </w:trPr>
        <w:tc>
          <w:tcPr>
            <w:tcW w:w="0" w:type="auto"/>
            <w:tcMar>
              <w:top w:w="30" w:type="dxa"/>
              <w:left w:w="45" w:type="dxa"/>
              <w:bottom w:w="30" w:type="dxa"/>
              <w:right w:w="45" w:type="dxa"/>
            </w:tcMar>
            <w:vAlign w:val="bottom"/>
            <w:hideMark/>
          </w:tcPr>
          <w:p w14:paraId="2B09524C"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Metric</w:t>
            </w:r>
          </w:p>
        </w:tc>
        <w:tc>
          <w:tcPr>
            <w:tcW w:w="0" w:type="auto"/>
            <w:tcMar>
              <w:top w:w="30" w:type="dxa"/>
              <w:left w:w="45" w:type="dxa"/>
              <w:bottom w:w="30" w:type="dxa"/>
              <w:right w:w="45" w:type="dxa"/>
            </w:tcMar>
            <w:vAlign w:val="bottom"/>
            <w:hideMark/>
          </w:tcPr>
          <w:p w14:paraId="1FA70A39"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Project A</w:t>
            </w:r>
          </w:p>
        </w:tc>
        <w:tc>
          <w:tcPr>
            <w:tcW w:w="0" w:type="auto"/>
            <w:tcMar>
              <w:top w:w="30" w:type="dxa"/>
              <w:left w:w="45" w:type="dxa"/>
              <w:bottom w:w="30" w:type="dxa"/>
              <w:right w:w="45" w:type="dxa"/>
            </w:tcMar>
            <w:vAlign w:val="bottom"/>
            <w:hideMark/>
          </w:tcPr>
          <w:p w14:paraId="663FF3AA"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Project B</w:t>
            </w:r>
          </w:p>
        </w:tc>
        <w:tc>
          <w:tcPr>
            <w:tcW w:w="0" w:type="auto"/>
            <w:tcMar>
              <w:top w:w="30" w:type="dxa"/>
              <w:left w:w="45" w:type="dxa"/>
              <w:bottom w:w="30" w:type="dxa"/>
              <w:right w:w="45" w:type="dxa"/>
            </w:tcMar>
            <w:vAlign w:val="bottom"/>
            <w:hideMark/>
          </w:tcPr>
          <w:p w14:paraId="3E739B1F"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Project C</w:t>
            </w:r>
          </w:p>
        </w:tc>
      </w:tr>
      <w:tr w:rsidR="00A35535" w:rsidRPr="00A35535" w14:paraId="4DC7B245" w14:textId="77777777" w:rsidTr="00A35535">
        <w:trPr>
          <w:trHeight w:val="315"/>
        </w:trPr>
        <w:tc>
          <w:tcPr>
            <w:tcW w:w="0" w:type="auto"/>
            <w:tcMar>
              <w:top w:w="30" w:type="dxa"/>
              <w:left w:w="45" w:type="dxa"/>
              <w:bottom w:w="30" w:type="dxa"/>
              <w:right w:w="45" w:type="dxa"/>
            </w:tcMar>
            <w:vAlign w:val="bottom"/>
            <w:hideMark/>
          </w:tcPr>
          <w:p w14:paraId="10CFC93E" w14:textId="77777777" w:rsidR="00A35535" w:rsidRPr="00A35535" w:rsidRDefault="00A35535" w:rsidP="00A35535">
            <w:pPr>
              <w:spacing w:after="0" w:line="276" w:lineRule="auto"/>
              <w:rPr>
                <w:rFonts w:ascii="Arial" w:eastAsia="Times New Roman" w:hAnsi="Arial" w:cs="Arial"/>
                <w:sz w:val="24"/>
                <w:szCs w:val="24"/>
                <w:lang w:val="en-US"/>
              </w:rPr>
            </w:pPr>
            <w:r w:rsidRPr="00A35535">
              <w:rPr>
                <w:rFonts w:ascii="Arial" w:eastAsia="Times New Roman" w:hAnsi="Arial" w:cs="Arial"/>
                <w:sz w:val="24"/>
                <w:szCs w:val="24"/>
                <w:lang w:val="en-US"/>
              </w:rPr>
              <w:t>Initial Investment</w:t>
            </w:r>
          </w:p>
        </w:tc>
        <w:tc>
          <w:tcPr>
            <w:tcW w:w="0" w:type="auto"/>
            <w:tcMar>
              <w:top w:w="30" w:type="dxa"/>
              <w:left w:w="45" w:type="dxa"/>
              <w:bottom w:w="30" w:type="dxa"/>
              <w:right w:w="45" w:type="dxa"/>
            </w:tcMar>
            <w:vAlign w:val="bottom"/>
            <w:hideMark/>
          </w:tcPr>
          <w:p w14:paraId="0E67FA03"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£50m</w:t>
            </w:r>
          </w:p>
        </w:tc>
        <w:tc>
          <w:tcPr>
            <w:tcW w:w="0" w:type="auto"/>
            <w:tcMar>
              <w:top w:w="30" w:type="dxa"/>
              <w:left w:w="45" w:type="dxa"/>
              <w:bottom w:w="30" w:type="dxa"/>
              <w:right w:w="45" w:type="dxa"/>
            </w:tcMar>
            <w:vAlign w:val="bottom"/>
            <w:hideMark/>
          </w:tcPr>
          <w:p w14:paraId="45EEF831"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£50m</w:t>
            </w:r>
          </w:p>
        </w:tc>
        <w:tc>
          <w:tcPr>
            <w:tcW w:w="0" w:type="auto"/>
            <w:tcMar>
              <w:top w:w="30" w:type="dxa"/>
              <w:left w:w="45" w:type="dxa"/>
              <w:bottom w:w="30" w:type="dxa"/>
              <w:right w:w="45" w:type="dxa"/>
            </w:tcMar>
            <w:vAlign w:val="bottom"/>
            <w:hideMark/>
          </w:tcPr>
          <w:p w14:paraId="7BB444FE"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£50m</w:t>
            </w:r>
          </w:p>
        </w:tc>
      </w:tr>
      <w:tr w:rsidR="00A35535" w:rsidRPr="00A35535" w14:paraId="612A2BDE" w14:textId="77777777" w:rsidTr="00A35535">
        <w:trPr>
          <w:trHeight w:val="315"/>
        </w:trPr>
        <w:tc>
          <w:tcPr>
            <w:tcW w:w="0" w:type="auto"/>
            <w:tcMar>
              <w:top w:w="30" w:type="dxa"/>
              <w:left w:w="45" w:type="dxa"/>
              <w:bottom w:w="30" w:type="dxa"/>
              <w:right w:w="45" w:type="dxa"/>
            </w:tcMar>
            <w:vAlign w:val="bottom"/>
            <w:hideMark/>
          </w:tcPr>
          <w:p w14:paraId="010ECD6C" w14:textId="77777777" w:rsidR="00A35535" w:rsidRPr="00A35535" w:rsidRDefault="00A35535" w:rsidP="00A35535">
            <w:pPr>
              <w:spacing w:after="0" w:line="276" w:lineRule="auto"/>
              <w:rPr>
                <w:rFonts w:ascii="Arial" w:eastAsia="Times New Roman" w:hAnsi="Arial" w:cs="Arial"/>
                <w:sz w:val="24"/>
                <w:szCs w:val="24"/>
                <w:lang w:val="en-US"/>
              </w:rPr>
            </w:pPr>
            <w:r w:rsidRPr="00A35535">
              <w:rPr>
                <w:rFonts w:ascii="Arial" w:eastAsia="Times New Roman" w:hAnsi="Arial" w:cs="Arial"/>
                <w:sz w:val="24"/>
                <w:szCs w:val="24"/>
                <w:lang w:val="en-US"/>
              </w:rPr>
              <w:t>Total Net Cash Inflow</w:t>
            </w:r>
          </w:p>
        </w:tc>
        <w:tc>
          <w:tcPr>
            <w:tcW w:w="0" w:type="auto"/>
            <w:tcMar>
              <w:top w:w="30" w:type="dxa"/>
              <w:left w:w="45" w:type="dxa"/>
              <w:bottom w:w="30" w:type="dxa"/>
              <w:right w:w="45" w:type="dxa"/>
            </w:tcMar>
            <w:vAlign w:val="bottom"/>
            <w:hideMark/>
          </w:tcPr>
          <w:p w14:paraId="2FEB5F3C"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£54m</w:t>
            </w:r>
          </w:p>
        </w:tc>
        <w:tc>
          <w:tcPr>
            <w:tcW w:w="0" w:type="auto"/>
            <w:tcMar>
              <w:top w:w="30" w:type="dxa"/>
              <w:left w:w="45" w:type="dxa"/>
              <w:bottom w:w="30" w:type="dxa"/>
              <w:right w:w="45" w:type="dxa"/>
            </w:tcMar>
            <w:vAlign w:val="bottom"/>
            <w:hideMark/>
          </w:tcPr>
          <w:p w14:paraId="73B140B6"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£55m</w:t>
            </w:r>
          </w:p>
        </w:tc>
        <w:tc>
          <w:tcPr>
            <w:tcW w:w="0" w:type="auto"/>
            <w:tcMar>
              <w:top w:w="30" w:type="dxa"/>
              <w:left w:w="45" w:type="dxa"/>
              <w:bottom w:w="30" w:type="dxa"/>
              <w:right w:w="45" w:type="dxa"/>
            </w:tcMar>
            <w:vAlign w:val="bottom"/>
            <w:hideMark/>
          </w:tcPr>
          <w:p w14:paraId="720C6922"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£65m</w:t>
            </w:r>
          </w:p>
        </w:tc>
      </w:tr>
      <w:tr w:rsidR="00A35535" w:rsidRPr="00A35535" w14:paraId="038A62EB" w14:textId="77777777" w:rsidTr="00A35535">
        <w:trPr>
          <w:trHeight w:val="315"/>
        </w:trPr>
        <w:tc>
          <w:tcPr>
            <w:tcW w:w="0" w:type="auto"/>
            <w:tcMar>
              <w:top w:w="30" w:type="dxa"/>
              <w:left w:w="45" w:type="dxa"/>
              <w:bottom w:w="30" w:type="dxa"/>
              <w:right w:w="45" w:type="dxa"/>
            </w:tcMar>
            <w:vAlign w:val="bottom"/>
            <w:hideMark/>
          </w:tcPr>
          <w:p w14:paraId="29E1E0DB" w14:textId="77777777" w:rsidR="00A35535" w:rsidRPr="00A35535" w:rsidRDefault="00A35535" w:rsidP="00A35535">
            <w:pPr>
              <w:spacing w:after="0" w:line="276" w:lineRule="auto"/>
              <w:rPr>
                <w:rFonts w:ascii="Arial" w:eastAsia="Times New Roman" w:hAnsi="Arial" w:cs="Arial"/>
                <w:sz w:val="24"/>
                <w:szCs w:val="24"/>
                <w:lang w:val="en-US"/>
              </w:rPr>
            </w:pPr>
            <w:r w:rsidRPr="00A35535">
              <w:rPr>
                <w:rFonts w:ascii="Arial" w:eastAsia="Times New Roman" w:hAnsi="Arial" w:cs="Arial"/>
                <w:sz w:val="24"/>
                <w:szCs w:val="24"/>
                <w:lang w:val="en-US"/>
              </w:rPr>
              <w:t>Payback Period</w:t>
            </w:r>
          </w:p>
        </w:tc>
        <w:tc>
          <w:tcPr>
            <w:tcW w:w="0" w:type="auto"/>
            <w:tcMar>
              <w:top w:w="30" w:type="dxa"/>
              <w:left w:w="45" w:type="dxa"/>
              <w:bottom w:w="30" w:type="dxa"/>
              <w:right w:w="45" w:type="dxa"/>
            </w:tcMar>
            <w:vAlign w:val="bottom"/>
            <w:hideMark/>
          </w:tcPr>
          <w:p w14:paraId="597BF90A"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4.50 years</w:t>
            </w:r>
          </w:p>
        </w:tc>
        <w:tc>
          <w:tcPr>
            <w:tcW w:w="0" w:type="auto"/>
            <w:tcMar>
              <w:top w:w="30" w:type="dxa"/>
              <w:left w:w="45" w:type="dxa"/>
              <w:bottom w:w="30" w:type="dxa"/>
              <w:right w:w="45" w:type="dxa"/>
            </w:tcMar>
            <w:vAlign w:val="bottom"/>
            <w:hideMark/>
          </w:tcPr>
          <w:p w14:paraId="040DD96A"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4.55 years</w:t>
            </w:r>
          </w:p>
        </w:tc>
        <w:tc>
          <w:tcPr>
            <w:tcW w:w="0" w:type="auto"/>
            <w:tcMar>
              <w:top w:w="30" w:type="dxa"/>
              <w:left w:w="45" w:type="dxa"/>
              <w:bottom w:w="30" w:type="dxa"/>
              <w:right w:w="45" w:type="dxa"/>
            </w:tcMar>
            <w:vAlign w:val="bottom"/>
            <w:hideMark/>
          </w:tcPr>
          <w:p w14:paraId="225A76C0"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3.60 years</w:t>
            </w:r>
          </w:p>
        </w:tc>
      </w:tr>
      <w:tr w:rsidR="00A35535" w:rsidRPr="00A35535" w14:paraId="4C807CFF" w14:textId="77777777" w:rsidTr="00A35535">
        <w:trPr>
          <w:trHeight w:val="315"/>
        </w:trPr>
        <w:tc>
          <w:tcPr>
            <w:tcW w:w="0" w:type="auto"/>
            <w:tcMar>
              <w:top w:w="30" w:type="dxa"/>
              <w:left w:w="45" w:type="dxa"/>
              <w:bottom w:w="30" w:type="dxa"/>
              <w:right w:w="45" w:type="dxa"/>
            </w:tcMar>
            <w:vAlign w:val="bottom"/>
            <w:hideMark/>
          </w:tcPr>
          <w:p w14:paraId="6F018991" w14:textId="77777777" w:rsidR="00A35535" w:rsidRPr="00A35535" w:rsidRDefault="00A35535" w:rsidP="00A35535">
            <w:pPr>
              <w:spacing w:after="0" w:line="276" w:lineRule="auto"/>
              <w:rPr>
                <w:rFonts w:ascii="Arial" w:eastAsia="Times New Roman" w:hAnsi="Arial" w:cs="Arial"/>
                <w:sz w:val="24"/>
                <w:szCs w:val="24"/>
                <w:lang w:val="en-US"/>
              </w:rPr>
            </w:pPr>
            <w:r w:rsidRPr="00A35535">
              <w:rPr>
                <w:rFonts w:ascii="Arial" w:eastAsia="Times New Roman" w:hAnsi="Arial" w:cs="Arial"/>
                <w:sz w:val="24"/>
                <w:szCs w:val="24"/>
                <w:lang w:val="en-US"/>
              </w:rPr>
              <w:t>ARR</w:t>
            </w:r>
          </w:p>
        </w:tc>
        <w:tc>
          <w:tcPr>
            <w:tcW w:w="0" w:type="auto"/>
            <w:tcMar>
              <w:top w:w="30" w:type="dxa"/>
              <w:left w:w="45" w:type="dxa"/>
              <w:bottom w:w="30" w:type="dxa"/>
              <w:right w:w="45" w:type="dxa"/>
            </w:tcMar>
            <w:vAlign w:val="bottom"/>
            <w:hideMark/>
          </w:tcPr>
          <w:p w14:paraId="2907625C"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3.20%</w:t>
            </w:r>
          </w:p>
        </w:tc>
        <w:tc>
          <w:tcPr>
            <w:tcW w:w="0" w:type="auto"/>
            <w:tcMar>
              <w:top w:w="30" w:type="dxa"/>
              <w:left w:w="45" w:type="dxa"/>
              <w:bottom w:w="30" w:type="dxa"/>
              <w:right w:w="45" w:type="dxa"/>
            </w:tcMar>
            <w:vAlign w:val="bottom"/>
            <w:hideMark/>
          </w:tcPr>
          <w:p w14:paraId="1B551F71"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4.00%</w:t>
            </w:r>
          </w:p>
        </w:tc>
        <w:tc>
          <w:tcPr>
            <w:tcW w:w="0" w:type="auto"/>
            <w:tcMar>
              <w:top w:w="30" w:type="dxa"/>
              <w:left w:w="45" w:type="dxa"/>
              <w:bottom w:w="30" w:type="dxa"/>
              <w:right w:w="45" w:type="dxa"/>
            </w:tcMar>
            <w:vAlign w:val="bottom"/>
            <w:hideMark/>
          </w:tcPr>
          <w:p w14:paraId="2BA3F87C"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12.00%</w:t>
            </w:r>
          </w:p>
        </w:tc>
      </w:tr>
      <w:tr w:rsidR="00A35535" w:rsidRPr="00A35535" w14:paraId="7E3D81C8" w14:textId="77777777" w:rsidTr="00A35535">
        <w:trPr>
          <w:trHeight w:val="315"/>
        </w:trPr>
        <w:tc>
          <w:tcPr>
            <w:tcW w:w="0" w:type="auto"/>
            <w:tcMar>
              <w:top w:w="30" w:type="dxa"/>
              <w:left w:w="45" w:type="dxa"/>
              <w:bottom w:w="30" w:type="dxa"/>
              <w:right w:w="45" w:type="dxa"/>
            </w:tcMar>
            <w:vAlign w:val="bottom"/>
            <w:hideMark/>
          </w:tcPr>
          <w:p w14:paraId="78481534" w14:textId="77777777" w:rsidR="00A35535" w:rsidRPr="00A35535" w:rsidRDefault="00A35535" w:rsidP="00A35535">
            <w:pPr>
              <w:spacing w:after="0" w:line="276" w:lineRule="auto"/>
              <w:rPr>
                <w:rFonts w:ascii="Arial" w:eastAsia="Times New Roman" w:hAnsi="Arial" w:cs="Arial"/>
                <w:sz w:val="24"/>
                <w:szCs w:val="24"/>
                <w:lang w:val="en-US"/>
              </w:rPr>
            </w:pPr>
            <w:r w:rsidRPr="00A35535">
              <w:rPr>
                <w:rFonts w:ascii="Arial" w:eastAsia="Times New Roman" w:hAnsi="Arial" w:cs="Arial"/>
                <w:sz w:val="24"/>
                <w:szCs w:val="24"/>
                <w:lang w:val="en-US"/>
              </w:rPr>
              <w:t>NPV (10%)</w:t>
            </w:r>
          </w:p>
        </w:tc>
        <w:tc>
          <w:tcPr>
            <w:tcW w:w="0" w:type="auto"/>
            <w:tcMar>
              <w:top w:w="30" w:type="dxa"/>
              <w:left w:w="45" w:type="dxa"/>
              <w:bottom w:w="30" w:type="dxa"/>
              <w:right w:w="45" w:type="dxa"/>
            </w:tcMar>
            <w:vAlign w:val="bottom"/>
            <w:hideMark/>
          </w:tcPr>
          <w:p w14:paraId="0062728A"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(£8.68m)</w:t>
            </w:r>
          </w:p>
        </w:tc>
        <w:tc>
          <w:tcPr>
            <w:tcW w:w="0" w:type="auto"/>
            <w:tcMar>
              <w:top w:w="30" w:type="dxa"/>
              <w:left w:w="45" w:type="dxa"/>
              <w:bottom w:w="30" w:type="dxa"/>
              <w:right w:w="45" w:type="dxa"/>
            </w:tcMar>
            <w:vAlign w:val="bottom"/>
            <w:hideMark/>
          </w:tcPr>
          <w:p w14:paraId="5BD0DB58"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(£8.30m)</w:t>
            </w:r>
          </w:p>
        </w:tc>
        <w:tc>
          <w:tcPr>
            <w:tcW w:w="0" w:type="auto"/>
            <w:tcMar>
              <w:top w:w="30" w:type="dxa"/>
              <w:left w:w="45" w:type="dxa"/>
              <w:bottom w:w="30" w:type="dxa"/>
              <w:right w:w="45" w:type="dxa"/>
            </w:tcMar>
            <w:vAlign w:val="bottom"/>
            <w:hideMark/>
          </w:tcPr>
          <w:p w14:paraId="767B962F"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(£1.98m)</w:t>
            </w:r>
          </w:p>
        </w:tc>
      </w:tr>
      <w:tr w:rsidR="00A35535" w:rsidRPr="00A35535" w14:paraId="046134BE" w14:textId="77777777" w:rsidTr="00A35535">
        <w:trPr>
          <w:trHeight w:val="315"/>
        </w:trPr>
        <w:tc>
          <w:tcPr>
            <w:tcW w:w="0" w:type="auto"/>
            <w:tcMar>
              <w:top w:w="30" w:type="dxa"/>
              <w:left w:w="45" w:type="dxa"/>
              <w:bottom w:w="30" w:type="dxa"/>
              <w:right w:w="45" w:type="dxa"/>
            </w:tcMar>
            <w:vAlign w:val="bottom"/>
            <w:hideMark/>
          </w:tcPr>
          <w:p w14:paraId="18A8C77A" w14:textId="77777777" w:rsidR="00A35535" w:rsidRPr="00A35535" w:rsidRDefault="00A35535" w:rsidP="00A35535">
            <w:pPr>
              <w:spacing w:after="0" w:line="276" w:lineRule="auto"/>
              <w:rPr>
                <w:rFonts w:ascii="Arial" w:eastAsia="Times New Roman" w:hAnsi="Arial" w:cs="Arial"/>
                <w:sz w:val="24"/>
                <w:szCs w:val="24"/>
                <w:lang w:val="en-US"/>
              </w:rPr>
            </w:pPr>
            <w:r w:rsidRPr="00A35535">
              <w:rPr>
                <w:rFonts w:ascii="Arial" w:eastAsia="Times New Roman" w:hAnsi="Arial" w:cs="Arial"/>
                <w:sz w:val="24"/>
                <w:szCs w:val="24"/>
                <w:lang w:val="en-US"/>
              </w:rPr>
              <w:t>PI</w:t>
            </w:r>
          </w:p>
        </w:tc>
        <w:tc>
          <w:tcPr>
            <w:tcW w:w="0" w:type="auto"/>
            <w:tcMar>
              <w:top w:w="30" w:type="dxa"/>
              <w:left w:w="45" w:type="dxa"/>
              <w:bottom w:w="30" w:type="dxa"/>
              <w:right w:w="45" w:type="dxa"/>
            </w:tcMar>
            <w:vAlign w:val="bottom"/>
            <w:hideMark/>
          </w:tcPr>
          <w:p w14:paraId="1DF94380"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0.83</w:t>
            </w:r>
          </w:p>
        </w:tc>
        <w:tc>
          <w:tcPr>
            <w:tcW w:w="0" w:type="auto"/>
            <w:tcMar>
              <w:top w:w="30" w:type="dxa"/>
              <w:left w:w="45" w:type="dxa"/>
              <w:bottom w:w="30" w:type="dxa"/>
              <w:right w:w="45" w:type="dxa"/>
            </w:tcMar>
            <w:vAlign w:val="bottom"/>
            <w:hideMark/>
          </w:tcPr>
          <w:p w14:paraId="7E9F5778"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0.83</w:t>
            </w:r>
          </w:p>
        </w:tc>
        <w:tc>
          <w:tcPr>
            <w:tcW w:w="0" w:type="auto"/>
            <w:tcMar>
              <w:top w:w="30" w:type="dxa"/>
              <w:left w:w="45" w:type="dxa"/>
              <w:bottom w:w="30" w:type="dxa"/>
              <w:right w:w="45" w:type="dxa"/>
            </w:tcMar>
            <w:vAlign w:val="bottom"/>
            <w:hideMark/>
          </w:tcPr>
          <w:p w14:paraId="41EB8BDB"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0.96</w:t>
            </w:r>
          </w:p>
        </w:tc>
      </w:tr>
      <w:tr w:rsidR="00A35535" w:rsidRPr="00A35535" w14:paraId="04E72E87" w14:textId="77777777" w:rsidTr="00A35535">
        <w:trPr>
          <w:trHeight w:val="315"/>
        </w:trPr>
        <w:tc>
          <w:tcPr>
            <w:tcW w:w="0" w:type="auto"/>
            <w:tcMar>
              <w:top w:w="30" w:type="dxa"/>
              <w:left w:w="45" w:type="dxa"/>
              <w:bottom w:w="30" w:type="dxa"/>
              <w:right w:w="45" w:type="dxa"/>
            </w:tcMar>
            <w:vAlign w:val="bottom"/>
            <w:hideMark/>
          </w:tcPr>
          <w:p w14:paraId="20310AE2" w14:textId="77777777" w:rsidR="00A35535" w:rsidRPr="00A35535" w:rsidRDefault="00A35535" w:rsidP="00A35535">
            <w:pPr>
              <w:spacing w:after="0" w:line="276" w:lineRule="auto"/>
              <w:rPr>
                <w:rFonts w:ascii="Arial" w:eastAsia="Times New Roman" w:hAnsi="Arial" w:cs="Arial"/>
                <w:sz w:val="24"/>
                <w:szCs w:val="24"/>
                <w:lang w:val="en-US"/>
              </w:rPr>
            </w:pPr>
            <w:r w:rsidRPr="00A35535">
              <w:rPr>
                <w:rFonts w:ascii="Arial" w:eastAsia="Times New Roman" w:hAnsi="Arial" w:cs="Arial"/>
                <w:sz w:val="24"/>
                <w:szCs w:val="24"/>
                <w:lang w:val="en-US"/>
              </w:rPr>
              <w:t>IRR</w:t>
            </w:r>
          </w:p>
        </w:tc>
        <w:tc>
          <w:tcPr>
            <w:tcW w:w="0" w:type="auto"/>
            <w:tcMar>
              <w:top w:w="30" w:type="dxa"/>
              <w:left w:w="45" w:type="dxa"/>
              <w:bottom w:w="30" w:type="dxa"/>
              <w:right w:w="45" w:type="dxa"/>
            </w:tcMar>
            <w:vAlign w:val="bottom"/>
            <w:hideMark/>
          </w:tcPr>
          <w:p w14:paraId="147B39E0"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2.72%</w:t>
            </w:r>
          </w:p>
        </w:tc>
        <w:tc>
          <w:tcPr>
            <w:tcW w:w="0" w:type="auto"/>
            <w:tcMar>
              <w:top w:w="30" w:type="dxa"/>
              <w:left w:w="45" w:type="dxa"/>
              <w:bottom w:w="30" w:type="dxa"/>
              <w:right w:w="45" w:type="dxa"/>
            </w:tcMar>
            <w:vAlign w:val="bottom"/>
            <w:hideMark/>
          </w:tcPr>
          <w:p w14:paraId="5667FB93"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3.26%</w:t>
            </w:r>
          </w:p>
        </w:tc>
        <w:tc>
          <w:tcPr>
            <w:tcW w:w="0" w:type="auto"/>
            <w:tcMar>
              <w:top w:w="30" w:type="dxa"/>
              <w:left w:w="45" w:type="dxa"/>
              <w:bottom w:w="30" w:type="dxa"/>
              <w:right w:w="45" w:type="dxa"/>
            </w:tcMar>
            <w:vAlign w:val="bottom"/>
            <w:hideMark/>
          </w:tcPr>
          <w:p w14:paraId="6E2B0EE4"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8.59%</w:t>
            </w:r>
          </w:p>
        </w:tc>
      </w:tr>
    </w:tbl>
    <w:p w14:paraId="33F0A186" w14:textId="77777777" w:rsidR="00A35535" w:rsidRDefault="00A35535" w:rsidP="00C93843">
      <w:pPr>
        <w:spacing w:after="0" w:line="360" w:lineRule="auto"/>
        <w:jc w:val="both"/>
        <w:rPr>
          <w:rFonts w:ascii="Arial" w:hAnsi="Arial" w:cs="Arial"/>
          <w:i/>
          <w:iCs/>
          <w:sz w:val="24"/>
          <w:lang w:val="en-US"/>
        </w:rPr>
      </w:pPr>
      <w:r>
        <w:rPr>
          <w:rFonts w:ascii="Arial" w:hAnsi="Arial" w:cs="Arial"/>
          <w:i/>
          <w:iCs/>
          <w:sz w:val="24"/>
          <w:lang w:val="en-US"/>
        </w:rPr>
        <w:t>(</w:t>
      </w:r>
      <w:r w:rsidRPr="00280569">
        <w:rPr>
          <w:rFonts w:ascii="Arial" w:hAnsi="Arial" w:cs="Arial"/>
          <w:i/>
          <w:iCs/>
          <w:sz w:val="24"/>
          <w:lang w:val="en-US"/>
        </w:rPr>
        <w:t>Sou</w:t>
      </w:r>
      <w:r>
        <w:rPr>
          <w:rFonts w:ascii="Arial" w:hAnsi="Arial" w:cs="Arial"/>
          <w:i/>
          <w:iCs/>
          <w:sz w:val="24"/>
          <w:lang w:val="en-US"/>
        </w:rPr>
        <w:t xml:space="preserve">rce: </w:t>
      </w:r>
      <w:r w:rsidRPr="00A35535">
        <w:rPr>
          <w:rFonts w:ascii="Arial" w:hAnsi="Arial" w:cs="Arial"/>
          <w:i/>
          <w:iCs/>
          <w:sz w:val="24"/>
          <w:lang w:val="en-US"/>
        </w:rPr>
        <w:t>Tesla, Inc</w:t>
      </w:r>
      <w:r>
        <w:rPr>
          <w:rFonts w:ascii="Arial" w:hAnsi="Arial" w:cs="Arial"/>
          <w:i/>
          <w:iCs/>
          <w:sz w:val="24"/>
          <w:lang w:val="en-US"/>
        </w:rPr>
        <w:t>., 2020-</w:t>
      </w:r>
      <w:r w:rsidRPr="00280569">
        <w:rPr>
          <w:rFonts w:ascii="Arial" w:hAnsi="Arial" w:cs="Arial"/>
          <w:i/>
          <w:iCs/>
          <w:sz w:val="24"/>
          <w:lang w:val="en-US"/>
        </w:rPr>
        <w:t>2024</w:t>
      </w:r>
      <w:r>
        <w:rPr>
          <w:rFonts w:ascii="Arial" w:hAnsi="Arial" w:cs="Arial"/>
          <w:i/>
          <w:iCs/>
          <w:sz w:val="24"/>
          <w:lang w:val="en-US"/>
        </w:rPr>
        <w:t>)</w:t>
      </w:r>
    </w:p>
    <w:p w14:paraId="3850E3C3" w14:textId="3DEB8078" w:rsidR="0023744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The results have revealed that neither of the projects can be considered to meet the required discount of 10% due to the negative </w:t>
      </w:r>
      <w:r w:rsidR="00022F26" w:rsidRPr="00FD1533">
        <w:rPr>
          <w:rFonts w:ascii="Arial" w:hAnsi="Arial" w:cs="Arial"/>
          <w:sz w:val="24"/>
          <w:lang w:val="en-US"/>
        </w:rPr>
        <w:t>value</w:t>
      </w:r>
      <w:r w:rsidRPr="00FD1533">
        <w:rPr>
          <w:rFonts w:ascii="Arial" w:hAnsi="Arial" w:cs="Arial"/>
          <w:sz w:val="24"/>
          <w:lang w:val="en-US"/>
        </w:rPr>
        <w:t xml:space="preserve"> of all the NPVs and the low </w:t>
      </w:r>
      <w:r w:rsidR="008F42D7" w:rsidRPr="00FD1533">
        <w:rPr>
          <w:rFonts w:ascii="Arial" w:hAnsi="Arial" w:cs="Arial"/>
          <w:sz w:val="24"/>
          <w:lang w:val="en-US"/>
        </w:rPr>
        <w:t>value</w:t>
      </w:r>
      <w:r w:rsidRPr="00FD1533">
        <w:rPr>
          <w:rFonts w:ascii="Arial" w:hAnsi="Arial" w:cs="Arial"/>
          <w:sz w:val="24"/>
          <w:lang w:val="en-US"/>
        </w:rPr>
        <w:t xml:space="preserve"> of the IRRs as compared with the cost of capital. However, the comparison is high and can only be carried out at the executive level.</w:t>
      </w:r>
    </w:p>
    <w:p w14:paraId="64765EAC" w14:textId="77777777" w:rsidR="00FD1533" w:rsidRPr="00C93843" w:rsidRDefault="00FD1533" w:rsidP="00FD1533">
      <w:pPr>
        <w:pStyle w:val="Heading2"/>
        <w:rPr>
          <w:lang w:val="en-US"/>
        </w:rPr>
      </w:pPr>
      <w:bookmarkStart w:id="29" w:name="_Toc227267069"/>
      <w:r w:rsidRPr="00C93843">
        <w:rPr>
          <w:lang w:val="en-US"/>
        </w:rPr>
        <w:t>4.3 Payback Period (PBP) Analysis</w:t>
      </w:r>
      <w:bookmarkEnd w:id="29"/>
    </w:p>
    <w:p w14:paraId="2C1AD217"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The rate of recovery of the initial investment is measured by use of the Payback Period.</w:t>
      </w:r>
    </w:p>
    <w:p w14:paraId="1BFA7B86" w14:textId="4DD53572"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The payback period of project C is </w:t>
      </w:r>
      <w:r w:rsidR="00022F26" w:rsidRPr="00FD1533">
        <w:rPr>
          <w:rFonts w:ascii="Arial" w:hAnsi="Arial" w:cs="Arial"/>
          <w:sz w:val="24"/>
          <w:lang w:val="en-US"/>
        </w:rPr>
        <w:t>least</w:t>
      </w:r>
      <w:r w:rsidRPr="00FD1533">
        <w:rPr>
          <w:rFonts w:ascii="Arial" w:hAnsi="Arial" w:cs="Arial"/>
          <w:sz w:val="24"/>
          <w:lang w:val="en-US"/>
        </w:rPr>
        <w:t xml:space="preserve"> 3.6 years as compared to the two projects A and B which have a greater payback period of over 4.5 years. This means that it has high rates of liquidity recovery and less exposure to short term risk.</w:t>
      </w:r>
    </w:p>
    <w:p w14:paraId="73617BE0"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Economically, the reduced periods of the payback would prove useful in highly erratic environments as it will reduce the susceptibility of market fluctuations (Sinaga et al., 2023). In the scenario of Tesla that has already entered a much dynamic technological location, rapid capital repayment will be appropriate to the strategic agility requirements.</w:t>
      </w:r>
    </w:p>
    <w:p w14:paraId="7C5AA414" w14:textId="57C90DEB" w:rsidR="00FE7D8A"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However, PBP does not consider the time value of money, the post-payback cash flows and hence as an independent decision </w:t>
      </w:r>
      <w:r w:rsidR="00022F26" w:rsidRPr="00FD1533">
        <w:rPr>
          <w:rFonts w:ascii="Arial" w:hAnsi="Arial" w:cs="Arial"/>
          <w:sz w:val="24"/>
          <w:lang w:val="en-US"/>
        </w:rPr>
        <w:t>tool it</w:t>
      </w:r>
      <w:r w:rsidRPr="00FD1533">
        <w:rPr>
          <w:rFonts w:ascii="Arial" w:hAnsi="Arial" w:cs="Arial"/>
          <w:sz w:val="24"/>
          <w:lang w:val="en-US"/>
        </w:rPr>
        <w:t xml:space="preserve"> is not very effective (Bierman Jr and Smidt, 2012).</w:t>
      </w:r>
    </w:p>
    <w:p w14:paraId="347FB278" w14:textId="77777777" w:rsidR="00FD1533" w:rsidRPr="00C93843" w:rsidRDefault="00FD1533" w:rsidP="00FD1533">
      <w:pPr>
        <w:pStyle w:val="Heading2"/>
        <w:rPr>
          <w:lang w:val="en-US"/>
        </w:rPr>
      </w:pPr>
      <w:bookmarkStart w:id="30" w:name="_Toc227267070"/>
      <w:r w:rsidRPr="00C93843">
        <w:rPr>
          <w:lang w:val="en-US"/>
        </w:rPr>
        <w:t>4.4 Accounting Rate of Return (ARR) Analysis</w:t>
      </w:r>
      <w:bookmarkEnd w:id="30"/>
    </w:p>
    <w:p w14:paraId="21EE6C1A"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ARR compares profitability of accounting income as relative to investment.</w:t>
      </w:r>
    </w:p>
    <w:p w14:paraId="52B5F85C" w14:textId="7BED3D30"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Project C will generate 12% ARR, which is against 10 percent in the </w:t>
      </w:r>
      <w:r w:rsidR="004C5214" w:rsidRPr="00FD1533">
        <w:rPr>
          <w:rFonts w:ascii="Arial" w:hAnsi="Arial" w:cs="Arial"/>
          <w:sz w:val="24"/>
          <w:lang w:val="en-US"/>
        </w:rPr>
        <w:t>yardstick,</w:t>
      </w:r>
      <w:r w:rsidRPr="00FD1533">
        <w:rPr>
          <w:rFonts w:ascii="Arial" w:hAnsi="Arial" w:cs="Arial"/>
          <w:sz w:val="24"/>
          <w:lang w:val="en-US"/>
        </w:rPr>
        <w:t xml:space="preserve"> and the Project A and B yields are very low (3.2% and 4.0% respectively).</w:t>
      </w:r>
    </w:p>
    <w:p w14:paraId="2A05D63D" w14:textId="7F69D7D2"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lastRenderedPageBreak/>
        <w:t xml:space="preserve">This means that </w:t>
      </w:r>
      <w:r w:rsidR="00022F26" w:rsidRPr="00FD1533">
        <w:rPr>
          <w:rFonts w:ascii="Arial" w:hAnsi="Arial" w:cs="Arial"/>
          <w:sz w:val="24"/>
          <w:lang w:val="en-US"/>
        </w:rPr>
        <w:t>project</w:t>
      </w:r>
      <w:r w:rsidRPr="00FD1533">
        <w:rPr>
          <w:rFonts w:ascii="Arial" w:hAnsi="Arial" w:cs="Arial"/>
          <w:sz w:val="24"/>
          <w:lang w:val="en-US"/>
        </w:rPr>
        <w:t xml:space="preserve"> C will only result in higher returns than the affected cost of capital of Tesla that dominates financially in an accounting setting.</w:t>
      </w:r>
    </w:p>
    <w:p w14:paraId="3CF89C74" w14:textId="37643282"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But ARR does not factor in the timing of the cash flow and </w:t>
      </w:r>
      <w:r w:rsidR="004C5214" w:rsidRPr="00FD1533">
        <w:rPr>
          <w:rFonts w:ascii="Arial" w:hAnsi="Arial" w:cs="Arial"/>
          <w:sz w:val="24"/>
          <w:lang w:val="en-US"/>
        </w:rPr>
        <w:t>risks</w:t>
      </w:r>
      <w:r w:rsidRPr="00FD1533">
        <w:rPr>
          <w:rFonts w:ascii="Arial" w:hAnsi="Arial" w:cs="Arial"/>
          <w:sz w:val="24"/>
          <w:lang w:val="en-US"/>
        </w:rPr>
        <w:t xml:space="preserve"> making its force in capital-intensive decisions weaker (Wangchuk, 2022).</w:t>
      </w:r>
    </w:p>
    <w:p w14:paraId="2896F41F" w14:textId="77777777" w:rsidR="00FD1533" w:rsidRDefault="00FD1533" w:rsidP="00FD1533">
      <w:pPr>
        <w:pStyle w:val="Heading2"/>
        <w:rPr>
          <w:lang w:val="en-US"/>
        </w:rPr>
      </w:pPr>
      <w:bookmarkStart w:id="31" w:name="_Toc227267071"/>
      <w:r>
        <w:rPr>
          <w:lang w:val="en-US"/>
        </w:rPr>
        <w:t>4.5 Net Present Value (NPV) Analysis</w:t>
      </w:r>
      <w:bookmarkEnd w:id="31"/>
    </w:p>
    <w:p w14:paraId="422004E8"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The NPV approach has become the most theoretical of the ones due to its ability to put into consideration the time value of money and direct quantification of value creation.</w:t>
      </w:r>
    </w:p>
    <w:p w14:paraId="6169023C" w14:textId="42BB6034" w:rsidR="00FD1533" w:rsidRPr="00FD1533" w:rsidRDefault="00022F26" w:rsidP="00FD1533">
      <w:pPr>
        <w:spacing w:after="0" w:line="360" w:lineRule="auto"/>
        <w:jc w:val="both"/>
        <w:rPr>
          <w:rFonts w:ascii="Arial" w:hAnsi="Arial" w:cs="Arial"/>
          <w:sz w:val="24"/>
          <w:lang w:val="en-US"/>
        </w:rPr>
      </w:pPr>
      <w:r w:rsidRPr="00FD1533">
        <w:rPr>
          <w:rFonts w:ascii="Arial" w:hAnsi="Arial" w:cs="Arial"/>
          <w:sz w:val="24"/>
          <w:lang w:val="en-US"/>
        </w:rPr>
        <w:t>The</w:t>
      </w:r>
      <w:r w:rsidR="00FD1533" w:rsidRPr="00FD1533">
        <w:rPr>
          <w:rFonts w:ascii="Arial" w:hAnsi="Arial" w:cs="Arial"/>
          <w:sz w:val="24"/>
          <w:lang w:val="en-US"/>
        </w:rPr>
        <w:t xml:space="preserve"> three projects do not have the viable return threshold since all their NPVs are negative at a discount rate of 10%. Project C is the least negative </w:t>
      </w:r>
      <w:r w:rsidRPr="00FD1533">
        <w:rPr>
          <w:rFonts w:ascii="Arial" w:hAnsi="Arial" w:cs="Arial"/>
          <w:sz w:val="24"/>
          <w:lang w:val="en-US"/>
        </w:rPr>
        <w:t>NPV (</w:t>
      </w:r>
      <w:r w:rsidR="00FD1533" w:rsidRPr="00FD1533">
        <w:rPr>
          <w:rFonts w:ascii="Arial" w:hAnsi="Arial" w:cs="Arial"/>
          <w:sz w:val="24"/>
          <w:lang w:val="en-US"/>
        </w:rPr>
        <w:t>£1.98m) that is by far higher than the performance of Projects A and B.</w:t>
      </w:r>
    </w:p>
    <w:p w14:paraId="14879C5B"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According to the capital budgeting theory, the projects with negative NPV are systems of destruction of shareholder value, which should not be practiced (Sekhar, 2025).</w:t>
      </w:r>
    </w:p>
    <w:p w14:paraId="3185F965"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However, in this case, in strategic industries such as electric vehicles, a firm may accept it when NPV is moderate when investments can lead to long-run competitive advantage or technology dominance (Sharma, 2025).</w:t>
      </w:r>
    </w:p>
    <w:p w14:paraId="7BBD6337" w14:textId="77777777" w:rsidR="00FD1533" w:rsidRDefault="00FD1533" w:rsidP="00FD1533">
      <w:pPr>
        <w:pStyle w:val="Heading2"/>
        <w:rPr>
          <w:lang w:val="en-US"/>
        </w:rPr>
      </w:pPr>
      <w:bookmarkStart w:id="32" w:name="_Toc227267072"/>
      <w:r>
        <w:rPr>
          <w:lang w:val="en-US"/>
        </w:rPr>
        <w:t>4.6 Profitability Index (PI) Analysis</w:t>
      </w:r>
      <w:bookmarkEnd w:id="32"/>
    </w:p>
    <w:p w14:paraId="2B9438C8"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The comparative superiority of Project C is also demonstrated by Profitability Index.</w:t>
      </w:r>
    </w:p>
    <w:p w14:paraId="7053179C" w14:textId="056D2875"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Project C has PI of 0.96 that is closest to a 1.0 that is acceptable value informing us that it is a value-neutral project. Projects A and </w:t>
      </w:r>
      <w:r w:rsidR="002639A4" w:rsidRPr="00FD1533">
        <w:rPr>
          <w:rFonts w:ascii="Arial" w:hAnsi="Arial" w:cs="Arial"/>
          <w:sz w:val="24"/>
          <w:lang w:val="en-US"/>
        </w:rPr>
        <w:t>B, however,</w:t>
      </w:r>
      <w:r w:rsidRPr="00FD1533">
        <w:rPr>
          <w:rFonts w:ascii="Arial" w:hAnsi="Arial" w:cs="Arial"/>
          <w:sz w:val="24"/>
          <w:lang w:val="en-US"/>
        </w:rPr>
        <w:t xml:space="preserve"> with significantly </w:t>
      </w:r>
      <w:r w:rsidR="008F42D7" w:rsidRPr="00FD1533">
        <w:rPr>
          <w:rFonts w:ascii="Arial" w:hAnsi="Arial" w:cs="Arial"/>
          <w:sz w:val="24"/>
          <w:lang w:val="en-US"/>
        </w:rPr>
        <w:t>lower</w:t>
      </w:r>
      <w:r w:rsidRPr="00FD1533">
        <w:rPr>
          <w:rFonts w:ascii="Arial" w:hAnsi="Arial" w:cs="Arial"/>
          <w:sz w:val="24"/>
          <w:lang w:val="en-US"/>
        </w:rPr>
        <w:t xml:space="preserve"> indices, 0.83, show inefficiency in </w:t>
      </w:r>
      <w:r w:rsidR="00176B58" w:rsidRPr="00FD1533">
        <w:rPr>
          <w:rFonts w:ascii="Arial" w:hAnsi="Arial" w:cs="Arial"/>
          <w:sz w:val="24"/>
          <w:lang w:val="en-US"/>
        </w:rPr>
        <w:t>capital</w:t>
      </w:r>
      <w:r w:rsidRPr="00FD1533">
        <w:rPr>
          <w:rFonts w:ascii="Arial" w:hAnsi="Arial" w:cs="Arial"/>
          <w:sz w:val="24"/>
          <w:lang w:val="en-US"/>
        </w:rPr>
        <w:t xml:space="preserve"> </w:t>
      </w:r>
      <w:r w:rsidR="00440919" w:rsidRPr="00FD1533">
        <w:rPr>
          <w:rFonts w:ascii="Arial" w:hAnsi="Arial" w:cs="Arial"/>
          <w:sz w:val="24"/>
          <w:lang w:val="en-US"/>
        </w:rPr>
        <w:t>utilization</w:t>
      </w:r>
      <w:r w:rsidRPr="00FD1533">
        <w:rPr>
          <w:rFonts w:ascii="Arial" w:hAnsi="Arial" w:cs="Arial"/>
          <w:sz w:val="24"/>
          <w:lang w:val="en-US"/>
        </w:rPr>
        <w:t>.</w:t>
      </w:r>
    </w:p>
    <w:p w14:paraId="3EBDBC66"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PI can also be used in capital rationing scenarios as it spouts value of unit of investment (Panigrahi, 2022).</w:t>
      </w:r>
    </w:p>
    <w:p w14:paraId="0FF1714B" w14:textId="77777777" w:rsidR="00FD1533" w:rsidRDefault="00FD1533" w:rsidP="00FD1533">
      <w:pPr>
        <w:pStyle w:val="Heading2"/>
        <w:rPr>
          <w:lang w:val="en-US"/>
        </w:rPr>
      </w:pPr>
      <w:bookmarkStart w:id="33" w:name="_Toc227267073"/>
      <w:r>
        <w:rPr>
          <w:lang w:val="en-US"/>
        </w:rPr>
        <w:t>4.7 Internal Rate of Return (IRR) Analysis</w:t>
      </w:r>
      <w:bookmarkEnd w:id="33"/>
    </w:p>
    <w:p w14:paraId="3C9414BA"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The discount rate of the NPV will be measured by IRR where the value of the NPV is zero.</w:t>
      </w:r>
    </w:p>
    <w:p w14:paraId="17EBEC2E"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Project C has greater level of IRR of 8.59%, with significant variance in the form of Projects A (2.72%) and B (3.26%), though still below the 10% hurdle rate.</w:t>
      </w:r>
    </w:p>
    <w:p w14:paraId="50D05490" w14:textId="353CD16E"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This demonstrates that project C is the one who is nearest to </w:t>
      </w:r>
      <w:r w:rsidR="002F107A" w:rsidRPr="00FD1533">
        <w:rPr>
          <w:rFonts w:ascii="Arial" w:hAnsi="Arial" w:cs="Arial"/>
          <w:sz w:val="24"/>
          <w:lang w:val="en-US"/>
        </w:rPr>
        <w:t>becoming</w:t>
      </w:r>
      <w:r w:rsidRPr="00FD1533">
        <w:rPr>
          <w:rFonts w:ascii="Arial" w:hAnsi="Arial" w:cs="Arial"/>
          <w:sz w:val="24"/>
          <w:lang w:val="en-US"/>
        </w:rPr>
        <w:t xml:space="preserve"> financially viable and has the highest possible payback of the alternatives.</w:t>
      </w:r>
    </w:p>
    <w:p w14:paraId="6348E676" w14:textId="711708CC"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lastRenderedPageBreak/>
        <w:t xml:space="preserve">Though it is handy, IRR may provide misleading results of the uncharacteristic cash </w:t>
      </w:r>
      <w:r w:rsidR="002F107A" w:rsidRPr="00FD1533">
        <w:rPr>
          <w:rFonts w:ascii="Arial" w:hAnsi="Arial" w:cs="Arial"/>
          <w:sz w:val="24"/>
          <w:lang w:val="en-US"/>
        </w:rPr>
        <w:t>flows and</w:t>
      </w:r>
      <w:r w:rsidRPr="00FD1533">
        <w:rPr>
          <w:rFonts w:ascii="Arial" w:hAnsi="Arial" w:cs="Arial"/>
          <w:sz w:val="24"/>
          <w:lang w:val="en-US"/>
        </w:rPr>
        <w:t xml:space="preserve"> is to be supplemented with the analysis (Sinaga et al., 2023).</w:t>
      </w:r>
    </w:p>
    <w:p w14:paraId="7EBE2803" w14:textId="77777777" w:rsidR="00FD1533" w:rsidRDefault="00FD1533" w:rsidP="00FD1533">
      <w:pPr>
        <w:pStyle w:val="Heading2"/>
        <w:rPr>
          <w:lang w:val="en-US"/>
        </w:rPr>
      </w:pPr>
      <w:bookmarkStart w:id="34" w:name="_Toc227267074"/>
      <w:r>
        <w:rPr>
          <w:lang w:val="en-US"/>
        </w:rPr>
        <w:t>4.8 Comparative Evaluation of Projects</w:t>
      </w:r>
      <w:bookmarkEnd w:id="34"/>
    </w:p>
    <w:p w14:paraId="6011F18D"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The process of summative evaluation of the project into all the metrics shows clearly that Project C is the superior investment opportunity.</w:t>
      </w:r>
    </w:p>
    <w:p w14:paraId="2B6C8ECF" w14:textId="20B10270"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Project </w:t>
      </w:r>
      <w:r w:rsidR="002F107A" w:rsidRPr="00FD1533">
        <w:rPr>
          <w:rFonts w:ascii="Arial" w:hAnsi="Arial" w:cs="Arial"/>
          <w:sz w:val="24"/>
          <w:lang w:val="en-US"/>
        </w:rPr>
        <w:t>A, which</w:t>
      </w:r>
      <w:r w:rsidRPr="00FD1533">
        <w:rPr>
          <w:rFonts w:ascii="Arial" w:hAnsi="Arial" w:cs="Arial"/>
          <w:sz w:val="24"/>
          <w:lang w:val="en-US"/>
        </w:rPr>
        <w:t xml:space="preserve"> is the front-loaded cash flows </w:t>
      </w:r>
      <w:r w:rsidR="00764DD4" w:rsidRPr="00FD1533">
        <w:rPr>
          <w:rFonts w:ascii="Arial" w:hAnsi="Arial" w:cs="Arial"/>
          <w:sz w:val="24"/>
          <w:lang w:val="en-US"/>
        </w:rPr>
        <w:t>project,</w:t>
      </w:r>
      <w:r w:rsidRPr="00FD1533">
        <w:rPr>
          <w:rFonts w:ascii="Arial" w:hAnsi="Arial" w:cs="Arial"/>
          <w:sz w:val="24"/>
          <w:lang w:val="en-US"/>
        </w:rPr>
        <w:t xml:space="preserve"> provides </w:t>
      </w:r>
      <w:r w:rsidR="002F107A" w:rsidRPr="00FD1533">
        <w:rPr>
          <w:rFonts w:ascii="Arial" w:hAnsi="Arial" w:cs="Arial"/>
          <w:sz w:val="24"/>
          <w:lang w:val="en-US"/>
        </w:rPr>
        <w:t>some</w:t>
      </w:r>
      <w:r w:rsidRPr="00FD1533">
        <w:rPr>
          <w:rFonts w:ascii="Arial" w:hAnsi="Arial" w:cs="Arial"/>
          <w:sz w:val="24"/>
          <w:lang w:val="en-US"/>
        </w:rPr>
        <w:t xml:space="preserve"> </w:t>
      </w:r>
      <w:r w:rsidR="008F42D7" w:rsidRPr="00FD1533">
        <w:rPr>
          <w:rFonts w:ascii="Arial" w:hAnsi="Arial" w:cs="Arial"/>
          <w:sz w:val="24"/>
          <w:lang w:val="en-US"/>
        </w:rPr>
        <w:t>initials</w:t>
      </w:r>
      <w:r w:rsidRPr="00FD1533">
        <w:rPr>
          <w:rFonts w:ascii="Arial" w:hAnsi="Arial" w:cs="Arial"/>
          <w:sz w:val="24"/>
          <w:lang w:val="en-US"/>
        </w:rPr>
        <w:t xml:space="preserve"> but profits are lost in the shape of a declining payoff and the lowest profitability in the large. It can be discussed as </w:t>
      </w:r>
      <w:r w:rsidR="007A3906" w:rsidRPr="00FD1533">
        <w:rPr>
          <w:rFonts w:ascii="Arial" w:hAnsi="Arial" w:cs="Arial"/>
          <w:sz w:val="24"/>
          <w:lang w:val="en-US"/>
        </w:rPr>
        <w:t>a</w:t>
      </w:r>
      <w:r w:rsidRPr="00FD1533">
        <w:rPr>
          <w:rFonts w:ascii="Arial" w:hAnsi="Arial" w:cs="Arial"/>
          <w:sz w:val="24"/>
          <w:lang w:val="en-US"/>
        </w:rPr>
        <w:t xml:space="preserve"> sign of the potential obsolescence of the products or short-term </w:t>
      </w:r>
      <w:r w:rsidR="00447218" w:rsidRPr="00FD1533">
        <w:rPr>
          <w:rFonts w:ascii="Arial" w:hAnsi="Arial" w:cs="Arial"/>
          <w:sz w:val="24"/>
          <w:lang w:val="en-US"/>
        </w:rPr>
        <w:t>scalability</w:t>
      </w:r>
      <w:r w:rsidRPr="00FD1533">
        <w:rPr>
          <w:rFonts w:ascii="Arial" w:hAnsi="Arial" w:cs="Arial"/>
          <w:sz w:val="24"/>
          <w:lang w:val="en-US"/>
        </w:rPr>
        <w:t>.</w:t>
      </w:r>
    </w:p>
    <w:p w14:paraId="7EAF53D7" w14:textId="2B964183"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Project B is one that its cash flows are predictable and </w:t>
      </w:r>
      <w:r w:rsidR="00B173D4" w:rsidRPr="00FD1533">
        <w:rPr>
          <w:rFonts w:ascii="Arial" w:hAnsi="Arial" w:cs="Arial"/>
          <w:sz w:val="24"/>
          <w:lang w:val="en-US"/>
        </w:rPr>
        <w:t>stable,</w:t>
      </w:r>
      <w:r w:rsidRPr="00FD1533">
        <w:rPr>
          <w:rFonts w:ascii="Arial" w:hAnsi="Arial" w:cs="Arial"/>
          <w:sz w:val="24"/>
          <w:lang w:val="en-US"/>
        </w:rPr>
        <w:t xml:space="preserve"> and it is a foundation of financial planning. However, it has low returns and low NPV value, which makes it inappropriate in a high growth industry </w:t>
      </w:r>
      <w:r w:rsidR="002F107A" w:rsidRPr="00FD1533">
        <w:rPr>
          <w:rFonts w:ascii="Arial" w:hAnsi="Arial" w:cs="Arial"/>
          <w:sz w:val="24"/>
          <w:lang w:val="en-US"/>
        </w:rPr>
        <w:t>like</w:t>
      </w:r>
      <w:r w:rsidRPr="00FD1533">
        <w:rPr>
          <w:rFonts w:ascii="Arial" w:hAnsi="Arial" w:cs="Arial"/>
          <w:sz w:val="24"/>
          <w:lang w:val="en-US"/>
        </w:rPr>
        <w:t xml:space="preserve"> electric cars.</w:t>
      </w:r>
    </w:p>
    <w:p w14:paraId="27306B99" w14:textId="7B0717A4"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Project C reveals that there is a J-curve nature of growth, in which returns are slow in arriving and are elevated. This comes along with the </w:t>
      </w:r>
      <w:r w:rsidR="002F107A" w:rsidRPr="00FD1533">
        <w:rPr>
          <w:rFonts w:ascii="Arial" w:hAnsi="Arial" w:cs="Arial"/>
          <w:sz w:val="24"/>
          <w:lang w:val="en-US"/>
        </w:rPr>
        <w:t>innovatively based</w:t>
      </w:r>
      <w:r w:rsidRPr="00FD1533">
        <w:rPr>
          <w:rFonts w:ascii="Arial" w:hAnsi="Arial" w:cs="Arial"/>
          <w:sz w:val="24"/>
          <w:lang w:val="en-US"/>
        </w:rPr>
        <w:t xml:space="preserve"> investments where the initial development stages will be succeeded by increased growth and profitability.</w:t>
      </w:r>
    </w:p>
    <w:p w14:paraId="079C963E"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The available empirical evidence proves that the projects with the potential of developing in scale within the technological industries are preferred (Cao, 2025).</w:t>
      </w:r>
    </w:p>
    <w:p w14:paraId="1D3C6AD8" w14:textId="77777777" w:rsidR="00FD1533" w:rsidRDefault="00FD1533" w:rsidP="00FD1533">
      <w:pPr>
        <w:pStyle w:val="Heading2"/>
        <w:rPr>
          <w:lang w:val="en-US"/>
        </w:rPr>
      </w:pPr>
      <w:bookmarkStart w:id="35" w:name="_Toc227267075"/>
      <w:r>
        <w:rPr>
          <w:lang w:val="en-US"/>
        </w:rPr>
        <w:t>4.9 Recommendation and Strategic Justification</w:t>
      </w:r>
      <w:bookmarkEnd w:id="35"/>
    </w:p>
    <w:p w14:paraId="31DB9B4A" w14:textId="77777777" w:rsidR="00FD1533" w:rsidRDefault="00FD1533" w:rsidP="00FD1533">
      <w:pPr>
        <w:spacing w:after="0" w:line="360" w:lineRule="auto"/>
        <w:jc w:val="both"/>
        <w:rPr>
          <w:rFonts w:ascii="Arial" w:hAnsi="Arial" w:cs="Arial"/>
          <w:b/>
          <w:bCs/>
          <w:sz w:val="24"/>
          <w:lang w:val="en-US"/>
        </w:rPr>
      </w:pPr>
      <w:r>
        <w:rPr>
          <w:rFonts w:ascii="Arial" w:hAnsi="Arial" w:cs="Arial"/>
          <w:b/>
          <w:bCs/>
          <w:sz w:val="24"/>
          <w:lang w:val="en-US"/>
        </w:rPr>
        <w:t>4.9.1 Financial Performance Alignment</w:t>
      </w:r>
    </w:p>
    <w:p w14:paraId="50E12FE9"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Project C will be applied toward the premise of its positive outcomes on key metrics.</w:t>
      </w:r>
    </w:p>
    <w:p w14:paraId="69F7E92A"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Tesla has high liquidity and average profits reflected in the financial data of the company. Tesla 2024 displayed solid financial potential of an investment and cash of up to $ 33.6 billion.</w:t>
      </w:r>
    </w:p>
    <w:p w14:paraId="66B8E332"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The present condition allows Tesla to lose low initial returns on project C without any financial strain.</w:t>
      </w:r>
    </w:p>
    <w:p w14:paraId="5DF0E76E"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Also, Tesla has a low Return on Assets ratio of approximately 6% compared to that of 12% in Project C implying that the project would enhance the overall efficiency of the assets.</w:t>
      </w:r>
    </w:p>
    <w:p w14:paraId="7DEB40DF" w14:textId="4200070B"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lastRenderedPageBreak/>
        <w:t xml:space="preserve">This complies with the previous </w:t>
      </w:r>
      <w:r w:rsidR="002F711C" w:rsidRPr="00FD1533">
        <w:rPr>
          <w:rFonts w:ascii="Arial" w:hAnsi="Arial" w:cs="Arial"/>
          <w:sz w:val="24"/>
          <w:lang w:val="en-US"/>
        </w:rPr>
        <w:t>period’s</w:t>
      </w:r>
      <w:r w:rsidRPr="00FD1533">
        <w:rPr>
          <w:rFonts w:ascii="Arial" w:hAnsi="Arial" w:cs="Arial"/>
          <w:sz w:val="24"/>
          <w:lang w:val="en-US"/>
        </w:rPr>
        <w:t xml:space="preserve"> financial performance improvement objectives </w:t>
      </w:r>
      <w:r w:rsidR="00B173D4" w:rsidRPr="00FD1533">
        <w:rPr>
          <w:rFonts w:ascii="Arial" w:hAnsi="Arial" w:cs="Arial"/>
          <w:sz w:val="24"/>
          <w:lang w:val="en-US"/>
        </w:rPr>
        <w:t>realized</w:t>
      </w:r>
      <w:r w:rsidRPr="00FD1533">
        <w:rPr>
          <w:rFonts w:ascii="Arial" w:hAnsi="Arial" w:cs="Arial"/>
          <w:sz w:val="24"/>
          <w:lang w:val="en-US"/>
        </w:rPr>
        <w:t xml:space="preserve"> in the analysis.</w:t>
      </w:r>
    </w:p>
    <w:p w14:paraId="4524AA04" w14:textId="77777777" w:rsidR="00FD1533" w:rsidRDefault="00FD1533" w:rsidP="00FD1533">
      <w:pPr>
        <w:pStyle w:val="Heading2"/>
        <w:rPr>
          <w:lang w:val="en-US"/>
        </w:rPr>
      </w:pPr>
      <w:bookmarkStart w:id="36" w:name="_Toc227267076"/>
      <w:r>
        <w:rPr>
          <w:lang w:val="en-US"/>
        </w:rPr>
        <w:t>4.9.2 Strategic Fit and Growth Orientation</w:t>
      </w:r>
      <w:bookmarkEnd w:id="36"/>
    </w:p>
    <w:p w14:paraId="2A9B30CC" w14:textId="49FA170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The cash inflows of project C that are </w:t>
      </w:r>
      <w:r w:rsidR="00764DD4" w:rsidRPr="00FD1533">
        <w:rPr>
          <w:rFonts w:ascii="Arial" w:hAnsi="Arial" w:cs="Arial"/>
          <w:sz w:val="24"/>
          <w:lang w:val="en-US"/>
        </w:rPr>
        <w:t>backloaded</w:t>
      </w:r>
      <w:r w:rsidRPr="00FD1533">
        <w:rPr>
          <w:rFonts w:ascii="Arial" w:hAnsi="Arial" w:cs="Arial"/>
          <w:sz w:val="24"/>
          <w:lang w:val="en-US"/>
        </w:rPr>
        <w:t xml:space="preserve"> are quite consistent with Tesla strategic model, grounded on long-term innovation and </w:t>
      </w:r>
      <w:r w:rsidR="0016720F" w:rsidRPr="00FD1533">
        <w:rPr>
          <w:rFonts w:ascii="Arial" w:hAnsi="Arial" w:cs="Arial"/>
          <w:sz w:val="24"/>
          <w:lang w:val="en-US"/>
        </w:rPr>
        <w:t>growth</w:t>
      </w:r>
      <w:r w:rsidRPr="00FD1533">
        <w:rPr>
          <w:rFonts w:ascii="Arial" w:hAnsi="Arial" w:cs="Arial"/>
          <w:sz w:val="24"/>
          <w:lang w:val="en-US"/>
        </w:rPr>
        <w:t>.</w:t>
      </w:r>
    </w:p>
    <w:p w14:paraId="1EABD7AE"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Tesla has had high investment in research and development even before it reached large scale profitability as with the production run-offs in the Model 3 and the Model Y.</w:t>
      </w:r>
    </w:p>
    <w:p w14:paraId="417DF252"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This also applies to project C because it will be strategically aligned to the philosophy of operation within Tesla.</w:t>
      </w:r>
    </w:p>
    <w:p w14:paraId="17C611E7" w14:textId="77777777" w:rsidR="00FD1533" w:rsidRDefault="00FD1533" w:rsidP="00FD1533">
      <w:pPr>
        <w:pStyle w:val="Heading2"/>
        <w:rPr>
          <w:lang w:val="en-US"/>
        </w:rPr>
      </w:pPr>
      <w:bookmarkStart w:id="37" w:name="_Toc227267077"/>
      <w:r>
        <w:rPr>
          <w:lang w:val="en-US"/>
        </w:rPr>
        <w:t>4.9.3 Non-Financial Risk Considerations</w:t>
      </w:r>
      <w:bookmarkEnd w:id="37"/>
    </w:p>
    <w:p w14:paraId="24A983CA"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Investment decisions are also to consider non-financial risks.</w:t>
      </w:r>
    </w:p>
    <w:p w14:paraId="1631B10E" w14:textId="6750A830"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The automotive sector is experiencing significant political and regulatory threats particularly on issues associated with environmental policies as well as subsidies. The </w:t>
      </w:r>
      <w:r w:rsidR="00764DD4" w:rsidRPr="00FD1533">
        <w:rPr>
          <w:rFonts w:ascii="Arial" w:hAnsi="Arial" w:cs="Arial"/>
          <w:sz w:val="24"/>
          <w:lang w:val="en-US"/>
        </w:rPr>
        <w:t>lagging</w:t>
      </w:r>
      <w:r w:rsidRPr="00FD1533">
        <w:rPr>
          <w:rFonts w:ascii="Arial" w:hAnsi="Arial" w:cs="Arial"/>
          <w:sz w:val="24"/>
          <w:lang w:val="en-US"/>
        </w:rPr>
        <w:t xml:space="preserve"> effect of the returns in project C puts it under the risk of changes in regulations.</w:t>
      </w:r>
    </w:p>
    <w:p w14:paraId="0B62234E" w14:textId="77777777"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However, Tesla enjoys high brand preferences and positioning of its products that diminish the risk of the company on the demand side of the market. It has Customers Loyalty and strong brand equity that creates resistance to forces of competition (Nair and Prajapati, 2025).</w:t>
      </w:r>
    </w:p>
    <w:p w14:paraId="4EF12A2C" w14:textId="6DFE5538"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Applicable is the technological risk. The diminishing returns to Project A </w:t>
      </w:r>
      <w:r w:rsidR="00764DD4" w:rsidRPr="00FD1533">
        <w:rPr>
          <w:rFonts w:ascii="Arial" w:hAnsi="Arial" w:cs="Arial"/>
          <w:sz w:val="24"/>
          <w:lang w:val="en-US"/>
        </w:rPr>
        <w:t>mean</w:t>
      </w:r>
      <w:r w:rsidRPr="00FD1533">
        <w:rPr>
          <w:rFonts w:ascii="Arial" w:hAnsi="Arial" w:cs="Arial"/>
          <w:sz w:val="24"/>
          <w:lang w:val="en-US"/>
        </w:rPr>
        <w:t xml:space="preserve"> that it is more likely to be obsolete, as compared to project C which means that it can be applied on a larger scale, and cannot be put as long-term relevant.</w:t>
      </w:r>
    </w:p>
    <w:p w14:paraId="14EBB4BA" w14:textId="77777777" w:rsidR="00FD1533" w:rsidRDefault="00FD1533" w:rsidP="00FD1533">
      <w:pPr>
        <w:pStyle w:val="Heading2"/>
        <w:rPr>
          <w:lang w:val="en-US"/>
        </w:rPr>
      </w:pPr>
      <w:bookmarkStart w:id="38" w:name="_Toc227267078"/>
      <w:r>
        <w:rPr>
          <w:lang w:val="en-US"/>
        </w:rPr>
        <w:t xml:space="preserve">4.10 Capital Rationing </w:t>
      </w:r>
      <w:r w:rsidRPr="00FD1533">
        <w:t>Decision</w:t>
      </w:r>
      <w:bookmarkEnd w:id="38"/>
    </w:p>
    <w:p w14:paraId="3180F5C6" w14:textId="77777777" w:rsidR="00FD1533" w:rsidRDefault="00FD1533" w:rsidP="00FD1533">
      <w:pPr>
        <w:spacing w:after="0" w:line="360" w:lineRule="auto"/>
        <w:jc w:val="both"/>
        <w:rPr>
          <w:rFonts w:ascii="Arial" w:hAnsi="Arial" w:cs="Arial"/>
          <w:b/>
          <w:bCs/>
          <w:sz w:val="24"/>
          <w:lang w:val="en-US"/>
        </w:rPr>
      </w:pPr>
      <w:r>
        <w:rPr>
          <w:rFonts w:ascii="Arial" w:hAnsi="Arial" w:cs="Arial"/>
          <w:b/>
          <w:bCs/>
          <w:sz w:val="24"/>
          <w:lang w:val="en-US"/>
        </w:rPr>
        <w:t>4.10.1 Scenario Analysis</w:t>
      </w:r>
    </w:p>
    <w:p w14:paraId="3B617B3B" w14:textId="6301B9FD" w:rsidR="00FD1533" w:rsidRPr="00FD1533" w:rsidRDefault="00FD1533" w:rsidP="00FD1533">
      <w:pPr>
        <w:spacing w:after="0" w:line="360" w:lineRule="auto"/>
        <w:jc w:val="both"/>
        <w:rPr>
          <w:rFonts w:ascii="Arial" w:hAnsi="Arial" w:cs="Arial"/>
          <w:sz w:val="24"/>
          <w:lang w:val="en-US"/>
        </w:rPr>
      </w:pPr>
      <w:r w:rsidRPr="00FD1533">
        <w:rPr>
          <w:rFonts w:ascii="Arial" w:hAnsi="Arial" w:cs="Arial"/>
          <w:sz w:val="24"/>
          <w:lang w:val="en-US"/>
        </w:rPr>
        <w:t xml:space="preserve">Tesla has a maximum investment budget of £100 million at </w:t>
      </w:r>
      <w:r w:rsidR="0016720F" w:rsidRPr="00FD1533">
        <w:rPr>
          <w:rFonts w:ascii="Arial" w:hAnsi="Arial" w:cs="Arial"/>
          <w:sz w:val="24"/>
          <w:lang w:val="en-US"/>
        </w:rPr>
        <w:t>which</w:t>
      </w:r>
      <w:r w:rsidRPr="00FD1533">
        <w:rPr>
          <w:rFonts w:ascii="Arial" w:hAnsi="Arial" w:cs="Arial"/>
          <w:sz w:val="24"/>
          <w:lang w:val="en-US"/>
        </w:rPr>
        <w:t xml:space="preserve"> it </w:t>
      </w:r>
      <w:r w:rsidR="003E1AB5" w:rsidRPr="00FD1533">
        <w:rPr>
          <w:rFonts w:ascii="Arial" w:hAnsi="Arial" w:cs="Arial"/>
          <w:sz w:val="24"/>
          <w:lang w:val="en-US"/>
        </w:rPr>
        <w:t>must</w:t>
      </w:r>
      <w:r w:rsidRPr="00FD1533">
        <w:rPr>
          <w:rFonts w:ascii="Arial" w:hAnsi="Arial" w:cs="Arial"/>
          <w:sz w:val="24"/>
          <w:lang w:val="en-US"/>
        </w:rPr>
        <w:t xml:space="preserve"> select combination of optimal projects.</w:t>
      </w:r>
    </w:p>
    <w:p w14:paraId="25C15928" w14:textId="77777777" w:rsidR="00C93843" w:rsidRPr="00C93843" w:rsidRDefault="00C93843" w:rsidP="00C93843">
      <w:pPr>
        <w:spacing w:after="0" w:line="360" w:lineRule="auto"/>
        <w:jc w:val="both"/>
        <w:rPr>
          <w:rFonts w:ascii="Arial" w:hAnsi="Arial" w:cs="Arial"/>
          <w:sz w:val="24"/>
          <w:lang w:val="en-US"/>
        </w:rPr>
      </w:pPr>
      <w:r w:rsidRPr="00C93843">
        <w:rPr>
          <w:rFonts w:ascii="Arial" w:hAnsi="Arial" w:cs="Arial"/>
          <w:b/>
          <w:bCs/>
          <w:sz w:val="24"/>
          <w:lang w:val="en-US"/>
        </w:rPr>
        <w:t>Table 4: Capital Rationing Evaluation</w:t>
      </w:r>
    </w:p>
    <w:tbl>
      <w:tblPr>
        <w:tblW w:w="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557"/>
        <w:gridCol w:w="1997"/>
        <w:gridCol w:w="1824"/>
        <w:gridCol w:w="1345"/>
      </w:tblGrid>
      <w:tr w:rsidR="00A35535" w:rsidRPr="00A35535" w14:paraId="2BB6A9B3" w14:textId="77777777" w:rsidTr="008F69C8">
        <w:trPr>
          <w:trHeight w:val="315"/>
          <w:jc w:val="center"/>
        </w:trPr>
        <w:tc>
          <w:tcPr>
            <w:tcW w:w="0" w:type="auto"/>
            <w:tcMar>
              <w:top w:w="30" w:type="dxa"/>
              <w:left w:w="45" w:type="dxa"/>
              <w:bottom w:w="30" w:type="dxa"/>
              <w:right w:w="45" w:type="dxa"/>
            </w:tcMar>
            <w:vAlign w:val="bottom"/>
            <w:hideMark/>
          </w:tcPr>
          <w:p w14:paraId="05861B64"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Combination</w:t>
            </w:r>
          </w:p>
        </w:tc>
        <w:tc>
          <w:tcPr>
            <w:tcW w:w="0" w:type="auto"/>
            <w:tcMar>
              <w:top w:w="30" w:type="dxa"/>
              <w:left w:w="45" w:type="dxa"/>
              <w:bottom w:w="30" w:type="dxa"/>
              <w:right w:w="45" w:type="dxa"/>
            </w:tcMar>
            <w:vAlign w:val="bottom"/>
            <w:hideMark/>
          </w:tcPr>
          <w:p w14:paraId="04D5863A"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Total Investment</w:t>
            </w:r>
          </w:p>
        </w:tc>
        <w:tc>
          <w:tcPr>
            <w:tcW w:w="0" w:type="auto"/>
            <w:tcMar>
              <w:top w:w="30" w:type="dxa"/>
              <w:left w:w="45" w:type="dxa"/>
              <w:bottom w:w="30" w:type="dxa"/>
              <w:right w:w="45" w:type="dxa"/>
            </w:tcMar>
            <w:vAlign w:val="bottom"/>
            <w:hideMark/>
          </w:tcPr>
          <w:p w14:paraId="0E8B09B5"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Combined NPV</w:t>
            </w:r>
          </w:p>
        </w:tc>
        <w:tc>
          <w:tcPr>
            <w:tcW w:w="0" w:type="auto"/>
            <w:tcMar>
              <w:top w:w="30" w:type="dxa"/>
              <w:left w:w="45" w:type="dxa"/>
              <w:bottom w:w="30" w:type="dxa"/>
              <w:right w:w="45" w:type="dxa"/>
            </w:tcMar>
            <w:vAlign w:val="bottom"/>
            <w:hideMark/>
          </w:tcPr>
          <w:p w14:paraId="070025CC" w14:textId="77777777" w:rsidR="00A35535" w:rsidRPr="00A35535" w:rsidRDefault="00A35535" w:rsidP="00A35535">
            <w:pPr>
              <w:spacing w:after="0" w:line="276" w:lineRule="auto"/>
              <w:jc w:val="center"/>
              <w:rPr>
                <w:rFonts w:ascii="Arial" w:eastAsia="Times New Roman" w:hAnsi="Arial" w:cs="Arial"/>
                <w:b/>
                <w:bCs/>
                <w:sz w:val="24"/>
                <w:szCs w:val="24"/>
                <w:lang w:val="en-US"/>
              </w:rPr>
            </w:pPr>
            <w:r w:rsidRPr="00A35535">
              <w:rPr>
                <w:rFonts w:ascii="Arial" w:eastAsia="Times New Roman" w:hAnsi="Arial" w:cs="Arial"/>
                <w:b/>
                <w:bCs/>
                <w:sz w:val="24"/>
                <w:szCs w:val="24"/>
                <w:lang w:val="en-US"/>
              </w:rPr>
              <w:t>Decision</w:t>
            </w:r>
          </w:p>
        </w:tc>
      </w:tr>
      <w:tr w:rsidR="00A35535" w:rsidRPr="00A35535" w14:paraId="0ED831F8" w14:textId="77777777" w:rsidTr="008F69C8">
        <w:trPr>
          <w:trHeight w:val="315"/>
          <w:jc w:val="center"/>
        </w:trPr>
        <w:tc>
          <w:tcPr>
            <w:tcW w:w="0" w:type="auto"/>
            <w:tcMar>
              <w:top w:w="30" w:type="dxa"/>
              <w:left w:w="45" w:type="dxa"/>
              <w:bottom w:w="30" w:type="dxa"/>
              <w:right w:w="45" w:type="dxa"/>
            </w:tcMar>
            <w:vAlign w:val="bottom"/>
            <w:hideMark/>
          </w:tcPr>
          <w:p w14:paraId="19990069"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A + B</w:t>
            </w:r>
          </w:p>
        </w:tc>
        <w:tc>
          <w:tcPr>
            <w:tcW w:w="0" w:type="auto"/>
            <w:tcMar>
              <w:top w:w="30" w:type="dxa"/>
              <w:left w:w="45" w:type="dxa"/>
              <w:bottom w:w="30" w:type="dxa"/>
              <w:right w:w="45" w:type="dxa"/>
            </w:tcMar>
            <w:vAlign w:val="bottom"/>
            <w:hideMark/>
          </w:tcPr>
          <w:p w14:paraId="1DB18175"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£100m</w:t>
            </w:r>
          </w:p>
        </w:tc>
        <w:tc>
          <w:tcPr>
            <w:tcW w:w="0" w:type="auto"/>
            <w:tcMar>
              <w:top w:w="30" w:type="dxa"/>
              <w:left w:w="45" w:type="dxa"/>
              <w:bottom w:w="30" w:type="dxa"/>
              <w:right w:w="45" w:type="dxa"/>
            </w:tcMar>
            <w:vAlign w:val="bottom"/>
            <w:hideMark/>
          </w:tcPr>
          <w:p w14:paraId="3DC019A8"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(£16.98m)</w:t>
            </w:r>
          </w:p>
        </w:tc>
        <w:tc>
          <w:tcPr>
            <w:tcW w:w="0" w:type="auto"/>
            <w:tcMar>
              <w:top w:w="30" w:type="dxa"/>
              <w:left w:w="45" w:type="dxa"/>
              <w:bottom w:w="30" w:type="dxa"/>
              <w:right w:w="45" w:type="dxa"/>
            </w:tcMar>
            <w:vAlign w:val="bottom"/>
            <w:hideMark/>
          </w:tcPr>
          <w:p w14:paraId="0DA505B2"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Reject</w:t>
            </w:r>
          </w:p>
        </w:tc>
      </w:tr>
      <w:tr w:rsidR="00A35535" w:rsidRPr="00A35535" w14:paraId="0674C34F" w14:textId="77777777" w:rsidTr="008F69C8">
        <w:trPr>
          <w:trHeight w:val="315"/>
          <w:jc w:val="center"/>
        </w:trPr>
        <w:tc>
          <w:tcPr>
            <w:tcW w:w="0" w:type="auto"/>
            <w:tcMar>
              <w:top w:w="30" w:type="dxa"/>
              <w:left w:w="45" w:type="dxa"/>
              <w:bottom w:w="30" w:type="dxa"/>
              <w:right w:w="45" w:type="dxa"/>
            </w:tcMar>
            <w:vAlign w:val="bottom"/>
            <w:hideMark/>
          </w:tcPr>
          <w:p w14:paraId="1701A255"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A + C</w:t>
            </w:r>
          </w:p>
        </w:tc>
        <w:tc>
          <w:tcPr>
            <w:tcW w:w="0" w:type="auto"/>
            <w:tcMar>
              <w:top w:w="30" w:type="dxa"/>
              <w:left w:w="45" w:type="dxa"/>
              <w:bottom w:w="30" w:type="dxa"/>
              <w:right w:w="45" w:type="dxa"/>
            </w:tcMar>
            <w:vAlign w:val="bottom"/>
            <w:hideMark/>
          </w:tcPr>
          <w:p w14:paraId="34BD42F0"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£100m</w:t>
            </w:r>
          </w:p>
        </w:tc>
        <w:tc>
          <w:tcPr>
            <w:tcW w:w="0" w:type="auto"/>
            <w:tcMar>
              <w:top w:w="30" w:type="dxa"/>
              <w:left w:w="45" w:type="dxa"/>
              <w:bottom w:w="30" w:type="dxa"/>
              <w:right w:w="45" w:type="dxa"/>
            </w:tcMar>
            <w:vAlign w:val="bottom"/>
            <w:hideMark/>
          </w:tcPr>
          <w:p w14:paraId="5BBDC388"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(£10.66m)</w:t>
            </w:r>
          </w:p>
        </w:tc>
        <w:tc>
          <w:tcPr>
            <w:tcW w:w="0" w:type="auto"/>
            <w:tcMar>
              <w:top w:w="30" w:type="dxa"/>
              <w:left w:w="45" w:type="dxa"/>
              <w:bottom w:w="30" w:type="dxa"/>
              <w:right w:w="45" w:type="dxa"/>
            </w:tcMar>
            <w:vAlign w:val="bottom"/>
            <w:hideMark/>
          </w:tcPr>
          <w:p w14:paraId="1A032A26"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Reject</w:t>
            </w:r>
          </w:p>
        </w:tc>
      </w:tr>
      <w:tr w:rsidR="00A35535" w:rsidRPr="00A35535" w14:paraId="428971AB" w14:textId="77777777" w:rsidTr="008F69C8">
        <w:trPr>
          <w:trHeight w:val="315"/>
          <w:jc w:val="center"/>
        </w:trPr>
        <w:tc>
          <w:tcPr>
            <w:tcW w:w="0" w:type="auto"/>
            <w:tcMar>
              <w:top w:w="30" w:type="dxa"/>
              <w:left w:w="45" w:type="dxa"/>
              <w:bottom w:w="30" w:type="dxa"/>
              <w:right w:w="45" w:type="dxa"/>
            </w:tcMar>
            <w:vAlign w:val="bottom"/>
            <w:hideMark/>
          </w:tcPr>
          <w:p w14:paraId="48755676"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B + C</w:t>
            </w:r>
          </w:p>
        </w:tc>
        <w:tc>
          <w:tcPr>
            <w:tcW w:w="0" w:type="auto"/>
            <w:tcMar>
              <w:top w:w="30" w:type="dxa"/>
              <w:left w:w="45" w:type="dxa"/>
              <w:bottom w:w="30" w:type="dxa"/>
              <w:right w:w="45" w:type="dxa"/>
            </w:tcMar>
            <w:vAlign w:val="bottom"/>
            <w:hideMark/>
          </w:tcPr>
          <w:p w14:paraId="5882BF83"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£100m</w:t>
            </w:r>
          </w:p>
        </w:tc>
        <w:tc>
          <w:tcPr>
            <w:tcW w:w="0" w:type="auto"/>
            <w:tcMar>
              <w:top w:w="30" w:type="dxa"/>
              <w:left w:w="45" w:type="dxa"/>
              <w:bottom w:w="30" w:type="dxa"/>
              <w:right w:w="45" w:type="dxa"/>
            </w:tcMar>
            <w:vAlign w:val="bottom"/>
            <w:hideMark/>
          </w:tcPr>
          <w:p w14:paraId="2AF9EBD8"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(£10.28m)</w:t>
            </w:r>
          </w:p>
        </w:tc>
        <w:tc>
          <w:tcPr>
            <w:tcW w:w="0" w:type="auto"/>
            <w:tcMar>
              <w:top w:w="30" w:type="dxa"/>
              <w:left w:w="45" w:type="dxa"/>
              <w:bottom w:w="30" w:type="dxa"/>
              <w:right w:w="45" w:type="dxa"/>
            </w:tcMar>
            <w:vAlign w:val="bottom"/>
            <w:hideMark/>
          </w:tcPr>
          <w:p w14:paraId="50D97C7C" w14:textId="77777777" w:rsidR="00A35535" w:rsidRPr="00A35535" w:rsidRDefault="00A35535" w:rsidP="00A35535">
            <w:pPr>
              <w:spacing w:after="0" w:line="276" w:lineRule="auto"/>
              <w:jc w:val="center"/>
              <w:rPr>
                <w:rFonts w:ascii="Arial" w:eastAsia="Times New Roman" w:hAnsi="Arial" w:cs="Arial"/>
                <w:sz w:val="24"/>
                <w:szCs w:val="24"/>
                <w:lang w:val="en-US"/>
              </w:rPr>
            </w:pPr>
            <w:r w:rsidRPr="00A35535">
              <w:rPr>
                <w:rFonts w:ascii="Arial" w:eastAsia="Times New Roman" w:hAnsi="Arial" w:cs="Arial"/>
                <w:sz w:val="24"/>
                <w:szCs w:val="24"/>
                <w:lang w:val="en-US"/>
              </w:rPr>
              <w:t>Best Option</w:t>
            </w:r>
          </w:p>
        </w:tc>
      </w:tr>
    </w:tbl>
    <w:p w14:paraId="2DDA980C" w14:textId="77777777" w:rsidR="00A35535" w:rsidRDefault="00A35535" w:rsidP="00C93843">
      <w:pPr>
        <w:spacing w:after="0" w:line="360" w:lineRule="auto"/>
        <w:jc w:val="both"/>
        <w:rPr>
          <w:rFonts w:ascii="Arial" w:hAnsi="Arial" w:cs="Arial"/>
          <w:sz w:val="24"/>
          <w:lang w:val="en-US"/>
        </w:rPr>
      </w:pPr>
    </w:p>
    <w:p w14:paraId="3607BF8E"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Project B plus C would give the least negative NPV hence the project is optimal when constrained in capital ratioing factor.</w:t>
      </w:r>
    </w:p>
    <w:p w14:paraId="624C7117" w14:textId="77777777" w:rsidR="008F69C8" w:rsidRPr="00C93843" w:rsidRDefault="008F69C8" w:rsidP="008F69C8">
      <w:pPr>
        <w:spacing w:after="0" w:line="360" w:lineRule="auto"/>
        <w:jc w:val="both"/>
        <w:rPr>
          <w:rFonts w:ascii="Arial" w:hAnsi="Arial" w:cs="Arial"/>
          <w:b/>
          <w:bCs/>
          <w:sz w:val="24"/>
          <w:lang w:val="en-US"/>
        </w:rPr>
      </w:pPr>
      <w:r w:rsidRPr="00C93843">
        <w:rPr>
          <w:rFonts w:ascii="Arial" w:hAnsi="Arial" w:cs="Arial"/>
          <w:b/>
          <w:bCs/>
          <w:sz w:val="24"/>
          <w:lang w:val="en-US"/>
        </w:rPr>
        <w:t>4.10.2 Interpretation and Critical Evaluation</w:t>
      </w:r>
    </w:p>
    <w:p w14:paraId="299B7CA3" w14:textId="77777777" w:rsidR="008F69C8" w:rsidRPr="008F69C8" w:rsidRDefault="00FD1533" w:rsidP="008F69C8">
      <w:pPr>
        <w:spacing w:after="0" w:line="360" w:lineRule="auto"/>
        <w:jc w:val="both"/>
        <w:rPr>
          <w:rFonts w:ascii="Arial" w:hAnsi="Arial" w:cs="Arial"/>
          <w:sz w:val="24"/>
          <w:lang w:val="en-US"/>
        </w:rPr>
      </w:pPr>
      <w:r>
        <w:rPr>
          <w:rFonts w:ascii="Arial" w:hAnsi="Arial" w:cs="Arial"/>
          <w:sz w:val="24"/>
          <w:lang w:val="en-US"/>
        </w:rPr>
        <w:t>Fi</w:t>
      </w:r>
      <w:r w:rsidR="008F69C8" w:rsidRPr="008F69C8">
        <w:rPr>
          <w:rFonts w:ascii="Arial" w:hAnsi="Arial" w:cs="Arial"/>
          <w:sz w:val="24"/>
          <w:lang w:val="en-US"/>
        </w:rPr>
        <w:t>nancially, everything is a blend that kills value by getting negative NPVs. In this way, the best alternative would be to eliminate all the projects and conserve capital.</w:t>
      </w:r>
    </w:p>
    <w:p w14:paraId="4D0947AA" w14:textId="427C672A" w:rsidR="008F69C8" w:rsidRPr="008F69C8" w:rsidRDefault="003E1AB5" w:rsidP="00FA06E9">
      <w:pPr>
        <w:spacing w:after="0" w:line="360" w:lineRule="auto"/>
        <w:rPr>
          <w:rFonts w:ascii="Arial" w:hAnsi="Arial" w:cs="Arial"/>
          <w:sz w:val="24"/>
          <w:lang w:val="en-US"/>
        </w:rPr>
      </w:pPr>
      <w:r w:rsidRPr="008F69C8">
        <w:rPr>
          <w:rFonts w:ascii="Arial" w:hAnsi="Arial" w:cs="Arial"/>
          <w:sz w:val="24"/>
          <w:lang w:val="en-US"/>
        </w:rPr>
        <w:t>This, however,</w:t>
      </w:r>
      <w:r w:rsidR="008F69C8" w:rsidRPr="008F69C8">
        <w:rPr>
          <w:rFonts w:ascii="Arial" w:hAnsi="Arial" w:cs="Arial"/>
          <w:sz w:val="24"/>
          <w:lang w:val="en-US"/>
        </w:rPr>
        <w:t xml:space="preserve"> is not a very competitive and innovative industry that can be strategically viable. Individual companies like Tesla must continue investing to be technologically ahead and in touch with the market.</w:t>
      </w:r>
    </w:p>
    <w:p w14:paraId="780F256A" w14:textId="2B7A74EE"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 xml:space="preserve">The B + C portfolio is a moderate portfolio. Project B and B have fewer risks because of the stable cash </w:t>
      </w:r>
      <w:r w:rsidR="003E1AB5" w:rsidRPr="008F69C8">
        <w:rPr>
          <w:rFonts w:ascii="Arial" w:hAnsi="Arial" w:cs="Arial"/>
          <w:sz w:val="24"/>
          <w:lang w:val="en-US"/>
        </w:rPr>
        <w:t>flow</w:t>
      </w:r>
      <w:r w:rsidRPr="008F69C8">
        <w:rPr>
          <w:rFonts w:ascii="Arial" w:hAnsi="Arial" w:cs="Arial"/>
          <w:sz w:val="24"/>
          <w:lang w:val="en-US"/>
        </w:rPr>
        <w:t xml:space="preserve"> and Project C will stand high chances of being developed.</w:t>
      </w:r>
    </w:p>
    <w:p w14:paraId="781B397B"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This diversification follows the portfolio theory that emphasizes risks-to-return ratios.</w:t>
      </w:r>
    </w:p>
    <w:p w14:paraId="47792C21" w14:textId="77777777" w:rsidR="008F69C8" w:rsidRDefault="008F69C8" w:rsidP="008F69C8">
      <w:pPr>
        <w:pStyle w:val="Heading2"/>
        <w:rPr>
          <w:lang w:val="en-US"/>
        </w:rPr>
      </w:pPr>
      <w:bookmarkStart w:id="39" w:name="_Toc227267079"/>
      <w:r>
        <w:rPr>
          <w:lang w:val="en-US"/>
        </w:rPr>
        <w:t>4.11 Final Evaluation and Strategic Implications</w:t>
      </w:r>
      <w:bookmarkEnd w:id="39"/>
    </w:p>
    <w:p w14:paraId="0E9EBEFD" w14:textId="0EFA29BC" w:rsidR="008F69C8" w:rsidRPr="008F69C8" w:rsidRDefault="008F69C8" w:rsidP="00FA06E9">
      <w:pPr>
        <w:spacing w:after="0" w:line="360" w:lineRule="auto"/>
        <w:rPr>
          <w:rFonts w:ascii="Arial" w:hAnsi="Arial" w:cs="Arial"/>
          <w:sz w:val="24"/>
          <w:lang w:val="en-US"/>
        </w:rPr>
      </w:pPr>
      <w:r w:rsidRPr="008F69C8">
        <w:rPr>
          <w:rFonts w:ascii="Arial" w:hAnsi="Arial" w:cs="Arial"/>
          <w:sz w:val="24"/>
          <w:lang w:val="en-US"/>
        </w:rPr>
        <w:t xml:space="preserve">Through this investment decision all </w:t>
      </w:r>
      <w:r w:rsidR="003E1AB5" w:rsidRPr="008F69C8">
        <w:rPr>
          <w:rFonts w:ascii="Arial" w:hAnsi="Arial" w:cs="Arial"/>
          <w:sz w:val="24"/>
          <w:lang w:val="en-US"/>
        </w:rPr>
        <w:t>Tesla</w:t>
      </w:r>
      <w:r w:rsidRPr="008F69C8">
        <w:rPr>
          <w:rFonts w:ascii="Arial" w:hAnsi="Arial" w:cs="Arial"/>
          <w:sz w:val="24"/>
          <w:lang w:val="en-US"/>
        </w:rPr>
        <w:t xml:space="preserve"> is making is the strategic tradeoff between the two in terms of </w:t>
      </w:r>
      <w:r w:rsidR="0016720F" w:rsidRPr="008F69C8">
        <w:rPr>
          <w:rFonts w:ascii="Arial" w:hAnsi="Arial" w:cs="Arial"/>
          <w:sz w:val="24"/>
          <w:lang w:val="en-US"/>
        </w:rPr>
        <w:t>short-term</w:t>
      </w:r>
      <w:r w:rsidRPr="008F69C8">
        <w:rPr>
          <w:rFonts w:ascii="Arial" w:hAnsi="Arial" w:cs="Arial"/>
          <w:sz w:val="24"/>
          <w:lang w:val="en-US"/>
        </w:rPr>
        <w:t xml:space="preserve"> financial returns and competitive position in the </w:t>
      </w:r>
      <w:r w:rsidR="004C5214" w:rsidRPr="008F69C8">
        <w:rPr>
          <w:rFonts w:ascii="Arial" w:hAnsi="Arial" w:cs="Arial"/>
          <w:sz w:val="24"/>
          <w:lang w:val="en-US"/>
        </w:rPr>
        <w:t>long run</w:t>
      </w:r>
      <w:r w:rsidRPr="008F69C8">
        <w:rPr>
          <w:rFonts w:ascii="Arial" w:hAnsi="Arial" w:cs="Arial"/>
          <w:sz w:val="24"/>
          <w:lang w:val="en-US"/>
        </w:rPr>
        <w:t>.</w:t>
      </w:r>
    </w:p>
    <w:p w14:paraId="7B11B0F2" w14:textId="77777777"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The selective investment would be supported by strategic factors though the traditional financial impetuses would mean rejection.</w:t>
      </w:r>
    </w:p>
    <w:p w14:paraId="70BE273A" w14:textId="03D6F2C0" w:rsidR="008F69C8" w:rsidRPr="008F69C8" w:rsidRDefault="008F69C8" w:rsidP="008F69C8">
      <w:pPr>
        <w:spacing w:after="0" w:line="360" w:lineRule="auto"/>
        <w:jc w:val="both"/>
        <w:rPr>
          <w:rFonts w:ascii="Arial" w:hAnsi="Arial" w:cs="Arial"/>
          <w:sz w:val="24"/>
          <w:lang w:val="en-US"/>
        </w:rPr>
      </w:pPr>
      <w:r w:rsidRPr="008F69C8">
        <w:rPr>
          <w:rFonts w:ascii="Arial" w:hAnsi="Arial" w:cs="Arial"/>
          <w:sz w:val="24"/>
          <w:lang w:val="en-US"/>
        </w:rPr>
        <w:t xml:space="preserve">Project C is the best single investment and the combination of portfolio between project B and C is the best in the event of </w:t>
      </w:r>
      <w:r w:rsidR="003E1AB5" w:rsidRPr="008F69C8">
        <w:rPr>
          <w:rFonts w:ascii="Arial" w:hAnsi="Arial" w:cs="Arial"/>
          <w:sz w:val="24"/>
          <w:lang w:val="en-US"/>
        </w:rPr>
        <w:t>capital</w:t>
      </w:r>
      <w:r w:rsidRPr="008F69C8">
        <w:rPr>
          <w:rFonts w:ascii="Arial" w:hAnsi="Arial" w:cs="Arial"/>
          <w:sz w:val="24"/>
          <w:lang w:val="en-US"/>
        </w:rPr>
        <w:t xml:space="preserve"> constraints.</w:t>
      </w:r>
    </w:p>
    <w:p w14:paraId="49F3CAE4" w14:textId="77777777" w:rsidR="00C93843" w:rsidRDefault="008F69C8" w:rsidP="008F69C8">
      <w:pPr>
        <w:spacing w:after="0" w:line="360" w:lineRule="auto"/>
        <w:jc w:val="both"/>
        <w:rPr>
          <w:rFonts w:ascii="Arial" w:hAnsi="Arial" w:cs="Arial"/>
          <w:sz w:val="24"/>
          <w:lang w:val="en-US"/>
        </w:rPr>
      </w:pPr>
      <w:r w:rsidRPr="008F69C8">
        <w:rPr>
          <w:rFonts w:ascii="Arial" w:hAnsi="Arial" w:cs="Arial"/>
          <w:sz w:val="24"/>
          <w:lang w:val="en-US"/>
        </w:rPr>
        <w:t>Such a plan will ensure Tesla will be innovative and grow without financial restraint.</w:t>
      </w:r>
    </w:p>
    <w:p w14:paraId="28BB592F" w14:textId="77777777" w:rsidR="00A35535" w:rsidRDefault="00A35535" w:rsidP="008F69C8">
      <w:pPr>
        <w:pStyle w:val="Heading1"/>
        <w:rPr>
          <w:lang w:val="en-US"/>
        </w:rPr>
      </w:pPr>
      <w:bookmarkStart w:id="40" w:name="_Toc227267080"/>
      <w:r>
        <w:rPr>
          <w:lang w:val="en-US"/>
        </w:rPr>
        <w:t>Conclusion</w:t>
      </w:r>
      <w:bookmarkEnd w:id="40"/>
    </w:p>
    <w:p w14:paraId="4B96B78F" w14:textId="692BEEB7" w:rsidR="00E15699" w:rsidRDefault="008F69C8" w:rsidP="00FD1533">
      <w:pPr>
        <w:spacing w:after="0" w:line="360" w:lineRule="auto"/>
        <w:jc w:val="both"/>
        <w:rPr>
          <w:rFonts w:ascii="Arial" w:hAnsi="Arial" w:cs="Arial"/>
          <w:sz w:val="24"/>
          <w:lang w:val="en-US"/>
        </w:rPr>
      </w:pPr>
      <w:r w:rsidRPr="008F69C8">
        <w:rPr>
          <w:rFonts w:ascii="Arial" w:hAnsi="Arial" w:cs="Arial"/>
          <w:bCs/>
          <w:sz w:val="24"/>
          <w:lang w:val="en-US"/>
        </w:rPr>
        <w:t xml:space="preserve">Overall, the growth of the revenues and liquidity at Tesla is good but the pressure caused by a narrowing of the margin and worsening free cash flows and the decreasing cost efficiency in working capital increases. Strategic restructuring to sustain long term </w:t>
      </w:r>
      <w:r w:rsidR="003E1AB5" w:rsidRPr="008F69C8">
        <w:rPr>
          <w:rFonts w:ascii="Arial" w:hAnsi="Arial" w:cs="Arial"/>
          <w:bCs/>
          <w:sz w:val="24"/>
          <w:lang w:val="en-US"/>
        </w:rPr>
        <w:t>performance</w:t>
      </w:r>
      <w:r w:rsidRPr="008F69C8">
        <w:rPr>
          <w:rFonts w:ascii="Arial" w:hAnsi="Arial" w:cs="Arial"/>
          <w:bCs/>
          <w:sz w:val="24"/>
          <w:lang w:val="en-US"/>
        </w:rPr>
        <w:t xml:space="preserve"> is its improvement of capital allocation and business efficiency. In investment appraisal, the most viable Project C with the improved profile of returns and strategic alignment can be identified. The most desirable balance is B and C combination where </w:t>
      </w:r>
      <w:r w:rsidR="003E1AB5" w:rsidRPr="008F69C8">
        <w:rPr>
          <w:rFonts w:ascii="Arial" w:hAnsi="Arial" w:cs="Arial"/>
          <w:bCs/>
          <w:sz w:val="24"/>
          <w:lang w:val="en-US"/>
        </w:rPr>
        <w:t>capital</w:t>
      </w:r>
      <w:r w:rsidRPr="008F69C8">
        <w:rPr>
          <w:rFonts w:ascii="Arial" w:hAnsi="Arial" w:cs="Arial"/>
          <w:bCs/>
          <w:sz w:val="24"/>
          <w:lang w:val="en-US"/>
        </w:rPr>
        <w:t xml:space="preserve"> is rationed. Lastly, Tesla shou</w:t>
      </w:r>
      <w:r w:rsidR="00FD1533">
        <w:rPr>
          <w:rFonts w:ascii="Arial" w:hAnsi="Arial" w:cs="Arial"/>
          <w:bCs/>
          <w:sz w:val="24"/>
          <w:lang w:val="en-US"/>
        </w:rPr>
        <w:t xml:space="preserve">ld be long-term value </w:t>
      </w:r>
      <w:r w:rsidR="00677EB2">
        <w:rPr>
          <w:rFonts w:ascii="Arial" w:hAnsi="Arial" w:cs="Arial"/>
          <w:bCs/>
          <w:sz w:val="24"/>
          <w:lang w:val="en-US"/>
        </w:rPr>
        <w:t>addition oriented</w:t>
      </w:r>
      <w:r w:rsidRPr="008F69C8">
        <w:rPr>
          <w:rFonts w:ascii="Arial" w:hAnsi="Arial" w:cs="Arial"/>
          <w:bCs/>
          <w:sz w:val="24"/>
          <w:lang w:val="en-US"/>
        </w:rPr>
        <w:t xml:space="preserve"> as well as, should be financially disciplined in </w:t>
      </w:r>
      <w:r w:rsidR="00E15699" w:rsidRPr="008F69C8">
        <w:rPr>
          <w:rFonts w:ascii="Arial" w:hAnsi="Arial" w:cs="Arial"/>
          <w:bCs/>
          <w:sz w:val="24"/>
          <w:lang w:val="en-US"/>
        </w:rPr>
        <w:t>competitive</w:t>
      </w:r>
      <w:r w:rsidRPr="008F69C8">
        <w:rPr>
          <w:rFonts w:ascii="Arial" w:hAnsi="Arial" w:cs="Arial"/>
          <w:bCs/>
          <w:sz w:val="24"/>
          <w:lang w:val="en-US"/>
        </w:rPr>
        <w:t xml:space="preserve"> </w:t>
      </w:r>
      <w:r w:rsidR="009D5DBA" w:rsidRPr="008F69C8">
        <w:rPr>
          <w:rFonts w:ascii="Arial" w:hAnsi="Arial" w:cs="Arial"/>
          <w:bCs/>
          <w:sz w:val="24"/>
          <w:lang w:val="en-US"/>
        </w:rPr>
        <w:t>capital-intensive</w:t>
      </w:r>
      <w:r w:rsidRPr="008F69C8">
        <w:rPr>
          <w:rFonts w:ascii="Arial" w:hAnsi="Arial" w:cs="Arial"/>
          <w:bCs/>
          <w:sz w:val="24"/>
          <w:lang w:val="en-US"/>
        </w:rPr>
        <w:t xml:space="preserve"> industry.</w:t>
      </w:r>
      <w:r w:rsidR="00FD1533">
        <w:rPr>
          <w:rFonts w:ascii="Arial" w:hAnsi="Arial" w:cs="Arial"/>
          <w:sz w:val="24"/>
          <w:lang w:val="en-US"/>
        </w:rPr>
        <w:t xml:space="preserve">     </w:t>
      </w:r>
    </w:p>
    <w:p w14:paraId="37796FF3" w14:textId="19582266" w:rsidR="00E15699" w:rsidRDefault="00E15699">
      <w:pPr>
        <w:rPr>
          <w:rFonts w:ascii="Arial" w:hAnsi="Arial" w:cs="Arial"/>
          <w:sz w:val="24"/>
          <w:lang w:val="en-US"/>
        </w:rPr>
      </w:pPr>
      <w:r>
        <w:rPr>
          <w:rFonts w:ascii="Arial" w:hAnsi="Arial" w:cs="Arial"/>
          <w:sz w:val="24"/>
          <w:lang w:val="en-US"/>
        </w:rPr>
        <w:br w:type="page"/>
      </w:r>
    </w:p>
    <w:p w14:paraId="4C040E82" w14:textId="77777777" w:rsidR="006A1E13" w:rsidRPr="0079411C" w:rsidRDefault="00FD1533" w:rsidP="0038310D">
      <w:pPr>
        <w:spacing w:after="0" w:line="360" w:lineRule="auto"/>
        <w:rPr>
          <w:rFonts w:ascii="Arial" w:hAnsi="Arial" w:cs="Arial"/>
          <w:b/>
          <w:bCs/>
          <w:sz w:val="28"/>
          <w:szCs w:val="28"/>
          <w:lang w:val="en-US"/>
        </w:rPr>
      </w:pPr>
      <w:r>
        <w:rPr>
          <w:rFonts w:ascii="Arial" w:hAnsi="Arial" w:cs="Arial"/>
          <w:sz w:val="24"/>
          <w:lang w:val="en-US"/>
        </w:rPr>
        <w:lastRenderedPageBreak/>
        <w:t xml:space="preserve"> </w:t>
      </w:r>
      <w:r w:rsidR="00677EB2" w:rsidRPr="0079411C">
        <w:rPr>
          <w:rFonts w:ascii="Arial" w:hAnsi="Arial" w:cs="Arial"/>
          <w:color w:val="0070C0"/>
          <w:sz w:val="28"/>
          <w:szCs w:val="28"/>
          <w:lang w:val="en-US"/>
        </w:rPr>
        <w:t>A</w:t>
      </w:r>
      <w:r w:rsidR="00E40542" w:rsidRPr="0079411C">
        <w:rPr>
          <w:rFonts w:ascii="Arial" w:hAnsi="Arial" w:cs="Arial"/>
          <w:color w:val="0070C0"/>
          <w:sz w:val="28"/>
          <w:szCs w:val="28"/>
          <w:lang w:val="en-US"/>
        </w:rPr>
        <w:t xml:space="preserve">cknowledgement </w:t>
      </w:r>
      <w:r w:rsidR="0038310D" w:rsidRPr="0079411C">
        <w:rPr>
          <w:rFonts w:ascii="Arial" w:hAnsi="Arial" w:cs="Arial"/>
          <w:color w:val="0070C0"/>
          <w:sz w:val="28"/>
          <w:szCs w:val="28"/>
          <w:lang w:val="en-US"/>
        </w:rPr>
        <w:t xml:space="preserve">of </w:t>
      </w:r>
      <w:r w:rsidR="00B77793" w:rsidRPr="0079411C">
        <w:rPr>
          <w:rFonts w:ascii="Arial" w:hAnsi="Arial" w:cs="Arial"/>
          <w:color w:val="0070C0"/>
          <w:sz w:val="28"/>
          <w:szCs w:val="28"/>
          <w:lang w:val="en-US"/>
        </w:rPr>
        <w:t>the use of multiple AI</w:t>
      </w:r>
      <w:r w:rsidR="006A37E9" w:rsidRPr="0079411C">
        <w:rPr>
          <w:rFonts w:ascii="Arial" w:hAnsi="Arial" w:cs="Arial"/>
          <w:color w:val="0070C0"/>
          <w:sz w:val="28"/>
          <w:szCs w:val="28"/>
          <w:lang w:val="en-US"/>
        </w:rPr>
        <w:t xml:space="preserve"> tools</w:t>
      </w:r>
    </w:p>
    <w:p w14:paraId="7EEC6438" w14:textId="77777777" w:rsidR="00BC61F8" w:rsidRDefault="00B441A3" w:rsidP="0038310D">
      <w:pPr>
        <w:spacing w:after="0" w:line="360" w:lineRule="auto"/>
        <w:rPr>
          <w:rFonts w:ascii="Arial" w:hAnsi="Arial" w:cs="Arial"/>
          <w:sz w:val="24"/>
          <w:lang w:val="en-US"/>
        </w:rPr>
      </w:pPr>
      <w:r w:rsidRPr="00B441A3">
        <w:rPr>
          <w:rFonts w:ascii="Arial" w:hAnsi="Arial" w:cs="Arial"/>
          <w:sz w:val="24"/>
          <w:lang w:val="en-US"/>
        </w:rPr>
        <w:t>I ack</w:t>
      </w:r>
      <w:r w:rsidR="002B3DF0">
        <w:rPr>
          <w:rFonts w:ascii="Arial" w:hAnsi="Arial" w:cs="Arial"/>
          <w:sz w:val="24"/>
          <w:lang w:val="en-US"/>
        </w:rPr>
        <w:t>nowledge the use</w:t>
      </w:r>
      <w:r w:rsidR="00A21A28">
        <w:rPr>
          <w:rFonts w:ascii="Arial" w:hAnsi="Arial" w:cs="Arial"/>
          <w:sz w:val="24"/>
          <w:lang w:val="en-US"/>
        </w:rPr>
        <w:t xml:space="preserve"> </w:t>
      </w:r>
      <w:r w:rsidR="00FB3010">
        <w:rPr>
          <w:rFonts w:ascii="Arial" w:hAnsi="Arial" w:cs="Arial"/>
          <w:sz w:val="24"/>
          <w:lang w:val="en-US"/>
        </w:rPr>
        <w:t xml:space="preserve">of </w:t>
      </w:r>
      <w:r w:rsidR="00E94CDD">
        <w:rPr>
          <w:rFonts w:ascii="Arial" w:hAnsi="Arial" w:cs="Arial"/>
          <w:sz w:val="24"/>
          <w:lang w:val="en-US"/>
        </w:rPr>
        <w:t>annual Report</w:t>
      </w:r>
      <w:r w:rsidR="0099345F">
        <w:rPr>
          <w:rFonts w:ascii="Arial" w:hAnsi="Arial" w:cs="Arial"/>
          <w:sz w:val="24"/>
          <w:lang w:val="en-US"/>
        </w:rPr>
        <w:t xml:space="preserve"> (</w:t>
      </w:r>
      <w:hyperlink r:id="rId10" w:history="1">
        <w:r w:rsidR="00A14F3E" w:rsidRPr="00E20419">
          <w:rPr>
            <w:rStyle w:val="Hyperlink"/>
            <w:rFonts w:ascii="Arial" w:hAnsi="Arial" w:cs="Arial"/>
            <w:sz w:val="24"/>
            <w:lang w:val="en-US"/>
          </w:rPr>
          <w:t>https://www.annualreport.com</w:t>
        </w:r>
      </w:hyperlink>
      <w:r w:rsidR="00165F27">
        <w:rPr>
          <w:rFonts w:ascii="Arial" w:hAnsi="Arial" w:cs="Arial"/>
          <w:sz w:val="24"/>
          <w:lang w:val="en-US"/>
        </w:rPr>
        <w:t>)</w:t>
      </w:r>
      <w:r w:rsidR="00A14F3E">
        <w:rPr>
          <w:rFonts w:ascii="Arial" w:hAnsi="Arial" w:cs="Arial"/>
          <w:sz w:val="24"/>
          <w:lang w:val="en-US"/>
        </w:rPr>
        <w:t xml:space="preserve"> on the </w:t>
      </w:r>
      <w:r w:rsidR="00CE5382">
        <w:rPr>
          <w:rFonts w:ascii="Arial" w:hAnsi="Arial" w:cs="Arial"/>
          <w:sz w:val="24"/>
          <w:lang w:val="en-US"/>
        </w:rPr>
        <w:t>13</w:t>
      </w:r>
      <w:r w:rsidR="00CE5382" w:rsidRPr="00A14F3E">
        <w:rPr>
          <w:rFonts w:ascii="Arial" w:hAnsi="Arial" w:cs="Arial"/>
          <w:sz w:val="24"/>
          <w:vertAlign w:val="superscript"/>
          <w:lang w:val="en-US"/>
        </w:rPr>
        <w:t>th of</w:t>
      </w:r>
      <w:r w:rsidR="00A14F3E">
        <w:rPr>
          <w:rFonts w:ascii="Arial" w:hAnsi="Arial" w:cs="Arial"/>
          <w:sz w:val="24"/>
          <w:lang w:val="en-US"/>
        </w:rPr>
        <w:t xml:space="preserve"> Marc</w:t>
      </w:r>
      <w:r w:rsidR="00CE5382">
        <w:rPr>
          <w:rFonts w:ascii="Arial" w:hAnsi="Arial" w:cs="Arial"/>
          <w:sz w:val="24"/>
          <w:lang w:val="en-US"/>
        </w:rPr>
        <w:t xml:space="preserve">h 2026 to support </w:t>
      </w:r>
      <w:r w:rsidR="006A2C18">
        <w:rPr>
          <w:rFonts w:ascii="Arial" w:hAnsi="Arial" w:cs="Arial"/>
          <w:sz w:val="24"/>
          <w:lang w:val="en-US"/>
        </w:rPr>
        <w:t>my research using the promp</w:t>
      </w:r>
      <w:r w:rsidR="00BC61F8">
        <w:rPr>
          <w:rFonts w:ascii="Arial" w:hAnsi="Arial" w:cs="Arial"/>
          <w:sz w:val="24"/>
          <w:lang w:val="en-US"/>
        </w:rPr>
        <w:t>t(s).</w:t>
      </w:r>
    </w:p>
    <w:p w14:paraId="502EDF80" w14:textId="2C60E70E" w:rsidR="00184562" w:rsidRDefault="00C94CA9" w:rsidP="0038310D">
      <w:pPr>
        <w:spacing w:after="0" w:line="360" w:lineRule="auto"/>
        <w:rPr>
          <w:rFonts w:ascii="Arial" w:hAnsi="Arial" w:cs="Arial"/>
          <w:sz w:val="24"/>
          <w:lang w:val="en-US"/>
        </w:rPr>
      </w:pPr>
      <w:r>
        <w:rPr>
          <w:rFonts w:ascii="Arial" w:hAnsi="Arial" w:cs="Arial"/>
          <w:sz w:val="24"/>
          <w:lang w:val="en-US"/>
        </w:rPr>
        <w:t>1.Collect 5 annual</w:t>
      </w:r>
      <w:r w:rsidR="004C5B4E">
        <w:rPr>
          <w:rFonts w:ascii="Arial" w:hAnsi="Arial" w:cs="Arial"/>
          <w:sz w:val="24"/>
          <w:lang w:val="en-US"/>
        </w:rPr>
        <w:t xml:space="preserve"> </w:t>
      </w:r>
      <w:r w:rsidR="00184562">
        <w:rPr>
          <w:rFonts w:ascii="Arial" w:hAnsi="Arial" w:cs="Arial"/>
          <w:sz w:val="24"/>
          <w:lang w:val="en-US"/>
        </w:rPr>
        <w:t>reports</w:t>
      </w:r>
      <w:r w:rsidR="004C5B4E">
        <w:rPr>
          <w:rFonts w:ascii="Arial" w:hAnsi="Arial" w:cs="Arial"/>
          <w:sz w:val="24"/>
          <w:lang w:val="en-US"/>
        </w:rPr>
        <w:t xml:space="preserve"> (2020-2024) of Tesla.</w:t>
      </w:r>
    </w:p>
    <w:p w14:paraId="6321FF28" w14:textId="1143C3B4" w:rsidR="00184562" w:rsidRDefault="00184562" w:rsidP="0038310D">
      <w:pPr>
        <w:spacing w:after="0" w:line="360" w:lineRule="auto"/>
        <w:rPr>
          <w:rFonts w:ascii="Arial" w:hAnsi="Arial" w:cs="Arial"/>
          <w:sz w:val="24"/>
          <w:lang w:val="en-US"/>
        </w:rPr>
      </w:pPr>
      <w:r>
        <w:rPr>
          <w:rFonts w:ascii="Arial" w:hAnsi="Arial" w:cs="Arial"/>
          <w:sz w:val="24"/>
          <w:lang w:val="en-US"/>
        </w:rPr>
        <w:t xml:space="preserve">I confirm that </w:t>
      </w:r>
      <w:r w:rsidR="00DD790A">
        <w:rPr>
          <w:rFonts w:ascii="Arial" w:hAnsi="Arial" w:cs="Arial"/>
          <w:sz w:val="24"/>
          <w:lang w:val="en-US"/>
        </w:rPr>
        <w:t>I have not presented any AI genera</w:t>
      </w:r>
      <w:r w:rsidR="00962E4D">
        <w:rPr>
          <w:rFonts w:ascii="Arial" w:hAnsi="Arial" w:cs="Arial"/>
          <w:sz w:val="24"/>
          <w:lang w:val="en-US"/>
        </w:rPr>
        <w:t>ted text as my own work.</w:t>
      </w:r>
      <w:r w:rsidR="001B7D3E">
        <w:rPr>
          <w:rFonts w:ascii="Arial" w:hAnsi="Arial" w:cs="Arial"/>
          <w:sz w:val="24"/>
          <w:lang w:val="en-US"/>
        </w:rPr>
        <w:t xml:space="preserve"> I confirm I have </w:t>
      </w:r>
      <w:r w:rsidR="00DD2D4D">
        <w:rPr>
          <w:rFonts w:ascii="Arial" w:hAnsi="Arial" w:cs="Arial"/>
          <w:sz w:val="24"/>
          <w:lang w:val="en-US"/>
        </w:rPr>
        <w:t>copies of my drafts, notes</w:t>
      </w:r>
      <w:r w:rsidR="00C219B9">
        <w:rPr>
          <w:rFonts w:ascii="Arial" w:hAnsi="Arial" w:cs="Arial"/>
          <w:sz w:val="24"/>
          <w:lang w:val="en-US"/>
        </w:rPr>
        <w:t xml:space="preserve"> and other resources</w:t>
      </w:r>
      <w:r w:rsidR="003B4B6D">
        <w:rPr>
          <w:rFonts w:ascii="Arial" w:hAnsi="Arial" w:cs="Arial"/>
          <w:sz w:val="24"/>
          <w:lang w:val="en-US"/>
        </w:rPr>
        <w:t xml:space="preserve"> I used before and after t</w:t>
      </w:r>
      <w:r w:rsidR="00C72322">
        <w:rPr>
          <w:rFonts w:ascii="Arial" w:hAnsi="Arial" w:cs="Arial"/>
          <w:sz w:val="24"/>
          <w:lang w:val="en-US"/>
        </w:rPr>
        <w:t>he use</w:t>
      </w:r>
      <w:r w:rsidR="009C7302">
        <w:rPr>
          <w:rFonts w:ascii="Arial" w:hAnsi="Arial" w:cs="Arial"/>
          <w:sz w:val="24"/>
          <w:lang w:val="en-US"/>
        </w:rPr>
        <w:t xml:space="preserve"> of AI tools which </w:t>
      </w:r>
      <w:r w:rsidR="00DA459D">
        <w:rPr>
          <w:rFonts w:ascii="Arial" w:hAnsi="Arial" w:cs="Arial"/>
          <w:sz w:val="24"/>
          <w:lang w:val="en-US"/>
        </w:rPr>
        <w:t>I may be asked to provide in evidence</w:t>
      </w:r>
      <w:r w:rsidR="0079411C">
        <w:rPr>
          <w:rFonts w:ascii="Arial" w:hAnsi="Arial" w:cs="Arial"/>
          <w:sz w:val="24"/>
          <w:lang w:val="en-US"/>
        </w:rPr>
        <w:t>.</w:t>
      </w:r>
    </w:p>
    <w:p w14:paraId="4ECD8589" w14:textId="77777777" w:rsidR="0079411C" w:rsidRDefault="0079411C" w:rsidP="0038310D">
      <w:pPr>
        <w:spacing w:after="0" w:line="360" w:lineRule="auto"/>
        <w:rPr>
          <w:rFonts w:ascii="Arial" w:hAnsi="Arial" w:cs="Arial"/>
          <w:sz w:val="24"/>
          <w:lang w:val="en-US"/>
        </w:rPr>
      </w:pPr>
    </w:p>
    <w:p w14:paraId="0BAEA793" w14:textId="77777777" w:rsidR="00B9081B" w:rsidRDefault="00B9081B" w:rsidP="0038310D">
      <w:pPr>
        <w:spacing w:after="0" w:line="360" w:lineRule="auto"/>
        <w:rPr>
          <w:rFonts w:ascii="Arial" w:hAnsi="Arial" w:cs="Arial"/>
          <w:sz w:val="24"/>
          <w:lang w:val="en-US"/>
        </w:rPr>
      </w:pPr>
    </w:p>
    <w:p w14:paraId="55611412" w14:textId="36B5F4E0" w:rsidR="00B9081B" w:rsidRDefault="00B9081B" w:rsidP="0038310D">
      <w:pPr>
        <w:spacing w:after="0" w:line="360" w:lineRule="auto"/>
        <w:rPr>
          <w:rFonts w:ascii="Arial" w:hAnsi="Arial" w:cs="Arial"/>
          <w:sz w:val="24"/>
          <w:lang w:val="en-US"/>
        </w:rPr>
      </w:pPr>
      <w:r>
        <w:rPr>
          <w:rFonts w:ascii="Arial" w:hAnsi="Arial" w:cs="Arial"/>
          <w:sz w:val="24"/>
          <w:lang w:val="en-US"/>
        </w:rPr>
        <w:t xml:space="preserve">I </w:t>
      </w:r>
      <w:r w:rsidR="001B2E99">
        <w:rPr>
          <w:rFonts w:ascii="Arial" w:hAnsi="Arial" w:cs="Arial"/>
          <w:sz w:val="24"/>
          <w:lang w:val="en-US"/>
        </w:rPr>
        <w:t xml:space="preserve">acknowledge the use </w:t>
      </w:r>
      <w:r w:rsidR="00D77B0F">
        <w:rPr>
          <w:rFonts w:ascii="Arial" w:hAnsi="Arial" w:cs="Arial"/>
          <w:sz w:val="24"/>
          <w:lang w:val="en-US"/>
        </w:rPr>
        <w:t>of ILOVEPDF</w:t>
      </w:r>
      <w:r w:rsidR="00A66076">
        <w:rPr>
          <w:rFonts w:ascii="Arial" w:hAnsi="Arial" w:cs="Arial"/>
          <w:sz w:val="24"/>
          <w:lang w:val="en-US"/>
        </w:rPr>
        <w:t xml:space="preserve"> (</w:t>
      </w:r>
      <w:hyperlink r:id="rId11" w:history="1">
        <w:r w:rsidR="003A6F11" w:rsidRPr="00E20419">
          <w:rPr>
            <w:rStyle w:val="Hyperlink"/>
            <w:rFonts w:ascii="Arial" w:hAnsi="Arial" w:cs="Arial"/>
            <w:sz w:val="24"/>
            <w:lang w:val="en-US"/>
          </w:rPr>
          <w:t>https://www.ilovepdf.com</w:t>
        </w:r>
      </w:hyperlink>
      <w:r w:rsidR="0065487C">
        <w:rPr>
          <w:rFonts w:ascii="Arial" w:hAnsi="Arial" w:cs="Arial"/>
          <w:sz w:val="24"/>
          <w:lang w:val="en-US"/>
        </w:rPr>
        <w:t>)</w:t>
      </w:r>
      <w:r w:rsidR="003A6F11">
        <w:rPr>
          <w:rFonts w:ascii="Arial" w:hAnsi="Arial" w:cs="Arial"/>
          <w:sz w:val="24"/>
          <w:lang w:val="en-US"/>
        </w:rPr>
        <w:t xml:space="preserve"> on the 15</w:t>
      </w:r>
      <w:r w:rsidR="003A6F11" w:rsidRPr="003A6F11">
        <w:rPr>
          <w:rFonts w:ascii="Arial" w:hAnsi="Arial" w:cs="Arial"/>
          <w:sz w:val="24"/>
          <w:vertAlign w:val="superscript"/>
          <w:lang w:val="en-US"/>
        </w:rPr>
        <w:t>th</w:t>
      </w:r>
      <w:r w:rsidR="003A6F11">
        <w:rPr>
          <w:rFonts w:ascii="Arial" w:hAnsi="Arial" w:cs="Arial"/>
          <w:sz w:val="24"/>
          <w:lang w:val="en-US"/>
        </w:rPr>
        <w:t xml:space="preserve"> of March</w:t>
      </w:r>
      <w:r w:rsidR="00ED0824">
        <w:rPr>
          <w:rFonts w:ascii="Arial" w:hAnsi="Arial" w:cs="Arial"/>
          <w:sz w:val="24"/>
          <w:lang w:val="en-US"/>
        </w:rPr>
        <w:t xml:space="preserve"> 2026 to supp</w:t>
      </w:r>
      <w:r w:rsidR="00A560BE">
        <w:rPr>
          <w:rFonts w:ascii="Arial" w:hAnsi="Arial" w:cs="Arial"/>
          <w:sz w:val="24"/>
          <w:lang w:val="en-US"/>
        </w:rPr>
        <w:t>ort my research using the prompt</w:t>
      </w:r>
      <w:r w:rsidR="00920A16">
        <w:rPr>
          <w:rFonts w:ascii="Arial" w:hAnsi="Arial" w:cs="Arial"/>
          <w:sz w:val="24"/>
          <w:lang w:val="en-US"/>
        </w:rPr>
        <w:t>(s).</w:t>
      </w:r>
    </w:p>
    <w:p w14:paraId="496BCF72" w14:textId="77777777" w:rsidR="008E47AE" w:rsidRDefault="00071021" w:rsidP="0038310D">
      <w:pPr>
        <w:spacing w:after="0" w:line="360" w:lineRule="auto"/>
        <w:rPr>
          <w:rFonts w:ascii="Arial" w:hAnsi="Arial" w:cs="Arial"/>
          <w:sz w:val="24"/>
          <w:lang w:val="en-US"/>
        </w:rPr>
      </w:pPr>
      <w:r>
        <w:rPr>
          <w:rFonts w:ascii="Arial" w:hAnsi="Arial" w:cs="Arial"/>
          <w:sz w:val="24"/>
          <w:lang w:val="en-US"/>
        </w:rPr>
        <w:t xml:space="preserve">1.Merge the 5 </w:t>
      </w:r>
      <w:r w:rsidR="008E47AE">
        <w:rPr>
          <w:rFonts w:ascii="Arial" w:hAnsi="Arial" w:cs="Arial"/>
          <w:sz w:val="24"/>
          <w:lang w:val="en-US"/>
        </w:rPr>
        <w:t xml:space="preserve">years annual reports </w:t>
      </w:r>
    </w:p>
    <w:p w14:paraId="2FC8A397" w14:textId="77777777" w:rsidR="00CA47C5" w:rsidRDefault="008E47AE" w:rsidP="0038310D">
      <w:pPr>
        <w:spacing w:after="0" w:line="360" w:lineRule="auto"/>
        <w:rPr>
          <w:rFonts w:ascii="Arial" w:hAnsi="Arial" w:cs="Arial"/>
          <w:sz w:val="24"/>
          <w:lang w:val="en-US"/>
        </w:rPr>
      </w:pPr>
      <w:r>
        <w:rPr>
          <w:rFonts w:ascii="Arial" w:hAnsi="Arial" w:cs="Arial"/>
          <w:sz w:val="24"/>
          <w:lang w:val="en-US"/>
        </w:rPr>
        <w:t>2.Compress</w:t>
      </w:r>
      <w:r w:rsidR="00CA47C5">
        <w:rPr>
          <w:rFonts w:ascii="Arial" w:hAnsi="Arial" w:cs="Arial"/>
          <w:sz w:val="24"/>
          <w:lang w:val="en-US"/>
        </w:rPr>
        <w:t xml:space="preserve"> the merged annual report</w:t>
      </w:r>
    </w:p>
    <w:p w14:paraId="6BFEBD69" w14:textId="77777777" w:rsidR="000427F0" w:rsidRDefault="00CA47C5" w:rsidP="0038310D">
      <w:pPr>
        <w:spacing w:after="0" w:line="360" w:lineRule="auto"/>
        <w:rPr>
          <w:rFonts w:ascii="Arial" w:hAnsi="Arial" w:cs="Arial"/>
          <w:sz w:val="24"/>
          <w:lang w:val="en-US"/>
        </w:rPr>
      </w:pPr>
      <w:r>
        <w:rPr>
          <w:rFonts w:ascii="Arial" w:hAnsi="Arial" w:cs="Arial"/>
          <w:sz w:val="24"/>
          <w:lang w:val="en-US"/>
        </w:rPr>
        <w:t xml:space="preserve">I confirm </w:t>
      </w:r>
      <w:r w:rsidR="00B132FE">
        <w:rPr>
          <w:rFonts w:ascii="Arial" w:hAnsi="Arial" w:cs="Arial"/>
          <w:sz w:val="24"/>
          <w:lang w:val="en-US"/>
        </w:rPr>
        <w:t xml:space="preserve">that I </w:t>
      </w:r>
      <w:r w:rsidR="00D35704">
        <w:rPr>
          <w:rFonts w:ascii="Arial" w:hAnsi="Arial" w:cs="Arial"/>
          <w:sz w:val="24"/>
          <w:lang w:val="en-US"/>
        </w:rPr>
        <w:t>have not presented any AI</w:t>
      </w:r>
      <w:r w:rsidR="008F4AAB">
        <w:rPr>
          <w:rFonts w:ascii="Arial" w:hAnsi="Arial" w:cs="Arial"/>
          <w:sz w:val="24"/>
          <w:lang w:val="en-US"/>
        </w:rPr>
        <w:t xml:space="preserve"> generated materials as my own work</w:t>
      </w:r>
      <w:r w:rsidR="0066005C">
        <w:rPr>
          <w:rFonts w:ascii="Arial" w:hAnsi="Arial" w:cs="Arial"/>
          <w:sz w:val="24"/>
          <w:lang w:val="en-US"/>
        </w:rPr>
        <w:t xml:space="preserve">. I confirm I have </w:t>
      </w:r>
      <w:r w:rsidR="00D01104">
        <w:rPr>
          <w:rFonts w:ascii="Arial" w:hAnsi="Arial" w:cs="Arial"/>
          <w:sz w:val="24"/>
          <w:lang w:val="en-US"/>
        </w:rPr>
        <w:t>copies of my drafts, notes</w:t>
      </w:r>
      <w:r w:rsidR="00B73540">
        <w:rPr>
          <w:rFonts w:ascii="Arial" w:hAnsi="Arial" w:cs="Arial"/>
          <w:sz w:val="24"/>
          <w:lang w:val="en-US"/>
        </w:rPr>
        <w:t xml:space="preserve"> and other resources I used before and after </w:t>
      </w:r>
      <w:r w:rsidR="00AC6BDA">
        <w:rPr>
          <w:rFonts w:ascii="Arial" w:hAnsi="Arial" w:cs="Arial"/>
          <w:sz w:val="24"/>
          <w:lang w:val="en-US"/>
        </w:rPr>
        <w:t xml:space="preserve">the use of AI tools which </w:t>
      </w:r>
      <w:r w:rsidR="0087354E">
        <w:rPr>
          <w:rFonts w:ascii="Arial" w:hAnsi="Arial" w:cs="Arial"/>
          <w:sz w:val="24"/>
          <w:lang w:val="en-US"/>
        </w:rPr>
        <w:t>I may be asked to provide in evidence</w:t>
      </w:r>
      <w:r w:rsidR="000427F0">
        <w:rPr>
          <w:rFonts w:ascii="Arial" w:hAnsi="Arial" w:cs="Arial"/>
          <w:sz w:val="24"/>
          <w:lang w:val="en-US"/>
        </w:rPr>
        <w:t>.</w:t>
      </w:r>
    </w:p>
    <w:p w14:paraId="172C0299" w14:textId="77777777" w:rsidR="000427F0" w:rsidRDefault="000427F0" w:rsidP="0038310D">
      <w:pPr>
        <w:spacing w:after="0" w:line="360" w:lineRule="auto"/>
        <w:rPr>
          <w:rFonts w:ascii="Arial" w:hAnsi="Arial" w:cs="Arial"/>
          <w:sz w:val="24"/>
          <w:lang w:val="en-US"/>
        </w:rPr>
      </w:pPr>
    </w:p>
    <w:p w14:paraId="6F0AB351" w14:textId="77777777" w:rsidR="000427F0" w:rsidRDefault="000427F0" w:rsidP="0038310D">
      <w:pPr>
        <w:spacing w:after="0" w:line="360" w:lineRule="auto"/>
        <w:rPr>
          <w:rFonts w:ascii="Arial" w:hAnsi="Arial" w:cs="Arial"/>
          <w:sz w:val="24"/>
          <w:lang w:val="en-US"/>
        </w:rPr>
      </w:pPr>
    </w:p>
    <w:p w14:paraId="16D2C7BA" w14:textId="7696D734" w:rsidR="00CB7564" w:rsidRDefault="000427F0" w:rsidP="0038310D">
      <w:pPr>
        <w:spacing w:after="0" w:line="360" w:lineRule="auto"/>
        <w:rPr>
          <w:rFonts w:ascii="Arial" w:hAnsi="Arial" w:cs="Arial"/>
          <w:sz w:val="24"/>
          <w:lang w:val="en-US"/>
        </w:rPr>
      </w:pPr>
      <w:r>
        <w:rPr>
          <w:rFonts w:ascii="Arial" w:hAnsi="Arial" w:cs="Arial"/>
          <w:sz w:val="24"/>
          <w:lang w:val="en-US"/>
        </w:rPr>
        <w:t>I acknow</w:t>
      </w:r>
      <w:r w:rsidR="00E458D2">
        <w:rPr>
          <w:rFonts w:ascii="Arial" w:hAnsi="Arial" w:cs="Arial"/>
          <w:sz w:val="24"/>
          <w:lang w:val="en-US"/>
        </w:rPr>
        <w:t>ledge the use of ChatGPT</w:t>
      </w:r>
      <w:r w:rsidR="00966428">
        <w:rPr>
          <w:rFonts w:ascii="Arial" w:hAnsi="Arial" w:cs="Arial"/>
          <w:sz w:val="24"/>
          <w:lang w:val="en-US"/>
        </w:rPr>
        <w:t xml:space="preserve"> (</w:t>
      </w:r>
      <w:hyperlink r:id="rId12" w:history="1">
        <w:r w:rsidR="00BD6BE6" w:rsidRPr="00E20419">
          <w:rPr>
            <w:rStyle w:val="Hyperlink"/>
            <w:rFonts w:ascii="Arial" w:hAnsi="Arial" w:cs="Arial"/>
            <w:sz w:val="24"/>
            <w:lang w:val="en-US"/>
          </w:rPr>
          <w:t>https://chatgpt.com</w:t>
        </w:r>
      </w:hyperlink>
      <w:r w:rsidR="00BD6BE6">
        <w:rPr>
          <w:rFonts w:ascii="Arial" w:hAnsi="Arial" w:cs="Arial"/>
          <w:sz w:val="24"/>
          <w:lang w:val="en-US"/>
        </w:rPr>
        <w:t>) on the 10</w:t>
      </w:r>
      <w:r w:rsidR="00BD6BE6" w:rsidRPr="00BD6BE6">
        <w:rPr>
          <w:rFonts w:ascii="Arial" w:hAnsi="Arial" w:cs="Arial"/>
          <w:sz w:val="24"/>
          <w:vertAlign w:val="superscript"/>
          <w:lang w:val="en-US"/>
        </w:rPr>
        <w:t>th</w:t>
      </w:r>
      <w:r w:rsidR="00BD6BE6">
        <w:rPr>
          <w:rFonts w:ascii="Arial" w:hAnsi="Arial" w:cs="Arial"/>
          <w:sz w:val="24"/>
          <w:lang w:val="en-US"/>
        </w:rPr>
        <w:t xml:space="preserve"> of </w:t>
      </w:r>
      <w:r w:rsidR="00A45480">
        <w:rPr>
          <w:rFonts w:ascii="Arial" w:hAnsi="Arial" w:cs="Arial"/>
          <w:sz w:val="24"/>
          <w:lang w:val="en-US"/>
        </w:rPr>
        <w:t xml:space="preserve">April 2026 to </w:t>
      </w:r>
      <w:r w:rsidR="00597C7E">
        <w:rPr>
          <w:rFonts w:ascii="Arial" w:hAnsi="Arial" w:cs="Arial"/>
          <w:sz w:val="24"/>
          <w:lang w:val="en-US"/>
        </w:rPr>
        <w:t>support my re</w:t>
      </w:r>
      <w:r w:rsidR="00015353">
        <w:rPr>
          <w:rFonts w:ascii="Arial" w:hAnsi="Arial" w:cs="Arial"/>
          <w:sz w:val="24"/>
          <w:lang w:val="en-US"/>
        </w:rPr>
        <w:t>se</w:t>
      </w:r>
      <w:r w:rsidR="00597C7E">
        <w:rPr>
          <w:rFonts w:ascii="Arial" w:hAnsi="Arial" w:cs="Arial"/>
          <w:sz w:val="24"/>
          <w:lang w:val="en-US"/>
        </w:rPr>
        <w:t>ar</w:t>
      </w:r>
      <w:r w:rsidR="00015353">
        <w:rPr>
          <w:rFonts w:ascii="Arial" w:hAnsi="Arial" w:cs="Arial"/>
          <w:sz w:val="24"/>
          <w:lang w:val="en-US"/>
        </w:rPr>
        <w:t>ch using the prompt(s)</w:t>
      </w:r>
      <w:r w:rsidR="00D47369">
        <w:rPr>
          <w:rFonts w:ascii="Arial" w:hAnsi="Arial" w:cs="Arial"/>
          <w:sz w:val="24"/>
          <w:lang w:val="en-US"/>
        </w:rPr>
        <w:t xml:space="preserve"> t</w:t>
      </w:r>
      <w:r w:rsidR="004B3C8B">
        <w:rPr>
          <w:rFonts w:ascii="Arial" w:hAnsi="Arial" w:cs="Arial"/>
          <w:sz w:val="24"/>
          <w:lang w:val="en-US"/>
        </w:rPr>
        <w:t>o:</w:t>
      </w:r>
    </w:p>
    <w:p w14:paraId="54D9807F" w14:textId="642A7D37" w:rsidR="00154E3D" w:rsidRDefault="00CB7564" w:rsidP="0038310D">
      <w:pPr>
        <w:spacing w:after="0" w:line="360" w:lineRule="auto"/>
        <w:rPr>
          <w:rFonts w:ascii="Arial" w:hAnsi="Arial" w:cs="Arial"/>
          <w:sz w:val="24"/>
          <w:lang w:val="en-US"/>
        </w:rPr>
      </w:pPr>
      <w:r>
        <w:rPr>
          <w:rFonts w:ascii="Arial" w:hAnsi="Arial" w:cs="Arial"/>
          <w:sz w:val="24"/>
          <w:lang w:val="en-US"/>
        </w:rPr>
        <w:t>1.</w:t>
      </w:r>
      <w:r w:rsidR="00154E3D">
        <w:rPr>
          <w:rFonts w:ascii="Arial" w:hAnsi="Arial" w:cs="Arial"/>
          <w:sz w:val="24"/>
          <w:lang w:val="en-US"/>
        </w:rPr>
        <w:t>Extract:</w:t>
      </w:r>
      <w:r>
        <w:rPr>
          <w:rFonts w:ascii="Arial" w:hAnsi="Arial" w:cs="Arial"/>
          <w:sz w:val="24"/>
          <w:lang w:val="en-US"/>
        </w:rPr>
        <w:t xml:space="preserve"> income statement</w:t>
      </w:r>
      <w:r w:rsidR="00E861BC">
        <w:rPr>
          <w:rFonts w:ascii="Arial" w:hAnsi="Arial" w:cs="Arial"/>
          <w:sz w:val="24"/>
          <w:lang w:val="en-US"/>
        </w:rPr>
        <w:t>, Balance Sheet and Cash Flow Statement</w:t>
      </w:r>
    </w:p>
    <w:p w14:paraId="5A8B8275" w14:textId="35B04FAF" w:rsidR="00154E3D" w:rsidRDefault="00154E3D" w:rsidP="0038310D">
      <w:pPr>
        <w:spacing w:after="0" w:line="360" w:lineRule="auto"/>
        <w:rPr>
          <w:rFonts w:ascii="Arial" w:hAnsi="Arial" w:cs="Arial"/>
          <w:sz w:val="24"/>
          <w:lang w:val="en-US"/>
        </w:rPr>
      </w:pPr>
      <w:r>
        <w:rPr>
          <w:rFonts w:ascii="Arial" w:hAnsi="Arial" w:cs="Arial"/>
          <w:sz w:val="24"/>
          <w:lang w:val="en-US"/>
        </w:rPr>
        <w:t xml:space="preserve">2.Create 3 </w:t>
      </w:r>
      <w:r w:rsidR="00671551">
        <w:rPr>
          <w:rFonts w:ascii="Arial" w:hAnsi="Arial" w:cs="Arial"/>
          <w:sz w:val="24"/>
          <w:lang w:val="en-US"/>
        </w:rPr>
        <w:t>tables synthesizing 5 -year data</w:t>
      </w:r>
    </w:p>
    <w:p w14:paraId="4DC92936" w14:textId="60673429" w:rsidR="00203454" w:rsidRDefault="001119F8" w:rsidP="0038310D">
      <w:pPr>
        <w:spacing w:after="0" w:line="360" w:lineRule="auto"/>
        <w:rPr>
          <w:rFonts w:ascii="Arial" w:hAnsi="Arial" w:cs="Arial"/>
          <w:sz w:val="24"/>
          <w:lang w:val="en-US"/>
        </w:rPr>
      </w:pPr>
      <w:r>
        <w:rPr>
          <w:rFonts w:ascii="Arial" w:hAnsi="Arial" w:cs="Arial"/>
          <w:sz w:val="24"/>
          <w:lang w:val="en-US"/>
        </w:rPr>
        <w:t>3.Analyse the profitability ra</w:t>
      </w:r>
      <w:r w:rsidR="00BE5505">
        <w:rPr>
          <w:rFonts w:ascii="Arial" w:hAnsi="Arial" w:cs="Arial"/>
          <w:sz w:val="24"/>
          <w:lang w:val="en-US"/>
        </w:rPr>
        <w:t xml:space="preserve">tios, liquidity ratios, </w:t>
      </w:r>
      <w:r w:rsidR="00090A68">
        <w:rPr>
          <w:rFonts w:ascii="Arial" w:hAnsi="Arial" w:cs="Arial"/>
          <w:sz w:val="24"/>
          <w:lang w:val="en-US"/>
        </w:rPr>
        <w:t>efficiency ratios and gearing ratios</w:t>
      </w:r>
      <w:r w:rsidR="0071560D">
        <w:rPr>
          <w:rFonts w:ascii="Arial" w:hAnsi="Arial" w:cs="Arial"/>
          <w:sz w:val="24"/>
          <w:lang w:val="en-US"/>
        </w:rPr>
        <w:t>, fixed Asset Tu</w:t>
      </w:r>
      <w:r w:rsidR="00375A15">
        <w:rPr>
          <w:rFonts w:ascii="Arial" w:hAnsi="Arial" w:cs="Arial"/>
          <w:sz w:val="24"/>
          <w:lang w:val="en-US"/>
        </w:rPr>
        <w:t xml:space="preserve">rnover, interest Coverage </w:t>
      </w:r>
      <w:r w:rsidR="002F2D63">
        <w:rPr>
          <w:rFonts w:ascii="Arial" w:hAnsi="Arial" w:cs="Arial"/>
          <w:sz w:val="24"/>
          <w:lang w:val="en-US"/>
        </w:rPr>
        <w:t xml:space="preserve">Ratio, </w:t>
      </w:r>
      <w:r w:rsidR="005865EC">
        <w:rPr>
          <w:rFonts w:ascii="Arial" w:hAnsi="Arial" w:cs="Arial"/>
          <w:sz w:val="24"/>
          <w:lang w:val="en-US"/>
        </w:rPr>
        <w:t>investment ratio</w:t>
      </w:r>
      <w:r w:rsidR="005C0DE0">
        <w:rPr>
          <w:rFonts w:ascii="Arial" w:hAnsi="Arial" w:cs="Arial"/>
          <w:sz w:val="24"/>
          <w:lang w:val="en-US"/>
        </w:rPr>
        <w:t>,</w:t>
      </w:r>
      <w:r w:rsidR="005865EC">
        <w:rPr>
          <w:rFonts w:ascii="Arial" w:hAnsi="Arial" w:cs="Arial"/>
          <w:sz w:val="24"/>
          <w:lang w:val="en-US"/>
        </w:rPr>
        <w:t xml:space="preserve"> Cash Flow </w:t>
      </w:r>
      <w:r w:rsidR="005C0DE0">
        <w:rPr>
          <w:rFonts w:ascii="Arial" w:hAnsi="Arial" w:cs="Arial"/>
          <w:sz w:val="24"/>
          <w:lang w:val="en-US"/>
        </w:rPr>
        <w:t xml:space="preserve">ratio and </w:t>
      </w:r>
      <w:r w:rsidR="00534DFA">
        <w:rPr>
          <w:rFonts w:ascii="Arial" w:hAnsi="Arial" w:cs="Arial"/>
          <w:sz w:val="24"/>
          <w:lang w:val="en-US"/>
        </w:rPr>
        <w:t xml:space="preserve">Working Capital Management Ratio. </w:t>
      </w:r>
    </w:p>
    <w:p w14:paraId="13BB541F" w14:textId="5413D28B" w:rsidR="00965A81" w:rsidRDefault="00203454" w:rsidP="0038310D">
      <w:pPr>
        <w:spacing w:after="0" w:line="360" w:lineRule="auto"/>
        <w:rPr>
          <w:rFonts w:ascii="Arial" w:hAnsi="Arial" w:cs="Arial"/>
          <w:sz w:val="24"/>
          <w:lang w:val="en-US"/>
        </w:rPr>
      </w:pPr>
      <w:r>
        <w:rPr>
          <w:rFonts w:ascii="Arial" w:hAnsi="Arial" w:cs="Arial"/>
          <w:sz w:val="24"/>
          <w:lang w:val="en-US"/>
        </w:rPr>
        <w:t>4.</w:t>
      </w:r>
      <w:r w:rsidR="000A2F10">
        <w:rPr>
          <w:rFonts w:ascii="Arial" w:hAnsi="Arial" w:cs="Arial"/>
          <w:sz w:val="24"/>
          <w:lang w:val="en-US"/>
        </w:rPr>
        <w:t>Ide</w:t>
      </w:r>
      <w:r w:rsidR="00676BD9">
        <w:rPr>
          <w:rFonts w:ascii="Arial" w:hAnsi="Arial" w:cs="Arial"/>
          <w:sz w:val="24"/>
          <w:lang w:val="en-US"/>
        </w:rPr>
        <w:t xml:space="preserve">ntify the trends. Analyze the </w:t>
      </w:r>
      <w:r w:rsidR="00EE6A5B">
        <w:rPr>
          <w:rFonts w:ascii="Arial" w:hAnsi="Arial" w:cs="Arial"/>
          <w:sz w:val="24"/>
          <w:lang w:val="en-US"/>
        </w:rPr>
        <w:t>strength</w:t>
      </w:r>
      <w:r w:rsidR="00676BD9">
        <w:rPr>
          <w:rFonts w:ascii="Arial" w:hAnsi="Arial" w:cs="Arial"/>
          <w:sz w:val="24"/>
          <w:lang w:val="en-US"/>
        </w:rPr>
        <w:t xml:space="preserve"> and weakness</w:t>
      </w:r>
      <w:r w:rsidR="00965A81">
        <w:rPr>
          <w:rFonts w:ascii="Arial" w:hAnsi="Arial" w:cs="Arial"/>
          <w:sz w:val="24"/>
          <w:lang w:val="en-US"/>
        </w:rPr>
        <w:t xml:space="preserve"> of each ratio</w:t>
      </w:r>
    </w:p>
    <w:p w14:paraId="08C4B7F7" w14:textId="61D97D99" w:rsidR="00671551" w:rsidRDefault="00965A81" w:rsidP="0038310D">
      <w:pPr>
        <w:spacing w:after="0" w:line="360" w:lineRule="auto"/>
        <w:rPr>
          <w:rFonts w:ascii="Arial" w:hAnsi="Arial" w:cs="Arial"/>
          <w:sz w:val="24"/>
          <w:lang w:val="en-US"/>
        </w:rPr>
      </w:pPr>
      <w:r>
        <w:rPr>
          <w:rFonts w:ascii="Arial" w:hAnsi="Arial" w:cs="Arial"/>
          <w:sz w:val="24"/>
          <w:lang w:val="en-US"/>
        </w:rPr>
        <w:t>5.</w:t>
      </w:r>
      <w:r w:rsidR="00EE6A5B">
        <w:rPr>
          <w:rFonts w:ascii="Arial" w:hAnsi="Arial" w:cs="Arial"/>
          <w:sz w:val="24"/>
          <w:lang w:val="en-US"/>
        </w:rPr>
        <w:t xml:space="preserve">Generate </w:t>
      </w:r>
      <w:r w:rsidR="001B6A2E">
        <w:rPr>
          <w:rFonts w:ascii="Arial" w:hAnsi="Arial" w:cs="Arial"/>
          <w:sz w:val="24"/>
          <w:lang w:val="en-US"/>
        </w:rPr>
        <w:t>charts and illustrate the trends</w:t>
      </w:r>
    </w:p>
    <w:p w14:paraId="2C0BB748" w14:textId="3D6A811A" w:rsidR="0057152D" w:rsidRDefault="0057152D" w:rsidP="0038310D">
      <w:pPr>
        <w:spacing w:after="0" w:line="360" w:lineRule="auto"/>
        <w:rPr>
          <w:rFonts w:ascii="Arial" w:hAnsi="Arial" w:cs="Arial"/>
          <w:sz w:val="24"/>
          <w:lang w:val="en-US"/>
        </w:rPr>
      </w:pPr>
      <w:r>
        <w:rPr>
          <w:rFonts w:ascii="Arial" w:hAnsi="Arial" w:cs="Arial"/>
          <w:sz w:val="24"/>
          <w:lang w:val="en-US"/>
        </w:rPr>
        <w:t>6.Collect industrial average</w:t>
      </w:r>
      <w:r w:rsidR="00AF5824">
        <w:rPr>
          <w:rFonts w:ascii="Arial" w:hAnsi="Arial" w:cs="Arial"/>
          <w:sz w:val="24"/>
          <w:lang w:val="en-US"/>
        </w:rPr>
        <w:t xml:space="preserve"> for each ratio. Compare industrial</w:t>
      </w:r>
      <w:r w:rsidR="00162D3D">
        <w:rPr>
          <w:rFonts w:ascii="Arial" w:hAnsi="Arial" w:cs="Arial"/>
          <w:sz w:val="24"/>
          <w:lang w:val="en-US"/>
        </w:rPr>
        <w:t xml:space="preserve"> average level to Tesla</w:t>
      </w:r>
    </w:p>
    <w:p w14:paraId="7572A48C" w14:textId="06FD5D49" w:rsidR="007B3264" w:rsidRDefault="007B3264" w:rsidP="0038310D">
      <w:pPr>
        <w:spacing w:after="0" w:line="360" w:lineRule="auto"/>
        <w:rPr>
          <w:rFonts w:ascii="Arial" w:hAnsi="Arial" w:cs="Arial"/>
          <w:sz w:val="24"/>
          <w:lang w:val="en-US"/>
        </w:rPr>
      </w:pPr>
      <w:r>
        <w:rPr>
          <w:rFonts w:ascii="Arial" w:hAnsi="Arial" w:cs="Arial"/>
          <w:sz w:val="24"/>
          <w:lang w:val="en-US"/>
        </w:rPr>
        <w:t>I confirm that I have not</w:t>
      </w:r>
      <w:r w:rsidR="00411EDE">
        <w:rPr>
          <w:rFonts w:ascii="Arial" w:hAnsi="Arial" w:cs="Arial"/>
          <w:sz w:val="24"/>
          <w:lang w:val="en-US"/>
        </w:rPr>
        <w:t xml:space="preserve"> presented any </w:t>
      </w:r>
      <w:r w:rsidR="008F567C">
        <w:rPr>
          <w:rFonts w:ascii="Arial" w:hAnsi="Arial" w:cs="Arial"/>
          <w:sz w:val="24"/>
          <w:lang w:val="en-US"/>
        </w:rPr>
        <w:t xml:space="preserve">AI generated </w:t>
      </w:r>
      <w:r w:rsidR="009171E8">
        <w:rPr>
          <w:rFonts w:ascii="Arial" w:hAnsi="Arial" w:cs="Arial"/>
          <w:sz w:val="24"/>
          <w:lang w:val="en-US"/>
        </w:rPr>
        <w:t xml:space="preserve">materials as my own </w:t>
      </w:r>
      <w:r w:rsidR="004C398D">
        <w:rPr>
          <w:rFonts w:ascii="Arial" w:hAnsi="Arial" w:cs="Arial"/>
          <w:sz w:val="24"/>
          <w:lang w:val="en-US"/>
        </w:rPr>
        <w:t>work. I confirm I have copies</w:t>
      </w:r>
      <w:r w:rsidR="003719B6">
        <w:rPr>
          <w:rFonts w:ascii="Arial" w:hAnsi="Arial" w:cs="Arial"/>
          <w:sz w:val="24"/>
          <w:lang w:val="en-US"/>
        </w:rPr>
        <w:t xml:space="preserve"> of my drafts, notes,</w:t>
      </w:r>
      <w:r w:rsidR="001579B1">
        <w:rPr>
          <w:rFonts w:ascii="Arial" w:hAnsi="Arial" w:cs="Arial"/>
          <w:sz w:val="24"/>
          <w:lang w:val="en-US"/>
        </w:rPr>
        <w:t xml:space="preserve"> and other resources I used </w:t>
      </w:r>
      <w:r w:rsidR="00363454">
        <w:rPr>
          <w:rFonts w:ascii="Arial" w:hAnsi="Arial" w:cs="Arial"/>
          <w:sz w:val="24"/>
          <w:lang w:val="en-US"/>
        </w:rPr>
        <w:t>before, and after the use</w:t>
      </w:r>
      <w:r w:rsidR="0042217E">
        <w:rPr>
          <w:rFonts w:ascii="Arial" w:hAnsi="Arial" w:cs="Arial"/>
          <w:sz w:val="24"/>
          <w:lang w:val="en-US"/>
        </w:rPr>
        <w:t xml:space="preserve"> of AI tools which I may be </w:t>
      </w:r>
      <w:r w:rsidR="00086BC2">
        <w:rPr>
          <w:rFonts w:ascii="Arial" w:hAnsi="Arial" w:cs="Arial"/>
          <w:sz w:val="24"/>
          <w:lang w:val="en-US"/>
        </w:rPr>
        <w:t>asked to provide in evidence.</w:t>
      </w:r>
    </w:p>
    <w:p w14:paraId="12D6F3D2" w14:textId="0A80ED00" w:rsidR="00F8474C" w:rsidRPr="002532D9" w:rsidRDefault="00F8474C" w:rsidP="00975B00">
      <w:pPr>
        <w:spacing w:after="0" w:line="360" w:lineRule="auto"/>
        <w:ind w:left="360"/>
        <w:rPr>
          <w:b/>
          <w:bCs/>
          <w:i/>
          <w:iCs/>
          <w:sz w:val="28"/>
          <w:szCs w:val="28"/>
          <w:lang w:val="en-US"/>
        </w:rPr>
      </w:pPr>
      <w:r w:rsidRPr="00BC61F8">
        <w:rPr>
          <w:rFonts w:ascii="Arial" w:hAnsi="Arial" w:cs="Arial"/>
          <w:b/>
          <w:bCs/>
          <w:sz w:val="24"/>
          <w:lang w:val="en-US"/>
        </w:rPr>
        <w:br w:type="page"/>
      </w:r>
      <w:bookmarkStart w:id="41" w:name="_Toc227267081"/>
      <w:r w:rsidRPr="002532D9">
        <w:rPr>
          <w:b/>
          <w:bCs/>
          <w:i/>
          <w:iCs/>
          <w:sz w:val="28"/>
          <w:szCs w:val="28"/>
          <w:lang w:val="en-US"/>
        </w:rPr>
        <w:lastRenderedPageBreak/>
        <w:t>References</w:t>
      </w:r>
      <w:bookmarkEnd w:id="41"/>
    </w:p>
    <w:p w14:paraId="5B547071"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Bhalla, V.K. (2014) Investment management: security analysis and portfolio management. New Delhi: S. Chand Publishing.</w:t>
      </w:r>
    </w:p>
    <w:p w14:paraId="516A7EE2"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Bhattacheryay, S. (2023) Corporate social responsibility and financial performance: emerging perspectives. London: Routledge.</w:t>
      </w:r>
    </w:p>
    <w:p w14:paraId="7D928A27"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Bierman Jr, H. and Smidt, S. (2012) The capital budgeting decision: economic analysis of investment projects. 9th edn. New York: Routledge.</w:t>
      </w:r>
    </w:p>
    <w:p w14:paraId="79CAE324"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Boisjoly, R.P., Conine Jr, T.E. and McDonald IV, M.B. (2020) ‘Working capital management: financial and valuation impacts’, Journal of Business Research, 108, pp. 1–8.</w:t>
      </w:r>
    </w:p>
    <w:p w14:paraId="7778C859"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Cao, Y. (2025) ‘Financial performance and strategic growth in electric vehicle firms’, Journal of Sustainable Finance and Investment, 15(2), pp. 210–225.</w:t>
      </w:r>
    </w:p>
    <w:p w14:paraId="6FAAEA4D"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Chudzicki, M. (2025) ‘Digital supply chain integration and firm performance’, International Journal of Logistics Management, 36(1), pp. 55–72.</w:t>
      </w:r>
    </w:p>
    <w:p w14:paraId="0AEB8270"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Demiraj, R., Kadiu, F. and Xhafa, H. (2022) ‘Strategic alliances and operational efficiency in the automotive industry’, International Journal of Production Economics, 245, p. 108401.</w:t>
      </w:r>
    </w:p>
    <w:p w14:paraId="07F7BCE9"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Girão, P. (2021) ‘Liquidity management and firm profitability: empirical evidence’, European Financial Management, 27(3), pp. 456–478.</w:t>
      </w:r>
    </w:p>
    <w:p w14:paraId="4616EF4A"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Huang, Y., Li, J. and Wang, S. (2022) ‘Inventory management and operational efficiency in manufacturing firms’, Operations Management Research, 15(4), pp. 112–125.</w:t>
      </w:r>
    </w:p>
    <w:p w14:paraId="78E6D002"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Karim, R., Alam, M. and Rahman, M. (2024) ‘Working capital management and firm performance: evidence from emerging markets’, Journal of Accounting in Emerging Economies, 14(1), pp. 89–105.</w:t>
      </w:r>
    </w:p>
    <w:p w14:paraId="49C6CCAB"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Kinyua, B. (2024) ‘Financial restructuring strategies and firm performance’, African Journal of Business Management, 18(2), pp. 45–60.</w:t>
      </w:r>
    </w:p>
    <w:p w14:paraId="6AA6A458"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MENGLI, Z. (2024) ‘DuPont analysis and profitability evaluation in EV companies’, Finance and Economics Review, 6(1), pp. 33–41.</w:t>
      </w:r>
    </w:p>
    <w:p w14:paraId="15FBB736"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Nair, R. and Prajapati, H. (2025) ‘Electric vehicle market expansion and financial implications’, Energy Economics, 120, p. 106623.</w:t>
      </w:r>
    </w:p>
    <w:p w14:paraId="74B05407"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lastRenderedPageBreak/>
        <w:t>Nguyen, T. and Mishra, A. (2023) ‘Capital budgeting practices in modern corporations’, Journal of Corporate Finance Research, 17(3), pp. 140–158.</w:t>
      </w:r>
    </w:p>
    <w:p w14:paraId="2B948056"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Pal, S. and Kishan, R. (2025) ‘Dynamic working capital strategies in digital firms’, Global Finance Journal, 54, p. 100789.</w:t>
      </w:r>
    </w:p>
    <w:p w14:paraId="7B0C3D61"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Panigrahi, A.K. (2022) Financial management. New Delhi: PHI Learning.</w:t>
      </w:r>
    </w:p>
    <w:p w14:paraId="1F9B9FC9"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Pirttilä, M., Virolainen, V.M. and Lind, L. (2020) ‘Supplier financing and supply chain relationships’, Supply Chain Management: An International Journal, 25(2), pp. 183–197.</w:t>
      </w:r>
    </w:p>
    <w:p w14:paraId="304DAB13"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Sagner, J.S. (2010) Essentials of working capital management. Hoboken: Wiley.</w:t>
      </w:r>
    </w:p>
    <w:p w14:paraId="2EA8D590"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Sekhar, G.V.S. (2025) Corporate finance: theory and practice. New Delhi: McGraw-Hill Education.</w:t>
      </w:r>
    </w:p>
    <w:p w14:paraId="1E15D11A" w14:textId="77777777" w:rsidR="006F017F" w:rsidRPr="001839A3" w:rsidRDefault="006F017F"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rPr>
        <w:t xml:space="preserve">Tesla, Inc. (2020) Annual Report on Form 10-K for the fiscal year ended December 31, 2023. ​ Available at: https://www.sec.gov/Archives/edgar/data/1318605/000156459024001234/tsla-10k_20231231.htm (Accessed: 12 March 2026). </w:t>
      </w:r>
    </w:p>
    <w:p w14:paraId="4603997A" w14:textId="77777777" w:rsidR="006F017F" w:rsidRPr="001839A3" w:rsidRDefault="006F017F"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rPr>
        <w:t xml:space="preserve">Tesla, Inc. (2021) Annual Report on Form 10-K for the fiscal year ended December 31, 2023. ​ Available at: https://www.sec.gov/Archives/edgar/data/1318605/000156459024001234/tsla-10k_20231231.htm (Accessed: 12 March 2026). </w:t>
      </w:r>
    </w:p>
    <w:p w14:paraId="1323BEA8" w14:textId="77777777" w:rsidR="006F017F" w:rsidRPr="001839A3" w:rsidRDefault="006F017F"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rPr>
        <w:t xml:space="preserve">Tesla, Inc. (2022) Annual Report on Form 10-K for the fiscal year ended December 31, 2023. ​ Available at: https://www.sec.gov/Archives/edgar/data/1318605/000156459024001234/tsla-10k_20231231.htm (Accessed: 12 March 2026). </w:t>
      </w:r>
    </w:p>
    <w:p w14:paraId="5D55E4A2" w14:textId="77777777" w:rsidR="006F017F" w:rsidRPr="001839A3" w:rsidRDefault="006F017F"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rPr>
        <w:t xml:space="preserve">Tesla, Inc. (2023) Annual Report on Form 10-K for the fiscal year ended December 31, 2023. ​ Available at: https://www.sec.gov/Archives/edgar/data/1318605/000156459024001234/tsla-10k_20231231.htm (Accessed: 12 March 2026). </w:t>
      </w:r>
    </w:p>
    <w:p w14:paraId="4330FE22" w14:textId="77777777" w:rsidR="006F017F" w:rsidRPr="001839A3" w:rsidRDefault="006F017F"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rPr>
        <w:t>Tesla, Inc. (2024) Annual Report on Form 10-K for the fiscal year ended December 31, 2023. ​ Available at: https://www.sec.gov/Archives/edgar/data/1318605/000156459024001234/tsla-10k_20231231.htm (Accessed: 12 March 2026).</w:t>
      </w:r>
    </w:p>
    <w:p w14:paraId="49922BAD"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lastRenderedPageBreak/>
        <w:t>Sharma, P. (2025) ‘Strategic investment decisions in high-tech industries’, Journal of Strategic Management, 19(1), pp. 77–95.</w:t>
      </w:r>
    </w:p>
    <w:p w14:paraId="07A27713"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Sinaga, O., Siregar, H. and Putri, D. (2023) ‘Evaluation of capital budgeting techniques in uncertain environments’, International Journal of Financial Studies, 11(2), p. 45.</w:t>
      </w:r>
    </w:p>
    <w:p w14:paraId="7EBEC49A"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Singh, A., Kumar, V. and Mehta, R. (2025) ‘Cost pressures and pricing strategies in automotive markets’, Journal of Industrial Economics, 73(1), pp. 98–115.</w:t>
      </w:r>
    </w:p>
    <w:p w14:paraId="77894AB1" w14:textId="77777777" w:rsidR="00A35535" w:rsidRPr="001839A3" w:rsidRDefault="00A35535" w:rsidP="001839A3">
      <w:pPr>
        <w:spacing w:after="0" w:line="360" w:lineRule="auto"/>
        <w:jc w:val="both"/>
        <w:rPr>
          <w:rFonts w:ascii="Arial" w:hAnsi="Arial" w:cs="Arial"/>
          <w:i/>
          <w:iCs/>
          <w:sz w:val="24"/>
          <w:lang w:val="en-US"/>
        </w:rPr>
      </w:pPr>
      <w:r w:rsidRPr="001839A3">
        <w:rPr>
          <w:rFonts w:ascii="Arial" w:hAnsi="Arial" w:cs="Arial"/>
          <w:i/>
          <w:iCs/>
          <w:sz w:val="24"/>
          <w:lang w:val="en-US"/>
        </w:rPr>
        <w:t>Wang, Y., Chen, X. and Li, Z. (2020) ‘Financial flexibility and firm performance under uncertainty’, Journal of Business Finance and Accounting, 47(9–10), pp. 1359–1383.</w:t>
      </w:r>
    </w:p>
    <w:p w14:paraId="69036727" w14:textId="77777777" w:rsidR="00A35535" w:rsidRPr="001839A3" w:rsidRDefault="00A35535" w:rsidP="00A35535">
      <w:pPr>
        <w:pStyle w:val="ListParagraph"/>
        <w:numPr>
          <w:ilvl w:val="0"/>
          <w:numId w:val="6"/>
        </w:numPr>
        <w:spacing w:after="0" w:line="360" w:lineRule="auto"/>
        <w:jc w:val="both"/>
        <w:rPr>
          <w:rFonts w:ascii="Arial" w:hAnsi="Arial" w:cs="Arial"/>
          <w:i/>
          <w:iCs/>
          <w:sz w:val="24"/>
          <w:lang w:val="en-US"/>
        </w:rPr>
      </w:pPr>
      <w:r w:rsidRPr="001839A3">
        <w:rPr>
          <w:rFonts w:ascii="Arial" w:hAnsi="Arial" w:cs="Arial"/>
          <w:i/>
          <w:iCs/>
          <w:sz w:val="24"/>
          <w:lang w:val="en-US"/>
        </w:rPr>
        <w:t>Wangchuk, D. (2022) ‘Capital investment decisions and financial sustainability’, Asian Journal of Finance and Accounting, 14(2), pp. 56–70.</w:t>
      </w:r>
    </w:p>
    <w:p w14:paraId="429930F0" w14:textId="77777777" w:rsidR="00A35535" w:rsidRPr="002532D9" w:rsidRDefault="00A35535">
      <w:pPr>
        <w:rPr>
          <w:rFonts w:ascii="Arial" w:hAnsi="Arial" w:cs="Arial"/>
          <w:sz w:val="24"/>
        </w:rPr>
      </w:pPr>
      <w:r w:rsidRPr="001839A3">
        <w:rPr>
          <w:rFonts w:ascii="Arial" w:hAnsi="Arial" w:cs="Arial"/>
          <w:i/>
          <w:iCs/>
          <w:sz w:val="24"/>
        </w:rPr>
        <w:br w:type="page"/>
      </w:r>
    </w:p>
    <w:p w14:paraId="09F74500" w14:textId="77777777" w:rsidR="00F8474C" w:rsidRDefault="00A35535" w:rsidP="00A35535">
      <w:pPr>
        <w:pStyle w:val="Heading1"/>
      </w:pPr>
      <w:bookmarkStart w:id="42" w:name="_Toc227267082"/>
      <w:r>
        <w:lastRenderedPageBreak/>
        <w:t>Appendices</w:t>
      </w:r>
      <w:bookmarkEnd w:id="42"/>
    </w:p>
    <w:p w14:paraId="6E1ED45C" w14:textId="77777777" w:rsidR="00A35535" w:rsidRDefault="00A35535" w:rsidP="00F8474C">
      <w:pPr>
        <w:spacing w:after="0" w:line="360" w:lineRule="auto"/>
        <w:jc w:val="both"/>
        <w:rPr>
          <w:rFonts w:ascii="Arial" w:hAnsi="Arial" w:cs="Arial"/>
          <w:sz w:val="24"/>
        </w:rPr>
      </w:pPr>
    </w:p>
    <w:p w14:paraId="2FC5B294" w14:textId="77777777" w:rsidR="00554C5C" w:rsidRPr="00554C5C" w:rsidRDefault="00554C5C" w:rsidP="00554C5C">
      <w:pPr>
        <w:spacing w:after="0" w:line="360" w:lineRule="auto"/>
        <w:jc w:val="both"/>
        <w:rPr>
          <w:rFonts w:ascii="Arial" w:hAnsi="Arial" w:cs="Arial"/>
          <w:b/>
          <w:bCs/>
          <w:sz w:val="24"/>
          <w:lang w:val="en-US"/>
        </w:rPr>
      </w:pPr>
      <w:r w:rsidRPr="00554C5C">
        <w:rPr>
          <w:rFonts w:ascii="Arial" w:hAnsi="Arial" w:cs="Arial"/>
          <w:b/>
          <w:bCs/>
          <w:sz w:val="24"/>
          <w:lang w:val="en-US"/>
        </w:rPr>
        <w:t>Tesla, Inc. 5</w:t>
      </w:r>
      <w:r>
        <w:rPr>
          <w:rFonts w:ascii="Arial" w:hAnsi="Arial" w:cs="Arial"/>
          <w:b/>
          <w:bCs/>
          <w:sz w:val="24"/>
          <w:lang w:val="en-US"/>
        </w:rPr>
        <w:t>-Year Financial Synthesis (2020-</w:t>
      </w:r>
      <w:r w:rsidRPr="00554C5C">
        <w:rPr>
          <w:rFonts w:ascii="Arial" w:hAnsi="Arial" w:cs="Arial"/>
          <w:b/>
          <w:bCs/>
          <w:sz w:val="24"/>
          <w:lang w:val="en-US"/>
        </w:rPr>
        <w:t>2024)</w:t>
      </w:r>
    </w:p>
    <w:p w14:paraId="4E6093A2" w14:textId="77777777" w:rsidR="00554C5C" w:rsidRPr="00554C5C" w:rsidRDefault="00554C5C" w:rsidP="00554C5C">
      <w:pPr>
        <w:spacing w:after="0" w:line="360" w:lineRule="auto"/>
        <w:jc w:val="both"/>
        <w:rPr>
          <w:rFonts w:ascii="Arial" w:hAnsi="Arial" w:cs="Arial"/>
          <w:sz w:val="24"/>
          <w:lang w:val="en-US"/>
        </w:rPr>
      </w:pPr>
    </w:p>
    <w:p w14:paraId="6A0C8CB5" w14:textId="77777777" w:rsidR="00554C5C" w:rsidRPr="00554C5C" w:rsidRDefault="00554C5C" w:rsidP="00554C5C">
      <w:pPr>
        <w:spacing w:after="0" w:line="360" w:lineRule="auto"/>
        <w:jc w:val="both"/>
        <w:rPr>
          <w:rFonts w:ascii="Arial" w:hAnsi="Arial" w:cs="Arial"/>
          <w:b/>
          <w:bCs/>
          <w:sz w:val="24"/>
          <w:lang w:val="en-US"/>
        </w:rPr>
      </w:pPr>
      <w:r w:rsidRPr="00554C5C">
        <w:rPr>
          <w:rFonts w:ascii="Arial" w:hAnsi="Arial" w:cs="Arial"/>
          <w:b/>
          <w:bCs/>
          <w:sz w:val="24"/>
          <w:lang w:val="en-US"/>
        </w:rPr>
        <w:t>1. Consolidated Statements of Operations (Income Statement)</w:t>
      </w:r>
    </w:p>
    <w:tbl>
      <w:tblPr>
        <w:tblW w:w="82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965"/>
        <w:gridCol w:w="1080"/>
        <w:gridCol w:w="1080"/>
        <w:gridCol w:w="1090"/>
        <w:gridCol w:w="1072"/>
        <w:gridCol w:w="988"/>
      </w:tblGrid>
      <w:tr w:rsidR="00554C5C" w:rsidRPr="00554C5C" w14:paraId="41712FC6" w14:textId="77777777" w:rsidTr="00554C5C">
        <w:trPr>
          <w:trHeight w:val="315"/>
        </w:trPr>
        <w:tc>
          <w:tcPr>
            <w:tcW w:w="2965" w:type="dxa"/>
            <w:tcMar>
              <w:top w:w="30" w:type="dxa"/>
              <w:left w:w="45" w:type="dxa"/>
              <w:bottom w:w="30" w:type="dxa"/>
              <w:right w:w="45" w:type="dxa"/>
            </w:tcMar>
            <w:vAlign w:val="bottom"/>
            <w:hideMark/>
          </w:tcPr>
          <w:p w14:paraId="7E7EFA4E"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Item</w:t>
            </w:r>
          </w:p>
        </w:tc>
        <w:tc>
          <w:tcPr>
            <w:tcW w:w="1080" w:type="dxa"/>
            <w:tcMar>
              <w:top w:w="30" w:type="dxa"/>
              <w:left w:w="45" w:type="dxa"/>
              <w:bottom w:w="30" w:type="dxa"/>
              <w:right w:w="45" w:type="dxa"/>
            </w:tcMar>
            <w:vAlign w:val="bottom"/>
            <w:hideMark/>
          </w:tcPr>
          <w:p w14:paraId="68557A85"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2024</w:t>
            </w:r>
          </w:p>
        </w:tc>
        <w:tc>
          <w:tcPr>
            <w:tcW w:w="1080" w:type="dxa"/>
            <w:tcMar>
              <w:top w:w="30" w:type="dxa"/>
              <w:left w:w="45" w:type="dxa"/>
              <w:bottom w:w="30" w:type="dxa"/>
              <w:right w:w="45" w:type="dxa"/>
            </w:tcMar>
            <w:vAlign w:val="bottom"/>
            <w:hideMark/>
          </w:tcPr>
          <w:p w14:paraId="324A27A5"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2023</w:t>
            </w:r>
          </w:p>
        </w:tc>
        <w:tc>
          <w:tcPr>
            <w:tcW w:w="1090" w:type="dxa"/>
            <w:tcMar>
              <w:top w:w="30" w:type="dxa"/>
              <w:left w:w="45" w:type="dxa"/>
              <w:bottom w:w="30" w:type="dxa"/>
              <w:right w:w="45" w:type="dxa"/>
            </w:tcMar>
            <w:vAlign w:val="bottom"/>
            <w:hideMark/>
          </w:tcPr>
          <w:p w14:paraId="61DFAAEC"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2022</w:t>
            </w:r>
          </w:p>
        </w:tc>
        <w:tc>
          <w:tcPr>
            <w:tcW w:w="1072" w:type="dxa"/>
            <w:tcMar>
              <w:top w:w="30" w:type="dxa"/>
              <w:left w:w="45" w:type="dxa"/>
              <w:bottom w:w="30" w:type="dxa"/>
              <w:right w:w="45" w:type="dxa"/>
            </w:tcMar>
            <w:vAlign w:val="bottom"/>
            <w:hideMark/>
          </w:tcPr>
          <w:p w14:paraId="5CAD1299"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2021</w:t>
            </w:r>
          </w:p>
        </w:tc>
        <w:tc>
          <w:tcPr>
            <w:tcW w:w="988" w:type="dxa"/>
            <w:tcMar>
              <w:top w:w="30" w:type="dxa"/>
              <w:left w:w="45" w:type="dxa"/>
              <w:bottom w:w="30" w:type="dxa"/>
              <w:right w:w="45" w:type="dxa"/>
            </w:tcMar>
            <w:vAlign w:val="bottom"/>
            <w:hideMark/>
          </w:tcPr>
          <w:p w14:paraId="76AF62E0"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2020</w:t>
            </w:r>
          </w:p>
        </w:tc>
      </w:tr>
      <w:tr w:rsidR="00554C5C" w:rsidRPr="00554C5C" w14:paraId="092E0066" w14:textId="77777777" w:rsidTr="00554C5C">
        <w:trPr>
          <w:trHeight w:val="315"/>
        </w:trPr>
        <w:tc>
          <w:tcPr>
            <w:tcW w:w="2965" w:type="dxa"/>
            <w:tcMar>
              <w:top w:w="30" w:type="dxa"/>
              <w:left w:w="45" w:type="dxa"/>
              <w:bottom w:w="30" w:type="dxa"/>
              <w:right w:w="45" w:type="dxa"/>
            </w:tcMar>
            <w:vAlign w:val="bottom"/>
            <w:hideMark/>
          </w:tcPr>
          <w:p w14:paraId="2E429746" w14:textId="77777777" w:rsidR="00554C5C" w:rsidRPr="00554C5C" w:rsidRDefault="00554C5C" w:rsidP="00554C5C">
            <w:pPr>
              <w:spacing w:after="0" w:line="276" w:lineRule="auto"/>
              <w:rPr>
                <w:rFonts w:ascii="Arial" w:eastAsia="Times New Roman" w:hAnsi="Arial" w:cs="Arial"/>
                <w:b/>
                <w:bCs/>
                <w:sz w:val="24"/>
                <w:szCs w:val="24"/>
                <w:lang w:val="en-US"/>
              </w:rPr>
            </w:pPr>
            <w:r w:rsidRPr="00554C5C">
              <w:rPr>
                <w:rFonts w:ascii="Arial" w:eastAsia="Times New Roman" w:hAnsi="Arial" w:cs="Arial"/>
                <w:b/>
                <w:bCs/>
                <w:sz w:val="24"/>
                <w:szCs w:val="24"/>
                <w:lang w:val="en-US"/>
              </w:rPr>
              <w:t>Total Revenues</w:t>
            </w:r>
          </w:p>
        </w:tc>
        <w:tc>
          <w:tcPr>
            <w:tcW w:w="1080" w:type="dxa"/>
            <w:tcMar>
              <w:top w:w="30" w:type="dxa"/>
              <w:left w:w="45" w:type="dxa"/>
              <w:bottom w:w="30" w:type="dxa"/>
              <w:right w:w="45" w:type="dxa"/>
            </w:tcMar>
            <w:vAlign w:val="bottom"/>
            <w:hideMark/>
          </w:tcPr>
          <w:p w14:paraId="4BB211D3"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$97,422</w:t>
            </w:r>
          </w:p>
        </w:tc>
        <w:tc>
          <w:tcPr>
            <w:tcW w:w="1080" w:type="dxa"/>
            <w:tcMar>
              <w:top w:w="30" w:type="dxa"/>
              <w:left w:w="45" w:type="dxa"/>
              <w:bottom w:w="30" w:type="dxa"/>
              <w:right w:w="45" w:type="dxa"/>
            </w:tcMar>
            <w:vAlign w:val="bottom"/>
            <w:hideMark/>
          </w:tcPr>
          <w:p w14:paraId="0962AABD"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$96,773</w:t>
            </w:r>
          </w:p>
        </w:tc>
        <w:tc>
          <w:tcPr>
            <w:tcW w:w="1090" w:type="dxa"/>
            <w:tcMar>
              <w:top w:w="30" w:type="dxa"/>
              <w:left w:w="45" w:type="dxa"/>
              <w:bottom w:w="30" w:type="dxa"/>
              <w:right w:w="45" w:type="dxa"/>
            </w:tcMar>
            <w:vAlign w:val="bottom"/>
            <w:hideMark/>
          </w:tcPr>
          <w:p w14:paraId="293CDB65"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$81,462</w:t>
            </w:r>
          </w:p>
        </w:tc>
        <w:tc>
          <w:tcPr>
            <w:tcW w:w="1072" w:type="dxa"/>
            <w:tcMar>
              <w:top w:w="30" w:type="dxa"/>
              <w:left w:w="45" w:type="dxa"/>
              <w:bottom w:w="30" w:type="dxa"/>
              <w:right w:w="45" w:type="dxa"/>
            </w:tcMar>
            <w:vAlign w:val="bottom"/>
            <w:hideMark/>
          </w:tcPr>
          <w:p w14:paraId="1EB97727"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$53,823</w:t>
            </w:r>
          </w:p>
        </w:tc>
        <w:tc>
          <w:tcPr>
            <w:tcW w:w="988" w:type="dxa"/>
            <w:tcMar>
              <w:top w:w="30" w:type="dxa"/>
              <w:left w:w="45" w:type="dxa"/>
              <w:bottom w:w="30" w:type="dxa"/>
              <w:right w:w="45" w:type="dxa"/>
            </w:tcMar>
            <w:vAlign w:val="bottom"/>
            <w:hideMark/>
          </w:tcPr>
          <w:p w14:paraId="4C1CD541"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$31,536</w:t>
            </w:r>
          </w:p>
        </w:tc>
      </w:tr>
      <w:tr w:rsidR="00554C5C" w:rsidRPr="00554C5C" w14:paraId="2CDEF4D9" w14:textId="77777777" w:rsidTr="00554C5C">
        <w:trPr>
          <w:trHeight w:val="315"/>
        </w:trPr>
        <w:tc>
          <w:tcPr>
            <w:tcW w:w="2965" w:type="dxa"/>
            <w:tcMar>
              <w:top w:w="30" w:type="dxa"/>
              <w:left w:w="45" w:type="dxa"/>
              <w:bottom w:w="30" w:type="dxa"/>
              <w:right w:w="45" w:type="dxa"/>
            </w:tcMar>
            <w:vAlign w:val="bottom"/>
            <w:hideMark/>
          </w:tcPr>
          <w:p w14:paraId="44D1FE1B" w14:textId="77777777" w:rsidR="00554C5C" w:rsidRPr="00554C5C" w:rsidRDefault="00554C5C" w:rsidP="00554C5C">
            <w:pPr>
              <w:spacing w:after="0" w:line="276" w:lineRule="auto"/>
              <w:rPr>
                <w:rFonts w:ascii="Arial" w:eastAsia="Times New Roman" w:hAnsi="Arial" w:cs="Arial"/>
                <w:sz w:val="24"/>
                <w:szCs w:val="24"/>
                <w:lang w:val="en-US"/>
              </w:rPr>
            </w:pPr>
            <w:r w:rsidRPr="00554C5C">
              <w:rPr>
                <w:rFonts w:ascii="Arial" w:eastAsia="Times New Roman" w:hAnsi="Arial" w:cs="Arial"/>
                <w:sz w:val="24"/>
                <w:szCs w:val="24"/>
                <w:lang w:val="en-US"/>
              </w:rPr>
              <w:t>Cost of Revenues</w:t>
            </w:r>
          </w:p>
        </w:tc>
        <w:tc>
          <w:tcPr>
            <w:tcW w:w="1080" w:type="dxa"/>
            <w:tcMar>
              <w:top w:w="30" w:type="dxa"/>
              <w:left w:w="45" w:type="dxa"/>
              <w:bottom w:w="30" w:type="dxa"/>
              <w:right w:w="45" w:type="dxa"/>
            </w:tcMar>
            <w:vAlign w:val="bottom"/>
            <w:hideMark/>
          </w:tcPr>
          <w:p w14:paraId="470E1C5D"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$80,111</w:t>
            </w:r>
          </w:p>
        </w:tc>
        <w:tc>
          <w:tcPr>
            <w:tcW w:w="1080" w:type="dxa"/>
            <w:tcMar>
              <w:top w:w="30" w:type="dxa"/>
              <w:left w:w="45" w:type="dxa"/>
              <w:bottom w:w="30" w:type="dxa"/>
              <w:right w:w="45" w:type="dxa"/>
            </w:tcMar>
            <w:vAlign w:val="bottom"/>
            <w:hideMark/>
          </w:tcPr>
          <w:p w14:paraId="0362EB5D"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$79,113</w:t>
            </w:r>
          </w:p>
        </w:tc>
        <w:tc>
          <w:tcPr>
            <w:tcW w:w="1090" w:type="dxa"/>
            <w:tcMar>
              <w:top w:w="30" w:type="dxa"/>
              <w:left w:w="45" w:type="dxa"/>
              <w:bottom w:w="30" w:type="dxa"/>
              <w:right w:w="45" w:type="dxa"/>
            </w:tcMar>
            <w:vAlign w:val="bottom"/>
            <w:hideMark/>
          </w:tcPr>
          <w:p w14:paraId="04EBFE85"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$60,609</w:t>
            </w:r>
          </w:p>
        </w:tc>
        <w:tc>
          <w:tcPr>
            <w:tcW w:w="1072" w:type="dxa"/>
            <w:tcMar>
              <w:top w:w="30" w:type="dxa"/>
              <w:left w:w="45" w:type="dxa"/>
              <w:bottom w:w="30" w:type="dxa"/>
              <w:right w:w="45" w:type="dxa"/>
            </w:tcMar>
            <w:vAlign w:val="bottom"/>
            <w:hideMark/>
          </w:tcPr>
          <w:p w14:paraId="6C8FDC7A"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$40,217</w:t>
            </w:r>
          </w:p>
        </w:tc>
        <w:tc>
          <w:tcPr>
            <w:tcW w:w="988" w:type="dxa"/>
            <w:tcMar>
              <w:top w:w="30" w:type="dxa"/>
              <w:left w:w="45" w:type="dxa"/>
              <w:bottom w:w="30" w:type="dxa"/>
              <w:right w:w="45" w:type="dxa"/>
            </w:tcMar>
            <w:vAlign w:val="bottom"/>
            <w:hideMark/>
          </w:tcPr>
          <w:p w14:paraId="660A1BF2"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$24,906</w:t>
            </w:r>
          </w:p>
        </w:tc>
      </w:tr>
      <w:tr w:rsidR="00554C5C" w:rsidRPr="00554C5C" w14:paraId="3B60C949" w14:textId="77777777" w:rsidTr="00554C5C">
        <w:trPr>
          <w:trHeight w:val="315"/>
        </w:trPr>
        <w:tc>
          <w:tcPr>
            <w:tcW w:w="2965" w:type="dxa"/>
            <w:tcMar>
              <w:top w:w="30" w:type="dxa"/>
              <w:left w:w="45" w:type="dxa"/>
              <w:bottom w:w="30" w:type="dxa"/>
              <w:right w:w="45" w:type="dxa"/>
            </w:tcMar>
            <w:vAlign w:val="bottom"/>
            <w:hideMark/>
          </w:tcPr>
          <w:p w14:paraId="0063EBD2" w14:textId="77777777" w:rsidR="00554C5C" w:rsidRPr="00554C5C" w:rsidRDefault="00554C5C" w:rsidP="00554C5C">
            <w:pPr>
              <w:spacing w:after="0" w:line="276" w:lineRule="auto"/>
              <w:rPr>
                <w:rFonts w:ascii="Arial" w:eastAsia="Times New Roman" w:hAnsi="Arial" w:cs="Arial"/>
                <w:b/>
                <w:bCs/>
                <w:sz w:val="24"/>
                <w:szCs w:val="24"/>
                <w:lang w:val="en-US"/>
              </w:rPr>
            </w:pPr>
            <w:r w:rsidRPr="00554C5C">
              <w:rPr>
                <w:rFonts w:ascii="Arial" w:eastAsia="Times New Roman" w:hAnsi="Arial" w:cs="Arial"/>
                <w:b/>
                <w:bCs/>
                <w:sz w:val="24"/>
                <w:szCs w:val="24"/>
                <w:lang w:val="en-US"/>
              </w:rPr>
              <w:t>Gross Profit</w:t>
            </w:r>
          </w:p>
        </w:tc>
        <w:tc>
          <w:tcPr>
            <w:tcW w:w="1080" w:type="dxa"/>
            <w:tcMar>
              <w:top w:w="30" w:type="dxa"/>
              <w:left w:w="45" w:type="dxa"/>
              <w:bottom w:w="30" w:type="dxa"/>
              <w:right w:w="45" w:type="dxa"/>
            </w:tcMar>
            <w:vAlign w:val="bottom"/>
            <w:hideMark/>
          </w:tcPr>
          <w:p w14:paraId="145A999B"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$17,311</w:t>
            </w:r>
          </w:p>
        </w:tc>
        <w:tc>
          <w:tcPr>
            <w:tcW w:w="1080" w:type="dxa"/>
            <w:tcMar>
              <w:top w:w="30" w:type="dxa"/>
              <w:left w:w="45" w:type="dxa"/>
              <w:bottom w:w="30" w:type="dxa"/>
              <w:right w:w="45" w:type="dxa"/>
            </w:tcMar>
            <w:vAlign w:val="bottom"/>
            <w:hideMark/>
          </w:tcPr>
          <w:p w14:paraId="72C37944"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$17,660</w:t>
            </w:r>
          </w:p>
        </w:tc>
        <w:tc>
          <w:tcPr>
            <w:tcW w:w="1090" w:type="dxa"/>
            <w:tcMar>
              <w:top w:w="30" w:type="dxa"/>
              <w:left w:w="45" w:type="dxa"/>
              <w:bottom w:w="30" w:type="dxa"/>
              <w:right w:w="45" w:type="dxa"/>
            </w:tcMar>
            <w:vAlign w:val="bottom"/>
            <w:hideMark/>
          </w:tcPr>
          <w:p w14:paraId="5010297C"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$20,853</w:t>
            </w:r>
          </w:p>
        </w:tc>
        <w:tc>
          <w:tcPr>
            <w:tcW w:w="1072" w:type="dxa"/>
            <w:tcMar>
              <w:top w:w="30" w:type="dxa"/>
              <w:left w:w="45" w:type="dxa"/>
              <w:bottom w:w="30" w:type="dxa"/>
              <w:right w:w="45" w:type="dxa"/>
            </w:tcMar>
            <w:vAlign w:val="bottom"/>
            <w:hideMark/>
          </w:tcPr>
          <w:p w14:paraId="171448CD"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$13,606</w:t>
            </w:r>
          </w:p>
        </w:tc>
        <w:tc>
          <w:tcPr>
            <w:tcW w:w="988" w:type="dxa"/>
            <w:tcMar>
              <w:top w:w="30" w:type="dxa"/>
              <w:left w:w="45" w:type="dxa"/>
              <w:bottom w:w="30" w:type="dxa"/>
              <w:right w:w="45" w:type="dxa"/>
            </w:tcMar>
            <w:vAlign w:val="bottom"/>
            <w:hideMark/>
          </w:tcPr>
          <w:p w14:paraId="00399048"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$6,630</w:t>
            </w:r>
          </w:p>
        </w:tc>
      </w:tr>
      <w:tr w:rsidR="00554C5C" w:rsidRPr="00554C5C" w14:paraId="14C453F5" w14:textId="77777777" w:rsidTr="00554C5C">
        <w:trPr>
          <w:trHeight w:val="315"/>
        </w:trPr>
        <w:tc>
          <w:tcPr>
            <w:tcW w:w="2965" w:type="dxa"/>
            <w:tcMar>
              <w:top w:w="30" w:type="dxa"/>
              <w:left w:w="45" w:type="dxa"/>
              <w:bottom w:w="30" w:type="dxa"/>
              <w:right w:w="45" w:type="dxa"/>
            </w:tcMar>
            <w:vAlign w:val="bottom"/>
            <w:hideMark/>
          </w:tcPr>
          <w:p w14:paraId="0B16D908" w14:textId="77777777" w:rsidR="00554C5C" w:rsidRPr="00554C5C" w:rsidRDefault="00554C5C" w:rsidP="00554C5C">
            <w:pPr>
              <w:spacing w:after="0" w:line="276" w:lineRule="auto"/>
              <w:rPr>
                <w:rFonts w:ascii="Arial" w:eastAsia="Times New Roman" w:hAnsi="Arial" w:cs="Arial"/>
                <w:sz w:val="24"/>
                <w:szCs w:val="24"/>
                <w:lang w:val="en-US"/>
              </w:rPr>
            </w:pPr>
            <w:r w:rsidRPr="00554C5C">
              <w:rPr>
                <w:rFonts w:ascii="Arial" w:eastAsia="Times New Roman" w:hAnsi="Arial" w:cs="Arial"/>
                <w:sz w:val="24"/>
                <w:szCs w:val="24"/>
                <w:lang w:val="en-US"/>
              </w:rPr>
              <w:t>Operating Expenses</w:t>
            </w:r>
          </w:p>
        </w:tc>
        <w:tc>
          <w:tcPr>
            <w:tcW w:w="1080" w:type="dxa"/>
            <w:tcMar>
              <w:top w:w="30" w:type="dxa"/>
              <w:left w:w="45" w:type="dxa"/>
              <w:bottom w:w="30" w:type="dxa"/>
              <w:right w:w="45" w:type="dxa"/>
            </w:tcMar>
            <w:vAlign w:val="bottom"/>
            <w:hideMark/>
          </w:tcPr>
          <w:p w14:paraId="0690ABCD"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$9,731</w:t>
            </w:r>
          </w:p>
        </w:tc>
        <w:tc>
          <w:tcPr>
            <w:tcW w:w="1080" w:type="dxa"/>
            <w:tcMar>
              <w:top w:w="30" w:type="dxa"/>
              <w:left w:w="45" w:type="dxa"/>
              <w:bottom w:w="30" w:type="dxa"/>
              <w:right w:w="45" w:type="dxa"/>
            </w:tcMar>
            <w:vAlign w:val="bottom"/>
            <w:hideMark/>
          </w:tcPr>
          <w:p w14:paraId="771B8B2C"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$8,769</w:t>
            </w:r>
          </w:p>
        </w:tc>
        <w:tc>
          <w:tcPr>
            <w:tcW w:w="1090" w:type="dxa"/>
            <w:tcMar>
              <w:top w:w="30" w:type="dxa"/>
              <w:left w:w="45" w:type="dxa"/>
              <w:bottom w:w="30" w:type="dxa"/>
              <w:right w:w="45" w:type="dxa"/>
            </w:tcMar>
            <w:vAlign w:val="bottom"/>
            <w:hideMark/>
          </w:tcPr>
          <w:p w14:paraId="76B6FD8F"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$7,197</w:t>
            </w:r>
          </w:p>
        </w:tc>
        <w:tc>
          <w:tcPr>
            <w:tcW w:w="1072" w:type="dxa"/>
            <w:tcMar>
              <w:top w:w="30" w:type="dxa"/>
              <w:left w:w="45" w:type="dxa"/>
              <w:bottom w:w="30" w:type="dxa"/>
              <w:right w:w="45" w:type="dxa"/>
            </w:tcMar>
            <w:vAlign w:val="bottom"/>
            <w:hideMark/>
          </w:tcPr>
          <w:p w14:paraId="652A4A69"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$7,083</w:t>
            </w:r>
          </w:p>
        </w:tc>
        <w:tc>
          <w:tcPr>
            <w:tcW w:w="988" w:type="dxa"/>
            <w:tcMar>
              <w:top w:w="30" w:type="dxa"/>
              <w:left w:w="45" w:type="dxa"/>
              <w:bottom w:w="30" w:type="dxa"/>
              <w:right w:w="45" w:type="dxa"/>
            </w:tcMar>
            <w:vAlign w:val="bottom"/>
            <w:hideMark/>
          </w:tcPr>
          <w:p w14:paraId="22759AE7"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$4,636</w:t>
            </w:r>
          </w:p>
        </w:tc>
      </w:tr>
      <w:tr w:rsidR="00554C5C" w:rsidRPr="00554C5C" w14:paraId="4E2A77E6" w14:textId="77777777" w:rsidTr="00554C5C">
        <w:trPr>
          <w:trHeight w:val="315"/>
        </w:trPr>
        <w:tc>
          <w:tcPr>
            <w:tcW w:w="2965" w:type="dxa"/>
            <w:tcMar>
              <w:top w:w="30" w:type="dxa"/>
              <w:left w:w="45" w:type="dxa"/>
              <w:bottom w:w="30" w:type="dxa"/>
              <w:right w:w="45" w:type="dxa"/>
            </w:tcMar>
            <w:vAlign w:val="bottom"/>
            <w:hideMark/>
          </w:tcPr>
          <w:p w14:paraId="4AD58EC8" w14:textId="77777777" w:rsidR="00554C5C" w:rsidRPr="00554C5C" w:rsidRDefault="00554C5C" w:rsidP="00554C5C">
            <w:pPr>
              <w:spacing w:after="0" w:line="276" w:lineRule="auto"/>
              <w:rPr>
                <w:rFonts w:ascii="Arial" w:eastAsia="Times New Roman" w:hAnsi="Arial" w:cs="Arial"/>
                <w:b/>
                <w:bCs/>
                <w:sz w:val="24"/>
                <w:szCs w:val="24"/>
                <w:lang w:val="en-US"/>
              </w:rPr>
            </w:pPr>
            <w:r w:rsidRPr="00554C5C">
              <w:rPr>
                <w:rFonts w:ascii="Arial" w:eastAsia="Times New Roman" w:hAnsi="Arial" w:cs="Arial"/>
                <w:b/>
                <w:bCs/>
                <w:sz w:val="24"/>
                <w:szCs w:val="24"/>
                <w:lang w:val="en-US"/>
              </w:rPr>
              <w:t>Income from Operations</w:t>
            </w:r>
          </w:p>
        </w:tc>
        <w:tc>
          <w:tcPr>
            <w:tcW w:w="1080" w:type="dxa"/>
            <w:tcMar>
              <w:top w:w="30" w:type="dxa"/>
              <w:left w:w="45" w:type="dxa"/>
              <w:bottom w:w="30" w:type="dxa"/>
              <w:right w:w="45" w:type="dxa"/>
            </w:tcMar>
            <w:vAlign w:val="bottom"/>
            <w:hideMark/>
          </w:tcPr>
          <w:p w14:paraId="7DD37202"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$7,580</w:t>
            </w:r>
          </w:p>
        </w:tc>
        <w:tc>
          <w:tcPr>
            <w:tcW w:w="1080" w:type="dxa"/>
            <w:tcMar>
              <w:top w:w="30" w:type="dxa"/>
              <w:left w:w="45" w:type="dxa"/>
              <w:bottom w:w="30" w:type="dxa"/>
              <w:right w:w="45" w:type="dxa"/>
            </w:tcMar>
            <w:vAlign w:val="bottom"/>
            <w:hideMark/>
          </w:tcPr>
          <w:p w14:paraId="33C9B163"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$8,891</w:t>
            </w:r>
          </w:p>
        </w:tc>
        <w:tc>
          <w:tcPr>
            <w:tcW w:w="1090" w:type="dxa"/>
            <w:tcMar>
              <w:top w:w="30" w:type="dxa"/>
              <w:left w:w="45" w:type="dxa"/>
              <w:bottom w:w="30" w:type="dxa"/>
              <w:right w:w="45" w:type="dxa"/>
            </w:tcMar>
            <w:vAlign w:val="bottom"/>
            <w:hideMark/>
          </w:tcPr>
          <w:p w14:paraId="5BA6E3C7"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$13,656</w:t>
            </w:r>
          </w:p>
        </w:tc>
        <w:tc>
          <w:tcPr>
            <w:tcW w:w="1072" w:type="dxa"/>
            <w:tcMar>
              <w:top w:w="30" w:type="dxa"/>
              <w:left w:w="45" w:type="dxa"/>
              <w:bottom w:w="30" w:type="dxa"/>
              <w:right w:w="45" w:type="dxa"/>
            </w:tcMar>
            <w:vAlign w:val="bottom"/>
            <w:hideMark/>
          </w:tcPr>
          <w:p w14:paraId="2C7D27B4"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$6,523</w:t>
            </w:r>
          </w:p>
        </w:tc>
        <w:tc>
          <w:tcPr>
            <w:tcW w:w="988" w:type="dxa"/>
            <w:tcMar>
              <w:top w:w="30" w:type="dxa"/>
              <w:left w:w="45" w:type="dxa"/>
              <w:bottom w:w="30" w:type="dxa"/>
              <w:right w:w="45" w:type="dxa"/>
            </w:tcMar>
            <w:vAlign w:val="bottom"/>
            <w:hideMark/>
          </w:tcPr>
          <w:p w14:paraId="5868F922"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$1,994</w:t>
            </w:r>
          </w:p>
        </w:tc>
      </w:tr>
      <w:tr w:rsidR="00554C5C" w:rsidRPr="00554C5C" w14:paraId="2D6A6547" w14:textId="77777777" w:rsidTr="00554C5C">
        <w:trPr>
          <w:trHeight w:val="315"/>
        </w:trPr>
        <w:tc>
          <w:tcPr>
            <w:tcW w:w="2965" w:type="dxa"/>
            <w:tcMar>
              <w:top w:w="30" w:type="dxa"/>
              <w:left w:w="45" w:type="dxa"/>
              <w:bottom w:w="30" w:type="dxa"/>
              <w:right w:w="45" w:type="dxa"/>
            </w:tcMar>
            <w:vAlign w:val="bottom"/>
            <w:hideMark/>
          </w:tcPr>
          <w:p w14:paraId="4E4697A2" w14:textId="77777777" w:rsidR="00554C5C" w:rsidRPr="00554C5C" w:rsidRDefault="00554C5C" w:rsidP="00554C5C">
            <w:pPr>
              <w:spacing w:after="0" w:line="276" w:lineRule="auto"/>
              <w:rPr>
                <w:rFonts w:ascii="Arial" w:eastAsia="Times New Roman" w:hAnsi="Arial" w:cs="Arial"/>
                <w:b/>
                <w:bCs/>
                <w:sz w:val="24"/>
                <w:szCs w:val="24"/>
                <w:lang w:val="en-US"/>
              </w:rPr>
            </w:pPr>
            <w:r w:rsidRPr="00554C5C">
              <w:rPr>
                <w:rFonts w:ascii="Arial" w:eastAsia="Times New Roman" w:hAnsi="Arial" w:cs="Arial"/>
                <w:b/>
                <w:bCs/>
                <w:sz w:val="24"/>
                <w:szCs w:val="24"/>
                <w:lang w:val="en-US"/>
              </w:rPr>
              <w:t>Net Income (GAAP)</w:t>
            </w:r>
          </w:p>
        </w:tc>
        <w:tc>
          <w:tcPr>
            <w:tcW w:w="1080" w:type="dxa"/>
            <w:tcMar>
              <w:top w:w="30" w:type="dxa"/>
              <w:left w:w="45" w:type="dxa"/>
              <w:bottom w:w="30" w:type="dxa"/>
              <w:right w:w="45" w:type="dxa"/>
            </w:tcMar>
            <w:vAlign w:val="bottom"/>
            <w:hideMark/>
          </w:tcPr>
          <w:p w14:paraId="0533FCF8"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$7,232</w:t>
            </w:r>
          </w:p>
        </w:tc>
        <w:tc>
          <w:tcPr>
            <w:tcW w:w="1080" w:type="dxa"/>
            <w:tcMar>
              <w:top w:w="30" w:type="dxa"/>
              <w:left w:w="45" w:type="dxa"/>
              <w:bottom w:w="30" w:type="dxa"/>
              <w:right w:w="45" w:type="dxa"/>
            </w:tcMar>
            <w:vAlign w:val="bottom"/>
            <w:hideMark/>
          </w:tcPr>
          <w:p w14:paraId="367C64C6"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$15,026*</w:t>
            </w:r>
          </w:p>
        </w:tc>
        <w:tc>
          <w:tcPr>
            <w:tcW w:w="1090" w:type="dxa"/>
            <w:tcMar>
              <w:top w:w="30" w:type="dxa"/>
              <w:left w:w="45" w:type="dxa"/>
              <w:bottom w:w="30" w:type="dxa"/>
              <w:right w:w="45" w:type="dxa"/>
            </w:tcMar>
            <w:vAlign w:val="bottom"/>
            <w:hideMark/>
          </w:tcPr>
          <w:p w14:paraId="5D32DFFC"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$12,588</w:t>
            </w:r>
          </w:p>
        </w:tc>
        <w:tc>
          <w:tcPr>
            <w:tcW w:w="1072" w:type="dxa"/>
            <w:tcMar>
              <w:top w:w="30" w:type="dxa"/>
              <w:left w:w="45" w:type="dxa"/>
              <w:bottom w:w="30" w:type="dxa"/>
              <w:right w:w="45" w:type="dxa"/>
            </w:tcMar>
            <w:vAlign w:val="bottom"/>
            <w:hideMark/>
          </w:tcPr>
          <w:p w14:paraId="03C7C182"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$5,644</w:t>
            </w:r>
          </w:p>
        </w:tc>
        <w:tc>
          <w:tcPr>
            <w:tcW w:w="988" w:type="dxa"/>
            <w:tcMar>
              <w:top w:w="30" w:type="dxa"/>
              <w:left w:w="45" w:type="dxa"/>
              <w:bottom w:w="30" w:type="dxa"/>
              <w:right w:w="45" w:type="dxa"/>
            </w:tcMar>
            <w:vAlign w:val="bottom"/>
            <w:hideMark/>
          </w:tcPr>
          <w:p w14:paraId="21574E7A"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$862</w:t>
            </w:r>
          </w:p>
        </w:tc>
      </w:tr>
      <w:tr w:rsidR="00554C5C" w:rsidRPr="00554C5C" w14:paraId="30D836E4" w14:textId="77777777" w:rsidTr="00554C5C">
        <w:trPr>
          <w:trHeight w:val="315"/>
        </w:trPr>
        <w:tc>
          <w:tcPr>
            <w:tcW w:w="2965" w:type="dxa"/>
            <w:tcMar>
              <w:top w:w="30" w:type="dxa"/>
              <w:left w:w="45" w:type="dxa"/>
              <w:bottom w:w="30" w:type="dxa"/>
              <w:right w:w="45" w:type="dxa"/>
            </w:tcMar>
            <w:vAlign w:val="bottom"/>
            <w:hideMark/>
          </w:tcPr>
          <w:p w14:paraId="65BC2F28" w14:textId="77777777" w:rsidR="00554C5C" w:rsidRPr="00554C5C" w:rsidRDefault="00554C5C" w:rsidP="00554C5C">
            <w:pPr>
              <w:spacing w:after="0" w:line="276" w:lineRule="auto"/>
              <w:rPr>
                <w:rFonts w:ascii="Arial" w:eastAsia="Times New Roman" w:hAnsi="Arial" w:cs="Arial"/>
                <w:sz w:val="24"/>
                <w:szCs w:val="24"/>
                <w:lang w:val="en-US"/>
              </w:rPr>
            </w:pPr>
            <w:r w:rsidRPr="00554C5C">
              <w:rPr>
                <w:rFonts w:ascii="Arial" w:eastAsia="Times New Roman" w:hAnsi="Arial" w:cs="Arial"/>
                <w:sz w:val="24"/>
                <w:szCs w:val="24"/>
                <w:lang w:val="en-US"/>
              </w:rPr>
              <w:t>EPS (Diluted)</w:t>
            </w:r>
          </w:p>
        </w:tc>
        <w:tc>
          <w:tcPr>
            <w:tcW w:w="1080" w:type="dxa"/>
            <w:tcMar>
              <w:top w:w="30" w:type="dxa"/>
              <w:left w:w="45" w:type="dxa"/>
              <w:bottom w:w="30" w:type="dxa"/>
              <w:right w:w="45" w:type="dxa"/>
            </w:tcMar>
            <w:vAlign w:val="bottom"/>
            <w:hideMark/>
          </w:tcPr>
          <w:p w14:paraId="7F69ED9D"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$2.05</w:t>
            </w:r>
          </w:p>
        </w:tc>
        <w:tc>
          <w:tcPr>
            <w:tcW w:w="1080" w:type="dxa"/>
            <w:tcMar>
              <w:top w:w="30" w:type="dxa"/>
              <w:left w:w="45" w:type="dxa"/>
              <w:bottom w:w="30" w:type="dxa"/>
              <w:right w:w="45" w:type="dxa"/>
            </w:tcMar>
            <w:vAlign w:val="bottom"/>
            <w:hideMark/>
          </w:tcPr>
          <w:p w14:paraId="1DCDA94E"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$4.30</w:t>
            </w:r>
          </w:p>
        </w:tc>
        <w:tc>
          <w:tcPr>
            <w:tcW w:w="1090" w:type="dxa"/>
            <w:tcMar>
              <w:top w:w="30" w:type="dxa"/>
              <w:left w:w="45" w:type="dxa"/>
              <w:bottom w:w="30" w:type="dxa"/>
              <w:right w:w="45" w:type="dxa"/>
            </w:tcMar>
            <w:vAlign w:val="bottom"/>
            <w:hideMark/>
          </w:tcPr>
          <w:p w14:paraId="75E4E62E"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$3.62</w:t>
            </w:r>
          </w:p>
        </w:tc>
        <w:tc>
          <w:tcPr>
            <w:tcW w:w="1072" w:type="dxa"/>
            <w:tcMar>
              <w:top w:w="30" w:type="dxa"/>
              <w:left w:w="45" w:type="dxa"/>
              <w:bottom w:w="30" w:type="dxa"/>
              <w:right w:w="45" w:type="dxa"/>
            </w:tcMar>
            <w:vAlign w:val="bottom"/>
            <w:hideMark/>
          </w:tcPr>
          <w:p w14:paraId="695F7289"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$1.63</w:t>
            </w:r>
          </w:p>
        </w:tc>
        <w:tc>
          <w:tcPr>
            <w:tcW w:w="988" w:type="dxa"/>
            <w:tcMar>
              <w:top w:w="30" w:type="dxa"/>
              <w:left w:w="45" w:type="dxa"/>
              <w:bottom w:w="30" w:type="dxa"/>
              <w:right w:w="45" w:type="dxa"/>
            </w:tcMar>
            <w:vAlign w:val="bottom"/>
            <w:hideMark/>
          </w:tcPr>
          <w:p w14:paraId="0DB9ED7B"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$0.21</w:t>
            </w:r>
          </w:p>
        </w:tc>
      </w:tr>
    </w:tbl>
    <w:p w14:paraId="71BE8CEF" w14:textId="77777777" w:rsidR="00554C5C" w:rsidRPr="00554C5C" w:rsidRDefault="00554C5C" w:rsidP="00554C5C">
      <w:pPr>
        <w:spacing w:after="0" w:line="360" w:lineRule="auto"/>
        <w:jc w:val="both"/>
        <w:rPr>
          <w:rFonts w:ascii="Arial" w:hAnsi="Arial" w:cs="Arial"/>
          <w:sz w:val="24"/>
          <w:lang w:val="en-US"/>
        </w:rPr>
      </w:pPr>
    </w:p>
    <w:p w14:paraId="3631B14C" w14:textId="77777777" w:rsidR="00554C5C" w:rsidRPr="00554C5C" w:rsidRDefault="00554C5C" w:rsidP="00554C5C">
      <w:pPr>
        <w:spacing w:after="0" w:line="360" w:lineRule="auto"/>
        <w:jc w:val="both"/>
        <w:rPr>
          <w:rFonts w:ascii="Arial" w:hAnsi="Arial" w:cs="Arial"/>
          <w:b/>
          <w:bCs/>
          <w:sz w:val="24"/>
          <w:lang w:val="en-US"/>
        </w:rPr>
      </w:pPr>
      <w:r w:rsidRPr="00554C5C">
        <w:rPr>
          <w:rFonts w:ascii="Arial" w:hAnsi="Arial" w:cs="Arial"/>
          <w:b/>
          <w:bCs/>
          <w:sz w:val="24"/>
          <w:lang w:val="en-US"/>
        </w:rPr>
        <w:t>2. Consolidated Balance Sheets</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186"/>
        <w:gridCol w:w="1092"/>
        <w:gridCol w:w="1092"/>
        <w:gridCol w:w="958"/>
        <w:gridCol w:w="958"/>
        <w:gridCol w:w="958"/>
      </w:tblGrid>
      <w:tr w:rsidR="00554C5C" w:rsidRPr="00554C5C" w14:paraId="79660898" w14:textId="77777777" w:rsidTr="00554C5C">
        <w:trPr>
          <w:trHeight w:val="315"/>
        </w:trPr>
        <w:tc>
          <w:tcPr>
            <w:tcW w:w="0" w:type="auto"/>
            <w:tcMar>
              <w:top w:w="30" w:type="dxa"/>
              <w:left w:w="45" w:type="dxa"/>
              <w:bottom w:w="30" w:type="dxa"/>
              <w:right w:w="45" w:type="dxa"/>
            </w:tcMar>
            <w:vAlign w:val="bottom"/>
            <w:hideMark/>
          </w:tcPr>
          <w:p w14:paraId="2B6B8FD8"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Item</w:t>
            </w:r>
          </w:p>
        </w:tc>
        <w:tc>
          <w:tcPr>
            <w:tcW w:w="0" w:type="auto"/>
            <w:tcMar>
              <w:top w:w="30" w:type="dxa"/>
              <w:left w:w="45" w:type="dxa"/>
              <w:bottom w:w="30" w:type="dxa"/>
              <w:right w:w="45" w:type="dxa"/>
            </w:tcMar>
            <w:vAlign w:val="bottom"/>
            <w:hideMark/>
          </w:tcPr>
          <w:p w14:paraId="587A2623"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2024</w:t>
            </w:r>
          </w:p>
        </w:tc>
        <w:tc>
          <w:tcPr>
            <w:tcW w:w="0" w:type="auto"/>
            <w:tcMar>
              <w:top w:w="30" w:type="dxa"/>
              <w:left w:w="45" w:type="dxa"/>
              <w:bottom w:w="30" w:type="dxa"/>
              <w:right w:w="45" w:type="dxa"/>
            </w:tcMar>
            <w:vAlign w:val="bottom"/>
            <w:hideMark/>
          </w:tcPr>
          <w:p w14:paraId="6115F04B"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2023</w:t>
            </w:r>
          </w:p>
        </w:tc>
        <w:tc>
          <w:tcPr>
            <w:tcW w:w="0" w:type="auto"/>
            <w:tcMar>
              <w:top w:w="30" w:type="dxa"/>
              <w:left w:w="45" w:type="dxa"/>
              <w:bottom w:w="30" w:type="dxa"/>
              <w:right w:w="45" w:type="dxa"/>
            </w:tcMar>
            <w:vAlign w:val="bottom"/>
            <w:hideMark/>
          </w:tcPr>
          <w:p w14:paraId="21B05673"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2022</w:t>
            </w:r>
          </w:p>
        </w:tc>
        <w:tc>
          <w:tcPr>
            <w:tcW w:w="0" w:type="auto"/>
            <w:tcMar>
              <w:top w:w="30" w:type="dxa"/>
              <w:left w:w="45" w:type="dxa"/>
              <w:bottom w:w="30" w:type="dxa"/>
              <w:right w:w="45" w:type="dxa"/>
            </w:tcMar>
            <w:vAlign w:val="bottom"/>
            <w:hideMark/>
          </w:tcPr>
          <w:p w14:paraId="04F12E28"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2021</w:t>
            </w:r>
          </w:p>
        </w:tc>
        <w:tc>
          <w:tcPr>
            <w:tcW w:w="0" w:type="auto"/>
            <w:tcMar>
              <w:top w:w="30" w:type="dxa"/>
              <w:left w:w="45" w:type="dxa"/>
              <w:bottom w:w="30" w:type="dxa"/>
              <w:right w:w="45" w:type="dxa"/>
            </w:tcMar>
            <w:vAlign w:val="bottom"/>
            <w:hideMark/>
          </w:tcPr>
          <w:p w14:paraId="338466BC"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2020</w:t>
            </w:r>
          </w:p>
        </w:tc>
      </w:tr>
      <w:tr w:rsidR="00554C5C" w:rsidRPr="00554C5C" w14:paraId="54989B1E" w14:textId="77777777" w:rsidTr="00554C5C">
        <w:trPr>
          <w:trHeight w:val="315"/>
        </w:trPr>
        <w:tc>
          <w:tcPr>
            <w:tcW w:w="0" w:type="auto"/>
            <w:tcMar>
              <w:top w:w="30" w:type="dxa"/>
              <w:left w:w="45" w:type="dxa"/>
              <w:bottom w:w="30" w:type="dxa"/>
              <w:right w:w="45" w:type="dxa"/>
            </w:tcMar>
            <w:vAlign w:val="bottom"/>
            <w:hideMark/>
          </w:tcPr>
          <w:p w14:paraId="5A64A84D" w14:textId="77777777" w:rsidR="00554C5C" w:rsidRPr="00554C5C" w:rsidRDefault="00554C5C" w:rsidP="00554C5C">
            <w:pPr>
              <w:spacing w:after="0" w:line="276" w:lineRule="auto"/>
              <w:rPr>
                <w:rFonts w:ascii="Arial" w:eastAsia="Times New Roman" w:hAnsi="Arial" w:cs="Arial"/>
                <w:sz w:val="24"/>
                <w:szCs w:val="24"/>
                <w:lang w:val="en-US"/>
              </w:rPr>
            </w:pPr>
            <w:r w:rsidRPr="00554C5C">
              <w:rPr>
                <w:rFonts w:ascii="Arial" w:eastAsia="Times New Roman" w:hAnsi="Arial" w:cs="Arial"/>
                <w:sz w:val="24"/>
                <w:szCs w:val="24"/>
                <w:lang w:val="en-US"/>
              </w:rPr>
              <w:t>Cash &amp; Investments</w:t>
            </w:r>
          </w:p>
        </w:tc>
        <w:tc>
          <w:tcPr>
            <w:tcW w:w="0" w:type="auto"/>
            <w:tcMar>
              <w:top w:w="30" w:type="dxa"/>
              <w:left w:w="45" w:type="dxa"/>
              <w:bottom w:w="30" w:type="dxa"/>
              <w:right w:w="45" w:type="dxa"/>
            </w:tcMar>
            <w:vAlign w:val="bottom"/>
            <w:hideMark/>
          </w:tcPr>
          <w:p w14:paraId="62998031"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$33,648</w:t>
            </w:r>
          </w:p>
        </w:tc>
        <w:tc>
          <w:tcPr>
            <w:tcW w:w="0" w:type="auto"/>
            <w:tcMar>
              <w:top w:w="30" w:type="dxa"/>
              <w:left w:w="45" w:type="dxa"/>
              <w:bottom w:w="30" w:type="dxa"/>
              <w:right w:w="45" w:type="dxa"/>
            </w:tcMar>
            <w:vAlign w:val="bottom"/>
            <w:hideMark/>
          </w:tcPr>
          <w:p w14:paraId="35D7B90F"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$29,095</w:t>
            </w:r>
          </w:p>
        </w:tc>
        <w:tc>
          <w:tcPr>
            <w:tcW w:w="0" w:type="auto"/>
            <w:tcMar>
              <w:top w:w="30" w:type="dxa"/>
              <w:left w:w="45" w:type="dxa"/>
              <w:bottom w:w="30" w:type="dxa"/>
              <w:right w:w="45" w:type="dxa"/>
            </w:tcMar>
            <w:vAlign w:val="bottom"/>
            <w:hideMark/>
          </w:tcPr>
          <w:p w14:paraId="2FE34573"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$22,185</w:t>
            </w:r>
          </w:p>
        </w:tc>
        <w:tc>
          <w:tcPr>
            <w:tcW w:w="0" w:type="auto"/>
            <w:tcMar>
              <w:top w:w="30" w:type="dxa"/>
              <w:left w:w="45" w:type="dxa"/>
              <w:bottom w:w="30" w:type="dxa"/>
              <w:right w:w="45" w:type="dxa"/>
            </w:tcMar>
            <w:vAlign w:val="bottom"/>
            <w:hideMark/>
          </w:tcPr>
          <w:p w14:paraId="3CEC0DD1"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$17,707</w:t>
            </w:r>
          </w:p>
        </w:tc>
        <w:tc>
          <w:tcPr>
            <w:tcW w:w="0" w:type="auto"/>
            <w:tcMar>
              <w:top w:w="30" w:type="dxa"/>
              <w:left w:w="45" w:type="dxa"/>
              <w:bottom w:w="30" w:type="dxa"/>
              <w:right w:w="45" w:type="dxa"/>
            </w:tcMar>
            <w:vAlign w:val="bottom"/>
            <w:hideMark/>
          </w:tcPr>
          <w:p w14:paraId="46DAD7E1"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$19,384</w:t>
            </w:r>
          </w:p>
        </w:tc>
      </w:tr>
      <w:tr w:rsidR="00554C5C" w:rsidRPr="00554C5C" w14:paraId="7100723E" w14:textId="77777777" w:rsidTr="00554C5C">
        <w:trPr>
          <w:trHeight w:val="315"/>
        </w:trPr>
        <w:tc>
          <w:tcPr>
            <w:tcW w:w="0" w:type="auto"/>
            <w:tcMar>
              <w:top w:w="30" w:type="dxa"/>
              <w:left w:w="45" w:type="dxa"/>
              <w:bottom w:w="30" w:type="dxa"/>
              <w:right w:w="45" w:type="dxa"/>
            </w:tcMar>
            <w:vAlign w:val="bottom"/>
            <w:hideMark/>
          </w:tcPr>
          <w:p w14:paraId="7D83B991" w14:textId="77777777" w:rsidR="00554C5C" w:rsidRPr="00554C5C" w:rsidRDefault="00554C5C" w:rsidP="00554C5C">
            <w:pPr>
              <w:spacing w:after="0" w:line="276" w:lineRule="auto"/>
              <w:rPr>
                <w:rFonts w:ascii="Arial" w:eastAsia="Times New Roman" w:hAnsi="Arial" w:cs="Arial"/>
                <w:sz w:val="24"/>
                <w:szCs w:val="24"/>
                <w:lang w:val="en-US"/>
              </w:rPr>
            </w:pPr>
            <w:r w:rsidRPr="00554C5C">
              <w:rPr>
                <w:rFonts w:ascii="Arial" w:eastAsia="Times New Roman" w:hAnsi="Arial" w:cs="Arial"/>
                <w:sz w:val="24"/>
                <w:szCs w:val="24"/>
                <w:lang w:val="en-US"/>
              </w:rPr>
              <w:t>Inventory</w:t>
            </w:r>
          </w:p>
        </w:tc>
        <w:tc>
          <w:tcPr>
            <w:tcW w:w="0" w:type="auto"/>
            <w:tcMar>
              <w:top w:w="30" w:type="dxa"/>
              <w:left w:w="45" w:type="dxa"/>
              <w:bottom w:w="30" w:type="dxa"/>
              <w:right w:w="45" w:type="dxa"/>
            </w:tcMar>
            <w:vAlign w:val="bottom"/>
            <w:hideMark/>
          </w:tcPr>
          <w:p w14:paraId="4172F08D"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$15,119</w:t>
            </w:r>
          </w:p>
        </w:tc>
        <w:tc>
          <w:tcPr>
            <w:tcW w:w="0" w:type="auto"/>
            <w:tcMar>
              <w:top w:w="30" w:type="dxa"/>
              <w:left w:w="45" w:type="dxa"/>
              <w:bottom w:w="30" w:type="dxa"/>
              <w:right w:w="45" w:type="dxa"/>
            </w:tcMar>
            <w:vAlign w:val="bottom"/>
            <w:hideMark/>
          </w:tcPr>
          <w:p w14:paraId="71833B3E"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$13,626</w:t>
            </w:r>
          </w:p>
        </w:tc>
        <w:tc>
          <w:tcPr>
            <w:tcW w:w="0" w:type="auto"/>
            <w:tcMar>
              <w:top w:w="30" w:type="dxa"/>
              <w:left w:w="45" w:type="dxa"/>
              <w:bottom w:w="30" w:type="dxa"/>
              <w:right w:w="45" w:type="dxa"/>
            </w:tcMar>
            <w:vAlign w:val="bottom"/>
            <w:hideMark/>
          </w:tcPr>
          <w:p w14:paraId="5284BA8D"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$12,839</w:t>
            </w:r>
          </w:p>
        </w:tc>
        <w:tc>
          <w:tcPr>
            <w:tcW w:w="0" w:type="auto"/>
            <w:tcMar>
              <w:top w:w="30" w:type="dxa"/>
              <w:left w:w="45" w:type="dxa"/>
              <w:bottom w:w="30" w:type="dxa"/>
              <w:right w:w="45" w:type="dxa"/>
            </w:tcMar>
            <w:vAlign w:val="bottom"/>
            <w:hideMark/>
          </w:tcPr>
          <w:p w14:paraId="48F584F8"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$5,757</w:t>
            </w:r>
          </w:p>
        </w:tc>
        <w:tc>
          <w:tcPr>
            <w:tcW w:w="0" w:type="auto"/>
            <w:tcMar>
              <w:top w:w="30" w:type="dxa"/>
              <w:left w:w="45" w:type="dxa"/>
              <w:bottom w:w="30" w:type="dxa"/>
              <w:right w:w="45" w:type="dxa"/>
            </w:tcMar>
            <w:vAlign w:val="bottom"/>
            <w:hideMark/>
          </w:tcPr>
          <w:p w14:paraId="0DFAFE74"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$4,101</w:t>
            </w:r>
          </w:p>
        </w:tc>
      </w:tr>
      <w:tr w:rsidR="00554C5C" w:rsidRPr="00554C5C" w14:paraId="64BB7224" w14:textId="77777777" w:rsidTr="00554C5C">
        <w:trPr>
          <w:trHeight w:val="315"/>
        </w:trPr>
        <w:tc>
          <w:tcPr>
            <w:tcW w:w="0" w:type="auto"/>
            <w:tcMar>
              <w:top w:w="30" w:type="dxa"/>
              <w:left w:w="45" w:type="dxa"/>
              <w:bottom w:w="30" w:type="dxa"/>
              <w:right w:w="45" w:type="dxa"/>
            </w:tcMar>
            <w:vAlign w:val="bottom"/>
            <w:hideMark/>
          </w:tcPr>
          <w:p w14:paraId="392BA704" w14:textId="77777777" w:rsidR="00554C5C" w:rsidRPr="00554C5C" w:rsidRDefault="00554C5C" w:rsidP="00554C5C">
            <w:pPr>
              <w:spacing w:after="0" w:line="276" w:lineRule="auto"/>
              <w:rPr>
                <w:rFonts w:ascii="Arial" w:eastAsia="Times New Roman" w:hAnsi="Arial" w:cs="Arial"/>
                <w:sz w:val="24"/>
                <w:szCs w:val="24"/>
                <w:lang w:val="en-US"/>
              </w:rPr>
            </w:pPr>
            <w:r w:rsidRPr="00554C5C">
              <w:rPr>
                <w:rFonts w:ascii="Arial" w:eastAsia="Times New Roman" w:hAnsi="Arial" w:cs="Arial"/>
                <w:sz w:val="24"/>
                <w:szCs w:val="24"/>
                <w:lang w:val="en-US"/>
              </w:rPr>
              <w:t>Net Property, Plant &amp; Equip.</w:t>
            </w:r>
          </w:p>
        </w:tc>
        <w:tc>
          <w:tcPr>
            <w:tcW w:w="0" w:type="auto"/>
            <w:tcMar>
              <w:top w:w="30" w:type="dxa"/>
              <w:left w:w="45" w:type="dxa"/>
              <w:bottom w:w="30" w:type="dxa"/>
              <w:right w:w="45" w:type="dxa"/>
            </w:tcMar>
            <w:vAlign w:val="bottom"/>
            <w:hideMark/>
          </w:tcPr>
          <w:p w14:paraId="5AB30CE8"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$35,633</w:t>
            </w:r>
          </w:p>
        </w:tc>
        <w:tc>
          <w:tcPr>
            <w:tcW w:w="0" w:type="auto"/>
            <w:tcMar>
              <w:top w:w="30" w:type="dxa"/>
              <w:left w:w="45" w:type="dxa"/>
              <w:bottom w:w="30" w:type="dxa"/>
              <w:right w:w="45" w:type="dxa"/>
            </w:tcMar>
            <w:vAlign w:val="bottom"/>
            <w:hideMark/>
          </w:tcPr>
          <w:p w14:paraId="220312EC"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$29,725</w:t>
            </w:r>
          </w:p>
        </w:tc>
        <w:tc>
          <w:tcPr>
            <w:tcW w:w="0" w:type="auto"/>
            <w:tcMar>
              <w:top w:w="30" w:type="dxa"/>
              <w:left w:w="45" w:type="dxa"/>
              <w:bottom w:w="30" w:type="dxa"/>
              <w:right w:w="45" w:type="dxa"/>
            </w:tcMar>
            <w:vAlign w:val="bottom"/>
            <w:hideMark/>
          </w:tcPr>
          <w:p w14:paraId="6AF9BE20"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$23,548</w:t>
            </w:r>
          </w:p>
        </w:tc>
        <w:tc>
          <w:tcPr>
            <w:tcW w:w="0" w:type="auto"/>
            <w:tcMar>
              <w:top w:w="30" w:type="dxa"/>
              <w:left w:w="45" w:type="dxa"/>
              <w:bottom w:w="30" w:type="dxa"/>
              <w:right w:w="45" w:type="dxa"/>
            </w:tcMar>
            <w:vAlign w:val="bottom"/>
            <w:hideMark/>
          </w:tcPr>
          <w:p w14:paraId="09FFBC07"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$18,884</w:t>
            </w:r>
          </w:p>
        </w:tc>
        <w:tc>
          <w:tcPr>
            <w:tcW w:w="0" w:type="auto"/>
            <w:tcMar>
              <w:top w:w="30" w:type="dxa"/>
              <w:left w:w="45" w:type="dxa"/>
              <w:bottom w:w="30" w:type="dxa"/>
              <w:right w:w="45" w:type="dxa"/>
            </w:tcMar>
            <w:vAlign w:val="bottom"/>
            <w:hideMark/>
          </w:tcPr>
          <w:p w14:paraId="32DD0953"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$12,747</w:t>
            </w:r>
          </w:p>
        </w:tc>
      </w:tr>
      <w:tr w:rsidR="00554C5C" w:rsidRPr="00554C5C" w14:paraId="48E03AD9" w14:textId="77777777" w:rsidTr="00554C5C">
        <w:trPr>
          <w:trHeight w:val="315"/>
        </w:trPr>
        <w:tc>
          <w:tcPr>
            <w:tcW w:w="0" w:type="auto"/>
            <w:tcMar>
              <w:top w:w="30" w:type="dxa"/>
              <w:left w:w="45" w:type="dxa"/>
              <w:bottom w:w="30" w:type="dxa"/>
              <w:right w:w="45" w:type="dxa"/>
            </w:tcMar>
            <w:vAlign w:val="bottom"/>
            <w:hideMark/>
          </w:tcPr>
          <w:p w14:paraId="0616C9BD" w14:textId="77777777" w:rsidR="00554C5C" w:rsidRPr="00554C5C" w:rsidRDefault="00554C5C" w:rsidP="00554C5C">
            <w:pPr>
              <w:spacing w:after="0" w:line="276" w:lineRule="auto"/>
              <w:rPr>
                <w:rFonts w:ascii="Arial" w:eastAsia="Times New Roman" w:hAnsi="Arial" w:cs="Arial"/>
                <w:b/>
                <w:bCs/>
                <w:sz w:val="24"/>
                <w:szCs w:val="24"/>
                <w:lang w:val="en-US"/>
              </w:rPr>
            </w:pPr>
            <w:r w:rsidRPr="00554C5C">
              <w:rPr>
                <w:rFonts w:ascii="Arial" w:eastAsia="Times New Roman" w:hAnsi="Arial" w:cs="Arial"/>
                <w:b/>
                <w:bCs/>
                <w:sz w:val="24"/>
                <w:szCs w:val="24"/>
                <w:lang w:val="en-US"/>
              </w:rPr>
              <w:t>Total Assets</w:t>
            </w:r>
          </w:p>
        </w:tc>
        <w:tc>
          <w:tcPr>
            <w:tcW w:w="0" w:type="auto"/>
            <w:tcMar>
              <w:top w:w="30" w:type="dxa"/>
              <w:left w:w="45" w:type="dxa"/>
              <w:bottom w:w="30" w:type="dxa"/>
              <w:right w:w="45" w:type="dxa"/>
            </w:tcMar>
            <w:vAlign w:val="bottom"/>
            <w:hideMark/>
          </w:tcPr>
          <w:p w14:paraId="33461866"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$119,837</w:t>
            </w:r>
          </w:p>
        </w:tc>
        <w:tc>
          <w:tcPr>
            <w:tcW w:w="0" w:type="auto"/>
            <w:tcMar>
              <w:top w:w="30" w:type="dxa"/>
              <w:left w:w="45" w:type="dxa"/>
              <w:bottom w:w="30" w:type="dxa"/>
              <w:right w:w="45" w:type="dxa"/>
            </w:tcMar>
            <w:vAlign w:val="bottom"/>
            <w:hideMark/>
          </w:tcPr>
          <w:p w14:paraId="2322D880"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$106,618</w:t>
            </w:r>
          </w:p>
        </w:tc>
        <w:tc>
          <w:tcPr>
            <w:tcW w:w="0" w:type="auto"/>
            <w:tcMar>
              <w:top w:w="30" w:type="dxa"/>
              <w:left w:w="45" w:type="dxa"/>
              <w:bottom w:w="30" w:type="dxa"/>
              <w:right w:w="45" w:type="dxa"/>
            </w:tcMar>
            <w:vAlign w:val="bottom"/>
            <w:hideMark/>
          </w:tcPr>
          <w:p w14:paraId="0AD85901"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$82,338</w:t>
            </w:r>
          </w:p>
        </w:tc>
        <w:tc>
          <w:tcPr>
            <w:tcW w:w="0" w:type="auto"/>
            <w:tcMar>
              <w:top w:w="30" w:type="dxa"/>
              <w:left w:w="45" w:type="dxa"/>
              <w:bottom w:w="30" w:type="dxa"/>
              <w:right w:w="45" w:type="dxa"/>
            </w:tcMar>
            <w:vAlign w:val="bottom"/>
            <w:hideMark/>
          </w:tcPr>
          <w:p w14:paraId="28DB3F2D"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$62,131</w:t>
            </w:r>
          </w:p>
        </w:tc>
        <w:tc>
          <w:tcPr>
            <w:tcW w:w="0" w:type="auto"/>
            <w:tcMar>
              <w:top w:w="30" w:type="dxa"/>
              <w:left w:w="45" w:type="dxa"/>
              <w:bottom w:w="30" w:type="dxa"/>
              <w:right w:w="45" w:type="dxa"/>
            </w:tcMar>
            <w:vAlign w:val="bottom"/>
            <w:hideMark/>
          </w:tcPr>
          <w:p w14:paraId="7E136395"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$52,148</w:t>
            </w:r>
          </w:p>
        </w:tc>
      </w:tr>
      <w:tr w:rsidR="00554C5C" w:rsidRPr="00554C5C" w14:paraId="4CB1BB73" w14:textId="77777777" w:rsidTr="00554C5C">
        <w:trPr>
          <w:trHeight w:val="315"/>
        </w:trPr>
        <w:tc>
          <w:tcPr>
            <w:tcW w:w="0" w:type="auto"/>
            <w:tcMar>
              <w:top w:w="30" w:type="dxa"/>
              <w:left w:w="45" w:type="dxa"/>
              <w:bottom w:w="30" w:type="dxa"/>
              <w:right w:w="45" w:type="dxa"/>
            </w:tcMar>
            <w:vAlign w:val="bottom"/>
            <w:hideMark/>
          </w:tcPr>
          <w:p w14:paraId="5D3E6A13" w14:textId="77777777" w:rsidR="00554C5C" w:rsidRPr="00554C5C" w:rsidRDefault="00554C5C" w:rsidP="00554C5C">
            <w:pPr>
              <w:spacing w:after="0" w:line="276" w:lineRule="auto"/>
              <w:rPr>
                <w:rFonts w:ascii="Arial" w:eastAsia="Times New Roman" w:hAnsi="Arial" w:cs="Arial"/>
                <w:sz w:val="24"/>
                <w:szCs w:val="24"/>
                <w:lang w:val="en-US"/>
              </w:rPr>
            </w:pPr>
            <w:r w:rsidRPr="00554C5C">
              <w:rPr>
                <w:rFonts w:ascii="Arial" w:eastAsia="Times New Roman" w:hAnsi="Arial" w:cs="Arial"/>
                <w:sz w:val="24"/>
                <w:szCs w:val="24"/>
                <w:lang w:val="en-US"/>
              </w:rPr>
              <w:t>Total Debt &amp; Finance Leases</w:t>
            </w:r>
          </w:p>
        </w:tc>
        <w:tc>
          <w:tcPr>
            <w:tcW w:w="0" w:type="auto"/>
            <w:tcMar>
              <w:top w:w="30" w:type="dxa"/>
              <w:left w:w="45" w:type="dxa"/>
              <w:bottom w:w="30" w:type="dxa"/>
              <w:right w:w="45" w:type="dxa"/>
            </w:tcMar>
            <w:vAlign w:val="bottom"/>
            <w:hideMark/>
          </w:tcPr>
          <w:p w14:paraId="3E78538A"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$9,722</w:t>
            </w:r>
          </w:p>
        </w:tc>
        <w:tc>
          <w:tcPr>
            <w:tcW w:w="0" w:type="auto"/>
            <w:tcMar>
              <w:top w:w="30" w:type="dxa"/>
              <w:left w:w="45" w:type="dxa"/>
              <w:bottom w:w="30" w:type="dxa"/>
              <w:right w:w="45" w:type="dxa"/>
            </w:tcMar>
            <w:vAlign w:val="bottom"/>
            <w:hideMark/>
          </w:tcPr>
          <w:p w14:paraId="2929998B"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$9,573</w:t>
            </w:r>
          </w:p>
        </w:tc>
        <w:tc>
          <w:tcPr>
            <w:tcW w:w="0" w:type="auto"/>
            <w:tcMar>
              <w:top w:w="30" w:type="dxa"/>
              <w:left w:w="45" w:type="dxa"/>
              <w:bottom w:w="30" w:type="dxa"/>
              <w:right w:w="45" w:type="dxa"/>
            </w:tcMar>
            <w:vAlign w:val="bottom"/>
            <w:hideMark/>
          </w:tcPr>
          <w:p w14:paraId="3BF43D1E"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$5,938</w:t>
            </w:r>
          </w:p>
        </w:tc>
        <w:tc>
          <w:tcPr>
            <w:tcW w:w="0" w:type="auto"/>
            <w:tcMar>
              <w:top w:w="30" w:type="dxa"/>
              <w:left w:w="45" w:type="dxa"/>
              <w:bottom w:w="30" w:type="dxa"/>
              <w:right w:w="45" w:type="dxa"/>
            </w:tcMar>
            <w:vAlign w:val="bottom"/>
            <w:hideMark/>
          </w:tcPr>
          <w:p w14:paraId="23D976A6"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$8,873</w:t>
            </w:r>
          </w:p>
        </w:tc>
        <w:tc>
          <w:tcPr>
            <w:tcW w:w="0" w:type="auto"/>
            <w:tcMar>
              <w:top w:w="30" w:type="dxa"/>
              <w:left w:w="45" w:type="dxa"/>
              <w:bottom w:w="30" w:type="dxa"/>
              <w:right w:w="45" w:type="dxa"/>
            </w:tcMar>
            <w:vAlign w:val="bottom"/>
            <w:hideMark/>
          </w:tcPr>
          <w:p w14:paraId="68A99478"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$11,732</w:t>
            </w:r>
          </w:p>
        </w:tc>
      </w:tr>
      <w:tr w:rsidR="00554C5C" w:rsidRPr="00554C5C" w14:paraId="0F27AF9B" w14:textId="77777777" w:rsidTr="00554C5C">
        <w:trPr>
          <w:trHeight w:val="315"/>
        </w:trPr>
        <w:tc>
          <w:tcPr>
            <w:tcW w:w="0" w:type="auto"/>
            <w:tcMar>
              <w:top w:w="30" w:type="dxa"/>
              <w:left w:w="45" w:type="dxa"/>
              <w:bottom w:w="30" w:type="dxa"/>
              <w:right w:w="45" w:type="dxa"/>
            </w:tcMar>
            <w:vAlign w:val="bottom"/>
            <w:hideMark/>
          </w:tcPr>
          <w:p w14:paraId="59710E48" w14:textId="77777777" w:rsidR="00554C5C" w:rsidRPr="00554C5C" w:rsidRDefault="00554C5C" w:rsidP="00554C5C">
            <w:pPr>
              <w:spacing w:after="0" w:line="276" w:lineRule="auto"/>
              <w:rPr>
                <w:rFonts w:ascii="Arial" w:eastAsia="Times New Roman" w:hAnsi="Arial" w:cs="Arial"/>
                <w:sz w:val="24"/>
                <w:szCs w:val="24"/>
                <w:lang w:val="en-US"/>
              </w:rPr>
            </w:pPr>
            <w:r w:rsidRPr="00554C5C">
              <w:rPr>
                <w:rFonts w:ascii="Arial" w:eastAsia="Times New Roman" w:hAnsi="Arial" w:cs="Arial"/>
                <w:sz w:val="24"/>
                <w:szCs w:val="24"/>
                <w:lang w:val="en-US"/>
              </w:rPr>
              <w:t>Total Liabilities</w:t>
            </w:r>
          </w:p>
        </w:tc>
        <w:tc>
          <w:tcPr>
            <w:tcW w:w="0" w:type="auto"/>
            <w:tcMar>
              <w:top w:w="30" w:type="dxa"/>
              <w:left w:w="45" w:type="dxa"/>
              <w:bottom w:w="30" w:type="dxa"/>
              <w:right w:w="45" w:type="dxa"/>
            </w:tcMar>
            <w:vAlign w:val="bottom"/>
            <w:hideMark/>
          </w:tcPr>
          <w:p w14:paraId="613DC263"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$44,228</w:t>
            </w:r>
          </w:p>
        </w:tc>
        <w:tc>
          <w:tcPr>
            <w:tcW w:w="0" w:type="auto"/>
            <w:tcMar>
              <w:top w:w="30" w:type="dxa"/>
              <w:left w:w="45" w:type="dxa"/>
              <w:bottom w:w="30" w:type="dxa"/>
              <w:right w:w="45" w:type="dxa"/>
            </w:tcMar>
            <w:vAlign w:val="bottom"/>
            <w:hideMark/>
          </w:tcPr>
          <w:p w14:paraId="19572ED4"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$43,009</w:t>
            </w:r>
          </w:p>
        </w:tc>
        <w:tc>
          <w:tcPr>
            <w:tcW w:w="0" w:type="auto"/>
            <w:tcMar>
              <w:top w:w="30" w:type="dxa"/>
              <w:left w:w="45" w:type="dxa"/>
              <w:bottom w:w="30" w:type="dxa"/>
              <w:right w:w="45" w:type="dxa"/>
            </w:tcMar>
            <w:vAlign w:val="bottom"/>
            <w:hideMark/>
          </w:tcPr>
          <w:p w14:paraId="40AC2CD8"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$36,440</w:t>
            </w:r>
          </w:p>
        </w:tc>
        <w:tc>
          <w:tcPr>
            <w:tcW w:w="0" w:type="auto"/>
            <w:tcMar>
              <w:top w:w="30" w:type="dxa"/>
              <w:left w:w="45" w:type="dxa"/>
              <w:bottom w:w="30" w:type="dxa"/>
              <w:right w:w="45" w:type="dxa"/>
            </w:tcMar>
            <w:vAlign w:val="bottom"/>
            <w:hideMark/>
          </w:tcPr>
          <w:p w14:paraId="28412C4B"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$30,548</w:t>
            </w:r>
          </w:p>
        </w:tc>
        <w:tc>
          <w:tcPr>
            <w:tcW w:w="0" w:type="auto"/>
            <w:tcMar>
              <w:top w:w="30" w:type="dxa"/>
              <w:left w:w="45" w:type="dxa"/>
              <w:bottom w:w="30" w:type="dxa"/>
              <w:right w:w="45" w:type="dxa"/>
            </w:tcMar>
            <w:vAlign w:val="bottom"/>
            <w:hideMark/>
          </w:tcPr>
          <w:p w14:paraId="674CFA35"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$28,469</w:t>
            </w:r>
          </w:p>
        </w:tc>
      </w:tr>
      <w:tr w:rsidR="00554C5C" w:rsidRPr="00554C5C" w14:paraId="24E93290" w14:textId="77777777" w:rsidTr="00554C5C">
        <w:trPr>
          <w:trHeight w:val="315"/>
        </w:trPr>
        <w:tc>
          <w:tcPr>
            <w:tcW w:w="0" w:type="auto"/>
            <w:tcMar>
              <w:top w:w="30" w:type="dxa"/>
              <w:left w:w="45" w:type="dxa"/>
              <w:bottom w:w="30" w:type="dxa"/>
              <w:right w:w="45" w:type="dxa"/>
            </w:tcMar>
            <w:vAlign w:val="bottom"/>
            <w:hideMark/>
          </w:tcPr>
          <w:p w14:paraId="00887374" w14:textId="77777777" w:rsidR="00554C5C" w:rsidRPr="00554C5C" w:rsidRDefault="00554C5C" w:rsidP="00554C5C">
            <w:pPr>
              <w:spacing w:after="0" w:line="276" w:lineRule="auto"/>
              <w:rPr>
                <w:rFonts w:ascii="Arial" w:eastAsia="Times New Roman" w:hAnsi="Arial" w:cs="Arial"/>
                <w:b/>
                <w:bCs/>
                <w:sz w:val="24"/>
                <w:szCs w:val="24"/>
                <w:lang w:val="en-US"/>
              </w:rPr>
            </w:pPr>
            <w:r w:rsidRPr="00554C5C">
              <w:rPr>
                <w:rFonts w:ascii="Arial" w:eastAsia="Times New Roman" w:hAnsi="Arial" w:cs="Arial"/>
                <w:b/>
                <w:bCs/>
                <w:sz w:val="24"/>
                <w:szCs w:val="24"/>
                <w:lang w:val="en-US"/>
              </w:rPr>
              <w:t>Total Equity</w:t>
            </w:r>
          </w:p>
        </w:tc>
        <w:tc>
          <w:tcPr>
            <w:tcW w:w="0" w:type="auto"/>
            <w:tcMar>
              <w:top w:w="30" w:type="dxa"/>
              <w:left w:w="45" w:type="dxa"/>
              <w:bottom w:w="30" w:type="dxa"/>
              <w:right w:w="45" w:type="dxa"/>
            </w:tcMar>
            <w:vAlign w:val="bottom"/>
            <w:hideMark/>
          </w:tcPr>
          <w:p w14:paraId="0DC1C7B7"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$75,609</w:t>
            </w:r>
          </w:p>
        </w:tc>
        <w:tc>
          <w:tcPr>
            <w:tcW w:w="0" w:type="auto"/>
            <w:tcMar>
              <w:top w:w="30" w:type="dxa"/>
              <w:left w:w="45" w:type="dxa"/>
              <w:bottom w:w="30" w:type="dxa"/>
              <w:right w:w="45" w:type="dxa"/>
            </w:tcMar>
            <w:vAlign w:val="bottom"/>
            <w:hideMark/>
          </w:tcPr>
          <w:p w14:paraId="5E176F27"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$63,609</w:t>
            </w:r>
          </w:p>
        </w:tc>
        <w:tc>
          <w:tcPr>
            <w:tcW w:w="0" w:type="auto"/>
            <w:tcMar>
              <w:top w:w="30" w:type="dxa"/>
              <w:left w:w="45" w:type="dxa"/>
              <w:bottom w:w="30" w:type="dxa"/>
              <w:right w:w="45" w:type="dxa"/>
            </w:tcMar>
            <w:vAlign w:val="bottom"/>
            <w:hideMark/>
          </w:tcPr>
          <w:p w14:paraId="44100EEF"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$45,898</w:t>
            </w:r>
          </w:p>
        </w:tc>
        <w:tc>
          <w:tcPr>
            <w:tcW w:w="0" w:type="auto"/>
            <w:tcMar>
              <w:top w:w="30" w:type="dxa"/>
              <w:left w:w="45" w:type="dxa"/>
              <w:bottom w:w="30" w:type="dxa"/>
              <w:right w:w="45" w:type="dxa"/>
            </w:tcMar>
            <w:vAlign w:val="bottom"/>
            <w:hideMark/>
          </w:tcPr>
          <w:p w14:paraId="3719CE3A"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$31,583</w:t>
            </w:r>
          </w:p>
        </w:tc>
        <w:tc>
          <w:tcPr>
            <w:tcW w:w="0" w:type="auto"/>
            <w:tcMar>
              <w:top w:w="30" w:type="dxa"/>
              <w:left w:w="45" w:type="dxa"/>
              <w:bottom w:w="30" w:type="dxa"/>
              <w:right w:w="45" w:type="dxa"/>
            </w:tcMar>
            <w:vAlign w:val="bottom"/>
            <w:hideMark/>
          </w:tcPr>
          <w:p w14:paraId="74095405"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$23,679</w:t>
            </w:r>
          </w:p>
        </w:tc>
      </w:tr>
    </w:tbl>
    <w:p w14:paraId="214583C6" w14:textId="77777777" w:rsidR="00554C5C" w:rsidRPr="00554C5C" w:rsidRDefault="00554C5C" w:rsidP="00554C5C">
      <w:pPr>
        <w:spacing w:after="0" w:line="360" w:lineRule="auto"/>
        <w:jc w:val="both"/>
        <w:rPr>
          <w:rFonts w:ascii="Arial" w:hAnsi="Arial" w:cs="Arial"/>
          <w:sz w:val="24"/>
          <w:lang w:val="en-US"/>
        </w:rPr>
      </w:pPr>
    </w:p>
    <w:p w14:paraId="02DD0505" w14:textId="77777777" w:rsidR="00554C5C" w:rsidRPr="00554C5C" w:rsidRDefault="00554C5C" w:rsidP="00554C5C">
      <w:pPr>
        <w:spacing w:after="0" w:line="360" w:lineRule="auto"/>
        <w:jc w:val="both"/>
        <w:rPr>
          <w:rFonts w:ascii="Arial" w:hAnsi="Arial" w:cs="Arial"/>
          <w:b/>
          <w:bCs/>
          <w:sz w:val="24"/>
          <w:lang w:val="en-US"/>
        </w:rPr>
      </w:pPr>
      <w:r w:rsidRPr="00554C5C">
        <w:rPr>
          <w:rFonts w:ascii="Arial" w:hAnsi="Arial" w:cs="Arial"/>
          <w:b/>
          <w:bCs/>
          <w:sz w:val="24"/>
          <w:lang w:val="en-US"/>
        </w:rPr>
        <w:t>3. Consolidated Statements of Cash Flows</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252"/>
        <w:gridCol w:w="1038"/>
        <w:gridCol w:w="1038"/>
        <w:gridCol w:w="1038"/>
        <w:gridCol w:w="958"/>
        <w:gridCol w:w="904"/>
      </w:tblGrid>
      <w:tr w:rsidR="00554C5C" w:rsidRPr="00554C5C" w14:paraId="251B2587" w14:textId="77777777" w:rsidTr="00554C5C">
        <w:trPr>
          <w:trHeight w:val="315"/>
        </w:trPr>
        <w:tc>
          <w:tcPr>
            <w:tcW w:w="0" w:type="auto"/>
            <w:tcMar>
              <w:top w:w="30" w:type="dxa"/>
              <w:left w:w="45" w:type="dxa"/>
              <w:bottom w:w="30" w:type="dxa"/>
              <w:right w:w="45" w:type="dxa"/>
            </w:tcMar>
            <w:vAlign w:val="bottom"/>
            <w:hideMark/>
          </w:tcPr>
          <w:p w14:paraId="74164C3B"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Item</w:t>
            </w:r>
          </w:p>
        </w:tc>
        <w:tc>
          <w:tcPr>
            <w:tcW w:w="0" w:type="auto"/>
            <w:tcMar>
              <w:top w:w="30" w:type="dxa"/>
              <w:left w:w="45" w:type="dxa"/>
              <w:bottom w:w="30" w:type="dxa"/>
              <w:right w:w="45" w:type="dxa"/>
            </w:tcMar>
            <w:vAlign w:val="bottom"/>
            <w:hideMark/>
          </w:tcPr>
          <w:p w14:paraId="16777537"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2024</w:t>
            </w:r>
          </w:p>
        </w:tc>
        <w:tc>
          <w:tcPr>
            <w:tcW w:w="0" w:type="auto"/>
            <w:tcMar>
              <w:top w:w="30" w:type="dxa"/>
              <w:left w:w="45" w:type="dxa"/>
              <w:bottom w:w="30" w:type="dxa"/>
              <w:right w:w="45" w:type="dxa"/>
            </w:tcMar>
            <w:vAlign w:val="bottom"/>
            <w:hideMark/>
          </w:tcPr>
          <w:p w14:paraId="7FD87A3F"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2023</w:t>
            </w:r>
          </w:p>
        </w:tc>
        <w:tc>
          <w:tcPr>
            <w:tcW w:w="0" w:type="auto"/>
            <w:tcMar>
              <w:top w:w="30" w:type="dxa"/>
              <w:left w:w="45" w:type="dxa"/>
              <w:bottom w:w="30" w:type="dxa"/>
              <w:right w:w="45" w:type="dxa"/>
            </w:tcMar>
            <w:vAlign w:val="bottom"/>
            <w:hideMark/>
          </w:tcPr>
          <w:p w14:paraId="2ED6B6BA"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2022</w:t>
            </w:r>
          </w:p>
        </w:tc>
        <w:tc>
          <w:tcPr>
            <w:tcW w:w="0" w:type="auto"/>
            <w:tcMar>
              <w:top w:w="30" w:type="dxa"/>
              <w:left w:w="45" w:type="dxa"/>
              <w:bottom w:w="30" w:type="dxa"/>
              <w:right w:w="45" w:type="dxa"/>
            </w:tcMar>
            <w:vAlign w:val="bottom"/>
            <w:hideMark/>
          </w:tcPr>
          <w:p w14:paraId="7E2CD083"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2021</w:t>
            </w:r>
          </w:p>
        </w:tc>
        <w:tc>
          <w:tcPr>
            <w:tcW w:w="0" w:type="auto"/>
            <w:tcMar>
              <w:top w:w="30" w:type="dxa"/>
              <w:left w:w="45" w:type="dxa"/>
              <w:bottom w:w="30" w:type="dxa"/>
              <w:right w:w="45" w:type="dxa"/>
            </w:tcMar>
            <w:vAlign w:val="bottom"/>
            <w:hideMark/>
          </w:tcPr>
          <w:p w14:paraId="184834B8"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2020</w:t>
            </w:r>
          </w:p>
        </w:tc>
      </w:tr>
      <w:tr w:rsidR="00554C5C" w:rsidRPr="00554C5C" w14:paraId="4E4EB90E" w14:textId="77777777" w:rsidTr="00554C5C">
        <w:trPr>
          <w:trHeight w:val="315"/>
        </w:trPr>
        <w:tc>
          <w:tcPr>
            <w:tcW w:w="0" w:type="auto"/>
            <w:tcMar>
              <w:top w:w="30" w:type="dxa"/>
              <w:left w:w="45" w:type="dxa"/>
              <w:bottom w:w="30" w:type="dxa"/>
              <w:right w:w="45" w:type="dxa"/>
            </w:tcMar>
            <w:vAlign w:val="bottom"/>
            <w:hideMark/>
          </w:tcPr>
          <w:p w14:paraId="1D7B65BD" w14:textId="77777777" w:rsidR="00554C5C" w:rsidRPr="00554C5C" w:rsidRDefault="00554C5C" w:rsidP="00554C5C">
            <w:pPr>
              <w:spacing w:after="0" w:line="276" w:lineRule="auto"/>
              <w:rPr>
                <w:rFonts w:ascii="Arial" w:eastAsia="Times New Roman" w:hAnsi="Arial" w:cs="Arial"/>
                <w:b/>
                <w:bCs/>
                <w:sz w:val="24"/>
                <w:szCs w:val="24"/>
                <w:lang w:val="en-US"/>
              </w:rPr>
            </w:pPr>
            <w:r w:rsidRPr="00554C5C">
              <w:rPr>
                <w:rFonts w:ascii="Arial" w:eastAsia="Times New Roman" w:hAnsi="Arial" w:cs="Arial"/>
                <w:b/>
                <w:bCs/>
                <w:sz w:val="24"/>
                <w:szCs w:val="24"/>
                <w:lang w:val="en-US"/>
              </w:rPr>
              <w:t>Net Cash - Operating</w:t>
            </w:r>
          </w:p>
        </w:tc>
        <w:tc>
          <w:tcPr>
            <w:tcW w:w="0" w:type="auto"/>
            <w:tcMar>
              <w:top w:w="30" w:type="dxa"/>
              <w:left w:w="45" w:type="dxa"/>
              <w:bottom w:w="30" w:type="dxa"/>
              <w:right w:w="45" w:type="dxa"/>
            </w:tcMar>
            <w:vAlign w:val="bottom"/>
            <w:hideMark/>
          </w:tcPr>
          <w:p w14:paraId="21FAD842"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$11,855</w:t>
            </w:r>
          </w:p>
        </w:tc>
        <w:tc>
          <w:tcPr>
            <w:tcW w:w="0" w:type="auto"/>
            <w:tcMar>
              <w:top w:w="30" w:type="dxa"/>
              <w:left w:w="45" w:type="dxa"/>
              <w:bottom w:w="30" w:type="dxa"/>
              <w:right w:w="45" w:type="dxa"/>
            </w:tcMar>
            <w:vAlign w:val="bottom"/>
            <w:hideMark/>
          </w:tcPr>
          <w:p w14:paraId="2F47123A"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$13,256</w:t>
            </w:r>
          </w:p>
        </w:tc>
        <w:tc>
          <w:tcPr>
            <w:tcW w:w="0" w:type="auto"/>
            <w:tcMar>
              <w:top w:w="30" w:type="dxa"/>
              <w:left w:w="45" w:type="dxa"/>
              <w:bottom w:w="30" w:type="dxa"/>
              <w:right w:w="45" w:type="dxa"/>
            </w:tcMar>
            <w:vAlign w:val="bottom"/>
            <w:hideMark/>
          </w:tcPr>
          <w:p w14:paraId="54930207"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$14,724</w:t>
            </w:r>
          </w:p>
        </w:tc>
        <w:tc>
          <w:tcPr>
            <w:tcW w:w="0" w:type="auto"/>
            <w:tcMar>
              <w:top w:w="30" w:type="dxa"/>
              <w:left w:w="45" w:type="dxa"/>
              <w:bottom w:w="30" w:type="dxa"/>
              <w:right w:w="45" w:type="dxa"/>
            </w:tcMar>
            <w:vAlign w:val="bottom"/>
            <w:hideMark/>
          </w:tcPr>
          <w:p w14:paraId="26C1A0E9"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$11,497</w:t>
            </w:r>
          </w:p>
        </w:tc>
        <w:tc>
          <w:tcPr>
            <w:tcW w:w="0" w:type="auto"/>
            <w:tcMar>
              <w:top w:w="30" w:type="dxa"/>
              <w:left w:w="45" w:type="dxa"/>
              <w:bottom w:w="30" w:type="dxa"/>
              <w:right w:w="45" w:type="dxa"/>
            </w:tcMar>
            <w:vAlign w:val="bottom"/>
            <w:hideMark/>
          </w:tcPr>
          <w:p w14:paraId="6D46C05E"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$5,943</w:t>
            </w:r>
          </w:p>
        </w:tc>
      </w:tr>
      <w:tr w:rsidR="00554C5C" w:rsidRPr="00554C5C" w14:paraId="0C9C6BDC" w14:textId="77777777" w:rsidTr="00554C5C">
        <w:trPr>
          <w:trHeight w:val="315"/>
        </w:trPr>
        <w:tc>
          <w:tcPr>
            <w:tcW w:w="0" w:type="auto"/>
            <w:tcMar>
              <w:top w:w="30" w:type="dxa"/>
              <w:left w:w="45" w:type="dxa"/>
              <w:bottom w:w="30" w:type="dxa"/>
              <w:right w:w="45" w:type="dxa"/>
            </w:tcMar>
            <w:vAlign w:val="bottom"/>
            <w:hideMark/>
          </w:tcPr>
          <w:p w14:paraId="3D1E1EEF" w14:textId="77777777" w:rsidR="00554C5C" w:rsidRPr="00554C5C" w:rsidRDefault="00554C5C" w:rsidP="00554C5C">
            <w:pPr>
              <w:spacing w:after="0" w:line="276" w:lineRule="auto"/>
              <w:rPr>
                <w:rFonts w:ascii="Arial" w:eastAsia="Times New Roman" w:hAnsi="Arial" w:cs="Arial"/>
                <w:sz w:val="24"/>
                <w:szCs w:val="24"/>
                <w:lang w:val="en-US"/>
              </w:rPr>
            </w:pPr>
            <w:r w:rsidRPr="00554C5C">
              <w:rPr>
                <w:rFonts w:ascii="Arial" w:eastAsia="Times New Roman" w:hAnsi="Arial" w:cs="Arial"/>
                <w:sz w:val="24"/>
                <w:szCs w:val="24"/>
                <w:lang w:val="en-US"/>
              </w:rPr>
              <w:t>Capital Expenditures (CapEx)</w:t>
            </w:r>
          </w:p>
        </w:tc>
        <w:tc>
          <w:tcPr>
            <w:tcW w:w="0" w:type="auto"/>
            <w:tcMar>
              <w:top w:w="30" w:type="dxa"/>
              <w:left w:w="45" w:type="dxa"/>
              <w:bottom w:w="30" w:type="dxa"/>
              <w:right w:w="45" w:type="dxa"/>
            </w:tcMar>
            <w:vAlign w:val="bottom"/>
            <w:hideMark/>
          </w:tcPr>
          <w:p w14:paraId="4795904A"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-$10,230</w:t>
            </w:r>
          </w:p>
        </w:tc>
        <w:tc>
          <w:tcPr>
            <w:tcW w:w="0" w:type="auto"/>
            <w:tcMar>
              <w:top w:w="30" w:type="dxa"/>
              <w:left w:w="45" w:type="dxa"/>
              <w:bottom w:w="30" w:type="dxa"/>
              <w:right w:w="45" w:type="dxa"/>
            </w:tcMar>
            <w:vAlign w:val="bottom"/>
            <w:hideMark/>
          </w:tcPr>
          <w:p w14:paraId="4FCD3C13"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-$8,898</w:t>
            </w:r>
          </w:p>
        </w:tc>
        <w:tc>
          <w:tcPr>
            <w:tcW w:w="0" w:type="auto"/>
            <w:tcMar>
              <w:top w:w="30" w:type="dxa"/>
              <w:left w:w="45" w:type="dxa"/>
              <w:bottom w:w="30" w:type="dxa"/>
              <w:right w:w="45" w:type="dxa"/>
            </w:tcMar>
            <w:vAlign w:val="bottom"/>
            <w:hideMark/>
          </w:tcPr>
          <w:p w14:paraId="0F8692E6"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-$7,158</w:t>
            </w:r>
          </w:p>
        </w:tc>
        <w:tc>
          <w:tcPr>
            <w:tcW w:w="0" w:type="auto"/>
            <w:tcMar>
              <w:top w:w="30" w:type="dxa"/>
              <w:left w:w="45" w:type="dxa"/>
              <w:bottom w:w="30" w:type="dxa"/>
              <w:right w:w="45" w:type="dxa"/>
            </w:tcMar>
            <w:vAlign w:val="bottom"/>
            <w:hideMark/>
          </w:tcPr>
          <w:p w14:paraId="38BE4DE8"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-$6,482</w:t>
            </w:r>
          </w:p>
        </w:tc>
        <w:tc>
          <w:tcPr>
            <w:tcW w:w="0" w:type="auto"/>
            <w:tcMar>
              <w:top w:w="30" w:type="dxa"/>
              <w:left w:w="45" w:type="dxa"/>
              <w:bottom w:w="30" w:type="dxa"/>
              <w:right w:w="45" w:type="dxa"/>
            </w:tcMar>
            <w:vAlign w:val="bottom"/>
            <w:hideMark/>
          </w:tcPr>
          <w:p w14:paraId="77BF9AA4"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-$3,157</w:t>
            </w:r>
          </w:p>
        </w:tc>
      </w:tr>
      <w:tr w:rsidR="00554C5C" w:rsidRPr="00554C5C" w14:paraId="1587A1AB" w14:textId="77777777" w:rsidTr="00554C5C">
        <w:trPr>
          <w:trHeight w:val="315"/>
        </w:trPr>
        <w:tc>
          <w:tcPr>
            <w:tcW w:w="0" w:type="auto"/>
            <w:tcMar>
              <w:top w:w="30" w:type="dxa"/>
              <w:left w:w="45" w:type="dxa"/>
              <w:bottom w:w="30" w:type="dxa"/>
              <w:right w:w="45" w:type="dxa"/>
            </w:tcMar>
            <w:vAlign w:val="bottom"/>
            <w:hideMark/>
          </w:tcPr>
          <w:p w14:paraId="67E28826" w14:textId="77777777" w:rsidR="00554C5C" w:rsidRPr="00554C5C" w:rsidRDefault="00554C5C" w:rsidP="00554C5C">
            <w:pPr>
              <w:spacing w:after="0" w:line="276" w:lineRule="auto"/>
              <w:rPr>
                <w:rFonts w:ascii="Arial" w:eastAsia="Times New Roman" w:hAnsi="Arial" w:cs="Arial"/>
                <w:b/>
                <w:bCs/>
                <w:sz w:val="24"/>
                <w:szCs w:val="24"/>
                <w:lang w:val="en-US"/>
              </w:rPr>
            </w:pPr>
            <w:r w:rsidRPr="00554C5C">
              <w:rPr>
                <w:rFonts w:ascii="Arial" w:eastAsia="Times New Roman" w:hAnsi="Arial" w:cs="Arial"/>
                <w:b/>
                <w:bCs/>
                <w:sz w:val="24"/>
                <w:szCs w:val="24"/>
                <w:lang w:val="en-US"/>
              </w:rPr>
              <w:t>Free Cash Flow</w:t>
            </w:r>
          </w:p>
        </w:tc>
        <w:tc>
          <w:tcPr>
            <w:tcW w:w="0" w:type="auto"/>
            <w:tcMar>
              <w:top w:w="30" w:type="dxa"/>
              <w:left w:w="45" w:type="dxa"/>
              <w:bottom w:w="30" w:type="dxa"/>
              <w:right w:w="45" w:type="dxa"/>
            </w:tcMar>
            <w:vAlign w:val="bottom"/>
            <w:hideMark/>
          </w:tcPr>
          <w:p w14:paraId="788E009A"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$1,625</w:t>
            </w:r>
          </w:p>
        </w:tc>
        <w:tc>
          <w:tcPr>
            <w:tcW w:w="0" w:type="auto"/>
            <w:tcMar>
              <w:top w:w="30" w:type="dxa"/>
              <w:left w:w="45" w:type="dxa"/>
              <w:bottom w:w="30" w:type="dxa"/>
              <w:right w:w="45" w:type="dxa"/>
            </w:tcMar>
            <w:vAlign w:val="bottom"/>
            <w:hideMark/>
          </w:tcPr>
          <w:p w14:paraId="7ABA1C3D"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$4,358</w:t>
            </w:r>
          </w:p>
        </w:tc>
        <w:tc>
          <w:tcPr>
            <w:tcW w:w="0" w:type="auto"/>
            <w:tcMar>
              <w:top w:w="30" w:type="dxa"/>
              <w:left w:w="45" w:type="dxa"/>
              <w:bottom w:w="30" w:type="dxa"/>
              <w:right w:w="45" w:type="dxa"/>
            </w:tcMar>
            <w:vAlign w:val="bottom"/>
            <w:hideMark/>
          </w:tcPr>
          <w:p w14:paraId="50DA3995"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$7,566</w:t>
            </w:r>
          </w:p>
        </w:tc>
        <w:tc>
          <w:tcPr>
            <w:tcW w:w="0" w:type="auto"/>
            <w:tcMar>
              <w:top w:w="30" w:type="dxa"/>
              <w:left w:w="45" w:type="dxa"/>
              <w:bottom w:w="30" w:type="dxa"/>
              <w:right w:w="45" w:type="dxa"/>
            </w:tcMar>
            <w:vAlign w:val="bottom"/>
            <w:hideMark/>
          </w:tcPr>
          <w:p w14:paraId="5EDFF8D8"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$5,015</w:t>
            </w:r>
          </w:p>
        </w:tc>
        <w:tc>
          <w:tcPr>
            <w:tcW w:w="0" w:type="auto"/>
            <w:tcMar>
              <w:top w:w="30" w:type="dxa"/>
              <w:left w:w="45" w:type="dxa"/>
              <w:bottom w:w="30" w:type="dxa"/>
              <w:right w:w="45" w:type="dxa"/>
            </w:tcMar>
            <w:vAlign w:val="bottom"/>
            <w:hideMark/>
          </w:tcPr>
          <w:p w14:paraId="515A7000" w14:textId="77777777" w:rsidR="00554C5C" w:rsidRPr="00554C5C" w:rsidRDefault="00554C5C" w:rsidP="00554C5C">
            <w:pPr>
              <w:spacing w:after="0" w:line="276" w:lineRule="auto"/>
              <w:jc w:val="center"/>
              <w:rPr>
                <w:rFonts w:ascii="Arial" w:eastAsia="Times New Roman" w:hAnsi="Arial" w:cs="Arial"/>
                <w:b/>
                <w:bCs/>
                <w:sz w:val="24"/>
                <w:szCs w:val="24"/>
                <w:lang w:val="en-US"/>
              </w:rPr>
            </w:pPr>
            <w:r w:rsidRPr="00554C5C">
              <w:rPr>
                <w:rFonts w:ascii="Arial" w:eastAsia="Times New Roman" w:hAnsi="Arial" w:cs="Arial"/>
                <w:b/>
                <w:bCs/>
                <w:sz w:val="24"/>
                <w:szCs w:val="24"/>
                <w:lang w:val="en-US"/>
              </w:rPr>
              <w:t>$2,786</w:t>
            </w:r>
          </w:p>
        </w:tc>
      </w:tr>
      <w:tr w:rsidR="00554C5C" w:rsidRPr="00554C5C" w14:paraId="77D70C7A" w14:textId="77777777" w:rsidTr="00554C5C">
        <w:trPr>
          <w:trHeight w:val="315"/>
        </w:trPr>
        <w:tc>
          <w:tcPr>
            <w:tcW w:w="0" w:type="auto"/>
            <w:tcMar>
              <w:top w:w="30" w:type="dxa"/>
              <w:left w:w="45" w:type="dxa"/>
              <w:bottom w:w="30" w:type="dxa"/>
              <w:right w:w="45" w:type="dxa"/>
            </w:tcMar>
            <w:vAlign w:val="bottom"/>
            <w:hideMark/>
          </w:tcPr>
          <w:p w14:paraId="0F51E5A8" w14:textId="77777777" w:rsidR="00554C5C" w:rsidRPr="00554C5C" w:rsidRDefault="00554C5C" w:rsidP="00554C5C">
            <w:pPr>
              <w:spacing w:after="0" w:line="276" w:lineRule="auto"/>
              <w:rPr>
                <w:rFonts w:ascii="Arial" w:eastAsia="Times New Roman" w:hAnsi="Arial" w:cs="Arial"/>
                <w:sz w:val="24"/>
                <w:szCs w:val="24"/>
                <w:lang w:val="en-US"/>
              </w:rPr>
            </w:pPr>
            <w:r w:rsidRPr="00554C5C">
              <w:rPr>
                <w:rFonts w:ascii="Arial" w:eastAsia="Times New Roman" w:hAnsi="Arial" w:cs="Arial"/>
                <w:sz w:val="24"/>
                <w:szCs w:val="24"/>
                <w:lang w:val="en-US"/>
              </w:rPr>
              <w:t>Net Cash - Investing</w:t>
            </w:r>
          </w:p>
        </w:tc>
        <w:tc>
          <w:tcPr>
            <w:tcW w:w="0" w:type="auto"/>
            <w:tcMar>
              <w:top w:w="30" w:type="dxa"/>
              <w:left w:w="45" w:type="dxa"/>
              <w:bottom w:w="30" w:type="dxa"/>
              <w:right w:w="45" w:type="dxa"/>
            </w:tcMar>
            <w:vAlign w:val="bottom"/>
            <w:hideMark/>
          </w:tcPr>
          <w:p w14:paraId="53E40AEA"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-$14,842</w:t>
            </w:r>
          </w:p>
        </w:tc>
        <w:tc>
          <w:tcPr>
            <w:tcW w:w="0" w:type="auto"/>
            <w:tcMar>
              <w:top w:w="30" w:type="dxa"/>
              <w:left w:w="45" w:type="dxa"/>
              <w:bottom w:w="30" w:type="dxa"/>
              <w:right w:w="45" w:type="dxa"/>
            </w:tcMar>
            <w:vAlign w:val="bottom"/>
            <w:hideMark/>
          </w:tcPr>
          <w:p w14:paraId="6E838547"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-$13,545</w:t>
            </w:r>
          </w:p>
        </w:tc>
        <w:tc>
          <w:tcPr>
            <w:tcW w:w="0" w:type="auto"/>
            <w:tcMar>
              <w:top w:w="30" w:type="dxa"/>
              <w:left w:w="45" w:type="dxa"/>
              <w:bottom w:w="30" w:type="dxa"/>
              <w:right w:w="45" w:type="dxa"/>
            </w:tcMar>
            <w:vAlign w:val="bottom"/>
            <w:hideMark/>
          </w:tcPr>
          <w:p w14:paraId="469CDF91"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-$11,973</w:t>
            </w:r>
          </w:p>
        </w:tc>
        <w:tc>
          <w:tcPr>
            <w:tcW w:w="0" w:type="auto"/>
            <w:tcMar>
              <w:top w:w="30" w:type="dxa"/>
              <w:left w:w="45" w:type="dxa"/>
              <w:bottom w:w="30" w:type="dxa"/>
              <w:right w:w="45" w:type="dxa"/>
            </w:tcMar>
            <w:vAlign w:val="bottom"/>
            <w:hideMark/>
          </w:tcPr>
          <w:p w14:paraId="0B399160"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-$7,868</w:t>
            </w:r>
          </w:p>
        </w:tc>
        <w:tc>
          <w:tcPr>
            <w:tcW w:w="0" w:type="auto"/>
            <w:tcMar>
              <w:top w:w="30" w:type="dxa"/>
              <w:left w:w="45" w:type="dxa"/>
              <w:bottom w:w="30" w:type="dxa"/>
              <w:right w:w="45" w:type="dxa"/>
            </w:tcMar>
            <w:vAlign w:val="bottom"/>
            <w:hideMark/>
          </w:tcPr>
          <w:p w14:paraId="3A8ABF3B"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-$3,132</w:t>
            </w:r>
          </w:p>
        </w:tc>
      </w:tr>
      <w:tr w:rsidR="00554C5C" w:rsidRPr="00554C5C" w14:paraId="7944B708" w14:textId="77777777" w:rsidTr="00554C5C">
        <w:trPr>
          <w:trHeight w:val="315"/>
        </w:trPr>
        <w:tc>
          <w:tcPr>
            <w:tcW w:w="0" w:type="auto"/>
            <w:tcMar>
              <w:top w:w="30" w:type="dxa"/>
              <w:left w:w="45" w:type="dxa"/>
              <w:bottom w:w="30" w:type="dxa"/>
              <w:right w:w="45" w:type="dxa"/>
            </w:tcMar>
            <w:vAlign w:val="bottom"/>
            <w:hideMark/>
          </w:tcPr>
          <w:p w14:paraId="1006A08E" w14:textId="77777777" w:rsidR="00554C5C" w:rsidRPr="00554C5C" w:rsidRDefault="00554C5C" w:rsidP="00554C5C">
            <w:pPr>
              <w:spacing w:after="0" w:line="276" w:lineRule="auto"/>
              <w:rPr>
                <w:rFonts w:ascii="Arial" w:eastAsia="Times New Roman" w:hAnsi="Arial" w:cs="Arial"/>
                <w:sz w:val="24"/>
                <w:szCs w:val="24"/>
                <w:lang w:val="en-US"/>
              </w:rPr>
            </w:pPr>
            <w:r w:rsidRPr="00554C5C">
              <w:rPr>
                <w:rFonts w:ascii="Arial" w:eastAsia="Times New Roman" w:hAnsi="Arial" w:cs="Arial"/>
                <w:sz w:val="24"/>
                <w:szCs w:val="24"/>
                <w:lang w:val="en-US"/>
              </w:rPr>
              <w:t>Net Cash - Financing</w:t>
            </w:r>
          </w:p>
        </w:tc>
        <w:tc>
          <w:tcPr>
            <w:tcW w:w="0" w:type="auto"/>
            <w:tcMar>
              <w:top w:w="30" w:type="dxa"/>
              <w:left w:w="45" w:type="dxa"/>
              <w:bottom w:w="30" w:type="dxa"/>
              <w:right w:w="45" w:type="dxa"/>
            </w:tcMar>
            <w:vAlign w:val="bottom"/>
            <w:hideMark/>
          </w:tcPr>
          <w:p w14:paraId="694A215A"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$1,727</w:t>
            </w:r>
          </w:p>
        </w:tc>
        <w:tc>
          <w:tcPr>
            <w:tcW w:w="0" w:type="auto"/>
            <w:tcMar>
              <w:top w:w="30" w:type="dxa"/>
              <w:left w:w="45" w:type="dxa"/>
              <w:bottom w:w="30" w:type="dxa"/>
              <w:right w:w="45" w:type="dxa"/>
            </w:tcMar>
            <w:vAlign w:val="bottom"/>
            <w:hideMark/>
          </w:tcPr>
          <w:p w14:paraId="5BEE7B9F"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$1,757</w:t>
            </w:r>
          </w:p>
        </w:tc>
        <w:tc>
          <w:tcPr>
            <w:tcW w:w="0" w:type="auto"/>
            <w:tcMar>
              <w:top w:w="30" w:type="dxa"/>
              <w:left w:w="45" w:type="dxa"/>
              <w:bottom w:w="30" w:type="dxa"/>
              <w:right w:w="45" w:type="dxa"/>
            </w:tcMar>
            <w:vAlign w:val="bottom"/>
            <w:hideMark/>
          </w:tcPr>
          <w:p w14:paraId="67095B40"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-$3,527</w:t>
            </w:r>
          </w:p>
        </w:tc>
        <w:tc>
          <w:tcPr>
            <w:tcW w:w="0" w:type="auto"/>
            <w:tcMar>
              <w:top w:w="30" w:type="dxa"/>
              <w:left w:w="45" w:type="dxa"/>
              <w:bottom w:w="30" w:type="dxa"/>
              <w:right w:w="45" w:type="dxa"/>
            </w:tcMar>
            <w:vAlign w:val="bottom"/>
            <w:hideMark/>
          </w:tcPr>
          <w:p w14:paraId="6CFE93F1"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-$5,203</w:t>
            </w:r>
          </w:p>
        </w:tc>
        <w:tc>
          <w:tcPr>
            <w:tcW w:w="0" w:type="auto"/>
            <w:tcMar>
              <w:top w:w="30" w:type="dxa"/>
              <w:left w:w="45" w:type="dxa"/>
              <w:bottom w:w="30" w:type="dxa"/>
              <w:right w:w="45" w:type="dxa"/>
            </w:tcMar>
            <w:vAlign w:val="bottom"/>
            <w:hideMark/>
          </w:tcPr>
          <w:p w14:paraId="7D7E81C1" w14:textId="77777777" w:rsidR="00554C5C" w:rsidRPr="00554C5C" w:rsidRDefault="00554C5C" w:rsidP="00554C5C">
            <w:pPr>
              <w:spacing w:after="0" w:line="276" w:lineRule="auto"/>
              <w:jc w:val="center"/>
              <w:rPr>
                <w:rFonts w:ascii="Arial" w:eastAsia="Times New Roman" w:hAnsi="Arial" w:cs="Arial"/>
                <w:sz w:val="24"/>
                <w:szCs w:val="24"/>
                <w:lang w:val="en-US"/>
              </w:rPr>
            </w:pPr>
            <w:r w:rsidRPr="00554C5C">
              <w:rPr>
                <w:rFonts w:ascii="Arial" w:eastAsia="Times New Roman" w:hAnsi="Arial" w:cs="Arial"/>
                <w:sz w:val="24"/>
                <w:szCs w:val="24"/>
                <w:lang w:val="en-US"/>
              </w:rPr>
              <w:t>$9,973</w:t>
            </w:r>
          </w:p>
        </w:tc>
      </w:tr>
    </w:tbl>
    <w:p w14:paraId="5C2E99BA" w14:textId="0DD5319C" w:rsidR="001839A3" w:rsidRDefault="001839A3" w:rsidP="00F8474C">
      <w:pPr>
        <w:spacing w:after="0" w:line="360" w:lineRule="auto"/>
        <w:jc w:val="both"/>
        <w:rPr>
          <w:rFonts w:ascii="Arial" w:hAnsi="Arial" w:cs="Arial"/>
          <w:sz w:val="24"/>
        </w:rPr>
      </w:pPr>
    </w:p>
    <w:p w14:paraId="6DCB8E50" w14:textId="32B12888" w:rsidR="001B2016" w:rsidRDefault="001839A3" w:rsidP="008A3B6D">
      <w:pPr>
        <w:jc w:val="center"/>
        <w:rPr>
          <w:rFonts w:ascii="Arial" w:hAnsi="Arial" w:cs="Arial"/>
          <w:sz w:val="24"/>
        </w:rPr>
      </w:pPr>
      <w:r>
        <w:rPr>
          <w:rFonts w:ascii="Arial" w:hAnsi="Arial" w:cs="Arial"/>
          <w:sz w:val="24"/>
        </w:rPr>
        <w:br w:type="page"/>
      </w:r>
      <w:r w:rsidR="00326B5F">
        <w:rPr>
          <w:noProof/>
        </w:rPr>
        <w:lastRenderedPageBreak/>
        <mc:AlternateContent>
          <mc:Choice Requires="wps">
            <w:drawing>
              <wp:inline distT="0" distB="0" distL="0" distR="0" wp14:anchorId="77B6D11B" wp14:editId="3B80F09F">
                <wp:extent cx="304800" cy="304800"/>
                <wp:effectExtent l="0" t="0" r="0" b="0"/>
                <wp:docPr id="1523191148" name="AutoShape 64"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4A5194B" id="AutoShape 64"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BF0865">
        <w:rPr>
          <w:rFonts w:ascii="Times New Roman" w:eastAsia="Times New Roman" w:hAnsi="Times New Roman" w:cs="Times New Roman"/>
          <w:noProof/>
          <w:sz w:val="24"/>
          <w:szCs w:val="24"/>
          <w:lang w:eastAsia="en-GB"/>
        </w:rPr>
        <w:drawing>
          <wp:inline distT="0" distB="0" distL="0" distR="0" wp14:anchorId="153786CC" wp14:editId="70489789">
            <wp:extent cx="5326380" cy="4411980"/>
            <wp:effectExtent l="0" t="0" r="7620" b="7620"/>
            <wp:docPr id="15091782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178204" name="Picture 1509178204"/>
                    <pic:cNvPicPr/>
                  </pic:nvPicPr>
                  <pic:blipFill>
                    <a:blip r:embed="rId13">
                      <a:extLst>
                        <a:ext uri="{28A0092B-C50C-407E-A947-70E740481C1C}">
                          <a14:useLocalDpi xmlns:a14="http://schemas.microsoft.com/office/drawing/2010/main" val="0"/>
                        </a:ext>
                      </a:extLst>
                    </a:blip>
                    <a:stretch>
                      <a:fillRect/>
                    </a:stretch>
                  </pic:blipFill>
                  <pic:spPr>
                    <a:xfrm>
                      <a:off x="0" y="0"/>
                      <a:ext cx="5339168" cy="4422573"/>
                    </a:xfrm>
                    <a:prstGeom prst="rect">
                      <a:avLst/>
                    </a:prstGeom>
                  </pic:spPr>
                </pic:pic>
              </a:graphicData>
            </a:graphic>
          </wp:inline>
        </w:drawing>
      </w:r>
    </w:p>
    <w:p w14:paraId="601959E6" w14:textId="77777777" w:rsidR="001B2016" w:rsidRDefault="001B2016">
      <w:pPr>
        <w:rPr>
          <w:rFonts w:ascii="Arial" w:hAnsi="Arial" w:cs="Arial"/>
          <w:sz w:val="24"/>
        </w:rPr>
      </w:pPr>
      <w:r>
        <w:rPr>
          <w:rFonts w:ascii="Arial" w:hAnsi="Arial" w:cs="Arial"/>
          <w:sz w:val="24"/>
        </w:rPr>
        <w:br w:type="page"/>
      </w:r>
    </w:p>
    <w:p w14:paraId="40BDDE54" w14:textId="67BF987D" w:rsidR="001B2016" w:rsidRDefault="00937230" w:rsidP="00CE1763">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3C49E228" wp14:editId="08C7B5FD">
            <wp:extent cx="5943600" cy="5065395"/>
            <wp:effectExtent l="0" t="0" r="0" b="1905"/>
            <wp:docPr id="12230822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082281" name="Picture 1223082281"/>
                    <pic:cNvPicPr/>
                  </pic:nvPicPr>
                  <pic:blipFill>
                    <a:blip r:embed="rId14">
                      <a:extLst>
                        <a:ext uri="{28A0092B-C50C-407E-A947-70E740481C1C}">
                          <a14:useLocalDpi xmlns:a14="http://schemas.microsoft.com/office/drawing/2010/main" val="0"/>
                        </a:ext>
                      </a:extLst>
                    </a:blip>
                    <a:stretch>
                      <a:fillRect/>
                    </a:stretch>
                  </pic:blipFill>
                  <pic:spPr>
                    <a:xfrm>
                      <a:off x="0" y="0"/>
                      <a:ext cx="5943600" cy="5065395"/>
                    </a:xfrm>
                    <a:prstGeom prst="rect">
                      <a:avLst/>
                    </a:prstGeom>
                  </pic:spPr>
                </pic:pic>
              </a:graphicData>
            </a:graphic>
          </wp:inline>
        </w:drawing>
      </w:r>
    </w:p>
    <w:p w14:paraId="54E2A949" w14:textId="77777777" w:rsidR="001B2016" w:rsidRDefault="001B201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14:paraId="1504EA50" w14:textId="75B01D6D" w:rsidR="001B2016" w:rsidRDefault="00937230" w:rsidP="008A3B6D">
      <w:pPr>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0065C900" wp14:editId="636B4447">
            <wp:extent cx="5768340" cy="4472802"/>
            <wp:effectExtent l="0" t="0" r="3810" b="4445"/>
            <wp:docPr id="19724568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45687" name="Picture 197245687"/>
                    <pic:cNvPicPr/>
                  </pic:nvPicPr>
                  <pic:blipFill>
                    <a:blip r:embed="rId15">
                      <a:extLst>
                        <a:ext uri="{28A0092B-C50C-407E-A947-70E740481C1C}">
                          <a14:useLocalDpi xmlns:a14="http://schemas.microsoft.com/office/drawing/2010/main" val="0"/>
                        </a:ext>
                      </a:extLst>
                    </a:blip>
                    <a:stretch>
                      <a:fillRect/>
                    </a:stretch>
                  </pic:blipFill>
                  <pic:spPr>
                    <a:xfrm>
                      <a:off x="0" y="0"/>
                      <a:ext cx="5781541" cy="4483038"/>
                    </a:xfrm>
                    <a:prstGeom prst="rect">
                      <a:avLst/>
                    </a:prstGeom>
                  </pic:spPr>
                </pic:pic>
              </a:graphicData>
            </a:graphic>
          </wp:inline>
        </w:drawing>
      </w:r>
    </w:p>
    <w:p w14:paraId="627542CB" w14:textId="4BAF3E54" w:rsidR="001B2016" w:rsidRDefault="001B2016" w:rsidP="009A50EE">
      <w:pPr>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r w:rsidR="00937230">
        <w:rPr>
          <w:rFonts w:ascii="Times New Roman" w:eastAsia="Times New Roman" w:hAnsi="Times New Roman" w:cs="Times New Roman"/>
          <w:noProof/>
          <w:sz w:val="24"/>
          <w:szCs w:val="24"/>
          <w:lang w:eastAsia="en-GB"/>
        </w:rPr>
        <w:lastRenderedPageBreak/>
        <w:drawing>
          <wp:inline distT="0" distB="0" distL="0" distR="0" wp14:anchorId="1CF70CFC" wp14:editId="0D4CB96C">
            <wp:extent cx="5151120" cy="4091450"/>
            <wp:effectExtent l="0" t="0" r="0" b="4445"/>
            <wp:docPr id="104228538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285384" name="Picture 1042285384"/>
                    <pic:cNvPicPr/>
                  </pic:nvPicPr>
                  <pic:blipFill>
                    <a:blip r:embed="rId16">
                      <a:extLst>
                        <a:ext uri="{28A0092B-C50C-407E-A947-70E740481C1C}">
                          <a14:useLocalDpi xmlns:a14="http://schemas.microsoft.com/office/drawing/2010/main" val="0"/>
                        </a:ext>
                      </a:extLst>
                    </a:blip>
                    <a:stretch>
                      <a:fillRect/>
                    </a:stretch>
                  </pic:blipFill>
                  <pic:spPr>
                    <a:xfrm>
                      <a:off x="0" y="0"/>
                      <a:ext cx="5164191" cy="4101832"/>
                    </a:xfrm>
                    <a:prstGeom prst="rect">
                      <a:avLst/>
                    </a:prstGeom>
                  </pic:spPr>
                </pic:pic>
              </a:graphicData>
            </a:graphic>
          </wp:inline>
        </w:drawing>
      </w:r>
    </w:p>
    <w:p w14:paraId="11B288DA" w14:textId="185703F5" w:rsidR="00CE1763" w:rsidRPr="00CE1763" w:rsidRDefault="009A36E6" w:rsidP="00CE1763">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sectPr w:rsidR="00CE1763" w:rsidRPr="00CE1763" w:rsidSect="00D64B0F">
      <w:foot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21072D" w14:textId="77777777" w:rsidR="00960885" w:rsidRDefault="00960885" w:rsidP="00D64B0F">
      <w:pPr>
        <w:spacing w:after="0" w:line="240" w:lineRule="auto"/>
      </w:pPr>
      <w:r>
        <w:separator/>
      </w:r>
    </w:p>
  </w:endnote>
  <w:endnote w:type="continuationSeparator" w:id="0">
    <w:p w14:paraId="72C02BF8" w14:textId="77777777" w:rsidR="00960885" w:rsidRDefault="00960885" w:rsidP="00D64B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9272712"/>
      <w:docPartObj>
        <w:docPartGallery w:val="Page Numbers (Bottom of Page)"/>
        <w:docPartUnique/>
      </w:docPartObj>
    </w:sdtPr>
    <w:sdtEndPr>
      <w:rPr>
        <w:color w:val="7F7F7F" w:themeColor="background1" w:themeShade="7F"/>
        <w:spacing w:val="60"/>
      </w:rPr>
    </w:sdtEndPr>
    <w:sdtContent>
      <w:p w14:paraId="45367823" w14:textId="77777777" w:rsidR="006F017F" w:rsidRDefault="006F017F">
        <w:pPr>
          <w:pStyle w:val="Footer"/>
          <w:pBdr>
            <w:top w:val="single" w:sz="4" w:space="1" w:color="D9D9D9" w:themeColor="background1" w:themeShade="D9"/>
          </w:pBdr>
          <w:jc w:val="right"/>
        </w:pPr>
        <w:r>
          <w:fldChar w:fldCharType="begin"/>
        </w:r>
        <w:r>
          <w:instrText xml:space="preserve"> PAGE   \* MERGEFORMAT </w:instrText>
        </w:r>
        <w:r>
          <w:fldChar w:fldCharType="separate"/>
        </w:r>
        <w:r w:rsidR="001B2D9C">
          <w:rPr>
            <w:noProof/>
          </w:rPr>
          <w:t>2</w:t>
        </w:r>
        <w:r>
          <w:rPr>
            <w:noProof/>
          </w:rPr>
          <w:fldChar w:fldCharType="end"/>
        </w:r>
        <w:r>
          <w:t xml:space="preserve"> | </w:t>
        </w:r>
        <w:r>
          <w:rPr>
            <w:color w:val="7F7F7F" w:themeColor="background1" w:themeShade="7F"/>
            <w:spacing w:val="60"/>
          </w:rPr>
          <w:t>Page</w:t>
        </w:r>
      </w:p>
    </w:sdtContent>
  </w:sdt>
  <w:p w14:paraId="55ABB606" w14:textId="77777777" w:rsidR="006F017F" w:rsidRDefault="006F01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3CC08B" w14:textId="77777777" w:rsidR="00960885" w:rsidRDefault="00960885" w:rsidP="00D64B0F">
      <w:pPr>
        <w:spacing w:after="0" w:line="240" w:lineRule="auto"/>
      </w:pPr>
      <w:r>
        <w:separator/>
      </w:r>
    </w:p>
  </w:footnote>
  <w:footnote w:type="continuationSeparator" w:id="0">
    <w:p w14:paraId="7080C5C1" w14:textId="77777777" w:rsidR="00960885" w:rsidRDefault="00960885" w:rsidP="00D64B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80299"/>
    <w:multiLevelType w:val="hybridMultilevel"/>
    <w:tmpl w:val="BDDC46D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2616A56"/>
    <w:multiLevelType w:val="multilevel"/>
    <w:tmpl w:val="6B307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1E3277"/>
    <w:multiLevelType w:val="multilevel"/>
    <w:tmpl w:val="9D9AA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3C461F"/>
    <w:multiLevelType w:val="hybridMultilevel"/>
    <w:tmpl w:val="CAE2BC0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0B4A5713"/>
    <w:multiLevelType w:val="multilevel"/>
    <w:tmpl w:val="59E66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5452EE"/>
    <w:multiLevelType w:val="multilevel"/>
    <w:tmpl w:val="89226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6175F8"/>
    <w:multiLevelType w:val="multilevel"/>
    <w:tmpl w:val="079C5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4E4612"/>
    <w:multiLevelType w:val="multilevel"/>
    <w:tmpl w:val="D0E68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E0251A"/>
    <w:multiLevelType w:val="multilevel"/>
    <w:tmpl w:val="30D85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8BE7233"/>
    <w:multiLevelType w:val="multilevel"/>
    <w:tmpl w:val="C9EE3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7855C1"/>
    <w:multiLevelType w:val="multilevel"/>
    <w:tmpl w:val="29BEE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3F5D1F"/>
    <w:multiLevelType w:val="multilevel"/>
    <w:tmpl w:val="5CF83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3D2D0E"/>
    <w:multiLevelType w:val="multilevel"/>
    <w:tmpl w:val="44D8A3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9B1E13"/>
    <w:multiLevelType w:val="multilevel"/>
    <w:tmpl w:val="03288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FE5F99"/>
    <w:multiLevelType w:val="multilevel"/>
    <w:tmpl w:val="980C7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18D6812"/>
    <w:multiLevelType w:val="multilevel"/>
    <w:tmpl w:val="6E3EA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49C24AE"/>
    <w:multiLevelType w:val="multilevel"/>
    <w:tmpl w:val="D1229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92951F2"/>
    <w:multiLevelType w:val="multilevel"/>
    <w:tmpl w:val="E8827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BD2838"/>
    <w:multiLevelType w:val="multilevel"/>
    <w:tmpl w:val="41B06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24250A"/>
    <w:multiLevelType w:val="multilevel"/>
    <w:tmpl w:val="71A67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9692871"/>
    <w:multiLevelType w:val="multilevel"/>
    <w:tmpl w:val="64487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C352DC"/>
    <w:multiLevelType w:val="hybridMultilevel"/>
    <w:tmpl w:val="76DA1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307DFD"/>
    <w:multiLevelType w:val="multilevel"/>
    <w:tmpl w:val="598E2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9B50E4"/>
    <w:multiLevelType w:val="multilevel"/>
    <w:tmpl w:val="1A102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7A13C09"/>
    <w:multiLevelType w:val="multilevel"/>
    <w:tmpl w:val="D6C60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A24985"/>
    <w:multiLevelType w:val="multilevel"/>
    <w:tmpl w:val="7F3A6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13F36E4"/>
    <w:multiLevelType w:val="multilevel"/>
    <w:tmpl w:val="2B328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EB62F5"/>
    <w:multiLevelType w:val="multilevel"/>
    <w:tmpl w:val="400A4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A95E59"/>
    <w:multiLevelType w:val="multilevel"/>
    <w:tmpl w:val="81B45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600BBF"/>
    <w:multiLevelType w:val="multilevel"/>
    <w:tmpl w:val="9F341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8041F1"/>
    <w:multiLevelType w:val="multilevel"/>
    <w:tmpl w:val="D8EA2C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3643417"/>
    <w:multiLevelType w:val="multilevel"/>
    <w:tmpl w:val="24B21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50B2A4B"/>
    <w:multiLevelType w:val="multilevel"/>
    <w:tmpl w:val="7C089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8386B09"/>
    <w:multiLevelType w:val="multilevel"/>
    <w:tmpl w:val="F432D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93F66A8"/>
    <w:multiLevelType w:val="multilevel"/>
    <w:tmpl w:val="2B5E40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76F2D41"/>
    <w:multiLevelType w:val="multilevel"/>
    <w:tmpl w:val="82EAB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EB416AD"/>
    <w:multiLevelType w:val="multilevel"/>
    <w:tmpl w:val="4F4EC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5108116">
    <w:abstractNumId w:val="5"/>
  </w:num>
  <w:num w:numId="2" w16cid:durableId="342631030">
    <w:abstractNumId w:val="23"/>
  </w:num>
  <w:num w:numId="3" w16cid:durableId="2146728024">
    <w:abstractNumId w:val="1"/>
  </w:num>
  <w:num w:numId="4" w16cid:durableId="326523014">
    <w:abstractNumId w:val="8"/>
  </w:num>
  <w:num w:numId="5" w16cid:durableId="1334986531">
    <w:abstractNumId w:val="3"/>
  </w:num>
  <w:num w:numId="6" w16cid:durableId="1453087018">
    <w:abstractNumId w:val="0"/>
  </w:num>
  <w:num w:numId="7" w16cid:durableId="161313189">
    <w:abstractNumId w:val="32"/>
  </w:num>
  <w:num w:numId="8" w16cid:durableId="740755779">
    <w:abstractNumId w:val="12"/>
  </w:num>
  <w:num w:numId="9" w16cid:durableId="2063289859">
    <w:abstractNumId w:val="2"/>
  </w:num>
  <w:num w:numId="10" w16cid:durableId="26758963">
    <w:abstractNumId w:val="11"/>
  </w:num>
  <w:num w:numId="11" w16cid:durableId="1171143962">
    <w:abstractNumId w:val="17"/>
  </w:num>
  <w:num w:numId="12" w16cid:durableId="1890918889">
    <w:abstractNumId w:val="30"/>
  </w:num>
  <w:num w:numId="13" w16cid:durableId="1829320966">
    <w:abstractNumId w:val="10"/>
  </w:num>
  <w:num w:numId="14" w16cid:durableId="103498046">
    <w:abstractNumId w:val="24"/>
  </w:num>
  <w:num w:numId="15" w16cid:durableId="85613014">
    <w:abstractNumId w:val="20"/>
  </w:num>
  <w:num w:numId="16" w16cid:durableId="53044589">
    <w:abstractNumId w:val="16"/>
  </w:num>
  <w:num w:numId="17" w16cid:durableId="1866862747">
    <w:abstractNumId w:val="27"/>
  </w:num>
  <w:num w:numId="18" w16cid:durableId="2135127234">
    <w:abstractNumId w:val="19"/>
  </w:num>
  <w:num w:numId="19" w16cid:durableId="1136874769">
    <w:abstractNumId w:val="9"/>
  </w:num>
  <w:num w:numId="20" w16cid:durableId="277687897">
    <w:abstractNumId w:val="7"/>
  </w:num>
  <w:num w:numId="21" w16cid:durableId="1376663280">
    <w:abstractNumId w:val="36"/>
  </w:num>
  <w:num w:numId="22" w16cid:durableId="1062019681">
    <w:abstractNumId w:val="22"/>
  </w:num>
  <w:num w:numId="23" w16cid:durableId="246379341">
    <w:abstractNumId w:val="6"/>
  </w:num>
  <w:num w:numId="24" w16cid:durableId="112752822">
    <w:abstractNumId w:val="13"/>
  </w:num>
  <w:num w:numId="25" w16cid:durableId="2095275049">
    <w:abstractNumId w:val="14"/>
  </w:num>
  <w:num w:numId="26" w16cid:durableId="1368141902">
    <w:abstractNumId w:val="26"/>
  </w:num>
  <w:num w:numId="27" w16cid:durableId="1915895992">
    <w:abstractNumId w:val="33"/>
  </w:num>
  <w:num w:numId="28" w16cid:durableId="1958757533">
    <w:abstractNumId w:val="4"/>
  </w:num>
  <w:num w:numId="29" w16cid:durableId="1530558480">
    <w:abstractNumId w:val="35"/>
  </w:num>
  <w:num w:numId="30" w16cid:durableId="374236325">
    <w:abstractNumId w:val="28"/>
  </w:num>
  <w:num w:numId="31" w16cid:durableId="399251344">
    <w:abstractNumId w:val="25"/>
  </w:num>
  <w:num w:numId="32" w16cid:durableId="1019965635">
    <w:abstractNumId w:val="15"/>
  </w:num>
  <w:num w:numId="33" w16cid:durableId="527373729">
    <w:abstractNumId w:val="18"/>
  </w:num>
  <w:num w:numId="34" w16cid:durableId="233706468">
    <w:abstractNumId w:val="34"/>
  </w:num>
  <w:num w:numId="35" w16cid:durableId="1848444409">
    <w:abstractNumId w:val="29"/>
  </w:num>
  <w:num w:numId="36" w16cid:durableId="1624075002">
    <w:abstractNumId w:val="31"/>
  </w:num>
  <w:num w:numId="37" w16cid:durableId="111976343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474C"/>
    <w:rsid w:val="00000C77"/>
    <w:rsid w:val="00006EE9"/>
    <w:rsid w:val="00013150"/>
    <w:rsid w:val="00015353"/>
    <w:rsid w:val="00017E4D"/>
    <w:rsid w:val="00022F26"/>
    <w:rsid w:val="000427F0"/>
    <w:rsid w:val="00047B8D"/>
    <w:rsid w:val="00057256"/>
    <w:rsid w:val="00061112"/>
    <w:rsid w:val="00071021"/>
    <w:rsid w:val="000777FF"/>
    <w:rsid w:val="00081D9C"/>
    <w:rsid w:val="0008697F"/>
    <w:rsid w:val="00086BC2"/>
    <w:rsid w:val="00087A6D"/>
    <w:rsid w:val="00090A68"/>
    <w:rsid w:val="00092091"/>
    <w:rsid w:val="00094E1B"/>
    <w:rsid w:val="000A0B08"/>
    <w:rsid w:val="000A2F10"/>
    <w:rsid w:val="000A6FCF"/>
    <w:rsid w:val="000B0500"/>
    <w:rsid w:val="000B0CD5"/>
    <w:rsid w:val="000D1709"/>
    <w:rsid w:val="000D6075"/>
    <w:rsid w:val="000D62B8"/>
    <w:rsid w:val="000D6621"/>
    <w:rsid w:val="000E7E4D"/>
    <w:rsid w:val="000F01EC"/>
    <w:rsid w:val="000F1A48"/>
    <w:rsid w:val="00102626"/>
    <w:rsid w:val="001119F8"/>
    <w:rsid w:val="00115C13"/>
    <w:rsid w:val="00130C38"/>
    <w:rsid w:val="001428AA"/>
    <w:rsid w:val="001510B1"/>
    <w:rsid w:val="00154E3D"/>
    <w:rsid w:val="001579B1"/>
    <w:rsid w:val="00160676"/>
    <w:rsid w:val="00162964"/>
    <w:rsid w:val="00162D3D"/>
    <w:rsid w:val="001631DC"/>
    <w:rsid w:val="00163E00"/>
    <w:rsid w:val="00165F27"/>
    <w:rsid w:val="0016720F"/>
    <w:rsid w:val="00170F27"/>
    <w:rsid w:val="001716F4"/>
    <w:rsid w:val="001765C0"/>
    <w:rsid w:val="00176B58"/>
    <w:rsid w:val="001839A3"/>
    <w:rsid w:val="00184562"/>
    <w:rsid w:val="001908E4"/>
    <w:rsid w:val="0019234F"/>
    <w:rsid w:val="00194BC6"/>
    <w:rsid w:val="001A6CB3"/>
    <w:rsid w:val="001B2016"/>
    <w:rsid w:val="001B27BB"/>
    <w:rsid w:val="001B2D9C"/>
    <w:rsid w:val="001B2E99"/>
    <w:rsid w:val="001B6A2E"/>
    <w:rsid w:val="001B7D3E"/>
    <w:rsid w:val="001D2B4F"/>
    <w:rsid w:val="001E002F"/>
    <w:rsid w:val="001F60BF"/>
    <w:rsid w:val="00203454"/>
    <w:rsid w:val="00212515"/>
    <w:rsid w:val="00214FF1"/>
    <w:rsid w:val="0021655F"/>
    <w:rsid w:val="00234A53"/>
    <w:rsid w:val="00237443"/>
    <w:rsid w:val="002532D9"/>
    <w:rsid w:val="00260359"/>
    <w:rsid w:val="002639A4"/>
    <w:rsid w:val="00275041"/>
    <w:rsid w:val="00280569"/>
    <w:rsid w:val="00286D4F"/>
    <w:rsid w:val="00287CA0"/>
    <w:rsid w:val="002B177F"/>
    <w:rsid w:val="002B1E67"/>
    <w:rsid w:val="002B3DF0"/>
    <w:rsid w:val="002B43F8"/>
    <w:rsid w:val="002B55A8"/>
    <w:rsid w:val="002C4885"/>
    <w:rsid w:val="002D1360"/>
    <w:rsid w:val="002D1DCE"/>
    <w:rsid w:val="002E79DD"/>
    <w:rsid w:val="002F02BE"/>
    <w:rsid w:val="002F107A"/>
    <w:rsid w:val="002F1A58"/>
    <w:rsid w:val="002F2D63"/>
    <w:rsid w:val="002F711C"/>
    <w:rsid w:val="002F7FE6"/>
    <w:rsid w:val="0030192B"/>
    <w:rsid w:val="00313F6D"/>
    <w:rsid w:val="00320233"/>
    <w:rsid w:val="003214AB"/>
    <w:rsid w:val="00326B56"/>
    <w:rsid w:val="00326B5F"/>
    <w:rsid w:val="0033267A"/>
    <w:rsid w:val="00337CF0"/>
    <w:rsid w:val="00341A9E"/>
    <w:rsid w:val="003430BE"/>
    <w:rsid w:val="0035182E"/>
    <w:rsid w:val="0036289B"/>
    <w:rsid w:val="00363454"/>
    <w:rsid w:val="003719B6"/>
    <w:rsid w:val="00375A15"/>
    <w:rsid w:val="00375B7F"/>
    <w:rsid w:val="003816F6"/>
    <w:rsid w:val="0038310D"/>
    <w:rsid w:val="00393A82"/>
    <w:rsid w:val="003967E1"/>
    <w:rsid w:val="003A1CF8"/>
    <w:rsid w:val="003A1E5C"/>
    <w:rsid w:val="003A46AC"/>
    <w:rsid w:val="003A69E4"/>
    <w:rsid w:val="003A6F11"/>
    <w:rsid w:val="003B0284"/>
    <w:rsid w:val="003B4B6D"/>
    <w:rsid w:val="003E1AB5"/>
    <w:rsid w:val="003E3B5D"/>
    <w:rsid w:val="003E4253"/>
    <w:rsid w:val="00411511"/>
    <w:rsid w:val="00411EDE"/>
    <w:rsid w:val="00416A19"/>
    <w:rsid w:val="0042217E"/>
    <w:rsid w:val="00422D32"/>
    <w:rsid w:val="0043331F"/>
    <w:rsid w:val="00437073"/>
    <w:rsid w:val="00440919"/>
    <w:rsid w:val="004428DA"/>
    <w:rsid w:val="00447218"/>
    <w:rsid w:val="0045077E"/>
    <w:rsid w:val="00456CD0"/>
    <w:rsid w:val="00463CD1"/>
    <w:rsid w:val="004646CF"/>
    <w:rsid w:val="00464A15"/>
    <w:rsid w:val="004727CD"/>
    <w:rsid w:val="004732A4"/>
    <w:rsid w:val="00477F78"/>
    <w:rsid w:val="00483C8B"/>
    <w:rsid w:val="00487735"/>
    <w:rsid w:val="00496DD8"/>
    <w:rsid w:val="004A47D5"/>
    <w:rsid w:val="004B3C8B"/>
    <w:rsid w:val="004C1FAC"/>
    <w:rsid w:val="004C398D"/>
    <w:rsid w:val="004C5214"/>
    <w:rsid w:val="004C5B4E"/>
    <w:rsid w:val="004D3B3B"/>
    <w:rsid w:val="004E42D1"/>
    <w:rsid w:val="004E70C3"/>
    <w:rsid w:val="004F3483"/>
    <w:rsid w:val="00507D6F"/>
    <w:rsid w:val="00512370"/>
    <w:rsid w:val="0053066E"/>
    <w:rsid w:val="005330EA"/>
    <w:rsid w:val="00534DFA"/>
    <w:rsid w:val="00536A0A"/>
    <w:rsid w:val="00541A67"/>
    <w:rsid w:val="0054497F"/>
    <w:rsid w:val="0054598E"/>
    <w:rsid w:val="00550221"/>
    <w:rsid w:val="00554C5C"/>
    <w:rsid w:val="0057152D"/>
    <w:rsid w:val="00580433"/>
    <w:rsid w:val="005865EC"/>
    <w:rsid w:val="00592C0F"/>
    <w:rsid w:val="00597C7E"/>
    <w:rsid w:val="00597F97"/>
    <w:rsid w:val="005A69D6"/>
    <w:rsid w:val="005B4BB2"/>
    <w:rsid w:val="005B6DF7"/>
    <w:rsid w:val="005C0DE0"/>
    <w:rsid w:val="005C7647"/>
    <w:rsid w:val="005C785B"/>
    <w:rsid w:val="005E2B1A"/>
    <w:rsid w:val="005E31EB"/>
    <w:rsid w:val="005E3915"/>
    <w:rsid w:val="006147EB"/>
    <w:rsid w:val="0062582F"/>
    <w:rsid w:val="00632756"/>
    <w:rsid w:val="00636F64"/>
    <w:rsid w:val="00647B1D"/>
    <w:rsid w:val="00650A77"/>
    <w:rsid w:val="00651F35"/>
    <w:rsid w:val="0065487C"/>
    <w:rsid w:val="0066005C"/>
    <w:rsid w:val="00666DD7"/>
    <w:rsid w:val="00671551"/>
    <w:rsid w:val="00671B51"/>
    <w:rsid w:val="00676BD9"/>
    <w:rsid w:val="00677EB2"/>
    <w:rsid w:val="006810DB"/>
    <w:rsid w:val="006954FB"/>
    <w:rsid w:val="006A1E13"/>
    <w:rsid w:val="006A2C18"/>
    <w:rsid w:val="006A37E9"/>
    <w:rsid w:val="006B1069"/>
    <w:rsid w:val="006B6B62"/>
    <w:rsid w:val="006C3319"/>
    <w:rsid w:val="006C3C67"/>
    <w:rsid w:val="006D019F"/>
    <w:rsid w:val="006D0FF6"/>
    <w:rsid w:val="006D7CEC"/>
    <w:rsid w:val="006E1A7A"/>
    <w:rsid w:val="006E3066"/>
    <w:rsid w:val="006E6CEB"/>
    <w:rsid w:val="006F017F"/>
    <w:rsid w:val="006F419D"/>
    <w:rsid w:val="006F4EE0"/>
    <w:rsid w:val="0071560D"/>
    <w:rsid w:val="00716E9D"/>
    <w:rsid w:val="00721AF4"/>
    <w:rsid w:val="00724F43"/>
    <w:rsid w:val="00725841"/>
    <w:rsid w:val="00732C75"/>
    <w:rsid w:val="00762BDB"/>
    <w:rsid w:val="00764DD4"/>
    <w:rsid w:val="00765493"/>
    <w:rsid w:val="00787DC4"/>
    <w:rsid w:val="00791CE3"/>
    <w:rsid w:val="0079411C"/>
    <w:rsid w:val="00795274"/>
    <w:rsid w:val="007A3906"/>
    <w:rsid w:val="007A7ED1"/>
    <w:rsid w:val="007B27B2"/>
    <w:rsid w:val="007B2D47"/>
    <w:rsid w:val="007B3264"/>
    <w:rsid w:val="007B5F5E"/>
    <w:rsid w:val="007B68C2"/>
    <w:rsid w:val="007B6A73"/>
    <w:rsid w:val="007B7357"/>
    <w:rsid w:val="007C01CB"/>
    <w:rsid w:val="007D4A85"/>
    <w:rsid w:val="007E380F"/>
    <w:rsid w:val="007E4ADE"/>
    <w:rsid w:val="007F3A95"/>
    <w:rsid w:val="007F7110"/>
    <w:rsid w:val="00801F8F"/>
    <w:rsid w:val="00816DAD"/>
    <w:rsid w:val="00820DA9"/>
    <w:rsid w:val="008256CE"/>
    <w:rsid w:val="00836F85"/>
    <w:rsid w:val="0084710A"/>
    <w:rsid w:val="00866546"/>
    <w:rsid w:val="008717B8"/>
    <w:rsid w:val="0087354E"/>
    <w:rsid w:val="00892F4A"/>
    <w:rsid w:val="008A0996"/>
    <w:rsid w:val="008A345F"/>
    <w:rsid w:val="008A3B6D"/>
    <w:rsid w:val="008A3D7A"/>
    <w:rsid w:val="008B1801"/>
    <w:rsid w:val="008C57AC"/>
    <w:rsid w:val="008D7907"/>
    <w:rsid w:val="008E0600"/>
    <w:rsid w:val="008E2689"/>
    <w:rsid w:val="008E47AE"/>
    <w:rsid w:val="008F42D7"/>
    <w:rsid w:val="008F4AAB"/>
    <w:rsid w:val="008F567C"/>
    <w:rsid w:val="008F69C8"/>
    <w:rsid w:val="008F718D"/>
    <w:rsid w:val="009153D7"/>
    <w:rsid w:val="00916274"/>
    <w:rsid w:val="009171E8"/>
    <w:rsid w:val="009208DA"/>
    <w:rsid w:val="00920A16"/>
    <w:rsid w:val="009222BC"/>
    <w:rsid w:val="00923672"/>
    <w:rsid w:val="00925DE4"/>
    <w:rsid w:val="00934F04"/>
    <w:rsid w:val="00937230"/>
    <w:rsid w:val="00950D1A"/>
    <w:rsid w:val="00954E2D"/>
    <w:rsid w:val="0095646F"/>
    <w:rsid w:val="00960885"/>
    <w:rsid w:val="0096103B"/>
    <w:rsid w:val="00962E4D"/>
    <w:rsid w:val="00965316"/>
    <w:rsid w:val="00965A81"/>
    <w:rsid w:val="00966428"/>
    <w:rsid w:val="009740BC"/>
    <w:rsid w:val="00975B00"/>
    <w:rsid w:val="00984542"/>
    <w:rsid w:val="0099345F"/>
    <w:rsid w:val="0099725B"/>
    <w:rsid w:val="009A36E6"/>
    <w:rsid w:val="009A50EE"/>
    <w:rsid w:val="009B05C6"/>
    <w:rsid w:val="009C304F"/>
    <w:rsid w:val="009C7302"/>
    <w:rsid w:val="009D5DBA"/>
    <w:rsid w:val="009F0010"/>
    <w:rsid w:val="00A06FEA"/>
    <w:rsid w:val="00A07A1F"/>
    <w:rsid w:val="00A105F8"/>
    <w:rsid w:val="00A14F3E"/>
    <w:rsid w:val="00A21A28"/>
    <w:rsid w:val="00A35535"/>
    <w:rsid w:val="00A35A91"/>
    <w:rsid w:val="00A441F9"/>
    <w:rsid w:val="00A45480"/>
    <w:rsid w:val="00A45EAF"/>
    <w:rsid w:val="00A55E39"/>
    <w:rsid w:val="00A560BE"/>
    <w:rsid w:val="00A65C1E"/>
    <w:rsid w:val="00A66076"/>
    <w:rsid w:val="00A678DB"/>
    <w:rsid w:val="00A67E8D"/>
    <w:rsid w:val="00A7088C"/>
    <w:rsid w:val="00A936E1"/>
    <w:rsid w:val="00A94454"/>
    <w:rsid w:val="00A95A64"/>
    <w:rsid w:val="00AB3F5A"/>
    <w:rsid w:val="00AB739C"/>
    <w:rsid w:val="00AC6BDA"/>
    <w:rsid w:val="00AD3264"/>
    <w:rsid w:val="00AF0C51"/>
    <w:rsid w:val="00AF29A8"/>
    <w:rsid w:val="00AF5824"/>
    <w:rsid w:val="00B0528A"/>
    <w:rsid w:val="00B132FE"/>
    <w:rsid w:val="00B173D4"/>
    <w:rsid w:val="00B206F3"/>
    <w:rsid w:val="00B2449B"/>
    <w:rsid w:val="00B3334E"/>
    <w:rsid w:val="00B34863"/>
    <w:rsid w:val="00B441A3"/>
    <w:rsid w:val="00B46CAB"/>
    <w:rsid w:val="00B47089"/>
    <w:rsid w:val="00B73540"/>
    <w:rsid w:val="00B77793"/>
    <w:rsid w:val="00B85D33"/>
    <w:rsid w:val="00B86B21"/>
    <w:rsid w:val="00B9081B"/>
    <w:rsid w:val="00B90A33"/>
    <w:rsid w:val="00B90C2A"/>
    <w:rsid w:val="00B9181F"/>
    <w:rsid w:val="00B9471B"/>
    <w:rsid w:val="00B954A5"/>
    <w:rsid w:val="00BA51DE"/>
    <w:rsid w:val="00BC1A61"/>
    <w:rsid w:val="00BC61F8"/>
    <w:rsid w:val="00BD00CD"/>
    <w:rsid w:val="00BD3C70"/>
    <w:rsid w:val="00BD4A9C"/>
    <w:rsid w:val="00BD6BE6"/>
    <w:rsid w:val="00BE5505"/>
    <w:rsid w:val="00BE5C24"/>
    <w:rsid w:val="00BF0865"/>
    <w:rsid w:val="00BF7C03"/>
    <w:rsid w:val="00C014FC"/>
    <w:rsid w:val="00C01F8F"/>
    <w:rsid w:val="00C14B69"/>
    <w:rsid w:val="00C219B9"/>
    <w:rsid w:val="00C24E4F"/>
    <w:rsid w:val="00C306EA"/>
    <w:rsid w:val="00C35683"/>
    <w:rsid w:val="00C37933"/>
    <w:rsid w:val="00C37E57"/>
    <w:rsid w:val="00C40965"/>
    <w:rsid w:val="00C478C1"/>
    <w:rsid w:val="00C5525E"/>
    <w:rsid w:val="00C600CA"/>
    <w:rsid w:val="00C72322"/>
    <w:rsid w:val="00C80659"/>
    <w:rsid w:val="00C80EBA"/>
    <w:rsid w:val="00C91B97"/>
    <w:rsid w:val="00C93843"/>
    <w:rsid w:val="00C94CA9"/>
    <w:rsid w:val="00C967EF"/>
    <w:rsid w:val="00CA2834"/>
    <w:rsid w:val="00CA47C5"/>
    <w:rsid w:val="00CB0968"/>
    <w:rsid w:val="00CB7564"/>
    <w:rsid w:val="00CC48C2"/>
    <w:rsid w:val="00CD1AF0"/>
    <w:rsid w:val="00CD29B1"/>
    <w:rsid w:val="00CD6FFA"/>
    <w:rsid w:val="00CD7685"/>
    <w:rsid w:val="00CE1763"/>
    <w:rsid w:val="00CE5382"/>
    <w:rsid w:val="00CE60E1"/>
    <w:rsid w:val="00CF210C"/>
    <w:rsid w:val="00D01104"/>
    <w:rsid w:val="00D025F5"/>
    <w:rsid w:val="00D110B1"/>
    <w:rsid w:val="00D15672"/>
    <w:rsid w:val="00D16649"/>
    <w:rsid w:val="00D2021F"/>
    <w:rsid w:val="00D262FF"/>
    <w:rsid w:val="00D312C5"/>
    <w:rsid w:val="00D35704"/>
    <w:rsid w:val="00D42DDE"/>
    <w:rsid w:val="00D47218"/>
    <w:rsid w:val="00D47369"/>
    <w:rsid w:val="00D53890"/>
    <w:rsid w:val="00D64B0F"/>
    <w:rsid w:val="00D66949"/>
    <w:rsid w:val="00D727EC"/>
    <w:rsid w:val="00D76373"/>
    <w:rsid w:val="00D77B0F"/>
    <w:rsid w:val="00D942AE"/>
    <w:rsid w:val="00D9600E"/>
    <w:rsid w:val="00DA459D"/>
    <w:rsid w:val="00DB013C"/>
    <w:rsid w:val="00DC22A9"/>
    <w:rsid w:val="00DC556B"/>
    <w:rsid w:val="00DD2D4D"/>
    <w:rsid w:val="00DD790A"/>
    <w:rsid w:val="00DE2930"/>
    <w:rsid w:val="00DE5863"/>
    <w:rsid w:val="00E024CC"/>
    <w:rsid w:val="00E15699"/>
    <w:rsid w:val="00E21579"/>
    <w:rsid w:val="00E27BC4"/>
    <w:rsid w:val="00E37C67"/>
    <w:rsid w:val="00E40542"/>
    <w:rsid w:val="00E4393A"/>
    <w:rsid w:val="00E44E4D"/>
    <w:rsid w:val="00E451FB"/>
    <w:rsid w:val="00E458D2"/>
    <w:rsid w:val="00E47A79"/>
    <w:rsid w:val="00E57952"/>
    <w:rsid w:val="00E6234D"/>
    <w:rsid w:val="00E63ED9"/>
    <w:rsid w:val="00E64C79"/>
    <w:rsid w:val="00E8419F"/>
    <w:rsid w:val="00E861BC"/>
    <w:rsid w:val="00E90EC2"/>
    <w:rsid w:val="00E92305"/>
    <w:rsid w:val="00E94CDD"/>
    <w:rsid w:val="00E96841"/>
    <w:rsid w:val="00EA0822"/>
    <w:rsid w:val="00EA7550"/>
    <w:rsid w:val="00EB1FB1"/>
    <w:rsid w:val="00EB791D"/>
    <w:rsid w:val="00EC09B3"/>
    <w:rsid w:val="00EC1560"/>
    <w:rsid w:val="00ED0824"/>
    <w:rsid w:val="00ED1F4D"/>
    <w:rsid w:val="00ED6B6D"/>
    <w:rsid w:val="00EE4823"/>
    <w:rsid w:val="00EE6A5B"/>
    <w:rsid w:val="00EF76F2"/>
    <w:rsid w:val="00F00277"/>
    <w:rsid w:val="00F1007F"/>
    <w:rsid w:val="00F317CD"/>
    <w:rsid w:val="00F35CED"/>
    <w:rsid w:val="00F46062"/>
    <w:rsid w:val="00F61A77"/>
    <w:rsid w:val="00F71B9F"/>
    <w:rsid w:val="00F71FF8"/>
    <w:rsid w:val="00F76F7A"/>
    <w:rsid w:val="00F80BBC"/>
    <w:rsid w:val="00F8474C"/>
    <w:rsid w:val="00F91607"/>
    <w:rsid w:val="00FA06E9"/>
    <w:rsid w:val="00FA4C96"/>
    <w:rsid w:val="00FA5F65"/>
    <w:rsid w:val="00FB3010"/>
    <w:rsid w:val="00FD11E7"/>
    <w:rsid w:val="00FD1533"/>
    <w:rsid w:val="00FE25A9"/>
    <w:rsid w:val="00FE4807"/>
    <w:rsid w:val="00FE7D8A"/>
    <w:rsid w:val="00FF1668"/>
    <w:rsid w:val="00FF4A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DDE4B7"/>
  <w15:chartTrackingRefBased/>
  <w15:docId w15:val="{D789099F-632B-4A18-8815-F1FC209FE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631DC"/>
    <w:pPr>
      <w:keepNext/>
      <w:keepLines/>
      <w:spacing w:before="360" w:after="120"/>
      <w:jc w:val="both"/>
      <w:outlineLvl w:val="0"/>
    </w:pPr>
    <w:rPr>
      <w:rFonts w:ascii="Arial" w:eastAsiaTheme="majorEastAsia" w:hAnsi="Arial" w:cstheme="majorBidi"/>
      <w:b/>
      <w:color w:val="1F3864" w:themeColor="accent5" w:themeShade="80"/>
      <w:sz w:val="32"/>
      <w:szCs w:val="32"/>
    </w:rPr>
  </w:style>
  <w:style w:type="paragraph" w:styleId="Heading2">
    <w:name w:val="heading 2"/>
    <w:basedOn w:val="Normal"/>
    <w:next w:val="Normal"/>
    <w:link w:val="Heading2Char"/>
    <w:uiPriority w:val="9"/>
    <w:unhideWhenUsed/>
    <w:qFormat/>
    <w:rsid w:val="001631DC"/>
    <w:pPr>
      <w:keepNext/>
      <w:keepLines/>
      <w:spacing w:before="160" w:after="120"/>
      <w:jc w:val="both"/>
      <w:outlineLvl w:val="1"/>
    </w:pPr>
    <w:rPr>
      <w:rFonts w:ascii="Arial" w:eastAsiaTheme="majorEastAsia" w:hAnsi="Arial" w:cstheme="majorBidi"/>
      <w:b/>
      <w:color w:val="000000" w:themeColor="text1"/>
      <w:sz w:val="26"/>
      <w:szCs w:val="26"/>
    </w:rPr>
  </w:style>
  <w:style w:type="paragraph" w:styleId="Heading3">
    <w:name w:val="heading 3"/>
    <w:basedOn w:val="Normal"/>
    <w:next w:val="Normal"/>
    <w:link w:val="Heading3Char"/>
    <w:uiPriority w:val="9"/>
    <w:semiHidden/>
    <w:unhideWhenUsed/>
    <w:qFormat/>
    <w:rsid w:val="00E9684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31DC"/>
    <w:rPr>
      <w:rFonts w:ascii="Arial" w:eastAsiaTheme="majorEastAsia" w:hAnsi="Arial" w:cstheme="majorBidi"/>
      <w:b/>
      <w:color w:val="000000" w:themeColor="text1"/>
      <w:sz w:val="26"/>
      <w:szCs w:val="26"/>
      <w:lang w:val="en-GB"/>
    </w:rPr>
  </w:style>
  <w:style w:type="character" w:customStyle="1" w:styleId="Heading1Char">
    <w:name w:val="Heading 1 Char"/>
    <w:basedOn w:val="DefaultParagraphFont"/>
    <w:link w:val="Heading1"/>
    <w:uiPriority w:val="9"/>
    <w:rsid w:val="001631DC"/>
    <w:rPr>
      <w:rFonts w:ascii="Arial" w:eastAsiaTheme="majorEastAsia" w:hAnsi="Arial" w:cstheme="majorBidi"/>
      <w:b/>
      <w:color w:val="1F3864" w:themeColor="accent5" w:themeShade="80"/>
      <w:sz w:val="32"/>
      <w:szCs w:val="32"/>
      <w:lang w:val="en-GB"/>
    </w:rPr>
  </w:style>
  <w:style w:type="character" w:customStyle="1" w:styleId="Heading3Char">
    <w:name w:val="Heading 3 Char"/>
    <w:basedOn w:val="DefaultParagraphFont"/>
    <w:link w:val="Heading3"/>
    <w:uiPriority w:val="9"/>
    <w:semiHidden/>
    <w:rsid w:val="00E96841"/>
    <w:rPr>
      <w:rFonts w:asciiTheme="majorHAnsi" w:eastAsiaTheme="majorEastAsia" w:hAnsiTheme="majorHAnsi" w:cstheme="majorBidi"/>
      <w:color w:val="1F4D78" w:themeColor="accent1" w:themeShade="7F"/>
      <w:sz w:val="24"/>
      <w:szCs w:val="24"/>
      <w:lang w:val="en-GB"/>
    </w:rPr>
  </w:style>
  <w:style w:type="paragraph" w:styleId="ListParagraph">
    <w:name w:val="List Paragraph"/>
    <w:basedOn w:val="Normal"/>
    <w:uiPriority w:val="34"/>
    <w:qFormat/>
    <w:rsid w:val="001631DC"/>
    <w:pPr>
      <w:ind w:left="720"/>
      <w:contextualSpacing/>
    </w:pPr>
  </w:style>
  <w:style w:type="paragraph" w:styleId="NormalWeb">
    <w:name w:val="Normal (Web)"/>
    <w:basedOn w:val="Normal"/>
    <w:uiPriority w:val="99"/>
    <w:unhideWhenUsed/>
    <w:rsid w:val="0010262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D64B0F"/>
    <w:pPr>
      <w:spacing w:before="240" w:after="0"/>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64B0F"/>
    <w:pPr>
      <w:spacing w:after="100"/>
    </w:pPr>
  </w:style>
  <w:style w:type="paragraph" w:styleId="TOC2">
    <w:name w:val="toc 2"/>
    <w:basedOn w:val="Normal"/>
    <w:next w:val="Normal"/>
    <w:autoRedefine/>
    <w:uiPriority w:val="39"/>
    <w:unhideWhenUsed/>
    <w:rsid w:val="00D64B0F"/>
    <w:pPr>
      <w:spacing w:after="100"/>
      <w:ind w:left="220"/>
    </w:pPr>
  </w:style>
  <w:style w:type="character" w:styleId="Hyperlink">
    <w:name w:val="Hyperlink"/>
    <w:basedOn w:val="DefaultParagraphFont"/>
    <w:uiPriority w:val="99"/>
    <w:unhideWhenUsed/>
    <w:rsid w:val="00D64B0F"/>
    <w:rPr>
      <w:color w:val="0563C1" w:themeColor="hyperlink"/>
      <w:u w:val="single"/>
    </w:rPr>
  </w:style>
  <w:style w:type="paragraph" w:styleId="Header">
    <w:name w:val="header"/>
    <w:basedOn w:val="Normal"/>
    <w:link w:val="HeaderChar"/>
    <w:uiPriority w:val="99"/>
    <w:unhideWhenUsed/>
    <w:rsid w:val="00D64B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4B0F"/>
    <w:rPr>
      <w:lang w:val="en-GB"/>
    </w:rPr>
  </w:style>
  <w:style w:type="paragraph" w:styleId="Footer">
    <w:name w:val="footer"/>
    <w:basedOn w:val="Normal"/>
    <w:link w:val="FooterChar"/>
    <w:uiPriority w:val="99"/>
    <w:unhideWhenUsed/>
    <w:rsid w:val="00D64B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4B0F"/>
    <w:rPr>
      <w:lang w:val="en-GB"/>
    </w:rPr>
  </w:style>
  <w:style w:type="table" w:styleId="TableGrid">
    <w:name w:val="Table Grid"/>
    <w:basedOn w:val="TableNormal"/>
    <w:uiPriority w:val="39"/>
    <w:rsid w:val="003430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4F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26750">
      <w:bodyDiv w:val="1"/>
      <w:marLeft w:val="0"/>
      <w:marRight w:val="0"/>
      <w:marTop w:val="0"/>
      <w:marBottom w:val="0"/>
      <w:divBdr>
        <w:top w:val="none" w:sz="0" w:space="0" w:color="auto"/>
        <w:left w:val="none" w:sz="0" w:space="0" w:color="auto"/>
        <w:bottom w:val="none" w:sz="0" w:space="0" w:color="auto"/>
        <w:right w:val="none" w:sz="0" w:space="0" w:color="auto"/>
      </w:divBdr>
    </w:div>
    <w:div w:id="48039017">
      <w:bodyDiv w:val="1"/>
      <w:marLeft w:val="0"/>
      <w:marRight w:val="0"/>
      <w:marTop w:val="0"/>
      <w:marBottom w:val="0"/>
      <w:divBdr>
        <w:top w:val="none" w:sz="0" w:space="0" w:color="auto"/>
        <w:left w:val="none" w:sz="0" w:space="0" w:color="auto"/>
        <w:bottom w:val="none" w:sz="0" w:space="0" w:color="auto"/>
        <w:right w:val="none" w:sz="0" w:space="0" w:color="auto"/>
      </w:divBdr>
    </w:div>
    <w:div w:id="58017296">
      <w:bodyDiv w:val="1"/>
      <w:marLeft w:val="0"/>
      <w:marRight w:val="0"/>
      <w:marTop w:val="0"/>
      <w:marBottom w:val="0"/>
      <w:divBdr>
        <w:top w:val="none" w:sz="0" w:space="0" w:color="auto"/>
        <w:left w:val="none" w:sz="0" w:space="0" w:color="auto"/>
        <w:bottom w:val="none" w:sz="0" w:space="0" w:color="auto"/>
        <w:right w:val="none" w:sz="0" w:space="0" w:color="auto"/>
      </w:divBdr>
    </w:div>
    <w:div w:id="78596700">
      <w:bodyDiv w:val="1"/>
      <w:marLeft w:val="0"/>
      <w:marRight w:val="0"/>
      <w:marTop w:val="0"/>
      <w:marBottom w:val="0"/>
      <w:divBdr>
        <w:top w:val="none" w:sz="0" w:space="0" w:color="auto"/>
        <w:left w:val="none" w:sz="0" w:space="0" w:color="auto"/>
        <w:bottom w:val="none" w:sz="0" w:space="0" w:color="auto"/>
        <w:right w:val="none" w:sz="0" w:space="0" w:color="auto"/>
      </w:divBdr>
    </w:div>
    <w:div w:id="153881893">
      <w:bodyDiv w:val="1"/>
      <w:marLeft w:val="0"/>
      <w:marRight w:val="0"/>
      <w:marTop w:val="0"/>
      <w:marBottom w:val="0"/>
      <w:divBdr>
        <w:top w:val="none" w:sz="0" w:space="0" w:color="auto"/>
        <w:left w:val="none" w:sz="0" w:space="0" w:color="auto"/>
        <w:bottom w:val="none" w:sz="0" w:space="0" w:color="auto"/>
        <w:right w:val="none" w:sz="0" w:space="0" w:color="auto"/>
      </w:divBdr>
    </w:div>
    <w:div w:id="167258060">
      <w:bodyDiv w:val="1"/>
      <w:marLeft w:val="0"/>
      <w:marRight w:val="0"/>
      <w:marTop w:val="0"/>
      <w:marBottom w:val="0"/>
      <w:divBdr>
        <w:top w:val="none" w:sz="0" w:space="0" w:color="auto"/>
        <w:left w:val="none" w:sz="0" w:space="0" w:color="auto"/>
        <w:bottom w:val="none" w:sz="0" w:space="0" w:color="auto"/>
        <w:right w:val="none" w:sz="0" w:space="0" w:color="auto"/>
      </w:divBdr>
    </w:div>
    <w:div w:id="269123210">
      <w:bodyDiv w:val="1"/>
      <w:marLeft w:val="0"/>
      <w:marRight w:val="0"/>
      <w:marTop w:val="0"/>
      <w:marBottom w:val="0"/>
      <w:divBdr>
        <w:top w:val="none" w:sz="0" w:space="0" w:color="auto"/>
        <w:left w:val="none" w:sz="0" w:space="0" w:color="auto"/>
        <w:bottom w:val="none" w:sz="0" w:space="0" w:color="auto"/>
        <w:right w:val="none" w:sz="0" w:space="0" w:color="auto"/>
      </w:divBdr>
    </w:div>
    <w:div w:id="307980465">
      <w:bodyDiv w:val="1"/>
      <w:marLeft w:val="0"/>
      <w:marRight w:val="0"/>
      <w:marTop w:val="0"/>
      <w:marBottom w:val="0"/>
      <w:divBdr>
        <w:top w:val="none" w:sz="0" w:space="0" w:color="auto"/>
        <w:left w:val="none" w:sz="0" w:space="0" w:color="auto"/>
        <w:bottom w:val="none" w:sz="0" w:space="0" w:color="auto"/>
        <w:right w:val="none" w:sz="0" w:space="0" w:color="auto"/>
      </w:divBdr>
    </w:div>
    <w:div w:id="322437451">
      <w:bodyDiv w:val="1"/>
      <w:marLeft w:val="0"/>
      <w:marRight w:val="0"/>
      <w:marTop w:val="0"/>
      <w:marBottom w:val="0"/>
      <w:divBdr>
        <w:top w:val="none" w:sz="0" w:space="0" w:color="auto"/>
        <w:left w:val="none" w:sz="0" w:space="0" w:color="auto"/>
        <w:bottom w:val="none" w:sz="0" w:space="0" w:color="auto"/>
        <w:right w:val="none" w:sz="0" w:space="0" w:color="auto"/>
      </w:divBdr>
    </w:div>
    <w:div w:id="327637939">
      <w:bodyDiv w:val="1"/>
      <w:marLeft w:val="0"/>
      <w:marRight w:val="0"/>
      <w:marTop w:val="0"/>
      <w:marBottom w:val="0"/>
      <w:divBdr>
        <w:top w:val="none" w:sz="0" w:space="0" w:color="auto"/>
        <w:left w:val="none" w:sz="0" w:space="0" w:color="auto"/>
        <w:bottom w:val="none" w:sz="0" w:space="0" w:color="auto"/>
        <w:right w:val="none" w:sz="0" w:space="0" w:color="auto"/>
      </w:divBdr>
    </w:div>
    <w:div w:id="431706646">
      <w:bodyDiv w:val="1"/>
      <w:marLeft w:val="0"/>
      <w:marRight w:val="0"/>
      <w:marTop w:val="0"/>
      <w:marBottom w:val="0"/>
      <w:divBdr>
        <w:top w:val="none" w:sz="0" w:space="0" w:color="auto"/>
        <w:left w:val="none" w:sz="0" w:space="0" w:color="auto"/>
        <w:bottom w:val="none" w:sz="0" w:space="0" w:color="auto"/>
        <w:right w:val="none" w:sz="0" w:space="0" w:color="auto"/>
      </w:divBdr>
    </w:div>
    <w:div w:id="479158739">
      <w:bodyDiv w:val="1"/>
      <w:marLeft w:val="0"/>
      <w:marRight w:val="0"/>
      <w:marTop w:val="0"/>
      <w:marBottom w:val="0"/>
      <w:divBdr>
        <w:top w:val="none" w:sz="0" w:space="0" w:color="auto"/>
        <w:left w:val="none" w:sz="0" w:space="0" w:color="auto"/>
        <w:bottom w:val="none" w:sz="0" w:space="0" w:color="auto"/>
        <w:right w:val="none" w:sz="0" w:space="0" w:color="auto"/>
      </w:divBdr>
    </w:div>
    <w:div w:id="496651651">
      <w:bodyDiv w:val="1"/>
      <w:marLeft w:val="0"/>
      <w:marRight w:val="0"/>
      <w:marTop w:val="0"/>
      <w:marBottom w:val="0"/>
      <w:divBdr>
        <w:top w:val="none" w:sz="0" w:space="0" w:color="auto"/>
        <w:left w:val="none" w:sz="0" w:space="0" w:color="auto"/>
        <w:bottom w:val="none" w:sz="0" w:space="0" w:color="auto"/>
        <w:right w:val="none" w:sz="0" w:space="0" w:color="auto"/>
      </w:divBdr>
    </w:div>
    <w:div w:id="530454189">
      <w:bodyDiv w:val="1"/>
      <w:marLeft w:val="0"/>
      <w:marRight w:val="0"/>
      <w:marTop w:val="0"/>
      <w:marBottom w:val="0"/>
      <w:divBdr>
        <w:top w:val="none" w:sz="0" w:space="0" w:color="auto"/>
        <w:left w:val="none" w:sz="0" w:space="0" w:color="auto"/>
        <w:bottom w:val="none" w:sz="0" w:space="0" w:color="auto"/>
        <w:right w:val="none" w:sz="0" w:space="0" w:color="auto"/>
      </w:divBdr>
    </w:div>
    <w:div w:id="601112891">
      <w:bodyDiv w:val="1"/>
      <w:marLeft w:val="0"/>
      <w:marRight w:val="0"/>
      <w:marTop w:val="0"/>
      <w:marBottom w:val="0"/>
      <w:divBdr>
        <w:top w:val="none" w:sz="0" w:space="0" w:color="auto"/>
        <w:left w:val="none" w:sz="0" w:space="0" w:color="auto"/>
        <w:bottom w:val="none" w:sz="0" w:space="0" w:color="auto"/>
        <w:right w:val="none" w:sz="0" w:space="0" w:color="auto"/>
      </w:divBdr>
    </w:div>
    <w:div w:id="601769390">
      <w:bodyDiv w:val="1"/>
      <w:marLeft w:val="0"/>
      <w:marRight w:val="0"/>
      <w:marTop w:val="0"/>
      <w:marBottom w:val="0"/>
      <w:divBdr>
        <w:top w:val="none" w:sz="0" w:space="0" w:color="auto"/>
        <w:left w:val="none" w:sz="0" w:space="0" w:color="auto"/>
        <w:bottom w:val="none" w:sz="0" w:space="0" w:color="auto"/>
        <w:right w:val="none" w:sz="0" w:space="0" w:color="auto"/>
      </w:divBdr>
      <w:divsChild>
        <w:div w:id="137772264">
          <w:marLeft w:val="0"/>
          <w:marRight w:val="0"/>
          <w:marTop w:val="0"/>
          <w:marBottom w:val="0"/>
          <w:divBdr>
            <w:top w:val="none" w:sz="0" w:space="0" w:color="auto"/>
            <w:left w:val="none" w:sz="0" w:space="0" w:color="auto"/>
            <w:bottom w:val="none" w:sz="0" w:space="0" w:color="auto"/>
            <w:right w:val="none" w:sz="0" w:space="0" w:color="auto"/>
          </w:divBdr>
          <w:divsChild>
            <w:div w:id="1857501495">
              <w:marLeft w:val="0"/>
              <w:marRight w:val="0"/>
              <w:marTop w:val="0"/>
              <w:marBottom w:val="0"/>
              <w:divBdr>
                <w:top w:val="none" w:sz="0" w:space="0" w:color="auto"/>
                <w:left w:val="none" w:sz="0" w:space="0" w:color="auto"/>
                <w:bottom w:val="none" w:sz="0" w:space="0" w:color="auto"/>
                <w:right w:val="none" w:sz="0" w:space="0" w:color="auto"/>
              </w:divBdr>
              <w:divsChild>
                <w:div w:id="528026010">
                  <w:marLeft w:val="0"/>
                  <w:marRight w:val="0"/>
                  <w:marTop w:val="0"/>
                  <w:marBottom w:val="0"/>
                  <w:divBdr>
                    <w:top w:val="none" w:sz="0" w:space="0" w:color="auto"/>
                    <w:left w:val="none" w:sz="0" w:space="0" w:color="auto"/>
                    <w:bottom w:val="none" w:sz="0" w:space="0" w:color="auto"/>
                    <w:right w:val="none" w:sz="0" w:space="0" w:color="auto"/>
                  </w:divBdr>
                  <w:divsChild>
                    <w:div w:id="1566262815">
                      <w:marLeft w:val="0"/>
                      <w:marRight w:val="0"/>
                      <w:marTop w:val="0"/>
                      <w:marBottom w:val="0"/>
                      <w:divBdr>
                        <w:top w:val="none" w:sz="0" w:space="0" w:color="auto"/>
                        <w:left w:val="none" w:sz="0" w:space="0" w:color="auto"/>
                        <w:bottom w:val="none" w:sz="0" w:space="0" w:color="auto"/>
                        <w:right w:val="none" w:sz="0" w:space="0" w:color="auto"/>
                      </w:divBdr>
                      <w:divsChild>
                        <w:div w:id="1240561972">
                          <w:marLeft w:val="0"/>
                          <w:marRight w:val="0"/>
                          <w:marTop w:val="0"/>
                          <w:marBottom w:val="0"/>
                          <w:divBdr>
                            <w:top w:val="none" w:sz="0" w:space="0" w:color="auto"/>
                            <w:left w:val="none" w:sz="0" w:space="0" w:color="auto"/>
                            <w:bottom w:val="none" w:sz="0" w:space="0" w:color="auto"/>
                            <w:right w:val="none" w:sz="0" w:space="0" w:color="auto"/>
                          </w:divBdr>
                          <w:divsChild>
                            <w:div w:id="767845001">
                              <w:marLeft w:val="0"/>
                              <w:marRight w:val="0"/>
                              <w:marTop w:val="0"/>
                              <w:marBottom w:val="0"/>
                              <w:divBdr>
                                <w:top w:val="none" w:sz="0" w:space="0" w:color="auto"/>
                                <w:left w:val="none" w:sz="0" w:space="0" w:color="auto"/>
                                <w:bottom w:val="none" w:sz="0" w:space="0" w:color="auto"/>
                                <w:right w:val="none" w:sz="0" w:space="0" w:color="auto"/>
                              </w:divBdr>
                              <w:divsChild>
                                <w:div w:id="2037802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2323191">
      <w:bodyDiv w:val="1"/>
      <w:marLeft w:val="0"/>
      <w:marRight w:val="0"/>
      <w:marTop w:val="0"/>
      <w:marBottom w:val="0"/>
      <w:divBdr>
        <w:top w:val="none" w:sz="0" w:space="0" w:color="auto"/>
        <w:left w:val="none" w:sz="0" w:space="0" w:color="auto"/>
        <w:bottom w:val="none" w:sz="0" w:space="0" w:color="auto"/>
        <w:right w:val="none" w:sz="0" w:space="0" w:color="auto"/>
      </w:divBdr>
      <w:divsChild>
        <w:div w:id="746152251">
          <w:marLeft w:val="0"/>
          <w:marRight w:val="0"/>
          <w:marTop w:val="0"/>
          <w:marBottom w:val="0"/>
          <w:divBdr>
            <w:top w:val="none" w:sz="0" w:space="0" w:color="auto"/>
            <w:left w:val="none" w:sz="0" w:space="0" w:color="auto"/>
            <w:bottom w:val="none" w:sz="0" w:space="0" w:color="auto"/>
            <w:right w:val="none" w:sz="0" w:space="0" w:color="auto"/>
          </w:divBdr>
          <w:divsChild>
            <w:div w:id="1929727856">
              <w:marLeft w:val="0"/>
              <w:marRight w:val="0"/>
              <w:marTop w:val="0"/>
              <w:marBottom w:val="0"/>
              <w:divBdr>
                <w:top w:val="none" w:sz="0" w:space="0" w:color="auto"/>
                <w:left w:val="none" w:sz="0" w:space="0" w:color="auto"/>
                <w:bottom w:val="none" w:sz="0" w:space="0" w:color="auto"/>
                <w:right w:val="none" w:sz="0" w:space="0" w:color="auto"/>
              </w:divBdr>
            </w:div>
          </w:divsChild>
        </w:div>
        <w:div w:id="525338018">
          <w:marLeft w:val="0"/>
          <w:marRight w:val="0"/>
          <w:marTop w:val="0"/>
          <w:marBottom w:val="0"/>
          <w:divBdr>
            <w:top w:val="none" w:sz="0" w:space="0" w:color="auto"/>
            <w:left w:val="none" w:sz="0" w:space="0" w:color="auto"/>
            <w:bottom w:val="none" w:sz="0" w:space="0" w:color="auto"/>
            <w:right w:val="none" w:sz="0" w:space="0" w:color="auto"/>
          </w:divBdr>
          <w:divsChild>
            <w:div w:id="1965229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476909">
      <w:bodyDiv w:val="1"/>
      <w:marLeft w:val="0"/>
      <w:marRight w:val="0"/>
      <w:marTop w:val="0"/>
      <w:marBottom w:val="0"/>
      <w:divBdr>
        <w:top w:val="none" w:sz="0" w:space="0" w:color="auto"/>
        <w:left w:val="none" w:sz="0" w:space="0" w:color="auto"/>
        <w:bottom w:val="none" w:sz="0" w:space="0" w:color="auto"/>
        <w:right w:val="none" w:sz="0" w:space="0" w:color="auto"/>
      </w:divBdr>
    </w:div>
    <w:div w:id="796028682">
      <w:bodyDiv w:val="1"/>
      <w:marLeft w:val="0"/>
      <w:marRight w:val="0"/>
      <w:marTop w:val="0"/>
      <w:marBottom w:val="0"/>
      <w:divBdr>
        <w:top w:val="none" w:sz="0" w:space="0" w:color="auto"/>
        <w:left w:val="none" w:sz="0" w:space="0" w:color="auto"/>
        <w:bottom w:val="none" w:sz="0" w:space="0" w:color="auto"/>
        <w:right w:val="none" w:sz="0" w:space="0" w:color="auto"/>
      </w:divBdr>
    </w:div>
    <w:div w:id="841968066">
      <w:bodyDiv w:val="1"/>
      <w:marLeft w:val="0"/>
      <w:marRight w:val="0"/>
      <w:marTop w:val="0"/>
      <w:marBottom w:val="0"/>
      <w:divBdr>
        <w:top w:val="none" w:sz="0" w:space="0" w:color="auto"/>
        <w:left w:val="none" w:sz="0" w:space="0" w:color="auto"/>
        <w:bottom w:val="none" w:sz="0" w:space="0" w:color="auto"/>
        <w:right w:val="none" w:sz="0" w:space="0" w:color="auto"/>
      </w:divBdr>
    </w:div>
    <w:div w:id="877397776">
      <w:bodyDiv w:val="1"/>
      <w:marLeft w:val="0"/>
      <w:marRight w:val="0"/>
      <w:marTop w:val="0"/>
      <w:marBottom w:val="0"/>
      <w:divBdr>
        <w:top w:val="none" w:sz="0" w:space="0" w:color="auto"/>
        <w:left w:val="none" w:sz="0" w:space="0" w:color="auto"/>
        <w:bottom w:val="none" w:sz="0" w:space="0" w:color="auto"/>
        <w:right w:val="none" w:sz="0" w:space="0" w:color="auto"/>
      </w:divBdr>
    </w:div>
    <w:div w:id="896428589">
      <w:bodyDiv w:val="1"/>
      <w:marLeft w:val="0"/>
      <w:marRight w:val="0"/>
      <w:marTop w:val="0"/>
      <w:marBottom w:val="0"/>
      <w:divBdr>
        <w:top w:val="none" w:sz="0" w:space="0" w:color="auto"/>
        <w:left w:val="none" w:sz="0" w:space="0" w:color="auto"/>
        <w:bottom w:val="none" w:sz="0" w:space="0" w:color="auto"/>
        <w:right w:val="none" w:sz="0" w:space="0" w:color="auto"/>
      </w:divBdr>
    </w:div>
    <w:div w:id="911040411">
      <w:bodyDiv w:val="1"/>
      <w:marLeft w:val="0"/>
      <w:marRight w:val="0"/>
      <w:marTop w:val="0"/>
      <w:marBottom w:val="0"/>
      <w:divBdr>
        <w:top w:val="none" w:sz="0" w:space="0" w:color="auto"/>
        <w:left w:val="none" w:sz="0" w:space="0" w:color="auto"/>
        <w:bottom w:val="none" w:sz="0" w:space="0" w:color="auto"/>
        <w:right w:val="none" w:sz="0" w:space="0" w:color="auto"/>
      </w:divBdr>
    </w:div>
    <w:div w:id="929313474">
      <w:bodyDiv w:val="1"/>
      <w:marLeft w:val="0"/>
      <w:marRight w:val="0"/>
      <w:marTop w:val="0"/>
      <w:marBottom w:val="0"/>
      <w:divBdr>
        <w:top w:val="none" w:sz="0" w:space="0" w:color="auto"/>
        <w:left w:val="none" w:sz="0" w:space="0" w:color="auto"/>
        <w:bottom w:val="none" w:sz="0" w:space="0" w:color="auto"/>
        <w:right w:val="none" w:sz="0" w:space="0" w:color="auto"/>
      </w:divBdr>
      <w:divsChild>
        <w:div w:id="1030035729">
          <w:marLeft w:val="0"/>
          <w:marRight w:val="0"/>
          <w:marTop w:val="0"/>
          <w:marBottom w:val="0"/>
          <w:divBdr>
            <w:top w:val="none" w:sz="0" w:space="0" w:color="auto"/>
            <w:left w:val="none" w:sz="0" w:space="0" w:color="auto"/>
            <w:bottom w:val="none" w:sz="0" w:space="0" w:color="auto"/>
            <w:right w:val="none" w:sz="0" w:space="0" w:color="auto"/>
          </w:divBdr>
          <w:divsChild>
            <w:div w:id="692267006">
              <w:marLeft w:val="0"/>
              <w:marRight w:val="0"/>
              <w:marTop w:val="0"/>
              <w:marBottom w:val="0"/>
              <w:divBdr>
                <w:top w:val="none" w:sz="0" w:space="0" w:color="auto"/>
                <w:left w:val="none" w:sz="0" w:space="0" w:color="auto"/>
                <w:bottom w:val="none" w:sz="0" w:space="0" w:color="auto"/>
                <w:right w:val="none" w:sz="0" w:space="0" w:color="auto"/>
              </w:divBdr>
            </w:div>
          </w:divsChild>
        </w:div>
        <w:div w:id="1992295406">
          <w:marLeft w:val="0"/>
          <w:marRight w:val="0"/>
          <w:marTop w:val="0"/>
          <w:marBottom w:val="0"/>
          <w:divBdr>
            <w:top w:val="none" w:sz="0" w:space="0" w:color="auto"/>
            <w:left w:val="none" w:sz="0" w:space="0" w:color="auto"/>
            <w:bottom w:val="none" w:sz="0" w:space="0" w:color="auto"/>
            <w:right w:val="none" w:sz="0" w:space="0" w:color="auto"/>
          </w:divBdr>
          <w:divsChild>
            <w:div w:id="58753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046059">
      <w:bodyDiv w:val="1"/>
      <w:marLeft w:val="0"/>
      <w:marRight w:val="0"/>
      <w:marTop w:val="0"/>
      <w:marBottom w:val="0"/>
      <w:divBdr>
        <w:top w:val="none" w:sz="0" w:space="0" w:color="auto"/>
        <w:left w:val="none" w:sz="0" w:space="0" w:color="auto"/>
        <w:bottom w:val="none" w:sz="0" w:space="0" w:color="auto"/>
        <w:right w:val="none" w:sz="0" w:space="0" w:color="auto"/>
      </w:divBdr>
    </w:div>
    <w:div w:id="978265683">
      <w:bodyDiv w:val="1"/>
      <w:marLeft w:val="0"/>
      <w:marRight w:val="0"/>
      <w:marTop w:val="0"/>
      <w:marBottom w:val="0"/>
      <w:divBdr>
        <w:top w:val="none" w:sz="0" w:space="0" w:color="auto"/>
        <w:left w:val="none" w:sz="0" w:space="0" w:color="auto"/>
        <w:bottom w:val="none" w:sz="0" w:space="0" w:color="auto"/>
        <w:right w:val="none" w:sz="0" w:space="0" w:color="auto"/>
      </w:divBdr>
    </w:div>
    <w:div w:id="999312805">
      <w:bodyDiv w:val="1"/>
      <w:marLeft w:val="0"/>
      <w:marRight w:val="0"/>
      <w:marTop w:val="0"/>
      <w:marBottom w:val="0"/>
      <w:divBdr>
        <w:top w:val="none" w:sz="0" w:space="0" w:color="auto"/>
        <w:left w:val="none" w:sz="0" w:space="0" w:color="auto"/>
        <w:bottom w:val="none" w:sz="0" w:space="0" w:color="auto"/>
        <w:right w:val="none" w:sz="0" w:space="0" w:color="auto"/>
      </w:divBdr>
    </w:div>
    <w:div w:id="1009799092">
      <w:bodyDiv w:val="1"/>
      <w:marLeft w:val="0"/>
      <w:marRight w:val="0"/>
      <w:marTop w:val="0"/>
      <w:marBottom w:val="0"/>
      <w:divBdr>
        <w:top w:val="none" w:sz="0" w:space="0" w:color="auto"/>
        <w:left w:val="none" w:sz="0" w:space="0" w:color="auto"/>
        <w:bottom w:val="none" w:sz="0" w:space="0" w:color="auto"/>
        <w:right w:val="none" w:sz="0" w:space="0" w:color="auto"/>
      </w:divBdr>
    </w:div>
    <w:div w:id="1031999209">
      <w:bodyDiv w:val="1"/>
      <w:marLeft w:val="0"/>
      <w:marRight w:val="0"/>
      <w:marTop w:val="0"/>
      <w:marBottom w:val="0"/>
      <w:divBdr>
        <w:top w:val="none" w:sz="0" w:space="0" w:color="auto"/>
        <w:left w:val="none" w:sz="0" w:space="0" w:color="auto"/>
        <w:bottom w:val="none" w:sz="0" w:space="0" w:color="auto"/>
        <w:right w:val="none" w:sz="0" w:space="0" w:color="auto"/>
      </w:divBdr>
    </w:div>
    <w:div w:id="1090349473">
      <w:bodyDiv w:val="1"/>
      <w:marLeft w:val="0"/>
      <w:marRight w:val="0"/>
      <w:marTop w:val="0"/>
      <w:marBottom w:val="0"/>
      <w:divBdr>
        <w:top w:val="none" w:sz="0" w:space="0" w:color="auto"/>
        <w:left w:val="none" w:sz="0" w:space="0" w:color="auto"/>
        <w:bottom w:val="none" w:sz="0" w:space="0" w:color="auto"/>
        <w:right w:val="none" w:sz="0" w:space="0" w:color="auto"/>
      </w:divBdr>
    </w:div>
    <w:div w:id="1237667137">
      <w:bodyDiv w:val="1"/>
      <w:marLeft w:val="0"/>
      <w:marRight w:val="0"/>
      <w:marTop w:val="0"/>
      <w:marBottom w:val="0"/>
      <w:divBdr>
        <w:top w:val="none" w:sz="0" w:space="0" w:color="auto"/>
        <w:left w:val="none" w:sz="0" w:space="0" w:color="auto"/>
        <w:bottom w:val="none" w:sz="0" w:space="0" w:color="auto"/>
        <w:right w:val="none" w:sz="0" w:space="0" w:color="auto"/>
      </w:divBdr>
    </w:div>
    <w:div w:id="1251307665">
      <w:bodyDiv w:val="1"/>
      <w:marLeft w:val="0"/>
      <w:marRight w:val="0"/>
      <w:marTop w:val="0"/>
      <w:marBottom w:val="0"/>
      <w:divBdr>
        <w:top w:val="none" w:sz="0" w:space="0" w:color="auto"/>
        <w:left w:val="none" w:sz="0" w:space="0" w:color="auto"/>
        <w:bottom w:val="none" w:sz="0" w:space="0" w:color="auto"/>
        <w:right w:val="none" w:sz="0" w:space="0" w:color="auto"/>
      </w:divBdr>
    </w:div>
    <w:div w:id="1312716732">
      <w:bodyDiv w:val="1"/>
      <w:marLeft w:val="0"/>
      <w:marRight w:val="0"/>
      <w:marTop w:val="0"/>
      <w:marBottom w:val="0"/>
      <w:divBdr>
        <w:top w:val="none" w:sz="0" w:space="0" w:color="auto"/>
        <w:left w:val="none" w:sz="0" w:space="0" w:color="auto"/>
        <w:bottom w:val="none" w:sz="0" w:space="0" w:color="auto"/>
        <w:right w:val="none" w:sz="0" w:space="0" w:color="auto"/>
      </w:divBdr>
    </w:div>
    <w:div w:id="1421948148">
      <w:bodyDiv w:val="1"/>
      <w:marLeft w:val="0"/>
      <w:marRight w:val="0"/>
      <w:marTop w:val="0"/>
      <w:marBottom w:val="0"/>
      <w:divBdr>
        <w:top w:val="none" w:sz="0" w:space="0" w:color="auto"/>
        <w:left w:val="none" w:sz="0" w:space="0" w:color="auto"/>
        <w:bottom w:val="none" w:sz="0" w:space="0" w:color="auto"/>
        <w:right w:val="none" w:sz="0" w:space="0" w:color="auto"/>
      </w:divBdr>
      <w:divsChild>
        <w:div w:id="1625115319">
          <w:marLeft w:val="0"/>
          <w:marRight w:val="0"/>
          <w:marTop w:val="0"/>
          <w:marBottom w:val="0"/>
          <w:divBdr>
            <w:top w:val="none" w:sz="0" w:space="0" w:color="auto"/>
            <w:left w:val="none" w:sz="0" w:space="0" w:color="auto"/>
            <w:bottom w:val="none" w:sz="0" w:space="0" w:color="auto"/>
            <w:right w:val="none" w:sz="0" w:space="0" w:color="auto"/>
          </w:divBdr>
          <w:divsChild>
            <w:div w:id="2073503028">
              <w:marLeft w:val="0"/>
              <w:marRight w:val="0"/>
              <w:marTop w:val="0"/>
              <w:marBottom w:val="0"/>
              <w:divBdr>
                <w:top w:val="none" w:sz="0" w:space="0" w:color="auto"/>
                <w:left w:val="none" w:sz="0" w:space="0" w:color="auto"/>
                <w:bottom w:val="none" w:sz="0" w:space="0" w:color="auto"/>
                <w:right w:val="none" w:sz="0" w:space="0" w:color="auto"/>
              </w:divBdr>
              <w:divsChild>
                <w:div w:id="2027512128">
                  <w:marLeft w:val="0"/>
                  <w:marRight w:val="0"/>
                  <w:marTop w:val="0"/>
                  <w:marBottom w:val="0"/>
                  <w:divBdr>
                    <w:top w:val="none" w:sz="0" w:space="0" w:color="auto"/>
                    <w:left w:val="none" w:sz="0" w:space="0" w:color="auto"/>
                    <w:bottom w:val="none" w:sz="0" w:space="0" w:color="auto"/>
                    <w:right w:val="none" w:sz="0" w:space="0" w:color="auto"/>
                  </w:divBdr>
                  <w:divsChild>
                    <w:div w:id="1676878380">
                      <w:marLeft w:val="0"/>
                      <w:marRight w:val="0"/>
                      <w:marTop w:val="0"/>
                      <w:marBottom w:val="0"/>
                      <w:divBdr>
                        <w:top w:val="none" w:sz="0" w:space="0" w:color="auto"/>
                        <w:left w:val="none" w:sz="0" w:space="0" w:color="auto"/>
                        <w:bottom w:val="none" w:sz="0" w:space="0" w:color="auto"/>
                        <w:right w:val="none" w:sz="0" w:space="0" w:color="auto"/>
                      </w:divBdr>
                      <w:divsChild>
                        <w:div w:id="1186090289">
                          <w:marLeft w:val="0"/>
                          <w:marRight w:val="0"/>
                          <w:marTop w:val="0"/>
                          <w:marBottom w:val="0"/>
                          <w:divBdr>
                            <w:top w:val="none" w:sz="0" w:space="0" w:color="auto"/>
                            <w:left w:val="none" w:sz="0" w:space="0" w:color="auto"/>
                            <w:bottom w:val="none" w:sz="0" w:space="0" w:color="auto"/>
                            <w:right w:val="none" w:sz="0" w:space="0" w:color="auto"/>
                          </w:divBdr>
                          <w:divsChild>
                            <w:div w:id="1551530141">
                              <w:marLeft w:val="0"/>
                              <w:marRight w:val="0"/>
                              <w:marTop w:val="0"/>
                              <w:marBottom w:val="0"/>
                              <w:divBdr>
                                <w:top w:val="none" w:sz="0" w:space="0" w:color="auto"/>
                                <w:left w:val="none" w:sz="0" w:space="0" w:color="auto"/>
                                <w:bottom w:val="none" w:sz="0" w:space="0" w:color="auto"/>
                                <w:right w:val="none" w:sz="0" w:space="0" w:color="auto"/>
                              </w:divBdr>
                              <w:divsChild>
                                <w:div w:id="259262712">
                                  <w:marLeft w:val="0"/>
                                  <w:marRight w:val="0"/>
                                  <w:marTop w:val="0"/>
                                  <w:marBottom w:val="0"/>
                                  <w:divBdr>
                                    <w:top w:val="none" w:sz="0" w:space="0" w:color="auto"/>
                                    <w:left w:val="none" w:sz="0" w:space="0" w:color="auto"/>
                                    <w:bottom w:val="none" w:sz="0" w:space="0" w:color="auto"/>
                                    <w:right w:val="none" w:sz="0" w:space="0" w:color="auto"/>
                                  </w:divBdr>
                                  <w:divsChild>
                                    <w:div w:id="328994370">
                                      <w:marLeft w:val="0"/>
                                      <w:marRight w:val="0"/>
                                      <w:marTop w:val="0"/>
                                      <w:marBottom w:val="0"/>
                                      <w:divBdr>
                                        <w:top w:val="none" w:sz="0" w:space="0" w:color="auto"/>
                                        <w:left w:val="none" w:sz="0" w:space="0" w:color="auto"/>
                                        <w:bottom w:val="none" w:sz="0" w:space="0" w:color="auto"/>
                                        <w:right w:val="none" w:sz="0" w:space="0" w:color="auto"/>
                                      </w:divBdr>
                                    </w:div>
                                  </w:divsChild>
                                </w:div>
                                <w:div w:id="1237858732">
                                  <w:marLeft w:val="0"/>
                                  <w:marRight w:val="0"/>
                                  <w:marTop w:val="0"/>
                                  <w:marBottom w:val="0"/>
                                  <w:divBdr>
                                    <w:top w:val="none" w:sz="0" w:space="0" w:color="auto"/>
                                    <w:left w:val="none" w:sz="0" w:space="0" w:color="auto"/>
                                    <w:bottom w:val="none" w:sz="0" w:space="0" w:color="auto"/>
                                    <w:right w:val="none" w:sz="0" w:space="0" w:color="auto"/>
                                  </w:divBdr>
                                  <w:divsChild>
                                    <w:div w:id="378944818">
                                      <w:marLeft w:val="0"/>
                                      <w:marRight w:val="0"/>
                                      <w:marTop w:val="0"/>
                                      <w:marBottom w:val="0"/>
                                      <w:divBdr>
                                        <w:top w:val="none" w:sz="0" w:space="0" w:color="auto"/>
                                        <w:left w:val="none" w:sz="0" w:space="0" w:color="auto"/>
                                        <w:bottom w:val="none" w:sz="0" w:space="0" w:color="auto"/>
                                        <w:right w:val="none" w:sz="0" w:space="0" w:color="auto"/>
                                      </w:divBdr>
                                    </w:div>
                                  </w:divsChild>
                                </w:div>
                                <w:div w:id="1863351048">
                                  <w:marLeft w:val="0"/>
                                  <w:marRight w:val="0"/>
                                  <w:marTop w:val="0"/>
                                  <w:marBottom w:val="0"/>
                                  <w:divBdr>
                                    <w:top w:val="none" w:sz="0" w:space="0" w:color="auto"/>
                                    <w:left w:val="none" w:sz="0" w:space="0" w:color="auto"/>
                                    <w:bottom w:val="none" w:sz="0" w:space="0" w:color="auto"/>
                                    <w:right w:val="none" w:sz="0" w:space="0" w:color="auto"/>
                                  </w:divBdr>
                                  <w:divsChild>
                                    <w:div w:id="54014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1625039">
          <w:marLeft w:val="0"/>
          <w:marRight w:val="0"/>
          <w:marTop w:val="0"/>
          <w:marBottom w:val="0"/>
          <w:divBdr>
            <w:top w:val="none" w:sz="0" w:space="0" w:color="auto"/>
            <w:left w:val="none" w:sz="0" w:space="0" w:color="auto"/>
            <w:bottom w:val="none" w:sz="0" w:space="0" w:color="auto"/>
            <w:right w:val="none" w:sz="0" w:space="0" w:color="auto"/>
          </w:divBdr>
          <w:divsChild>
            <w:div w:id="307168296">
              <w:marLeft w:val="0"/>
              <w:marRight w:val="0"/>
              <w:marTop w:val="0"/>
              <w:marBottom w:val="0"/>
              <w:divBdr>
                <w:top w:val="none" w:sz="0" w:space="0" w:color="auto"/>
                <w:left w:val="none" w:sz="0" w:space="0" w:color="auto"/>
                <w:bottom w:val="none" w:sz="0" w:space="0" w:color="auto"/>
                <w:right w:val="none" w:sz="0" w:space="0" w:color="auto"/>
              </w:divBdr>
              <w:divsChild>
                <w:div w:id="609236769">
                  <w:marLeft w:val="0"/>
                  <w:marRight w:val="0"/>
                  <w:marTop w:val="0"/>
                  <w:marBottom w:val="0"/>
                  <w:divBdr>
                    <w:top w:val="none" w:sz="0" w:space="0" w:color="auto"/>
                    <w:left w:val="none" w:sz="0" w:space="0" w:color="auto"/>
                    <w:bottom w:val="none" w:sz="0" w:space="0" w:color="auto"/>
                    <w:right w:val="none" w:sz="0" w:space="0" w:color="auto"/>
                  </w:divBdr>
                  <w:divsChild>
                    <w:div w:id="1706251237">
                      <w:marLeft w:val="0"/>
                      <w:marRight w:val="0"/>
                      <w:marTop w:val="0"/>
                      <w:marBottom w:val="0"/>
                      <w:divBdr>
                        <w:top w:val="none" w:sz="0" w:space="0" w:color="auto"/>
                        <w:left w:val="none" w:sz="0" w:space="0" w:color="auto"/>
                        <w:bottom w:val="none" w:sz="0" w:space="0" w:color="auto"/>
                        <w:right w:val="none" w:sz="0" w:space="0" w:color="auto"/>
                      </w:divBdr>
                      <w:divsChild>
                        <w:div w:id="1798327884">
                          <w:marLeft w:val="0"/>
                          <w:marRight w:val="0"/>
                          <w:marTop w:val="0"/>
                          <w:marBottom w:val="0"/>
                          <w:divBdr>
                            <w:top w:val="none" w:sz="0" w:space="0" w:color="auto"/>
                            <w:left w:val="none" w:sz="0" w:space="0" w:color="auto"/>
                            <w:bottom w:val="none" w:sz="0" w:space="0" w:color="auto"/>
                            <w:right w:val="none" w:sz="0" w:space="0" w:color="auto"/>
                          </w:divBdr>
                          <w:divsChild>
                            <w:div w:id="803622807">
                              <w:marLeft w:val="0"/>
                              <w:marRight w:val="0"/>
                              <w:marTop w:val="0"/>
                              <w:marBottom w:val="0"/>
                              <w:divBdr>
                                <w:top w:val="none" w:sz="0" w:space="0" w:color="auto"/>
                                <w:left w:val="none" w:sz="0" w:space="0" w:color="auto"/>
                                <w:bottom w:val="none" w:sz="0" w:space="0" w:color="auto"/>
                                <w:right w:val="none" w:sz="0" w:space="0" w:color="auto"/>
                              </w:divBdr>
                              <w:divsChild>
                                <w:div w:id="2004160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0932075">
          <w:marLeft w:val="0"/>
          <w:marRight w:val="0"/>
          <w:marTop w:val="0"/>
          <w:marBottom w:val="0"/>
          <w:divBdr>
            <w:top w:val="none" w:sz="0" w:space="0" w:color="auto"/>
            <w:left w:val="none" w:sz="0" w:space="0" w:color="auto"/>
            <w:bottom w:val="none" w:sz="0" w:space="0" w:color="auto"/>
            <w:right w:val="none" w:sz="0" w:space="0" w:color="auto"/>
          </w:divBdr>
          <w:divsChild>
            <w:div w:id="958801015">
              <w:marLeft w:val="0"/>
              <w:marRight w:val="0"/>
              <w:marTop w:val="0"/>
              <w:marBottom w:val="0"/>
              <w:divBdr>
                <w:top w:val="none" w:sz="0" w:space="0" w:color="auto"/>
                <w:left w:val="none" w:sz="0" w:space="0" w:color="auto"/>
                <w:bottom w:val="none" w:sz="0" w:space="0" w:color="auto"/>
                <w:right w:val="none" w:sz="0" w:space="0" w:color="auto"/>
              </w:divBdr>
              <w:divsChild>
                <w:div w:id="1400900957">
                  <w:marLeft w:val="0"/>
                  <w:marRight w:val="0"/>
                  <w:marTop w:val="0"/>
                  <w:marBottom w:val="0"/>
                  <w:divBdr>
                    <w:top w:val="none" w:sz="0" w:space="0" w:color="auto"/>
                    <w:left w:val="none" w:sz="0" w:space="0" w:color="auto"/>
                    <w:bottom w:val="none" w:sz="0" w:space="0" w:color="auto"/>
                    <w:right w:val="none" w:sz="0" w:space="0" w:color="auto"/>
                  </w:divBdr>
                  <w:divsChild>
                    <w:div w:id="832911746">
                      <w:marLeft w:val="0"/>
                      <w:marRight w:val="0"/>
                      <w:marTop w:val="0"/>
                      <w:marBottom w:val="0"/>
                      <w:divBdr>
                        <w:top w:val="none" w:sz="0" w:space="0" w:color="auto"/>
                        <w:left w:val="none" w:sz="0" w:space="0" w:color="auto"/>
                        <w:bottom w:val="none" w:sz="0" w:space="0" w:color="auto"/>
                        <w:right w:val="none" w:sz="0" w:space="0" w:color="auto"/>
                      </w:divBdr>
                      <w:divsChild>
                        <w:div w:id="1250458650">
                          <w:marLeft w:val="0"/>
                          <w:marRight w:val="0"/>
                          <w:marTop w:val="0"/>
                          <w:marBottom w:val="0"/>
                          <w:divBdr>
                            <w:top w:val="none" w:sz="0" w:space="0" w:color="auto"/>
                            <w:left w:val="none" w:sz="0" w:space="0" w:color="auto"/>
                            <w:bottom w:val="none" w:sz="0" w:space="0" w:color="auto"/>
                            <w:right w:val="none" w:sz="0" w:space="0" w:color="auto"/>
                          </w:divBdr>
                          <w:divsChild>
                            <w:div w:id="1695225082">
                              <w:marLeft w:val="0"/>
                              <w:marRight w:val="0"/>
                              <w:marTop w:val="0"/>
                              <w:marBottom w:val="0"/>
                              <w:divBdr>
                                <w:top w:val="none" w:sz="0" w:space="0" w:color="auto"/>
                                <w:left w:val="none" w:sz="0" w:space="0" w:color="auto"/>
                                <w:bottom w:val="none" w:sz="0" w:space="0" w:color="auto"/>
                                <w:right w:val="none" w:sz="0" w:space="0" w:color="auto"/>
                              </w:divBdr>
                              <w:divsChild>
                                <w:div w:id="1860389603">
                                  <w:marLeft w:val="0"/>
                                  <w:marRight w:val="0"/>
                                  <w:marTop w:val="0"/>
                                  <w:marBottom w:val="0"/>
                                  <w:divBdr>
                                    <w:top w:val="none" w:sz="0" w:space="0" w:color="auto"/>
                                    <w:left w:val="none" w:sz="0" w:space="0" w:color="auto"/>
                                    <w:bottom w:val="none" w:sz="0" w:space="0" w:color="auto"/>
                                    <w:right w:val="none" w:sz="0" w:space="0" w:color="auto"/>
                                  </w:divBdr>
                                  <w:divsChild>
                                    <w:div w:id="500510536">
                                      <w:marLeft w:val="0"/>
                                      <w:marRight w:val="0"/>
                                      <w:marTop w:val="0"/>
                                      <w:marBottom w:val="0"/>
                                      <w:divBdr>
                                        <w:top w:val="none" w:sz="0" w:space="0" w:color="auto"/>
                                        <w:left w:val="none" w:sz="0" w:space="0" w:color="auto"/>
                                        <w:bottom w:val="none" w:sz="0" w:space="0" w:color="auto"/>
                                        <w:right w:val="none" w:sz="0" w:space="0" w:color="auto"/>
                                      </w:divBdr>
                                    </w:div>
                                  </w:divsChild>
                                </w:div>
                                <w:div w:id="1971091029">
                                  <w:marLeft w:val="0"/>
                                  <w:marRight w:val="0"/>
                                  <w:marTop w:val="0"/>
                                  <w:marBottom w:val="0"/>
                                  <w:divBdr>
                                    <w:top w:val="none" w:sz="0" w:space="0" w:color="auto"/>
                                    <w:left w:val="none" w:sz="0" w:space="0" w:color="auto"/>
                                    <w:bottom w:val="none" w:sz="0" w:space="0" w:color="auto"/>
                                    <w:right w:val="none" w:sz="0" w:space="0" w:color="auto"/>
                                  </w:divBdr>
                                  <w:divsChild>
                                    <w:div w:id="1511406205">
                                      <w:marLeft w:val="0"/>
                                      <w:marRight w:val="0"/>
                                      <w:marTop w:val="0"/>
                                      <w:marBottom w:val="0"/>
                                      <w:divBdr>
                                        <w:top w:val="none" w:sz="0" w:space="0" w:color="auto"/>
                                        <w:left w:val="none" w:sz="0" w:space="0" w:color="auto"/>
                                        <w:bottom w:val="none" w:sz="0" w:space="0" w:color="auto"/>
                                        <w:right w:val="none" w:sz="0" w:space="0" w:color="auto"/>
                                      </w:divBdr>
                                    </w:div>
                                  </w:divsChild>
                                </w:div>
                                <w:div w:id="1094981720">
                                  <w:marLeft w:val="0"/>
                                  <w:marRight w:val="0"/>
                                  <w:marTop w:val="0"/>
                                  <w:marBottom w:val="0"/>
                                  <w:divBdr>
                                    <w:top w:val="none" w:sz="0" w:space="0" w:color="auto"/>
                                    <w:left w:val="none" w:sz="0" w:space="0" w:color="auto"/>
                                    <w:bottom w:val="none" w:sz="0" w:space="0" w:color="auto"/>
                                    <w:right w:val="none" w:sz="0" w:space="0" w:color="auto"/>
                                  </w:divBdr>
                                  <w:divsChild>
                                    <w:div w:id="86274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3303862">
          <w:marLeft w:val="0"/>
          <w:marRight w:val="0"/>
          <w:marTop w:val="0"/>
          <w:marBottom w:val="0"/>
          <w:divBdr>
            <w:top w:val="none" w:sz="0" w:space="0" w:color="auto"/>
            <w:left w:val="none" w:sz="0" w:space="0" w:color="auto"/>
            <w:bottom w:val="none" w:sz="0" w:space="0" w:color="auto"/>
            <w:right w:val="none" w:sz="0" w:space="0" w:color="auto"/>
          </w:divBdr>
          <w:divsChild>
            <w:div w:id="408120640">
              <w:marLeft w:val="0"/>
              <w:marRight w:val="0"/>
              <w:marTop w:val="0"/>
              <w:marBottom w:val="0"/>
              <w:divBdr>
                <w:top w:val="none" w:sz="0" w:space="0" w:color="auto"/>
                <w:left w:val="none" w:sz="0" w:space="0" w:color="auto"/>
                <w:bottom w:val="none" w:sz="0" w:space="0" w:color="auto"/>
                <w:right w:val="none" w:sz="0" w:space="0" w:color="auto"/>
              </w:divBdr>
              <w:divsChild>
                <w:div w:id="1634095684">
                  <w:marLeft w:val="0"/>
                  <w:marRight w:val="0"/>
                  <w:marTop w:val="0"/>
                  <w:marBottom w:val="0"/>
                  <w:divBdr>
                    <w:top w:val="none" w:sz="0" w:space="0" w:color="auto"/>
                    <w:left w:val="none" w:sz="0" w:space="0" w:color="auto"/>
                    <w:bottom w:val="none" w:sz="0" w:space="0" w:color="auto"/>
                    <w:right w:val="none" w:sz="0" w:space="0" w:color="auto"/>
                  </w:divBdr>
                  <w:divsChild>
                    <w:div w:id="1665939095">
                      <w:marLeft w:val="0"/>
                      <w:marRight w:val="0"/>
                      <w:marTop w:val="0"/>
                      <w:marBottom w:val="0"/>
                      <w:divBdr>
                        <w:top w:val="none" w:sz="0" w:space="0" w:color="auto"/>
                        <w:left w:val="none" w:sz="0" w:space="0" w:color="auto"/>
                        <w:bottom w:val="none" w:sz="0" w:space="0" w:color="auto"/>
                        <w:right w:val="none" w:sz="0" w:space="0" w:color="auto"/>
                      </w:divBdr>
                      <w:divsChild>
                        <w:div w:id="204755052">
                          <w:marLeft w:val="0"/>
                          <w:marRight w:val="0"/>
                          <w:marTop w:val="0"/>
                          <w:marBottom w:val="0"/>
                          <w:divBdr>
                            <w:top w:val="none" w:sz="0" w:space="0" w:color="auto"/>
                            <w:left w:val="none" w:sz="0" w:space="0" w:color="auto"/>
                            <w:bottom w:val="none" w:sz="0" w:space="0" w:color="auto"/>
                            <w:right w:val="none" w:sz="0" w:space="0" w:color="auto"/>
                          </w:divBdr>
                          <w:divsChild>
                            <w:div w:id="1128283277">
                              <w:marLeft w:val="0"/>
                              <w:marRight w:val="0"/>
                              <w:marTop w:val="0"/>
                              <w:marBottom w:val="0"/>
                              <w:divBdr>
                                <w:top w:val="none" w:sz="0" w:space="0" w:color="auto"/>
                                <w:left w:val="none" w:sz="0" w:space="0" w:color="auto"/>
                                <w:bottom w:val="none" w:sz="0" w:space="0" w:color="auto"/>
                                <w:right w:val="none" w:sz="0" w:space="0" w:color="auto"/>
                              </w:divBdr>
                              <w:divsChild>
                                <w:div w:id="12435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569349">
          <w:marLeft w:val="0"/>
          <w:marRight w:val="0"/>
          <w:marTop w:val="0"/>
          <w:marBottom w:val="0"/>
          <w:divBdr>
            <w:top w:val="none" w:sz="0" w:space="0" w:color="auto"/>
            <w:left w:val="none" w:sz="0" w:space="0" w:color="auto"/>
            <w:bottom w:val="none" w:sz="0" w:space="0" w:color="auto"/>
            <w:right w:val="none" w:sz="0" w:space="0" w:color="auto"/>
          </w:divBdr>
          <w:divsChild>
            <w:div w:id="1500190471">
              <w:marLeft w:val="0"/>
              <w:marRight w:val="0"/>
              <w:marTop w:val="0"/>
              <w:marBottom w:val="0"/>
              <w:divBdr>
                <w:top w:val="none" w:sz="0" w:space="0" w:color="auto"/>
                <w:left w:val="none" w:sz="0" w:space="0" w:color="auto"/>
                <w:bottom w:val="none" w:sz="0" w:space="0" w:color="auto"/>
                <w:right w:val="none" w:sz="0" w:space="0" w:color="auto"/>
              </w:divBdr>
              <w:divsChild>
                <w:div w:id="844049817">
                  <w:marLeft w:val="0"/>
                  <w:marRight w:val="0"/>
                  <w:marTop w:val="0"/>
                  <w:marBottom w:val="0"/>
                  <w:divBdr>
                    <w:top w:val="none" w:sz="0" w:space="0" w:color="auto"/>
                    <w:left w:val="none" w:sz="0" w:space="0" w:color="auto"/>
                    <w:bottom w:val="none" w:sz="0" w:space="0" w:color="auto"/>
                    <w:right w:val="none" w:sz="0" w:space="0" w:color="auto"/>
                  </w:divBdr>
                  <w:divsChild>
                    <w:div w:id="1132017139">
                      <w:marLeft w:val="0"/>
                      <w:marRight w:val="0"/>
                      <w:marTop w:val="0"/>
                      <w:marBottom w:val="0"/>
                      <w:divBdr>
                        <w:top w:val="none" w:sz="0" w:space="0" w:color="auto"/>
                        <w:left w:val="none" w:sz="0" w:space="0" w:color="auto"/>
                        <w:bottom w:val="none" w:sz="0" w:space="0" w:color="auto"/>
                        <w:right w:val="none" w:sz="0" w:space="0" w:color="auto"/>
                      </w:divBdr>
                      <w:divsChild>
                        <w:div w:id="1912037137">
                          <w:marLeft w:val="0"/>
                          <w:marRight w:val="0"/>
                          <w:marTop w:val="0"/>
                          <w:marBottom w:val="0"/>
                          <w:divBdr>
                            <w:top w:val="none" w:sz="0" w:space="0" w:color="auto"/>
                            <w:left w:val="none" w:sz="0" w:space="0" w:color="auto"/>
                            <w:bottom w:val="none" w:sz="0" w:space="0" w:color="auto"/>
                            <w:right w:val="none" w:sz="0" w:space="0" w:color="auto"/>
                          </w:divBdr>
                          <w:divsChild>
                            <w:div w:id="107978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8161698">
      <w:bodyDiv w:val="1"/>
      <w:marLeft w:val="0"/>
      <w:marRight w:val="0"/>
      <w:marTop w:val="0"/>
      <w:marBottom w:val="0"/>
      <w:divBdr>
        <w:top w:val="none" w:sz="0" w:space="0" w:color="auto"/>
        <w:left w:val="none" w:sz="0" w:space="0" w:color="auto"/>
        <w:bottom w:val="none" w:sz="0" w:space="0" w:color="auto"/>
        <w:right w:val="none" w:sz="0" w:space="0" w:color="auto"/>
      </w:divBdr>
    </w:div>
    <w:div w:id="1463304076">
      <w:bodyDiv w:val="1"/>
      <w:marLeft w:val="0"/>
      <w:marRight w:val="0"/>
      <w:marTop w:val="0"/>
      <w:marBottom w:val="0"/>
      <w:divBdr>
        <w:top w:val="none" w:sz="0" w:space="0" w:color="auto"/>
        <w:left w:val="none" w:sz="0" w:space="0" w:color="auto"/>
        <w:bottom w:val="none" w:sz="0" w:space="0" w:color="auto"/>
        <w:right w:val="none" w:sz="0" w:space="0" w:color="auto"/>
      </w:divBdr>
    </w:div>
    <w:div w:id="1571229886">
      <w:bodyDiv w:val="1"/>
      <w:marLeft w:val="0"/>
      <w:marRight w:val="0"/>
      <w:marTop w:val="0"/>
      <w:marBottom w:val="0"/>
      <w:divBdr>
        <w:top w:val="none" w:sz="0" w:space="0" w:color="auto"/>
        <w:left w:val="none" w:sz="0" w:space="0" w:color="auto"/>
        <w:bottom w:val="none" w:sz="0" w:space="0" w:color="auto"/>
        <w:right w:val="none" w:sz="0" w:space="0" w:color="auto"/>
      </w:divBdr>
    </w:div>
    <w:div w:id="1631470726">
      <w:bodyDiv w:val="1"/>
      <w:marLeft w:val="0"/>
      <w:marRight w:val="0"/>
      <w:marTop w:val="0"/>
      <w:marBottom w:val="0"/>
      <w:divBdr>
        <w:top w:val="none" w:sz="0" w:space="0" w:color="auto"/>
        <w:left w:val="none" w:sz="0" w:space="0" w:color="auto"/>
        <w:bottom w:val="none" w:sz="0" w:space="0" w:color="auto"/>
        <w:right w:val="none" w:sz="0" w:space="0" w:color="auto"/>
      </w:divBdr>
      <w:divsChild>
        <w:div w:id="832061832">
          <w:marLeft w:val="0"/>
          <w:marRight w:val="0"/>
          <w:marTop w:val="0"/>
          <w:marBottom w:val="0"/>
          <w:divBdr>
            <w:top w:val="none" w:sz="0" w:space="0" w:color="auto"/>
            <w:left w:val="none" w:sz="0" w:space="0" w:color="auto"/>
            <w:bottom w:val="none" w:sz="0" w:space="0" w:color="auto"/>
            <w:right w:val="none" w:sz="0" w:space="0" w:color="auto"/>
          </w:divBdr>
          <w:divsChild>
            <w:div w:id="667289028">
              <w:marLeft w:val="0"/>
              <w:marRight w:val="0"/>
              <w:marTop w:val="0"/>
              <w:marBottom w:val="0"/>
              <w:divBdr>
                <w:top w:val="none" w:sz="0" w:space="0" w:color="auto"/>
                <w:left w:val="none" w:sz="0" w:space="0" w:color="auto"/>
                <w:bottom w:val="none" w:sz="0" w:space="0" w:color="auto"/>
                <w:right w:val="none" w:sz="0" w:space="0" w:color="auto"/>
              </w:divBdr>
            </w:div>
          </w:divsChild>
        </w:div>
        <w:div w:id="1343899182">
          <w:marLeft w:val="0"/>
          <w:marRight w:val="0"/>
          <w:marTop w:val="0"/>
          <w:marBottom w:val="0"/>
          <w:divBdr>
            <w:top w:val="none" w:sz="0" w:space="0" w:color="auto"/>
            <w:left w:val="none" w:sz="0" w:space="0" w:color="auto"/>
            <w:bottom w:val="none" w:sz="0" w:space="0" w:color="auto"/>
            <w:right w:val="none" w:sz="0" w:space="0" w:color="auto"/>
          </w:divBdr>
          <w:divsChild>
            <w:div w:id="961309268">
              <w:marLeft w:val="0"/>
              <w:marRight w:val="0"/>
              <w:marTop w:val="0"/>
              <w:marBottom w:val="0"/>
              <w:divBdr>
                <w:top w:val="none" w:sz="0" w:space="0" w:color="auto"/>
                <w:left w:val="none" w:sz="0" w:space="0" w:color="auto"/>
                <w:bottom w:val="none" w:sz="0" w:space="0" w:color="auto"/>
                <w:right w:val="none" w:sz="0" w:space="0" w:color="auto"/>
              </w:divBdr>
            </w:div>
          </w:divsChild>
        </w:div>
        <w:div w:id="1769427419">
          <w:marLeft w:val="0"/>
          <w:marRight w:val="0"/>
          <w:marTop w:val="0"/>
          <w:marBottom w:val="0"/>
          <w:divBdr>
            <w:top w:val="none" w:sz="0" w:space="0" w:color="auto"/>
            <w:left w:val="none" w:sz="0" w:space="0" w:color="auto"/>
            <w:bottom w:val="none" w:sz="0" w:space="0" w:color="auto"/>
            <w:right w:val="none" w:sz="0" w:space="0" w:color="auto"/>
          </w:divBdr>
          <w:divsChild>
            <w:div w:id="1873490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044991">
      <w:bodyDiv w:val="1"/>
      <w:marLeft w:val="0"/>
      <w:marRight w:val="0"/>
      <w:marTop w:val="0"/>
      <w:marBottom w:val="0"/>
      <w:divBdr>
        <w:top w:val="none" w:sz="0" w:space="0" w:color="auto"/>
        <w:left w:val="none" w:sz="0" w:space="0" w:color="auto"/>
        <w:bottom w:val="none" w:sz="0" w:space="0" w:color="auto"/>
        <w:right w:val="none" w:sz="0" w:space="0" w:color="auto"/>
      </w:divBdr>
    </w:div>
    <w:div w:id="1820267958">
      <w:bodyDiv w:val="1"/>
      <w:marLeft w:val="0"/>
      <w:marRight w:val="0"/>
      <w:marTop w:val="0"/>
      <w:marBottom w:val="0"/>
      <w:divBdr>
        <w:top w:val="none" w:sz="0" w:space="0" w:color="auto"/>
        <w:left w:val="none" w:sz="0" w:space="0" w:color="auto"/>
        <w:bottom w:val="none" w:sz="0" w:space="0" w:color="auto"/>
        <w:right w:val="none" w:sz="0" w:space="0" w:color="auto"/>
      </w:divBdr>
    </w:div>
    <w:div w:id="1903830821">
      <w:bodyDiv w:val="1"/>
      <w:marLeft w:val="0"/>
      <w:marRight w:val="0"/>
      <w:marTop w:val="0"/>
      <w:marBottom w:val="0"/>
      <w:divBdr>
        <w:top w:val="none" w:sz="0" w:space="0" w:color="auto"/>
        <w:left w:val="none" w:sz="0" w:space="0" w:color="auto"/>
        <w:bottom w:val="none" w:sz="0" w:space="0" w:color="auto"/>
        <w:right w:val="none" w:sz="0" w:space="0" w:color="auto"/>
      </w:divBdr>
    </w:div>
    <w:div w:id="1912961462">
      <w:bodyDiv w:val="1"/>
      <w:marLeft w:val="0"/>
      <w:marRight w:val="0"/>
      <w:marTop w:val="0"/>
      <w:marBottom w:val="0"/>
      <w:divBdr>
        <w:top w:val="none" w:sz="0" w:space="0" w:color="auto"/>
        <w:left w:val="none" w:sz="0" w:space="0" w:color="auto"/>
        <w:bottom w:val="none" w:sz="0" w:space="0" w:color="auto"/>
        <w:right w:val="none" w:sz="0" w:space="0" w:color="auto"/>
      </w:divBdr>
      <w:divsChild>
        <w:div w:id="6261606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38706252">
      <w:bodyDiv w:val="1"/>
      <w:marLeft w:val="0"/>
      <w:marRight w:val="0"/>
      <w:marTop w:val="0"/>
      <w:marBottom w:val="0"/>
      <w:divBdr>
        <w:top w:val="none" w:sz="0" w:space="0" w:color="auto"/>
        <w:left w:val="none" w:sz="0" w:space="0" w:color="auto"/>
        <w:bottom w:val="none" w:sz="0" w:space="0" w:color="auto"/>
        <w:right w:val="none" w:sz="0" w:space="0" w:color="auto"/>
      </w:divBdr>
    </w:div>
    <w:div w:id="1944610082">
      <w:bodyDiv w:val="1"/>
      <w:marLeft w:val="0"/>
      <w:marRight w:val="0"/>
      <w:marTop w:val="0"/>
      <w:marBottom w:val="0"/>
      <w:divBdr>
        <w:top w:val="none" w:sz="0" w:space="0" w:color="auto"/>
        <w:left w:val="none" w:sz="0" w:space="0" w:color="auto"/>
        <w:bottom w:val="none" w:sz="0" w:space="0" w:color="auto"/>
        <w:right w:val="none" w:sz="0" w:space="0" w:color="auto"/>
      </w:divBdr>
    </w:div>
    <w:div w:id="1964922197">
      <w:bodyDiv w:val="1"/>
      <w:marLeft w:val="0"/>
      <w:marRight w:val="0"/>
      <w:marTop w:val="0"/>
      <w:marBottom w:val="0"/>
      <w:divBdr>
        <w:top w:val="none" w:sz="0" w:space="0" w:color="auto"/>
        <w:left w:val="none" w:sz="0" w:space="0" w:color="auto"/>
        <w:bottom w:val="none" w:sz="0" w:space="0" w:color="auto"/>
        <w:right w:val="none" w:sz="0" w:space="0" w:color="auto"/>
      </w:divBdr>
    </w:div>
    <w:div w:id="2138641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jp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chatgpt.co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7.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lovepdf.com" TargetMode="External"/><Relationship Id="rId5" Type="http://schemas.openxmlformats.org/officeDocument/2006/relationships/footnotes" Target="footnotes.xml"/><Relationship Id="rId15" Type="http://schemas.openxmlformats.org/officeDocument/2006/relationships/image" Target="media/image6.jpg"/><Relationship Id="rId10" Type="http://schemas.openxmlformats.org/officeDocument/2006/relationships/hyperlink" Target="https://www.annualreport.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2929</TotalTime>
  <Pages>33</Pages>
  <Words>7019</Words>
  <Characters>40011</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Maame P Bonsu</dc:creator>
  <cp:keywords/>
  <dc:description/>
  <cp:lastModifiedBy>Maame P Bonsu</cp:lastModifiedBy>
  <cp:revision>199</cp:revision>
  <dcterms:created xsi:type="dcterms:W3CDTF">2026-04-20T13:57:00Z</dcterms:created>
  <dcterms:modified xsi:type="dcterms:W3CDTF">2026-04-22T16:29:00Z</dcterms:modified>
</cp:coreProperties>
</file>