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81021" w14:textId="77777777" w:rsidR="00682172" w:rsidRPr="002E6FC3" w:rsidRDefault="00682172">
      <w:pPr>
        <w:spacing w:after="80"/>
      </w:pPr>
    </w:p>
    <w:p w14:paraId="459FC9AF" w14:textId="77777777" w:rsidR="00682172" w:rsidRPr="002E6FC3" w:rsidRDefault="00682172">
      <w:pPr>
        <w:spacing w:after="80"/>
      </w:pPr>
    </w:p>
    <w:p w14:paraId="1E09169E" w14:textId="77777777" w:rsidR="00682172" w:rsidRPr="002E6FC3" w:rsidRDefault="00682172">
      <w:pPr>
        <w:spacing w:after="80"/>
      </w:pPr>
    </w:p>
    <w:p w14:paraId="5DB56F48" w14:textId="77777777" w:rsidR="00682172" w:rsidRPr="002E6FC3" w:rsidRDefault="00682172">
      <w:pPr>
        <w:spacing w:after="80"/>
      </w:pPr>
    </w:p>
    <w:p w14:paraId="147B0CBA" w14:textId="77777777" w:rsidR="00682172" w:rsidRPr="002E6FC3" w:rsidRDefault="00000000">
      <w:pPr>
        <w:spacing w:after="160"/>
        <w:jc w:val="center"/>
        <w:rPr>
          <w:color w:val="000000" w:themeColor="text1"/>
        </w:rPr>
      </w:pPr>
      <w:r w:rsidRPr="002E6FC3">
        <w:rPr>
          <w:color w:val="000000" w:themeColor="text1"/>
        </w:rPr>
        <w:t>Bowel Cancer: Incidence, Consequences and Control</w:t>
      </w:r>
    </w:p>
    <w:p w14:paraId="4FA400CE" w14:textId="77777777" w:rsidR="00682172" w:rsidRPr="002E6FC3" w:rsidRDefault="00000000">
      <w:pPr>
        <w:spacing w:after="800"/>
        <w:jc w:val="center"/>
        <w:rPr>
          <w:color w:val="000000" w:themeColor="text1"/>
        </w:rPr>
      </w:pPr>
      <w:r w:rsidRPr="002E6FC3">
        <w:rPr>
          <w:color w:val="000000" w:themeColor="text1"/>
        </w:rPr>
        <w:t>A Written Report</w:t>
      </w:r>
    </w:p>
    <w:p w14:paraId="61BFB261" w14:textId="77777777" w:rsidR="00682172" w:rsidRPr="002E6FC3" w:rsidRDefault="00682172">
      <w:pPr>
        <w:spacing w:after="80"/>
        <w:rPr>
          <w:color w:val="000000" w:themeColor="text1"/>
        </w:rPr>
      </w:pPr>
    </w:p>
    <w:p w14:paraId="122B2163" w14:textId="77777777" w:rsidR="00682172" w:rsidRPr="002E6FC3" w:rsidRDefault="00682172">
      <w:pPr>
        <w:spacing w:after="80"/>
        <w:rPr>
          <w:color w:val="000000" w:themeColor="text1"/>
        </w:rPr>
      </w:pPr>
    </w:p>
    <w:p w14:paraId="1BAC86E5" w14:textId="77777777" w:rsidR="00682172" w:rsidRPr="002E6FC3" w:rsidRDefault="00682172">
      <w:pPr>
        <w:spacing w:after="80"/>
        <w:rPr>
          <w:color w:val="000000" w:themeColor="text1"/>
        </w:rPr>
      </w:pPr>
    </w:p>
    <w:p w14:paraId="44BFADF2" w14:textId="6564FC64" w:rsidR="00682172" w:rsidRPr="002E6FC3" w:rsidRDefault="00000000">
      <w:pPr>
        <w:spacing w:after="140"/>
        <w:jc w:val="center"/>
        <w:rPr>
          <w:color w:val="000000" w:themeColor="text1"/>
        </w:rPr>
      </w:pPr>
      <w:r w:rsidRPr="002E6FC3">
        <w:rPr>
          <w:color w:val="000000" w:themeColor="text1"/>
        </w:rPr>
        <w:t>Student Name: Sabah Tahir</w:t>
      </w:r>
      <w:r w:rsidR="002E6FC3">
        <w:rPr>
          <w:color w:val="000000" w:themeColor="text1"/>
        </w:rPr>
        <w:t>.</w:t>
      </w:r>
    </w:p>
    <w:p w14:paraId="088103F2" w14:textId="18829A45" w:rsidR="00682172" w:rsidRPr="002E6FC3" w:rsidRDefault="00000000">
      <w:pPr>
        <w:spacing w:after="140"/>
        <w:jc w:val="center"/>
        <w:rPr>
          <w:color w:val="000000" w:themeColor="text1"/>
        </w:rPr>
      </w:pPr>
      <w:r w:rsidRPr="002E6FC3">
        <w:rPr>
          <w:color w:val="000000" w:themeColor="text1"/>
        </w:rPr>
        <w:t>Student Number: 2432276</w:t>
      </w:r>
      <w:r w:rsidR="002E6FC3">
        <w:rPr>
          <w:color w:val="000000" w:themeColor="text1"/>
        </w:rPr>
        <w:t>.</w:t>
      </w:r>
    </w:p>
    <w:p w14:paraId="7B0D09C9" w14:textId="6223F533" w:rsidR="002E6FC3" w:rsidRPr="002E6FC3" w:rsidRDefault="00000000" w:rsidP="002E6FC3">
      <w:pPr>
        <w:spacing w:after="140"/>
        <w:jc w:val="center"/>
        <w:rPr>
          <w:b/>
          <w:bCs/>
          <w:color w:val="000000" w:themeColor="text1"/>
        </w:rPr>
      </w:pPr>
      <w:r w:rsidRPr="002E6FC3">
        <w:rPr>
          <w:color w:val="000000" w:themeColor="text1"/>
        </w:rPr>
        <w:t xml:space="preserve">Module Code and Title: </w:t>
      </w:r>
      <w:r w:rsidR="002E6FC3" w:rsidRPr="002E6FC3">
        <w:rPr>
          <w:color w:val="000000" w:themeColor="text1"/>
        </w:rPr>
        <w:t>Research Report Submission Component 2 LCHS4008</w:t>
      </w:r>
      <w:r w:rsidR="002E6FC3">
        <w:rPr>
          <w:color w:val="000000" w:themeColor="text1"/>
        </w:rPr>
        <w:t>.</w:t>
      </w:r>
    </w:p>
    <w:p w14:paraId="68AA942A" w14:textId="24440FEE" w:rsidR="00682172" w:rsidRPr="002E6FC3" w:rsidRDefault="00000000" w:rsidP="002E6FC3">
      <w:pPr>
        <w:spacing w:after="140"/>
        <w:jc w:val="center"/>
        <w:rPr>
          <w:color w:val="000000" w:themeColor="text1"/>
        </w:rPr>
      </w:pPr>
      <w:r w:rsidRPr="002E6FC3">
        <w:rPr>
          <w:color w:val="000000" w:themeColor="text1"/>
        </w:rPr>
        <w:t xml:space="preserve">Lecturer's Name: </w:t>
      </w:r>
      <w:r w:rsidR="002E6FC3">
        <w:rPr>
          <w:color w:val="000000" w:themeColor="text1"/>
        </w:rPr>
        <w:t>Hajra.</w:t>
      </w:r>
    </w:p>
    <w:p w14:paraId="7302F90E" w14:textId="2A550746" w:rsidR="00682172" w:rsidRPr="002E6FC3" w:rsidRDefault="00000000">
      <w:pPr>
        <w:spacing w:after="140"/>
        <w:jc w:val="center"/>
        <w:rPr>
          <w:color w:val="000000" w:themeColor="text1"/>
        </w:rPr>
      </w:pPr>
      <w:r w:rsidRPr="002E6FC3">
        <w:rPr>
          <w:color w:val="000000" w:themeColor="text1"/>
        </w:rPr>
        <w:t>Assignment Title: Written Report – Bowel Cancer</w:t>
      </w:r>
      <w:r w:rsidR="002E6FC3">
        <w:rPr>
          <w:color w:val="000000" w:themeColor="text1"/>
        </w:rPr>
        <w:t>.</w:t>
      </w:r>
    </w:p>
    <w:p w14:paraId="54197A35" w14:textId="77777777" w:rsidR="00682172" w:rsidRPr="002E6FC3" w:rsidRDefault="00000000">
      <w:pPr>
        <w:rPr>
          <w:color w:val="000000" w:themeColor="text1"/>
        </w:rPr>
      </w:pPr>
      <w:r w:rsidRPr="002E6FC3">
        <w:rPr>
          <w:color w:val="000000" w:themeColor="text1"/>
        </w:rPr>
        <w:br w:type="page"/>
      </w:r>
    </w:p>
    <w:p w14:paraId="70722149"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lastRenderedPageBreak/>
        <w:t>Introduction</w:t>
      </w:r>
    </w:p>
    <w:p w14:paraId="6573EC25" w14:textId="77777777" w:rsidR="00682172" w:rsidRPr="002E6FC3" w:rsidRDefault="00000000">
      <w:pPr>
        <w:spacing w:after="160" w:line="360" w:lineRule="auto"/>
        <w:jc w:val="both"/>
        <w:rPr>
          <w:color w:val="000000" w:themeColor="text1"/>
        </w:rPr>
      </w:pPr>
      <w:r w:rsidRPr="002E6FC3">
        <w:rPr>
          <w:color w:val="000000" w:themeColor="text1"/>
        </w:rPr>
        <w:t>Bowel cancer, also known as colorectal cancer, is a type of cancer that starts in the large bowel, which includes the colon and the rectum. It often begins as small, non-cancerous growths called polyps, which can develop into cancer over time if they are not identified and removed early. Common symptoms include blood in the stool, a persistent change in bowel habits, stomach pain or discomfort, unexplained tiredness, weight loss, and a feeling that the bowel has not fully emptied after going to the toilet (NHS, 2023).</w:t>
      </w:r>
    </w:p>
    <w:p w14:paraId="2B3746BF" w14:textId="16F69CE0" w:rsidR="00682172" w:rsidRPr="002E6FC3" w:rsidRDefault="00000000">
      <w:pPr>
        <w:spacing w:after="160" w:line="360" w:lineRule="auto"/>
        <w:jc w:val="both"/>
        <w:rPr>
          <w:color w:val="000000" w:themeColor="text1"/>
        </w:rPr>
      </w:pPr>
      <w:r w:rsidRPr="002E6FC3">
        <w:rPr>
          <w:color w:val="000000" w:themeColor="text1"/>
        </w:rPr>
        <w:t xml:space="preserve">Bowel cancer is one of the most common cancers in the United Kingdom. According to Cancer Research UK (2023), it is the fourth most common cancer in the UK, with around 42,900 people diagnosed each year. Globally, the World Health Organisation (2023) reports that colorectal cancer is the third </w:t>
      </w:r>
      <w:r w:rsidR="002E6FC3" w:rsidRPr="002E6FC3">
        <w:rPr>
          <w:color w:val="000000" w:themeColor="text1"/>
        </w:rPr>
        <w:t>most diagnosed</w:t>
      </w:r>
      <w:r w:rsidRPr="002E6FC3">
        <w:rPr>
          <w:color w:val="000000" w:themeColor="text1"/>
        </w:rPr>
        <w:t xml:space="preserve"> cancer worldwide, accounting for approximately 1.9 million new cases annually. These figures demonstrate the scale of the problem and highlight why bowel cancer is considered a significant public health concern. Early diagnosis and prevention are essential because survival rates are considerably higher when the disease is caught at an early stage.</w:t>
      </w:r>
    </w:p>
    <w:p w14:paraId="02A1D82B"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t>Consequences for the Community and the NHS</w:t>
      </w:r>
    </w:p>
    <w:p w14:paraId="15EEA7BD" w14:textId="77777777" w:rsidR="00682172" w:rsidRPr="002E6FC3" w:rsidRDefault="00000000">
      <w:pPr>
        <w:spacing w:after="160" w:line="360" w:lineRule="auto"/>
        <w:jc w:val="both"/>
        <w:rPr>
          <w:color w:val="000000" w:themeColor="text1"/>
        </w:rPr>
      </w:pPr>
      <w:r w:rsidRPr="002E6FC3">
        <w:rPr>
          <w:color w:val="000000" w:themeColor="text1"/>
        </w:rPr>
        <w:t>Bowel cancer has wide-reaching consequences, not only for the individual diagnosed but also for their family, the wider community, and the National Health Service. For the individual, a diagnosis of bowel cancer can mean surgery, chemotherapy, radiotherapy, and numerous hospital appointments over a prolonged period. This can significantly affect a person's energy levels, ability to work, and day-to-day quality of life. Family members and carers are also affected, as they often take on additional responsibilities to support their loved one through treatment and recovery (Erdrich et al., 2015).</w:t>
      </w:r>
    </w:p>
    <w:p w14:paraId="7FA5C763" w14:textId="77777777" w:rsidR="00682172" w:rsidRPr="002E6FC3" w:rsidRDefault="00000000">
      <w:pPr>
        <w:spacing w:after="160" w:line="360" w:lineRule="auto"/>
        <w:jc w:val="both"/>
        <w:rPr>
          <w:color w:val="000000" w:themeColor="text1"/>
        </w:rPr>
      </w:pPr>
      <w:r w:rsidRPr="002E6FC3">
        <w:rPr>
          <w:color w:val="000000" w:themeColor="text1"/>
        </w:rPr>
        <w:t>For the NHS, bowel cancer places a considerable demand on resources. It requires investment across multiple areas including screening programmes, diagnostic services, surgical teams, oncology departments, and long-term follow-up care. When bowel cancer is diagnosed at a later stage, treatment becomes more complex and significantly more costly. The NHS Long Term Plan (2019) identified cancer as a key priority, with a commitment to improving early diagnosis rates precisely because treating cancer earlier is both more effective for the patient and more cost-efficient for the health service (NHS England, 2019). Delayed diagnosis therefore creates additional financial and operational pressure on an already stretched system.</w:t>
      </w:r>
    </w:p>
    <w:p w14:paraId="15DF2DFC" w14:textId="77777777" w:rsidR="00682172" w:rsidRPr="002E6FC3" w:rsidRDefault="00000000">
      <w:pPr>
        <w:spacing w:after="160" w:line="360" w:lineRule="auto"/>
        <w:jc w:val="both"/>
        <w:rPr>
          <w:color w:val="000000" w:themeColor="text1"/>
        </w:rPr>
      </w:pPr>
      <w:r w:rsidRPr="002E6FC3">
        <w:rPr>
          <w:color w:val="000000" w:themeColor="text1"/>
        </w:rPr>
        <w:t xml:space="preserve">Within the wider community, bowel cancer can lead to reduced workforce participation, as people may need extended time off work during treatment or recovery. Families may face </w:t>
      </w:r>
      <w:r w:rsidRPr="002E6FC3">
        <w:rPr>
          <w:color w:val="000000" w:themeColor="text1"/>
        </w:rPr>
        <w:lastRenderedPageBreak/>
        <w:t>financial difficulties if the main earner is unable to work, and informal carers may also reduce their working hours to provide support at home. This has economic implications beyond the NHS, affecting individuals, households, and employers alike.</w:t>
      </w:r>
    </w:p>
    <w:p w14:paraId="2DF3CA54"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t>How Bowel Cancer is Controlled</w:t>
      </w:r>
    </w:p>
    <w:p w14:paraId="7CA5D1AD" w14:textId="77777777" w:rsidR="00682172" w:rsidRPr="002E6FC3" w:rsidRDefault="00000000">
      <w:pPr>
        <w:spacing w:after="160" w:line="360" w:lineRule="auto"/>
        <w:jc w:val="both"/>
        <w:rPr>
          <w:color w:val="000000" w:themeColor="text1"/>
        </w:rPr>
      </w:pPr>
      <w:r w:rsidRPr="002E6FC3">
        <w:rPr>
          <w:color w:val="000000" w:themeColor="text1"/>
        </w:rPr>
        <w:t>Bowel cancer is controlled through a combination of prevention, screening, early diagnosis, and treatment. In England, the NHS Bowel Cancer Screening Programme invites adults aged 50 to 74 to complete a home testing kit every two years. The kit checks for traces of blood in the stool, which can be an early indicator of bowel cancer. If the result is abnormal, the person is referred for further investigation, usually a colonoscopy. This programme is important because bowel cancer is far more treatable when it is caught early. According to Cancer Research UK (2023), when bowel cancer is diagnosed at stage one, survival rates are over 90 per cent, compared to less than 10 per cent when diagnosed at stage four.</w:t>
      </w:r>
    </w:p>
    <w:p w14:paraId="0069DFE6" w14:textId="77777777" w:rsidR="00682172" w:rsidRPr="002E6FC3" w:rsidRDefault="00000000">
      <w:pPr>
        <w:spacing w:after="160" w:line="360" w:lineRule="auto"/>
        <w:jc w:val="both"/>
        <w:rPr>
          <w:color w:val="000000" w:themeColor="text1"/>
        </w:rPr>
      </w:pPr>
      <w:r w:rsidRPr="002E6FC3">
        <w:rPr>
          <w:color w:val="000000" w:themeColor="text1"/>
        </w:rPr>
        <w:t>Lifestyle choices also play an important role in prevention. The World Cancer Research Fund (2018) highlights that eating a diet high in fibre and low in processed and red meat, maintaining a healthy weight, being physically active, not smoking, and limiting alcohol consumption can all significantly reduce the risk of developing bowel cancer. Public health campaigns, such as those run by Bowel Cancer UK, help raise awareness of symptoms and encourage people to see their GP promptly rather than delaying.</w:t>
      </w:r>
    </w:p>
    <w:p w14:paraId="78BF2C61" w14:textId="77777777" w:rsidR="00682172" w:rsidRPr="002E6FC3" w:rsidRDefault="00000000">
      <w:pPr>
        <w:spacing w:after="160" w:line="360" w:lineRule="auto"/>
        <w:jc w:val="both"/>
        <w:rPr>
          <w:color w:val="000000" w:themeColor="text1"/>
        </w:rPr>
      </w:pPr>
      <w:r w:rsidRPr="002E6FC3">
        <w:rPr>
          <w:color w:val="000000" w:themeColor="text1"/>
        </w:rPr>
        <w:t>When bowel cancer is diagnosed, treatment depends on the stage and location of the cancer and may include surgery, chemotherapy, radiotherapy, or a combination of these approaches. In some cases, a person may require a stoma, which is an opening in the abdomen to allow waste to leave the body. Health and social care professionals play a key role at every stage, from encouraging participation in screening to supporting individuals through diagnosis, treatment, and recovery (Department of Health and Social Care, 2016).</w:t>
      </w:r>
    </w:p>
    <w:p w14:paraId="59167D6C"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t>Factors Influencing Health and Wellbeing</w:t>
      </w:r>
    </w:p>
    <w:p w14:paraId="4ED68DF2" w14:textId="77777777" w:rsidR="00682172" w:rsidRPr="002E6FC3" w:rsidRDefault="00000000">
      <w:pPr>
        <w:spacing w:after="160" w:line="360" w:lineRule="auto"/>
        <w:jc w:val="both"/>
        <w:rPr>
          <w:color w:val="000000" w:themeColor="text1"/>
        </w:rPr>
      </w:pPr>
      <w:r w:rsidRPr="002E6FC3">
        <w:rPr>
          <w:color w:val="000000" w:themeColor="text1"/>
        </w:rPr>
        <w:t>Bowel cancer affects a person's health and wellbeing in physical, emotional, and social ways. Physically, the disease and its treatment can cause pain, fatigue, nausea, changes in bowel function, and loss of appetite. These symptoms can make it difficult to carry out everyday activities and may reduce a person's independence. For those who require a stoma, there can be significant challenges around body image and self-confidence, which can affect relationships and social life.</w:t>
      </w:r>
    </w:p>
    <w:p w14:paraId="18106478" w14:textId="77777777" w:rsidR="00682172" w:rsidRPr="002E6FC3" w:rsidRDefault="00000000">
      <w:pPr>
        <w:spacing w:after="160" w:line="360" w:lineRule="auto"/>
        <w:jc w:val="both"/>
        <w:rPr>
          <w:color w:val="000000" w:themeColor="text1"/>
        </w:rPr>
      </w:pPr>
      <w:r w:rsidRPr="002E6FC3">
        <w:rPr>
          <w:color w:val="000000" w:themeColor="text1"/>
        </w:rPr>
        <w:t xml:space="preserve">Emotionally, a bowel cancer diagnosis can be frightening and overwhelming. Many people experience anxiety, depression, and uncertainty about the future. There is also a social stigma associated with bowel symptoms, which can prevent people from coming forward and seeking </w:t>
      </w:r>
      <w:r w:rsidRPr="002E6FC3">
        <w:rPr>
          <w:color w:val="000000" w:themeColor="text1"/>
        </w:rPr>
        <w:lastRenderedPageBreak/>
        <w:t>help early. This is a particular concern because delayed presentation often means a later-stage diagnosis, which reduces the chances of successful treatment. Mental health support, therefore, needs to be an integral part of cancer care rather than an afterthought (National Cancer Institute, 2021).</w:t>
      </w:r>
    </w:p>
    <w:p w14:paraId="47EB041E" w14:textId="77777777" w:rsidR="00682172" w:rsidRPr="002E6FC3" w:rsidRDefault="00000000">
      <w:pPr>
        <w:spacing w:after="160" w:line="360" w:lineRule="auto"/>
        <w:jc w:val="both"/>
        <w:rPr>
          <w:color w:val="000000" w:themeColor="text1"/>
        </w:rPr>
      </w:pPr>
      <w:r w:rsidRPr="002E6FC3">
        <w:rPr>
          <w:color w:val="000000" w:themeColor="text1"/>
        </w:rPr>
        <w:t>Social and environmental factors also have a significant influence on outcomes. People living in areas of high deprivation may face greater barriers to accessing healthcare, including difficulties with transport, lower health literacy, and less access to healthy food or safe spaces for exercise. Research has consistently shown that people from more deprived backgrounds are more likely to be diagnosed at a later stage and have poorer outcomes (Cancer Research UK, 2023). Addressing these inequalities requires targeted public health interventions and a commitment to reaching underserved communities.</w:t>
      </w:r>
    </w:p>
    <w:p w14:paraId="1E09D967" w14:textId="77777777" w:rsidR="00682172" w:rsidRPr="002E6FC3" w:rsidRDefault="00000000">
      <w:pPr>
        <w:spacing w:after="160" w:line="360" w:lineRule="auto"/>
        <w:jc w:val="both"/>
        <w:rPr>
          <w:color w:val="000000" w:themeColor="text1"/>
        </w:rPr>
      </w:pPr>
      <w:r w:rsidRPr="002E6FC3">
        <w:rPr>
          <w:color w:val="000000" w:themeColor="text1"/>
        </w:rPr>
        <w:t>Family members and informal carers are also affected. The emotional burden of supporting someone with bowel cancer can lead to stress, anxiety, and physical exhaustion. Carers may reduce their working hours or leave employment altogether, which has financial implications. Health and social care professionals should therefore consider the needs of the whole family, not just the patient, and ensure appropriate support and information is available to everyone involved.</w:t>
      </w:r>
    </w:p>
    <w:p w14:paraId="7AE60A79" w14:textId="77777777" w:rsidR="00682172" w:rsidRPr="002E6FC3" w:rsidRDefault="00000000">
      <w:pPr>
        <w:spacing w:after="160" w:line="360" w:lineRule="auto"/>
        <w:jc w:val="both"/>
        <w:rPr>
          <w:color w:val="000000" w:themeColor="text1"/>
        </w:rPr>
      </w:pPr>
      <w:r w:rsidRPr="002E6FC3">
        <w:rPr>
          <w:color w:val="000000" w:themeColor="text1"/>
        </w:rPr>
        <w:t>Professionals working in health and social care can take practical steps to enhance the wellbeing of people affected by bowel cancer. These include providing clear and accessible information about the disease and treatment options, offering a person-centred approach that involves the individual in decisions about their own care, signposting to support services such as counselling and financial advice, and ensuring that people from disadvantaged backgrounds are actively encouraged and supported to access screening and treatment. A holistic approach that considers physical, emotional, and social needs is essential to improving outcomes and quality of life (NHS, 2023).</w:t>
      </w:r>
    </w:p>
    <w:p w14:paraId="662CBDCA"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t>Conclusion</w:t>
      </w:r>
    </w:p>
    <w:p w14:paraId="5D79D5B5" w14:textId="77777777" w:rsidR="00682172" w:rsidRPr="002E6FC3" w:rsidRDefault="00000000">
      <w:pPr>
        <w:spacing w:after="160" w:line="360" w:lineRule="auto"/>
        <w:jc w:val="both"/>
        <w:rPr>
          <w:color w:val="000000" w:themeColor="text1"/>
        </w:rPr>
      </w:pPr>
      <w:r w:rsidRPr="002E6FC3">
        <w:rPr>
          <w:color w:val="000000" w:themeColor="text1"/>
        </w:rPr>
        <w:t xml:space="preserve">Bowel cancer is a serious and widespread condition that has significant consequences for individuals, families, communities, and the NHS. Its impact extends beyond physical health, affecting emotional wellbeing, social relationships, and financial stability. However, bowel cancer is also largely preventable and highly treatable when caught early, which is why screening programmes, public health campaigns, and lifestyle education are so important. Health and social care professionals have a vital role to play in supporting people through diagnosis and treatment, reducing inequalities in access to care, and promoting early detection. With the right support and a person-centred approach, the outcomes for people affected by bowel cancer can be significantly improved. Addressing this disease effectively </w:t>
      </w:r>
      <w:r w:rsidRPr="002E6FC3">
        <w:rPr>
          <w:color w:val="000000" w:themeColor="text1"/>
        </w:rPr>
        <w:lastRenderedPageBreak/>
        <w:t>requires not only medical intervention but a coordinated effort across health, social care, and public health services.</w:t>
      </w:r>
    </w:p>
    <w:p w14:paraId="26086D1A" w14:textId="77777777" w:rsidR="00682172" w:rsidRPr="002E6FC3" w:rsidRDefault="00000000">
      <w:pPr>
        <w:pBdr>
          <w:bottom w:val="single" w:sz="4" w:space="1" w:color="1F4E79"/>
        </w:pBdr>
        <w:spacing w:before="280" w:after="120"/>
        <w:rPr>
          <w:color w:val="000000" w:themeColor="text1"/>
        </w:rPr>
      </w:pPr>
      <w:r w:rsidRPr="002E6FC3">
        <w:rPr>
          <w:color w:val="000000" w:themeColor="text1"/>
        </w:rPr>
        <w:t>Reference List</w:t>
      </w:r>
    </w:p>
    <w:p w14:paraId="2C4E4AF3" w14:textId="77777777" w:rsidR="00682172" w:rsidRPr="002E6FC3" w:rsidRDefault="00000000">
      <w:pPr>
        <w:spacing w:after="160" w:line="360" w:lineRule="auto"/>
        <w:ind w:left="720" w:hanging="720"/>
        <w:rPr>
          <w:color w:val="000000" w:themeColor="text1"/>
        </w:rPr>
      </w:pPr>
      <w:r w:rsidRPr="002E6FC3">
        <w:rPr>
          <w:color w:val="000000" w:themeColor="text1"/>
        </w:rPr>
        <w:t>Bowel Cancer UK (2023) Bowel cancer facts and figures. Available at: https://www.bowelcanceruk.org.uk/about-bowel-cancer/bowel-cancer/ (Accessed: 30 March 2026).</w:t>
      </w:r>
    </w:p>
    <w:p w14:paraId="529E1136" w14:textId="77777777" w:rsidR="00682172" w:rsidRPr="002E6FC3" w:rsidRDefault="00000000">
      <w:pPr>
        <w:spacing w:after="160" w:line="360" w:lineRule="auto"/>
        <w:ind w:left="720" w:hanging="720"/>
        <w:rPr>
          <w:color w:val="000000" w:themeColor="text1"/>
        </w:rPr>
      </w:pPr>
      <w:r w:rsidRPr="002E6FC3">
        <w:rPr>
          <w:color w:val="000000" w:themeColor="text1"/>
        </w:rPr>
        <w:t>Cancer Research UK (2023) Bowel cancer statistics. Available at: https://www.cancerresearchuk.org/about-cancer/bowel-cancer/survival (Accessed: 30 March 2026).</w:t>
      </w:r>
    </w:p>
    <w:p w14:paraId="150722A8" w14:textId="77777777" w:rsidR="00682172" w:rsidRPr="002E6FC3" w:rsidRDefault="00000000">
      <w:pPr>
        <w:spacing w:after="160" w:line="360" w:lineRule="auto"/>
        <w:ind w:left="720" w:hanging="720"/>
        <w:rPr>
          <w:color w:val="000000" w:themeColor="text1"/>
        </w:rPr>
      </w:pPr>
      <w:r w:rsidRPr="002E6FC3">
        <w:rPr>
          <w:color w:val="000000" w:themeColor="text1"/>
        </w:rPr>
        <w:t>Department of Health and Social Care (2016) Health matters: improving the prevention and diagnosis of bowel cancer. Available at: https://www.gov.uk/government/publications/health-matters-preventing-bowel-cancer (Accessed: 30 March 2026).</w:t>
      </w:r>
    </w:p>
    <w:p w14:paraId="4DC938EF" w14:textId="77777777" w:rsidR="00682172" w:rsidRPr="002E6FC3" w:rsidRDefault="00000000">
      <w:pPr>
        <w:spacing w:after="160" w:line="360" w:lineRule="auto"/>
        <w:ind w:left="720" w:hanging="720"/>
        <w:rPr>
          <w:color w:val="000000" w:themeColor="text1"/>
        </w:rPr>
      </w:pPr>
      <w:r w:rsidRPr="002E6FC3">
        <w:rPr>
          <w:color w:val="000000" w:themeColor="text1"/>
        </w:rPr>
        <w:t>Erdrich, J., Zhang, X., Giovannucci, E. and Willett, W. (2015) 'Proportion of colon cancer attributable to lifestyle in a cohort of US women', Cancer Causes &amp; Control, 26(9), pp. 1271–1279. doi:10.1007/s10552-015-0619-z.</w:t>
      </w:r>
    </w:p>
    <w:p w14:paraId="3B9A019D" w14:textId="77777777" w:rsidR="00682172" w:rsidRPr="002E6FC3" w:rsidRDefault="00000000">
      <w:pPr>
        <w:spacing w:after="160" w:line="360" w:lineRule="auto"/>
        <w:ind w:left="720" w:hanging="720"/>
        <w:rPr>
          <w:color w:val="000000" w:themeColor="text1"/>
        </w:rPr>
      </w:pPr>
      <w:r w:rsidRPr="002E6FC3">
        <w:rPr>
          <w:color w:val="000000" w:themeColor="text1"/>
        </w:rPr>
        <w:t xml:space="preserve">National Cancer Institute (2021) 'Screening for colorectal cancer: updated evidence </w:t>
      </w:r>
      <w:proofErr w:type="gramStart"/>
      <w:r w:rsidRPr="002E6FC3">
        <w:rPr>
          <w:color w:val="000000" w:themeColor="text1"/>
        </w:rPr>
        <w:t>report</w:t>
      </w:r>
      <w:proofErr w:type="gramEnd"/>
      <w:r w:rsidRPr="002E6FC3">
        <w:rPr>
          <w:color w:val="000000" w:themeColor="text1"/>
        </w:rPr>
        <w:t xml:space="preserve"> and systematic review for the US Preventive Services Task Force', JAMA, 325(19), pp. 1978–1998. doi:10.1001/jama.2021.4417.</w:t>
      </w:r>
    </w:p>
    <w:p w14:paraId="1E3CC73E" w14:textId="77777777" w:rsidR="00682172" w:rsidRPr="002E6FC3" w:rsidRDefault="00000000">
      <w:pPr>
        <w:spacing w:after="160" w:line="360" w:lineRule="auto"/>
        <w:ind w:left="720" w:hanging="720"/>
        <w:rPr>
          <w:color w:val="000000" w:themeColor="text1"/>
        </w:rPr>
      </w:pPr>
      <w:r w:rsidRPr="002E6FC3">
        <w:rPr>
          <w:color w:val="000000" w:themeColor="text1"/>
        </w:rPr>
        <w:t>NHS (2023) Bowel cancer. Available at: https://www.nhs.uk/conditions/bowel-cancer/ (Accessed: 30 March 2026).</w:t>
      </w:r>
    </w:p>
    <w:p w14:paraId="1CB45BE2" w14:textId="77777777" w:rsidR="00682172" w:rsidRPr="002E6FC3" w:rsidRDefault="00000000">
      <w:pPr>
        <w:spacing w:after="160" w:line="360" w:lineRule="auto"/>
        <w:ind w:left="720" w:hanging="720"/>
        <w:rPr>
          <w:color w:val="000000" w:themeColor="text1"/>
        </w:rPr>
      </w:pPr>
      <w:r w:rsidRPr="002E6FC3">
        <w:rPr>
          <w:color w:val="000000" w:themeColor="text1"/>
        </w:rPr>
        <w:t>NHS England (2019) The NHS Long Term Plan. Available at: https://www.longtermplan.nhs.uk (Accessed: 30 March 2026).</w:t>
      </w:r>
    </w:p>
    <w:p w14:paraId="4E35B615" w14:textId="77777777" w:rsidR="00682172" w:rsidRPr="002E6FC3" w:rsidRDefault="00000000">
      <w:pPr>
        <w:spacing w:after="160" w:line="360" w:lineRule="auto"/>
        <w:ind w:left="720" w:hanging="720"/>
        <w:rPr>
          <w:color w:val="000000" w:themeColor="text1"/>
        </w:rPr>
      </w:pPr>
      <w:r w:rsidRPr="002E6FC3">
        <w:rPr>
          <w:color w:val="000000" w:themeColor="text1"/>
        </w:rPr>
        <w:t>World Cancer Research Fund (2018) Bowel cancer: how diet, nutrition and physical activity affect bowel cancer risk. Available at: https://www.wcrf.org/preventing-cancer/cancer-types/bowel-cancer/ (Accessed: 30 March 2026).</w:t>
      </w:r>
    </w:p>
    <w:p w14:paraId="7D971A51" w14:textId="77777777" w:rsidR="00682172" w:rsidRPr="002E6FC3" w:rsidRDefault="00000000">
      <w:pPr>
        <w:spacing w:after="160" w:line="360" w:lineRule="auto"/>
        <w:ind w:left="720" w:hanging="720"/>
      </w:pPr>
      <w:r w:rsidRPr="002E6FC3">
        <w:rPr>
          <w:color w:val="000000" w:themeColor="text1"/>
        </w:rPr>
        <w:t xml:space="preserve">World Health Organisation (2023) Colorectal cancer. Available at: https://www.who.int/news-room/fact-sheets/detail/colorectal-cancer (Accessed: 30 March </w:t>
      </w:r>
      <w:r w:rsidRPr="002E6FC3">
        <w:t>2026).</w:t>
      </w:r>
    </w:p>
    <w:sectPr w:rsidR="00682172" w:rsidRPr="002E6FC3">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93E0D" w14:textId="77777777" w:rsidR="00A84A50" w:rsidRDefault="00A84A50">
      <w:r>
        <w:separator/>
      </w:r>
    </w:p>
  </w:endnote>
  <w:endnote w:type="continuationSeparator" w:id="0">
    <w:p w14:paraId="737A6E2C" w14:textId="77777777" w:rsidR="00A84A50" w:rsidRDefault="00A84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A6274" w14:textId="77777777" w:rsidR="00682172" w:rsidRDefault="00000000">
    <w:pPr>
      <w:jc w:val="center"/>
    </w:pPr>
    <w:r>
      <w:rPr>
        <w:sz w:val="18"/>
        <w:szCs w:val="18"/>
      </w:rPr>
      <w:t xml:space="preserve">Sabah </w:t>
    </w:r>
    <w:proofErr w:type="gramStart"/>
    <w:r>
      <w:rPr>
        <w:sz w:val="18"/>
        <w:szCs w:val="18"/>
      </w:rPr>
      <w:t>Tahir  |</w:t>
    </w:r>
    <w:proofErr w:type="gramEnd"/>
    <w:r>
      <w:rPr>
        <w:sz w:val="18"/>
        <w:szCs w:val="18"/>
      </w:rPr>
      <w:t xml:space="preserve">  2432276          Page </w:t>
    </w:r>
    <w:r>
      <w:rPr>
        <w:sz w:val="18"/>
        <w:szCs w:val="18"/>
      </w:rPr>
      <w:fldChar w:fldCharType="begin"/>
    </w:r>
    <w:r>
      <w:rPr>
        <w:sz w:val="18"/>
        <w:szCs w:val="18"/>
      </w:rPr>
      <w:instrText>PAGE</w:instrText>
    </w:r>
    <w:r>
      <w:rPr>
        <w:sz w:val="18"/>
        <w:szCs w:val="18"/>
      </w:rPr>
      <w:fldChar w:fldCharType="separate"/>
    </w:r>
    <w:r w:rsidR="002E6FC3">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2E6FC3">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01449" w14:textId="77777777" w:rsidR="00A84A50" w:rsidRDefault="00A84A50">
      <w:r>
        <w:separator/>
      </w:r>
    </w:p>
  </w:footnote>
  <w:footnote w:type="continuationSeparator" w:id="0">
    <w:p w14:paraId="57079D52" w14:textId="77777777" w:rsidR="00A84A50" w:rsidRDefault="00A84A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A590F"/>
    <w:multiLevelType w:val="hybridMultilevel"/>
    <w:tmpl w:val="CD143074"/>
    <w:lvl w:ilvl="0" w:tplc="1E4CAB56">
      <w:start w:val="1"/>
      <w:numFmt w:val="bullet"/>
      <w:lvlText w:val="●"/>
      <w:lvlJc w:val="left"/>
      <w:pPr>
        <w:ind w:left="720" w:hanging="360"/>
      </w:pPr>
    </w:lvl>
    <w:lvl w:ilvl="1" w:tplc="738AFD92">
      <w:start w:val="1"/>
      <w:numFmt w:val="bullet"/>
      <w:lvlText w:val="○"/>
      <w:lvlJc w:val="left"/>
      <w:pPr>
        <w:ind w:left="1440" w:hanging="360"/>
      </w:pPr>
    </w:lvl>
    <w:lvl w:ilvl="2" w:tplc="6180D414">
      <w:start w:val="1"/>
      <w:numFmt w:val="bullet"/>
      <w:lvlText w:val="■"/>
      <w:lvlJc w:val="left"/>
      <w:pPr>
        <w:ind w:left="2160" w:hanging="360"/>
      </w:pPr>
    </w:lvl>
    <w:lvl w:ilvl="3" w:tplc="9934D374">
      <w:start w:val="1"/>
      <w:numFmt w:val="bullet"/>
      <w:lvlText w:val="●"/>
      <w:lvlJc w:val="left"/>
      <w:pPr>
        <w:ind w:left="2880" w:hanging="360"/>
      </w:pPr>
    </w:lvl>
    <w:lvl w:ilvl="4" w:tplc="91609B22">
      <w:start w:val="1"/>
      <w:numFmt w:val="bullet"/>
      <w:lvlText w:val="○"/>
      <w:lvlJc w:val="left"/>
      <w:pPr>
        <w:ind w:left="3600" w:hanging="360"/>
      </w:pPr>
    </w:lvl>
    <w:lvl w:ilvl="5" w:tplc="D1E02E0A">
      <w:start w:val="1"/>
      <w:numFmt w:val="bullet"/>
      <w:lvlText w:val="■"/>
      <w:lvlJc w:val="left"/>
      <w:pPr>
        <w:ind w:left="4320" w:hanging="360"/>
      </w:pPr>
    </w:lvl>
    <w:lvl w:ilvl="6" w:tplc="97D0A6D8">
      <w:start w:val="1"/>
      <w:numFmt w:val="bullet"/>
      <w:lvlText w:val="●"/>
      <w:lvlJc w:val="left"/>
      <w:pPr>
        <w:ind w:left="5040" w:hanging="360"/>
      </w:pPr>
    </w:lvl>
    <w:lvl w:ilvl="7" w:tplc="31DE872A">
      <w:start w:val="1"/>
      <w:numFmt w:val="bullet"/>
      <w:lvlText w:val="●"/>
      <w:lvlJc w:val="left"/>
      <w:pPr>
        <w:ind w:left="5760" w:hanging="360"/>
      </w:pPr>
    </w:lvl>
    <w:lvl w:ilvl="8" w:tplc="D5E8E5CC">
      <w:start w:val="1"/>
      <w:numFmt w:val="bullet"/>
      <w:lvlText w:val="●"/>
      <w:lvlJc w:val="left"/>
      <w:pPr>
        <w:ind w:left="6480" w:hanging="360"/>
      </w:pPr>
    </w:lvl>
  </w:abstractNum>
  <w:num w:numId="1" w16cid:durableId="86077820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172"/>
    <w:rsid w:val="002E6FC3"/>
    <w:rsid w:val="00644348"/>
    <w:rsid w:val="00682172"/>
    <w:rsid w:val="00A84A50"/>
    <w:rsid w:val="00FE0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DCAC"/>
  <w15:docId w15:val="{B7868980-BF2A-4E66-A63A-9A3C3683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1560</Words>
  <Characters>8892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Sabah Tahir</cp:lastModifiedBy>
  <cp:revision>2</cp:revision>
  <dcterms:created xsi:type="dcterms:W3CDTF">2026-03-30T09:18:00Z</dcterms:created>
  <dcterms:modified xsi:type="dcterms:W3CDTF">2026-03-30T09:18:00Z</dcterms:modified>
</cp:coreProperties>
</file>