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pPr>
    </w:p>
    <w:p>
      <w:pPr>
        <w:pStyle w:val="style62"/>
        <w:spacing w:lineRule="auto" w:line="360"/>
        <w:jc w:val="both"/>
        <w:rPr>
          <w:rFonts w:ascii="Arial" w:cs="Arial" w:hAnsi="Arial"/>
          <w:b/>
          <w:sz w:val="32"/>
          <w:szCs w:val="32"/>
        </w:rPr>
      </w:pPr>
      <w:r>
        <w:rPr>
          <w:rFonts w:ascii="Arial" w:cs="Arial" w:hAnsi="Arial"/>
          <w:b/>
          <w:sz w:val="32"/>
          <w:szCs w:val="32"/>
        </w:rPr>
        <w:t xml:space="preserve">            </w:t>
      </w:r>
      <w:r>
        <w:rPr>
          <w:rFonts w:ascii="Arial" w:cs="Arial" w:hAnsi="Arial"/>
          <w:b/>
          <w:sz w:val="32"/>
          <w:szCs w:val="32"/>
        </w:rPr>
        <w:t>The Decline of Wilko: Comprehensive Report</w:t>
      </w:r>
    </w:p>
    <w:p>
      <w:pPr>
        <w:pStyle w:val="style0"/>
        <w:numPr>
          <w:ilvl w:val="0"/>
          <w:numId w:val="0"/>
        </w:numPr>
        <w:spacing w:lineRule="auto" w:line="360"/>
        <w:jc w:val="both"/>
        <w:rPr>
          <w:rFonts w:ascii="Arial" w:cs="Arial" w:hAnsi="Arial"/>
          <w:b/>
          <w:sz w:val="32"/>
          <w:szCs w:val="32"/>
        </w:rPr>
      </w:pPr>
    </w:p>
    <w:p>
      <w:pPr>
        <w:pStyle w:val="style0"/>
        <w:numPr>
          <w:ilvl w:val="0"/>
          <w:numId w:val="0"/>
        </w:numPr>
        <w:spacing w:lineRule="auto" w:line="360"/>
        <w:jc w:val="both"/>
        <w:rPr>
          <w:rFonts w:ascii="Arial" w:cs="Arial" w:hAnsi="Arial"/>
          <w:b/>
          <w:sz w:val="32"/>
          <w:szCs w:val="32"/>
        </w:rPr>
      </w:pPr>
    </w:p>
    <w:p>
      <w:pPr>
        <w:pStyle w:val="style0"/>
        <w:numPr>
          <w:ilvl w:val="0"/>
          <w:numId w:val="0"/>
        </w:numPr>
        <w:spacing w:lineRule="auto" w:line="360"/>
        <w:jc w:val="center"/>
        <w:rPr>
          <w:rFonts w:ascii="Arial" w:cs="Arial" w:hAnsi="Arial"/>
          <w:b/>
          <w:bCs/>
          <w:sz w:val="40"/>
          <w:szCs w:val="40"/>
        </w:rPr>
      </w:pPr>
    </w:p>
    <w:p>
      <w:pPr>
        <w:pStyle w:val="style0"/>
        <w:numPr>
          <w:ilvl w:val="0"/>
          <w:numId w:val="0"/>
        </w:numPr>
        <w:spacing w:lineRule="auto" w:line="360"/>
        <w:jc w:val="center"/>
        <w:rPr>
          <w:rFonts w:ascii="Arial" w:cs="Arial" w:hAnsi="Arial"/>
          <w:b/>
          <w:bCs/>
          <w:sz w:val="40"/>
          <w:szCs w:val="40"/>
        </w:rPr>
      </w:pPr>
      <w:r>
        <w:rPr>
          <w:rFonts w:ascii="Arial" w:cs="Arial" w:hAnsi="Arial"/>
          <w:b/>
          <w:bCs/>
          <w:sz w:val="40"/>
          <w:szCs w:val="40"/>
          <w:lang w:val="en-US"/>
        </w:rPr>
        <w:t>Student Name: Marek Tiser</w:t>
      </w:r>
    </w:p>
    <w:p>
      <w:pPr>
        <w:pStyle w:val="style0"/>
        <w:numPr>
          <w:ilvl w:val="0"/>
          <w:numId w:val="0"/>
        </w:numPr>
        <w:spacing w:lineRule="auto" w:line="360"/>
        <w:jc w:val="center"/>
        <w:rPr>
          <w:rFonts w:ascii="Arial" w:cs="Arial" w:hAnsi="Arial"/>
          <w:b/>
          <w:bCs/>
          <w:sz w:val="40"/>
          <w:szCs w:val="40"/>
        </w:rPr>
      </w:pPr>
      <w:r>
        <w:rPr>
          <w:rFonts w:ascii="Arial" w:cs="Arial" w:hAnsi="Arial"/>
          <w:b/>
          <w:bCs/>
          <w:sz w:val="40"/>
          <w:szCs w:val="40"/>
          <w:lang w:val="en-US"/>
        </w:rPr>
        <w:t>Student ID: 2312024</w:t>
      </w:r>
    </w:p>
    <w:p>
      <w:pPr>
        <w:pStyle w:val="style0"/>
        <w:jc w:val="center"/>
        <w:rPr>
          <w:b/>
          <w:bCs/>
          <w:sz w:val="40"/>
          <w:szCs w:val="4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266"/>
        <w:spacing w:lineRule="auto" w:line="360"/>
        <w:jc w:val="both"/>
        <w:rPr>
          <w:rFonts w:ascii="Arial" w:cs="Arial" w:hAnsi="Arial"/>
          <w:b/>
          <w:i/>
          <w:color w:val="auto"/>
          <w:sz w:val="28"/>
          <w:szCs w:val="28"/>
        </w:rPr>
      </w:pPr>
      <w:r>
        <w:rPr>
          <w:rFonts w:ascii="Arial" w:cs="Arial" w:hAnsi="Arial"/>
          <w:b/>
          <w:i/>
          <w:color w:val="auto"/>
          <w:sz w:val="28"/>
          <w:szCs w:val="28"/>
        </w:rPr>
        <w:t>Contents</w:t>
      </w:r>
    </w:p>
    <w:p>
      <w:pPr>
        <w:pStyle w:val="style19"/>
        <w:tabs>
          <w:tab w:val="right" w:leader="dot" w:pos="9016"/>
        </w:tabs>
        <w:rPr>
          <w:noProof/>
        </w:rPr>
      </w:pPr>
      <w:r>
        <w:rPr/>
        <w:fldChar w:fldCharType="begin"/>
      </w:r>
      <w:r>
        <w:instrText xml:space="preserve"> TOC \o "1-3" \h \z \u </w:instrText>
      </w:r>
      <w:r>
        <w:rPr/>
        <w:fldChar w:fldCharType="separate"/>
      </w:r>
      <w:r>
        <w:rPr/>
        <w:fldChar w:fldCharType="begin"/>
      </w:r>
      <w:r>
        <w:instrText xml:space="preserve"> HYPERLINK \l "_Toc168294651" </w:instrText>
      </w:r>
      <w:r>
        <w:rPr/>
        <w:fldChar w:fldCharType="separate"/>
      </w:r>
      <w:r>
        <w:rPr>
          <w:rStyle w:val="style85"/>
          <w:rFonts w:ascii="Arial" w:cs="Arial" w:hAnsi="Arial"/>
          <w:b/>
          <w:noProof/>
        </w:rPr>
        <w:t>1. Introduction</w:t>
      </w:r>
      <w:r>
        <w:rPr>
          <w:noProof/>
          <w:webHidden/>
        </w:rPr>
        <w:tab/>
      </w:r>
      <w:r>
        <w:rPr>
          <w:noProof/>
          <w:webHidden/>
        </w:rPr>
        <w:fldChar w:fldCharType="begin"/>
      </w:r>
      <w:r>
        <w:rPr>
          <w:noProof/>
          <w:webHidden/>
        </w:rPr>
        <w:instrText xml:space="preserve"> PAGEREF _Toc168294651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"_Toc168294652" </w:instrText>
      </w:r>
      <w:r>
        <w:rPr/>
        <w:fldChar w:fldCharType="separate"/>
      </w:r>
      <w:r>
        <w:rPr>
          <w:rStyle w:val="style85"/>
          <w:rFonts w:ascii="Arial" w:cs="Arial" w:hAnsi="Arial"/>
          <w:b/>
          <w:noProof/>
        </w:rPr>
        <w:t>2. Nature, Scope, and Impact of the Problem</w:t>
      </w:r>
      <w:r>
        <w:rPr>
          <w:noProof/>
          <w:webHidden/>
        </w:rPr>
        <w:tab/>
      </w:r>
      <w:r>
        <w:rPr>
          <w:noProof/>
          <w:webHidden/>
        </w:rPr>
        <w:fldChar w:fldCharType="begin"/>
      </w:r>
      <w:r>
        <w:rPr>
          <w:noProof/>
          <w:webHidden/>
        </w:rPr>
        <w:instrText xml:space="preserve"> PAGEREF _Toc168294652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"_Toc168294653" </w:instrText>
      </w:r>
      <w:r>
        <w:rPr/>
        <w:fldChar w:fldCharType="separate"/>
      </w:r>
      <w:r>
        <w:rPr>
          <w:rStyle w:val="style85"/>
          <w:rFonts w:ascii="Arial" w:cs="Arial" w:hAnsi="Arial"/>
          <w:b/>
          <w:noProof/>
        </w:rPr>
        <w:t>2.1 Nature of the Problem</w:t>
      </w:r>
      <w:r>
        <w:rPr>
          <w:noProof/>
          <w:webHidden/>
        </w:rPr>
        <w:tab/>
      </w:r>
      <w:r>
        <w:rPr>
          <w:noProof/>
          <w:webHidden/>
        </w:rPr>
        <w:fldChar w:fldCharType="begin"/>
      </w:r>
      <w:r>
        <w:rPr>
          <w:noProof/>
          <w:webHidden/>
        </w:rPr>
        <w:instrText xml:space="preserve"> PAGEREF _Toc168294653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"_Toc168294654" </w:instrText>
      </w:r>
      <w:r>
        <w:rPr/>
        <w:fldChar w:fldCharType="separate"/>
      </w:r>
      <w:r>
        <w:rPr>
          <w:rStyle w:val="style85"/>
          <w:rFonts w:ascii="Arial" w:cs="Arial" w:hAnsi="Arial"/>
          <w:b/>
          <w:noProof/>
        </w:rPr>
        <w:t>2.2 Scope of the Problem</w:t>
      </w:r>
      <w:r>
        <w:rPr>
          <w:noProof/>
          <w:webHidden/>
        </w:rPr>
        <w:tab/>
      </w:r>
      <w:r>
        <w:rPr>
          <w:noProof/>
          <w:webHidden/>
        </w:rPr>
        <w:fldChar w:fldCharType="begin"/>
      </w:r>
      <w:r>
        <w:rPr>
          <w:noProof/>
          <w:webHidden/>
        </w:rPr>
        <w:instrText xml:space="preserve"> PAGEREF _Toc168294654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"_Toc168294655" </w:instrText>
      </w:r>
      <w:r>
        <w:rPr/>
        <w:fldChar w:fldCharType="separate"/>
      </w:r>
      <w:r>
        <w:rPr>
          <w:rStyle w:val="style85"/>
          <w:rFonts w:ascii="Arial" w:cs="Arial" w:hAnsi="Arial"/>
          <w:b/>
          <w:noProof/>
        </w:rPr>
        <w:t>2.3 Impact of the Problem</w:t>
      </w:r>
      <w:r>
        <w:rPr>
          <w:noProof/>
          <w:webHidden/>
        </w:rPr>
        <w:tab/>
      </w:r>
      <w:r>
        <w:rPr>
          <w:noProof/>
          <w:webHidden/>
        </w:rPr>
        <w:fldChar w:fldCharType="begin"/>
      </w:r>
      <w:r>
        <w:rPr>
          <w:noProof/>
          <w:webHidden/>
        </w:rPr>
        <w:instrText xml:space="preserve"> PAGEREF _Toc168294655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"_Toc168294656" </w:instrText>
      </w:r>
      <w:r>
        <w:rPr/>
        <w:fldChar w:fldCharType="separate"/>
      </w:r>
      <w:r>
        <w:rPr>
          <w:rStyle w:val="style85"/>
          <w:rFonts w:ascii="Arial" w:cs="Arial" w:eastAsia="Times New Roman" w:hAnsi="Arial"/>
          <w:b/>
          <w:noProof/>
        </w:rPr>
        <w:t>3. SWOT Analysis of Wilko</w:t>
      </w:r>
      <w:r>
        <w:rPr>
          <w:noProof/>
          <w:webHidden/>
        </w:rPr>
        <w:tab/>
      </w:r>
      <w:r>
        <w:rPr>
          <w:noProof/>
          <w:webHidden/>
        </w:rPr>
        <w:fldChar w:fldCharType="begin"/>
      </w:r>
      <w:r>
        <w:rPr>
          <w:noProof/>
          <w:webHidden/>
        </w:rPr>
        <w:instrText xml:space="preserve"> PAGEREF _Toc168294656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"_Toc168294657" </w:instrText>
      </w:r>
      <w:r>
        <w:rPr/>
        <w:fldChar w:fldCharType="separate"/>
      </w:r>
      <w:r>
        <w:rPr>
          <w:rStyle w:val="style85"/>
          <w:rFonts w:ascii="Arial" w:cs="Arial" w:eastAsia="Times New Roman" w:hAnsi="Arial"/>
          <w:b/>
          <w:noProof/>
        </w:rPr>
        <w:t>3.1 Strengths</w:t>
      </w:r>
      <w:r>
        <w:rPr>
          <w:noProof/>
          <w:webHidden/>
        </w:rPr>
        <w:tab/>
      </w:r>
      <w:r>
        <w:rPr>
          <w:noProof/>
          <w:webHidden/>
        </w:rPr>
        <w:fldChar w:fldCharType="begin"/>
      </w:r>
      <w:r>
        <w:rPr>
          <w:noProof/>
          <w:webHidden/>
        </w:rPr>
        <w:instrText xml:space="preserve"> PAGEREF _Toc168294657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"_Toc168294658" </w:instrText>
      </w:r>
      <w:r>
        <w:rPr/>
        <w:fldChar w:fldCharType="separate"/>
      </w:r>
      <w:r>
        <w:rPr>
          <w:rStyle w:val="style85"/>
          <w:rFonts w:ascii="Arial" w:cs="Arial" w:hAnsi="Arial"/>
          <w:b/>
          <w:noProof/>
        </w:rPr>
        <w:t>3.2 Weaknesses</w:t>
      </w:r>
      <w:r>
        <w:rPr>
          <w:noProof/>
          <w:webHidden/>
        </w:rPr>
        <w:tab/>
      </w:r>
      <w:r>
        <w:rPr>
          <w:noProof/>
          <w:webHidden/>
        </w:rPr>
        <w:fldChar w:fldCharType="begin"/>
      </w:r>
      <w:r>
        <w:rPr>
          <w:noProof/>
          <w:webHidden/>
        </w:rPr>
        <w:instrText xml:space="preserve"> PAGEREF _Toc168294658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"_Toc168294659" </w:instrText>
      </w:r>
      <w:r>
        <w:rPr/>
        <w:fldChar w:fldCharType="separate"/>
      </w:r>
      <w:r>
        <w:rPr>
          <w:rStyle w:val="style85"/>
          <w:rFonts w:ascii="Arial" w:cs="Arial" w:hAnsi="Arial"/>
          <w:b/>
          <w:noProof/>
        </w:rPr>
        <w:t>3.3 Opportunities</w:t>
      </w:r>
      <w:r>
        <w:rPr>
          <w:noProof/>
          <w:webHidden/>
        </w:rPr>
        <w:tab/>
      </w:r>
      <w:r>
        <w:rPr>
          <w:noProof/>
          <w:webHidden/>
        </w:rPr>
        <w:fldChar w:fldCharType="begin"/>
      </w:r>
      <w:r>
        <w:rPr>
          <w:noProof/>
          <w:webHidden/>
        </w:rPr>
        <w:instrText xml:space="preserve"> PAGEREF _Toc168294659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"_Toc168294660" </w:instrText>
      </w:r>
      <w:r>
        <w:rPr/>
        <w:fldChar w:fldCharType="separate"/>
      </w:r>
      <w:r>
        <w:rPr>
          <w:rStyle w:val="style85"/>
          <w:rFonts w:ascii="Arial" w:cs="Arial" w:hAnsi="Arial"/>
          <w:b/>
          <w:noProof/>
        </w:rPr>
        <w:t>3.4 Threats</w:t>
      </w:r>
      <w:r>
        <w:rPr>
          <w:noProof/>
          <w:webHidden/>
        </w:rPr>
        <w:tab/>
      </w:r>
      <w:r>
        <w:rPr>
          <w:noProof/>
          <w:webHidden/>
        </w:rPr>
        <w:fldChar w:fldCharType="begin"/>
      </w:r>
      <w:r>
        <w:rPr>
          <w:noProof/>
          <w:webHidden/>
        </w:rPr>
        <w:instrText xml:space="preserve"> PAGEREF _Toc168294660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"_Toc168294661" </w:instrText>
      </w:r>
      <w:r>
        <w:rPr/>
        <w:fldChar w:fldCharType="separate"/>
      </w:r>
      <w:r>
        <w:rPr>
          <w:rStyle w:val="style85"/>
          <w:rFonts w:ascii="Arial" w:cs="Arial" w:hAnsi="Arial"/>
          <w:b/>
          <w:noProof/>
        </w:rPr>
        <w:t>3.5 Linking SWOT Analysis to Identified Problems</w:t>
      </w:r>
      <w:r>
        <w:rPr>
          <w:noProof/>
          <w:webHidden/>
        </w:rPr>
        <w:tab/>
      </w:r>
      <w:r>
        <w:rPr>
          <w:noProof/>
          <w:webHidden/>
        </w:rPr>
        <w:fldChar w:fldCharType="begin"/>
      </w:r>
      <w:r>
        <w:rPr>
          <w:noProof/>
          <w:webHidden/>
        </w:rPr>
        <w:instrText xml:space="preserve"> PAGEREF _Toc168294661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"_Toc168294662" </w:instrText>
      </w:r>
      <w:r>
        <w:rPr/>
        <w:fldChar w:fldCharType="separate"/>
      </w:r>
      <w:r>
        <w:rPr>
          <w:rStyle w:val="style85"/>
          <w:rFonts w:ascii="Arial" w:cs="Arial" w:hAnsi="Arial"/>
          <w:b/>
          <w:noProof/>
        </w:rPr>
        <w:t>4. PESTLE Analysis</w:t>
      </w:r>
      <w:r>
        <w:rPr>
          <w:noProof/>
          <w:webHidden/>
        </w:rPr>
        <w:tab/>
      </w:r>
      <w:r>
        <w:rPr>
          <w:noProof/>
          <w:webHidden/>
        </w:rPr>
        <w:fldChar w:fldCharType="begin"/>
      </w:r>
      <w:r>
        <w:rPr>
          <w:noProof/>
          <w:webHidden/>
        </w:rPr>
        <w:instrText xml:space="preserve"> PAGEREF _Toc168294662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"_Toc168294663" </w:instrText>
      </w:r>
      <w:r>
        <w:rPr/>
        <w:fldChar w:fldCharType="separate"/>
      </w:r>
      <w:r>
        <w:rPr>
          <w:rStyle w:val="style85"/>
          <w:rFonts w:ascii="Arial" w:cs="Arial" w:hAnsi="Arial"/>
          <w:b/>
          <w:noProof/>
        </w:rPr>
        <w:t>4.1 Political</w:t>
      </w:r>
      <w:r>
        <w:rPr>
          <w:noProof/>
          <w:webHidden/>
        </w:rPr>
        <w:tab/>
      </w:r>
      <w:r>
        <w:rPr>
          <w:noProof/>
          <w:webHidden/>
        </w:rPr>
        <w:fldChar w:fldCharType="begin"/>
      </w:r>
      <w:r>
        <w:rPr>
          <w:noProof/>
          <w:webHidden/>
        </w:rPr>
        <w:instrText xml:space="preserve"> PAGEREF _Toc168294663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"_Toc168294664" </w:instrText>
      </w:r>
      <w:r>
        <w:rPr/>
        <w:fldChar w:fldCharType="separate"/>
      </w:r>
      <w:r>
        <w:rPr>
          <w:rStyle w:val="style85"/>
          <w:rFonts w:ascii="Arial" w:cs="Arial" w:hAnsi="Arial"/>
          <w:b/>
          <w:noProof/>
        </w:rPr>
        <w:t>4.2 Economic</w:t>
      </w:r>
      <w:r>
        <w:rPr>
          <w:noProof/>
          <w:webHidden/>
        </w:rPr>
        <w:tab/>
      </w:r>
      <w:r>
        <w:rPr>
          <w:noProof/>
          <w:webHidden/>
        </w:rPr>
        <w:fldChar w:fldCharType="begin"/>
      </w:r>
      <w:r>
        <w:rPr>
          <w:noProof/>
          <w:webHidden/>
        </w:rPr>
        <w:instrText xml:space="preserve"> PAGEREF _Toc168294664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"_Toc168294665" </w:instrText>
      </w:r>
      <w:r>
        <w:rPr/>
        <w:fldChar w:fldCharType="separate"/>
      </w:r>
      <w:r>
        <w:rPr>
          <w:rStyle w:val="style85"/>
          <w:rFonts w:ascii="Arial" w:cs="Arial" w:hAnsi="Arial"/>
          <w:b/>
          <w:noProof/>
        </w:rPr>
        <w:t>4.3 Social</w:t>
      </w:r>
      <w:r>
        <w:rPr>
          <w:noProof/>
          <w:webHidden/>
        </w:rPr>
        <w:tab/>
      </w:r>
      <w:r>
        <w:rPr>
          <w:noProof/>
          <w:webHidden/>
        </w:rPr>
        <w:fldChar w:fldCharType="begin"/>
      </w:r>
      <w:r>
        <w:rPr>
          <w:noProof/>
          <w:webHidden/>
        </w:rPr>
        <w:instrText xml:space="preserve"> PAGEREF _Toc168294665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"_Toc168294666" </w:instrText>
      </w:r>
      <w:r>
        <w:rPr/>
        <w:fldChar w:fldCharType="separate"/>
      </w:r>
      <w:r>
        <w:rPr>
          <w:rStyle w:val="style85"/>
          <w:rFonts w:ascii="Arial" w:cs="Arial" w:hAnsi="Arial"/>
          <w:b/>
          <w:noProof/>
        </w:rPr>
        <w:t>4.4 Technological</w:t>
      </w:r>
      <w:r>
        <w:rPr>
          <w:noProof/>
          <w:webHidden/>
        </w:rPr>
        <w:tab/>
      </w:r>
      <w:r>
        <w:rPr>
          <w:noProof/>
          <w:webHidden/>
        </w:rPr>
        <w:fldChar w:fldCharType="begin"/>
      </w:r>
      <w:r>
        <w:rPr>
          <w:noProof/>
          <w:webHidden/>
        </w:rPr>
        <w:instrText xml:space="preserve"> PAGEREF _Toc168294666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"_Toc168294667" </w:instrText>
      </w:r>
      <w:r>
        <w:rPr/>
        <w:fldChar w:fldCharType="separate"/>
      </w:r>
      <w:r>
        <w:rPr>
          <w:rStyle w:val="style85"/>
          <w:rFonts w:ascii="Arial" w:cs="Arial" w:hAnsi="Arial"/>
          <w:b/>
          <w:noProof/>
        </w:rPr>
        <w:t>4.5 Legal</w:t>
      </w:r>
      <w:r>
        <w:rPr>
          <w:noProof/>
          <w:webHidden/>
        </w:rPr>
        <w:tab/>
      </w:r>
      <w:r>
        <w:rPr>
          <w:noProof/>
          <w:webHidden/>
        </w:rPr>
        <w:fldChar w:fldCharType="begin"/>
      </w:r>
      <w:r>
        <w:rPr>
          <w:noProof/>
          <w:webHidden/>
        </w:rPr>
        <w:instrText xml:space="preserve"> PAGEREF _Toc168294667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"_Toc168294668" </w:instrText>
      </w:r>
      <w:r>
        <w:rPr/>
        <w:fldChar w:fldCharType="separate"/>
      </w:r>
      <w:r>
        <w:rPr>
          <w:rStyle w:val="style85"/>
          <w:rFonts w:ascii="Arial" w:cs="Arial" w:hAnsi="Arial"/>
          <w:b/>
          <w:noProof/>
        </w:rPr>
        <w:t>4.6 Environmental</w:t>
      </w:r>
      <w:r>
        <w:rPr>
          <w:noProof/>
          <w:webHidden/>
        </w:rPr>
        <w:tab/>
      </w:r>
      <w:r>
        <w:rPr>
          <w:noProof/>
          <w:webHidden/>
        </w:rPr>
        <w:fldChar w:fldCharType="begin"/>
      </w:r>
      <w:r>
        <w:rPr>
          <w:noProof/>
          <w:webHidden/>
        </w:rPr>
        <w:instrText xml:space="preserve"> PAGEREF _Toc168294668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016"/>
        </w:tabs>
        <w:rPr>
          <w:noProof/>
        </w:rPr>
      </w:pPr>
      <w:r>
        <w:rPr/>
        <w:fldChar w:fldCharType="begin"/>
      </w:r>
      <w:r>
        <w:instrText xml:space="preserve"> HYPERLINK \l "_Toc168294669" </w:instrText>
      </w:r>
      <w:r>
        <w:rPr/>
        <w:fldChar w:fldCharType="separate"/>
      </w:r>
      <w:r>
        <w:rPr>
          <w:rStyle w:val="style85"/>
          <w:rFonts w:ascii="Arial" w:cs="Arial" w:hAnsi="Arial"/>
          <w:b/>
          <w:noProof/>
        </w:rPr>
        <w:t>4.7 Linking PESTLE Analysis to Identified Problems</w:t>
      </w:r>
      <w:r>
        <w:rPr>
          <w:noProof/>
          <w:webHidden/>
        </w:rPr>
        <w:tab/>
      </w:r>
      <w:r>
        <w:rPr>
          <w:noProof/>
          <w:webHidden/>
        </w:rPr>
        <w:fldChar w:fldCharType="begin"/>
      </w:r>
      <w:r>
        <w:rPr>
          <w:noProof/>
          <w:webHidden/>
        </w:rPr>
        <w:instrText xml:space="preserve"> PAGEREF _Toc168294669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"_Toc168294670" </w:instrText>
      </w:r>
      <w:r>
        <w:rPr/>
        <w:fldChar w:fldCharType="separate"/>
      </w:r>
      <w:r>
        <w:rPr>
          <w:rStyle w:val="style85"/>
          <w:rFonts w:ascii="Arial" w:cs="Arial" w:hAnsi="Arial"/>
          <w:b/>
          <w:noProof/>
        </w:rPr>
        <w:t>5. Conclusion</w:t>
      </w:r>
      <w:r>
        <w:rPr>
          <w:noProof/>
          <w:webHidden/>
        </w:rPr>
        <w:tab/>
      </w:r>
      <w:r>
        <w:rPr>
          <w:noProof/>
          <w:webHidden/>
        </w:rPr>
        <w:fldChar w:fldCharType="begin"/>
      </w:r>
      <w:r>
        <w:rPr>
          <w:noProof/>
          <w:webHidden/>
        </w:rPr>
        <w:instrText xml:space="preserve"> PAGEREF _Toc168294670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"_Toc168294671" </w:instrText>
      </w:r>
      <w:r>
        <w:rPr/>
        <w:fldChar w:fldCharType="separate"/>
      </w:r>
      <w:r>
        <w:rPr>
          <w:rStyle w:val="style85"/>
          <w:rFonts w:ascii="Arial" w:cs="Arial" w:hAnsi="Arial"/>
          <w:b/>
          <w:noProof/>
        </w:rPr>
        <w:t>6. References</w:t>
      </w:r>
      <w:r>
        <w:rPr>
          <w:noProof/>
          <w:webHidden/>
        </w:rPr>
        <w:tab/>
      </w:r>
      <w:r>
        <w:rPr>
          <w:noProof/>
          <w:webHidden/>
        </w:rPr>
        <w:fldChar w:fldCharType="begin"/>
      </w:r>
      <w:r>
        <w:rPr>
          <w:noProof/>
          <w:webHidden/>
        </w:rPr>
        <w:instrText xml:space="preserve"> PAGEREF _Toc168294671 \h </w:instrText>
      </w:r>
      <w:r>
        <w:rPr>
          <w:noProof/>
          <w:webHidden/>
        </w:rPr>
        <w:fldChar w:fldCharType="separate"/>
      </w:r>
      <w:r>
        <w:rPr>
          <w:noProof/>
          <w:webHidden/>
        </w:rPr>
        <w:t>10</w:t>
      </w:r>
      <w:r>
        <w:rPr>
          <w:noProof/>
          <w:webHidden/>
        </w:rPr>
        <w:fldChar w:fldCharType="end"/>
      </w:r>
      <w:r>
        <w:rPr/>
        <w:fldChar w:fldCharType="end"/>
      </w:r>
    </w:p>
    <w:p>
      <w:pPr>
        <w:pStyle w:val="style0"/>
        <w:rPr/>
      </w:pPr>
      <w:r>
        <w:rPr>
          <w:b/>
          <w:bCs/>
          <w:noProof/>
        </w:rPr>
        <w:fldChar w:fldCharType="end"/>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bookmarkStart w:id="0" w:name="_Toc168294651"/>
    <w:p>
      <w:pPr>
        <w:pStyle w:val="style1"/>
        <w:spacing w:lineRule="auto" w:line="360"/>
        <w:jc w:val="both"/>
        <w:rPr>
          <w:rFonts w:ascii="Arial" w:cs="Arial" w:hAnsi="Arial"/>
          <w:b/>
          <w:color w:val="auto"/>
          <w:sz w:val="28"/>
          <w:szCs w:val="28"/>
        </w:rPr>
      </w:pPr>
      <w:r>
        <w:rPr>
          <w:rFonts w:ascii="Arial" w:cs="Arial" w:hAnsi="Arial"/>
          <w:b/>
          <w:color w:val="auto"/>
          <w:sz w:val="28"/>
          <w:szCs w:val="28"/>
        </w:rPr>
        <w:t>1. Introduction</w:t>
      </w:r>
      <w:bookmarkEnd w:id="0"/>
    </w:p>
    <w:bookmarkStart w:id="1" w:name="_Toc168294652"/>
    <w:p>
      <w:pPr>
        <w:pStyle w:val="style1"/>
        <w:spacing w:lineRule="auto" w:line="360"/>
        <w:jc w:val="both"/>
        <w:rPr>
          <w:rFonts w:ascii="Arial" w:cs="Arial" w:eastAsia="Times New Roman" w:hAnsi="Arial"/>
          <w:color w:val="auto"/>
          <w:sz w:val="24"/>
          <w:szCs w:val="24"/>
        </w:rPr>
      </w:pPr>
      <w:r>
        <w:rPr>
          <w:rFonts w:ascii="Arial" w:cs="Arial" w:eastAsia="Times New Roman" w:hAnsi="Arial"/>
          <w:color w:val="auto"/>
          <w:sz w:val="24"/>
          <w:szCs w:val="24"/>
        </w:rPr>
        <w:t xml:space="preserve">UK retailer Wilko has been a household name for over a century but has been facing challenges that have led to </w:t>
      </w:r>
      <w:r>
        <w:rPr>
          <w:rFonts w:ascii="Arial" w:cs="Arial" w:eastAsia="Times New Roman" w:hAnsi="Arial"/>
          <w:color w:val="auto"/>
          <w:sz w:val="24"/>
          <w:szCs w:val="24"/>
        </w:rPr>
        <w:t xml:space="preserve">a </w:t>
      </w:r>
      <w:r>
        <w:rPr>
          <w:rFonts w:ascii="Arial" w:cs="Arial" w:eastAsia="Times New Roman" w:hAnsi="Arial"/>
          <w:color w:val="auto"/>
          <w:sz w:val="24"/>
          <w:szCs w:val="24"/>
        </w:rPr>
        <w:t>decline in recent months. In the SWOT analysis</w:t>
      </w:r>
      <w:r>
        <w:rPr>
          <w:rFonts w:ascii="Arial" w:cs="Arial" w:eastAsia="Times New Roman" w:hAnsi="Arial"/>
          <w:color w:val="auto"/>
          <w:sz w:val="24"/>
          <w:szCs w:val="24"/>
        </w:rPr>
        <w:t>, we can see strengths, such as an established brand name and a wide range of product offerings, as well as weaknesses,</w:t>
      </w:r>
      <w:r>
        <w:rPr>
          <w:rFonts w:ascii="Arial" w:cs="Arial" w:eastAsia="Times New Roman" w:hAnsi="Arial"/>
          <w:color w:val="auto"/>
          <w:sz w:val="24"/>
          <w:szCs w:val="24"/>
        </w:rPr>
        <w:t xml:space="preserve"> such as poor financial controls and an unimpressive store format. A political, economic, social, </w:t>
      </w:r>
      <w:r>
        <w:rPr>
          <w:rFonts w:ascii="Arial" w:cs="Arial" w:eastAsia="Times New Roman" w:hAnsi="Arial"/>
          <w:color w:val="auto"/>
          <w:sz w:val="24"/>
          <w:szCs w:val="24"/>
        </w:rPr>
        <w:t>technological, legal, and environmental analysis can reveal elements of the macro-environment,</w:t>
      </w:r>
      <w:r>
        <w:rPr>
          <w:rFonts w:ascii="Arial" w:cs="Arial" w:eastAsia="Times New Roman" w:hAnsi="Arial"/>
          <w:color w:val="auto"/>
          <w:sz w:val="24"/>
          <w:szCs w:val="24"/>
        </w:rPr>
        <w:t xml:space="preserve"> such as regulatory influences, economic pressures, and technology lag. With a view of these underlying causes, this report will</w:t>
      </w:r>
      <w:r>
        <w:rPr>
          <w:rFonts w:ascii="Arial" w:cs="Arial" w:eastAsia="Times New Roman" w:hAnsi="Arial"/>
          <w:color w:val="auto"/>
          <w:sz w:val="24"/>
          <w:szCs w:val="24"/>
        </w:rPr>
        <w:t>, in turn,</w:t>
      </w:r>
      <w:r>
        <w:rPr>
          <w:rFonts w:ascii="Arial" w:cs="Arial" w:eastAsia="Times New Roman" w:hAnsi="Arial"/>
          <w:color w:val="auto"/>
          <w:sz w:val="24"/>
          <w:szCs w:val="24"/>
        </w:rPr>
        <w:t xml:space="preserve"> suggest how different strategic approaches may have saved Wilko from its financial declin</w:t>
      </w:r>
      <w:r>
        <w:rPr>
          <w:rFonts w:ascii="Arial" w:cs="Arial" w:eastAsia="Times New Roman" w:hAnsi="Arial"/>
          <w:color w:val="auto"/>
          <w:sz w:val="24"/>
          <w:szCs w:val="24"/>
        </w:rPr>
        <w:t>e.</w:t>
      </w:r>
    </w:p>
    <w:p>
      <w:pPr>
        <w:pStyle w:val="style1"/>
        <w:spacing w:lineRule="auto" w:line="360"/>
        <w:jc w:val="both"/>
        <w:rPr>
          <w:rFonts w:ascii="Arial" w:cs="Arial" w:hAnsi="Arial"/>
          <w:b/>
          <w:color w:val="auto"/>
          <w:sz w:val="28"/>
          <w:szCs w:val="28"/>
        </w:rPr>
      </w:pPr>
      <w:r>
        <w:rPr>
          <w:rFonts w:ascii="Arial" w:cs="Arial" w:hAnsi="Arial"/>
          <w:b/>
          <w:color w:val="auto"/>
          <w:sz w:val="28"/>
          <w:szCs w:val="28"/>
        </w:rPr>
        <w:t xml:space="preserve">2. </w:t>
      </w:r>
      <w:r>
        <w:rPr>
          <w:rFonts w:ascii="Arial" w:cs="Arial" w:hAnsi="Arial"/>
          <w:b/>
          <w:color w:val="auto"/>
          <w:sz w:val="28"/>
          <w:szCs w:val="28"/>
        </w:rPr>
        <w:t>Nature, Scope, and Impact of the Problem</w:t>
      </w:r>
      <w:bookmarkEnd w:id="1"/>
    </w:p>
    <w:bookmarkStart w:id="2" w:name="_Toc168294653"/>
    <w:p>
      <w:pPr>
        <w:pStyle w:val="style2"/>
        <w:spacing w:lineRule="auto" w:line="360"/>
        <w:jc w:val="both"/>
        <w:rPr>
          <w:rFonts w:ascii="Arial" w:cs="Arial" w:hAnsi="Arial"/>
          <w:b/>
          <w:color w:val="auto"/>
          <w:sz w:val="24"/>
          <w:szCs w:val="24"/>
        </w:rPr>
      </w:pPr>
      <w:r>
        <w:rPr>
          <w:rFonts w:ascii="Arial" w:cs="Arial" w:hAnsi="Arial"/>
          <w:b/>
          <w:color w:val="auto"/>
          <w:sz w:val="24"/>
          <w:szCs w:val="24"/>
        </w:rPr>
        <w:t xml:space="preserve">2.1 </w:t>
      </w:r>
      <w:r>
        <w:rPr>
          <w:rFonts w:ascii="Arial" w:cs="Arial" w:hAnsi="Arial"/>
          <w:b/>
          <w:color w:val="auto"/>
          <w:sz w:val="24"/>
          <w:szCs w:val="24"/>
        </w:rPr>
        <w:t>Nature of the Problem</w:t>
      </w:r>
      <w:bookmarkEnd w:id="2"/>
    </w:p>
    <w:bookmarkStart w:id="3" w:name="_Toc168294654"/>
    <w:p>
      <w:pPr>
        <w:pStyle w:val="style2"/>
        <w:spacing w:lineRule="auto" w:line="360"/>
        <w:jc w:val="both"/>
        <w:rPr>
          <w:rFonts w:ascii="Arial" w:cs="Arial" w:eastAsia="Times New Roman" w:hAnsi="Arial"/>
          <w:color w:val="auto"/>
          <w:sz w:val="24"/>
          <w:szCs w:val="24"/>
        </w:rPr>
      </w:pPr>
      <w:r>
        <w:rPr>
          <w:rFonts w:ascii="Arial" w:cs="Arial" w:eastAsia="Times New Roman" w:hAnsi="Arial"/>
          <w:color w:val="auto"/>
          <w:sz w:val="24"/>
          <w:szCs w:val="24"/>
        </w:rPr>
        <w:t xml:space="preserve">Wilko, the local </w:t>
      </w:r>
      <w:r>
        <w:rPr>
          <w:rFonts w:ascii="Arial" w:cs="Arial" w:eastAsia="Times New Roman" w:hAnsi="Arial"/>
          <w:color w:val="auto"/>
          <w:sz w:val="24"/>
          <w:szCs w:val="24"/>
        </w:rPr>
        <w:t xml:space="preserve">retail store giant, is in a </w:t>
      </w:r>
      <w:r>
        <w:rPr>
          <w:rFonts w:ascii="Arial" w:cs="Arial" w:eastAsia="Times New Roman" w:hAnsi="Arial"/>
          <w:color w:val="auto"/>
          <w:sz w:val="24"/>
          <w:szCs w:val="24"/>
        </w:rPr>
        <w:t>steep sales fall due both to internal and external factors (</w:t>
      </w:r>
      <w:r>
        <w:rPr>
          <w:rFonts w:ascii="Arial" w:cs="Arial" w:eastAsia="Times New Roman" w:hAnsi="Arial"/>
          <w:color w:val="auto"/>
          <w:sz w:val="24"/>
          <w:szCs w:val="24"/>
        </w:rPr>
        <w:t>Sayce</w:t>
      </w:r>
      <w:r>
        <w:rPr>
          <w:rFonts w:ascii="Arial" w:cs="Arial" w:eastAsia="Times New Roman" w:hAnsi="Arial"/>
          <w:color w:val="auto"/>
          <w:sz w:val="24"/>
          <w:szCs w:val="24"/>
        </w:rPr>
        <w:t xml:space="preserve"> et al., 2022). The company itself was homeless and struggling financially</w:t>
      </w:r>
      <w:r>
        <w:rPr>
          <w:rFonts w:ascii="Arial" w:cs="Arial" w:eastAsia="Times New Roman" w:hAnsi="Arial"/>
          <w:color w:val="auto"/>
          <w:sz w:val="24"/>
          <w:szCs w:val="24"/>
        </w:rPr>
        <w:t>,</w:t>
      </w:r>
      <w:r>
        <w:rPr>
          <w:rFonts w:ascii="Arial" w:cs="Arial" w:eastAsia="Times New Roman" w:hAnsi="Arial"/>
          <w:color w:val="auto"/>
          <w:sz w:val="24"/>
          <w:szCs w:val="24"/>
        </w:rPr>
        <w:t xml:space="preserve"> having an antiquated system for months on end. Furthermore, these were magnified by bad management, with mistakes from bad strategic decisions to </w:t>
      </w:r>
      <w:r>
        <w:rPr>
          <w:rFonts w:ascii="Arial" w:cs="Arial" w:eastAsia="Times New Roman" w:hAnsi="Arial"/>
          <w:color w:val="auto"/>
          <w:sz w:val="24"/>
          <w:szCs w:val="24"/>
        </w:rPr>
        <w:t xml:space="preserve">the </w:t>
      </w:r>
      <w:r>
        <w:rPr>
          <w:rFonts w:ascii="Arial" w:cs="Arial" w:eastAsia="Times New Roman" w:hAnsi="Arial"/>
          <w:color w:val="auto"/>
          <w:sz w:val="24"/>
          <w:szCs w:val="24"/>
        </w:rPr>
        <w:t xml:space="preserve">inability to manage costs well. Externally, the retailer lost market share to both online and brick-and-mortar competition. </w:t>
      </w:r>
    </w:p>
    <w:p>
      <w:pPr>
        <w:pStyle w:val="style2"/>
        <w:spacing w:lineRule="auto" w:line="360"/>
        <w:jc w:val="both"/>
        <w:rPr>
          <w:rFonts w:ascii="Arial" w:cs="Arial" w:hAnsi="Arial"/>
          <w:b/>
          <w:color w:val="auto"/>
          <w:sz w:val="24"/>
          <w:szCs w:val="24"/>
        </w:rPr>
      </w:pPr>
      <w:r>
        <w:rPr>
          <w:rFonts w:ascii="Arial" w:cs="Arial" w:hAnsi="Arial"/>
          <w:b/>
          <w:color w:val="auto"/>
          <w:sz w:val="24"/>
          <w:szCs w:val="24"/>
        </w:rPr>
        <w:t xml:space="preserve">2.2 </w:t>
      </w:r>
      <w:r>
        <w:rPr>
          <w:rFonts w:ascii="Arial" w:cs="Arial" w:hAnsi="Arial"/>
          <w:b/>
          <w:color w:val="auto"/>
          <w:sz w:val="24"/>
          <w:szCs w:val="24"/>
        </w:rPr>
        <w:t>Scope of the Problem</w:t>
      </w:r>
      <w:bookmarkEnd w:id="3"/>
    </w:p>
    <w:p>
      <w:pPr>
        <w:pStyle w:val="style94"/>
        <w:spacing w:lineRule="auto" w:line="360"/>
        <w:jc w:val="both"/>
        <w:rPr>
          <w:rFonts w:ascii="Arial" w:cs="Arial" w:hAnsi="Arial"/>
        </w:rPr>
      </w:pPr>
      <w:r>
        <w:rPr>
          <w:rFonts w:ascii="Arial" w:cs="Arial" w:hAnsi="Arial"/>
        </w:rPr>
        <w:t xml:space="preserve">Wilko, however, </w:t>
      </w:r>
      <w:r>
        <w:rPr>
          <w:rFonts w:ascii="Arial" w:cs="Arial" w:hAnsi="Arial"/>
        </w:rPr>
        <w:t>is</w:t>
      </w:r>
      <w:r>
        <w:rPr>
          <w:rFonts w:ascii="Arial" w:cs="Arial" w:hAnsi="Arial"/>
        </w:rPr>
        <w:t xml:space="preserve"> battling on multiple fronts. Operational inefficiencies were inconsistent supply chain management and customer service. At the same time, macroeconomic headwinds such as cost inflations and changing consumer preferences further stymied the retailer. Both of these problems made it very difficult for Wilko to stay fast and serve their customers at the time, </w:t>
      </w:r>
      <w:r>
        <w:rPr>
          <w:rFonts w:ascii="Arial" w:cs="Arial" w:hAnsi="Arial"/>
        </w:rPr>
        <w:t>as well as</w:t>
      </w:r>
      <w:r>
        <w:rPr>
          <w:rFonts w:ascii="Arial" w:cs="Arial" w:hAnsi="Arial"/>
        </w:rPr>
        <w:t xml:space="preserve"> the mobility to respond to market conditions</w:t>
      </w:r>
      <w:r>
        <w:rPr>
          <w:rFonts w:ascii="Arial" w:cs="Arial" w:hAnsi="Arial"/>
        </w:rPr>
        <w:t xml:space="preserve"> </w:t>
      </w:r>
      <w:r>
        <w:rPr>
          <w:rFonts w:ascii="Arial" w:cs="Arial" w:hAnsi="Arial"/>
        </w:rPr>
        <w:t>(</w:t>
      </w:r>
      <w:r>
        <w:rPr>
          <w:rFonts w:ascii="Arial" w:cs="Arial" w:hAnsi="Arial"/>
        </w:rPr>
        <w:t>Tarr</w:t>
      </w:r>
      <w:r>
        <w:rPr>
          <w:rFonts w:ascii="Arial" w:cs="Arial" w:hAnsi="Arial"/>
        </w:rPr>
        <w:t xml:space="preserve"> et al., 2024).</w:t>
      </w:r>
    </w:p>
    <w:bookmarkStart w:id="4" w:name="_Toc168294655"/>
    <w:p>
      <w:pPr>
        <w:pStyle w:val="style2"/>
        <w:spacing w:lineRule="auto" w:line="360"/>
        <w:jc w:val="both"/>
        <w:rPr>
          <w:rFonts w:ascii="Arial" w:cs="Arial" w:hAnsi="Arial"/>
          <w:b/>
          <w:color w:val="auto"/>
          <w:sz w:val="24"/>
          <w:szCs w:val="24"/>
        </w:rPr>
      </w:pPr>
      <w:r>
        <w:rPr>
          <w:rFonts w:ascii="Arial" w:cs="Arial" w:hAnsi="Arial"/>
          <w:b/>
          <w:color w:val="auto"/>
          <w:sz w:val="24"/>
          <w:szCs w:val="24"/>
        </w:rPr>
        <w:t xml:space="preserve">2.3 </w:t>
      </w:r>
      <w:r>
        <w:rPr>
          <w:rFonts w:ascii="Arial" w:cs="Arial" w:hAnsi="Arial"/>
          <w:b/>
          <w:color w:val="auto"/>
          <w:sz w:val="24"/>
          <w:szCs w:val="24"/>
        </w:rPr>
        <w:t>Impact of the Problem</w:t>
      </w:r>
      <w:bookmarkEnd w:id="4"/>
    </w:p>
    <w:p>
      <w:pPr>
        <w:pStyle w:val="style94"/>
        <w:spacing w:lineRule="auto" w:line="360"/>
        <w:jc w:val="both"/>
        <w:rPr>
          <w:rFonts w:ascii="Arial" w:cs="Arial" w:hAnsi="Arial"/>
        </w:rPr>
      </w:pPr>
      <w:r>
        <w:rPr>
          <w:rFonts w:ascii="Arial" w:cs="Arial" w:hAnsi="Arial"/>
        </w:rPr>
        <w:t>It has been a disastrous blow to these issues. The company has had to cut thousands of jobs and close many of its stores. AX dragged on top of its financial and operational issues and left the retailer at odds to deal with the new retail environment. The brand cannot survive unless they are taken on the business overhaul</w:t>
      </w:r>
      <w:r>
        <w:rPr>
          <w:rFonts w:ascii="Arial" w:cs="Arial" w:hAnsi="Arial"/>
        </w:rPr>
        <w:t>,</w:t>
      </w:r>
      <w:r>
        <w:rPr>
          <w:rFonts w:ascii="Arial" w:cs="Arial" w:hAnsi="Arial"/>
        </w:rPr>
        <w:t xml:space="preserve"> and management is a hard lesson</w:t>
      </w:r>
      <w:r>
        <w:rPr>
          <w:rFonts w:ascii="Arial" w:cs="Arial" w:hAnsi="Arial"/>
        </w:rPr>
        <w:t xml:space="preserve"> </w:t>
      </w:r>
      <w:r>
        <w:rPr>
          <w:rFonts w:ascii="Arial" w:cs="Arial" w:hAnsi="Arial"/>
        </w:rPr>
        <w:t>(</w:t>
      </w:r>
      <w:r>
        <w:rPr>
          <w:rFonts w:ascii="Arial" w:cs="Arial" w:hAnsi="Arial"/>
          <w:shd w:val="clear" w:color="auto" w:fill="ffffff"/>
        </w:rPr>
        <w:t>Pongsakornrungsilp</w:t>
      </w:r>
      <w:r>
        <w:rPr>
          <w:rFonts w:ascii="Arial" w:cs="Arial" w:hAnsi="Arial"/>
          <w:shd w:val="clear" w:color="auto" w:fill="ffffff"/>
        </w:rPr>
        <w:t xml:space="preserve"> et al., 2021).</w:t>
      </w:r>
    </w:p>
    <w:bookmarkStart w:id="5" w:name="_Toc168294656"/>
    <w:p>
      <w:pPr>
        <w:pStyle w:val="style1"/>
        <w:spacing w:lineRule="auto" w:line="360"/>
        <w:jc w:val="both"/>
        <w:rPr>
          <w:rFonts w:ascii="Arial" w:cs="Arial" w:eastAsia="Times New Roman" w:hAnsi="Arial"/>
          <w:b/>
          <w:color w:val="auto"/>
          <w:sz w:val="28"/>
          <w:szCs w:val="28"/>
        </w:rPr>
      </w:pPr>
      <w:r>
        <w:rPr>
          <w:rFonts w:ascii="Arial" w:cs="Arial" w:eastAsia="Times New Roman" w:hAnsi="Arial"/>
          <w:b/>
          <w:color w:val="auto"/>
          <w:sz w:val="28"/>
          <w:szCs w:val="28"/>
        </w:rPr>
        <w:t xml:space="preserve">3. </w:t>
      </w:r>
      <w:r>
        <w:rPr>
          <w:rFonts w:ascii="Arial" w:cs="Arial" w:eastAsia="Times New Roman" w:hAnsi="Arial"/>
          <w:b/>
          <w:color w:val="auto"/>
          <w:sz w:val="28"/>
          <w:szCs w:val="28"/>
        </w:rPr>
        <w:t>SWOT Analysis of Wilko</w:t>
      </w:r>
      <w:bookmarkEnd w:id="5"/>
    </w:p>
    <w:bookmarkStart w:id="6" w:name="_Toc168294657"/>
    <w:p>
      <w:pPr>
        <w:pStyle w:val="style2"/>
        <w:spacing w:lineRule="auto" w:line="360"/>
        <w:jc w:val="both"/>
        <w:rPr>
          <w:rFonts w:ascii="Arial" w:cs="Arial" w:eastAsia="Times New Roman" w:hAnsi="Arial"/>
          <w:b/>
          <w:color w:val="auto"/>
          <w:sz w:val="24"/>
          <w:szCs w:val="24"/>
        </w:rPr>
      </w:pPr>
      <w:r>
        <w:rPr>
          <w:rFonts w:ascii="Arial" w:cs="Arial" w:eastAsia="Times New Roman" w:hAnsi="Arial"/>
          <w:b/>
          <w:color w:val="auto"/>
          <w:sz w:val="24"/>
          <w:szCs w:val="24"/>
        </w:rPr>
        <w:t xml:space="preserve">3.1 </w:t>
      </w:r>
      <w:r>
        <w:rPr>
          <w:rFonts w:ascii="Arial" w:cs="Arial" w:eastAsia="Times New Roman" w:hAnsi="Arial"/>
          <w:b/>
          <w:color w:val="auto"/>
          <w:sz w:val="24"/>
          <w:szCs w:val="24"/>
        </w:rPr>
        <w:t>Strengths</w:t>
      </w:r>
      <w:bookmarkEnd w:id="6"/>
    </w:p>
    <w:p>
      <w:pPr>
        <w:pStyle w:val="style0"/>
        <w:spacing w:before="100" w:beforeAutospacing="true" w:after="100" w:afterAutospacing="true" w:lineRule="auto" w:line="360"/>
        <w:jc w:val="both"/>
        <w:rPr>
          <w:rFonts w:ascii="Arial" w:cs="Arial" w:eastAsia="Times New Roman" w:hAnsi="Arial"/>
          <w:sz w:val="24"/>
          <w:szCs w:val="24"/>
        </w:rPr>
      </w:pPr>
      <w:r>
        <w:rPr>
          <w:rFonts w:ascii="Arial" w:cs="Arial" w:eastAsia="Times New Roman" w:hAnsi="Arial"/>
          <w:b/>
          <w:bCs/>
          <w:sz w:val="24"/>
          <w:szCs w:val="24"/>
        </w:rPr>
        <w:t>Strong Brand Identity:</w:t>
      </w:r>
    </w:p>
    <w:p>
      <w:pPr>
        <w:pStyle w:val="style0"/>
        <w:spacing w:lineRule="auto" w:line="360"/>
        <w:jc w:val="both"/>
        <w:rPr>
          <w:rFonts w:ascii="Arial" w:cs="Arial" w:eastAsia="Times New Roman" w:hAnsi="Arial"/>
          <w:sz w:val="24"/>
          <w:szCs w:val="24"/>
        </w:rPr>
      </w:pPr>
      <w:r>
        <w:rPr>
          <w:rFonts w:ascii="Arial" w:cs="Arial" w:eastAsia="Times New Roman" w:hAnsi="Arial"/>
          <w:sz w:val="24"/>
          <w:szCs w:val="24"/>
        </w:rPr>
        <w:t xml:space="preserve">Wilko is a strong retail brand with a relatively loyal customer following. The </w:t>
      </w:r>
      <w:r>
        <w:rPr>
          <w:rFonts w:ascii="Arial" w:cs="Arial" w:eastAsia="Times New Roman" w:hAnsi="Arial"/>
          <w:sz w:val="24"/>
          <w:szCs w:val="24"/>
        </w:rPr>
        <w:t>never-say-die</w:t>
      </w:r>
      <w:r>
        <w:rPr>
          <w:rFonts w:ascii="Arial" w:cs="Arial" w:eastAsia="Times New Roman" w:hAnsi="Arial"/>
          <w:sz w:val="24"/>
          <w:szCs w:val="24"/>
        </w:rPr>
        <w:t xml:space="preserve"> story of this store built up a huge base of loyal followers who clung to the retailer even in the darkest days of the market. It allowed the brand to start the slow journey back, rebuilding itself on </w:t>
      </w:r>
      <w:r>
        <w:rPr>
          <w:rFonts w:ascii="Arial" w:cs="Arial" w:eastAsia="Times New Roman" w:hAnsi="Arial"/>
          <w:sz w:val="24"/>
          <w:szCs w:val="24"/>
        </w:rPr>
        <w:t>its</w:t>
      </w:r>
      <w:r>
        <w:rPr>
          <w:rFonts w:ascii="Arial" w:cs="Arial" w:eastAsia="Times New Roman" w:hAnsi="Arial"/>
          <w:sz w:val="24"/>
          <w:szCs w:val="24"/>
        </w:rPr>
        <w:t xml:space="preserve"> pillar in the UK retail sector.</w:t>
      </w:r>
    </w:p>
    <w:p>
      <w:pPr>
        <w:pStyle w:val="style94"/>
        <w:spacing w:lineRule="auto" w:line="360"/>
        <w:jc w:val="both"/>
        <w:rPr>
          <w:rFonts w:ascii="Arial" w:cs="Arial" w:hAnsi="Arial"/>
        </w:rPr>
      </w:pPr>
      <w:r>
        <w:rPr>
          <w:rStyle w:val="style87"/>
          <w:rFonts w:ascii="Arial" w:cs="Arial" w:hAnsi="Arial"/>
        </w:rPr>
        <w:t>Wide Product Range:</w:t>
      </w:r>
    </w:p>
    <w:bookmarkStart w:id="7" w:name="_Toc168294658"/>
    <w:p>
      <w:pPr>
        <w:pStyle w:val="style0"/>
        <w:spacing w:lineRule="auto" w:line="360"/>
        <w:jc w:val="both"/>
        <w:rPr>
          <w:rFonts w:ascii="Arial" w:cs="Arial" w:eastAsia="Times New Roman" w:hAnsi="Arial"/>
          <w:sz w:val="24"/>
          <w:szCs w:val="24"/>
        </w:rPr>
      </w:pPr>
      <w:r>
        <w:rPr>
          <w:rFonts w:ascii="Arial" w:cs="Arial" w:eastAsia="Times New Roman" w:hAnsi="Arial"/>
          <w:sz w:val="24"/>
          <w:szCs w:val="24"/>
        </w:rPr>
        <w:t>An additional cornerstone of Wilko was its extensive assortment that featured an array of household items at price points that were very competitive (</w:t>
      </w:r>
      <w:r>
        <w:rPr>
          <w:rFonts w:ascii="Arial" w:cs="Arial" w:eastAsia="Times New Roman" w:hAnsi="Arial"/>
          <w:sz w:val="24"/>
          <w:szCs w:val="24"/>
        </w:rPr>
        <w:t>Newing</w:t>
      </w:r>
      <w:r>
        <w:rPr>
          <w:rFonts w:ascii="Arial" w:cs="Arial" w:eastAsia="Times New Roman" w:hAnsi="Arial"/>
          <w:sz w:val="24"/>
          <w:szCs w:val="24"/>
        </w:rPr>
        <w:t xml:space="preserve"> et al., 2023). This wide range of product offering enabled the retailer to serve all demographic segments. Its viability in the market was largely predicated on the perpetuity of both choice and price.</w:t>
      </w:r>
    </w:p>
    <w:p>
      <w:pPr>
        <w:pStyle w:val="style2"/>
        <w:spacing w:lineRule="auto" w:line="360"/>
        <w:jc w:val="both"/>
        <w:rPr>
          <w:rFonts w:ascii="Arial" w:cs="Arial" w:hAnsi="Arial"/>
          <w:b/>
          <w:color w:val="auto"/>
          <w:sz w:val="24"/>
          <w:szCs w:val="24"/>
        </w:rPr>
      </w:pPr>
      <w:r>
        <w:rPr>
          <w:rFonts w:ascii="Arial" w:cs="Arial" w:hAnsi="Arial"/>
          <w:b/>
          <w:color w:val="auto"/>
          <w:sz w:val="24"/>
          <w:szCs w:val="24"/>
        </w:rPr>
        <w:t xml:space="preserve">3.2 </w:t>
      </w:r>
      <w:r>
        <w:rPr>
          <w:rFonts w:ascii="Arial" w:cs="Arial" w:hAnsi="Arial"/>
          <w:b/>
          <w:color w:val="auto"/>
          <w:sz w:val="24"/>
          <w:szCs w:val="24"/>
        </w:rPr>
        <w:t>Weaknesses</w:t>
      </w:r>
      <w:bookmarkEnd w:id="7"/>
    </w:p>
    <w:p>
      <w:pPr>
        <w:pStyle w:val="style94"/>
        <w:spacing w:lineRule="auto" w:line="360"/>
        <w:jc w:val="both"/>
        <w:rPr>
          <w:rFonts w:ascii="Arial" w:cs="Arial" w:hAnsi="Arial"/>
        </w:rPr>
      </w:pPr>
      <w:r>
        <w:rPr>
          <w:rStyle w:val="style87"/>
          <w:rFonts w:ascii="Arial" w:cs="Arial" w:hAnsi="Arial"/>
        </w:rPr>
        <w:t>Financial Mismanagement:</w:t>
      </w:r>
    </w:p>
    <w:p>
      <w:pPr>
        <w:pStyle w:val="style94"/>
        <w:spacing w:lineRule="auto" w:line="360"/>
        <w:jc w:val="both"/>
        <w:rPr>
          <w:rFonts w:ascii="Arial" w:cs="Arial" w:hAnsi="Arial"/>
        </w:rPr>
      </w:pPr>
      <w:r>
        <w:rPr>
          <w:rFonts w:ascii="Arial" w:cs="Arial" w:hAnsi="Arial"/>
        </w:rPr>
        <w:t>One of its major vulnerabilities was financial mismanagement. The wasteful financial practices created crippling debt</w:t>
      </w:r>
      <w:r>
        <w:rPr>
          <w:rFonts w:ascii="Arial" w:cs="Arial" w:hAnsi="Arial"/>
        </w:rPr>
        <w:t>,</w:t>
      </w:r>
      <w:r>
        <w:rPr>
          <w:rFonts w:ascii="Arial" w:cs="Arial" w:hAnsi="Arial"/>
        </w:rPr>
        <w:t xml:space="preserve"> which prevented the company from updating equipment and making necessary changes</w:t>
      </w:r>
      <w:r>
        <w:rPr>
          <w:rFonts w:ascii="Arial" w:cs="Arial" w:hAnsi="Arial"/>
        </w:rPr>
        <w:t xml:space="preserve"> </w:t>
      </w:r>
      <w:r>
        <w:rPr>
          <w:rFonts w:ascii="Arial" w:cs="Arial" w:hAnsi="Arial"/>
        </w:rPr>
        <w:t>(</w:t>
      </w:r>
      <w:r>
        <w:rPr>
          <w:rFonts w:ascii="Arial" w:cs="Arial" w:hAnsi="Arial"/>
          <w:color w:val="222222"/>
          <w:shd w:val="clear" w:color="auto" w:fill="ffffff"/>
        </w:rPr>
        <w:t>George, 2023)</w:t>
      </w:r>
      <w:r>
        <w:rPr>
          <w:rFonts w:ascii="Arial" w:cs="Arial" w:hAnsi="Arial"/>
        </w:rPr>
        <w:t>. Wilko’s mismanagement has materially contributed to its financial decline.</w:t>
      </w:r>
    </w:p>
    <w:p>
      <w:pPr>
        <w:pStyle w:val="style94"/>
        <w:spacing w:lineRule="auto" w:line="360"/>
        <w:jc w:val="both"/>
        <w:rPr>
          <w:rFonts w:ascii="Arial" w:cs="Arial" w:hAnsi="Arial"/>
        </w:rPr>
      </w:pPr>
      <w:r>
        <w:rPr>
          <w:rFonts w:ascii="Arial" w:cs="Arial" w:hAnsi="Arial"/>
          <w:b/>
        </w:rPr>
        <w:t>Outdated Store Formats:</w:t>
      </w:r>
      <w:r>
        <w:rPr>
          <w:rFonts w:ascii="Arial" w:cs="Arial" w:hAnsi="Arial"/>
        </w:rPr>
        <w:t xml:space="preserve"> </w:t>
      </w:r>
    </w:p>
    <w:p>
      <w:pPr>
        <w:pStyle w:val="style94"/>
        <w:spacing w:lineRule="auto" w:line="360"/>
        <w:jc w:val="both"/>
        <w:rPr>
          <w:rFonts w:ascii="Arial" w:cs="Arial" w:hAnsi="Arial"/>
        </w:rPr>
      </w:pPr>
      <w:r>
        <w:rPr>
          <w:rFonts w:ascii="Arial" w:cs="Arial" w:hAnsi="Arial"/>
        </w:rPr>
        <w:t xml:space="preserve">Most of Wilko's stores were outdated, and the lack of modern features </w:t>
      </w:r>
      <w:r>
        <w:rPr>
          <w:rFonts w:ascii="Arial" w:cs="Arial" w:hAnsi="Arial"/>
        </w:rPr>
        <w:t>made them unengaging</w:t>
      </w:r>
      <w:r>
        <w:rPr>
          <w:rFonts w:ascii="Arial" w:cs="Arial" w:hAnsi="Arial"/>
        </w:rPr>
        <w:t>. These older formats no longer met today's retail standards, putting Wilko at a competitive disadvantage to more modern, engaging retail environments. Failure to invest in store upgrades had a huge negative impact on the quality of customer experience</w:t>
      </w:r>
      <w:r>
        <w:rPr>
          <w:rFonts w:ascii="Arial" w:cs="Arial" w:hAnsi="Arial"/>
        </w:rPr>
        <w:t xml:space="preserve"> (</w:t>
      </w:r>
      <w:r>
        <w:rPr>
          <w:rFonts w:ascii="Arial" w:cs="Arial" w:hAnsi="Arial"/>
          <w:color w:val="222222"/>
          <w:shd w:val="clear" w:color="auto" w:fill="ffffff"/>
        </w:rPr>
        <w:t>Vijayakumar, 2023).</w:t>
      </w:r>
    </w:p>
    <w:bookmarkStart w:id="8" w:name="_Toc168294659"/>
    <w:p>
      <w:pPr>
        <w:pStyle w:val="style2"/>
        <w:spacing w:lineRule="auto" w:line="360"/>
        <w:jc w:val="both"/>
        <w:rPr>
          <w:rFonts w:ascii="Arial" w:cs="Arial" w:hAnsi="Arial"/>
          <w:b/>
          <w:color w:val="auto"/>
          <w:sz w:val="24"/>
          <w:szCs w:val="24"/>
        </w:rPr>
      </w:pPr>
      <w:r>
        <w:rPr>
          <w:rFonts w:ascii="Arial" w:cs="Arial" w:hAnsi="Arial"/>
          <w:b/>
          <w:color w:val="auto"/>
          <w:sz w:val="24"/>
          <w:szCs w:val="24"/>
        </w:rPr>
        <w:t xml:space="preserve">3.3 </w:t>
      </w:r>
      <w:r>
        <w:rPr>
          <w:rFonts w:ascii="Arial" w:cs="Arial" w:hAnsi="Arial"/>
          <w:b/>
          <w:color w:val="auto"/>
          <w:sz w:val="24"/>
          <w:szCs w:val="24"/>
        </w:rPr>
        <w:t>Opportunities</w:t>
      </w:r>
      <w:bookmarkEnd w:id="8"/>
    </w:p>
    <w:p>
      <w:pPr>
        <w:pStyle w:val="style94"/>
        <w:spacing w:lineRule="auto" w:line="360"/>
        <w:jc w:val="both"/>
        <w:rPr>
          <w:rFonts w:ascii="Arial" w:cs="Arial" w:hAnsi="Arial"/>
        </w:rPr>
      </w:pPr>
      <w:r>
        <w:rPr>
          <w:rStyle w:val="style87"/>
          <w:rFonts w:ascii="Arial" w:cs="Arial" w:hAnsi="Arial"/>
        </w:rPr>
        <w:t>Digital Expansion:</w:t>
      </w:r>
    </w:p>
    <w:p>
      <w:pPr>
        <w:pStyle w:val="style94"/>
        <w:spacing w:lineRule="auto" w:line="360"/>
        <w:jc w:val="both"/>
        <w:rPr>
          <w:rFonts w:ascii="Arial" w:cs="Arial" w:hAnsi="Arial"/>
        </w:rPr>
      </w:pPr>
      <w:r>
        <w:rPr>
          <w:rFonts w:ascii="Arial" w:cs="Arial" w:hAnsi="Arial"/>
        </w:rPr>
        <w:t xml:space="preserve">The growth of e-commerce offered Wilko huge potential for expanding its e-commerce. Wilko could use digital infrastructure and marketing efforts to get its voice heard by those who have heard from the above platforms and, with the increased interest in ordering online, start to claw back some of that ground in the years to come. This swing </w:t>
      </w:r>
      <w:r>
        <w:rPr>
          <w:rFonts w:ascii="Arial" w:cs="Arial" w:hAnsi="Arial"/>
        </w:rPr>
        <w:t>could</w:t>
      </w:r>
      <w:bookmarkStart w:id="9" w:name="_GoBack"/>
      <w:bookmarkEnd w:id="9"/>
      <w:r>
        <w:rPr>
          <w:rFonts w:ascii="Arial" w:cs="Arial" w:hAnsi="Arial"/>
        </w:rPr>
        <w:t xml:space="preserve"> counterbalance some of the hit to its brick-and-mortar store sales.</w:t>
      </w:r>
    </w:p>
    <w:p>
      <w:pPr>
        <w:pStyle w:val="style94"/>
        <w:spacing w:lineRule="auto" w:line="360"/>
        <w:jc w:val="both"/>
        <w:rPr>
          <w:rFonts w:ascii="Arial" w:cs="Arial" w:hAnsi="Arial"/>
        </w:rPr>
      </w:pPr>
      <w:r>
        <w:rPr>
          <w:rStyle w:val="style87"/>
          <w:rFonts w:ascii="Arial" w:cs="Arial" w:hAnsi="Arial"/>
        </w:rPr>
        <w:t>Diversification:</w:t>
      </w:r>
    </w:p>
    <w:p>
      <w:pPr>
        <w:pStyle w:val="style94"/>
        <w:spacing w:lineRule="auto" w:line="360"/>
        <w:jc w:val="both"/>
        <w:rPr>
          <w:rFonts w:ascii="Arial" w:cs="Arial" w:hAnsi="Arial"/>
        </w:rPr>
      </w:pPr>
      <w:r>
        <w:rPr>
          <w:rFonts w:ascii="Arial" w:cs="Arial" w:hAnsi="Arial"/>
        </w:rPr>
        <w:t>This included a chance to diversify its product range and venture into new market segments. The retailer may also leverage these insights to diversify into new categories and evolve its product experiences by expanding beyond the box—ultimately attracting untapped consumer segments and creating a newer competitive advantage</w:t>
      </w:r>
      <w:r>
        <w:rPr>
          <w:rFonts w:ascii="Arial" w:cs="Arial" w:hAnsi="Arial"/>
        </w:rPr>
        <w:t xml:space="preserve"> (</w:t>
      </w:r>
      <w:r>
        <w:rPr>
          <w:rFonts w:ascii="Arial" w:cs="Arial" w:hAnsi="Arial"/>
          <w:color w:val="222222"/>
          <w:shd w:val="clear" w:color="auto" w:fill="ffffff"/>
        </w:rPr>
        <w:t>Allioui</w:t>
      </w:r>
      <w:r>
        <w:rPr>
          <w:rFonts w:ascii="Arial" w:cs="Arial" w:hAnsi="Arial"/>
          <w:color w:val="222222"/>
          <w:shd w:val="clear" w:color="auto" w:fill="ffffff"/>
        </w:rPr>
        <w:t xml:space="preserve"> and </w:t>
      </w:r>
      <w:r>
        <w:rPr>
          <w:rFonts w:ascii="Arial" w:cs="Arial" w:hAnsi="Arial"/>
          <w:color w:val="222222"/>
          <w:shd w:val="clear" w:color="auto" w:fill="ffffff"/>
        </w:rPr>
        <w:t>Mourdi</w:t>
      </w:r>
      <w:r>
        <w:rPr>
          <w:rFonts w:ascii="Arial" w:cs="Arial" w:hAnsi="Arial"/>
          <w:color w:val="222222"/>
          <w:shd w:val="clear" w:color="auto" w:fill="ffffff"/>
        </w:rPr>
        <w:t>, 2023).</w:t>
      </w:r>
    </w:p>
    <w:bookmarkStart w:id="10" w:name="_Toc168294660"/>
    <w:p>
      <w:pPr>
        <w:pStyle w:val="style2"/>
        <w:spacing w:lineRule="auto" w:line="360"/>
        <w:jc w:val="both"/>
        <w:rPr>
          <w:rFonts w:ascii="Arial" w:cs="Arial" w:hAnsi="Arial"/>
          <w:b/>
          <w:color w:val="auto"/>
          <w:sz w:val="24"/>
          <w:szCs w:val="24"/>
        </w:rPr>
      </w:pPr>
      <w:r>
        <w:rPr>
          <w:rFonts w:ascii="Arial" w:cs="Arial" w:hAnsi="Arial"/>
          <w:b/>
          <w:color w:val="auto"/>
          <w:sz w:val="24"/>
          <w:szCs w:val="24"/>
        </w:rPr>
        <w:t xml:space="preserve">3.4 </w:t>
      </w:r>
      <w:r>
        <w:rPr>
          <w:rFonts w:ascii="Arial" w:cs="Arial" w:hAnsi="Arial"/>
          <w:b/>
          <w:color w:val="auto"/>
          <w:sz w:val="24"/>
          <w:szCs w:val="24"/>
        </w:rPr>
        <w:t>Threats</w:t>
      </w:r>
      <w:bookmarkEnd w:id="10"/>
    </w:p>
    <w:p>
      <w:pPr>
        <w:pStyle w:val="style94"/>
        <w:spacing w:lineRule="auto" w:line="360"/>
        <w:jc w:val="both"/>
        <w:rPr>
          <w:rFonts w:ascii="Arial" w:cs="Arial" w:hAnsi="Arial"/>
        </w:rPr>
      </w:pPr>
      <w:r>
        <w:rPr>
          <w:rStyle w:val="style87"/>
          <w:rFonts w:ascii="Arial" w:cs="Arial" w:hAnsi="Arial"/>
        </w:rPr>
        <w:t>Economic Fluctuations:</w:t>
      </w:r>
    </w:p>
    <w:p>
      <w:pPr>
        <w:pStyle w:val="style94"/>
        <w:spacing w:lineRule="auto" w:line="360"/>
        <w:jc w:val="both"/>
        <w:rPr>
          <w:rFonts w:ascii="Arial" w:cs="Arial" w:hAnsi="Arial"/>
        </w:rPr>
      </w:pPr>
      <w:r>
        <w:rPr>
          <w:rFonts w:ascii="Arial" w:cs="Arial" w:hAnsi="Arial"/>
        </w:rPr>
        <w:t>The economic downturns represented an important opportunity for Macaron to capitalize on the surge in the demand for affordable luxury goods. In periods of economic uncertainty, basic discretionary spending falls, eating into the sales of non-essential items, which account for a sizable portion of the Wilko offer.</w:t>
      </w:r>
    </w:p>
    <w:p>
      <w:pPr>
        <w:pStyle w:val="style94"/>
        <w:spacing w:lineRule="auto" w:line="360"/>
        <w:jc w:val="both"/>
        <w:rPr>
          <w:rFonts w:ascii="Arial" w:cs="Arial" w:hAnsi="Arial"/>
        </w:rPr>
      </w:pPr>
      <w:r>
        <w:rPr>
          <w:rStyle w:val="style87"/>
          <w:rFonts w:ascii="Arial" w:cs="Arial" w:hAnsi="Arial"/>
        </w:rPr>
        <w:t>Intensified Competition:</w:t>
      </w:r>
    </w:p>
    <w:p>
      <w:pPr>
        <w:pStyle w:val="style94"/>
        <w:spacing w:lineRule="auto" w:line="360"/>
        <w:jc w:val="both"/>
        <w:rPr>
          <w:rFonts w:ascii="Arial" w:cs="Arial" w:hAnsi="Arial"/>
        </w:rPr>
      </w:pPr>
      <w:r>
        <w:rPr>
          <w:rFonts w:ascii="Arial" w:cs="Arial" w:hAnsi="Arial"/>
        </w:rPr>
        <w:t>High competition from brick-and-mortar and online outlets was the next menace to Boeing</w:t>
      </w:r>
      <w:r>
        <w:rPr>
          <w:rFonts w:ascii="Arial" w:cs="Arial" w:hAnsi="Arial"/>
        </w:rPr>
        <w:t xml:space="preserve"> (</w:t>
      </w:r>
      <w:r>
        <w:rPr>
          <w:rFonts w:ascii="Arial" w:cs="Arial" w:hAnsi="Arial"/>
          <w:color w:val="222222"/>
          <w:shd w:val="clear" w:color="auto" w:fill="ffffff"/>
        </w:rPr>
        <w:t>Kickert</w:t>
      </w:r>
      <w:r>
        <w:rPr>
          <w:rFonts w:ascii="Arial" w:cs="Arial" w:hAnsi="Arial"/>
          <w:color w:val="222222"/>
          <w:shd w:val="clear" w:color="auto" w:fill="ffffff"/>
        </w:rPr>
        <w:t>, 2021)</w:t>
      </w:r>
      <w:r>
        <w:rPr>
          <w:rFonts w:ascii="Arial" w:cs="Arial" w:hAnsi="Arial"/>
        </w:rPr>
        <w:t xml:space="preserve">. These were eroding over time, as well as with the growth of </w:t>
      </w:r>
      <w:r>
        <w:rPr>
          <w:rFonts w:ascii="Arial" w:cs="Arial" w:hAnsi="Arial"/>
        </w:rPr>
        <w:t xml:space="preserve">higher-quality competitors with much more efficient operations, more modern store formats, and a strong online presence, making it hard to justify its continued existence and </w:t>
      </w:r>
      <w:r>
        <w:rPr>
          <w:rFonts w:ascii="Arial" w:cs="Arial" w:hAnsi="Arial"/>
        </w:rPr>
        <w:t>maintain its position.</w:t>
      </w:r>
    </w:p>
    <w:p>
      <w:pPr>
        <w:pStyle w:val="style94"/>
        <w:keepNext/>
        <w:spacing w:lineRule="auto" w:line="360"/>
        <w:jc w:val="both"/>
        <w:rPr/>
      </w:pPr>
      <w:r>
        <w:rPr>
          <w:rFonts w:ascii="Arial" w:cs="Arial" w:hAnsi="Arial"/>
          <w:noProof/>
        </w:rPr>
        <w:drawing>
          <wp:inline distL="0" distT="0" distB="0" distR="0">
            <wp:extent cx="6242050" cy="4000500"/>
            <wp:effectExtent l="0" t="0" r="6350"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6242050" cy="4000500"/>
                    </a:xfrm>
                    <a:prstGeom prst="rect"/>
                  </pic:spPr>
                </pic:pic>
              </a:graphicData>
            </a:graphic>
          </wp:inline>
        </w:drawing>
      </w:r>
    </w:p>
    <w:p>
      <w:pPr>
        <w:pStyle w:val="style34"/>
        <w:spacing w:lineRule="auto" w:line="360"/>
        <w:jc w:val="both"/>
        <w:rPr>
          <w:rFonts w:ascii="Arial" w:cs="Arial" w:hAnsi="Arial"/>
          <w:b/>
          <w:color w:val="auto"/>
          <w:sz w:val="24"/>
          <w:szCs w:val="24"/>
        </w:rPr>
      </w:pPr>
      <w:r>
        <w:rPr>
          <w:rFonts w:ascii="Arial" w:cs="Arial" w:hAnsi="Arial"/>
          <w:b/>
          <w:color w:val="auto"/>
          <w:sz w:val="24"/>
          <w:szCs w:val="24"/>
        </w:rPr>
        <w:t xml:space="preserve">Figure </w:t>
      </w:r>
      <w:r>
        <w:rPr>
          <w:rFonts w:ascii="Arial" w:cs="Arial" w:hAnsi="Arial"/>
          <w:b/>
          <w:color w:val="auto"/>
          <w:sz w:val="24"/>
          <w:szCs w:val="24"/>
        </w:rPr>
        <w:fldChar w:fldCharType="begin"/>
      </w:r>
      <w:r>
        <w:rPr>
          <w:rFonts w:ascii="Arial" w:cs="Arial" w:hAnsi="Arial"/>
          <w:b/>
          <w:color w:val="auto"/>
          <w:sz w:val="24"/>
          <w:szCs w:val="24"/>
        </w:rPr>
        <w:instrText xml:space="preserve"> SEQ Figure \* ARABIC </w:instrText>
      </w:r>
      <w:r>
        <w:rPr>
          <w:rFonts w:ascii="Arial" w:cs="Arial" w:hAnsi="Arial"/>
          <w:b/>
          <w:color w:val="auto"/>
          <w:sz w:val="24"/>
          <w:szCs w:val="24"/>
        </w:rPr>
        <w:fldChar w:fldCharType="separate"/>
      </w:r>
      <w:r>
        <w:rPr>
          <w:rFonts w:ascii="Arial" w:cs="Arial" w:hAnsi="Arial"/>
          <w:b/>
          <w:noProof/>
          <w:color w:val="auto"/>
          <w:sz w:val="24"/>
          <w:szCs w:val="24"/>
        </w:rPr>
        <w:t>1</w:t>
      </w:r>
      <w:r>
        <w:rPr>
          <w:rFonts w:ascii="Arial" w:cs="Arial" w:hAnsi="Arial"/>
          <w:b/>
          <w:color w:val="auto"/>
          <w:sz w:val="24"/>
          <w:szCs w:val="24"/>
        </w:rPr>
        <w:fldChar w:fldCharType="end"/>
      </w:r>
      <w:r>
        <w:rPr>
          <w:rFonts w:ascii="Arial" w:cs="Arial" w:hAnsi="Arial"/>
          <w:b/>
          <w:color w:val="auto"/>
          <w:sz w:val="24"/>
          <w:szCs w:val="24"/>
        </w:rPr>
        <w:t>: SWOT Analysis of Wilko</w:t>
      </w:r>
    </w:p>
    <w:bookmarkStart w:id="11" w:name="_Toc168294661"/>
    <w:p>
      <w:pPr>
        <w:pStyle w:val="style2"/>
        <w:spacing w:lineRule="auto" w:line="360"/>
        <w:jc w:val="both"/>
        <w:rPr>
          <w:rFonts w:ascii="Arial" w:cs="Arial" w:hAnsi="Arial"/>
          <w:b/>
          <w:color w:val="auto"/>
          <w:sz w:val="24"/>
          <w:szCs w:val="24"/>
        </w:rPr>
      </w:pPr>
      <w:r>
        <w:rPr>
          <w:rFonts w:ascii="Arial" w:cs="Arial" w:hAnsi="Arial"/>
          <w:b/>
          <w:color w:val="auto"/>
          <w:sz w:val="24"/>
          <w:szCs w:val="24"/>
        </w:rPr>
        <w:t xml:space="preserve">3.5 </w:t>
      </w:r>
      <w:r>
        <w:rPr>
          <w:rFonts w:ascii="Arial" w:cs="Arial" w:hAnsi="Arial"/>
          <w:b/>
          <w:color w:val="auto"/>
          <w:sz w:val="24"/>
          <w:szCs w:val="24"/>
        </w:rPr>
        <w:t>Linking SWOT Analysis to Identified Problems</w:t>
      </w:r>
      <w:bookmarkEnd w:id="11"/>
    </w:p>
    <w:p>
      <w:pPr>
        <w:pStyle w:val="style94"/>
        <w:spacing w:lineRule="auto" w:line="360"/>
        <w:jc w:val="both"/>
        <w:rPr>
          <w:rFonts w:ascii="Arial" w:cs="Arial" w:hAnsi="Arial"/>
        </w:rPr>
      </w:pPr>
      <w:r>
        <w:rPr>
          <w:rFonts w:ascii="Arial" w:cs="Arial" w:hAnsi="Arial"/>
        </w:rPr>
        <w:t>The SWOT analysis reveals Wilko's strengths and opportunities that could be tapped to address the problems of financial instability and outdated infrastructure. However, it also highlights the liabilities and risks that have made these problems worse, including fiscal mismanagement and heightened competition. To reverse its fortune, Wilko has to leverage its brand strength and product offering and aptly counter with digital transformation and expansion on one side and business diversification on the other</w:t>
      </w:r>
      <w:r>
        <w:rPr>
          <w:rFonts w:ascii="Arial" w:cs="Arial" w:hAnsi="Arial"/>
        </w:rPr>
        <w:t xml:space="preserve"> (</w:t>
      </w:r>
      <w:r>
        <w:rPr>
          <w:rFonts w:ascii="Arial" w:cs="Arial" w:hAnsi="Arial"/>
          <w:color w:val="222222"/>
          <w:shd w:val="clear" w:color="auto" w:fill="ffffff"/>
        </w:rPr>
        <w:t>Germann</w:t>
      </w:r>
      <w:r>
        <w:rPr>
          <w:rFonts w:ascii="Arial" w:cs="Arial" w:hAnsi="Arial"/>
          <w:color w:val="222222"/>
          <w:shd w:val="clear" w:color="auto" w:fill="ffffff"/>
        </w:rPr>
        <w:t>, 2021).</w:t>
      </w:r>
    </w:p>
    <w:bookmarkStart w:id="12" w:name="_Toc168294662"/>
    <w:p>
      <w:pPr>
        <w:pStyle w:val="style1"/>
        <w:spacing w:lineRule="auto" w:line="360"/>
        <w:jc w:val="both"/>
        <w:rPr>
          <w:rFonts w:ascii="Arial" w:cs="Arial" w:hAnsi="Arial"/>
          <w:b/>
          <w:color w:val="auto"/>
          <w:sz w:val="28"/>
          <w:szCs w:val="28"/>
        </w:rPr>
      </w:pPr>
      <w:r>
        <w:rPr>
          <w:rFonts w:ascii="Arial" w:cs="Arial" w:hAnsi="Arial"/>
          <w:b/>
          <w:color w:val="auto"/>
          <w:sz w:val="28"/>
          <w:szCs w:val="28"/>
        </w:rPr>
        <w:t xml:space="preserve">4. </w:t>
      </w:r>
      <w:r>
        <w:rPr>
          <w:rFonts w:ascii="Arial" w:cs="Arial" w:hAnsi="Arial"/>
          <w:b/>
          <w:color w:val="auto"/>
          <w:sz w:val="28"/>
          <w:szCs w:val="28"/>
        </w:rPr>
        <w:t>PESTLE Analysis</w:t>
      </w:r>
      <w:bookmarkEnd w:id="12"/>
      <w:r>
        <w:rPr>
          <w:rFonts w:ascii="Arial" w:cs="Arial" w:hAnsi="Arial"/>
          <w:b/>
          <w:color w:val="auto"/>
          <w:sz w:val="28"/>
          <w:szCs w:val="28"/>
        </w:rPr>
        <w:t xml:space="preserve"> </w:t>
      </w:r>
    </w:p>
    <w:bookmarkStart w:id="13" w:name="_Toc168294663"/>
    <w:p>
      <w:pPr>
        <w:pStyle w:val="style2"/>
        <w:spacing w:lineRule="auto" w:line="360"/>
        <w:jc w:val="both"/>
        <w:rPr>
          <w:rFonts w:ascii="Arial" w:cs="Arial" w:hAnsi="Arial"/>
          <w:b/>
          <w:color w:val="auto"/>
          <w:sz w:val="24"/>
          <w:szCs w:val="24"/>
        </w:rPr>
      </w:pPr>
      <w:r>
        <w:rPr>
          <w:rFonts w:ascii="Arial" w:cs="Arial" w:hAnsi="Arial"/>
          <w:b/>
          <w:color w:val="auto"/>
          <w:sz w:val="24"/>
          <w:szCs w:val="24"/>
        </w:rPr>
        <w:t xml:space="preserve">4.1 </w:t>
      </w:r>
      <w:r>
        <w:rPr>
          <w:rFonts w:ascii="Arial" w:cs="Arial" w:hAnsi="Arial"/>
          <w:b/>
          <w:color w:val="auto"/>
          <w:sz w:val="24"/>
          <w:szCs w:val="24"/>
        </w:rPr>
        <w:t>Political</w:t>
      </w:r>
      <w:bookmarkEnd w:id="13"/>
    </w:p>
    <w:p>
      <w:pPr>
        <w:pStyle w:val="style94"/>
        <w:spacing w:lineRule="auto" w:line="360"/>
        <w:jc w:val="both"/>
        <w:rPr>
          <w:rFonts w:ascii="Arial" w:cs="Arial" w:hAnsi="Arial"/>
        </w:rPr>
      </w:pPr>
      <w:r>
        <w:rPr>
          <w:rStyle w:val="style87"/>
          <w:rFonts w:ascii="Arial" w:cs="Arial" w:eastAsia="宋体" w:hAnsi="Arial"/>
        </w:rPr>
        <w:t>Regulatory Adjustments:</w:t>
      </w:r>
    </w:p>
    <w:p>
      <w:pPr>
        <w:pStyle w:val="style0"/>
        <w:spacing w:lineRule="auto" w:line="360"/>
        <w:jc w:val="both"/>
        <w:rPr>
          <w:rFonts w:ascii="Arial" w:cs="Arial" w:hAnsi="Arial"/>
          <w:sz w:val="24"/>
          <w:szCs w:val="24"/>
        </w:rPr>
      </w:pPr>
      <w:r>
        <w:rPr>
          <w:rFonts w:ascii="Arial" w:cs="Arial" w:hAnsi="Arial"/>
          <w:sz w:val="24"/>
          <w:szCs w:val="24"/>
        </w:rPr>
        <w:t xml:space="preserve">Shifting retail regulations and modifying labor laws have had a profound effect on Wilko's operational costs. New regulations need to be maintained, which usually call for more investment </w:t>
      </w:r>
      <w:r>
        <w:rPr>
          <w:rFonts w:ascii="Arial" w:cs="Arial" w:hAnsi="Arial"/>
          <w:sz w:val="24"/>
          <w:szCs w:val="24"/>
        </w:rPr>
        <w:t>in training and systems. This leads to an uptick in overall costs and a pigeonhole</w:t>
      </w:r>
      <w:r>
        <w:rPr>
          <w:rFonts w:ascii="Arial" w:cs="Arial" w:hAnsi="Arial"/>
          <w:sz w:val="24"/>
          <w:szCs w:val="24"/>
        </w:rPr>
        <w:t xml:space="preserve"> </w:t>
      </w:r>
      <w:r>
        <w:rPr>
          <w:rFonts w:ascii="Arial" w:cs="Arial" w:hAnsi="Arial"/>
          <w:sz w:val="24"/>
          <w:szCs w:val="24"/>
        </w:rPr>
        <w:t>in</w:t>
      </w:r>
      <w:r>
        <w:rPr>
          <w:rFonts w:ascii="Arial" w:cs="Arial" w:hAnsi="Arial"/>
          <w:sz w:val="24"/>
          <w:szCs w:val="24"/>
        </w:rPr>
        <w:t xml:space="preserve"> profitability. Company financials may be stretched through this and increased labor costs due to regulatory changes</w:t>
      </w:r>
      <w:r>
        <w:rPr>
          <w:rFonts w:ascii="Arial" w:cs="Arial" w:hAnsi="Arial"/>
          <w:sz w:val="24"/>
          <w:szCs w:val="24"/>
        </w:rPr>
        <w:t xml:space="preserve"> (</w:t>
      </w:r>
      <w:r>
        <w:rPr>
          <w:rFonts w:ascii="Arial" w:cs="Arial" w:hAnsi="Arial"/>
          <w:color w:val="222222"/>
          <w:sz w:val="24"/>
          <w:szCs w:val="24"/>
          <w:shd w:val="clear" w:color="auto" w:fill="ffffff"/>
        </w:rPr>
        <w:t>Hegde et al., 2023).</w:t>
      </w:r>
    </w:p>
    <w:bookmarkStart w:id="14" w:name="_Toc168294664"/>
    <w:p>
      <w:pPr>
        <w:pStyle w:val="style2"/>
        <w:spacing w:lineRule="auto" w:line="360"/>
        <w:jc w:val="both"/>
        <w:rPr>
          <w:rFonts w:ascii="Arial" w:cs="Arial" w:hAnsi="Arial"/>
          <w:b/>
          <w:color w:val="auto"/>
          <w:sz w:val="24"/>
          <w:szCs w:val="24"/>
        </w:rPr>
      </w:pPr>
      <w:r>
        <w:rPr>
          <w:rFonts w:ascii="Arial" w:cs="Arial" w:hAnsi="Arial"/>
          <w:b/>
          <w:color w:val="auto"/>
          <w:sz w:val="24"/>
          <w:szCs w:val="24"/>
        </w:rPr>
        <w:t xml:space="preserve">4.2 </w:t>
      </w:r>
      <w:r>
        <w:rPr>
          <w:rFonts w:ascii="Arial" w:cs="Arial" w:hAnsi="Arial"/>
          <w:b/>
          <w:color w:val="auto"/>
          <w:sz w:val="24"/>
          <w:szCs w:val="24"/>
        </w:rPr>
        <w:t>Economic</w:t>
      </w:r>
      <w:bookmarkEnd w:id="14"/>
    </w:p>
    <w:p>
      <w:pPr>
        <w:pStyle w:val="style94"/>
        <w:spacing w:lineRule="auto" w:line="360"/>
        <w:jc w:val="both"/>
        <w:rPr>
          <w:rFonts w:ascii="Arial" w:cs="Arial" w:hAnsi="Arial"/>
        </w:rPr>
      </w:pPr>
      <w:r>
        <w:rPr>
          <w:rStyle w:val="style87"/>
          <w:rFonts w:ascii="Arial" w:cs="Arial" w:hAnsi="Arial"/>
        </w:rPr>
        <w:t>Recessionary Impact:</w:t>
      </w:r>
    </w:p>
    <w:p>
      <w:pPr>
        <w:pStyle w:val="style0"/>
        <w:spacing w:lineRule="auto" w:line="360"/>
        <w:jc w:val="both"/>
        <w:rPr>
          <w:rFonts w:ascii="Arial" w:cs="Arial" w:hAnsi="Arial"/>
          <w:sz w:val="24"/>
          <w:szCs w:val="24"/>
        </w:rPr>
      </w:pPr>
      <w:r>
        <w:rPr>
          <w:rFonts w:ascii="Arial" w:cs="Arial" w:hAnsi="Arial"/>
          <w:sz w:val="24"/>
          <w:szCs w:val="24"/>
        </w:rPr>
        <w:t>Reduction in discretionary spending associated with economic downturns has led to lower sales for Wilko. Consumer discretionary period — Sales for Wilko have suffered due to the weakening purchasing power of consumers in recent economic recessions. Wilko operates in the physical high street</w:t>
      </w:r>
      <w:r>
        <w:rPr>
          <w:rFonts w:ascii="Arial" w:cs="Arial" w:hAnsi="Arial"/>
          <w:sz w:val="24"/>
          <w:szCs w:val="24"/>
        </w:rPr>
        <w:t>, and during times of recession, consumer discretionary spending slows,</w:t>
      </w:r>
      <w:r>
        <w:rPr>
          <w:rFonts w:ascii="Arial" w:cs="Arial" w:hAnsi="Arial"/>
          <w:sz w:val="24"/>
          <w:szCs w:val="24"/>
        </w:rPr>
        <w:t xml:space="preserve"> and non-essential sales are hit hardest</w:t>
      </w:r>
      <w:r>
        <w:rPr>
          <w:rFonts w:ascii="Arial" w:cs="Arial" w:hAnsi="Arial"/>
          <w:sz w:val="24"/>
          <w:szCs w:val="24"/>
        </w:rPr>
        <w:t xml:space="preserve"> (</w:t>
      </w:r>
      <w:r>
        <w:rPr>
          <w:rFonts w:ascii="Arial" w:cs="Arial" w:hAnsi="Arial"/>
          <w:color w:val="222222"/>
          <w:sz w:val="24"/>
          <w:szCs w:val="24"/>
          <w:shd w:val="clear" w:color="auto" w:fill="ffffff"/>
        </w:rPr>
        <w:t>Withstand, 2024).</w:t>
      </w:r>
    </w:p>
    <w:p>
      <w:pPr>
        <w:pStyle w:val="style0"/>
        <w:spacing w:lineRule="auto" w:line="360"/>
        <w:jc w:val="both"/>
        <w:rPr>
          <w:rFonts w:ascii="Arial" w:cs="Arial" w:hAnsi="Arial"/>
          <w:b/>
          <w:sz w:val="24"/>
          <w:szCs w:val="24"/>
        </w:rPr>
      </w:pPr>
      <w:r>
        <w:rPr>
          <w:rFonts w:ascii="Arial" w:cs="Arial" w:hAnsi="Arial"/>
          <w:b/>
          <w:sz w:val="24"/>
          <w:szCs w:val="24"/>
        </w:rPr>
        <w:t>Inflationary Pressures:</w:t>
      </w:r>
    </w:p>
    <w:p>
      <w:pPr>
        <w:pStyle w:val="style0"/>
        <w:spacing w:lineRule="auto" w:line="360"/>
        <w:jc w:val="both"/>
        <w:rPr>
          <w:rFonts w:ascii="Arial" w:cs="Arial" w:hAnsi="Arial"/>
          <w:sz w:val="24"/>
          <w:szCs w:val="24"/>
        </w:rPr>
      </w:pPr>
      <w:r>
        <w:rPr>
          <w:rFonts w:ascii="Arial" w:cs="Arial" w:hAnsi="Arial"/>
          <w:sz w:val="24"/>
          <w:szCs w:val="24"/>
        </w:rPr>
        <w:t xml:space="preserve">Wilko has struggled to allay rising costs of goods and services due to inflation, which has clipped profitability. </w:t>
      </w:r>
      <w:r>
        <w:rPr>
          <w:rFonts w:ascii="Arial" w:cs="Arial" w:hAnsi="Arial"/>
          <w:sz w:val="24"/>
          <w:szCs w:val="24"/>
        </w:rPr>
        <w:t>Elevated raw materials, transportation, and wage costs accompany this, putting</w:t>
      </w:r>
      <w:r>
        <w:rPr>
          <w:rFonts w:ascii="Arial" w:cs="Arial" w:hAnsi="Arial"/>
          <w:sz w:val="24"/>
          <w:szCs w:val="24"/>
        </w:rPr>
        <w:t xml:space="preserve"> pressure on already thin competitive margins and potential profitability</w:t>
      </w:r>
      <w:r>
        <w:rPr>
          <w:rFonts w:ascii="Arial" w:cs="Arial" w:hAnsi="Arial"/>
          <w:sz w:val="24"/>
          <w:szCs w:val="24"/>
        </w:rPr>
        <w:t xml:space="preserve"> (</w:t>
      </w:r>
      <w:r>
        <w:rPr>
          <w:rFonts w:ascii="Arial" w:cs="Arial" w:hAnsi="Arial"/>
          <w:color w:val="222222"/>
          <w:sz w:val="24"/>
          <w:szCs w:val="24"/>
          <w:shd w:val="clear" w:color="auto" w:fill="ffffff"/>
        </w:rPr>
        <w:t>Kumar, 2024).</w:t>
      </w:r>
    </w:p>
    <w:bookmarkStart w:id="15" w:name="_Toc168294665"/>
    <w:p>
      <w:pPr>
        <w:pStyle w:val="style2"/>
        <w:spacing w:lineRule="auto" w:line="360"/>
        <w:jc w:val="both"/>
        <w:rPr>
          <w:rFonts w:ascii="Arial" w:cs="Arial" w:hAnsi="Arial"/>
          <w:b/>
          <w:color w:val="auto"/>
          <w:sz w:val="24"/>
          <w:szCs w:val="24"/>
        </w:rPr>
      </w:pPr>
      <w:r>
        <w:rPr>
          <w:rFonts w:ascii="Arial" w:cs="Arial" w:hAnsi="Arial"/>
          <w:b/>
          <w:color w:val="auto"/>
          <w:sz w:val="24"/>
          <w:szCs w:val="24"/>
        </w:rPr>
        <w:t xml:space="preserve">4.3 </w:t>
      </w:r>
      <w:r>
        <w:rPr>
          <w:rFonts w:ascii="Arial" w:cs="Arial" w:hAnsi="Arial"/>
          <w:b/>
          <w:color w:val="auto"/>
          <w:sz w:val="24"/>
          <w:szCs w:val="24"/>
        </w:rPr>
        <w:t>Social</w:t>
      </w:r>
      <w:bookmarkEnd w:id="15"/>
    </w:p>
    <w:p>
      <w:pPr>
        <w:pStyle w:val="style94"/>
        <w:spacing w:lineRule="auto" w:line="360"/>
        <w:jc w:val="both"/>
        <w:rPr>
          <w:rFonts w:ascii="Arial" w:cs="Arial" w:hAnsi="Arial"/>
        </w:rPr>
      </w:pPr>
      <w:r>
        <w:rPr>
          <w:rStyle w:val="style87"/>
          <w:rFonts w:ascii="Arial" w:cs="Arial" w:hAnsi="Arial"/>
        </w:rPr>
        <w:t>Consumer Behavior Shift:</w:t>
      </w:r>
    </w:p>
    <w:p>
      <w:pPr>
        <w:pStyle w:val="style0"/>
        <w:spacing w:lineRule="auto" w:line="360"/>
        <w:jc w:val="both"/>
        <w:rPr>
          <w:rFonts w:ascii="Arial" w:cs="Arial" w:hAnsi="Arial"/>
          <w:sz w:val="24"/>
          <w:szCs w:val="24"/>
        </w:rPr>
      </w:pPr>
      <w:r>
        <w:rPr>
          <w:rFonts w:ascii="Arial" w:cs="Arial" w:hAnsi="Arial"/>
          <w:sz w:val="24"/>
          <w:szCs w:val="24"/>
        </w:rPr>
        <w:t>There has been a huge transition from offline to online, from experience-oriented purchasing to convenience-oriented purchasing. Wilko has also been left behind in the e-commerce space due to it picking up a bit later on the e-commerce platforms, which has made it difficult for the retailer to cater to the times and preferences of shoppers who</w:t>
      </w:r>
      <w:r>
        <w:rPr>
          <w:rFonts w:ascii="Arial" w:cs="Arial" w:hAnsi="Arial"/>
          <w:sz w:val="24"/>
          <w:szCs w:val="24"/>
        </w:rPr>
        <w:t xml:space="preserve"> would prefer shopping online from the store.</w:t>
      </w:r>
    </w:p>
    <w:p>
      <w:pPr>
        <w:pStyle w:val="style0"/>
        <w:spacing w:lineRule="auto" w:line="360"/>
        <w:jc w:val="both"/>
        <w:rPr>
          <w:rFonts w:ascii="Arial" w:cs="Arial" w:hAnsi="Arial"/>
          <w:b/>
          <w:sz w:val="24"/>
          <w:szCs w:val="24"/>
        </w:rPr>
      </w:pPr>
      <w:r>
        <w:rPr>
          <w:rFonts w:ascii="Arial" w:cs="Arial" w:hAnsi="Arial"/>
          <w:b/>
          <w:sz w:val="24"/>
          <w:szCs w:val="24"/>
        </w:rPr>
        <w:t>Demographic Changes:</w:t>
      </w:r>
    </w:p>
    <w:p>
      <w:pPr>
        <w:pStyle w:val="style0"/>
        <w:spacing w:lineRule="auto" w:line="360"/>
        <w:jc w:val="both"/>
        <w:rPr>
          <w:rFonts w:ascii="Arial" w:cs="Arial" w:hAnsi="Arial"/>
          <w:sz w:val="24"/>
          <w:szCs w:val="24"/>
        </w:rPr>
      </w:pPr>
      <w:r>
        <w:rPr>
          <w:rFonts w:ascii="Arial" w:cs="Arial" w:hAnsi="Arial"/>
          <w:sz w:val="24"/>
          <w:szCs w:val="24"/>
        </w:rPr>
        <w:t xml:space="preserve">Due to changing demographics, </w:t>
      </w:r>
      <w:r>
        <w:rPr>
          <w:rFonts w:ascii="Arial" w:cs="Arial" w:hAnsi="Arial"/>
          <w:sz w:val="24"/>
          <w:szCs w:val="24"/>
        </w:rPr>
        <w:t>there is a demand for different products, which requires</w:t>
      </w:r>
      <w:r>
        <w:rPr>
          <w:rFonts w:ascii="Arial" w:cs="Arial" w:hAnsi="Arial"/>
          <w:sz w:val="24"/>
          <w:szCs w:val="24"/>
        </w:rPr>
        <w:t xml:space="preserve"> retailers to adapt their product offerings and marketing strategies to benefit from the new consumer segments</w:t>
      </w:r>
      <w:r>
        <w:rPr>
          <w:rFonts w:ascii="Arial" w:cs="Arial" w:hAnsi="Arial"/>
          <w:sz w:val="24"/>
          <w:szCs w:val="24"/>
        </w:rPr>
        <w:t xml:space="preserve"> (</w:t>
      </w:r>
      <w:r>
        <w:rPr>
          <w:rFonts w:ascii="Arial" w:cs="Arial" w:hAnsi="Arial"/>
          <w:color w:val="222222"/>
          <w:sz w:val="24"/>
          <w:szCs w:val="24"/>
          <w:shd w:val="clear" w:color="auto" w:fill="ffffff"/>
        </w:rPr>
        <w:t>Rosário</w:t>
      </w:r>
      <w:r>
        <w:rPr>
          <w:rFonts w:ascii="Arial" w:cs="Arial" w:hAnsi="Arial"/>
          <w:color w:val="222222"/>
          <w:sz w:val="24"/>
          <w:szCs w:val="24"/>
          <w:shd w:val="clear" w:color="auto" w:fill="ffffff"/>
        </w:rPr>
        <w:t xml:space="preserve"> and Raimundo, 2021).</w:t>
      </w:r>
    </w:p>
    <w:bookmarkStart w:id="16" w:name="_Toc168294666"/>
    <w:p>
      <w:pPr>
        <w:pStyle w:val="style2"/>
        <w:spacing w:lineRule="auto" w:line="360"/>
        <w:jc w:val="both"/>
        <w:rPr>
          <w:rFonts w:ascii="Arial" w:cs="Arial" w:hAnsi="Arial"/>
          <w:b/>
          <w:color w:val="auto"/>
          <w:sz w:val="24"/>
          <w:szCs w:val="24"/>
        </w:rPr>
      </w:pPr>
      <w:r>
        <w:rPr>
          <w:rFonts w:ascii="Arial" w:cs="Arial" w:hAnsi="Arial"/>
          <w:b/>
          <w:color w:val="auto"/>
          <w:sz w:val="24"/>
          <w:szCs w:val="24"/>
        </w:rPr>
        <w:t xml:space="preserve">4.4 </w:t>
      </w:r>
      <w:r>
        <w:rPr>
          <w:rFonts w:ascii="Arial" w:cs="Arial" w:hAnsi="Arial"/>
          <w:b/>
          <w:color w:val="auto"/>
          <w:sz w:val="24"/>
          <w:szCs w:val="24"/>
        </w:rPr>
        <w:t>Technological</w:t>
      </w:r>
      <w:bookmarkEnd w:id="16"/>
    </w:p>
    <w:p>
      <w:pPr>
        <w:pStyle w:val="style94"/>
        <w:spacing w:lineRule="auto" w:line="360"/>
        <w:jc w:val="both"/>
        <w:rPr>
          <w:rFonts w:ascii="Arial" w:cs="Arial" w:hAnsi="Arial"/>
        </w:rPr>
      </w:pPr>
      <w:r>
        <w:rPr>
          <w:rStyle w:val="style87"/>
          <w:rFonts w:ascii="Arial" w:cs="Arial" w:hAnsi="Arial"/>
        </w:rPr>
        <w:t>E-commerce Lag:</w:t>
      </w:r>
    </w:p>
    <w:p>
      <w:pPr>
        <w:pStyle w:val="style0"/>
        <w:spacing w:lineRule="auto" w:line="360"/>
        <w:jc w:val="both"/>
        <w:rPr>
          <w:rFonts w:ascii="Arial" w:cs="Arial" w:hAnsi="Arial"/>
          <w:sz w:val="24"/>
          <w:szCs w:val="24"/>
        </w:rPr>
      </w:pPr>
      <w:r>
        <w:rPr>
          <w:rFonts w:ascii="Arial" w:cs="Arial" w:hAnsi="Arial"/>
          <w:sz w:val="24"/>
          <w:szCs w:val="24"/>
        </w:rPr>
        <w:t>Wilko took on online sales platforms and digital marketing later than its peers, losing the opportunity to differentiate competitively. Its belated effort to build out a more robust e-commerce function meant it lagged well behind in harvesting more of the expanding online business.</w:t>
      </w:r>
    </w:p>
    <w:p>
      <w:pPr>
        <w:pStyle w:val="style0"/>
        <w:spacing w:lineRule="auto" w:line="360"/>
        <w:jc w:val="both"/>
        <w:rPr>
          <w:rFonts w:ascii="Arial" w:cs="Arial" w:hAnsi="Arial"/>
          <w:b/>
          <w:sz w:val="24"/>
          <w:szCs w:val="24"/>
        </w:rPr>
      </w:pPr>
      <w:r>
        <w:rPr>
          <w:rFonts w:ascii="Arial" w:cs="Arial" w:hAnsi="Arial"/>
          <w:b/>
          <w:sz w:val="24"/>
          <w:szCs w:val="24"/>
        </w:rPr>
        <w:t>Underutilization of Automation:</w:t>
      </w:r>
    </w:p>
    <w:p>
      <w:pPr>
        <w:pStyle w:val="style0"/>
        <w:spacing w:lineRule="auto" w:line="360"/>
        <w:jc w:val="both"/>
        <w:rPr>
          <w:rFonts w:ascii="Arial" w:cs="Arial" w:hAnsi="Arial"/>
          <w:sz w:val="24"/>
          <w:szCs w:val="24"/>
        </w:rPr>
      </w:pPr>
      <w:r>
        <w:rPr>
          <w:rFonts w:ascii="Arial" w:cs="Arial" w:hAnsi="Arial"/>
          <w:sz w:val="24"/>
          <w:szCs w:val="24"/>
        </w:rPr>
        <w:t>Automation has not been implemented well in logistics and inventory management, which makes activities inefficient</w:t>
      </w:r>
      <w:r>
        <w:rPr>
          <w:rFonts w:ascii="Arial" w:cs="Arial" w:hAnsi="Arial"/>
          <w:sz w:val="24"/>
          <w:szCs w:val="24"/>
        </w:rPr>
        <w:t xml:space="preserve"> (</w:t>
      </w:r>
      <w:r>
        <w:rPr>
          <w:rFonts w:ascii="Arial" w:cs="Arial" w:hAnsi="Arial"/>
          <w:color w:val="222222"/>
          <w:sz w:val="24"/>
          <w:szCs w:val="24"/>
          <w:shd w:val="clear" w:color="auto" w:fill="ffffff"/>
        </w:rPr>
        <w:t>Andiyappillai</w:t>
      </w:r>
      <w:r>
        <w:rPr>
          <w:rFonts w:ascii="Arial" w:cs="Arial" w:hAnsi="Arial"/>
          <w:color w:val="222222"/>
          <w:sz w:val="24"/>
          <w:szCs w:val="24"/>
          <w:shd w:val="clear" w:color="auto" w:fill="ffffff"/>
        </w:rPr>
        <w:t>, 2021)</w:t>
      </w:r>
      <w:r>
        <w:rPr>
          <w:rFonts w:ascii="Arial" w:cs="Arial" w:hAnsi="Arial"/>
          <w:sz w:val="24"/>
          <w:szCs w:val="24"/>
        </w:rPr>
        <w:t xml:space="preserve">. AI can make Wilko twice as efficient, realizing massive savings on administration and customer service, areas where </w:t>
      </w:r>
      <w:r>
        <w:rPr>
          <w:rFonts w:ascii="Arial" w:cs="Arial" w:hAnsi="Arial"/>
          <w:sz w:val="24"/>
          <w:szCs w:val="24"/>
        </w:rPr>
        <w:t>Wilko presently</w:t>
      </w:r>
      <w:r>
        <w:rPr>
          <w:rFonts w:ascii="Arial" w:cs="Arial" w:hAnsi="Arial"/>
          <w:sz w:val="24"/>
          <w:szCs w:val="24"/>
        </w:rPr>
        <w:t xml:space="preserve"> falls far behind.</w:t>
      </w:r>
    </w:p>
    <w:bookmarkStart w:id="17" w:name="_Toc168294667"/>
    <w:p>
      <w:pPr>
        <w:pStyle w:val="style2"/>
        <w:spacing w:lineRule="auto" w:line="360"/>
        <w:jc w:val="both"/>
        <w:rPr>
          <w:rFonts w:ascii="Arial" w:cs="Arial" w:hAnsi="Arial"/>
          <w:b/>
          <w:color w:val="auto"/>
          <w:sz w:val="24"/>
          <w:szCs w:val="24"/>
        </w:rPr>
      </w:pPr>
      <w:r>
        <w:rPr>
          <w:rFonts w:ascii="Arial" w:cs="Arial" w:hAnsi="Arial"/>
          <w:b/>
          <w:color w:val="auto"/>
          <w:sz w:val="24"/>
          <w:szCs w:val="24"/>
        </w:rPr>
        <w:t xml:space="preserve">4.5 </w:t>
      </w:r>
      <w:r>
        <w:rPr>
          <w:rFonts w:ascii="Arial" w:cs="Arial" w:hAnsi="Arial"/>
          <w:b/>
          <w:color w:val="auto"/>
          <w:sz w:val="24"/>
          <w:szCs w:val="24"/>
        </w:rPr>
        <w:t>Legal</w:t>
      </w:r>
      <w:bookmarkEnd w:id="17"/>
    </w:p>
    <w:p>
      <w:pPr>
        <w:pStyle w:val="style94"/>
        <w:spacing w:lineRule="auto" w:line="360"/>
        <w:jc w:val="both"/>
        <w:rPr>
          <w:rFonts w:ascii="Arial" w:cs="Arial" w:hAnsi="Arial"/>
        </w:rPr>
      </w:pPr>
      <w:r>
        <w:rPr>
          <w:rStyle w:val="style87"/>
          <w:rFonts w:ascii="Arial" w:cs="Arial" w:hAnsi="Arial"/>
        </w:rPr>
        <w:t>Compliance Burden:</w:t>
      </w:r>
    </w:p>
    <w:p>
      <w:pPr>
        <w:pStyle w:val="style94"/>
        <w:spacing w:lineRule="auto" w:line="360"/>
        <w:jc w:val="both"/>
        <w:rPr>
          <w:rFonts w:ascii="Arial" w:cs="Arial" w:hAnsi="Arial"/>
        </w:rPr>
      </w:pPr>
      <w:r>
        <w:rPr>
          <w:rFonts w:ascii="Arial" w:cs="Arial" w:hAnsi="Arial"/>
        </w:rPr>
        <w:t xml:space="preserve">The additional regulatory compliance costs are also responsible for escalating </w:t>
      </w:r>
      <w:r>
        <w:rPr>
          <w:rFonts w:ascii="Arial" w:cs="Arial" w:hAnsi="Arial"/>
        </w:rPr>
        <w:t>Wilko's financial pressure. A huge investment is made in ensuring compliance with all laws, from labor laws to health and safety laws</w:t>
      </w:r>
      <w:r>
        <w:rPr>
          <w:rFonts w:ascii="Arial" w:cs="Arial" w:hAnsi="Arial"/>
        </w:rPr>
        <w:t xml:space="preserve"> </w:t>
      </w:r>
      <w:r>
        <w:rPr>
          <w:rFonts w:ascii="Arial" w:cs="Arial" w:hAnsi="Arial"/>
        </w:rPr>
        <w:t>(</w:t>
      </w:r>
      <w:r>
        <w:rPr>
          <w:rFonts w:ascii="Arial" w:cs="Arial" w:hAnsi="Arial"/>
          <w:color w:val="222222"/>
          <w:shd w:val="clear" w:color="auto" w:fill="ffffff"/>
        </w:rPr>
        <w:t>Segbenya</w:t>
      </w:r>
      <w:r>
        <w:rPr>
          <w:rFonts w:ascii="Arial" w:cs="Arial" w:hAnsi="Arial"/>
          <w:color w:val="222222"/>
          <w:shd w:val="clear" w:color="auto" w:fill="ffffff"/>
        </w:rPr>
        <w:t xml:space="preserve"> and Yeboah, 2022).</w:t>
      </w:r>
    </w:p>
    <w:p>
      <w:pPr>
        <w:pStyle w:val="style94"/>
        <w:spacing w:lineRule="auto" w:line="360"/>
        <w:jc w:val="both"/>
        <w:rPr>
          <w:rFonts w:ascii="Arial" w:cs="Arial" w:hAnsi="Arial"/>
          <w:b/>
        </w:rPr>
      </w:pPr>
      <w:r>
        <w:rPr>
          <w:rFonts w:ascii="Arial" w:cs="Arial" w:hAnsi="Arial"/>
          <w:b/>
        </w:rPr>
        <w:t>Intellectual Property Challenges:</w:t>
      </w:r>
    </w:p>
    <w:p>
      <w:pPr>
        <w:pStyle w:val="style94"/>
        <w:spacing w:lineRule="auto" w:line="360"/>
        <w:jc w:val="both"/>
        <w:rPr>
          <w:rFonts w:ascii="Arial" w:cs="Arial" w:hAnsi="Arial"/>
          <w:b/>
        </w:rPr>
      </w:pPr>
      <w:r>
        <w:rPr>
          <w:rFonts w:ascii="Arial" w:cs="Arial" w:hAnsi="Arial"/>
        </w:rPr>
        <w:t xml:space="preserve"> </w:t>
      </w:r>
      <w:r>
        <w:rPr>
          <w:rFonts w:ascii="Arial" w:cs="Arial" w:hAnsi="Arial"/>
        </w:rPr>
        <w:t xml:space="preserve">Brand and Right to Intellectual Property had created additional challenges. In a very competitive retail environment, protecting intellectual property and managing brand reputation </w:t>
      </w:r>
      <w:r>
        <w:rPr>
          <w:rFonts w:ascii="Arial" w:cs="Arial" w:hAnsi="Arial"/>
        </w:rPr>
        <w:t>is</w:t>
      </w:r>
      <w:r>
        <w:rPr>
          <w:rFonts w:ascii="Arial" w:cs="Arial" w:hAnsi="Arial"/>
        </w:rPr>
        <w:t xml:space="preserve"> critical</w:t>
      </w:r>
      <w:r>
        <w:rPr>
          <w:rFonts w:ascii="Arial" w:cs="Arial" w:hAnsi="Arial"/>
        </w:rPr>
        <w:t xml:space="preserve"> (</w:t>
      </w:r>
      <w:r>
        <w:rPr>
          <w:rFonts w:ascii="Arial" w:cs="Arial" w:hAnsi="Arial"/>
          <w:color w:val="222222"/>
          <w:shd w:val="clear" w:color="auto" w:fill="ffffff"/>
        </w:rPr>
        <w:t>Mercurio</w:t>
      </w:r>
      <w:r>
        <w:rPr>
          <w:rFonts w:ascii="Arial" w:cs="Arial" w:hAnsi="Arial"/>
          <w:color w:val="222222"/>
          <w:shd w:val="clear" w:color="auto" w:fill="ffffff"/>
        </w:rPr>
        <w:t>, 2021).</w:t>
      </w:r>
    </w:p>
    <w:bookmarkStart w:id="18" w:name="_Toc168294668"/>
    <w:p>
      <w:pPr>
        <w:pStyle w:val="style2"/>
        <w:spacing w:lineRule="auto" w:line="360"/>
        <w:jc w:val="both"/>
        <w:rPr>
          <w:rFonts w:ascii="Arial" w:cs="Arial" w:hAnsi="Arial"/>
          <w:b/>
          <w:color w:val="auto"/>
          <w:sz w:val="24"/>
          <w:szCs w:val="24"/>
        </w:rPr>
      </w:pPr>
      <w:r>
        <w:rPr>
          <w:rFonts w:ascii="Arial" w:cs="Arial" w:hAnsi="Arial"/>
          <w:b/>
          <w:color w:val="auto"/>
          <w:sz w:val="24"/>
          <w:szCs w:val="24"/>
        </w:rPr>
        <w:t xml:space="preserve">4.6 </w:t>
      </w:r>
      <w:r>
        <w:rPr>
          <w:rFonts w:ascii="Arial" w:cs="Arial" w:hAnsi="Arial"/>
          <w:b/>
          <w:color w:val="auto"/>
          <w:sz w:val="24"/>
          <w:szCs w:val="24"/>
        </w:rPr>
        <w:t>Environmental</w:t>
      </w:r>
      <w:bookmarkEnd w:id="18"/>
    </w:p>
    <w:p>
      <w:pPr>
        <w:pStyle w:val="style94"/>
        <w:spacing w:lineRule="auto" w:line="360"/>
        <w:jc w:val="both"/>
        <w:rPr>
          <w:rFonts w:ascii="Arial" w:cs="Arial" w:hAnsi="Arial"/>
        </w:rPr>
      </w:pPr>
      <w:r>
        <w:rPr>
          <w:rStyle w:val="style87"/>
          <w:rFonts w:ascii="Arial" w:cs="Arial" w:hAnsi="Arial"/>
        </w:rPr>
        <w:t>Sustainability Trends:</w:t>
      </w:r>
    </w:p>
    <w:p>
      <w:pPr>
        <w:pStyle w:val="style94"/>
        <w:spacing w:lineRule="auto" w:line="360"/>
        <w:jc w:val="both"/>
        <w:rPr>
          <w:rFonts w:ascii="Arial" w:cs="Arial" w:hAnsi="Arial"/>
        </w:rPr>
      </w:pPr>
      <w:r>
        <w:rPr>
          <w:rFonts w:ascii="Arial" w:cs="Arial" w:hAnsi="Arial"/>
        </w:rPr>
        <w:t>An increasing consumer trend towards sustainable and eco-friendly products</w:t>
      </w:r>
      <w:r>
        <w:rPr>
          <w:rFonts w:ascii="Arial" w:cs="Arial" w:hAnsi="Arial"/>
        </w:rPr>
        <w:t xml:space="preserve"> has resulted in changes in </w:t>
      </w:r>
      <w:r>
        <w:rPr>
          <w:rFonts w:ascii="Arial" w:cs="Arial" w:hAnsi="Arial"/>
        </w:rPr>
        <w:t xml:space="preserve">Wilko's offerings and supply chain. </w:t>
      </w:r>
      <w:r>
        <w:rPr>
          <w:rFonts w:ascii="Arial" w:cs="Arial" w:hAnsi="Arial"/>
        </w:rPr>
        <w:t>Failure to follow</w:t>
      </w:r>
      <w:r>
        <w:rPr>
          <w:rFonts w:ascii="Arial" w:cs="Arial" w:hAnsi="Arial"/>
        </w:rPr>
        <w:t xml:space="preserve"> these trends could result in losing market share to</w:t>
      </w:r>
      <w:r>
        <w:rPr>
          <w:rFonts w:ascii="Arial" w:cs="Arial" w:hAnsi="Arial"/>
        </w:rPr>
        <w:t xml:space="preserve"> more ecological competitors</w:t>
      </w:r>
      <w:r>
        <w:rPr>
          <w:rFonts w:ascii="Arial" w:cs="Arial" w:hAnsi="Arial"/>
        </w:rPr>
        <w:t xml:space="preserve"> (</w:t>
      </w:r>
      <w:r>
        <w:rPr>
          <w:rFonts w:ascii="Arial" w:cs="Arial" w:hAnsi="Arial"/>
          <w:color w:val="222222"/>
          <w:shd w:val="clear" w:color="auto" w:fill="ffffff"/>
        </w:rPr>
        <w:t>Wiredu, 2024).</w:t>
      </w:r>
    </w:p>
    <w:p>
      <w:pPr>
        <w:pStyle w:val="style94"/>
        <w:spacing w:lineRule="auto" w:line="360"/>
        <w:jc w:val="both"/>
        <w:rPr>
          <w:rFonts w:ascii="Arial" w:cs="Arial" w:hAnsi="Arial"/>
          <w:b/>
        </w:rPr>
      </w:pPr>
      <w:r>
        <w:rPr>
          <w:rFonts w:ascii="Arial" w:cs="Arial" w:hAnsi="Arial"/>
          <w:b/>
        </w:rPr>
        <w:t>Supply Chain Vulnerabilities:</w:t>
      </w:r>
    </w:p>
    <w:p>
      <w:pPr>
        <w:pStyle w:val="style94"/>
        <w:spacing w:lineRule="auto" w:line="360"/>
        <w:jc w:val="both"/>
        <w:rPr>
          <w:rFonts w:ascii="Arial" w:cs="Arial" w:hAnsi="Arial"/>
          <w:color w:val="222222"/>
          <w:shd w:val="clear" w:color="auto" w:fill="ffffff"/>
        </w:rPr>
      </w:pPr>
      <w:r>
        <w:rPr>
          <w:rFonts w:ascii="Arial" w:cs="Arial" w:hAnsi="Arial"/>
        </w:rPr>
        <w:t>Environmental factors are disrupting the established global supply chain, resulting in Wilko's inability to adequately maintain product availability across its portfolio. Incidents like natural disasters, climate change, and other environmental problems may lead to severe disruptions in the supply chain, influencing businesses' storage and sales</w:t>
      </w:r>
      <w:r>
        <w:rPr>
          <w:rFonts w:ascii="Arial" w:cs="Arial" w:hAnsi="Arial"/>
        </w:rPr>
        <w:t xml:space="preserve"> (</w:t>
      </w:r>
      <w:r>
        <w:rPr>
          <w:rFonts w:ascii="Arial" w:cs="Arial" w:hAnsi="Arial"/>
          <w:color w:val="222222"/>
          <w:shd w:val="clear" w:color="auto" w:fill="ffffff"/>
        </w:rPr>
        <w:t>Kanike</w:t>
      </w:r>
      <w:r>
        <w:rPr>
          <w:rFonts w:ascii="Arial" w:cs="Arial" w:hAnsi="Arial"/>
          <w:color w:val="222222"/>
          <w:shd w:val="clear" w:color="auto" w:fill="ffffff"/>
        </w:rPr>
        <w:t>, 2023).</w:t>
      </w:r>
    </w:p>
    <w:p>
      <w:pPr>
        <w:pStyle w:val="style94"/>
        <w:keepNext/>
        <w:spacing w:lineRule="auto" w:line="360"/>
        <w:jc w:val="both"/>
        <w:rPr/>
      </w:pPr>
      <w:r>
        <w:rPr>
          <w:rFonts w:ascii="Arial" w:cs="Arial" w:hAnsi="Arial"/>
          <w:noProof/>
        </w:rPr>
        <w:drawing>
          <wp:inline distL="0" distT="0" distB="0" distR="0">
            <wp:extent cx="6388100" cy="4622800"/>
            <wp:effectExtent l="0" t="0" r="0" b="6350"/>
            <wp:docPr id="1027"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3" cstate="print"/>
                    <a:srcRect l="0" t="0" r="0" b="0"/>
                    <a:stretch/>
                  </pic:blipFill>
                  <pic:spPr>
                    <a:xfrm rot="0">
                      <a:off x="0" y="0"/>
                      <a:ext cx="6388100" cy="4622800"/>
                    </a:xfrm>
                    <a:prstGeom prst="rect"/>
                  </pic:spPr>
                </pic:pic>
              </a:graphicData>
            </a:graphic>
          </wp:inline>
        </w:drawing>
      </w:r>
    </w:p>
    <w:p>
      <w:pPr>
        <w:pStyle w:val="style34"/>
        <w:spacing w:lineRule="auto" w:line="360"/>
        <w:jc w:val="both"/>
        <w:rPr>
          <w:rFonts w:ascii="Arial" w:cs="Arial" w:hAnsi="Arial"/>
          <w:b/>
          <w:color w:val="auto"/>
          <w:sz w:val="24"/>
          <w:szCs w:val="24"/>
        </w:rPr>
      </w:pPr>
      <w:r>
        <w:rPr>
          <w:rFonts w:ascii="Arial" w:cs="Arial" w:hAnsi="Arial"/>
          <w:b/>
          <w:color w:val="auto"/>
          <w:sz w:val="24"/>
          <w:szCs w:val="24"/>
        </w:rPr>
        <w:t xml:space="preserve">Figure </w:t>
      </w:r>
      <w:r>
        <w:rPr>
          <w:rFonts w:ascii="Arial" w:cs="Arial" w:hAnsi="Arial"/>
          <w:b/>
          <w:color w:val="auto"/>
          <w:sz w:val="24"/>
          <w:szCs w:val="24"/>
        </w:rPr>
        <w:t xml:space="preserve">2: </w:t>
      </w:r>
      <w:r>
        <w:rPr>
          <w:rFonts w:ascii="Arial" w:cs="Arial" w:hAnsi="Arial"/>
          <w:b/>
          <w:color w:val="auto"/>
          <w:sz w:val="24"/>
          <w:szCs w:val="24"/>
        </w:rPr>
        <w:t>PESTLE Analysis of Wilko</w:t>
      </w:r>
    </w:p>
    <w:bookmarkStart w:id="19" w:name="_Toc168294669"/>
    <w:p>
      <w:pPr>
        <w:pStyle w:val="style2"/>
        <w:spacing w:lineRule="auto" w:line="360"/>
        <w:jc w:val="both"/>
        <w:rPr>
          <w:rFonts w:ascii="Arial" w:cs="Arial" w:hAnsi="Arial"/>
          <w:b/>
          <w:color w:val="auto"/>
          <w:sz w:val="24"/>
          <w:szCs w:val="24"/>
        </w:rPr>
      </w:pPr>
      <w:r>
        <w:rPr>
          <w:rFonts w:ascii="Arial" w:cs="Arial" w:hAnsi="Arial"/>
          <w:b/>
          <w:color w:val="auto"/>
          <w:sz w:val="24"/>
          <w:szCs w:val="24"/>
        </w:rPr>
        <w:t xml:space="preserve">4.7 </w:t>
      </w:r>
      <w:r>
        <w:rPr>
          <w:rFonts w:ascii="Arial" w:cs="Arial" w:hAnsi="Arial"/>
          <w:b/>
          <w:color w:val="auto"/>
          <w:sz w:val="24"/>
          <w:szCs w:val="24"/>
        </w:rPr>
        <w:t>Linking PESTLE Analysis to Identified Problems</w:t>
      </w:r>
      <w:bookmarkEnd w:id="19"/>
    </w:p>
    <w:p>
      <w:pPr>
        <w:pStyle w:val="style94"/>
        <w:spacing w:lineRule="auto" w:line="360"/>
        <w:jc w:val="both"/>
        <w:rPr>
          <w:rFonts w:ascii="Arial" w:cs="Arial" w:hAnsi="Arial"/>
        </w:rPr>
      </w:pPr>
      <w:r>
        <w:rPr>
          <w:rFonts w:ascii="Arial" w:cs="Arial" w:hAnsi="Arial"/>
        </w:rPr>
        <w:t>The PESTLE analysis exposes that Wilko is decaying due to macro-environmental factors like regulatory changes, financial stresses, and outdated technology. This only adds to the already existing internal issues (like poor finance management and obsolete infrastructure) and just further underscores that Wilko needs to be more reactive to external changes rather than being forced to as a reflex reaction when these changes already have their jaws sunk into the company.</w:t>
      </w:r>
    </w:p>
    <w:bookmarkStart w:id="20" w:name="_Toc168294670"/>
    <w:p>
      <w:pPr>
        <w:pStyle w:val="style1"/>
        <w:spacing w:lineRule="auto" w:line="360"/>
        <w:jc w:val="both"/>
        <w:rPr>
          <w:rFonts w:ascii="Arial" w:cs="Arial" w:hAnsi="Arial"/>
          <w:b/>
          <w:color w:val="auto"/>
          <w:sz w:val="28"/>
          <w:szCs w:val="28"/>
        </w:rPr>
      </w:pPr>
      <w:r>
        <w:rPr>
          <w:rFonts w:ascii="Arial" w:cs="Arial" w:hAnsi="Arial"/>
          <w:b/>
          <w:color w:val="auto"/>
          <w:sz w:val="28"/>
          <w:szCs w:val="28"/>
        </w:rPr>
        <w:t xml:space="preserve">5. </w:t>
      </w:r>
      <w:r>
        <w:rPr>
          <w:rFonts w:ascii="Arial" w:cs="Arial" w:hAnsi="Arial"/>
          <w:b/>
          <w:color w:val="auto"/>
          <w:sz w:val="28"/>
          <w:szCs w:val="28"/>
        </w:rPr>
        <w:t>Conclusion</w:t>
      </w:r>
      <w:bookmarkEnd w:id="20"/>
    </w:p>
    <w:p>
      <w:pPr>
        <w:pStyle w:val="style94"/>
        <w:spacing w:lineRule="auto" w:line="360"/>
        <w:jc w:val="both"/>
        <w:rPr>
          <w:rFonts w:ascii="Arial" w:cs="Arial" w:hAnsi="Arial"/>
        </w:rPr>
      </w:pPr>
      <w:r>
        <w:rPr>
          <w:rFonts w:ascii="Arial" w:cs="Arial" w:hAnsi="Arial"/>
        </w:rPr>
        <w:t>Wilko has faced internal inefficiencies and a tough market full of challenges. The real cause of the retailer's downfall is internal, with the retailer facing huge financial losses, outdated store formats, and sluggish response to digital trends. Compounding these problems externally has been economic instability, heightened competition, new regulations, and evolving consumer behaviors. Investing in modernizing retail space, enforcing financial control, and expanding digital capacities are all strategies that could have limited the disruption caused by these fresh financial holes. To navigate to the future with sustainability, Wilko needs to work around its solid brand presence and extensive range on offer as it aims to get even more proactive with its changing business model, market situations, and the tendencies of consumers.</w:t>
      </w:r>
    </w:p>
    <w:bookmarkStart w:id="21" w:name="_Toc168294671"/>
    <w:p>
      <w:pPr>
        <w:pStyle w:val="style1"/>
        <w:spacing w:lineRule="auto" w:line="360"/>
        <w:jc w:val="both"/>
        <w:rPr>
          <w:rFonts w:ascii="Arial" w:cs="Arial" w:hAnsi="Arial"/>
          <w:b/>
          <w:color w:val="auto"/>
          <w:sz w:val="28"/>
          <w:szCs w:val="28"/>
        </w:rPr>
      </w:pPr>
      <w:r>
        <w:rPr>
          <w:rFonts w:ascii="Arial" w:cs="Arial" w:hAnsi="Arial"/>
          <w:b/>
          <w:color w:val="auto"/>
          <w:sz w:val="28"/>
          <w:szCs w:val="28"/>
        </w:rPr>
        <w:t>6. References</w:t>
      </w:r>
      <w:bookmarkEnd w:id="21"/>
    </w:p>
    <w:bookmarkStart w:id="22" w:name="_Hlk168292166"/>
    <w:p>
      <w:pPr>
        <w:pStyle w:val="style0"/>
        <w:spacing w:lineRule="auto" w:line="360"/>
        <w:ind w:left="720" w:hanging="720"/>
        <w:jc w:val="both"/>
        <w:rPr>
          <w:rFonts w:ascii="Arial" w:cs="Arial" w:hAnsi="Arial"/>
          <w:color w:val="222222"/>
          <w:sz w:val="24"/>
          <w:szCs w:val="24"/>
          <w:shd w:val="clear" w:color="auto" w:fill="ffffff"/>
        </w:rPr>
      </w:pPr>
      <w:r>
        <w:rPr>
          <w:rFonts w:ascii="Arial" w:cs="Arial" w:hAnsi="Arial"/>
          <w:color w:val="222222"/>
          <w:sz w:val="24"/>
          <w:szCs w:val="24"/>
          <w:shd w:val="clear" w:color="auto" w:fill="ffffff"/>
        </w:rPr>
        <w:t>Allioui</w:t>
      </w:r>
      <w:r>
        <w:rPr>
          <w:rFonts w:ascii="Arial" w:cs="Arial" w:hAnsi="Arial"/>
          <w:color w:val="222222"/>
          <w:sz w:val="24"/>
          <w:szCs w:val="24"/>
          <w:shd w:val="clear" w:color="auto" w:fill="ffffff"/>
        </w:rPr>
        <w:t xml:space="preserve">, H. and </w:t>
      </w:r>
      <w:r>
        <w:rPr>
          <w:rFonts w:ascii="Arial" w:cs="Arial" w:hAnsi="Arial"/>
          <w:color w:val="222222"/>
          <w:sz w:val="24"/>
          <w:szCs w:val="24"/>
          <w:shd w:val="clear" w:color="auto" w:fill="ffffff"/>
        </w:rPr>
        <w:t>Mourdi</w:t>
      </w:r>
      <w:r>
        <w:rPr>
          <w:rFonts w:ascii="Arial" w:cs="Arial" w:hAnsi="Arial"/>
          <w:color w:val="222222"/>
          <w:sz w:val="24"/>
          <w:szCs w:val="24"/>
          <w:shd w:val="clear" w:color="auto" w:fill="ffffff"/>
        </w:rPr>
        <w:t>, Y., 2023</w:t>
      </w:r>
      <w:bookmarkEnd w:id="22"/>
      <w:r>
        <w:rPr>
          <w:rFonts w:ascii="Arial" w:cs="Arial" w:hAnsi="Arial"/>
          <w:color w:val="222222"/>
          <w:sz w:val="24"/>
          <w:szCs w:val="24"/>
          <w:shd w:val="clear" w:color="auto" w:fill="ffffff"/>
        </w:rPr>
        <w:t>. Exploring the full potentials of IoT for better financial growth and stability: A comprehensive survey. Sensors, 23(19), p.8015.</w:t>
      </w:r>
    </w:p>
    <w:bookmarkStart w:id="23" w:name="_Hlk168293090"/>
    <w:p>
      <w:pPr>
        <w:pStyle w:val="style0"/>
        <w:spacing w:lineRule="auto" w:line="360"/>
        <w:ind w:left="720" w:hanging="720"/>
        <w:jc w:val="both"/>
        <w:rPr>
          <w:rFonts w:ascii="Arial" w:cs="Arial" w:hAnsi="Arial"/>
          <w:color w:val="222222"/>
          <w:sz w:val="24"/>
          <w:szCs w:val="24"/>
          <w:shd w:val="clear" w:color="auto" w:fill="ffffff"/>
        </w:rPr>
      </w:pPr>
      <w:r>
        <w:rPr>
          <w:rFonts w:ascii="Arial" w:cs="Arial" w:hAnsi="Arial"/>
          <w:color w:val="222222"/>
          <w:sz w:val="24"/>
          <w:szCs w:val="24"/>
          <w:shd w:val="clear" w:color="auto" w:fill="ffffff"/>
        </w:rPr>
        <w:t>Andiyappillai</w:t>
      </w:r>
      <w:r>
        <w:rPr>
          <w:rFonts w:ascii="Arial" w:cs="Arial" w:hAnsi="Arial"/>
          <w:color w:val="222222"/>
          <w:sz w:val="24"/>
          <w:szCs w:val="24"/>
          <w:shd w:val="clear" w:color="auto" w:fill="ffffff"/>
        </w:rPr>
        <w:t>, N., 2021</w:t>
      </w:r>
      <w:bookmarkEnd w:id="23"/>
      <w:r>
        <w:rPr>
          <w:rFonts w:ascii="Arial" w:cs="Arial" w:hAnsi="Arial"/>
          <w:color w:val="222222"/>
          <w:sz w:val="24"/>
          <w:szCs w:val="24"/>
          <w:shd w:val="clear" w:color="auto" w:fill="ffffff"/>
        </w:rPr>
        <w:t>, February. An analysis of the impact of automation on supply chain performance in logistics companies. In IOP Conference Series: Materials Science and Engineering (Vol. 1055, No. 1, p. 012055). IOP Publishing.</w:t>
      </w:r>
    </w:p>
    <w:bookmarkStart w:id="24" w:name="_Hlk168291900"/>
    <w:p>
      <w:pPr>
        <w:pStyle w:val="style0"/>
        <w:spacing w:lineRule="auto" w:line="360"/>
        <w:ind w:left="720" w:hanging="720"/>
        <w:jc w:val="both"/>
        <w:rPr>
          <w:rFonts w:ascii="Arial" w:cs="Arial" w:hAnsi="Arial"/>
          <w:color w:val="222222"/>
          <w:sz w:val="24"/>
          <w:szCs w:val="24"/>
          <w:shd w:val="clear" w:color="auto" w:fill="ffffff"/>
        </w:rPr>
      </w:pPr>
      <w:r>
        <w:rPr>
          <w:rFonts w:ascii="Arial" w:cs="Arial" w:hAnsi="Arial"/>
          <w:color w:val="222222"/>
          <w:sz w:val="24"/>
          <w:szCs w:val="24"/>
          <w:shd w:val="clear" w:color="auto" w:fill="ffffff"/>
        </w:rPr>
        <w:t>George, A.S., 2023</w:t>
      </w:r>
      <w:bookmarkEnd w:id="24"/>
      <w:r>
        <w:rPr>
          <w:rFonts w:ascii="Arial" w:cs="Arial" w:hAnsi="Arial"/>
          <w:color w:val="222222"/>
          <w:sz w:val="24"/>
          <w:szCs w:val="24"/>
          <w:shd w:val="clear" w:color="auto" w:fill="ffffff"/>
        </w:rPr>
        <w:t>. Causes and Consequences of Pakistan's Economic Crisis. Partners Universal International Innovation Journal, 1(5), pp.1-20.</w:t>
      </w:r>
    </w:p>
    <w:bookmarkStart w:id="25" w:name="_Hlk168292366"/>
    <w:p>
      <w:pPr>
        <w:pStyle w:val="style0"/>
        <w:spacing w:lineRule="auto" w:line="360"/>
        <w:ind w:left="720" w:hanging="720"/>
        <w:jc w:val="both"/>
        <w:rPr>
          <w:rFonts w:ascii="Arial" w:cs="Arial" w:hAnsi="Arial"/>
          <w:color w:val="222222"/>
          <w:sz w:val="24"/>
          <w:szCs w:val="24"/>
          <w:shd w:val="clear" w:color="auto" w:fill="ffffff"/>
        </w:rPr>
      </w:pPr>
      <w:r>
        <w:rPr>
          <w:rFonts w:ascii="Arial" w:cs="Arial" w:hAnsi="Arial"/>
          <w:color w:val="222222"/>
          <w:sz w:val="24"/>
          <w:szCs w:val="24"/>
          <w:shd w:val="clear" w:color="auto" w:fill="ffffff"/>
        </w:rPr>
        <w:t>Germann</w:t>
      </w:r>
      <w:r>
        <w:rPr>
          <w:rFonts w:ascii="Arial" w:cs="Arial" w:hAnsi="Arial"/>
          <w:color w:val="222222"/>
          <w:sz w:val="24"/>
          <w:szCs w:val="24"/>
          <w:shd w:val="clear" w:color="auto" w:fill="ffffff"/>
        </w:rPr>
        <w:t xml:space="preserve">, J., 2021. </w:t>
      </w:r>
      <w:bookmarkEnd w:id="25"/>
      <w:r>
        <w:rPr>
          <w:rFonts w:ascii="Arial" w:cs="Arial" w:hAnsi="Arial"/>
          <w:color w:val="222222"/>
          <w:sz w:val="24"/>
          <w:szCs w:val="24"/>
          <w:shd w:val="clear" w:color="auto" w:fill="ffffff"/>
        </w:rPr>
        <w:t>Unwitting architect: German primacy and the origins of neoliberalism. Stanford University Press.</w:t>
      </w:r>
    </w:p>
    <w:bookmarkStart w:id="26" w:name="_Hlk168292468"/>
    <w:p>
      <w:pPr>
        <w:pStyle w:val="style0"/>
        <w:spacing w:lineRule="auto" w:line="360"/>
        <w:ind w:left="720" w:hanging="720"/>
        <w:jc w:val="both"/>
        <w:rPr>
          <w:rFonts w:ascii="Arial" w:cs="Arial" w:hAnsi="Arial"/>
          <w:color w:val="222222"/>
          <w:sz w:val="24"/>
          <w:szCs w:val="24"/>
          <w:shd w:val="clear" w:color="auto" w:fill="ffffff"/>
        </w:rPr>
      </w:pPr>
      <w:r>
        <w:rPr>
          <w:rFonts w:ascii="Arial" w:cs="Arial" w:hAnsi="Arial"/>
          <w:color w:val="222222"/>
          <w:sz w:val="24"/>
          <w:szCs w:val="24"/>
          <w:shd w:val="clear" w:color="auto" w:fill="ffffff"/>
        </w:rPr>
        <w:t>Hegde</w:t>
      </w:r>
      <w:bookmarkEnd w:id="26"/>
      <w:r>
        <w:rPr>
          <w:rFonts w:ascii="Arial" w:cs="Arial" w:hAnsi="Arial"/>
          <w:color w:val="222222"/>
          <w:sz w:val="24"/>
          <w:szCs w:val="24"/>
          <w:shd w:val="clear" w:color="auto" w:fill="ffffff"/>
        </w:rPr>
        <w:t xml:space="preserve">, S., Kumar, G., Engle, C. and van </w:t>
      </w:r>
      <w:r>
        <w:rPr>
          <w:rFonts w:ascii="Arial" w:cs="Arial" w:hAnsi="Arial"/>
          <w:color w:val="222222"/>
          <w:sz w:val="24"/>
          <w:szCs w:val="24"/>
          <w:shd w:val="clear" w:color="auto" w:fill="ffffff"/>
        </w:rPr>
        <w:t>Senten</w:t>
      </w:r>
      <w:r>
        <w:rPr>
          <w:rFonts w:ascii="Arial" w:cs="Arial" w:hAnsi="Arial"/>
          <w:color w:val="222222"/>
          <w:sz w:val="24"/>
          <w:szCs w:val="24"/>
          <w:shd w:val="clear" w:color="auto" w:fill="ffffff"/>
        </w:rPr>
        <w:t>, J., 2023. Cost of regulations on US catfish farms. Journal of the World Aquaculture Society, 54(1), pp.32-53.</w:t>
      </w:r>
    </w:p>
    <w:bookmarkStart w:id="27" w:name="_Hlk168293285"/>
    <w:p>
      <w:pPr>
        <w:pStyle w:val="style0"/>
        <w:spacing w:lineRule="auto" w:line="360"/>
        <w:ind w:left="720" w:hanging="720"/>
        <w:jc w:val="both"/>
        <w:rPr>
          <w:rFonts w:ascii="Arial" w:cs="Arial" w:hAnsi="Arial"/>
          <w:color w:val="222222"/>
          <w:sz w:val="24"/>
          <w:szCs w:val="24"/>
          <w:shd w:val="clear" w:color="auto" w:fill="ffffff"/>
        </w:rPr>
      </w:pPr>
      <w:r>
        <w:rPr>
          <w:rFonts w:ascii="Arial" w:cs="Arial" w:hAnsi="Arial"/>
          <w:color w:val="222222"/>
          <w:sz w:val="24"/>
          <w:szCs w:val="24"/>
          <w:shd w:val="clear" w:color="auto" w:fill="ffffff"/>
        </w:rPr>
        <w:t>Kanike</w:t>
      </w:r>
      <w:r>
        <w:rPr>
          <w:rFonts w:ascii="Arial" w:cs="Arial" w:hAnsi="Arial"/>
          <w:color w:val="222222"/>
          <w:sz w:val="24"/>
          <w:szCs w:val="24"/>
          <w:shd w:val="clear" w:color="auto" w:fill="ffffff"/>
        </w:rPr>
        <w:t>, U.K., 2023</w:t>
      </w:r>
      <w:bookmarkEnd w:id="27"/>
      <w:r>
        <w:rPr>
          <w:rFonts w:ascii="Arial" w:cs="Arial" w:hAnsi="Arial"/>
          <w:color w:val="222222"/>
          <w:sz w:val="24"/>
          <w:szCs w:val="24"/>
          <w:shd w:val="clear" w:color="auto" w:fill="ffffff"/>
        </w:rPr>
        <w:t>. Factors disrupting supply chain management in manufacturing industries. Journal of Supply Chain Management Science, 4(1-2), pp.1-24.</w:t>
      </w:r>
    </w:p>
    <w:bookmarkStart w:id="28" w:name="_Hlk168292304"/>
    <w:p>
      <w:pPr>
        <w:pStyle w:val="style0"/>
        <w:spacing w:lineRule="auto" w:line="360"/>
        <w:ind w:left="720" w:hanging="720"/>
        <w:jc w:val="both"/>
        <w:rPr>
          <w:rFonts w:ascii="Arial" w:cs="Arial" w:hAnsi="Arial"/>
          <w:color w:val="222222"/>
          <w:sz w:val="24"/>
          <w:szCs w:val="24"/>
          <w:shd w:val="clear" w:color="auto" w:fill="ffffff"/>
        </w:rPr>
      </w:pPr>
      <w:r>
        <w:rPr>
          <w:rFonts w:ascii="Arial" w:cs="Arial" w:hAnsi="Arial"/>
          <w:color w:val="222222"/>
          <w:sz w:val="24"/>
          <w:szCs w:val="24"/>
          <w:shd w:val="clear" w:color="auto" w:fill="ffffff"/>
        </w:rPr>
        <w:t>Kickert</w:t>
      </w:r>
      <w:r>
        <w:rPr>
          <w:rFonts w:ascii="Arial" w:cs="Arial" w:hAnsi="Arial"/>
          <w:color w:val="222222"/>
          <w:sz w:val="24"/>
          <w:szCs w:val="24"/>
          <w:shd w:val="clear" w:color="auto" w:fill="ffffff"/>
        </w:rPr>
        <w:t xml:space="preserve">, C., 2021. </w:t>
      </w:r>
      <w:bookmarkEnd w:id="28"/>
      <w:r>
        <w:rPr>
          <w:rFonts w:ascii="Arial" w:cs="Arial" w:hAnsi="Arial"/>
          <w:color w:val="222222"/>
          <w:sz w:val="24"/>
          <w:szCs w:val="24"/>
          <w:shd w:val="clear" w:color="auto" w:fill="ffffff"/>
        </w:rPr>
        <w:t>What’s in store: prospects and challenges for American street-level commerce. Journal of Urban Design, 26(2), pp.159-177.</w:t>
      </w:r>
    </w:p>
    <w:bookmarkStart w:id="29" w:name="_Hlk168292878"/>
    <w:p>
      <w:pPr>
        <w:pStyle w:val="style0"/>
        <w:spacing w:lineRule="auto" w:line="360"/>
        <w:ind w:left="720" w:hanging="720"/>
        <w:jc w:val="both"/>
        <w:rPr>
          <w:rFonts w:ascii="Arial" w:cs="Arial" w:hAnsi="Arial"/>
          <w:color w:val="222222"/>
          <w:sz w:val="24"/>
          <w:szCs w:val="24"/>
          <w:shd w:val="clear" w:color="auto" w:fill="ffffff"/>
        </w:rPr>
      </w:pPr>
      <w:r>
        <w:rPr>
          <w:rFonts w:ascii="Arial" w:cs="Arial" w:hAnsi="Arial"/>
          <w:color w:val="222222"/>
          <w:sz w:val="24"/>
          <w:szCs w:val="24"/>
          <w:shd w:val="clear" w:color="auto" w:fill="ffffff"/>
        </w:rPr>
        <w:t xml:space="preserve">Kumar, A., 2024. </w:t>
      </w:r>
      <w:bookmarkEnd w:id="29"/>
      <w:r>
        <w:rPr>
          <w:rFonts w:ascii="Arial" w:cs="Arial" w:hAnsi="Arial"/>
          <w:color w:val="222222"/>
          <w:sz w:val="24"/>
          <w:szCs w:val="24"/>
          <w:shd w:val="clear" w:color="auto" w:fill="ffffff"/>
        </w:rPr>
        <w:t>When Monopsony Power Wanes: Part One: Material Conditions. Historical Materialism, 1(</w:t>
      </w:r>
      <w:r>
        <w:rPr>
          <w:rFonts w:ascii="Arial" w:cs="Arial" w:hAnsi="Arial"/>
          <w:color w:val="222222"/>
          <w:sz w:val="24"/>
          <w:szCs w:val="24"/>
          <w:shd w:val="clear" w:color="auto" w:fill="ffffff"/>
        </w:rPr>
        <w:t>aop</w:t>
      </w:r>
      <w:r>
        <w:rPr>
          <w:rFonts w:ascii="Arial" w:cs="Arial" w:hAnsi="Arial"/>
          <w:color w:val="222222"/>
          <w:sz w:val="24"/>
          <w:szCs w:val="24"/>
          <w:shd w:val="clear" w:color="auto" w:fill="ffffff"/>
        </w:rPr>
        <w:t>), pp.1-42.</w:t>
      </w:r>
    </w:p>
    <w:bookmarkStart w:id="30" w:name="_Hlk168293524"/>
    <w:p>
      <w:pPr>
        <w:pStyle w:val="style0"/>
        <w:spacing w:lineRule="auto" w:line="360"/>
        <w:ind w:left="720" w:hanging="720"/>
        <w:jc w:val="both"/>
        <w:rPr>
          <w:rFonts w:ascii="Arial" w:cs="Arial" w:hAnsi="Arial"/>
          <w:color w:val="222222"/>
          <w:sz w:val="24"/>
          <w:szCs w:val="24"/>
          <w:shd w:val="clear" w:color="auto" w:fill="ffffff"/>
        </w:rPr>
      </w:pPr>
      <w:r>
        <w:rPr>
          <w:rFonts w:ascii="Arial" w:cs="Arial" w:hAnsi="Arial"/>
          <w:color w:val="222222"/>
          <w:sz w:val="24"/>
          <w:szCs w:val="24"/>
          <w:shd w:val="clear" w:color="auto" w:fill="ffffff"/>
        </w:rPr>
        <w:t>Mercurio</w:t>
      </w:r>
      <w:r>
        <w:rPr>
          <w:rFonts w:ascii="Arial" w:cs="Arial" w:hAnsi="Arial"/>
          <w:color w:val="222222"/>
          <w:sz w:val="24"/>
          <w:szCs w:val="24"/>
          <w:shd w:val="clear" w:color="auto" w:fill="ffffff"/>
        </w:rPr>
        <w:t>, B., 2021</w:t>
      </w:r>
      <w:bookmarkEnd w:id="30"/>
      <w:r>
        <w:rPr>
          <w:rFonts w:ascii="Arial" w:cs="Arial" w:hAnsi="Arial"/>
          <w:color w:val="222222"/>
          <w:sz w:val="24"/>
          <w:szCs w:val="24"/>
          <w:shd w:val="clear" w:color="auto" w:fill="ffffff"/>
        </w:rPr>
        <w:t>. WTO waiver from intellectual property protection for COVID-19 vaccines and treatments: A critical review.</w:t>
      </w:r>
    </w:p>
    <w:bookmarkStart w:id="31" w:name="_Hlk168291775"/>
    <w:p>
      <w:pPr>
        <w:pStyle w:val="style0"/>
        <w:spacing w:lineRule="auto" w:line="360"/>
        <w:ind w:left="720" w:hanging="720"/>
        <w:jc w:val="both"/>
        <w:rPr>
          <w:rFonts w:ascii="Arial" w:cs="Arial" w:hAnsi="Arial"/>
          <w:color w:val="222222"/>
          <w:sz w:val="24"/>
          <w:szCs w:val="24"/>
          <w:shd w:val="clear" w:color="auto" w:fill="ffffff"/>
        </w:rPr>
      </w:pPr>
      <w:r>
        <w:rPr>
          <w:rFonts w:ascii="Arial" w:cs="Arial" w:hAnsi="Arial"/>
          <w:color w:val="222222"/>
          <w:sz w:val="24"/>
          <w:szCs w:val="24"/>
          <w:shd w:val="clear" w:color="auto" w:fill="ffffff"/>
        </w:rPr>
        <w:t>Newing</w:t>
      </w:r>
      <w:r>
        <w:rPr>
          <w:rFonts w:ascii="Arial" w:cs="Arial" w:hAnsi="Arial"/>
          <w:color w:val="222222"/>
          <w:sz w:val="24"/>
          <w:szCs w:val="24"/>
          <w:shd w:val="clear" w:color="auto" w:fill="ffffff"/>
        </w:rPr>
        <w:t>,</w:t>
      </w:r>
      <w:bookmarkEnd w:id="31"/>
      <w:r>
        <w:rPr>
          <w:rFonts w:ascii="Arial" w:cs="Arial" w:hAnsi="Arial"/>
          <w:color w:val="222222"/>
          <w:sz w:val="24"/>
          <w:szCs w:val="24"/>
          <w:shd w:val="clear" w:color="auto" w:fill="ffffff"/>
        </w:rPr>
        <w:t xml:space="preserve"> A., Clarke, G., Taylor, M., González, S., Buckner, L. and Wilkinson, R., 2023. The role of traditional retail markets in addressing urban food deserts. The International Review of Retail, Distribution and Consumer Research, 33(4), pp.347-370.</w:t>
      </w:r>
    </w:p>
    <w:bookmarkStart w:id="32" w:name="_Hlk168291516"/>
    <w:p>
      <w:pPr>
        <w:pStyle w:val="style0"/>
        <w:spacing w:lineRule="auto" w:line="360"/>
        <w:ind w:left="720" w:hanging="720"/>
        <w:jc w:val="both"/>
        <w:rPr>
          <w:rFonts w:ascii="Arial" w:cs="Arial" w:hAnsi="Arial"/>
          <w:color w:val="222222"/>
          <w:sz w:val="24"/>
          <w:szCs w:val="24"/>
          <w:shd w:val="clear" w:color="auto" w:fill="ffffff"/>
        </w:rPr>
      </w:pPr>
      <w:r>
        <w:rPr>
          <w:rFonts w:ascii="Arial" w:cs="Arial" w:hAnsi="Arial"/>
          <w:color w:val="222222"/>
          <w:sz w:val="24"/>
          <w:szCs w:val="24"/>
          <w:shd w:val="clear" w:color="auto" w:fill="ffffff"/>
        </w:rPr>
        <w:t>Pongsakornrungsilp</w:t>
      </w:r>
      <w:bookmarkEnd w:id="32"/>
      <w:r>
        <w:rPr>
          <w:rFonts w:ascii="Arial" w:cs="Arial" w:hAnsi="Arial"/>
          <w:color w:val="222222"/>
          <w:sz w:val="24"/>
          <w:szCs w:val="24"/>
          <w:shd w:val="clear" w:color="auto" w:fill="ffffff"/>
        </w:rPr>
        <w:t xml:space="preserve">, S., </w:t>
      </w:r>
      <w:r>
        <w:rPr>
          <w:rFonts w:ascii="Arial" w:cs="Arial" w:hAnsi="Arial"/>
          <w:color w:val="222222"/>
          <w:sz w:val="24"/>
          <w:szCs w:val="24"/>
          <w:shd w:val="clear" w:color="auto" w:fill="ffffff"/>
        </w:rPr>
        <w:t>Pongsakornrungsilp</w:t>
      </w:r>
      <w:r>
        <w:rPr>
          <w:rFonts w:ascii="Arial" w:cs="Arial" w:hAnsi="Arial"/>
          <w:color w:val="222222"/>
          <w:sz w:val="24"/>
          <w:szCs w:val="24"/>
          <w:shd w:val="clear" w:color="auto" w:fill="ffffff"/>
        </w:rPr>
        <w:t xml:space="preserve">, P., Kumar, V. and </w:t>
      </w:r>
      <w:r>
        <w:rPr>
          <w:rFonts w:ascii="Arial" w:cs="Arial" w:hAnsi="Arial"/>
          <w:color w:val="222222"/>
          <w:sz w:val="24"/>
          <w:szCs w:val="24"/>
          <w:shd w:val="clear" w:color="auto" w:fill="ffffff"/>
        </w:rPr>
        <w:t>Maswongssa</w:t>
      </w:r>
      <w:r>
        <w:rPr>
          <w:rFonts w:ascii="Arial" w:cs="Arial" w:hAnsi="Arial"/>
          <w:color w:val="222222"/>
          <w:sz w:val="24"/>
          <w:szCs w:val="24"/>
          <w:shd w:val="clear" w:color="auto" w:fill="ffffff"/>
        </w:rPr>
        <w:t>, B., 2021. The art of survival: Tourism businesses in Thailand recovering from COVID-19 through brand management. </w:t>
      </w:r>
      <w:r>
        <w:rPr>
          <w:rFonts w:ascii="Arial" w:cs="Arial" w:hAnsi="Arial"/>
          <w:i/>
          <w:iCs/>
          <w:color w:val="222222"/>
          <w:sz w:val="24"/>
          <w:szCs w:val="24"/>
          <w:shd w:val="clear" w:color="auto" w:fill="ffffff"/>
        </w:rPr>
        <w:t>Sustainability</w:t>
      </w:r>
      <w:r>
        <w:rPr>
          <w:rFonts w:ascii="Arial" w:cs="Arial" w:hAnsi="Arial"/>
          <w:color w:val="222222"/>
          <w:sz w:val="24"/>
          <w:szCs w:val="24"/>
          <w:shd w:val="clear" w:color="auto" w:fill="ffffff"/>
        </w:rPr>
        <w:t>, </w:t>
      </w:r>
      <w:r>
        <w:rPr>
          <w:rFonts w:ascii="Arial" w:cs="Arial" w:hAnsi="Arial"/>
          <w:i/>
          <w:iCs/>
          <w:color w:val="222222"/>
          <w:sz w:val="24"/>
          <w:szCs w:val="24"/>
          <w:shd w:val="clear" w:color="auto" w:fill="ffffff"/>
        </w:rPr>
        <w:t>13</w:t>
      </w:r>
      <w:r>
        <w:rPr>
          <w:rFonts w:ascii="Arial" w:cs="Arial" w:hAnsi="Arial"/>
          <w:color w:val="222222"/>
          <w:sz w:val="24"/>
          <w:szCs w:val="24"/>
          <w:shd w:val="clear" w:color="auto" w:fill="ffffff"/>
        </w:rPr>
        <w:t>(12), p.6690.</w:t>
      </w:r>
    </w:p>
    <w:bookmarkStart w:id="33" w:name="_Hlk168293025"/>
    <w:p>
      <w:pPr>
        <w:pStyle w:val="style0"/>
        <w:spacing w:lineRule="auto" w:line="360"/>
        <w:ind w:left="720" w:hanging="720"/>
        <w:jc w:val="both"/>
        <w:rPr>
          <w:rFonts w:ascii="Arial" w:cs="Arial" w:hAnsi="Arial"/>
          <w:color w:val="222222"/>
          <w:sz w:val="24"/>
          <w:szCs w:val="24"/>
          <w:shd w:val="clear" w:color="auto" w:fill="ffffff"/>
        </w:rPr>
      </w:pPr>
      <w:r>
        <w:rPr>
          <w:rFonts w:ascii="Arial" w:cs="Arial" w:hAnsi="Arial"/>
          <w:color w:val="222222"/>
          <w:sz w:val="24"/>
          <w:szCs w:val="24"/>
          <w:shd w:val="clear" w:color="auto" w:fill="ffffff"/>
        </w:rPr>
        <w:t>Rosário</w:t>
      </w:r>
      <w:r>
        <w:rPr>
          <w:rFonts w:ascii="Arial" w:cs="Arial" w:hAnsi="Arial"/>
          <w:color w:val="222222"/>
          <w:sz w:val="24"/>
          <w:szCs w:val="24"/>
          <w:shd w:val="clear" w:color="auto" w:fill="ffffff"/>
        </w:rPr>
        <w:t>, A. and Raimundo, R., 2021</w:t>
      </w:r>
      <w:bookmarkEnd w:id="33"/>
      <w:r>
        <w:rPr>
          <w:rFonts w:ascii="Arial" w:cs="Arial" w:hAnsi="Arial"/>
          <w:color w:val="222222"/>
          <w:sz w:val="24"/>
          <w:szCs w:val="24"/>
          <w:shd w:val="clear" w:color="auto" w:fill="ffffff"/>
        </w:rPr>
        <w:t>. Consumer marketing strategy and E-commerce in the last decade: a literature review. Journal of theoretical and applied electronic commerce research, 16(7), pp.3003-3024.</w:t>
      </w:r>
    </w:p>
    <w:bookmarkStart w:id="34" w:name="_Hlk168291223"/>
    <w:p>
      <w:pPr>
        <w:pStyle w:val="style0"/>
        <w:spacing w:lineRule="auto" w:line="360"/>
        <w:ind w:left="720" w:hanging="720"/>
        <w:jc w:val="both"/>
        <w:rPr>
          <w:rFonts w:ascii="Arial" w:cs="Arial" w:hAnsi="Arial"/>
          <w:color w:val="222222"/>
          <w:sz w:val="24"/>
          <w:szCs w:val="24"/>
          <w:shd w:val="clear" w:color="auto" w:fill="ffffff"/>
        </w:rPr>
      </w:pPr>
      <w:r>
        <w:rPr>
          <w:rFonts w:ascii="Arial" w:cs="Arial" w:hAnsi="Arial"/>
          <w:color w:val="222222"/>
          <w:sz w:val="24"/>
          <w:szCs w:val="24"/>
          <w:shd w:val="clear" w:color="auto" w:fill="ffffff"/>
        </w:rPr>
        <w:t>Sayce</w:t>
      </w:r>
      <w:r>
        <w:rPr>
          <w:rFonts w:ascii="Arial" w:cs="Arial" w:hAnsi="Arial"/>
          <w:color w:val="222222"/>
          <w:sz w:val="24"/>
          <w:szCs w:val="24"/>
          <w:shd w:val="clear" w:color="auto" w:fill="ffffff"/>
        </w:rPr>
        <w:t>,</w:t>
      </w:r>
      <w:bookmarkEnd w:id="34"/>
      <w:r>
        <w:rPr>
          <w:rFonts w:ascii="Arial" w:cs="Arial" w:hAnsi="Arial"/>
          <w:color w:val="222222"/>
          <w:sz w:val="24"/>
          <w:szCs w:val="24"/>
          <w:shd w:val="clear" w:color="auto" w:fill="ffffff"/>
        </w:rPr>
        <w:t xml:space="preserve"> S., Wilkinson, S., Armstrong, G. and Organ, S. eds., 2022. </w:t>
      </w:r>
      <w:r>
        <w:rPr>
          <w:rFonts w:ascii="Arial" w:cs="Arial" w:hAnsi="Arial"/>
          <w:i/>
          <w:iCs/>
          <w:color w:val="222222"/>
          <w:sz w:val="24"/>
          <w:szCs w:val="24"/>
          <w:shd w:val="clear" w:color="auto" w:fill="ffffff"/>
        </w:rPr>
        <w:t>Resilient building retrofits: combating the climate crisis</w:t>
      </w:r>
      <w:r>
        <w:rPr>
          <w:rFonts w:ascii="Arial" w:cs="Arial" w:hAnsi="Arial"/>
          <w:color w:val="222222"/>
          <w:sz w:val="24"/>
          <w:szCs w:val="24"/>
          <w:shd w:val="clear" w:color="auto" w:fill="ffffff"/>
        </w:rPr>
        <w:t>. Taylor &amp; Francis.</w:t>
      </w:r>
    </w:p>
    <w:bookmarkStart w:id="35" w:name="_Hlk168293149"/>
    <w:p>
      <w:pPr>
        <w:pStyle w:val="style0"/>
        <w:spacing w:lineRule="auto" w:line="360"/>
        <w:ind w:left="720" w:hanging="720"/>
        <w:jc w:val="both"/>
        <w:rPr>
          <w:rFonts w:ascii="Arial" w:cs="Arial" w:hAnsi="Arial"/>
          <w:color w:val="222222"/>
          <w:sz w:val="24"/>
          <w:szCs w:val="24"/>
          <w:shd w:val="clear" w:color="auto" w:fill="ffffff"/>
        </w:rPr>
      </w:pPr>
      <w:r>
        <w:rPr>
          <w:rFonts w:ascii="Arial" w:cs="Arial" w:hAnsi="Arial"/>
          <w:color w:val="222222"/>
          <w:sz w:val="24"/>
          <w:szCs w:val="24"/>
          <w:shd w:val="clear" w:color="auto" w:fill="ffffff"/>
        </w:rPr>
        <w:t>Segbenya</w:t>
      </w:r>
      <w:r>
        <w:rPr>
          <w:rFonts w:ascii="Arial" w:cs="Arial" w:hAnsi="Arial"/>
          <w:color w:val="222222"/>
          <w:sz w:val="24"/>
          <w:szCs w:val="24"/>
          <w:shd w:val="clear" w:color="auto" w:fill="ffffff"/>
        </w:rPr>
        <w:t>, M. and Yeboah, E., 2022</w:t>
      </w:r>
      <w:bookmarkEnd w:id="35"/>
      <w:r>
        <w:rPr>
          <w:rFonts w:ascii="Arial" w:cs="Arial" w:hAnsi="Arial"/>
          <w:color w:val="222222"/>
          <w:sz w:val="24"/>
          <w:szCs w:val="24"/>
          <w:shd w:val="clear" w:color="auto" w:fill="ffffff"/>
        </w:rPr>
        <w:t xml:space="preserve">. Effect of occupational health and safety on employee performance in the </w:t>
      </w:r>
      <w:r>
        <w:rPr>
          <w:rFonts w:ascii="Arial" w:cs="Arial" w:hAnsi="Arial"/>
          <w:color w:val="222222"/>
          <w:sz w:val="24"/>
          <w:szCs w:val="24"/>
          <w:shd w:val="clear" w:color="auto" w:fill="ffffff"/>
        </w:rPr>
        <w:t>ghanaian</w:t>
      </w:r>
      <w:r>
        <w:rPr>
          <w:rFonts w:ascii="Arial" w:cs="Arial" w:hAnsi="Arial"/>
          <w:color w:val="222222"/>
          <w:sz w:val="24"/>
          <w:szCs w:val="24"/>
          <w:shd w:val="clear" w:color="auto" w:fill="ffffff"/>
        </w:rPr>
        <w:t xml:space="preserve"> construction sector. Environmental Health Insights, 16, p.11786302221137222.</w:t>
      </w:r>
    </w:p>
    <w:bookmarkStart w:id="36" w:name="_Hlk168291314"/>
    <w:p>
      <w:pPr>
        <w:pStyle w:val="style0"/>
        <w:spacing w:lineRule="auto" w:line="360"/>
        <w:ind w:left="720" w:hanging="720"/>
        <w:jc w:val="both"/>
        <w:rPr>
          <w:rFonts w:ascii="Arial" w:cs="Arial" w:hAnsi="Arial"/>
          <w:sz w:val="24"/>
          <w:szCs w:val="24"/>
        </w:rPr>
      </w:pPr>
      <w:r>
        <w:rPr>
          <w:rFonts w:ascii="Arial" w:cs="Arial" w:hAnsi="Arial"/>
          <w:sz w:val="24"/>
          <w:szCs w:val="24"/>
        </w:rPr>
        <w:t>Tarr</w:t>
      </w:r>
      <w:r>
        <w:rPr>
          <w:rFonts w:ascii="Arial" w:cs="Arial" w:hAnsi="Arial"/>
          <w:sz w:val="24"/>
          <w:szCs w:val="24"/>
        </w:rPr>
        <w:t>,</w:t>
      </w:r>
      <w:bookmarkEnd w:id="36"/>
      <w:r>
        <w:rPr>
          <w:rFonts w:ascii="Arial" w:cs="Arial" w:hAnsi="Arial"/>
          <w:sz w:val="24"/>
          <w:szCs w:val="24"/>
        </w:rPr>
        <w:t xml:space="preserve"> A.A., </w:t>
      </w:r>
      <w:r>
        <w:rPr>
          <w:rFonts w:ascii="Arial" w:cs="Arial" w:hAnsi="Arial"/>
          <w:sz w:val="24"/>
          <w:szCs w:val="24"/>
        </w:rPr>
        <w:t>Tarr</w:t>
      </w:r>
      <w:r>
        <w:rPr>
          <w:rFonts w:ascii="Arial" w:cs="Arial" w:hAnsi="Arial"/>
          <w:sz w:val="24"/>
          <w:szCs w:val="24"/>
        </w:rPr>
        <w:t>, J.A., Thompson, M. and Wilkinson, D., 2024. Conclusion: New and Evolving Challenges and Opportunities. The Global Insurance Market and Change, pp.478-498.</w:t>
      </w:r>
    </w:p>
    <w:bookmarkStart w:id="37" w:name="_Hlk168292062"/>
    <w:p>
      <w:pPr>
        <w:pStyle w:val="style0"/>
        <w:spacing w:lineRule="auto" w:line="360"/>
        <w:ind w:left="720" w:hanging="720"/>
        <w:jc w:val="both"/>
        <w:rPr>
          <w:rFonts w:ascii="Arial" w:cs="Arial" w:hAnsi="Arial"/>
          <w:color w:val="222222"/>
          <w:sz w:val="24"/>
          <w:szCs w:val="24"/>
          <w:shd w:val="clear" w:color="auto" w:fill="ffffff"/>
        </w:rPr>
      </w:pPr>
      <w:r>
        <w:rPr>
          <w:rFonts w:ascii="Arial" w:cs="Arial" w:hAnsi="Arial"/>
          <w:color w:val="222222"/>
          <w:sz w:val="24"/>
          <w:szCs w:val="24"/>
          <w:shd w:val="clear" w:color="auto" w:fill="ffffff"/>
        </w:rPr>
        <w:t>Vijayakumar, H., 2023</w:t>
      </w:r>
      <w:bookmarkEnd w:id="37"/>
      <w:r>
        <w:rPr>
          <w:rFonts w:ascii="Arial" w:cs="Arial" w:hAnsi="Arial"/>
          <w:color w:val="222222"/>
          <w:sz w:val="24"/>
          <w:szCs w:val="24"/>
          <w:shd w:val="clear" w:color="auto" w:fill="ffffff"/>
        </w:rPr>
        <w:t>, June. Revolutionizing Customer Experience with AI: A Path to Increase Revenue Growth Rate. In 2023 15th International Conference on Electronics, Computers and Artificial Intelligence (ECAI) (pp. 1-6). IEEE.</w:t>
      </w:r>
    </w:p>
    <w:bookmarkStart w:id="38" w:name="_Hlk168293227"/>
    <w:p>
      <w:pPr>
        <w:pStyle w:val="style0"/>
        <w:spacing w:lineRule="auto" w:line="360"/>
        <w:ind w:left="720" w:hanging="720"/>
        <w:jc w:val="both"/>
        <w:rPr>
          <w:rFonts w:ascii="Arial" w:cs="Arial" w:hAnsi="Arial"/>
          <w:color w:val="222222"/>
          <w:sz w:val="24"/>
          <w:szCs w:val="24"/>
          <w:shd w:val="clear" w:color="auto" w:fill="ffffff"/>
        </w:rPr>
      </w:pPr>
      <w:r>
        <w:rPr>
          <w:rFonts w:ascii="Arial" w:cs="Arial" w:hAnsi="Arial"/>
          <w:color w:val="222222"/>
          <w:sz w:val="24"/>
          <w:szCs w:val="24"/>
          <w:shd w:val="clear" w:color="auto" w:fill="ffffff"/>
        </w:rPr>
        <w:t>Wiredu, J., 2024</w:t>
      </w:r>
      <w:bookmarkEnd w:id="38"/>
      <w:r>
        <w:rPr>
          <w:rFonts w:ascii="Arial" w:cs="Arial" w:hAnsi="Arial"/>
          <w:color w:val="222222"/>
          <w:sz w:val="24"/>
          <w:szCs w:val="24"/>
          <w:shd w:val="clear" w:color="auto" w:fill="ffffff"/>
        </w:rPr>
        <w:t>. Exploring Sustainable Supply Chain Management Practice and Environmental Performance: A Systematic Review Perspective. Universal Journal of Carbon Research, pp.1-18.</w:t>
      </w:r>
    </w:p>
    <w:bookmarkStart w:id="39" w:name="_Hlk168292675"/>
    <w:p>
      <w:pPr>
        <w:pStyle w:val="style0"/>
        <w:spacing w:lineRule="auto" w:line="360"/>
        <w:ind w:left="720" w:hanging="720"/>
        <w:jc w:val="both"/>
        <w:rPr>
          <w:rFonts w:ascii="Arial" w:cs="Arial" w:hAnsi="Arial"/>
          <w:color w:val="222222"/>
          <w:sz w:val="24"/>
          <w:szCs w:val="24"/>
          <w:shd w:val="clear" w:color="auto" w:fill="ffffff"/>
        </w:rPr>
      </w:pPr>
      <w:r>
        <w:rPr>
          <w:rFonts w:ascii="Arial" w:cs="Arial" w:hAnsi="Arial"/>
          <w:color w:val="222222"/>
          <w:sz w:val="24"/>
          <w:szCs w:val="24"/>
          <w:shd w:val="clear" w:color="auto" w:fill="ffffff"/>
        </w:rPr>
        <w:t>Withstand, H.H.C., 2024</w:t>
      </w:r>
      <w:bookmarkEnd w:id="39"/>
      <w:r>
        <w:rPr>
          <w:rFonts w:ascii="Arial" w:cs="Arial" w:hAnsi="Arial"/>
          <w:color w:val="222222"/>
          <w:sz w:val="24"/>
          <w:szCs w:val="24"/>
          <w:shd w:val="clear" w:color="auto" w:fill="ffffff"/>
        </w:rPr>
        <w:t>. A Systematic Review of Extrinsic Factors That Destroy Organizational Effectiveness.</w:t>
      </w:r>
    </w:p>
    <w:p>
      <w:pPr>
        <w:pStyle w:val="style0"/>
        <w:rPr>
          <w:rFonts w:ascii="Arial" w:cs="Arial" w:hAnsi="Arial"/>
          <w:color w:val="222222"/>
          <w:sz w:val="20"/>
          <w:szCs w:val="20"/>
          <w:shd w:val="clear" w:color="auto" w:fill="ffffff"/>
        </w:rPr>
      </w:pPr>
    </w:p>
    <w:p>
      <w:pPr>
        <w:pStyle w:val="style0"/>
        <w:rPr/>
      </w:pPr>
    </w:p>
    <w:p>
      <w:pPr>
        <w:pStyle w:val="style94"/>
        <w:spacing w:lineRule="auto" w:line="360"/>
        <w:jc w:val="both"/>
        <w:rPr>
          <w:rFonts w:ascii="Arial" w:cs="Arial" w:hAnsi="Arial"/>
        </w:rPr>
      </w:pPr>
    </w:p>
    <w:p>
      <w:pPr>
        <w:pStyle w:val="style94"/>
        <w:spacing w:lineRule="auto" w:line="360"/>
        <w:jc w:val="both"/>
        <w:rPr>
          <w:rFonts w:ascii="Arial" w:cs="Arial" w:hAnsi="Arial"/>
        </w:rPr>
      </w:pPr>
    </w:p>
    <w:p>
      <w:pPr>
        <w:pStyle w:val="style94"/>
        <w:spacing w:lineRule="auto" w:line="360"/>
        <w:jc w:val="both"/>
        <w:rPr>
          <w:rFonts w:ascii="Arial" w:cs="Arial" w:hAnsi="Arial"/>
        </w:rPr>
      </w:pPr>
    </w:p>
    <w:p>
      <w:pPr>
        <w:pStyle w:val="style0"/>
        <w:spacing w:lineRule="auto" w:line="360"/>
        <w:jc w:val="both"/>
        <w:rPr>
          <w:rFonts w:ascii="Arial" w:cs="Arial" w:hAnsi="Arial"/>
          <w:sz w:val="24"/>
          <w:szCs w:val="24"/>
        </w:rPr>
      </w:pPr>
    </w:p>
    <w:sectPr>
      <w:pgSz w:w="11906" w:h="16838" w:orient="portrait"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200247B" w:usb2="00000009" w:usb3="00000000" w:csb0="000001FF" w:csb1="00000000"/>
  </w:font>
  <w:font w:name="Calibri Light">
    <w:altName w:val="Calibri Light"/>
    <w:panose1 w:val="020f0302020002030204"/>
    <w:charset w:val="00"/>
    <w:family w:val="swiss"/>
    <w:pitch w:val="variable"/>
    <w:sig w:usb0="E4002EFF" w:usb1="C2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683678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D4FC89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removePersonalInformation/>
  <w:removeDateAndTime/>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style>
  <w:style w:type="paragraph" w:styleId="style1">
    <w:name w:val="heading 1"/>
    <w:basedOn w:val="style0"/>
    <w:next w:val="style0"/>
    <w:link w:val="style4099"/>
    <w:qFormat/>
    <w:uiPriority w:val="9"/>
    <w:pPr>
      <w:keepNext/>
      <w:keepLines/>
      <w:spacing w:before="240" w:after="0"/>
      <w:outlineLvl w:val="0"/>
    </w:pPr>
    <w:rPr>
      <w:rFonts w:ascii="Calibri Light" w:cs="宋体" w:eastAsia="宋体" w:hAnsi="Calibri Light"/>
      <w:color w:val="2f5496"/>
      <w:sz w:val="32"/>
      <w:szCs w:val="32"/>
    </w:rPr>
  </w:style>
  <w:style w:type="paragraph" w:styleId="style2">
    <w:name w:val="heading 2"/>
    <w:basedOn w:val="style0"/>
    <w:next w:val="style0"/>
    <w:link w:val="style4100"/>
    <w:qFormat/>
    <w:uiPriority w:val="9"/>
    <w:pPr>
      <w:keepNext/>
      <w:keepLines/>
      <w:spacing w:before="40" w:after="0"/>
      <w:outlineLvl w:val="1"/>
    </w:pPr>
    <w:rPr>
      <w:rFonts w:ascii="Calibri Light" w:cs="宋体" w:eastAsia="宋体" w:hAnsi="Calibri Light"/>
      <w:color w:val="2f5496"/>
      <w:sz w:val="26"/>
      <w:szCs w:val="26"/>
    </w:rPr>
  </w:style>
  <w:style w:type="paragraph" w:styleId="style3">
    <w:name w:val="heading 3"/>
    <w:basedOn w:val="style0"/>
    <w:next w:val="style3"/>
    <w:link w:val="style4097"/>
    <w:qFormat/>
    <w:uiPriority w:val="9"/>
    <w:pPr>
      <w:spacing w:before="100" w:beforeAutospacing="true" w:after="100" w:afterAutospacing="true" w:lineRule="auto" w:line="240"/>
      <w:outlineLvl w:val="2"/>
    </w:pPr>
    <w:rPr>
      <w:rFonts w:ascii="Times New Roman" w:cs="Times New Roman" w:eastAsia="Times New Roman" w:hAnsi="Times New Roman"/>
      <w:b/>
      <w:bCs/>
      <w:sz w:val="27"/>
      <w:szCs w:val="27"/>
    </w:rPr>
  </w:style>
  <w:style w:type="paragraph" w:styleId="style4">
    <w:name w:val="heading 4"/>
    <w:basedOn w:val="style0"/>
    <w:next w:val="style4"/>
    <w:link w:val="style4098"/>
    <w:qFormat/>
    <w:uiPriority w:val="9"/>
    <w:pPr>
      <w:spacing w:before="100" w:beforeAutospacing="true" w:after="100" w:afterAutospacing="true" w:lineRule="auto" w:line="240"/>
      <w:outlineLvl w:val="3"/>
    </w:pPr>
    <w:rPr>
      <w:rFonts w:ascii="Times New Roman" w:cs="Times New Roman" w:eastAsia="Times New Roman" w:hAnsi="Times New Roman"/>
      <w:b/>
      <w:bCs/>
      <w:sz w:val="24"/>
      <w:szCs w:val="24"/>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rPr>
  </w:style>
  <w:style w:type="character" w:customStyle="1" w:styleId="style4097">
    <w:name w:val="Heading 3 Char_b7928a99-8d45-46cc-b70f-c005c6ed18e3"/>
    <w:basedOn w:val="style65"/>
    <w:next w:val="style4097"/>
    <w:link w:val="style3"/>
    <w:uiPriority w:val="9"/>
    <w:rPr>
      <w:rFonts w:ascii="Times New Roman" w:cs="Times New Roman" w:eastAsia="Times New Roman" w:hAnsi="Times New Roman"/>
      <w:b/>
      <w:bCs/>
      <w:sz w:val="27"/>
      <w:szCs w:val="27"/>
    </w:rPr>
  </w:style>
  <w:style w:type="character" w:customStyle="1" w:styleId="style4098">
    <w:name w:val="Heading 4 Char_98767e88-ba73-40af-bc6d-5c68ee090a6b"/>
    <w:basedOn w:val="style65"/>
    <w:next w:val="style4098"/>
    <w:link w:val="style4"/>
    <w:uiPriority w:val="9"/>
    <w:rPr>
      <w:rFonts w:ascii="Times New Roman" w:cs="Times New Roman" w:eastAsia="Times New Roman" w:hAnsi="Times New Roman"/>
      <w:b/>
      <w:bCs/>
      <w:sz w:val="24"/>
      <w:szCs w:val="24"/>
    </w:rPr>
  </w:style>
  <w:style w:type="character" w:styleId="style87">
    <w:name w:val="Strong"/>
    <w:basedOn w:val="style65"/>
    <w:next w:val="style87"/>
    <w:qFormat/>
    <w:uiPriority w:val="22"/>
    <w:rPr>
      <w:b/>
      <w:bCs/>
    </w:rPr>
  </w:style>
  <w:style w:type="character" w:customStyle="1" w:styleId="style4099">
    <w:name w:val="Heading 1 Char_f3c35044-6a79-4b47-bcf6-888a54604024"/>
    <w:basedOn w:val="style65"/>
    <w:next w:val="style4099"/>
    <w:link w:val="style1"/>
    <w:uiPriority w:val="9"/>
    <w:rPr>
      <w:rFonts w:ascii="Calibri Light" w:cs="宋体" w:eastAsia="宋体" w:hAnsi="Calibri Light"/>
      <w:color w:val="2f5496"/>
      <w:sz w:val="32"/>
      <w:szCs w:val="32"/>
    </w:rPr>
  </w:style>
  <w:style w:type="character" w:customStyle="1" w:styleId="style4100">
    <w:name w:val="Heading 2 Char_f2f74db4-3be3-4077-8eba-5c748b04d1b4"/>
    <w:basedOn w:val="style65"/>
    <w:next w:val="style4100"/>
    <w:link w:val="style2"/>
    <w:uiPriority w:val="9"/>
    <w:rPr>
      <w:rFonts w:ascii="Calibri Light" w:cs="宋体" w:eastAsia="宋体" w:hAnsi="Calibri Light"/>
      <w:color w:val="2f5496"/>
      <w:sz w:val="26"/>
      <w:szCs w:val="26"/>
    </w:rPr>
  </w:style>
  <w:style w:type="paragraph" w:styleId="style62">
    <w:name w:val="Title"/>
    <w:basedOn w:val="style0"/>
    <w:next w:val="style0"/>
    <w:link w:val="style4101"/>
    <w:qFormat/>
    <w:uiPriority w:val="10"/>
    <w:pPr>
      <w:spacing w:after="0" w:lineRule="auto" w:line="240"/>
      <w:contextualSpacing/>
    </w:pPr>
    <w:rPr>
      <w:rFonts w:ascii="Calibri Light" w:cs="宋体" w:eastAsia="宋体" w:hAnsi="Calibri Light"/>
      <w:spacing w:val="-10"/>
      <w:kern w:val="28"/>
      <w:sz w:val="56"/>
      <w:szCs w:val="56"/>
    </w:rPr>
  </w:style>
  <w:style w:type="character" w:customStyle="1" w:styleId="style4101">
    <w:name w:val="Title Char_c9f8edc5-f496-4fb5-a066-9fc65a51bcc0"/>
    <w:basedOn w:val="style65"/>
    <w:next w:val="style4101"/>
    <w:link w:val="style62"/>
    <w:uiPriority w:val="10"/>
    <w:rPr>
      <w:rFonts w:ascii="Calibri Light" w:cs="宋体" w:eastAsia="宋体" w:hAnsi="Calibri Light"/>
      <w:spacing w:val="-10"/>
      <w:kern w:val="28"/>
      <w:sz w:val="56"/>
      <w:szCs w:val="56"/>
    </w:rPr>
  </w:style>
  <w:style w:type="paragraph" w:styleId="style34">
    <w:name w:val="caption"/>
    <w:basedOn w:val="style0"/>
    <w:next w:val="style0"/>
    <w:qFormat/>
    <w:uiPriority w:val="35"/>
    <w:pPr>
      <w:spacing w:after="200" w:lineRule="auto" w:line="240"/>
    </w:pPr>
    <w:rPr>
      <w:i/>
      <w:iCs/>
      <w:color w:val="44546a"/>
      <w:sz w:val="18"/>
      <w:szCs w:val="18"/>
    </w:rPr>
  </w:style>
  <w:style w:type="paragraph" w:styleId="style179">
    <w:name w:val="List Paragraph"/>
    <w:basedOn w:val="style0"/>
    <w:next w:val="style179"/>
    <w:qFormat/>
    <w:uiPriority w:val="34"/>
    <w:pPr>
      <w:ind w:left="720"/>
      <w:contextualSpacing/>
    </w:pPr>
    <w:rPr/>
  </w:style>
  <w:style w:type="paragraph" w:styleId="style266">
    <w:name w:val="TOC Heading"/>
    <w:basedOn w:val="style1"/>
    <w:next w:val="style0"/>
    <w:qFormat/>
    <w:uiPriority w:val="39"/>
    <w:pPr>
      <w:outlineLvl w:val="9"/>
    </w:pPr>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563c1"/>
      <w:u w:val="single"/>
    </w:rPr>
  </w:style>
  <w:style w:type="paragraph" w:styleId="style31">
    <w:name w:val="header"/>
    <w:basedOn w:val="style0"/>
    <w:next w:val="style31"/>
    <w:link w:val="style4102"/>
    <w:uiPriority w:val="99"/>
    <w:pPr>
      <w:tabs>
        <w:tab w:val="center" w:leader="none" w:pos="4680"/>
        <w:tab w:val="right" w:leader="none" w:pos="9360"/>
      </w:tabs>
      <w:spacing w:after="0" w:lineRule="auto" w:line="240"/>
    </w:pPr>
    <w:rPr/>
  </w:style>
  <w:style w:type="character" w:customStyle="1" w:styleId="style4102">
    <w:name w:val="Header Char_2b3429d4-79fa-47d2-9228-5d6370021653"/>
    <w:basedOn w:val="style65"/>
    <w:next w:val="style4102"/>
    <w:link w:val="style31"/>
    <w:uiPriority w:val="99"/>
  </w:style>
  <w:style w:type="paragraph" w:styleId="style32">
    <w:name w:val="footer"/>
    <w:basedOn w:val="style0"/>
    <w:next w:val="style32"/>
    <w:link w:val="style4103"/>
    <w:uiPriority w:val="99"/>
    <w:pPr>
      <w:tabs>
        <w:tab w:val="center" w:leader="none" w:pos="4680"/>
        <w:tab w:val="right" w:leader="none" w:pos="9360"/>
      </w:tabs>
      <w:spacing w:after="0" w:lineRule="auto" w:line="240"/>
    </w:pPr>
    <w:rPr/>
  </w:style>
  <w:style w:type="character" w:customStyle="1" w:styleId="style4103">
    <w:name w:val="Footer Char_af9b47ac-567e-4370-81ed-e867f59595c8"/>
    <w:basedOn w:val="style65"/>
    <w:next w:val="style4103"/>
    <w:link w:val="style32"/>
    <w:uiPriority w:val="99"/>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43A6E-DE7C-49A0-BBFD-2ACAC56A1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2147</Words>
  <Pages>12</Pages>
  <Characters>12486</Characters>
  <Application>WPS Office</Application>
  <DocSecurity>0</DocSecurity>
  <Paragraphs>156</Paragraphs>
  <ScaleCrop>false</ScaleCrop>
  <LinksUpToDate>false</LinksUpToDate>
  <CharactersWithSpaces>14538</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2024-06-03T03:20:00Z</dcterms:created>
  <dc:creator>WPS Office</dc:creator>
  <lastModifiedBy>STK-L21</lastModifiedBy>
  <dcterms:modified xsi:type="dcterms:W3CDTF">2024-06-21T10:41:57Z</dcterms:modified>
  <revision>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064149df022c743e96af555a8350edf6bc8555f09d1b00347ce5205f86bbc1c5</vt:lpwstr>
  </property>
  <property fmtid="{D5CDD505-2E9C-101B-9397-08002B2CF9AE}" pid="3" name="ICV">
    <vt:lpwstr>a69e2e32128f45b48fa524d246f04b6a</vt:lpwstr>
  </property>
</Properties>
</file>