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A84D78"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25E75570" w14:textId="77777777" w:rsidR="009E5BB5" w:rsidRPr="009E5BB5" w:rsidRDefault="00CD33A8" w:rsidP="009E5BB5">
      <w:pPr>
        <w:pStyle w:val="p1"/>
        <w:rPr>
          <w:sz w:val="22"/>
          <w:szCs w:val="22"/>
        </w:rPr>
      </w:pPr>
      <w:r w:rsidRPr="00CD33A8">
        <w:rPr>
          <w:b/>
          <w:bCs/>
          <w:sz w:val="28"/>
          <w:szCs w:val="28"/>
          <w:lang w:val="nl-NL"/>
        </w:rPr>
        <w:t>Module name</w:t>
      </w:r>
      <w:r w:rsidRPr="00CD33A8">
        <w:rPr>
          <w:sz w:val="28"/>
          <w:szCs w:val="28"/>
          <w:lang w:val="nl-NL"/>
        </w:rPr>
        <w:t xml:space="preserve">: </w:t>
      </w:r>
      <w:r w:rsidR="009E5BB5" w:rsidRPr="009E5BB5">
        <w:rPr>
          <w:sz w:val="22"/>
          <w:szCs w:val="22"/>
        </w:rPr>
        <w:t>Introduction to Health and Social Care</w:t>
      </w:r>
    </w:p>
    <w:p w14:paraId="7D557BA5" w14:textId="36C5731E" w:rsidR="00CD33A8" w:rsidRPr="00CD33A8" w:rsidRDefault="00CD33A8" w:rsidP="00CD33A8">
      <w:pPr>
        <w:tabs>
          <w:tab w:val="left" w:pos="6540"/>
        </w:tabs>
        <w:spacing w:line="360" w:lineRule="auto"/>
        <w:rPr>
          <w:rFonts w:ascii="Arial" w:hAnsi="Arial" w:cs="Arial"/>
          <w:sz w:val="28"/>
          <w:szCs w:val="28"/>
          <w:lang w:val="nl-NL"/>
        </w:rPr>
      </w:pPr>
    </w:p>
    <w:p w14:paraId="272005B5" w14:textId="2A2C67CB" w:rsidR="00C00CD3" w:rsidRDefault="00CD33A8" w:rsidP="00C00CD3">
      <w:pPr>
        <w:pStyle w:val="p1"/>
      </w:pPr>
      <w:r w:rsidRPr="00CD33A8">
        <w:rPr>
          <w:b/>
          <w:bCs/>
          <w:sz w:val="28"/>
          <w:szCs w:val="28"/>
        </w:rPr>
        <w:t>Module code</w:t>
      </w:r>
      <w:r w:rsidRPr="00CD33A8">
        <w:rPr>
          <w:sz w:val="28"/>
          <w:szCs w:val="28"/>
        </w:rPr>
        <w:t>:</w:t>
      </w:r>
      <w:r w:rsidR="00C00CD3" w:rsidRPr="00C00CD3">
        <w:rPr>
          <w:b/>
          <w:bCs/>
        </w:rPr>
        <w:t xml:space="preserve"> </w:t>
      </w:r>
      <w:r w:rsidR="00C00CD3" w:rsidRPr="00C00CD3">
        <w:rPr>
          <w:sz w:val="22"/>
          <w:szCs w:val="22"/>
        </w:rPr>
        <w:t>LCHS4003</w:t>
      </w:r>
      <w:r w:rsidR="00C00CD3" w:rsidRPr="00C00CD3">
        <w:rPr>
          <w:rStyle w:val="apple-converted-space"/>
          <w:sz w:val="22"/>
          <w:szCs w:val="22"/>
        </w:rPr>
        <w:t> </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7273072F" w:rsidR="00074402" w:rsidRDefault="00074402" w:rsidP="00CD33A8">
      <w:pPr>
        <w:tabs>
          <w:tab w:val="left" w:pos="6540"/>
        </w:tabs>
        <w:spacing w:line="360" w:lineRule="auto"/>
        <w:rPr>
          <w:rFonts w:ascii="Arial" w:hAnsi="Arial" w:cs="Arial"/>
          <w:sz w:val="22"/>
          <w:szCs w:val="22"/>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86583C">
        <w:rPr>
          <w:rFonts w:ascii="Arial" w:hAnsi="Arial" w:cs="Arial"/>
          <w:sz w:val="28"/>
          <w:szCs w:val="28"/>
          <w:lang w:val="nl-NL"/>
        </w:rPr>
        <w:t xml:space="preserve"> </w:t>
      </w:r>
      <w:r w:rsidR="0086583C" w:rsidRPr="009E5BB5">
        <w:rPr>
          <w:rFonts w:ascii="Arial" w:hAnsi="Arial" w:cs="Arial"/>
          <w:sz w:val="22"/>
          <w:szCs w:val="22"/>
          <w:lang w:val="nl-NL"/>
        </w:rPr>
        <w:t>Fabiula dos Reis</w:t>
      </w:r>
    </w:p>
    <w:p w14:paraId="351E932E" w14:textId="77777777" w:rsidR="00C00CD3" w:rsidRPr="009E5BB5" w:rsidRDefault="00C00CD3" w:rsidP="00CD33A8">
      <w:pPr>
        <w:tabs>
          <w:tab w:val="left" w:pos="6540"/>
        </w:tabs>
        <w:spacing w:line="360" w:lineRule="auto"/>
        <w:rPr>
          <w:rFonts w:ascii="Arial" w:hAnsi="Arial" w:cs="Arial"/>
          <w:sz w:val="22"/>
          <w:szCs w:val="22"/>
          <w:lang w:val="nl-NL"/>
        </w:rPr>
      </w:pPr>
    </w:p>
    <w:p w14:paraId="39AA4413" w14:textId="4FC9F3AB"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424537" w:rsidRPr="009E5BB5">
        <w:rPr>
          <w:rFonts w:ascii="Arial" w:hAnsi="Arial" w:cs="Arial"/>
          <w:sz w:val="22"/>
          <w:szCs w:val="22"/>
          <w:lang w:val="nl-NL"/>
        </w:rPr>
        <w:t>2513854</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25A8C0FC" w14:textId="64D24A3E" w:rsidR="007A5FBC" w:rsidRPr="007A5FBC" w:rsidRDefault="008E3943" w:rsidP="007A5FBC">
      <w:pPr>
        <w:pStyle w:val="Heading1"/>
        <w:spacing w:before="0" w:after="60" w:line="555" w:lineRule="atLeast"/>
        <w:rPr>
          <w:rFonts w:cs="Arial"/>
          <w:b w:val="0"/>
          <w:bCs/>
          <w:sz w:val="22"/>
          <w:szCs w:val="22"/>
        </w:rPr>
      </w:pPr>
      <w:r>
        <w:rPr>
          <w:rFonts w:cs="Arial"/>
          <w:bCs/>
          <w:sz w:val="28"/>
          <w:szCs w:val="28"/>
        </w:rPr>
        <w:t>Lecturer’s name</w:t>
      </w:r>
      <w:r w:rsidR="00074402" w:rsidRPr="00CD33A8">
        <w:rPr>
          <w:rFonts w:cs="Arial"/>
          <w:sz w:val="28"/>
          <w:szCs w:val="28"/>
        </w:rPr>
        <w:t>:</w:t>
      </w:r>
      <w:r w:rsidR="007A5FBC" w:rsidRPr="007A5FBC">
        <w:rPr>
          <w:rFonts w:ascii="Segoe UI" w:hAnsi="Segoe UI" w:cs="Segoe UI"/>
          <w:sz w:val="42"/>
          <w:szCs w:val="42"/>
        </w:rPr>
        <w:t xml:space="preserve"> </w:t>
      </w:r>
      <w:r w:rsidR="007A5FBC" w:rsidRPr="007A5FBC">
        <w:rPr>
          <w:rFonts w:cs="Arial"/>
          <w:b w:val="0"/>
          <w:bCs/>
          <w:sz w:val="22"/>
          <w:szCs w:val="22"/>
        </w:rPr>
        <w:t xml:space="preserve">Eleni </w:t>
      </w:r>
      <w:proofErr w:type="spellStart"/>
      <w:r w:rsidR="007A5FBC" w:rsidRPr="007A5FBC">
        <w:rPr>
          <w:rFonts w:cs="Arial"/>
          <w:b w:val="0"/>
          <w:bCs/>
          <w:sz w:val="22"/>
          <w:szCs w:val="22"/>
        </w:rPr>
        <w:t>Koutsogeorgou</w:t>
      </w:r>
      <w:proofErr w:type="spellEnd"/>
      <w:r w:rsidR="007A5FBC" w:rsidRPr="007A5FBC">
        <w:rPr>
          <w:rFonts w:cs="Arial"/>
          <w:b w:val="0"/>
          <w:bCs/>
          <w:sz w:val="22"/>
          <w:szCs w:val="22"/>
        </w:rPr>
        <w:t>-Andreou</w:t>
      </w:r>
    </w:p>
    <w:p w14:paraId="1A0B2D2B" w14:textId="56004E8D" w:rsidR="00074402" w:rsidRPr="00CD33A8" w:rsidRDefault="00074402" w:rsidP="00CD33A8">
      <w:pPr>
        <w:tabs>
          <w:tab w:val="left" w:pos="6540"/>
        </w:tabs>
        <w:spacing w:line="360" w:lineRule="auto"/>
        <w:rPr>
          <w:rFonts w:ascii="Arial" w:hAnsi="Arial" w:cs="Arial"/>
          <w:sz w:val="28"/>
          <w:szCs w:val="28"/>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05AB2C84" w14:textId="5AB1E0B2" w:rsidR="00B87E75" w:rsidRDefault="00B87E75" w:rsidP="001B34C3">
      <w:pPr>
        <w:spacing w:line="360" w:lineRule="auto"/>
        <w:rPr>
          <w:rFonts w:asciiTheme="minorBidi" w:hAnsiTheme="minorBidi"/>
          <w:sz w:val="22"/>
        </w:rPr>
      </w:pPr>
    </w:p>
    <w:p w14:paraId="0211CA61" w14:textId="77777777" w:rsidR="001B34C3" w:rsidRDefault="001B34C3" w:rsidP="001B34C3">
      <w:pPr>
        <w:spacing w:line="360" w:lineRule="auto"/>
        <w:rPr>
          <w:rFonts w:asciiTheme="minorBidi" w:hAnsiTheme="minorBidi"/>
          <w:sz w:val="22"/>
        </w:rPr>
      </w:pPr>
    </w:p>
    <w:p w14:paraId="76E0A639" w14:textId="77777777" w:rsidR="001B34C3" w:rsidRDefault="001B34C3" w:rsidP="001B34C3">
      <w:pPr>
        <w:spacing w:line="360" w:lineRule="auto"/>
        <w:rPr>
          <w:rFonts w:asciiTheme="minorBidi" w:hAnsiTheme="minorBidi"/>
          <w:sz w:val="22"/>
        </w:rPr>
      </w:pPr>
    </w:p>
    <w:p w14:paraId="2B6FE26F" w14:textId="77777777" w:rsidR="001B34C3" w:rsidRDefault="001B34C3" w:rsidP="001B34C3">
      <w:pPr>
        <w:spacing w:line="360" w:lineRule="auto"/>
        <w:rPr>
          <w:rFonts w:asciiTheme="minorBidi" w:hAnsiTheme="minorBidi"/>
          <w:sz w:val="22"/>
        </w:rPr>
      </w:pPr>
    </w:p>
    <w:p w14:paraId="248261DC" w14:textId="77777777" w:rsidR="001B34C3" w:rsidRDefault="001B34C3" w:rsidP="001B34C3">
      <w:pPr>
        <w:spacing w:line="360" w:lineRule="auto"/>
        <w:rPr>
          <w:rFonts w:asciiTheme="minorBidi" w:hAnsiTheme="minorBidi"/>
          <w:sz w:val="22"/>
        </w:rPr>
      </w:pPr>
    </w:p>
    <w:p w14:paraId="0EED8D43" w14:textId="77777777" w:rsidR="001B34C3" w:rsidRDefault="001B34C3" w:rsidP="001B34C3">
      <w:pPr>
        <w:spacing w:line="360" w:lineRule="auto"/>
        <w:rPr>
          <w:rFonts w:asciiTheme="minorBidi" w:hAnsiTheme="minorBidi"/>
          <w:sz w:val="22"/>
        </w:rPr>
      </w:pPr>
    </w:p>
    <w:p w14:paraId="1FFF7741" w14:textId="77777777" w:rsidR="001B34C3" w:rsidRDefault="001B34C3" w:rsidP="001B34C3">
      <w:pPr>
        <w:spacing w:line="360" w:lineRule="auto"/>
        <w:rPr>
          <w:rFonts w:asciiTheme="minorBidi" w:hAnsiTheme="minorBidi"/>
          <w:sz w:val="22"/>
        </w:rPr>
      </w:pPr>
    </w:p>
    <w:p w14:paraId="4CB165E7" w14:textId="77777777" w:rsidR="001B34C3" w:rsidRDefault="001B34C3" w:rsidP="001B34C3">
      <w:pPr>
        <w:spacing w:line="360" w:lineRule="auto"/>
        <w:rPr>
          <w:rFonts w:asciiTheme="minorBidi" w:hAnsiTheme="minorBidi"/>
          <w:sz w:val="22"/>
        </w:rPr>
      </w:pPr>
    </w:p>
    <w:p w14:paraId="1294D903" w14:textId="77777777" w:rsidR="001B34C3" w:rsidRDefault="001B34C3" w:rsidP="001B34C3">
      <w:pPr>
        <w:spacing w:line="360" w:lineRule="auto"/>
        <w:rPr>
          <w:rFonts w:asciiTheme="minorBidi" w:hAnsiTheme="minorBidi"/>
          <w:sz w:val="22"/>
        </w:rPr>
      </w:pPr>
    </w:p>
    <w:p w14:paraId="4524F566" w14:textId="77777777" w:rsidR="001B34C3" w:rsidRDefault="001B34C3" w:rsidP="001B34C3">
      <w:pPr>
        <w:spacing w:line="360" w:lineRule="auto"/>
        <w:rPr>
          <w:rFonts w:asciiTheme="minorBidi" w:hAnsiTheme="minorBidi"/>
          <w:sz w:val="22"/>
        </w:rPr>
      </w:pPr>
    </w:p>
    <w:p w14:paraId="7F9DD6C2" w14:textId="77777777" w:rsidR="001B34C3" w:rsidRDefault="001B34C3" w:rsidP="001B34C3">
      <w:pPr>
        <w:spacing w:line="360" w:lineRule="auto"/>
        <w:rPr>
          <w:rFonts w:asciiTheme="minorBidi" w:hAnsiTheme="minorBidi"/>
          <w:sz w:val="22"/>
        </w:rPr>
      </w:pPr>
    </w:p>
    <w:p w14:paraId="18A25C04" w14:textId="77777777" w:rsidR="001B34C3" w:rsidRDefault="001B34C3" w:rsidP="001B34C3">
      <w:pPr>
        <w:spacing w:line="360" w:lineRule="auto"/>
        <w:rPr>
          <w:rFonts w:asciiTheme="minorBidi" w:hAnsiTheme="minorBidi"/>
          <w:sz w:val="22"/>
        </w:rPr>
      </w:pPr>
    </w:p>
    <w:p w14:paraId="45370BA7" w14:textId="77777777" w:rsidR="001B34C3" w:rsidRDefault="001B34C3" w:rsidP="001B34C3">
      <w:pPr>
        <w:spacing w:line="360" w:lineRule="auto"/>
        <w:rPr>
          <w:rFonts w:asciiTheme="minorBidi" w:hAnsiTheme="minorBidi"/>
          <w:sz w:val="22"/>
        </w:rPr>
      </w:pPr>
    </w:p>
    <w:p w14:paraId="4992D7B7" w14:textId="77777777" w:rsidR="001B34C3" w:rsidRPr="001B34C3" w:rsidRDefault="001B34C3" w:rsidP="001B34C3">
      <w:pPr>
        <w:spacing w:line="360" w:lineRule="auto"/>
        <w:rPr>
          <w:rFonts w:asciiTheme="minorBidi" w:hAnsiTheme="minorBidi"/>
          <w:sz w:val="22"/>
        </w:rPr>
      </w:pP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sdt>
      <w:sdtPr>
        <w:rPr>
          <w:rFonts w:ascii="Times New Roman" w:eastAsia="Times New Roman" w:hAnsi="Times New Roman" w:cs="Times New Roman"/>
          <w:b w:val="0"/>
          <w:bCs w:val="0"/>
          <w:color w:val="auto"/>
          <w:sz w:val="24"/>
          <w:szCs w:val="24"/>
          <w:lang w:val="en-GB" w:eastAsia="en-GB"/>
        </w:rPr>
        <w:id w:val="-81447287"/>
        <w:docPartObj>
          <w:docPartGallery w:val="Table of Contents"/>
          <w:docPartUnique/>
        </w:docPartObj>
      </w:sdtPr>
      <w:sdtEndPr>
        <w:rPr>
          <w:noProof/>
        </w:rPr>
      </w:sdtEndPr>
      <w:sdtContent>
        <w:p w14:paraId="0231A7A4" w14:textId="2CEA00CF" w:rsidR="000A61E9" w:rsidRDefault="000A61E9">
          <w:pPr>
            <w:pStyle w:val="TOCHeading"/>
          </w:pPr>
        </w:p>
        <w:p w14:paraId="43AB03BE" w14:textId="792146D6" w:rsidR="000A61E9" w:rsidRDefault="000A61E9">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r w:rsidR="00B21CB3">
            <w:rPr>
              <w:b w:val="0"/>
              <w:bCs w:val="0"/>
            </w:rPr>
            <w:t>Table of Contents</w:t>
          </w:r>
        </w:p>
        <w:p w14:paraId="12BB57CF" w14:textId="6A68F35F" w:rsidR="000A61E9" w:rsidRDefault="000A61E9">
          <w:pPr>
            <w:pStyle w:val="TOC1"/>
            <w:tabs>
              <w:tab w:val="right" w:leader="dot" w:pos="9016"/>
            </w:tabs>
            <w:rPr>
              <w:noProof/>
            </w:rPr>
          </w:pPr>
          <w:hyperlink w:anchor="_Toc225246342" w:history="1">
            <w:r w:rsidRPr="00196B50">
              <w:rPr>
                <w:rStyle w:val="Hyperlink"/>
                <w:noProof/>
              </w:rPr>
              <w:t>1. Introduction</w:t>
            </w:r>
            <w:r>
              <w:rPr>
                <w:noProof/>
                <w:webHidden/>
              </w:rPr>
              <w:tab/>
            </w:r>
            <w:r>
              <w:rPr>
                <w:noProof/>
                <w:webHidden/>
              </w:rPr>
              <w:fldChar w:fldCharType="begin"/>
            </w:r>
            <w:r>
              <w:rPr>
                <w:noProof/>
                <w:webHidden/>
              </w:rPr>
              <w:instrText xml:space="preserve"> PAGEREF _Toc225246342 \h </w:instrText>
            </w:r>
            <w:r>
              <w:rPr>
                <w:noProof/>
                <w:webHidden/>
              </w:rPr>
            </w:r>
            <w:r>
              <w:rPr>
                <w:noProof/>
                <w:webHidden/>
              </w:rPr>
              <w:fldChar w:fldCharType="separate"/>
            </w:r>
            <w:r>
              <w:rPr>
                <w:noProof/>
                <w:webHidden/>
              </w:rPr>
              <w:t>3</w:t>
            </w:r>
            <w:r>
              <w:rPr>
                <w:noProof/>
                <w:webHidden/>
              </w:rPr>
              <w:fldChar w:fldCharType="end"/>
            </w:r>
          </w:hyperlink>
        </w:p>
        <w:p w14:paraId="38245F97" w14:textId="51E2CAC0" w:rsidR="000A61E9" w:rsidRDefault="000A61E9">
          <w:pPr>
            <w:pStyle w:val="TOC1"/>
            <w:tabs>
              <w:tab w:val="right" w:leader="dot" w:pos="9016"/>
            </w:tabs>
            <w:rPr>
              <w:noProof/>
            </w:rPr>
          </w:pPr>
          <w:hyperlink w:anchor="_Toc225246343" w:history="1">
            <w:r w:rsidRPr="00196B50">
              <w:rPr>
                <w:rStyle w:val="Hyperlink"/>
                <w:noProof/>
              </w:rPr>
              <w:t>2. Importance of effective communication</w:t>
            </w:r>
            <w:r>
              <w:rPr>
                <w:noProof/>
                <w:webHidden/>
              </w:rPr>
              <w:tab/>
            </w:r>
            <w:r>
              <w:rPr>
                <w:noProof/>
                <w:webHidden/>
              </w:rPr>
              <w:fldChar w:fldCharType="begin"/>
            </w:r>
            <w:r>
              <w:rPr>
                <w:noProof/>
                <w:webHidden/>
              </w:rPr>
              <w:instrText xml:space="preserve"> PAGEREF _Toc225246343 \h </w:instrText>
            </w:r>
            <w:r>
              <w:rPr>
                <w:noProof/>
                <w:webHidden/>
              </w:rPr>
            </w:r>
            <w:r>
              <w:rPr>
                <w:noProof/>
                <w:webHidden/>
              </w:rPr>
              <w:fldChar w:fldCharType="separate"/>
            </w:r>
            <w:r>
              <w:rPr>
                <w:noProof/>
                <w:webHidden/>
              </w:rPr>
              <w:t>4</w:t>
            </w:r>
            <w:r>
              <w:rPr>
                <w:noProof/>
                <w:webHidden/>
              </w:rPr>
              <w:fldChar w:fldCharType="end"/>
            </w:r>
          </w:hyperlink>
        </w:p>
        <w:p w14:paraId="6673F0F4" w14:textId="16A47451" w:rsidR="000A61E9" w:rsidRDefault="000A61E9">
          <w:pPr>
            <w:pStyle w:val="TOC1"/>
            <w:tabs>
              <w:tab w:val="right" w:leader="dot" w:pos="9016"/>
            </w:tabs>
            <w:rPr>
              <w:noProof/>
            </w:rPr>
          </w:pPr>
          <w:hyperlink w:anchor="_Toc225246344" w:history="1">
            <w:r w:rsidRPr="00196B50">
              <w:rPr>
                <w:rStyle w:val="Hyperlink"/>
                <w:noProof/>
              </w:rPr>
              <w:t>3. Importance of good administrative skills</w:t>
            </w:r>
            <w:r>
              <w:rPr>
                <w:noProof/>
                <w:webHidden/>
              </w:rPr>
              <w:tab/>
            </w:r>
            <w:r>
              <w:rPr>
                <w:noProof/>
                <w:webHidden/>
              </w:rPr>
              <w:fldChar w:fldCharType="begin"/>
            </w:r>
            <w:r>
              <w:rPr>
                <w:noProof/>
                <w:webHidden/>
              </w:rPr>
              <w:instrText xml:space="preserve"> PAGEREF _Toc225246344 \h </w:instrText>
            </w:r>
            <w:r>
              <w:rPr>
                <w:noProof/>
                <w:webHidden/>
              </w:rPr>
            </w:r>
            <w:r>
              <w:rPr>
                <w:noProof/>
                <w:webHidden/>
              </w:rPr>
              <w:fldChar w:fldCharType="separate"/>
            </w:r>
            <w:r>
              <w:rPr>
                <w:noProof/>
                <w:webHidden/>
              </w:rPr>
              <w:t>5</w:t>
            </w:r>
            <w:r>
              <w:rPr>
                <w:noProof/>
                <w:webHidden/>
              </w:rPr>
              <w:fldChar w:fldCharType="end"/>
            </w:r>
          </w:hyperlink>
        </w:p>
        <w:p w14:paraId="08EFBD53" w14:textId="5F85A40C" w:rsidR="000A61E9" w:rsidRDefault="000A61E9">
          <w:pPr>
            <w:pStyle w:val="TOC1"/>
            <w:tabs>
              <w:tab w:val="right" w:leader="dot" w:pos="9016"/>
            </w:tabs>
            <w:rPr>
              <w:noProof/>
            </w:rPr>
          </w:pPr>
          <w:hyperlink w:anchor="_Toc225246345" w:history="1">
            <w:r w:rsidRPr="00196B50">
              <w:rPr>
                <w:rStyle w:val="Hyperlink"/>
                <w:noProof/>
              </w:rPr>
              <w:t>4. Importance of working collaboratively</w:t>
            </w:r>
            <w:r>
              <w:rPr>
                <w:noProof/>
                <w:webHidden/>
              </w:rPr>
              <w:tab/>
            </w:r>
            <w:r>
              <w:rPr>
                <w:noProof/>
                <w:webHidden/>
              </w:rPr>
              <w:fldChar w:fldCharType="begin"/>
            </w:r>
            <w:r>
              <w:rPr>
                <w:noProof/>
                <w:webHidden/>
              </w:rPr>
              <w:instrText xml:space="preserve"> PAGEREF _Toc225246345 \h </w:instrText>
            </w:r>
            <w:r>
              <w:rPr>
                <w:noProof/>
                <w:webHidden/>
              </w:rPr>
            </w:r>
            <w:r>
              <w:rPr>
                <w:noProof/>
                <w:webHidden/>
              </w:rPr>
              <w:fldChar w:fldCharType="separate"/>
            </w:r>
            <w:r>
              <w:rPr>
                <w:noProof/>
                <w:webHidden/>
              </w:rPr>
              <w:t>6</w:t>
            </w:r>
            <w:r>
              <w:rPr>
                <w:noProof/>
                <w:webHidden/>
              </w:rPr>
              <w:fldChar w:fldCharType="end"/>
            </w:r>
          </w:hyperlink>
        </w:p>
        <w:p w14:paraId="703ED637" w14:textId="2237A643" w:rsidR="000A61E9" w:rsidRDefault="000A61E9">
          <w:pPr>
            <w:pStyle w:val="TOC1"/>
            <w:tabs>
              <w:tab w:val="right" w:leader="dot" w:pos="9016"/>
            </w:tabs>
            <w:rPr>
              <w:noProof/>
            </w:rPr>
          </w:pPr>
          <w:hyperlink w:anchor="_Toc225246346" w:history="1">
            <w:r w:rsidRPr="00196B50">
              <w:rPr>
                <w:rStyle w:val="Hyperlink"/>
                <w:noProof/>
              </w:rPr>
              <w:t>5. Conclusion</w:t>
            </w:r>
            <w:r>
              <w:rPr>
                <w:noProof/>
                <w:webHidden/>
              </w:rPr>
              <w:tab/>
            </w:r>
            <w:r>
              <w:rPr>
                <w:noProof/>
                <w:webHidden/>
              </w:rPr>
              <w:fldChar w:fldCharType="begin"/>
            </w:r>
            <w:r>
              <w:rPr>
                <w:noProof/>
                <w:webHidden/>
              </w:rPr>
              <w:instrText xml:space="preserve"> PAGEREF _Toc225246346 \h </w:instrText>
            </w:r>
            <w:r>
              <w:rPr>
                <w:noProof/>
                <w:webHidden/>
              </w:rPr>
            </w:r>
            <w:r>
              <w:rPr>
                <w:noProof/>
                <w:webHidden/>
              </w:rPr>
              <w:fldChar w:fldCharType="separate"/>
            </w:r>
            <w:r>
              <w:rPr>
                <w:noProof/>
                <w:webHidden/>
              </w:rPr>
              <w:t>8</w:t>
            </w:r>
            <w:r>
              <w:rPr>
                <w:noProof/>
                <w:webHidden/>
              </w:rPr>
              <w:fldChar w:fldCharType="end"/>
            </w:r>
          </w:hyperlink>
        </w:p>
        <w:p w14:paraId="35ACFD9B" w14:textId="21E6E9A4" w:rsidR="000A61E9" w:rsidRDefault="000A61E9">
          <w:pPr>
            <w:pStyle w:val="TOC1"/>
            <w:tabs>
              <w:tab w:val="right" w:leader="dot" w:pos="9016"/>
            </w:tabs>
            <w:rPr>
              <w:noProof/>
            </w:rPr>
          </w:pPr>
          <w:hyperlink w:anchor="_Toc225246347" w:history="1">
            <w:r w:rsidRPr="00196B50">
              <w:rPr>
                <w:rStyle w:val="Hyperlink"/>
                <w:noProof/>
              </w:rPr>
              <w:t>References</w:t>
            </w:r>
            <w:r>
              <w:rPr>
                <w:noProof/>
                <w:webHidden/>
              </w:rPr>
              <w:tab/>
            </w:r>
            <w:r>
              <w:rPr>
                <w:noProof/>
                <w:webHidden/>
              </w:rPr>
              <w:fldChar w:fldCharType="begin"/>
            </w:r>
            <w:r>
              <w:rPr>
                <w:noProof/>
                <w:webHidden/>
              </w:rPr>
              <w:instrText xml:space="preserve"> PAGEREF _Toc225246347 \h </w:instrText>
            </w:r>
            <w:r>
              <w:rPr>
                <w:noProof/>
                <w:webHidden/>
              </w:rPr>
            </w:r>
            <w:r>
              <w:rPr>
                <w:noProof/>
                <w:webHidden/>
              </w:rPr>
              <w:fldChar w:fldCharType="separate"/>
            </w:r>
            <w:r>
              <w:rPr>
                <w:noProof/>
                <w:webHidden/>
              </w:rPr>
              <w:t>9</w:t>
            </w:r>
            <w:r>
              <w:rPr>
                <w:noProof/>
                <w:webHidden/>
              </w:rPr>
              <w:fldChar w:fldCharType="end"/>
            </w:r>
          </w:hyperlink>
        </w:p>
        <w:p w14:paraId="45F8FD4B" w14:textId="329DF5DF" w:rsidR="000A61E9" w:rsidRDefault="000A61E9">
          <w:r>
            <w:rPr>
              <w:b/>
              <w:bCs/>
              <w:noProof/>
            </w:rPr>
            <w:fldChar w:fldCharType="end"/>
          </w:r>
        </w:p>
      </w:sdtContent>
    </w:sdt>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99350B" w:rsidRDefault="00B87E75" w:rsidP="00E620E7">
      <w:pPr>
        <w:pStyle w:val="Heading1"/>
        <w:rPr>
          <w:sz w:val="28"/>
          <w:szCs w:val="28"/>
        </w:rPr>
      </w:pPr>
      <w:bookmarkStart w:id="0" w:name="_Toc225246342"/>
      <w:r w:rsidRPr="0099350B">
        <w:rPr>
          <w:sz w:val="28"/>
          <w:szCs w:val="28"/>
        </w:rPr>
        <w:lastRenderedPageBreak/>
        <w:t>1. Introduction</w:t>
      </w:r>
      <w:bookmarkEnd w:id="0"/>
    </w:p>
    <w:p w14:paraId="52010A5E" w14:textId="2F2FA1F6" w:rsidR="0026393A" w:rsidRPr="00E12037" w:rsidRDefault="009514FC" w:rsidP="00E12037">
      <w:pPr>
        <w:tabs>
          <w:tab w:val="left" w:pos="6540"/>
        </w:tabs>
        <w:spacing w:line="360" w:lineRule="auto"/>
        <w:rPr>
          <w:rFonts w:ascii="Arial" w:hAnsi="Arial" w:cs="Arial"/>
          <w:color w:val="000000"/>
          <w:sz w:val="22"/>
          <w:szCs w:val="22"/>
        </w:rPr>
      </w:pPr>
      <w:r w:rsidRPr="00E12037">
        <w:rPr>
          <w:rFonts w:ascii="Arial" w:hAnsi="Arial" w:cs="Arial"/>
          <w:sz w:val="22"/>
          <w:szCs w:val="22"/>
        </w:rPr>
        <w:t>T</w:t>
      </w:r>
      <w:r w:rsidR="008E3943" w:rsidRPr="00E12037">
        <w:rPr>
          <w:rFonts w:ascii="Arial" w:hAnsi="Arial" w:cs="Arial"/>
          <w:sz w:val="22"/>
          <w:szCs w:val="22"/>
        </w:rPr>
        <w:t>his assignment is about</w:t>
      </w:r>
      <w:r w:rsidRPr="00E12037">
        <w:rPr>
          <w:rFonts w:ascii="Arial" w:hAnsi="Arial" w:cs="Arial"/>
          <w:sz w:val="22"/>
          <w:szCs w:val="22"/>
        </w:rPr>
        <w:t xml:space="preserve"> </w:t>
      </w:r>
      <w:r w:rsidR="00E12037" w:rsidRPr="00E12037">
        <w:rPr>
          <w:rFonts w:ascii="Arial" w:hAnsi="Arial" w:cs="Arial"/>
          <w:color w:val="000000"/>
          <w:sz w:val="22"/>
          <w:szCs w:val="22"/>
        </w:rPr>
        <w:t>Mr. Ahmed is a 68-year-old man who was recently discharged from the hospital following treatment for a stroke. He lives with his wife in a ground-floor flat and relies on a domiciliary care agency for daily support with personal care, medication administration, and meal preparation. Although Mr. Ahmed’s first language is Bengali and he understands some English, he struggles with complex conversations. His wife, who is fluent in English, often communicates on his behalf. His multidisciplinary care team includes his GP, a district nurse, and a speech and language therapist. Recently, a missed medication incident raised concerns regarding his care.</w:t>
      </w:r>
    </w:p>
    <w:p w14:paraId="31D5BF59" w14:textId="77777777" w:rsidR="002A458C" w:rsidRPr="00E12037" w:rsidRDefault="002A458C" w:rsidP="00E12037">
      <w:pPr>
        <w:tabs>
          <w:tab w:val="left" w:pos="6540"/>
        </w:tabs>
        <w:spacing w:line="360" w:lineRule="auto"/>
        <w:rPr>
          <w:rFonts w:ascii="Arial" w:hAnsi="Arial" w:cs="Arial"/>
          <w:color w:val="000000"/>
          <w:sz w:val="22"/>
          <w:szCs w:val="22"/>
        </w:rPr>
      </w:pPr>
    </w:p>
    <w:p w14:paraId="43A17248" w14:textId="77777777" w:rsidR="002A458C" w:rsidRPr="00E12037" w:rsidRDefault="002A458C" w:rsidP="00E12037">
      <w:pPr>
        <w:tabs>
          <w:tab w:val="left" w:pos="6540"/>
        </w:tabs>
        <w:spacing w:line="360" w:lineRule="auto"/>
        <w:rPr>
          <w:rFonts w:ascii="Arial" w:hAnsi="Arial" w:cs="Arial"/>
          <w:color w:val="000000"/>
          <w:sz w:val="22"/>
          <w:szCs w:val="22"/>
        </w:rPr>
      </w:pPr>
    </w:p>
    <w:p w14:paraId="4D6F06BD" w14:textId="77777777" w:rsidR="002A458C" w:rsidRDefault="002A458C" w:rsidP="00D01C7E">
      <w:pPr>
        <w:tabs>
          <w:tab w:val="left" w:pos="6540"/>
        </w:tabs>
        <w:spacing w:line="360" w:lineRule="auto"/>
        <w:rPr>
          <w:rFonts w:ascii="Arial" w:hAnsi="Arial" w:cs="Arial"/>
          <w:color w:val="000000"/>
        </w:rPr>
      </w:pPr>
    </w:p>
    <w:p w14:paraId="56169110" w14:textId="77777777" w:rsidR="002A458C" w:rsidRDefault="002A458C" w:rsidP="00D01C7E">
      <w:pPr>
        <w:tabs>
          <w:tab w:val="left" w:pos="6540"/>
        </w:tabs>
        <w:spacing w:line="360" w:lineRule="auto"/>
        <w:rPr>
          <w:rFonts w:ascii="Arial" w:hAnsi="Arial" w:cs="Arial"/>
          <w:color w:val="000000"/>
        </w:rPr>
      </w:pPr>
    </w:p>
    <w:p w14:paraId="259D3403" w14:textId="77777777" w:rsidR="002A458C" w:rsidRDefault="002A458C" w:rsidP="00D01C7E">
      <w:pPr>
        <w:tabs>
          <w:tab w:val="left" w:pos="6540"/>
        </w:tabs>
        <w:spacing w:line="360" w:lineRule="auto"/>
        <w:rPr>
          <w:rFonts w:ascii="Arial" w:hAnsi="Arial" w:cs="Arial"/>
          <w:color w:val="000000"/>
        </w:rPr>
      </w:pPr>
    </w:p>
    <w:p w14:paraId="4722A58E" w14:textId="77777777" w:rsidR="002A458C" w:rsidRDefault="002A458C" w:rsidP="00D01C7E">
      <w:pPr>
        <w:tabs>
          <w:tab w:val="left" w:pos="6540"/>
        </w:tabs>
        <w:spacing w:line="360" w:lineRule="auto"/>
        <w:rPr>
          <w:rFonts w:ascii="Arial" w:hAnsi="Arial" w:cs="Arial"/>
          <w:color w:val="000000"/>
        </w:rPr>
      </w:pPr>
    </w:p>
    <w:p w14:paraId="0E9C0639" w14:textId="77777777" w:rsidR="002A458C" w:rsidRDefault="002A458C" w:rsidP="00D01C7E">
      <w:pPr>
        <w:tabs>
          <w:tab w:val="left" w:pos="6540"/>
        </w:tabs>
        <w:spacing w:line="360" w:lineRule="auto"/>
        <w:rPr>
          <w:rFonts w:ascii="Arial" w:hAnsi="Arial" w:cs="Arial"/>
          <w:color w:val="000000"/>
        </w:rPr>
      </w:pPr>
    </w:p>
    <w:p w14:paraId="162D4A85" w14:textId="77777777" w:rsidR="009F6EF8" w:rsidRDefault="009F6EF8" w:rsidP="00D01C7E">
      <w:pPr>
        <w:tabs>
          <w:tab w:val="left" w:pos="6540"/>
        </w:tabs>
        <w:spacing w:line="360" w:lineRule="auto"/>
        <w:rPr>
          <w:rFonts w:ascii="Arial" w:hAnsi="Arial" w:cs="Arial"/>
          <w:color w:val="000000"/>
        </w:rPr>
      </w:pPr>
    </w:p>
    <w:p w14:paraId="60AEEB4A" w14:textId="77777777" w:rsidR="009F6EF8" w:rsidRDefault="009F6EF8" w:rsidP="00D01C7E">
      <w:pPr>
        <w:tabs>
          <w:tab w:val="left" w:pos="6540"/>
        </w:tabs>
        <w:spacing w:line="360" w:lineRule="auto"/>
        <w:rPr>
          <w:rFonts w:ascii="Arial" w:hAnsi="Arial" w:cs="Arial"/>
          <w:color w:val="000000"/>
        </w:rPr>
      </w:pPr>
    </w:p>
    <w:p w14:paraId="6713070B" w14:textId="77777777" w:rsidR="009F6EF8" w:rsidRDefault="009F6EF8" w:rsidP="00D01C7E">
      <w:pPr>
        <w:tabs>
          <w:tab w:val="left" w:pos="6540"/>
        </w:tabs>
        <w:spacing w:line="360" w:lineRule="auto"/>
        <w:rPr>
          <w:rFonts w:ascii="Arial" w:hAnsi="Arial" w:cs="Arial"/>
          <w:color w:val="000000"/>
        </w:rPr>
      </w:pPr>
    </w:p>
    <w:p w14:paraId="7AD73168" w14:textId="77777777" w:rsidR="00E12037" w:rsidRDefault="00E12037" w:rsidP="00D01C7E">
      <w:pPr>
        <w:tabs>
          <w:tab w:val="left" w:pos="6540"/>
        </w:tabs>
        <w:spacing w:line="360" w:lineRule="auto"/>
        <w:rPr>
          <w:rFonts w:ascii="Arial" w:hAnsi="Arial" w:cs="Arial"/>
          <w:color w:val="000000"/>
        </w:rPr>
      </w:pPr>
    </w:p>
    <w:p w14:paraId="155EFD81" w14:textId="77777777" w:rsidR="00E12037" w:rsidRDefault="00E12037" w:rsidP="00D01C7E">
      <w:pPr>
        <w:tabs>
          <w:tab w:val="left" w:pos="6540"/>
        </w:tabs>
        <w:spacing w:line="360" w:lineRule="auto"/>
        <w:rPr>
          <w:rFonts w:ascii="Arial" w:hAnsi="Arial" w:cs="Arial"/>
          <w:color w:val="000000"/>
        </w:rPr>
      </w:pPr>
    </w:p>
    <w:p w14:paraId="4BF02830" w14:textId="77777777" w:rsidR="009F6EF8" w:rsidRDefault="009F6EF8" w:rsidP="00D01C7E">
      <w:pPr>
        <w:tabs>
          <w:tab w:val="left" w:pos="6540"/>
        </w:tabs>
        <w:spacing w:line="360" w:lineRule="auto"/>
        <w:rPr>
          <w:rFonts w:ascii="Arial" w:hAnsi="Arial" w:cs="Arial"/>
          <w:color w:val="000000"/>
        </w:rPr>
      </w:pPr>
    </w:p>
    <w:p w14:paraId="2E6F6F9B" w14:textId="77777777" w:rsidR="009F6EF8" w:rsidRDefault="009F6EF8" w:rsidP="00D01C7E">
      <w:pPr>
        <w:tabs>
          <w:tab w:val="left" w:pos="6540"/>
        </w:tabs>
        <w:spacing w:line="360" w:lineRule="auto"/>
        <w:rPr>
          <w:rFonts w:ascii="Arial" w:hAnsi="Arial" w:cs="Arial"/>
          <w:color w:val="000000"/>
        </w:rPr>
      </w:pPr>
    </w:p>
    <w:p w14:paraId="5CF035FA" w14:textId="77777777" w:rsidR="009F6EF8" w:rsidRDefault="009F6EF8" w:rsidP="00D01C7E">
      <w:pPr>
        <w:tabs>
          <w:tab w:val="left" w:pos="6540"/>
        </w:tabs>
        <w:spacing w:line="360" w:lineRule="auto"/>
        <w:rPr>
          <w:rFonts w:ascii="Arial" w:hAnsi="Arial" w:cs="Arial"/>
          <w:color w:val="000000"/>
        </w:rPr>
      </w:pPr>
    </w:p>
    <w:p w14:paraId="5049C395" w14:textId="77777777" w:rsidR="009F6EF8" w:rsidRDefault="009F6EF8" w:rsidP="00D01C7E">
      <w:pPr>
        <w:tabs>
          <w:tab w:val="left" w:pos="6540"/>
        </w:tabs>
        <w:spacing w:line="360" w:lineRule="auto"/>
        <w:rPr>
          <w:rFonts w:ascii="Arial" w:hAnsi="Arial" w:cs="Arial"/>
          <w:color w:val="000000"/>
        </w:rPr>
      </w:pPr>
    </w:p>
    <w:p w14:paraId="2B49329D" w14:textId="77777777" w:rsidR="009F6EF8" w:rsidRDefault="009F6EF8" w:rsidP="00D01C7E">
      <w:pPr>
        <w:tabs>
          <w:tab w:val="left" w:pos="6540"/>
        </w:tabs>
        <w:spacing w:line="360" w:lineRule="auto"/>
        <w:rPr>
          <w:rFonts w:ascii="Arial" w:hAnsi="Arial" w:cs="Arial"/>
          <w:color w:val="000000"/>
        </w:rPr>
      </w:pPr>
    </w:p>
    <w:p w14:paraId="2E4D2FFC" w14:textId="77777777" w:rsidR="009F6EF8" w:rsidRDefault="009F6EF8" w:rsidP="00D01C7E">
      <w:pPr>
        <w:tabs>
          <w:tab w:val="left" w:pos="6540"/>
        </w:tabs>
        <w:spacing w:line="360" w:lineRule="auto"/>
        <w:rPr>
          <w:rFonts w:ascii="Arial" w:hAnsi="Arial" w:cs="Arial"/>
          <w:color w:val="000000"/>
        </w:rPr>
      </w:pPr>
    </w:p>
    <w:p w14:paraId="4B9C2EC1" w14:textId="77777777" w:rsidR="0099350B" w:rsidRDefault="0099350B" w:rsidP="00D01C7E">
      <w:pPr>
        <w:tabs>
          <w:tab w:val="left" w:pos="6540"/>
        </w:tabs>
        <w:spacing w:line="360" w:lineRule="auto"/>
        <w:rPr>
          <w:rFonts w:ascii="Arial" w:hAnsi="Arial" w:cs="Arial"/>
          <w:color w:val="000000"/>
        </w:rPr>
      </w:pPr>
    </w:p>
    <w:p w14:paraId="6519EEA8" w14:textId="77777777" w:rsidR="009F6EF8" w:rsidRDefault="009F6EF8" w:rsidP="00D01C7E">
      <w:pPr>
        <w:tabs>
          <w:tab w:val="left" w:pos="6540"/>
        </w:tabs>
        <w:spacing w:line="360" w:lineRule="auto"/>
        <w:rPr>
          <w:rFonts w:ascii="Arial" w:hAnsi="Arial" w:cs="Arial"/>
          <w:color w:val="000000"/>
        </w:rPr>
      </w:pPr>
    </w:p>
    <w:p w14:paraId="22B56F50" w14:textId="77777777" w:rsidR="009F6EF8" w:rsidRDefault="009F6EF8" w:rsidP="00D01C7E">
      <w:pPr>
        <w:tabs>
          <w:tab w:val="left" w:pos="6540"/>
        </w:tabs>
        <w:spacing w:line="360" w:lineRule="auto"/>
        <w:rPr>
          <w:rFonts w:ascii="Arial" w:hAnsi="Arial" w:cs="Arial"/>
          <w:color w:val="000000"/>
        </w:rPr>
      </w:pPr>
    </w:p>
    <w:p w14:paraId="163A1065" w14:textId="77777777" w:rsidR="009F6EF8" w:rsidRPr="00CD33A8" w:rsidRDefault="009F6EF8" w:rsidP="00D01C7E">
      <w:pPr>
        <w:tabs>
          <w:tab w:val="left" w:pos="6540"/>
        </w:tabs>
        <w:spacing w:line="360" w:lineRule="auto"/>
        <w:rPr>
          <w:rFonts w:ascii="Arial" w:hAnsi="Arial" w:cs="Arial"/>
          <w:sz w:val="22"/>
        </w:rPr>
      </w:pPr>
    </w:p>
    <w:p w14:paraId="73B07562" w14:textId="0E99FAFE" w:rsidR="008E3943" w:rsidRPr="0099350B" w:rsidRDefault="0026393A" w:rsidP="008E3943">
      <w:pPr>
        <w:pStyle w:val="Heading1"/>
        <w:rPr>
          <w:sz w:val="28"/>
          <w:szCs w:val="28"/>
        </w:rPr>
      </w:pPr>
      <w:bookmarkStart w:id="1" w:name="_Toc225246343"/>
      <w:r w:rsidRPr="0099350B">
        <w:rPr>
          <w:sz w:val="28"/>
          <w:szCs w:val="28"/>
        </w:rPr>
        <w:lastRenderedPageBreak/>
        <w:t xml:space="preserve">2. </w:t>
      </w:r>
      <w:r w:rsidR="008E3943" w:rsidRPr="0099350B">
        <w:rPr>
          <w:sz w:val="28"/>
          <w:szCs w:val="28"/>
        </w:rPr>
        <w:t>Importance of effective communication</w:t>
      </w:r>
      <w:bookmarkEnd w:id="1"/>
    </w:p>
    <w:p w14:paraId="25770324" w14:textId="4D5860A8"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t>Effective communication is essential in providing high-quality healthcare, particularly in complex cases like Mr. Ahmed’s, who has recently experienced a stroke. Clear communication is vital not only for Mr. Ahmed’s understanding of his condition and treatment but also for ensuring that his family is involved in his care decisions. Given Mr. Ahmed’s language barrier</w:t>
      </w:r>
      <w:r w:rsidR="00B21761">
        <w:rPr>
          <w:rFonts w:ascii="Arial" w:hAnsi="Arial" w:cs="Arial"/>
          <w:color w:val="000000"/>
          <w:sz w:val="22"/>
          <w:szCs w:val="22"/>
        </w:rPr>
        <w:t xml:space="preserve"> </w:t>
      </w:r>
      <w:r w:rsidRPr="00E12037">
        <w:rPr>
          <w:rFonts w:ascii="Arial" w:hAnsi="Arial" w:cs="Arial"/>
          <w:color w:val="000000"/>
          <w:sz w:val="22"/>
          <w:szCs w:val="22"/>
        </w:rPr>
        <w:t>he speaks Bengali and understands only some English</w:t>
      </w:r>
      <w:r w:rsidR="00B21761">
        <w:rPr>
          <w:rFonts w:ascii="Arial" w:hAnsi="Arial" w:cs="Arial"/>
          <w:color w:val="000000"/>
          <w:sz w:val="22"/>
          <w:szCs w:val="22"/>
        </w:rPr>
        <w:t xml:space="preserve"> </w:t>
      </w:r>
      <w:r w:rsidRPr="00E12037">
        <w:rPr>
          <w:rFonts w:ascii="Arial" w:hAnsi="Arial" w:cs="Arial"/>
          <w:color w:val="000000"/>
          <w:sz w:val="22"/>
          <w:szCs w:val="22"/>
        </w:rPr>
        <w:t>it becomes even more important to ensure he can comprehend the information provided to him. Poor communication can lead to misunderstandings, non-compliance with treatment, and potential harm, making effective communication a fundamental aspect of his care (Royal College of Nursing, 2016).</w:t>
      </w:r>
    </w:p>
    <w:p w14:paraId="24F8ABBE" w14:textId="7999CF80"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t>The primary challenge in Mr. Ahmed’s case is his limited proficiency in English. Although he understands some basic English, more complex medical conversations could overwhelm him. Therefore, healthcare professionals need to adapt their communication strategies to ensure he receives the necessary information in a way that is accessible to him. This can include using</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simple language</w:t>
      </w:r>
      <w:r w:rsidRPr="00E12037">
        <w:rPr>
          <w:rStyle w:val="apple-converted-space"/>
          <w:rFonts w:ascii="Arial" w:hAnsi="Arial" w:cs="Arial"/>
          <w:color w:val="000000"/>
          <w:sz w:val="22"/>
          <w:szCs w:val="22"/>
        </w:rPr>
        <w:t> </w:t>
      </w:r>
      <w:r w:rsidRPr="00E12037">
        <w:rPr>
          <w:rFonts w:ascii="Arial" w:hAnsi="Arial" w:cs="Arial"/>
          <w:color w:val="000000"/>
          <w:sz w:val="22"/>
          <w:szCs w:val="22"/>
        </w:rPr>
        <w:t>and</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visual aids</w:t>
      </w:r>
      <w:r w:rsidRPr="00E12037">
        <w:rPr>
          <w:rFonts w:ascii="Arial" w:hAnsi="Arial" w:cs="Arial"/>
          <w:color w:val="000000"/>
          <w:sz w:val="22"/>
          <w:szCs w:val="22"/>
        </w:rPr>
        <w:t xml:space="preserve"> and involving</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interpreters</w:t>
      </w:r>
      <w:r w:rsidRPr="00E12037">
        <w:rPr>
          <w:rStyle w:val="apple-converted-space"/>
          <w:rFonts w:ascii="Arial" w:hAnsi="Arial" w:cs="Arial"/>
          <w:color w:val="000000"/>
          <w:sz w:val="22"/>
          <w:szCs w:val="22"/>
        </w:rPr>
        <w:t> </w:t>
      </w:r>
      <w:r w:rsidRPr="00E12037">
        <w:rPr>
          <w:rFonts w:ascii="Arial" w:hAnsi="Arial" w:cs="Arial"/>
          <w:color w:val="000000"/>
          <w:sz w:val="22"/>
          <w:szCs w:val="22"/>
        </w:rPr>
        <w:t>or</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bilingual</w:t>
      </w:r>
      <w:r w:rsidRPr="00E12037">
        <w:rPr>
          <w:rStyle w:val="Strong"/>
          <w:rFonts w:ascii="Arial" w:hAnsi="Arial" w:cs="Arial"/>
          <w:color w:val="000000"/>
          <w:sz w:val="22"/>
          <w:szCs w:val="22"/>
        </w:rPr>
        <w:t xml:space="preserve"> </w:t>
      </w:r>
      <w:r w:rsidRPr="00E12037">
        <w:rPr>
          <w:rStyle w:val="Strong"/>
          <w:rFonts w:ascii="Arial" w:hAnsi="Arial" w:cs="Arial"/>
          <w:b w:val="0"/>
          <w:bCs w:val="0"/>
          <w:color w:val="000000"/>
          <w:sz w:val="22"/>
          <w:szCs w:val="22"/>
        </w:rPr>
        <w:t>staff</w:t>
      </w:r>
      <w:r w:rsidRPr="00E12037">
        <w:rPr>
          <w:rStyle w:val="apple-converted-space"/>
          <w:rFonts w:ascii="Arial" w:hAnsi="Arial" w:cs="Arial"/>
          <w:color w:val="000000"/>
          <w:sz w:val="22"/>
          <w:szCs w:val="22"/>
        </w:rPr>
        <w:t> </w:t>
      </w:r>
      <w:r w:rsidRPr="00E12037">
        <w:rPr>
          <w:rFonts w:ascii="Arial" w:hAnsi="Arial" w:cs="Arial"/>
          <w:color w:val="000000"/>
          <w:sz w:val="22"/>
          <w:szCs w:val="22"/>
        </w:rPr>
        <w:t>when necessary. These adjustments ensure that Mr. Ahmed can fully understand his diagnosis, treatment options, and any changes in his care plan (Royal College of Nursing, 2016).</w:t>
      </w:r>
    </w:p>
    <w:p w14:paraId="64A0A11A" w14:textId="77777777"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t>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Equality Act 2010</w:t>
      </w:r>
      <w:r w:rsidRPr="00E12037">
        <w:rPr>
          <w:rStyle w:val="apple-converted-space"/>
          <w:rFonts w:ascii="Arial" w:hAnsi="Arial" w:cs="Arial"/>
          <w:color w:val="000000"/>
          <w:sz w:val="22"/>
          <w:szCs w:val="22"/>
        </w:rPr>
        <w:t> </w:t>
      </w:r>
      <w:r w:rsidRPr="00E12037">
        <w:rPr>
          <w:rFonts w:ascii="Arial" w:hAnsi="Arial" w:cs="Arial"/>
          <w:color w:val="000000"/>
          <w:sz w:val="22"/>
          <w:szCs w:val="22"/>
        </w:rPr>
        <w:t>ensures that individuals like Mr. Ahmed, who may face language and communication barriers, are treated equitably in healthcare settings. The core principles of the Act include:</w:t>
      </w:r>
    </w:p>
    <w:p w14:paraId="5E9F99BF" w14:textId="2983E0D7" w:rsidR="00E12037" w:rsidRPr="00E12037" w:rsidRDefault="00E12037" w:rsidP="00E12037">
      <w:pPr>
        <w:spacing w:before="100" w:beforeAutospacing="1" w:after="100" w:afterAutospacing="1" w:line="360" w:lineRule="auto"/>
        <w:rPr>
          <w:rFonts w:ascii="Arial" w:hAnsi="Arial" w:cs="Arial"/>
          <w:color w:val="000000"/>
          <w:sz w:val="22"/>
          <w:szCs w:val="22"/>
        </w:rPr>
      </w:pPr>
      <w:r w:rsidRPr="00E12037">
        <w:rPr>
          <w:rStyle w:val="Strong"/>
          <w:rFonts w:ascii="Arial" w:hAnsi="Arial" w:cs="Arial"/>
          <w:b w:val="0"/>
          <w:bCs w:val="0"/>
          <w:color w:val="000000"/>
          <w:sz w:val="22"/>
          <w:szCs w:val="22"/>
        </w:rPr>
        <w:t>Fair Treatment</w:t>
      </w:r>
      <w:r w:rsidRPr="00E12037">
        <w:rPr>
          <w:rFonts w:ascii="Arial" w:hAnsi="Arial" w:cs="Arial"/>
          <w:color w:val="000000"/>
          <w:sz w:val="22"/>
          <w:szCs w:val="22"/>
        </w:rPr>
        <w:t xml:space="preserve">: Mr. Ahmed should receive the same quality of care as any other patient, regardless of his language skills. This means that healthcare professionals should adapt their communication methods to ensure Mr. Ahmed understands the information (Equality and Human Rights Commission, 2018).                                                                            </w:t>
      </w:r>
      <w:r w:rsidRPr="00E12037">
        <w:rPr>
          <w:rStyle w:val="Strong"/>
          <w:rFonts w:ascii="Arial" w:hAnsi="Arial" w:cs="Arial"/>
          <w:b w:val="0"/>
          <w:bCs w:val="0"/>
          <w:color w:val="000000"/>
          <w:sz w:val="22"/>
          <w:szCs w:val="22"/>
        </w:rPr>
        <w:t>Reasonable Adjustments</w:t>
      </w:r>
      <w:r w:rsidRPr="00E12037">
        <w:rPr>
          <w:rFonts w:ascii="Arial" w:hAnsi="Arial" w:cs="Arial"/>
          <w:color w:val="000000"/>
          <w:sz w:val="22"/>
          <w:szCs w:val="22"/>
        </w:rPr>
        <w:t xml:space="preserve">: The healthcare team is required to make reasonable adjustments to accommodate Mr. Ahmed’s language needs. This might include providing translated materials or using an interpreter during consultations. The goal is to enable Mr. Ahmed to make informed decisions about his care (Equality and Human Rights Commission, 2018). </w:t>
      </w:r>
      <w:r w:rsidRPr="00E12037">
        <w:rPr>
          <w:rStyle w:val="Strong"/>
          <w:rFonts w:ascii="Arial" w:hAnsi="Arial" w:cs="Arial"/>
          <w:b w:val="0"/>
          <w:bCs w:val="0"/>
          <w:color w:val="000000"/>
          <w:sz w:val="22"/>
          <w:szCs w:val="22"/>
        </w:rPr>
        <w:t>Non-Discrimination</w:t>
      </w:r>
      <w:r w:rsidRPr="00E12037">
        <w:rPr>
          <w:rFonts w:ascii="Arial" w:hAnsi="Arial" w:cs="Arial"/>
          <w:color w:val="000000"/>
          <w:sz w:val="22"/>
          <w:szCs w:val="22"/>
        </w:rPr>
        <w:t>: The healthcare team must not make assumptions based on Mr. Ahmed’s language or cultural background. They should respect his autonomy and ensure that he is actively involved in his treatment, just like any other patient (Chin, 2013).</w:t>
      </w:r>
    </w:p>
    <w:p w14:paraId="69F44B19" w14:textId="77777777"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lastRenderedPageBreak/>
        <w:t>One effective communication model that can be applied in Mr. Ahmed’s case is 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Shannon-Weaver Model of Communication</w:t>
      </w:r>
      <w:r w:rsidRPr="00E12037">
        <w:rPr>
          <w:rFonts w:ascii="Arial" w:hAnsi="Arial" w:cs="Arial"/>
          <w:color w:val="000000"/>
          <w:sz w:val="22"/>
          <w:szCs w:val="22"/>
        </w:rPr>
        <w:t>. This model emphasizes the process of transmitting a message from a sender to a receiver and highlights the importance of feedback and the potential for noise in communication.</w:t>
      </w:r>
    </w:p>
    <w:p w14:paraId="6C4F2417" w14:textId="4834C3F2" w:rsidR="00E12037" w:rsidRDefault="00E12037" w:rsidP="00E12037">
      <w:pPr>
        <w:spacing w:before="100" w:beforeAutospacing="1" w:after="100" w:afterAutospacing="1" w:line="360" w:lineRule="auto"/>
        <w:rPr>
          <w:color w:val="000000"/>
        </w:rPr>
      </w:pPr>
      <w:r w:rsidRPr="00E12037">
        <w:rPr>
          <w:rStyle w:val="Strong"/>
          <w:rFonts w:ascii="Arial" w:hAnsi="Arial" w:cs="Arial"/>
          <w:b w:val="0"/>
          <w:bCs w:val="0"/>
          <w:color w:val="000000"/>
          <w:sz w:val="22"/>
          <w:szCs w:val="22"/>
        </w:rPr>
        <w:t>Sender</w:t>
      </w:r>
      <w:r w:rsidRPr="00E12037">
        <w:rPr>
          <w:rFonts w:ascii="Arial" w:hAnsi="Arial" w:cs="Arial"/>
          <w:color w:val="000000"/>
          <w:sz w:val="22"/>
          <w:szCs w:val="22"/>
        </w:rPr>
        <w:t xml:space="preserve">: The healthcare professional, such as Mr. Ahmed’s GP or nurse, is the sender of the message.                                                                                                                          </w:t>
      </w:r>
      <w:r w:rsidRPr="00E12037">
        <w:rPr>
          <w:rStyle w:val="Strong"/>
          <w:rFonts w:ascii="Arial" w:hAnsi="Arial" w:cs="Arial"/>
          <w:b w:val="0"/>
          <w:bCs w:val="0"/>
          <w:color w:val="000000"/>
          <w:sz w:val="22"/>
          <w:szCs w:val="22"/>
        </w:rPr>
        <w:t>Message</w:t>
      </w:r>
      <w:r w:rsidRPr="00E12037">
        <w:rPr>
          <w:rFonts w:ascii="Arial" w:hAnsi="Arial" w:cs="Arial"/>
          <w:b/>
          <w:bCs/>
          <w:color w:val="000000"/>
          <w:sz w:val="22"/>
          <w:szCs w:val="22"/>
        </w:rPr>
        <w:t>:</w:t>
      </w:r>
      <w:r w:rsidRPr="00E12037">
        <w:rPr>
          <w:rFonts w:ascii="Arial" w:hAnsi="Arial" w:cs="Arial"/>
          <w:color w:val="000000"/>
          <w:sz w:val="22"/>
          <w:szCs w:val="22"/>
        </w:rPr>
        <w:t xml:space="preserve"> The content of the communication, which in this case, could include information about Mr. Ahmed’s treatment plan, medication, and follow-up care.                                </w:t>
      </w:r>
      <w:r w:rsidRPr="00E12037">
        <w:rPr>
          <w:rStyle w:val="Strong"/>
          <w:rFonts w:ascii="Arial" w:hAnsi="Arial" w:cs="Arial"/>
          <w:b w:val="0"/>
          <w:bCs w:val="0"/>
          <w:color w:val="000000"/>
          <w:sz w:val="22"/>
          <w:szCs w:val="22"/>
        </w:rPr>
        <w:t>Channel</w:t>
      </w:r>
      <w:r w:rsidRPr="00E12037">
        <w:rPr>
          <w:rFonts w:ascii="Arial" w:hAnsi="Arial" w:cs="Arial"/>
          <w:color w:val="000000"/>
          <w:sz w:val="22"/>
          <w:szCs w:val="22"/>
        </w:rPr>
        <w:t xml:space="preserve">: The method of communication used—this can include verbal communication, written materials, or visual aids.                                                                                      </w:t>
      </w:r>
      <w:r w:rsidRPr="00E12037">
        <w:rPr>
          <w:rStyle w:val="Strong"/>
          <w:rFonts w:ascii="Arial" w:hAnsi="Arial" w:cs="Arial"/>
          <w:b w:val="0"/>
          <w:bCs w:val="0"/>
          <w:color w:val="000000"/>
          <w:sz w:val="22"/>
          <w:szCs w:val="22"/>
        </w:rPr>
        <w:t>Receiver</w:t>
      </w:r>
      <w:r w:rsidRPr="00E12037">
        <w:rPr>
          <w:rFonts w:ascii="Arial" w:hAnsi="Arial" w:cs="Arial"/>
          <w:b/>
          <w:bCs/>
          <w:color w:val="000000"/>
          <w:sz w:val="22"/>
          <w:szCs w:val="22"/>
        </w:rPr>
        <w:t>:</w:t>
      </w:r>
      <w:r w:rsidRPr="00E12037">
        <w:rPr>
          <w:rFonts w:ascii="Arial" w:hAnsi="Arial" w:cs="Arial"/>
          <w:color w:val="000000"/>
          <w:sz w:val="22"/>
          <w:szCs w:val="22"/>
        </w:rPr>
        <w:t xml:space="preserve"> Mr. Ahmed and his wife, who are the intended recipients of the message. </w:t>
      </w:r>
      <w:r w:rsidRPr="00E12037">
        <w:rPr>
          <w:rStyle w:val="Strong"/>
          <w:rFonts w:ascii="Arial" w:hAnsi="Arial" w:cs="Arial"/>
          <w:b w:val="0"/>
          <w:bCs w:val="0"/>
          <w:color w:val="000000"/>
          <w:sz w:val="22"/>
          <w:szCs w:val="22"/>
        </w:rPr>
        <w:t>Feedback</w:t>
      </w:r>
      <w:r w:rsidRPr="00E12037">
        <w:rPr>
          <w:rFonts w:ascii="Arial" w:hAnsi="Arial" w:cs="Arial"/>
          <w:b/>
          <w:bCs/>
          <w:color w:val="000000"/>
          <w:sz w:val="22"/>
          <w:szCs w:val="22"/>
        </w:rPr>
        <w:t>:</w:t>
      </w:r>
      <w:r w:rsidRPr="00E12037">
        <w:rPr>
          <w:rFonts w:ascii="Arial" w:hAnsi="Arial" w:cs="Arial"/>
          <w:color w:val="000000"/>
          <w:sz w:val="22"/>
          <w:szCs w:val="22"/>
        </w:rPr>
        <w:t xml:space="preserve"> To ensure that the message has been understood, it is important for Mr. Ahmed and his wife to provide feedback. This could involve asking them to repeat or summarize the information given.                                                                                                                </w:t>
      </w:r>
      <w:r w:rsidRPr="00E12037">
        <w:rPr>
          <w:rStyle w:val="Strong"/>
          <w:rFonts w:ascii="Arial" w:hAnsi="Arial" w:cs="Arial"/>
          <w:b w:val="0"/>
          <w:bCs w:val="0"/>
          <w:color w:val="000000"/>
          <w:sz w:val="22"/>
          <w:szCs w:val="22"/>
        </w:rPr>
        <w:t>Noise</w:t>
      </w:r>
      <w:r w:rsidRPr="00E12037">
        <w:rPr>
          <w:rFonts w:ascii="Arial" w:hAnsi="Arial" w:cs="Arial"/>
          <w:color w:val="000000"/>
          <w:sz w:val="22"/>
          <w:szCs w:val="22"/>
        </w:rPr>
        <w:t>: In Mr. Ahmed’s case, noise could include the language barrier or any other distractions that could hinder effective communication. Overcoming this noise requires the use of interpreters, simple language, and visual aids (Shannon &amp; Weaver, 1949).</w:t>
      </w:r>
    </w:p>
    <w:p w14:paraId="110F2F14" w14:textId="77777777" w:rsidR="00257AC8" w:rsidRPr="00257AC8" w:rsidRDefault="00257AC8" w:rsidP="00257AC8"/>
    <w:p w14:paraId="60B2CDC3" w14:textId="12EE5464" w:rsidR="00B87E75" w:rsidRPr="0099350B" w:rsidRDefault="0026393A" w:rsidP="00E620E7">
      <w:pPr>
        <w:pStyle w:val="Heading1"/>
        <w:rPr>
          <w:sz w:val="28"/>
          <w:szCs w:val="28"/>
        </w:rPr>
      </w:pPr>
      <w:bookmarkStart w:id="2" w:name="_Toc225246344"/>
      <w:r w:rsidRPr="0099350B">
        <w:rPr>
          <w:sz w:val="28"/>
          <w:szCs w:val="28"/>
        </w:rPr>
        <w:t>3</w:t>
      </w:r>
      <w:r w:rsidR="00B87E75" w:rsidRPr="0099350B">
        <w:rPr>
          <w:sz w:val="28"/>
          <w:szCs w:val="28"/>
        </w:rPr>
        <w:t>.</w:t>
      </w:r>
      <w:r w:rsidR="008E3943" w:rsidRPr="0099350B">
        <w:rPr>
          <w:sz w:val="28"/>
          <w:szCs w:val="28"/>
        </w:rPr>
        <w:t xml:space="preserve"> Importance of good administrative skills</w:t>
      </w:r>
      <w:bookmarkEnd w:id="2"/>
      <w:r w:rsidR="008E3943" w:rsidRPr="0099350B">
        <w:rPr>
          <w:sz w:val="28"/>
          <w:szCs w:val="28"/>
        </w:rPr>
        <w:t xml:space="preserve"> </w:t>
      </w:r>
    </w:p>
    <w:p w14:paraId="4A50A9CB" w14:textId="2D50EE73" w:rsidR="00E12037" w:rsidRPr="00E12037" w:rsidRDefault="00B87E75" w:rsidP="00E12037">
      <w:pPr>
        <w:pStyle w:val="NormalWeb"/>
        <w:spacing w:line="360" w:lineRule="auto"/>
        <w:rPr>
          <w:rFonts w:ascii="Arial" w:hAnsi="Arial" w:cs="Arial"/>
          <w:color w:val="000000"/>
          <w:sz w:val="22"/>
          <w:szCs w:val="22"/>
        </w:rPr>
      </w:pPr>
      <w:bookmarkStart w:id="3" w:name="_Toc225246345"/>
      <w:r w:rsidRPr="0099350B">
        <w:rPr>
          <w:sz w:val="28"/>
          <w:szCs w:val="28"/>
        </w:rPr>
        <w:t xml:space="preserve"> </w:t>
      </w:r>
      <w:r w:rsidR="008E3943" w:rsidRPr="00E12037">
        <w:rPr>
          <w:rFonts w:ascii="Arial" w:hAnsi="Arial" w:cs="Arial"/>
          <w:sz w:val="22"/>
          <w:szCs w:val="22"/>
        </w:rPr>
        <w:t xml:space="preserve">Importance of </w:t>
      </w:r>
      <w:r w:rsidR="00E12037" w:rsidRPr="00E12037">
        <w:rPr>
          <w:rFonts w:ascii="Arial" w:hAnsi="Arial" w:cs="Arial"/>
          <w:sz w:val="22"/>
          <w:szCs w:val="22"/>
        </w:rPr>
        <w:t>g</w:t>
      </w:r>
      <w:r w:rsidR="00E12037" w:rsidRPr="00E12037">
        <w:rPr>
          <w:rFonts w:ascii="Arial" w:hAnsi="Arial" w:cs="Arial"/>
          <w:color w:val="000000"/>
          <w:sz w:val="22"/>
          <w:szCs w:val="22"/>
        </w:rPr>
        <w:t xml:space="preserve">ood administrative skills are essential in healthcare settings, ensuring that patients like Mr. Ahmed receive safe, efficient, and coordinated care. In Mr. Ahmed’s case, administrative functions such as record-keeping, scheduling, and communication are crucial for maintaining a high standard of care. These practices ensure that his treatment, progress, and personal information are properly documented and easily accessible to all members of his care team, including his GP, district nurse, speech and language therapist, and domiciliary care agency. </w:t>
      </w:r>
    </w:p>
    <w:p w14:paraId="65A8DB2F" w14:textId="2CB79726"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t>The importance of good record-keeping is particularly significant for Mr. Ahmed’s condition as his care is being provided by multiple professionals, including a district nurse, speech therapist, and domiciliary care agency. By having accurate and comprehensive records, these professionals can coordinate and collaborate effectively. Furthermore, proper documentation ensures that all aspects of Mr. Ahmed’s care are in line with established guidelines and best practices, such as those set by 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NHS</w:t>
      </w:r>
      <w:r w:rsidRPr="00E12037">
        <w:rPr>
          <w:rStyle w:val="apple-converted-space"/>
          <w:rFonts w:ascii="Arial" w:hAnsi="Arial" w:cs="Arial"/>
          <w:b/>
          <w:bCs/>
          <w:color w:val="000000"/>
          <w:sz w:val="22"/>
          <w:szCs w:val="22"/>
        </w:rPr>
        <w:t> </w:t>
      </w:r>
      <w:r w:rsidRPr="00E12037">
        <w:rPr>
          <w:rFonts w:ascii="Arial" w:hAnsi="Arial" w:cs="Arial"/>
          <w:color w:val="000000"/>
          <w:sz w:val="22"/>
          <w:szCs w:val="22"/>
        </w:rPr>
        <w:t>(NHS, 2021).</w:t>
      </w:r>
    </w:p>
    <w:p w14:paraId="19ED84A0" w14:textId="77777777"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lastRenderedPageBreak/>
        <w:t>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Data Protection Act 2018</w:t>
      </w:r>
      <w:r w:rsidRPr="00E12037">
        <w:rPr>
          <w:rStyle w:val="apple-converted-space"/>
          <w:rFonts w:ascii="Arial" w:hAnsi="Arial" w:cs="Arial"/>
          <w:color w:val="000000"/>
          <w:sz w:val="22"/>
          <w:szCs w:val="22"/>
        </w:rPr>
        <w:t> </w:t>
      </w:r>
      <w:r w:rsidRPr="00E12037">
        <w:rPr>
          <w:rFonts w:ascii="Arial" w:hAnsi="Arial" w:cs="Arial"/>
          <w:color w:val="000000"/>
          <w:sz w:val="22"/>
          <w:szCs w:val="22"/>
        </w:rPr>
        <w:t>plays a crucial role in managing and protecting Mr. Ahmed’s personal data. This law ensures that personal data is collected, stored, and used in a lawful, transparent, and fair manner. 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General Data Protection Regulation (GDPR)</w:t>
      </w:r>
      <w:r w:rsidRPr="00E12037">
        <w:rPr>
          <w:rFonts w:ascii="Arial" w:hAnsi="Arial" w:cs="Arial"/>
          <w:b/>
          <w:bCs/>
          <w:color w:val="000000"/>
          <w:sz w:val="22"/>
          <w:szCs w:val="22"/>
        </w:rPr>
        <w:t>,</w:t>
      </w:r>
      <w:r w:rsidRPr="00E12037">
        <w:rPr>
          <w:rFonts w:ascii="Arial" w:hAnsi="Arial" w:cs="Arial"/>
          <w:color w:val="000000"/>
          <w:sz w:val="22"/>
          <w:szCs w:val="22"/>
        </w:rPr>
        <w:t xml:space="preserve"> which the UK’s Data Protection Act aligns with, emphasizes the rights of individuals regarding their personal data, including the right to privacy and the right to access information about how their data is being used.</w:t>
      </w:r>
    </w:p>
    <w:p w14:paraId="39CCAB69" w14:textId="77777777"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t>For Mr. Ahmed’s healthcare providers, complying with the principles of 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Data Protection Act 2018</w:t>
      </w:r>
      <w:r w:rsidRPr="00E12037">
        <w:rPr>
          <w:rStyle w:val="apple-converted-space"/>
          <w:rFonts w:ascii="Arial" w:hAnsi="Arial" w:cs="Arial"/>
          <w:b/>
          <w:bCs/>
          <w:color w:val="000000"/>
          <w:sz w:val="22"/>
          <w:szCs w:val="22"/>
        </w:rPr>
        <w:t> </w:t>
      </w:r>
      <w:r w:rsidRPr="00E12037">
        <w:rPr>
          <w:rFonts w:ascii="Arial" w:hAnsi="Arial" w:cs="Arial"/>
          <w:color w:val="000000"/>
          <w:sz w:val="22"/>
          <w:szCs w:val="22"/>
        </w:rPr>
        <w:t xml:space="preserve">ensures that his medical information is handled securely and confidentially. </w:t>
      </w:r>
    </w:p>
    <w:p w14:paraId="1CC48F39" w14:textId="38629A77" w:rsidR="00E12037" w:rsidRPr="00E12037" w:rsidRDefault="00E12037" w:rsidP="00E12037">
      <w:pPr>
        <w:pStyle w:val="NormalWeb"/>
        <w:spacing w:line="360" w:lineRule="auto"/>
        <w:rPr>
          <w:rFonts w:ascii="Arial" w:hAnsi="Arial" w:cs="Arial"/>
          <w:color w:val="000000"/>
          <w:sz w:val="22"/>
          <w:szCs w:val="22"/>
        </w:rPr>
      </w:pPr>
      <w:r w:rsidRPr="00E12037">
        <w:rPr>
          <w:rStyle w:val="Strong"/>
          <w:rFonts w:ascii="Arial" w:hAnsi="Arial" w:cs="Arial"/>
          <w:b w:val="0"/>
          <w:bCs w:val="0"/>
          <w:color w:val="000000"/>
          <w:sz w:val="22"/>
          <w:szCs w:val="22"/>
        </w:rPr>
        <w:t>Lawfulness, fairness, and transparency</w:t>
      </w:r>
      <w:r w:rsidRPr="00E12037">
        <w:rPr>
          <w:rFonts w:ascii="Arial" w:hAnsi="Arial" w:cs="Arial"/>
          <w:color w:val="000000"/>
          <w:sz w:val="22"/>
          <w:szCs w:val="22"/>
        </w:rPr>
        <w:t>: Personal data must be collected and processed lawfully and fairly. Mr. Ahmed should be informed about how his data will be used, who will have access to it, and the legal basis for processing his data. This is especially important in Mr. Ahmed’s care, where multiple professionals may need to access his data.</w:t>
      </w:r>
    </w:p>
    <w:p w14:paraId="0090FF35" w14:textId="613A1A6D" w:rsidR="00E12037" w:rsidRPr="00E12037" w:rsidRDefault="00E12037" w:rsidP="00E12037">
      <w:pPr>
        <w:spacing w:before="100" w:beforeAutospacing="1" w:after="100" w:afterAutospacing="1" w:line="360" w:lineRule="auto"/>
        <w:rPr>
          <w:rFonts w:ascii="Arial" w:hAnsi="Arial" w:cs="Arial"/>
          <w:color w:val="000000"/>
          <w:sz w:val="22"/>
          <w:szCs w:val="22"/>
        </w:rPr>
      </w:pPr>
      <w:r w:rsidRPr="00E12037">
        <w:rPr>
          <w:rStyle w:val="Strong"/>
          <w:rFonts w:ascii="Arial" w:hAnsi="Arial" w:cs="Arial"/>
          <w:b w:val="0"/>
          <w:bCs w:val="0"/>
          <w:color w:val="000000"/>
          <w:sz w:val="22"/>
          <w:szCs w:val="22"/>
        </w:rPr>
        <w:t>Purpose limitation</w:t>
      </w:r>
      <w:r w:rsidRPr="00E12037">
        <w:rPr>
          <w:rFonts w:ascii="Arial" w:hAnsi="Arial" w:cs="Arial"/>
          <w:color w:val="000000"/>
          <w:sz w:val="22"/>
          <w:szCs w:val="22"/>
        </w:rPr>
        <w:t xml:space="preserve">: Mr. Ahmed’s data must only be used for purposes related to his care, such as treatment and diagnosis. It should not be used for other unrelated purposes without his consent (NHS, 2021).                                                                                                       </w:t>
      </w:r>
      <w:r w:rsidRPr="00E12037">
        <w:rPr>
          <w:rStyle w:val="Strong"/>
          <w:rFonts w:ascii="Arial" w:hAnsi="Arial" w:cs="Arial"/>
          <w:b w:val="0"/>
          <w:bCs w:val="0"/>
          <w:color w:val="000000"/>
          <w:sz w:val="22"/>
          <w:szCs w:val="22"/>
        </w:rPr>
        <w:t>Data minimization</w:t>
      </w:r>
      <w:r w:rsidRPr="00E12037">
        <w:rPr>
          <w:rFonts w:ascii="Arial" w:hAnsi="Arial" w:cs="Arial"/>
          <w:color w:val="000000"/>
          <w:sz w:val="22"/>
          <w:szCs w:val="22"/>
        </w:rPr>
        <w:t xml:space="preserve">: Only the minimum amount of personal data necessary for the purposes of his care should be collected and stored. For example, only relevant medical history should be included in his records, avoiding unnecessary personal details.                                 </w:t>
      </w:r>
      <w:r w:rsidRPr="00E12037">
        <w:rPr>
          <w:rStyle w:val="Strong"/>
          <w:rFonts w:ascii="Arial" w:hAnsi="Arial" w:cs="Arial"/>
          <w:b w:val="0"/>
          <w:bCs w:val="0"/>
          <w:color w:val="000000"/>
          <w:sz w:val="22"/>
          <w:szCs w:val="22"/>
        </w:rPr>
        <w:t>Accuracy</w:t>
      </w:r>
      <w:r w:rsidRPr="00E12037">
        <w:rPr>
          <w:rFonts w:ascii="Arial" w:hAnsi="Arial" w:cs="Arial"/>
          <w:color w:val="000000"/>
          <w:sz w:val="22"/>
          <w:szCs w:val="22"/>
        </w:rPr>
        <w:t xml:space="preserve">: Mr. Ahmed’s data should be accurate and updated regularly. This is especially crucial in healthcare, as errors in medical records can lead to incorrect diagnoses or treatments.                                                                                                                          </w:t>
      </w:r>
      <w:r w:rsidRPr="00E12037">
        <w:rPr>
          <w:rStyle w:val="Strong"/>
          <w:rFonts w:ascii="Arial" w:hAnsi="Arial" w:cs="Arial"/>
          <w:b w:val="0"/>
          <w:bCs w:val="0"/>
          <w:color w:val="000000"/>
          <w:sz w:val="22"/>
          <w:szCs w:val="22"/>
        </w:rPr>
        <w:t>Security</w:t>
      </w:r>
      <w:r w:rsidRPr="00E12037">
        <w:rPr>
          <w:rFonts w:ascii="Arial" w:hAnsi="Arial" w:cs="Arial"/>
          <w:color w:val="000000"/>
          <w:sz w:val="22"/>
          <w:szCs w:val="22"/>
        </w:rPr>
        <w:t>: Data should be kept secure from unauthorized access, theft, or loss. Healthcare providers must employ measures such as encryption and secure databases to protect Mr. Ahmed’s personal and medical information (NHS, 2021).</w:t>
      </w:r>
      <w:r w:rsidRPr="00E12037">
        <w:rPr>
          <w:rStyle w:val="Strong"/>
          <w:rFonts w:ascii="Arial" w:hAnsi="Arial" w:cs="Arial"/>
          <w:color w:val="000000"/>
          <w:sz w:val="22"/>
          <w:szCs w:val="22"/>
        </w:rPr>
        <w:t xml:space="preserve">                                                     </w:t>
      </w:r>
      <w:r w:rsidRPr="00E12037">
        <w:rPr>
          <w:rStyle w:val="Strong"/>
          <w:rFonts w:ascii="Arial" w:hAnsi="Arial" w:cs="Arial"/>
          <w:b w:val="0"/>
          <w:bCs w:val="0"/>
          <w:color w:val="000000"/>
          <w:sz w:val="22"/>
          <w:szCs w:val="22"/>
        </w:rPr>
        <w:t>The NHS Constitution</w:t>
      </w:r>
      <w:r w:rsidRPr="00E12037">
        <w:rPr>
          <w:rFonts w:ascii="Arial" w:hAnsi="Arial" w:cs="Arial"/>
          <w:color w:val="000000"/>
          <w:sz w:val="22"/>
          <w:szCs w:val="22"/>
        </w:rPr>
        <w:t>: The NHS Constitution outlines the values and principles that guide the NHS in England, including respect for patient confidentiality, the right to clear and accessible information, and the commitment to high-quality care (NHS, 2021).</w:t>
      </w:r>
    </w:p>
    <w:p w14:paraId="225E2A32" w14:textId="77777777" w:rsidR="00E12037" w:rsidRDefault="00E12037" w:rsidP="00E620E7">
      <w:pPr>
        <w:pStyle w:val="Heading1"/>
        <w:rPr>
          <w:sz w:val="28"/>
          <w:szCs w:val="28"/>
        </w:rPr>
      </w:pPr>
    </w:p>
    <w:p w14:paraId="581C99BF" w14:textId="3B81C23F" w:rsidR="00B87E75" w:rsidRPr="0099350B" w:rsidRDefault="00E12037" w:rsidP="00E620E7">
      <w:pPr>
        <w:pStyle w:val="Heading1"/>
        <w:rPr>
          <w:sz w:val="28"/>
          <w:szCs w:val="28"/>
        </w:rPr>
      </w:pPr>
      <w:r>
        <w:rPr>
          <w:sz w:val="28"/>
          <w:szCs w:val="28"/>
        </w:rPr>
        <w:t>4. W</w:t>
      </w:r>
      <w:r w:rsidR="008E3943" w:rsidRPr="0099350B">
        <w:rPr>
          <w:sz w:val="28"/>
          <w:szCs w:val="28"/>
        </w:rPr>
        <w:t>orking collaboratively</w:t>
      </w:r>
      <w:bookmarkEnd w:id="3"/>
    </w:p>
    <w:p w14:paraId="1F286896" w14:textId="7861BFEA"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t xml:space="preserve">Effective collaboration among healthcare professionals is crucial to providing comprehensive, patient-cantered care for Mr. Ahmed. In his case, a multidisciplinary </w:t>
      </w:r>
      <w:r w:rsidRPr="00E12037">
        <w:rPr>
          <w:rFonts w:ascii="Arial" w:hAnsi="Arial" w:cs="Arial"/>
          <w:color w:val="000000"/>
          <w:sz w:val="22"/>
          <w:szCs w:val="22"/>
        </w:rPr>
        <w:lastRenderedPageBreak/>
        <w:t>approach involving 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GP</w:t>
      </w:r>
      <w:r w:rsidRPr="00E12037">
        <w:rPr>
          <w:rFonts w:ascii="Arial" w:hAnsi="Arial" w:cs="Arial"/>
          <w:color w:val="000000"/>
          <w:sz w:val="22"/>
          <w:szCs w:val="22"/>
        </w:rPr>
        <w:t>,</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district nurse</w:t>
      </w:r>
      <w:r w:rsidRPr="00E12037">
        <w:rPr>
          <w:rFonts w:ascii="Arial" w:hAnsi="Arial" w:cs="Arial"/>
          <w:b/>
          <w:bCs/>
          <w:color w:val="000000"/>
          <w:sz w:val="22"/>
          <w:szCs w:val="22"/>
        </w:rPr>
        <w:t>,</w:t>
      </w:r>
      <w:r w:rsidRPr="00E12037">
        <w:rPr>
          <w:rStyle w:val="apple-converted-space"/>
          <w:rFonts w:ascii="Arial" w:hAnsi="Arial" w:cs="Arial"/>
          <w:b/>
          <w:bCs/>
          <w:color w:val="000000"/>
          <w:sz w:val="22"/>
          <w:szCs w:val="22"/>
        </w:rPr>
        <w:t> </w:t>
      </w:r>
      <w:r w:rsidRPr="00E12037">
        <w:rPr>
          <w:rStyle w:val="Strong"/>
          <w:rFonts w:ascii="Arial" w:hAnsi="Arial" w:cs="Arial"/>
          <w:b w:val="0"/>
          <w:bCs w:val="0"/>
          <w:color w:val="000000"/>
          <w:sz w:val="22"/>
          <w:szCs w:val="22"/>
        </w:rPr>
        <w:t>domiciliary care workers</w:t>
      </w:r>
      <w:r w:rsidRPr="00E12037">
        <w:rPr>
          <w:rFonts w:ascii="Arial" w:hAnsi="Arial" w:cs="Arial"/>
          <w:color w:val="000000"/>
          <w:sz w:val="22"/>
          <w:szCs w:val="22"/>
        </w:rPr>
        <w:t>, and</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speech and language therapist</w:t>
      </w:r>
      <w:r w:rsidRPr="00E12037">
        <w:rPr>
          <w:rStyle w:val="apple-converted-space"/>
          <w:rFonts w:ascii="Arial" w:hAnsi="Arial" w:cs="Arial"/>
          <w:color w:val="000000"/>
          <w:sz w:val="22"/>
          <w:szCs w:val="22"/>
        </w:rPr>
        <w:t> </w:t>
      </w:r>
      <w:r w:rsidRPr="00E12037">
        <w:rPr>
          <w:rFonts w:ascii="Arial" w:hAnsi="Arial" w:cs="Arial"/>
          <w:color w:val="000000"/>
          <w:sz w:val="22"/>
          <w:szCs w:val="22"/>
        </w:rPr>
        <w:t>is vital for addressing his diverse needs following his stroke.</w:t>
      </w:r>
    </w:p>
    <w:p w14:paraId="0BFB1779" w14:textId="664957E6" w:rsidR="00E12037" w:rsidRPr="00E12037" w:rsidRDefault="00E12037" w:rsidP="00E73F5E">
      <w:pPr>
        <w:pStyle w:val="NormalWeb"/>
        <w:spacing w:line="360" w:lineRule="auto"/>
        <w:rPr>
          <w:rFonts w:ascii="Arial" w:hAnsi="Arial" w:cs="Arial"/>
          <w:color w:val="000000"/>
          <w:sz w:val="22"/>
          <w:szCs w:val="22"/>
        </w:rPr>
      </w:pPr>
      <w:r w:rsidRPr="00E12037">
        <w:rPr>
          <w:rFonts w:ascii="Arial" w:hAnsi="Arial" w:cs="Arial"/>
          <w:color w:val="000000"/>
          <w:sz w:val="22"/>
          <w:szCs w:val="22"/>
        </w:rPr>
        <w:t xml:space="preserve">Each professional contributes unique expertise to his </w:t>
      </w:r>
      <w:r w:rsidR="00BF2A94" w:rsidRPr="00E12037">
        <w:rPr>
          <w:rFonts w:ascii="Arial" w:hAnsi="Arial" w:cs="Arial"/>
          <w:color w:val="000000"/>
          <w:sz w:val="22"/>
          <w:szCs w:val="22"/>
        </w:rPr>
        <w:t>care: 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GP</w:t>
      </w:r>
      <w:r w:rsidRPr="00E12037">
        <w:rPr>
          <w:rStyle w:val="apple-converted-space"/>
          <w:rFonts w:ascii="Arial" w:hAnsi="Arial" w:cs="Arial"/>
          <w:color w:val="000000"/>
          <w:sz w:val="22"/>
          <w:szCs w:val="22"/>
        </w:rPr>
        <w:t> </w:t>
      </w:r>
      <w:r w:rsidRPr="00E12037">
        <w:rPr>
          <w:rFonts w:ascii="Arial" w:hAnsi="Arial" w:cs="Arial"/>
          <w:color w:val="000000"/>
          <w:sz w:val="22"/>
          <w:szCs w:val="22"/>
        </w:rPr>
        <w:t xml:space="preserve">manages Mr. Ahmed’s overall health, coordinates referrals, and monitors any ongoing medical conditions, such as </w:t>
      </w:r>
      <w:r w:rsidR="00BF2A94" w:rsidRPr="00E12037">
        <w:rPr>
          <w:rFonts w:ascii="Arial" w:hAnsi="Arial" w:cs="Arial"/>
          <w:color w:val="000000"/>
          <w:sz w:val="22"/>
          <w:szCs w:val="22"/>
        </w:rPr>
        <w:t>hypertension. 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district nurse</w:t>
      </w:r>
      <w:r w:rsidRPr="00E12037">
        <w:rPr>
          <w:rStyle w:val="apple-converted-space"/>
          <w:rFonts w:ascii="Arial" w:hAnsi="Arial" w:cs="Arial"/>
          <w:color w:val="000000"/>
          <w:sz w:val="22"/>
          <w:szCs w:val="22"/>
        </w:rPr>
        <w:t> </w:t>
      </w:r>
      <w:r w:rsidRPr="00E12037">
        <w:rPr>
          <w:rFonts w:ascii="Arial" w:hAnsi="Arial" w:cs="Arial"/>
          <w:color w:val="000000"/>
          <w:sz w:val="22"/>
          <w:szCs w:val="22"/>
        </w:rPr>
        <w:t>provides specialized care, including monitoring his blood pressure and attending to any wound care needs.</w:t>
      </w:r>
      <w:r>
        <w:rPr>
          <w:rFonts w:ascii="Arial" w:hAnsi="Arial" w:cs="Arial"/>
          <w:color w:val="000000"/>
          <w:sz w:val="22"/>
          <w:szCs w:val="22"/>
        </w:rPr>
        <w:t xml:space="preserve">                                                                              </w:t>
      </w:r>
      <w:r w:rsidRPr="00E12037">
        <w:rPr>
          <w:rStyle w:val="Strong"/>
          <w:rFonts w:ascii="Arial" w:hAnsi="Arial" w:cs="Arial"/>
          <w:b w:val="0"/>
          <w:bCs w:val="0"/>
          <w:color w:val="000000"/>
          <w:sz w:val="22"/>
          <w:szCs w:val="22"/>
        </w:rPr>
        <w:t>Domiciliary care workers</w:t>
      </w:r>
      <w:r w:rsidRPr="00E12037">
        <w:rPr>
          <w:rStyle w:val="apple-converted-space"/>
          <w:rFonts w:ascii="Arial" w:hAnsi="Arial" w:cs="Arial"/>
          <w:color w:val="000000"/>
          <w:sz w:val="22"/>
          <w:szCs w:val="22"/>
        </w:rPr>
        <w:t> </w:t>
      </w:r>
      <w:r w:rsidRPr="00E12037">
        <w:rPr>
          <w:rFonts w:ascii="Arial" w:hAnsi="Arial" w:cs="Arial"/>
          <w:color w:val="000000"/>
          <w:sz w:val="22"/>
          <w:szCs w:val="22"/>
        </w:rPr>
        <w:t>assist with Mr. Ahmed’s daily activities, such as personal care, medication administration, and meal preparation.</w:t>
      </w:r>
      <w:r>
        <w:rPr>
          <w:rFonts w:ascii="Arial" w:hAnsi="Arial" w:cs="Arial"/>
          <w:color w:val="000000"/>
          <w:sz w:val="22"/>
          <w:szCs w:val="22"/>
        </w:rPr>
        <w:t xml:space="preserve">                                                          </w:t>
      </w:r>
      <w:r w:rsidRPr="00E12037">
        <w:rPr>
          <w:rFonts w:ascii="Arial" w:hAnsi="Arial" w:cs="Arial"/>
          <w:color w:val="000000"/>
          <w:sz w:val="22"/>
          <w:szCs w:val="22"/>
        </w:rPr>
        <w:t>The</w:t>
      </w:r>
      <w:r w:rsidRPr="00E12037">
        <w:rPr>
          <w:rStyle w:val="apple-converted-space"/>
          <w:rFonts w:ascii="Arial" w:hAnsi="Arial" w:cs="Arial"/>
          <w:color w:val="000000"/>
          <w:sz w:val="22"/>
          <w:szCs w:val="22"/>
        </w:rPr>
        <w:t> </w:t>
      </w:r>
      <w:r w:rsidRPr="00E12037">
        <w:rPr>
          <w:rStyle w:val="Strong"/>
          <w:rFonts w:ascii="Arial" w:hAnsi="Arial" w:cs="Arial"/>
          <w:b w:val="0"/>
          <w:bCs w:val="0"/>
          <w:color w:val="000000"/>
          <w:sz w:val="22"/>
          <w:szCs w:val="22"/>
        </w:rPr>
        <w:t>speech and language therapist</w:t>
      </w:r>
      <w:r w:rsidRPr="00E12037">
        <w:rPr>
          <w:rStyle w:val="apple-converted-space"/>
          <w:rFonts w:ascii="Arial" w:hAnsi="Arial" w:cs="Arial"/>
          <w:color w:val="000000"/>
          <w:sz w:val="22"/>
          <w:szCs w:val="22"/>
        </w:rPr>
        <w:t> </w:t>
      </w:r>
      <w:r w:rsidRPr="00E12037">
        <w:rPr>
          <w:rFonts w:ascii="Arial" w:hAnsi="Arial" w:cs="Arial"/>
          <w:color w:val="000000"/>
          <w:sz w:val="22"/>
          <w:szCs w:val="22"/>
        </w:rPr>
        <w:t>helps with improving his communication and swallowing, addressing the cognitive and physical challenges caused by his stroke.</w:t>
      </w:r>
    </w:p>
    <w:p w14:paraId="3AC03B99" w14:textId="77777777" w:rsidR="00E12037" w:rsidRPr="00E12037" w:rsidRDefault="00E12037" w:rsidP="00E12037">
      <w:pPr>
        <w:pStyle w:val="NormalWeb"/>
        <w:spacing w:line="360" w:lineRule="auto"/>
        <w:rPr>
          <w:rFonts w:ascii="Arial" w:hAnsi="Arial" w:cs="Arial"/>
          <w:color w:val="000000"/>
          <w:sz w:val="22"/>
          <w:szCs w:val="22"/>
        </w:rPr>
      </w:pPr>
      <w:r w:rsidRPr="00E12037">
        <w:rPr>
          <w:rFonts w:ascii="Arial" w:hAnsi="Arial" w:cs="Arial"/>
          <w:color w:val="000000"/>
          <w:sz w:val="22"/>
          <w:szCs w:val="22"/>
        </w:rPr>
        <w:t>Collaboration ensures that all aspects of Mr. Ahmed’s care are coordinated, reducing the risk of errors or gaps in treatment. For instance, if the speech therapist identifies swallowing difficulties, the district nurse and domiciliary workers can adjust meal preparation and medication administration to minimize the risk of choking.</w:t>
      </w:r>
    </w:p>
    <w:p w14:paraId="0DDABF8E" w14:textId="004FBDDD" w:rsidR="00E12037" w:rsidRDefault="00E12037" w:rsidP="00E12037">
      <w:pPr>
        <w:pStyle w:val="Heading3"/>
        <w:spacing w:line="360" w:lineRule="auto"/>
        <w:rPr>
          <w:sz w:val="22"/>
          <w:szCs w:val="22"/>
        </w:rPr>
      </w:pPr>
      <w:r w:rsidRPr="00E12037">
        <w:rPr>
          <w:rStyle w:val="Strong"/>
          <w:b w:val="0"/>
          <w:bCs w:val="0"/>
          <w:sz w:val="22"/>
          <w:szCs w:val="22"/>
        </w:rPr>
        <w:t>Regular Communication</w:t>
      </w:r>
      <w:r w:rsidRPr="00E12037">
        <w:rPr>
          <w:sz w:val="22"/>
          <w:szCs w:val="22"/>
        </w:rPr>
        <w:t>: Holding regular team meetings or discussions ensures that all professionals are updated on Mr. Ahmed’s progress and any changes in his condition. This can be done via phone, email, or face-to-face meetings to ensure smooth information exchange (</w:t>
      </w:r>
      <w:proofErr w:type="spellStart"/>
      <w:r w:rsidRPr="00E12037">
        <w:rPr>
          <w:sz w:val="22"/>
          <w:szCs w:val="22"/>
        </w:rPr>
        <w:t>Lutfiyya</w:t>
      </w:r>
      <w:proofErr w:type="spellEnd"/>
      <w:r w:rsidRPr="00E12037">
        <w:rPr>
          <w:sz w:val="22"/>
          <w:szCs w:val="22"/>
        </w:rPr>
        <w:t xml:space="preserve"> et al., 2012).</w:t>
      </w:r>
      <w:r>
        <w:rPr>
          <w:sz w:val="22"/>
          <w:szCs w:val="22"/>
        </w:rPr>
        <w:t xml:space="preserve">                                                                                         </w:t>
      </w:r>
      <w:r w:rsidRPr="00E12037">
        <w:rPr>
          <w:rStyle w:val="Strong"/>
          <w:b w:val="0"/>
          <w:bCs w:val="0"/>
          <w:sz w:val="22"/>
          <w:szCs w:val="22"/>
        </w:rPr>
        <w:t>Shared Care Plans</w:t>
      </w:r>
      <w:r w:rsidRPr="00E12037">
        <w:rPr>
          <w:sz w:val="22"/>
          <w:szCs w:val="22"/>
        </w:rPr>
        <w:t>: Developing a comprehensive, shared care plan accessible to all team members ensures everyone is on the same page regarding goals, treatment strategies, and tasks (WHO, 2018).</w:t>
      </w:r>
      <w:r>
        <w:rPr>
          <w:sz w:val="22"/>
          <w:szCs w:val="22"/>
        </w:rPr>
        <w:t xml:space="preserve">                                                                                                             </w:t>
      </w:r>
      <w:r w:rsidRPr="00E12037">
        <w:rPr>
          <w:rStyle w:val="Strong"/>
          <w:b w:val="0"/>
          <w:bCs w:val="0"/>
          <w:sz w:val="22"/>
          <w:szCs w:val="22"/>
        </w:rPr>
        <w:t>Patient-</w:t>
      </w:r>
      <w:proofErr w:type="spellStart"/>
      <w:r w:rsidRPr="00E12037">
        <w:rPr>
          <w:rStyle w:val="Strong"/>
          <w:b w:val="0"/>
          <w:bCs w:val="0"/>
          <w:sz w:val="22"/>
          <w:szCs w:val="22"/>
        </w:rPr>
        <w:t>Centered</w:t>
      </w:r>
      <w:proofErr w:type="spellEnd"/>
      <w:r w:rsidRPr="00E12037">
        <w:rPr>
          <w:rStyle w:val="Strong"/>
          <w:b w:val="0"/>
          <w:bCs w:val="0"/>
          <w:sz w:val="22"/>
          <w:szCs w:val="22"/>
        </w:rPr>
        <w:t xml:space="preserve"> Approach</w:t>
      </w:r>
      <w:r>
        <w:rPr>
          <w:sz w:val="22"/>
          <w:szCs w:val="22"/>
        </w:rPr>
        <w:t xml:space="preserve"> e</w:t>
      </w:r>
      <w:r w:rsidRPr="00E12037">
        <w:rPr>
          <w:sz w:val="22"/>
          <w:szCs w:val="22"/>
        </w:rPr>
        <w:t>nsuring that Mr. Ahmed is at the heart of his care planning fosters collaboration. Involving him and his family in decisions ensures that the care plan aligns with his preferences and needs.</w:t>
      </w:r>
      <w:r>
        <w:rPr>
          <w:sz w:val="22"/>
          <w:szCs w:val="22"/>
        </w:rPr>
        <w:t xml:space="preserve"> </w:t>
      </w:r>
    </w:p>
    <w:p w14:paraId="50B0CA2C" w14:textId="5F59A9FA" w:rsidR="00E12037" w:rsidRPr="00E12037" w:rsidRDefault="00E12037" w:rsidP="00E12037">
      <w:pPr>
        <w:pStyle w:val="Heading3"/>
        <w:spacing w:line="360" w:lineRule="auto"/>
        <w:rPr>
          <w:sz w:val="22"/>
          <w:szCs w:val="22"/>
        </w:rPr>
      </w:pPr>
      <w:r w:rsidRPr="00E12037">
        <w:rPr>
          <w:sz w:val="22"/>
          <w:szCs w:val="22"/>
        </w:rPr>
        <w:t>Common challenges in multi-agency working include poor communication, role ambiguity, and differing professional perspectives. These can be overcome by establishing clear lines of communication, defining roles within the team, and fostering mutual respect among professionals (</w:t>
      </w:r>
      <w:proofErr w:type="spellStart"/>
      <w:r w:rsidRPr="00E12037">
        <w:rPr>
          <w:sz w:val="22"/>
          <w:szCs w:val="22"/>
        </w:rPr>
        <w:t>Lutfiyya</w:t>
      </w:r>
      <w:proofErr w:type="spellEnd"/>
      <w:r w:rsidRPr="00E12037">
        <w:rPr>
          <w:sz w:val="22"/>
          <w:szCs w:val="22"/>
        </w:rPr>
        <w:t xml:space="preserve"> et al., 2012). Additionally, ensuring that all team members understand and respect each other’s contributions helps mitigate conflicts and enhances cooperation.</w:t>
      </w:r>
    </w:p>
    <w:p w14:paraId="79602C63" w14:textId="77777777" w:rsidR="009F6EF8" w:rsidRPr="00CD33A8" w:rsidRDefault="009F6EF8" w:rsidP="00CD33A8">
      <w:pPr>
        <w:tabs>
          <w:tab w:val="left" w:pos="6540"/>
        </w:tabs>
        <w:spacing w:line="360" w:lineRule="auto"/>
        <w:rPr>
          <w:rFonts w:asciiTheme="minorBidi" w:hAnsiTheme="minorBidi"/>
          <w:sz w:val="22"/>
        </w:rPr>
      </w:pPr>
    </w:p>
    <w:p w14:paraId="16FAF0EA" w14:textId="2F93A55A" w:rsidR="00B87E75" w:rsidRPr="0099350B" w:rsidRDefault="008E3943" w:rsidP="00E620E7">
      <w:pPr>
        <w:pStyle w:val="Heading1"/>
        <w:rPr>
          <w:sz w:val="28"/>
          <w:szCs w:val="28"/>
        </w:rPr>
      </w:pPr>
      <w:bookmarkStart w:id="4" w:name="_Toc225246346"/>
      <w:r w:rsidRPr="0099350B">
        <w:rPr>
          <w:sz w:val="28"/>
          <w:szCs w:val="28"/>
        </w:rPr>
        <w:lastRenderedPageBreak/>
        <w:t>5</w:t>
      </w:r>
      <w:r w:rsidR="00B87E75" w:rsidRPr="0099350B">
        <w:rPr>
          <w:sz w:val="28"/>
          <w:szCs w:val="28"/>
        </w:rPr>
        <w:t>. Conclusion</w:t>
      </w:r>
      <w:bookmarkEnd w:id="4"/>
      <w:r w:rsidR="00CD33A8" w:rsidRPr="0099350B">
        <w:rPr>
          <w:sz w:val="28"/>
          <w:szCs w:val="28"/>
        </w:rPr>
        <w:t xml:space="preserve"> </w:t>
      </w:r>
    </w:p>
    <w:p w14:paraId="6DBC958B" w14:textId="67779241" w:rsidR="00CD33A8" w:rsidRPr="00E12037" w:rsidRDefault="00D1579F" w:rsidP="008E3943">
      <w:pPr>
        <w:tabs>
          <w:tab w:val="left" w:pos="6540"/>
        </w:tabs>
        <w:spacing w:line="360" w:lineRule="auto"/>
        <w:rPr>
          <w:rFonts w:ascii="Arial" w:hAnsi="Arial" w:cs="Arial"/>
          <w:sz w:val="22"/>
          <w:szCs w:val="22"/>
        </w:rPr>
      </w:pPr>
      <w:r w:rsidRPr="00E12037">
        <w:rPr>
          <w:rFonts w:ascii="Arial" w:hAnsi="Arial" w:cs="Arial"/>
          <w:color w:val="000000"/>
          <w:sz w:val="22"/>
          <w:szCs w:val="22"/>
        </w:rPr>
        <w:t>In conclusion, Mr. Ahmed’s case highlights the critical importance of effective communication and collaboration in healthcare. The involvement of a multidisciplinary team is essential in addressing his complex needs following a stroke. Clear communication, especially considering his language barrier, is key to ensuring that Mr. Ahmed and his family fully understand his care plan. The missed home visit incident underscores the need for reliable care coordination and regular monitoring. By working collaboratively and making necessary adjustments, the care team can enhance Mr. Ahmed’s recovery, ensuring he receives comprehensive and timely care to improve his overall well-being.</w:t>
      </w:r>
    </w:p>
    <w:p w14:paraId="6812580D" w14:textId="47452A39" w:rsidR="0090040D" w:rsidRPr="00E12037" w:rsidRDefault="0090040D" w:rsidP="00CD33A8">
      <w:pPr>
        <w:tabs>
          <w:tab w:val="left" w:pos="6540"/>
        </w:tabs>
        <w:spacing w:line="360" w:lineRule="auto"/>
        <w:rPr>
          <w:rFonts w:ascii="Arial" w:hAnsi="Arial" w:cs="Arial"/>
          <w:sz w:val="22"/>
          <w:szCs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99350B" w:rsidRDefault="00B87E75" w:rsidP="00E620E7">
      <w:pPr>
        <w:pStyle w:val="Heading1"/>
        <w:rPr>
          <w:sz w:val="28"/>
          <w:szCs w:val="28"/>
        </w:rPr>
      </w:pPr>
      <w:bookmarkStart w:id="5" w:name="_Toc225246347"/>
      <w:r w:rsidRPr="0099350B">
        <w:rPr>
          <w:sz w:val="28"/>
          <w:szCs w:val="28"/>
        </w:rPr>
        <w:lastRenderedPageBreak/>
        <w:t>References</w:t>
      </w:r>
      <w:bookmarkEnd w:id="5"/>
    </w:p>
    <w:p w14:paraId="6B33BE13" w14:textId="26283BAA" w:rsidR="0099350B" w:rsidRPr="0015017E" w:rsidRDefault="0099350B" w:rsidP="0099350B">
      <w:pPr>
        <w:pStyle w:val="NormalWeb"/>
        <w:rPr>
          <w:rFonts w:ascii="Arial" w:hAnsi="Arial" w:cs="Arial"/>
          <w:sz w:val="22"/>
          <w:szCs w:val="22"/>
        </w:rPr>
      </w:pPr>
      <w:r w:rsidRPr="00E12037">
        <w:rPr>
          <w:rFonts w:ascii="Arial" w:hAnsi="Arial" w:cs="Arial"/>
          <w:sz w:val="22"/>
          <w:szCs w:val="22"/>
        </w:rPr>
        <w:t xml:space="preserve"> </w:t>
      </w:r>
      <w:r w:rsidRPr="0015017E">
        <w:rPr>
          <w:rFonts w:ascii="Arial" w:hAnsi="Arial" w:cs="Arial"/>
          <w:sz w:val="22"/>
          <w:szCs w:val="22"/>
        </w:rPr>
        <w:t>Chin, J.L. (2013) 'The influence of language and culture in health care',</w:t>
      </w:r>
      <w:r w:rsidRPr="0015017E">
        <w:rPr>
          <w:rStyle w:val="apple-converted-space"/>
          <w:rFonts w:ascii="Arial" w:hAnsi="Arial" w:cs="Arial"/>
          <w:sz w:val="22"/>
          <w:szCs w:val="22"/>
        </w:rPr>
        <w:t> </w:t>
      </w:r>
      <w:r w:rsidRPr="0015017E">
        <w:rPr>
          <w:rStyle w:val="Emphasis"/>
          <w:rFonts w:ascii="Arial" w:hAnsi="Arial" w:cs="Arial"/>
          <w:sz w:val="22"/>
          <w:szCs w:val="22"/>
        </w:rPr>
        <w:t>Journal of Health Communication</w:t>
      </w:r>
      <w:r w:rsidRPr="0015017E">
        <w:rPr>
          <w:rFonts w:ascii="Arial" w:hAnsi="Arial" w:cs="Arial"/>
          <w:sz w:val="22"/>
          <w:szCs w:val="22"/>
        </w:rPr>
        <w:t>, 18(2), pp. 215-227.</w:t>
      </w:r>
    </w:p>
    <w:p w14:paraId="108A55F2" w14:textId="47D05037" w:rsidR="00E12037" w:rsidRPr="0015017E" w:rsidRDefault="00E12037" w:rsidP="0099350B">
      <w:pPr>
        <w:pStyle w:val="NormalWeb"/>
        <w:rPr>
          <w:rFonts w:ascii="Arial" w:hAnsi="Arial" w:cs="Arial"/>
          <w:sz w:val="22"/>
          <w:szCs w:val="22"/>
        </w:rPr>
      </w:pPr>
      <w:r w:rsidRPr="0015017E">
        <w:rPr>
          <w:rFonts w:ascii="Arial" w:hAnsi="Arial" w:cs="Arial"/>
          <w:color w:val="000000"/>
          <w:sz w:val="22"/>
          <w:szCs w:val="22"/>
        </w:rPr>
        <w:t>Royal College of Nursing, 2016.</w:t>
      </w:r>
      <w:r w:rsidRPr="0015017E">
        <w:rPr>
          <w:rStyle w:val="apple-converted-space"/>
          <w:rFonts w:ascii="Arial" w:eastAsiaTheme="majorEastAsia" w:hAnsi="Arial" w:cs="Arial"/>
          <w:color w:val="000000"/>
          <w:sz w:val="22"/>
          <w:szCs w:val="22"/>
        </w:rPr>
        <w:t> </w:t>
      </w:r>
      <w:r w:rsidRPr="0015017E">
        <w:rPr>
          <w:rStyle w:val="Emphasis"/>
          <w:rFonts w:ascii="Arial" w:hAnsi="Arial" w:cs="Arial"/>
          <w:sz w:val="22"/>
          <w:szCs w:val="22"/>
        </w:rPr>
        <w:t>Communication skills in healthcare</w:t>
      </w:r>
      <w:r w:rsidRPr="0015017E">
        <w:rPr>
          <w:rFonts w:ascii="Arial" w:hAnsi="Arial" w:cs="Arial"/>
          <w:color w:val="000000"/>
          <w:sz w:val="22"/>
          <w:szCs w:val="22"/>
        </w:rPr>
        <w:t>. Available at:</w:t>
      </w:r>
      <w:r w:rsidRPr="0015017E">
        <w:rPr>
          <w:rStyle w:val="apple-converted-space"/>
          <w:rFonts w:ascii="Arial" w:eastAsiaTheme="majorEastAsia" w:hAnsi="Arial" w:cs="Arial"/>
          <w:color w:val="000000"/>
          <w:sz w:val="22"/>
          <w:szCs w:val="22"/>
        </w:rPr>
        <w:t> </w:t>
      </w:r>
      <w:hyperlink r:id="rId10" w:tgtFrame="_new" w:history="1">
        <w:r w:rsidRPr="0015017E">
          <w:rPr>
            <w:rStyle w:val="Hyperlink"/>
            <w:rFonts w:ascii="Arial" w:hAnsi="Arial" w:cs="Arial"/>
            <w:color w:val="000000" w:themeColor="text1"/>
            <w:sz w:val="22"/>
            <w:szCs w:val="22"/>
          </w:rPr>
          <w:t>https://www.rcn.org.uk</w:t>
        </w:r>
      </w:hyperlink>
      <w:r w:rsidRPr="0015017E">
        <w:rPr>
          <w:rStyle w:val="apple-converted-space"/>
          <w:rFonts w:ascii="Arial" w:eastAsiaTheme="majorEastAsia" w:hAnsi="Arial" w:cs="Arial"/>
          <w:color w:val="000000" w:themeColor="text1"/>
          <w:sz w:val="22"/>
          <w:szCs w:val="22"/>
        </w:rPr>
        <w:t> </w:t>
      </w:r>
      <w:r w:rsidRPr="0015017E">
        <w:rPr>
          <w:rFonts w:ascii="Arial" w:hAnsi="Arial" w:cs="Arial"/>
          <w:color w:val="000000"/>
          <w:sz w:val="22"/>
          <w:szCs w:val="22"/>
        </w:rPr>
        <w:t>[Accessed 13</w:t>
      </w:r>
      <w:r w:rsidRPr="0015017E">
        <w:rPr>
          <w:rFonts w:ascii="Arial" w:hAnsi="Arial" w:cs="Arial"/>
          <w:color w:val="000000"/>
          <w:sz w:val="22"/>
          <w:szCs w:val="22"/>
          <w:vertAlign w:val="superscript"/>
        </w:rPr>
        <w:t>th</w:t>
      </w:r>
      <w:r w:rsidRPr="0015017E">
        <w:rPr>
          <w:rFonts w:ascii="Arial" w:hAnsi="Arial" w:cs="Arial"/>
          <w:color w:val="000000"/>
          <w:sz w:val="22"/>
          <w:szCs w:val="22"/>
        </w:rPr>
        <w:t xml:space="preserve"> April 2026].</w:t>
      </w:r>
    </w:p>
    <w:p w14:paraId="3081F52C" w14:textId="77777777" w:rsidR="00E12037" w:rsidRPr="0015017E" w:rsidRDefault="00E12037" w:rsidP="00E12037">
      <w:pPr>
        <w:pStyle w:val="NormalWeb"/>
        <w:rPr>
          <w:rFonts w:ascii="Arial" w:hAnsi="Arial" w:cs="Arial"/>
          <w:color w:val="000000"/>
          <w:sz w:val="22"/>
          <w:szCs w:val="22"/>
        </w:rPr>
      </w:pPr>
      <w:proofErr w:type="spellStart"/>
      <w:r w:rsidRPr="0015017E">
        <w:rPr>
          <w:rFonts w:ascii="Arial" w:hAnsi="Arial" w:cs="Arial"/>
          <w:color w:val="000000"/>
          <w:sz w:val="22"/>
          <w:szCs w:val="22"/>
        </w:rPr>
        <w:t>Lutfiyya</w:t>
      </w:r>
      <w:proofErr w:type="spellEnd"/>
      <w:r w:rsidRPr="0015017E">
        <w:rPr>
          <w:rFonts w:ascii="Arial" w:hAnsi="Arial" w:cs="Arial"/>
          <w:color w:val="000000"/>
          <w:sz w:val="22"/>
          <w:szCs w:val="22"/>
        </w:rPr>
        <w:t>, M. N., Dean, W. R., &amp; Ristau, L., 2012.</w:t>
      </w:r>
      <w:r w:rsidRPr="0015017E">
        <w:rPr>
          <w:rStyle w:val="apple-converted-space"/>
          <w:rFonts w:ascii="Arial" w:hAnsi="Arial" w:cs="Arial"/>
          <w:sz w:val="22"/>
          <w:szCs w:val="22"/>
        </w:rPr>
        <w:t> </w:t>
      </w:r>
      <w:r w:rsidRPr="0015017E">
        <w:rPr>
          <w:rStyle w:val="Emphasis"/>
          <w:rFonts w:ascii="Arial" w:hAnsi="Arial" w:cs="Arial"/>
          <w:color w:val="000000"/>
          <w:sz w:val="22"/>
          <w:szCs w:val="22"/>
        </w:rPr>
        <w:t>Collaborative care: Multidisciplinary teams and care coordination</w:t>
      </w:r>
      <w:r w:rsidRPr="0015017E">
        <w:rPr>
          <w:rFonts w:ascii="Arial" w:hAnsi="Arial" w:cs="Arial"/>
          <w:color w:val="000000"/>
          <w:sz w:val="22"/>
          <w:szCs w:val="22"/>
        </w:rPr>
        <w:t>. American Journal of Managed Care, 18(4), e119–e127.</w:t>
      </w:r>
    </w:p>
    <w:p w14:paraId="34E00879" w14:textId="7934B75C" w:rsidR="00E12037" w:rsidRPr="0015017E" w:rsidRDefault="00E12037" w:rsidP="0099350B">
      <w:pPr>
        <w:pStyle w:val="NormalWeb"/>
        <w:rPr>
          <w:rFonts w:ascii="Arial" w:hAnsi="Arial" w:cs="Arial"/>
          <w:color w:val="000000"/>
          <w:sz w:val="22"/>
          <w:szCs w:val="22"/>
        </w:rPr>
      </w:pPr>
      <w:r w:rsidRPr="0015017E">
        <w:rPr>
          <w:rFonts w:ascii="Arial" w:hAnsi="Arial" w:cs="Arial"/>
          <w:color w:val="000000"/>
          <w:sz w:val="22"/>
          <w:szCs w:val="22"/>
        </w:rPr>
        <w:t>World Health Organization (WHO), 2018.</w:t>
      </w:r>
      <w:r w:rsidRPr="0015017E">
        <w:rPr>
          <w:rStyle w:val="apple-converted-space"/>
          <w:rFonts w:ascii="Arial" w:hAnsi="Arial" w:cs="Arial"/>
          <w:sz w:val="22"/>
          <w:szCs w:val="22"/>
        </w:rPr>
        <w:t> </w:t>
      </w:r>
      <w:r w:rsidRPr="0015017E">
        <w:rPr>
          <w:rStyle w:val="Emphasis"/>
          <w:rFonts w:ascii="Arial" w:hAnsi="Arial" w:cs="Arial"/>
          <w:color w:val="000000"/>
          <w:sz w:val="22"/>
          <w:szCs w:val="22"/>
        </w:rPr>
        <w:t>Multidisciplinary teams in healthcare: Guidelines and best practices</w:t>
      </w:r>
      <w:r w:rsidRPr="0015017E">
        <w:rPr>
          <w:rFonts w:ascii="Arial" w:hAnsi="Arial" w:cs="Arial"/>
          <w:color w:val="000000"/>
          <w:sz w:val="22"/>
          <w:szCs w:val="22"/>
        </w:rPr>
        <w:t>. Available at:</w:t>
      </w:r>
      <w:r w:rsidRPr="0015017E">
        <w:rPr>
          <w:rStyle w:val="apple-converted-space"/>
          <w:rFonts w:ascii="Arial" w:hAnsi="Arial" w:cs="Arial"/>
          <w:sz w:val="22"/>
          <w:szCs w:val="22"/>
        </w:rPr>
        <w:t> </w:t>
      </w:r>
      <w:hyperlink r:id="rId11" w:tgtFrame="_new" w:history="1">
        <w:r w:rsidRPr="0015017E">
          <w:rPr>
            <w:rStyle w:val="Hyperlink"/>
            <w:rFonts w:ascii="Arial" w:hAnsi="Arial" w:cs="Arial"/>
            <w:color w:val="000000" w:themeColor="text1"/>
            <w:sz w:val="22"/>
            <w:szCs w:val="22"/>
          </w:rPr>
          <w:t>https://www.who.int</w:t>
        </w:r>
      </w:hyperlink>
      <w:r w:rsidRPr="0015017E">
        <w:rPr>
          <w:rStyle w:val="apple-converted-space"/>
          <w:rFonts w:ascii="Arial" w:hAnsi="Arial" w:cs="Arial"/>
          <w:color w:val="000000" w:themeColor="text1"/>
          <w:sz w:val="22"/>
          <w:szCs w:val="22"/>
        </w:rPr>
        <w:t> </w:t>
      </w:r>
      <w:r w:rsidRPr="0015017E">
        <w:rPr>
          <w:rFonts w:ascii="Arial" w:hAnsi="Arial" w:cs="Arial"/>
          <w:color w:val="000000"/>
          <w:sz w:val="22"/>
          <w:szCs w:val="22"/>
        </w:rPr>
        <w:t>[Accessed 13</w:t>
      </w:r>
      <w:r w:rsidR="00A348B0" w:rsidRPr="0015017E">
        <w:rPr>
          <w:rFonts w:ascii="Arial" w:hAnsi="Arial" w:cs="Arial"/>
          <w:color w:val="000000"/>
          <w:sz w:val="22"/>
          <w:szCs w:val="22"/>
          <w:vertAlign w:val="superscript"/>
        </w:rPr>
        <w:t>th</w:t>
      </w:r>
      <w:r w:rsidR="00A348B0" w:rsidRPr="0015017E">
        <w:rPr>
          <w:rFonts w:ascii="Arial" w:hAnsi="Arial" w:cs="Arial"/>
          <w:color w:val="000000"/>
          <w:sz w:val="22"/>
          <w:szCs w:val="22"/>
        </w:rPr>
        <w:t xml:space="preserve"> April</w:t>
      </w:r>
      <w:r w:rsidRPr="0015017E">
        <w:rPr>
          <w:rFonts w:ascii="Arial" w:hAnsi="Arial" w:cs="Arial"/>
          <w:color w:val="000000"/>
          <w:sz w:val="22"/>
          <w:szCs w:val="22"/>
        </w:rPr>
        <w:t xml:space="preserve"> 2026].</w:t>
      </w:r>
    </w:p>
    <w:p w14:paraId="6A70663E" w14:textId="33C2BFC7" w:rsidR="0099350B" w:rsidRPr="0015017E" w:rsidRDefault="0099350B" w:rsidP="0099350B">
      <w:pPr>
        <w:pStyle w:val="NormalWeb"/>
        <w:rPr>
          <w:rFonts w:ascii="Arial" w:hAnsi="Arial" w:cs="Arial"/>
          <w:sz w:val="22"/>
          <w:szCs w:val="22"/>
        </w:rPr>
      </w:pPr>
      <w:r w:rsidRPr="0015017E">
        <w:rPr>
          <w:rFonts w:ascii="Arial" w:hAnsi="Arial" w:cs="Arial"/>
          <w:sz w:val="22"/>
          <w:szCs w:val="22"/>
        </w:rPr>
        <w:t>Health Education England (2016)</w:t>
      </w:r>
      <w:r w:rsidRPr="0015017E">
        <w:rPr>
          <w:rStyle w:val="apple-converted-space"/>
          <w:rFonts w:ascii="Arial" w:hAnsi="Arial" w:cs="Arial"/>
          <w:sz w:val="22"/>
          <w:szCs w:val="22"/>
        </w:rPr>
        <w:t> </w:t>
      </w:r>
      <w:r w:rsidRPr="0015017E">
        <w:rPr>
          <w:rStyle w:val="Emphasis"/>
          <w:rFonts w:ascii="Arial" w:hAnsi="Arial" w:cs="Arial"/>
          <w:sz w:val="22"/>
          <w:szCs w:val="22"/>
        </w:rPr>
        <w:t>Communication and language barriers in healthcare settings</w:t>
      </w:r>
      <w:r w:rsidRPr="0015017E">
        <w:rPr>
          <w:rFonts w:ascii="Arial" w:hAnsi="Arial" w:cs="Arial"/>
          <w:sz w:val="22"/>
          <w:szCs w:val="22"/>
        </w:rPr>
        <w:t xml:space="preserve">. </w:t>
      </w:r>
      <w:r w:rsidRPr="0015017E">
        <w:rPr>
          <w:rFonts w:ascii="Arial" w:hAnsi="Arial" w:cs="Arial"/>
          <w:color w:val="000000" w:themeColor="text1"/>
          <w:sz w:val="22"/>
          <w:szCs w:val="22"/>
        </w:rPr>
        <w:t>Available at:</w:t>
      </w:r>
      <w:r w:rsidRPr="0015017E">
        <w:rPr>
          <w:rStyle w:val="apple-converted-space"/>
          <w:rFonts w:ascii="Arial" w:hAnsi="Arial" w:cs="Arial"/>
          <w:color w:val="000000" w:themeColor="text1"/>
          <w:sz w:val="22"/>
          <w:szCs w:val="22"/>
        </w:rPr>
        <w:t> </w:t>
      </w:r>
      <w:hyperlink r:id="rId12" w:tgtFrame="_blank" w:history="1">
        <w:r w:rsidRPr="0015017E">
          <w:rPr>
            <w:rStyle w:val="Hyperlink"/>
            <w:rFonts w:ascii="Arial" w:hAnsi="Arial" w:cs="Arial"/>
            <w:color w:val="000000" w:themeColor="text1"/>
            <w:sz w:val="22"/>
            <w:szCs w:val="22"/>
          </w:rPr>
          <w:t>https://www.hee.nhs.uk</w:t>
        </w:r>
      </w:hyperlink>
      <w:r w:rsidRPr="0015017E">
        <w:rPr>
          <w:rStyle w:val="apple-converted-space"/>
          <w:rFonts w:ascii="Arial" w:hAnsi="Arial" w:cs="Arial"/>
          <w:color w:val="000000" w:themeColor="text1"/>
          <w:sz w:val="22"/>
          <w:szCs w:val="22"/>
        </w:rPr>
        <w:t> </w:t>
      </w:r>
      <w:r w:rsidRPr="0015017E">
        <w:rPr>
          <w:rFonts w:ascii="Arial" w:hAnsi="Arial" w:cs="Arial"/>
          <w:color w:val="000000" w:themeColor="text1"/>
          <w:sz w:val="22"/>
          <w:szCs w:val="22"/>
        </w:rPr>
        <w:t>(</w:t>
      </w:r>
      <w:r w:rsidRPr="0015017E">
        <w:rPr>
          <w:rFonts w:ascii="Arial" w:hAnsi="Arial" w:cs="Arial"/>
          <w:sz w:val="22"/>
          <w:szCs w:val="22"/>
        </w:rPr>
        <w:t>Accessed: 13</w:t>
      </w:r>
      <w:r w:rsidR="00F64A35" w:rsidRPr="0015017E">
        <w:rPr>
          <w:rFonts w:ascii="Arial" w:hAnsi="Arial" w:cs="Arial"/>
          <w:sz w:val="22"/>
          <w:szCs w:val="22"/>
          <w:vertAlign w:val="superscript"/>
        </w:rPr>
        <w:t>th</w:t>
      </w:r>
      <w:r w:rsidR="00F64A35" w:rsidRPr="0015017E">
        <w:rPr>
          <w:rFonts w:ascii="Arial" w:hAnsi="Arial" w:cs="Arial"/>
          <w:sz w:val="22"/>
          <w:szCs w:val="22"/>
        </w:rPr>
        <w:t xml:space="preserve"> April </w:t>
      </w:r>
      <w:r w:rsidRPr="0015017E">
        <w:rPr>
          <w:rFonts w:ascii="Arial" w:hAnsi="Arial" w:cs="Arial"/>
          <w:sz w:val="22"/>
          <w:szCs w:val="22"/>
        </w:rPr>
        <w:t>2026).</w:t>
      </w:r>
    </w:p>
    <w:p w14:paraId="13949CC9" w14:textId="147CEA1D" w:rsidR="0099350B" w:rsidRPr="0015017E" w:rsidRDefault="0099350B" w:rsidP="0099350B">
      <w:pPr>
        <w:pStyle w:val="NormalWeb"/>
        <w:rPr>
          <w:rFonts w:ascii="Arial" w:hAnsi="Arial" w:cs="Arial"/>
          <w:sz w:val="22"/>
          <w:szCs w:val="22"/>
        </w:rPr>
      </w:pPr>
      <w:r w:rsidRPr="0015017E">
        <w:rPr>
          <w:rFonts w:ascii="Arial" w:hAnsi="Arial" w:cs="Arial"/>
          <w:sz w:val="22"/>
          <w:szCs w:val="22"/>
        </w:rPr>
        <w:t>Vanderboom, C.E., Farris, C. and Simmons, T. (2018) 'Teamwork in healthcare: A review of collaborative practices and outcomes',</w:t>
      </w:r>
      <w:r w:rsidRPr="0015017E">
        <w:rPr>
          <w:rStyle w:val="apple-converted-space"/>
          <w:rFonts w:ascii="Arial" w:hAnsi="Arial" w:cs="Arial"/>
          <w:sz w:val="22"/>
          <w:szCs w:val="22"/>
        </w:rPr>
        <w:t> </w:t>
      </w:r>
      <w:r w:rsidRPr="0015017E">
        <w:rPr>
          <w:rStyle w:val="Emphasis"/>
          <w:rFonts w:ascii="Arial" w:hAnsi="Arial" w:cs="Arial"/>
          <w:sz w:val="22"/>
          <w:szCs w:val="22"/>
        </w:rPr>
        <w:t>Journal of Nursing Care Quality</w:t>
      </w:r>
      <w:r w:rsidRPr="0015017E">
        <w:rPr>
          <w:rFonts w:ascii="Arial" w:hAnsi="Arial" w:cs="Arial"/>
          <w:sz w:val="22"/>
          <w:szCs w:val="22"/>
        </w:rPr>
        <w:t>, 33(3), pp. 195-202.</w:t>
      </w:r>
    </w:p>
    <w:p w14:paraId="1425F4AC" w14:textId="6695D929" w:rsidR="001D7C03" w:rsidRPr="0015017E" w:rsidRDefault="001D7C03" w:rsidP="00CD33A8">
      <w:pPr>
        <w:tabs>
          <w:tab w:val="left" w:pos="6540"/>
        </w:tabs>
        <w:spacing w:line="360" w:lineRule="auto"/>
        <w:rPr>
          <w:rFonts w:ascii="Arial" w:hAnsi="Arial" w:cs="Arial"/>
          <w:sz w:val="22"/>
          <w:szCs w:val="22"/>
        </w:rPr>
      </w:pPr>
    </w:p>
    <w:sectPr w:rsidR="001D7C03" w:rsidRPr="0015017E" w:rsidSect="00E620E7">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E188C" w14:textId="77777777" w:rsidR="00FF7880" w:rsidRDefault="00FF7880" w:rsidP="003E4ECF">
      <w:r>
        <w:separator/>
      </w:r>
    </w:p>
  </w:endnote>
  <w:endnote w:type="continuationSeparator" w:id="0">
    <w:p w14:paraId="2FA8FF09" w14:textId="77777777" w:rsidR="00FF7880" w:rsidRDefault="00FF7880" w:rsidP="003E4E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41DEF1" w14:textId="77777777" w:rsidR="00FF7880" w:rsidRDefault="00FF7880" w:rsidP="003E4ECF">
      <w:r>
        <w:separator/>
      </w:r>
    </w:p>
  </w:footnote>
  <w:footnote w:type="continuationSeparator" w:id="0">
    <w:p w14:paraId="2EA3E245" w14:textId="77777777" w:rsidR="00FF7880" w:rsidRDefault="00FF7880" w:rsidP="003E4E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D49EE"/>
    <w:multiLevelType w:val="multilevel"/>
    <w:tmpl w:val="DB6428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640716"/>
    <w:multiLevelType w:val="multilevel"/>
    <w:tmpl w:val="15E08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4A0B3B"/>
    <w:multiLevelType w:val="multilevel"/>
    <w:tmpl w:val="FA68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B53162"/>
    <w:multiLevelType w:val="multilevel"/>
    <w:tmpl w:val="6D863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CC7A07"/>
    <w:multiLevelType w:val="multilevel"/>
    <w:tmpl w:val="66DA16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8306F58"/>
    <w:multiLevelType w:val="multilevel"/>
    <w:tmpl w:val="BA167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0E6B83"/>
    <w:multiLevelType w:val="multilevel"/>
    <w:tmpl w:val="8810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977C90"/>
    <w:multiLevelType w:val="multilevel"/>
    <w:tmpl w:val="F62EC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B97D67"/>
    <w:multiLevelType w:val="multilevel"/>
    <w:tmpl w:val="75FCE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AC6CC4"/>
    <w:multiLevelType w:val="multilevel"/>
    <w:tmpl w:val="BB10D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EF57544"/>
    <w:multiLevelType w:val="multilevel"/>
    <w:tmpl w:val="0BF4D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0C9038B"/>
    <w:multiLevelType w:val="multilevel"/>
    <w:tmpl w:val="0F382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1CE20B1"/>
    <w:multiLevelType w:val="multilevel"/>
    <w:tmpl w:val="DC007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6261C8"/>
    <w:multiLevelType w:val="multilevel"/>
    <w:tmpl w:val="25685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6B2DB2"/>
    <w:multiLevelType w:val="multilevel"/>
    <w:tmpl w:val="9586B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BD129D"/>
    <w:multiLevelType w:val="multilevel"/>
    <w:tmpl w:val="8E888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E86068"/>
    <w:multiLevelType w:val="multilevel"/>
    <w:tmpl w:val="6CCE8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8E7513"/>
    <w:multiLevelType w:val="multilevel"/>
    <w:tmpl w:val="45621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09653B"/>
    <w:multiLevelType w:val="multilevel"/>
    <w:tmpl w:val="A404D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FD7DC5"/>
    <w:multiLevelType w:val="multilevel"/>
    <w:tmpl w:val="88A8F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2959610">
    <w:abstractNumId w:val="7"/>
  </w:num>
  <w:num w:numId="2" w16cid:durableId="2004161993">
    <w:abstractNumId w:val="15"/>
  </w:num>
  <w:num w:numId="3" w16cid:durableId="397365267">
    <w:abstractNumId w:val="16"/>
  </w:num>
  <w:num w:numId="4" w16cid:durableId="780031901">
    <w:abstractNumId w:val="6"/>
  </w:num>
  <w:num w:numId="5" w16cid:durableId="1106458227">
    <w:abstractNumId w:val="17"/>
  </w:num>
  <w:num w:numId="6" w16cid:durableId="516235076">
    <w:abstractNumId w:val="5"/>
  </w:num>
  <w:num w:numId="7" w16cid:durableId="962079010">
    <w:abstractNumId w:val="2"/>
  </w:num>
  <w:num w:numId="8" w16cid:durableId="1363553262">
    <w:abstractNumId w:val="18"/>
  </w:num>
  <w:num w:numId="9" w16cid:durableId="708797438">
    <w:abstractNumId w:val="19"/>
  </w:num>
  <w:num w:numId="10" w16cid:durableId="926689945">
    <w:abstractNumId w:val="12"/>
  </w:num>
  <w:num w:numId="11" w16cid:durableId="223955596">
    <w:abstractNumId w:val="14"/>
  </w:num>
  <w:num w:numId="12" w16cid:durableId="1491797979">
    <w:abstractNumId w:val="3"/>
  </w:num>
  <w:num w:numId="13" w16cid:durableId="978652531">
    <w:abstractNumId w:val="1"/>
  </w:num>
  <w:num w:numId="14" w16cid:durableId="1963614635">
    <w:abstractNumId w:val="8"/>
  </w:num>
  <w:num w:numId="15" w16cid:durableId="2102408232">
    <w:abstractNumId w:val="9"/>
  </w:num>
  <w:num w:numId="16" w16cid:durableId="668211416">
    <w:abstractNumId w:val="4"/>
  </w:num>
  <w:num w:numId="17" w16cid:durableId="1809474411">
    <w:abstractNumId w:val="13"/>
  </w:num>
  <w:num w:numId="18" w16cid:durableId="1875069620">
    <w:abstractNumId w:val="11"/>
  </w:num>
  <w:num w:numId="19" w16cid:durableId="551771610">
    <w:abstractNumId w:val="0"/>
  </w:num>
  <w:num w:numId="20" w16cid:durableId="173843065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3BA1"/>
    <w:rsid w:val="00016B37"/>
    <w:rsid w:val="0002572B"/>
    <w:rsid w:val="00026F99"/>
    <w:rsid w:val="000572BF"/>
    <w:rsid w:val="000652B4"/>
    <w:rsid w:val="00074402"/>
    <w:rsid w:val="0009491E"/>
    <w:rsid w:val="000A61E9"/>
    <w:rsid w:val="000C195E"/>
    <w:rsid w:val="000C49C7"/>
    <w:rsid w:val="000D2833"/>
    <w:rsid w:val="0011673A"/>
    <w:rsid w:val="0015017E"/>
    <w:rsid w:val="001926EE"/>
    <w:rsid w:val="001B34C3"/>
    <w:rsid w:val="001C05C7"/>
    <w:rsid w:val="001D7C03"/>
    <w:rsid w:val="00207A77"/>
    <w:rsid w:val="00216C85"/>
    <w:rsid w:val="002226FE"/>
    <w:rsid w:val="0025093D"/>
    <w:rsid w:val="00257AC8"/>
    <w:rsid w:val="0026393A"/>
    <w:rsid w:val="00273EDD"/>
    <w:rsid w:val="00296A48"/>
    <w:rsid w:val="002A458C"/>
    <w:rsid w:val="002C3965"/>
    <w:rsid w:val="00321C4C"/>
    <w:rsid w:val="00357219"/>
    <w:rsid w:val="00367CF2"/>
    <w:rsid w:val="00392BBC"/>
    <w:rsid w:val="0039522E"/>
    <w:rsid w:val="003B591F"/>
    <w:rsid w:val="003B5B1B"/>
    <w:rsid w:val="003E4ECF"/>
    <w:rsid w:val="003E6355"/>
    <w:rsid w:val="003F7B9B"/>
    <w:rsid w:val="004022F5"/>
    <w:rsid w:val="00424537"/>
    <w:rsid w:val="00432279"/>
    <w:rsid w:val="0049028F"/>
    <w:rsid w:val="004A736E"/>
    <w:rsid w:val="00513D57"/>
    <w:rsid w:val="0051597D"/>
    <w:rsid w:val="00574F5F"/>
    <w:rsid w:val="005A5260"/>
    <w:rsid w:val="005E7B14"/>
    <w:rsid w:val="005F11ED"/>
    <w:rsid w:val="00603B60"/>
    <w:rsid w:val="00655B21"/>
    <w:rsid w:val="00671B22"/>
    <w:rsid w:val="00687B20"/>
    <w:rsid w:val="006925AA"/>
    <w:rsid w:val="006A17C4"/>
    <w:rsid w:val="006D73F9"/>
    <w:rsid w:val="00724060"/>
    <w:rsid w:val="00725177"/>
    <w:rsid w:val="00731290"/>
    <w:rsid w:val="007A1B8D"/>
    <w:rsid w:val="007A3015"/>
    <w:rsid w:val="007A5FBC"/>
    <w:rsid w:val="007C6DA9"/>
    <w:rsid w:val="007E6BDF"/>
    <w:rsid w:val="00814A9E"/>
    <w:rsid w:val="0086583C"/>
    <w:rsid w:val="00875578"/>
    <w:rsid w:val="008B34E6"/>
    <w:rsid w:val="008C7F61"/>
    <w:rsid w:val="008E3943"/>
    <w:rsid w:val="008F3781"/>
    <w:rsid w:val="0090040D"/>
    <w:rsid w:val="009514FC"/>
    <w:rsid w:val="00967B66"/>
    <w:rsid w:val="00977E19"/>
    <w:rsid w:val="0099350B"/>
    <w:rsid w:val="009C700D"/>
    <w:rsid w:val="009D052C"/>
    <w:rsid w:val="009D1D1E"/>
    <w:rsid w:val="009E5BB5"/>
    <w:rsid w:val="009F6EF8"/>
    <w:rsid w:val="00A035FD"/>
    <w:rsid w:val="00A27CB0"/>
    <w:rsid w:val="00A348B0"/>
    <w:rsid w:val="00A6201E"/>
    <w:rsid w:val="00A84D78"/>
    <w:rsid w:val="00AA1B2A"/>
    <w:rsid w:val="00AA26B8"/>
    <w:rsid w:val="00AC5294"/>
    <w:rsid w:val="00AD23A0"/>
    <w:rsid w:val="00B21761"/>
    <w:rsid w:val="00B21CB3"/>
    <w:rsid w:val="00B22664"/>
    <w:rsid w:val="00B3497E"/>
    <w:rsid w:val="00B363DB"/>
    <w:rsid w:val="00B45702"/>
    <w:rsid w:val="00B462C3"/>
    <w:rsid w:val="00B652BC"/>
    <w:rsid w:val="00B7710E"/>
    <w:rsid w:val="00B83943"/>
    <w:rsid w:val="00B87E75"/>
    <w:rsid w:val="00B91B09"/>
    <w:rsid w:val="00BA2287"/>
    <w:rsid w:val="00BA3C3C"/>
    <w:rsid w:val="00BD2943"/>
    <w:rsid w:val="00BF2A94"/>
    <w:rsid w:val="00C00CD3"/>
    <w:rsid w:val="00C124B1"/>
    <w:rsid w:val="00C41973"/>
    <w:rsid w:val="00C44021"/>
    <w:rsid w:val="00CA26F0"/>
    <w:rsid w:val="00CD33A8"/>
    <w:rsid w:val="00D01C7E"/>
    <w:rsid w:val="00D1579F"/>
    <w:rsid w:val="00D63A02"/>
    <w:rsid w:val="00D90571"/>
    <w:rsid w:val="00D960F5"/>
    <w:rsid w:val="00DA11A3"/>
    <w:rsid w:val="00E12037"/>
    <w:rsid w:val="00E47C61"/>
    <w:rsid w:val="00E53786"/>
    <w:rsid w:val="00E569FD"/>
    <w:rsid w:val="00E620E7"/>
    <w:rsid w:val="00E73F5E"/>
    <w:rsid w:val="00F02F4E"/>
    <w:rsid w:val="00F12A62"/>
    <w:rsid w:val="00F1722B"/>
    <w:rsid w:val="00F64A35"/>
    <w:rsid w:val="00F66E1B"/>
    <w:rsid w:val="00F73927"/>
    <w:rsid w:val="00F8274D"/>
    <w:rsid w:val="00F86757"/>
    <w:rsid w:val="00FA1259"/>
    <w:rsid w:val="00FB1C0F"/>
    <w:rsid w:val="00FF78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6A48"/>
    <w:pPr>
      <w:spacing w:after="0" w:line="240" w:lineRule="auto"/>
    </w:pPr>
    <w:rPr>
      <w:rFonts w:eastAsia="Times New Roman" w:cs="Times New Roman"/>
      <w:szCs w:val="24"/>
      <w:lang w:eastAsia="en-GB"/>
    </w:rPr>
  </w:style>
  <w:style w:type="paragraph" w:styleId="Heading1">
    <w:name w:val="heading 1"/>
    <w:basedOn w:val="Normal"/>
    <w:next w:val="Normal"/>
    <w:link w:val="Heading1Char"/>
    <w:autoRedefine/>
    <w:uiPriority w:val="9"/>
    <w:qFormat/>
    <w:rsid w:val="00E620E7"/>
    <w:pPr>
      <w:keepNext/>
      <w:keepLines/>
      <w:spacing w:before="24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49028F"/>
    <w:pPr>
      <w:spacing w:before="100" w:beforeAutospacing="1" w:after="100" w:afterAutospacing="1"/>
      <w:outlineLvl w:val="2"/>
    </w:pPr>
    <w:rPr>
      <w:rFonts w:ascii="Arial" w:hAnsi="Arial" w:cs="Arial"/>
      <w:color w:val="000000"/>
      <w:sz w:val="27"/>
      <w:szCs w:val="27"/>
    </w:rPr>
  </w:style>
  <w:style w:type="paragraph" w:styleId="Heading4">
    <w:name w:val="heading 4"/>
    <w:basedOn w:val="Normal"/>
    <w:next w:val="Normal"/>
    <w:link w:val="Heading4Char"/>
    <w:uiPriority w:val="9"/>
    <w:unhideWhenUsed/>
    <w:qFormat/>
    <w:rsid w:val="00296A4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49028F"/>
    <w:rPr>
      <w:rFonts w:ascii="Arial" w:eastAsia="Times New Roman" w:hAnsi="Arial" w:cs="Arial"/>
      <w:color w:val="000000"/>
      <w:sz w:val="27"/>
      <w:szCs w:val="27"/>
      <w:lang w:eastAsia="en-GB"/>
    </w:rPr>
  </w:style>
  <w:style w:type="paragraph" w:styleId="Header">
    <w:name w:val="header"/>
    <w:basedOn w:val="Normal"/>
    <w:link w:val="HeaderChar"/>
    <w:uiPriority w:val="99"/>
    <w:unhideWhenUsed/>
    <w:rsid w:val="003E4ECF"/>
    <w:pPr>
      <w:tabs>
        <w:tab w:val="center" w:pos="4513"/>
        <w:tab w:val="right" w:pos="9026"/>
      </w:tabs>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unhideWhenUsed/>
    <w:rsid w:val="00AA26B8"/>
    <w:pPr>
      <w:spacing w:before="100" w:beforeAutospacing="1" w:after="100" w:afterAutospacing="1"/>
    </w:pPr>
  </w:style>
  <w:style w:type="character" w:customStyle="1" w:styleId="apple-converted-space">
    <w:name w:val="apple-converted-space"/>
    <w:basedOn w:val="DefaultParagraphFont"/>
    <w:rsid w:val="00AA26B8"/>
  </w:style>
  <w:style w:type="character" w:styleId="Strong">
    <w:name w:val="Strong"/>
    <w:basedOn w:val="DefaultParagraphFont"/>
    <w:uiPriority w:val="22"/>
    <w:qFormat/>
    <w:rsid w:val="00AA26B8"/>
    <w:rPr>
      <w:b/>
      <w:bCs/>
    </w:rPr>
  </w:style>
  <w:style w:type="character" w:styleId="Emphasis">
    <w:name w:val="Emphasis"/>
    <w:basedOn w:val="DefaultParagraphFont"/>
    <w:uiPriority w:val="20"/>
    <w:qFormat/>
    <w:rsid w:val="00BD2943"/>
    <w:rPr>
      <w:i/>
      <w:iCs/>
    </w:rPr>
  </w:style>
  <w:style w:type="character" w:styleId="Hyperlink">
    <w:name w:val="Hyperlink"/>
    <w:basedOn w:val="DefaultParagraphFont"/>
    <w:uiPriority w:val="99"/>
    <w:unhideWhenUsed/>
    <w:rsid w:val="00BD2943"/>
    <w:rPr>
      <w:color w:val="0000FF"/>
      <w:u w:val="single"/>
    </w:rPr>
  </w:style>
  <w:style w:type="character" w:customStyle="1" w:styleId="Heading4Char">
    <w:name w:val="Heading 4 Char"/>
    <w:basedOn w:val="DefaultParagraphFont"/>
    <w:link w:val="Heading4"/>
    <w:uiPriority w:val="9"/>
    <w:rsid w:val="00296A48"/>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0A61E9"/>
    <w:pPr>
      <w:spacing w:before="480" w:line="276" w:lineRule="auto"/>
      <w:outlineLvl w:val="9"/>
    </w:pPr>
    <w:rPr>
      <w:rFonts w:asciiTheme="majorHAnsi"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0A61E9"/>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0A61E9"/>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A61E9"/>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A61E9"/>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A61E9"/>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A61E9"/>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A61E9"/>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A61E9"/>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A61E9"/>
    <w:pPr>
      <w:ind w:left="1920"/>
    </w:pPr>
    <w:rPr>
      <w:rFonts w:asciiTheme="minorHAnsi" w:hAnsiTheme="minorHAnsi" w:cstheme="minorHAnsi"/>
      <w:sz w:val="20"/>
      <w:szCs w:val="20"/>
    </w:rPr>
  </w:style>
  <w:style w:type="paragraph" w:customStyle="1" w:styleId="p1">
    <w:name w:val="p1"/>
    <w:basedOn w:val="Normal"/>
    <w:rsid w:val="009E5BB5"/>
    <w:rPr>
      <w:rFonts w:ascii="Arial" w:hAnsi="Arial" w:cs="Arial"/>
      <w:color w:val="000000"/>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e.nhs.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cn.org.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CB6C80-B508-7E40-8799-08A181302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1961</Words>
  <Characters>11829</Characters>
  <Application>Microsoft Office Word</Application>
  <DocSecurity>0</DocSecurity>
  <Lines>275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Fabiula Dos Reis (2513854)</cp:lastModifiedBy>
  <cp:revision>2</cp:revision>
  <dcterms:created xsi:type="dcterms:W3CDTF">2026-04-20T09:00:00Z</dcterms:created>
  <dcterms:modified xsi:type="dcterms:W3CDTF">2026-04-20T09:00:00Z</dcterms:modified>
</cp:coreProperties>
</file>