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AC5E8E" w14:textId="77777777" w:rsidR="008B6E83" w:rsidRDefault="008B6E83">
      <w:pPr>
        <w:widowControl w:val="0"/>
        <w:pBdr>
          <w:top w:val="nil"/>
          <w:left w:val="nil"/>
          <w:bottom w:val="nil"/>
          <w:right w:val="nil"/>
          <w:between w:val="nil"/>
        </w:pBdr>
        <w:spacing w:after="0" w:line="276" w:lineRule="auto"/>
        <w:jc w:val="left"/>
        <w:rPr>
          <w:rFonts w:ascii="Arial" w:eastAsia="Arial" w:hAnsi="Arial" w:cs="Arial"/>
          <w:color w:val="000000"/>
          <w:sz w:val="22"/>
          <w:szCs w:val="22"/>
        </w:rPr>
      </w:pPr>
    </w:p>
    <w:tbl>
      <w:tblPr>
        <w:tblStyle w:val="a"/>
        <w:tblW w:w="99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8B6E83" w14:paraId="4EC28F5C" w14:textId="77777777">
        <w:trPr>
          <w:jc w:val="center"/>
        </w:trPr>
        <w:tc>
          <w:tcPr>
            <w:tcW w:w="2093" w:type="dxa"/>
            <w:vAlign w:val="center"/>
          </w:tcPr>
          <w:p w14:paraId="71B46159" w14:textId="77777777" w:rsidR="008B6E83" w:rsidRDefault="00A96D55">
            <w:pPr>
              <w:spacing w:after="0"/>
              <w:rPr>
                <w:b/>
                <w:bCs/>
              </w:rPr>
            </w:pPr>
            <w:r>
              <w:rPr>
                <w:b/>
                <w:bCs/>
              </w:rPr>
              <w:t>Student name:</w:t>
            </w:r>
          </w:p>
        </w:tc>
        <w:tc>
          <w:tcPr>
            <w:tcW w:w="3293" w:type="dxa"/>
            <w:vAlign w:val="center"/>
          </w:tcPr>
          <w:p w14:paraId="30078586" w14:textId="77777777" w:rsidR="008B6E83" w:rsidRDefault="00A96D55">
            <w:pPr>
              <w:spacing w:after="0"/>
              <w:rPr>
                <w:b/>
                <w:bCs/>
              </w:rPr>
            </w:pPr>
            <w:r>
              <w:rPr>
                <w:b/>
                <w:bCs/>
              </w:rPr>
              <w:t>     </w:t>
            </w:r>
          </w:p>
        </w:tc>
        <w:tc>
          <w:tcPr>
            <w:tcW w:w="2268" w:type="dxa"/>
            <w:shd w:val="clear" w:color="auto" w:fill="D9D9D9"/>
            <w:vAlign w:val="center"/>
          </w:tcPr>
          <w:p w14:paraId="2B9A38A0" w14:textId="77777777" w:rsidR="008B6E83" w:rsidRDefault="00A96D55">
            <w:pPr>
              <w:spacing w:after="0"/>
              <w:rPr>
                <w:b/>
                <w:bCs/>
              </w:rPr>
            </w:pPr>
            <w:r>
              <w:rPr>
                <w:b/>
                <w:bCs/>
              </w:rPr>
              <w:t>Student ID number:</w:t>
            </w:r>
          </w:p>
        </w:tc>
        <w:tc>
          <w:tcPr>
            <w:tcW w:w="2268" w:type="dxa"/>
            <w:vAlign w:val="center"/>
          </w:tcPr>
          <w:p w14:paraId="567B2EE3" w14:textId="77777777" w:rsidR="008B6E83" w:rsidRDefault="008B6E83">
            <w:pPr>
              <w:spacing w:after="0"/>
              <w:rPr>
                <w:b/>
                <w:bCs/>
              </w:rPr>
            </w:pPr>
          </w:p>
        </w:tc>
      </w:tr>
      <w:tr w:rsidR="008B6E83" w14:paraId="6E7463BD" w14:textId="77777777">
        <w:trPr>
          <w:jc w:val="center"/>
        </w:trPr>
        <w:tc>
          <w:tcPr>
            <w:tcW w:w="2093" w:type="dxa"/>
            <w:vAlign w:val="center"/>
          </w:tcPr>
          <w:p w14:paraId="19028E8C" w14:textId="77777777" w:rsidR="008B6E83" w:rsidRDefault="00A96D55">
            <w:pPr>
              <w:spacing w:after="0"/>
              <w:rPr>
                <w:b/>
                <w:bCs/>
              </w:rPr>
            </w:pPr>
            <w:r>
              <w:rPr>
                <w:b/>
                <w:bCs/>
              </w:rPr>
              <w:t>Programme:</w:t>
            </w:r>
          </w:p>
        </w:tc>
        <w:tc>
          <w:tcPr>
            <w:tcW w:w="7829" w:type="dxa"/>
            <w:gridSpan w:val="3"/>
            <w:vAlign w:val="center"/>
          </w:tcPr>
          <w:p w14:paraId="12234756" w14:textId="77777777" w:rsidR="008B6E83" w:rsidRDefault="00A96D55">
            <w:pPr>
              <w:spacing w:after="0"/>
              <w:rPr>
                <w:b/>
                <w:bCs/>
              </w:rPr>
            </w:pPr>
            <w:r>
              <w:rPr>
                <w:b/>
                <w:bCs/>
              </w:rPr>
              <w:t>Master of Business Administration</w:t>
            </w:r>
          </w:p>
        </w:tc>
      </w:tr>
      <w:tr w:rsidR="008B6E83" w14:paraId="6E82398A" w14:textId="77777777">
        <w:trPr>
          <w:jc w:val="center"/>
        </w:trPr>
        <w:tc>
          <w:tcPr>
            <w:tcW w:w="2093" w:type="dxa"/>
            <w:vAlign w:val="center"/>
          </w:tcPr>
          <w:p w14:paraId="02233E07" w14:textId="77777777" w:rsidR="008B6E83" w:rsidRDefault="00A96D55">
            <w:pPr>
              <w:spacing w:after="0"/>
              <w:rPr>
                <w:b/>
                <w:bCs/>
              </w:rPr>
            </w:pPr>
            <w:r>
              <w:rPr>
                <w:b/>
                <w:bCs/>
              </w:rPr>
              <w:t>Module:</w:t>
            </w:r>
          </w:p>
        </w:tc>
        <w:tc>
          <w:tcPr>
            <w:tcW w:w="7829" w:type="dxa"/>
            <w:gridSpan w:val="3"/>
            <w:vAlign w:val="center"/>
          </w:tcPr>
          <w:p w14:paraId="1D0F4978" w14:textId="77777777" w:rsidR="008B6E83" w:rsidRDefault="00A96D55">
            <w:pPr>
              <w:spacing w:after="0"/>
              <w:rPr>
                <w:b/>
                <w:bCs/>
              </w:rPr>
            </w:pPr>
            <w:r>
              <w:rPr>
                <w:b/>
                <w:bCs/>
              </w:rPr>
              <w:t>Human Capital Management</w:t>
            </w:r>
          </w:p>
        </w:tc>
      </w:tr>
      <w:tr w:rsidR="008B6E83" w14:paraId="5F035C86" w14:textId="77777777">
        <w:trPr>
          <w:jc w:val="center"/>
        </w:trPr>
        <w:tc>
          <w:tcPr>
            <w:tcW w:w="2093" w:type="dxa"/>
            <w:vAlign w:val="center"/>
          </w:tcPr>
          <w:p w14:paraId="14E655C7" w14:textId="77777777" w:rsidR="008B6E83" w:rsidRDefault="00A96D55">
            <w:pPr>
              <w:spacing w:after="0"/>
              <w:rPr>
                <w:b/>
                <w:bCs/>
              </w:rPr>
            </w:pPr>
            <w:r>
              <w:rPr>
                <w:b/>
                <w:bCs/>
              </w:rPr>
              <w:t>Module code:</w:t>
            </w:r>
          </w:p>
        </w:tc>
        <w:tc>
          <w:tcPr>
            <w:tcW w:w="3293" w:type="dxa"/>
            <w:vAlign w:val="center"/>
          </w:tcPr>
          <w:p w14:paraId="63756378" w14:textId="77777777" w:rsidR="008B6E83" w:rsidRDefault="00A96D55">
            <w:pPr>
              <w:spacing w:after="0"/>
              <w:rPr>
                <w:b/>
                <w:bCs/>
              </w:rPr>
            </w:pPr>
            <w:r>
              <w:rPr>
                <w:b/>
                <w:bCs/>
              </w:rPr>
              <w:t>LCMB7023</w:t>
            </w:r>
          </w:p>
        </w:tc>
        <w:tc>
          <w:tcPr>
            <w:tcW w:w="2268" w:type="dxa"/>
            <w:shd w:val="clear" w:color="auto" w:fill="D9D9D9"/>
            <w:vAlign w:val="center"/>
          </w:tcPr>
          <w:p w14:paraId="2975EAEE" w14:textId="77777777" w:rsidR="008B6E83" w:rsidRDefault="00A96D55">
            <w:pPr>
              <w:pStyle w:val="Heading2"/>
              <w:jc w:val="left"/>
            </w:pPr>
            <w:bookmarkStart w:id="0" w:name="_fzvwzflz7xyk" w:colFirst="0" w:colLast="0"/>
            <w:bookmarkStart w:id="1" w:name="_Toc231786070"/>
            <w:bookmarkEnd w:id="0"/>
            <w:r>
              <w:t>Contribution to Overall Module Assessment (%):</w:t>
            </w:r>
            <w:bookmarkEnd w:id="1"/>
          </w:p>
        </w:tc>
        <w:tc>
          <w:tcPr>
            <w:tcW w:w="2268" w:type="dxa"/>
            <w:vAlign w:val="center"/>
          </w:tcPr>
          <w:p w14:paraId="2BC27B5D" w14:textId="77777777" w:rsidR="008B6E83" w:rsidRDefault="00A96D55">
            <w:pPr>
              <w:spacing w:after="0"/>
              <w:rPr>
                <w:b/>
                <w:bCs/>
              </w:rPr>
            </w:pPr>
            <w:r>
              <w:rPr>
                <w:b/>
                <w:bCs/>
              </w:rPr>
              <w:t>50%</w:t>
            </w:r>
          </w:p>
        </w:tc>
      </w:tr>
      <w:tr w:rsidR="008B6E83" w14:paraId="337C2485" w14:textId="77777777">
        <w:trPr>
          <w:jc w:val="center"/>
        </w:trPr>
        <w:tc>
          <w:tcPr>
            <w:tcW w:w="2093" w:type="dxa"/>
            <w:vAlign w:val="center"/>
          </w:tcPr>
          <w:p w14:paraId="1F01744C" w14:textId="77777777" w:rsidR="008B6E83" w:rsidRDefault="00A96D55">
            <w:pPr>
              <w:spacing w:after="0"/>
              <w:rPr>
                <w:b/>
                <w:bCs/>
              </w:rPr>
            </w:pPr>
            <w:r>
              <w:rPr>
                <w:b/>
                <w:bCs/>
              </w:rPr>
              <w:t>Lecturer:</w:t>
            </w:r>
          </w:p>
        </w:tc>
        <w:tc>
          <w:tcPr>
            <w:tcW w:w="3293" w:type="dxa"/>
            <w:vAlign w:val="center"/>
          </w:tcPr>
          <w:p w14:paraId="15D74581" w14:textId="77777777" w:rsidR="008B6E83" w:rsidRDefault="00A96D55">
            <w:pPr>
              <w:spacing w:after="0"/>
              <w:rPr>
                <w:b/>
                <w:bCs/>
              </w:rPr>
            </w:pPr>
            <w:r>
              <w:rPr>
                <w:b/>
                <w:bCs/>
              </w:rPr>
              <w:t>Gladius Kulothungan (London)</w:t>
            </w:r>
          </w:p>
          <w:p w14:paraId="7E921AAF" w14:textId="77777777" w:rsidR="008B6E83" w:rsidRDefault="00A96D55">
            <w:pPr>
              <w:spacing w:after="0"/>
              <w:rPr>
                <w:b/>
                <w:bCs/>
              </w:rPr>
            </w:pPr>
            <w:r>
              <w:rPr>
                <w:b/>
                <w:bCs/>
              </w:rPr>
              <w:t xml:space="preserve">Eno Maycock </w:t>
            </w:r>
            <w:r>
              <w:rPr>
                <w:b/>
                <w:bCs/>
              </w:rPr>
              <w:t>(Birmingham)</w:t>
            </w:r>
          </w:p>
        </w:tc>
        <w:tc>
          <w:tcPr>
            <w:tcW w:w="2268" w:type="dxa"/>
            <w:shd w:val="clear" w:color="auto" w:fill="D9D9D9"/>
            <w:vAlign w:val="center"/>
          </w:tcPr>
          <w:p w14:paraId="4616ADF3" w14:textId="77777777" w:rsidR="008B6E83" w:rsidRDefault="00A96D55">
            <w:pPr>
              <w:spacing w:after="0"/>
              <w:rPr>
                <w:b/>
                <w:bCs/>
              </w:rPr>
            </w:pPr>
            <w:r>
              <w:rPr>
                <w:b/>
                <w:bCs/>
              </w:rPr>
              <w:t>Internal Verifier:</w:t>
            </w:r>
          </w:p>
        </w:tc>
        <w:tc>
          <w:tcPr>
            <w:tcW w:w="2268" w:type="dxa"/>
            <w:vAlign w:val="center"/>
          </w:tcPr>
          <w:p w14:paraId="6F1C1F36" w14:textId="77777777" w:rsidR="008B6E83" w:rsidRDefault="00A96D55">
            <w:pPr>
              <w:spacing w:after="0"/>
              <w:rPr>
                <w:b/>
                <w:bCs/>
              </w:rPr>
            </w:pPr>
            <w:r>
              <w:rPr>
                <w:b/>
                <w:bCs/>
              </w:rPr>
              <w:t>Vasilios Tavlaridis</w:t>
            </w:r>
          </w:p>
          <w:p w14:paraId="24E655F3" w14:textId="77777777" w:rsidR="008B6E83" w:rsidRDefault="00A96D55">
            <w:pPr>
              <w:spacing w:after="0"/>
              <w:rPr>
                <w:b/>
                <w:bCs/>
              </w:rPr>
            </w:pPr>
            <w:r>
              <w:rPr>
                <w:b/>
                <w:bCs/>
              </w:rPr>
              <w:t>Hoang Nguyen</w:t>
            </w:r>
          </w:p>
        </w:tc>
      </w:tr>
      <w:tr w:rsidR="008B6E83" w14:paraId="47BE4287" w14:textId="77777777">
        <w:trPr>
          <w:jc w:val="center"/>
        </w:trPr>
        <w:tc>
          <w:tcPr>
            <w:tcW w:w="2093" w:type="dxa"/>
            <w:vAlign w:val="center"/>
          </w:tcPr>
          <w:p w14:paraId="3C91C29B" w14:textId="77777777" w:rsidR="008B6E83" w:rsidRDefault="00A96D55">
            <w:pPr>
              <w:spacing w:after="0"/>
              <w:rPr>
                <w:b/>
                <w:bCs/>
              </w:rPr>
            </w:pPr>
            <w:r>
              <w:rPr>
                <w:b/>
                <w:bCs/>
              </w:rPr>
              <w:t>Assignment Title:</w:t>
            </w:r>
          </w:p>
        </w:tc>
        <w:tc>
          <w:tcPr>
            <w:tcW w:w="3293" w:type="dxa"/>
            <w:vAlign w:val="center"/>
          </w:tcPr>
          <w:p w14:paraId="3EE3884E" w14:textId="77777777" w:rsidR="008B6E83" w:rsidRDefault="00A96D55">
            <w:pPr>
              <w:spacing w:after="0"/>
              <w:rPr>
                <w:b/>
                <w:bCs/>
              </w:rPr>
            </w:pPr>
            <w:r>
              <w:rPr>
                <w:b/>
                <w:bCs/>
              </w:rPr>
              <w:t>Assessment component 1: Individual report</w:t>
            </w:r>
          </w:p>
        </w:tc>
        <w:tc>
          <w:tcPr>
            <w:tcW w:w="2268" w:type="dxa"/>
            <w:vAlign w:val="center"/>
          </w:tcPr>
          <w:p w14:paraId="39F0E391" w14:textId="77777777" w:rsidR="008B6E83" w:rsidRDefault="00A96D55">
            <w:pPr>
              <w:spacing w:after="0"/>
              <w:rPr>
                <w:b/>
                <w:bCs/>
              </w:rPr>
            </w:pPr>
            <w:r>
              <w:rPr>
                <w:b/>
                <w:bCs/>
              </w:rPr>
              <w:t>Word count (or equivalent):</w:t>
            </w:r>
          </w:p>
        </w:tc>
        <w:tc>
          <w:tcPr>
            <w:tcW w:w="2268" w:type="dxa"/>
            <w:vAlign w:val="center"/>
          </w:tcPr>
          <w:p w14:paraId="6956F33C" w14:textId="77777777" w:rsidR="008B6E83" w:rsidRDefault="00A96D55">
            <w:pPr>
              <w:spacing w:after="0"/>
              <w:rPr>
                <w:b/>
                <w:bCs/>
              </w:rPr>
            </w:pPr>
            <w:r>
              <w:rPr>
                <w:b/>
                <w:bCs/>
              </w:rPr>
              <w:t xml:space="preserve"> 2,500</w:t>
            </w:r>
          </w:p>
        </w:tc>
      </w:tr>
      <w:tr w:rsidR="008B6E83" w14:paraId="40CB0026" w14:textId="77777777">
        <w:trPr>
          <w:jc w:val="center"/>
        </w:trPr>
        <w:tc>
          <w:tcPr>
            <w:tcW w:w="2093" w:type="dxa"/>
            <w:vAlign w:val="center"/>
          </w:tcPr>
          <w:p w14:paraId="690B06F0" w14:textId="77777777" w:rsidR="008B6E83" w:rsidRDefault="00A96D55">
            <w:pPr>
              <w:spacing w:after="0"/>
              <w:rPr>
                <w:b/>
                <w:bCs/>
              </w:rPr>
            </w:pPr>
            <w:r>
              <w:rPr>
                <w:b/>
                <w:bCs/>
              </w:rPr>
              <w:t>Submission deadline:</w:t>
            </w:r>
          </w:p>
        </w:tc>
        <w:tc>
          <w:tcPr>
            <w:tcW w:w="3293" w:type="dxa"/>
            <w:vAlign w:val="center"/>
          </w:tcPr>
          <w:p w14:paraId="6716137B" w14:textId="77777777" w:rsidR="008B6E83" w:rsidRDefault="00A96D55">
            <w:pPr>
              <w:spacing w:after="0"/>
              <w:rPr>
                <w:b/>
                <w:bCs/>
                <w:color w:val="FF0000"/>
              </w:rPr>
            </w:pPr>
            <w:r>
              <w:rPr>
                <w:b/>
                <w:bCs/>
                <w:color w:val="FF0000"/>
              </w:rPr>
              <w:t>Friday 19</w:t>
            </w:r>
            <w:r>
              <w:rPr>
                <w:b/>
                <w:bCs/>
                <w:color w:val="FF0000"/>
                <w:vertAlign w:val="superscript"/>
              </w:rPr>
              <w:t>th</w:t>
            </w:r>
            <w:r>
              <w:rPr>
                <w:b/>
                <w:bCs/>
                <w:color w:val="FF0000"/>
              </w:rPr>
              <w:t xml:space="preserve"> June 2026</w:t>
            </w:r>
          </w:p>
          <w:p w14:paraId="54F63DE8" w14:textId="77777777" w:rsidR="008B6E83" w:rsidRDefault="00A96D55">
            <w:pPr>
              <w:spacing w:after="0"/>
              <w:rPr>
                <w:b/>
                <w:bCs/>
              </w:rPr>
            </w:pPr>
            <w:r>
              <w:rPr>
                <w:b/>
                <w:bCs/>
                <w:color w:val="FF0000"/>
              </w:rPr>
              <w:t>by 2pm</w:t>
            </w:r>
          </w:p>
        </w:tc>
        <w:tc>
          <w:tcPr>
            <w:tcW w:w="2268" w:type="dxa"/>
            <w:vAlign w:val="center"/>
          </w:tcPr>
          <w:p w14:paraId="05B1E086" w14:textId="77777777" w:rsidR="008B6E83" w:rsidRDefault="00A96D55">
            <w:pPr>
              <w:spacing w:after="0"/>
              <w:rPr>
                <w:b/>
                <w:bCs/>
              </w:rPr>
            </w:pPr>
            <w:r>
              <w:rPr>
                <w:b/>
                <w:bCs/>
              </w:rPr>
              <w:t xml:space="preserve">Return date of provisional marks &amp; written </w:t>
            </w:r>
            <w:r>
              <w:rPr>
                <w:b/>
                <w:bCs/>
              </w:rPr>
              <w:t>feedback:</w:t>
            </w:r>
          </w:p>
        </w:tc>
        <w:tc>
          <w:tcPr>
            <w:tcW w:w="2268" w:type="dxa"/>
            <w:vAlign w:val="center"/>
          </w:tcPr>
          <w:p w14:paraId="13FF3618" w14:textId="77777777" w:rsidR="008B6E83" w:rsidRDefault="00A96D55">
            <w:pPr>
              <w:spacing w:after="0"/>
              <w:rPr>
                <w:b/>
                <w:bCs/>
                <w:color w:val="FF0000"/>
              </w:rPr>
            </w:pPr>
            <w:r>
              <w:rPr>
                <w:b/>
                <w:bCs/>
                <w:color w:val="FF0000"/>
              </w:rPr>
              <w:t>17</w:t>
            </w:r>
            <w:r>
              <w:rPr>
                <w:b/>
                <w:bCs/>
                <w:color w:val="FF0000"/>
                <w:vertAlign w:val="superscript"/>
              </w:rPr>
              <w:t>th</w:t>
            </w:r>
            <w:r>
              <w:rPr>
                <w:b/>
                <w:bCs/>
                <w:color w:val="FF0000"/>
              </w:rPr>
              <w:t xml:space="preserve"> July 2026</w:t>
            </w:r>
          </w:p>
        </w:tc>
      </w:tr>
    </w:tbl>
    <w:p w14:paraId="14F8418A" w14:textId="77777777" w:rsidR="008B6E83" w:rsidRDefault="00A96D55">
      <w:pPr>
        <w:spacing w:after="0"/>
        <w:rPr>
          <w:b/>
          <w:bCs/>
        </w:rPr>
      </w:pPr>
      <w:r>
        <w:br w:type="page"/>
      </w:r>
    </w:p>
    <w:p w14:paraId="12F6FC24" w14:textId="77777777" w:rsidR="008B6E83" w:rsidRDefault="00A96D55">
      <w:pPr>
        <w:spacing w:after="0"/>
        <w:jc w:val="center"/>
        <w:rPr>
          <w:b/>
          <w:bCs/>
        </w:rPr>
      </w:pPr>
      <w:r>
        <w:rPr>
          <w:b/>
          <w:bCs/>
        </w:rPr>
        <w:lastRenderedPageBreak/>
        <w:t>Table of Contents</w:t>
      </w:r>
    </w:p>
    <w:sdt>
      <w:sdtPr>
        <w:id w:val="798764784"/>
        <w:docPartObj>
          <w:docPartGallery w:val="Table of Contents"/>
          <w:docPartUnique/>
        </w:docPartObj>
      </w:sdtPr>
      <w:sdtEndPr/>
      <w:sdtContent>
        <w:p w14:paraId="1C9D87CF" w14:textId="77408DB0" w:rsidR="000F142D" w:rsidRDefault="00A96D55">
          <w:pPr>
            <w:pStyle w:val="TOC2"/>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231786070" w:history="1">
            <w:r w:rsidR="000F142D" w:rsidRPr="002D4657">
              <w:rPr>
                <w:rStyle w:val="Hyperlink"/>
                <w:noProof/>
              </w:rPr>
              <w:t>Contribution to Overall Module Assessment (%):</w:t>
            </w:r>
            <w:r w:rsidR="000F142D">
              <w:rPr>
                <w:noProof/>
                <w:webHidden/>
              </w:rPr>
              <w:tab/>
            </w:r>
            <w:r w:rsidR="000F142D">
              <w:rPr>
                <w:noProof/>
                <w:webHidden/>
              </w:rPr>
              <w:fldChar w:fldCharType="begin"/>
            </w:r>
            <w:r w:rsidR="000F142D">
              <w:rPr>
                <w:noProof/>
                <w:webHidden/>
              </w:rPr>
              <w:instrText xml:space="preserve"> PAGEREF _Toc231786070 \h </w:instrText>
            </w:r>
            <w:r w:rsidR="000F142D">
              <w:rPr>
                <w:noProof/>
                <w:webHidden/>
              </w:rPr>
            </w:r>
            <w:r w:rsidR="000F142D">
              <w:rPr>
                <w:noProof/>
                <w:webHidden/>
              </w:rPr>
              <w:fldChar w:fldCharType="separate"/>
            </w:r>
            <w:r w:rsidR="00017BDC">
              <w:rPr>
                <w:noProof/>
                <w:webHidden/>
              </w:rPr>
              <w:t>1</w:t>
            </w:r>
            <w:r w:rsidR="000F142D">
              <w:rPr>
                <w:noProof/>
                <w:webHidden/>
              </w:rPr>
              <w:fldChar w:fldCharType="end"/>
            </w:r>
          </w:hyperlink>
        </w:p>
        <w:p w14:paraId="626FDC2D" w14:textId="4A76ADB5" w:rsidR="000F142D" w:rsidRDefault="00A96D55">
          <w:pPr>
            <w:pStyle w:val="TOC1"/>
            <w:tabs>
              <w:tab w:val="right" w:leader="dot" w:pos="9350"/>
            </w:tabs>
            <w:rPr>
              <w:noProof/>
            </w:rPr>
          </w:pPr>
          <w:hyperlink w:anchor="_Toc231786071" w:history="1">
            <w:r w:rsidR="000F142D" w:rsidRPr="002D4657">
              <w:rPr>
                <w:rStyle w:val="Hyperlink"/>
                <w:noProof/>
              </w:rPr>
              <w:t>TASK A: Socialisation, Identity &amp; Business Activism</w:t>
            </w:r>
            <w:r w:rsidR="000F142D">
              <w:rPr>
                <w:noProof/>
                <w:webHidden/>
              </w:rPr>
              <w:tab/>
            </w:r>
            <w:r w:rsidR="000F142D">
              <w:rPr>
                <w:noProof/>
                <w:webHidden/>
              </w:rPr>
              <w:fldChar w:fldCharType="begin"/>
            </w:r>
            <w:r w:rsidR="000F142D">
              <w:rPr>
                <w:noProof/>
                <w:webHidden/>
              </w:rPr>
              <w:instrText xml:space="preserve"> PAGEREF _Toc231786071 \h </w:instrText>
            </w:r>
            <w:r w:rsidR="000F142D">
              <w:rPr>
                <w:noProof/>
                <w:webHidden/>
              </w:rPr>
            </w:r>
            <w:r w:rsidR="000F142D">
              <w:rPr>
                <w:noProof/>
                <w:webHidden/>
              </w:rPr>
              <w:fldChar w:fldCharType="separate"/>
            </w:r>
            <w:r w:rsidR="00017BDC">
              <w:rPr>
                <w:noProof/>
                <w:webHidden/>
              </w:rPr>
              <w:t>3</w:t>
            </w:r>
            <w:r w:rsidR="000F142D">
              <w:rPr>
                <w:noProof/>
                <w:webHidden/>
              </w:rPr>
              <w:fldChar w:fldCharType="end"/>
            </w:r>
          </w:hyperlink>
        </w:p>
        <w:p w14:paraId="785E8B3A" w14:textId="1154C513" w:rsidR="000F142D" w:rsidRDefault="00A96D55">
          <w:pPr>
            <w:pStyle w:val="TOC2"/>
            <w:tabs>
              <w:tab w:val="right" w:leader="dot" w:pos="9350"/>
            </w:tabs>
            <w:rPr>
              <w:noProof/>
            </w:rPr>
          </w:pPr>
          <w:hyperlink w:anchor="_Toc231786072" w:history="1">
            <w:r w:rsidR="000F142D" w:rsidRPr="002D4657">
              <w:rPr>
                <w:rStyle w:val="Hyperlink"/>
                <w:noProof/>
              </w:rPr>
              <w:t>1. Traditional Onboarding versus Strategic Organisational Socialisation</w:t>
            </w:r>
            <w:r w:rsidR="000F142D">
              <w:rPr>
                <w:noProof/>
                <w:webHidden/>
              </w:rPr>
              <w:tab/>
            </w:r>
            <w:r w:rsidR="000F142D">
              <w:rPr>
                <w:noProof/>
                <w:webHidden/>
              </w:rPr>
              <w:fldChar w:fldCharType="begin"/>
            </w:r>
            <w:r w:rsidR="000F142D">
              <w:rPr>
                <w:noProof/>
                <w:webHidden/>
              </w:rPr>
              <w:instrText xml:space="preserve"> PAGEREF _Toc231786072 \h </w:instrText>
            </w:r>
            <w:r w:rsidR="000F142D">
              <w:rPr>
                <w:noProof/>
                <w:webHidden/>
              </w:rPr>
            </w:r>
            <w:r w:rsidR="000F142D">
              <w:rPr>
                <w:noProof/>
                <w:webHidden/>
              </w:rPr>
              <w:fldChar w:fldCharType="separate"/>
            </w:r>
            <w:r w:rsidR="00017BDC">
              <w:rPr>
                <w:noProof/>
                <w:webHidden/>
              </w:rPr>
              <w:t>3</w:t>
            </w:r>
            <w:r w:rsidR="000F142D">
              <w:rPr>
                <w:noProof/>
                <w:webHidden/>
              </w:rPr>
              <w:fldChar w:fldCharType="end"/>
            </w:r>
          </w:hyperlink>
        </w:p>
        <w:p w14:paraId="5E102AF4" w14:textId="6D2985A5" w:rsidR="000F142D" w:rsidRDefault="00A96D55">
          <w:pPr>
            <w:pStyle w:val="TOC2"/>
            <w:tabs>
              <w:tab w:val="right" w:leader="dot" w:pos="9350"/>
            </w:tabs>
            <w:rPr>
              <w:noProof/>
            </w:rPr>
          </w:pPr>
          <w:hyperlink w:anchor="_Toc231786073" w:history="1">
            <w:r w:rsidR="000F142D" w:rsidRPr="002D4657">
              <w:rPr>
                <w:rStyle w:val="Hyperlink"/>
                <w:noProof/>
              </w:rPr>
              <w:t>2. Strategic Socialisation Framework for Helios</w:t>
            </w:r>
            <w:r w:rsidR="000F142D">
              <w:rPr>
                <w:noProof/>
                <w:webHidden/>
              </w:rPr>
              <w:tab/>
            </w:r>
            <w:r w:rsidR="000F142D">
              <w:rPr>
                <w:noProof/>
                <w:webHidden/>
              </w:rPr>
              <w:fldChar w:fldCharType="begin"/>
            </w:r>
            <w:r w:rsidR="000F142D">
              <w:rPr>
                <w:noProof/>
                <w:webHidden/>
              </w:rPr>
              <w:instrText xml:space="preserve"> PAGEREF _Toc231786073 \h </w:instrText>
            </w:r>
            <w:r w:rsidR="000F142D">
              <w:rPr>
                <w:noProof/>
                <w:webHidden/>
              </w:rPr>
            </w:r>
            <w:r w:rsidR="000F142D">
              <w:rPr>
                <w:noProof/>
                <w:webHidden/>
              </w:rPr>
              <w:fldChar w:fldCharType="separate"/>
            </w:r>
            <w:r w:rsidR="00017BDC">
              <w:rPr>
                <w:noProof/>
                <w:webHidden/>
              </w:rPr>
              <w:t>4</w:t>
            </w:r>
            <w:r w:rsidR="000F142D">
              <w:rPr>
                <w:noProof/>
                <w:webHidden/>
              </w:rPr>
              <w:fldChar w:fldCharType="end"/>
            </w:r>
          </w:hyperlink>
        </w:p>
        <w:p w14:paraId="2D4CA849" w14:textId="2852E605" w:rsidR="000F142D" w:rsidRDefault="00A96D55">
          <w:pPr>
            <w:pStyle w:val="TOC2"/>
            <w:tabs>
              <w:tab w:val="right" w:leader="dot" w:pos="9350"/>
            </w:tabs>
            <w:rPr>
              <w:noProof/>
            </w:rPr>
          </w:pPr>
          <w:hyperlink w:anchor="_Toc231786074" w:history="1">
            <w:r w:rsidR="000F142D" w:rsidRPr="002D4657">
              <w:rPr>
                <w:rStyle w:val="Hyperlink"/>
                <w:noProof/>
              </w:rPr>
              <w:t>3. Building Organisational Citizenship and Business Activism</w:t>
            </w:r>
            <w:r w:rsidR="000F142D">
              <w:rPr>
                <w:noProof/>
                <w:webHidden/>
              </w:rPr>
              <w:tab/>
            </w:r>
            <w:r w:rsidR="000F142D">
              <w:rPr>
                <w:noProof/>
                <w:webHidden/>
              </w:rPr>
              <w:fldChar w:fldCharType="begin"/>
            </w:r>
            <w:r w:rsidR="000F142D">
              <w:rPr>
                <w:noProof/>
                <w:webHidden/>
              </w:rPr>
              <w:instrText xml:space="preserve"> PAGEREF _Toc231786074 \h </w:instrText>
            </w:r>
            <w:r w:rsidR="000F142D">
              <w:rPr>
                <w:noProof/>
                <w:webHidden/>
              </w:rPr>
            </w:r>
            <w:r w:rsidR="000F142D">
              <w:rPr>
                <w:noProof/>
                <w:webHidden/>
              </w:rPr>
              <w:fldChar w:fldCharType="separate"/>
            </w:r>
            <w:r w:rsidR="00017BDC">
              <w:rPr>
                <w:noProof/>
                <w:webHidden/>
              </w:rPr>
              <w:t>6</w:t>
            </w:r>
            <w:r w:rsidR="000F142D">
              <w:rPr>
                <w:noProof/>
                <w:webHidden/>
              </w:rPr>
              <w:fldChar w:fldCharType="end"/>
            </w:r>
          </w:hyperlink>
        </w:p>
        <w:p w14:paraId="70E0C398" w14:textId="66DFD5AC" w:rsidR="000F142D" w:rsidRDefault="00A96D55">
          <w:pPr>
            <w:pStyle w:val="TOC1"/>
            <w:tabs>
              <w:tab w:val="right" w:leader="dot" w:pos="9350"/>
            </w:tabs>
            <w:rPr>
              <w:noProof/>
            </w:rPr>
          </w:pPr>
          <w:hyperlink w:anchor="_Toc231786075" w:history="1">
            <w:r w:rsidR="000F142D" w:rsidRPr="002D4657">
              <w:rPr>
                <w:rStyle w:val="Hyperlink"/>
                <w:noProof/>
              </w:rPr>
              <w:t>TASK B: Job design</w:t>
            </w:r>
            <w:r w:rsidR="000F142D">
              <w:rPr>
                <w:noProof/>
                <w:webHidden/>
              </w:rPr>
              <w:tab/>
            </w:r>
            <w:r w:rsidR="000F142D">
              <w:rPr>
                <w:noProof/>
                <w:webHidden/>
              </w:rPr>
              <w:fldChar w:fldCharType="begin"/>
            </w:r>
            <w:r w:rsidR="000F142D">
              <w:rPr>
                <w:noProof/>
                <w:webHidden/>
              </w:rPr>
              <w:instrText xml:space="preserve"> PAGEREF _Toc231786075 \h </w:instrText>
            </w:r>
            <w:r w:rsidR="000F142D">
              <w:rPr>
                <w:noProof/>
                <w:webHidden/>
              </w:rPr>
            </w:r>
            <w:r w:rsidR="000F142D">
              <w:rPr>
                <w:noProof/>
                <w:webHidden/>
              </w:rPr>
              <w:fldChar w:fldCharType="separate"/>
            </w:r>
            <w:r w:rsidR="00017BDC">
              <w:rPr>
                <w:noProof/>
                <w:webHidden/>
              </w:rPr>
              <w:t>8</w:t>
            </w:r>
            <w:r w:rsidR="000F142D">
              <w:rPr>
                <w:noProof/>
                <w:webHidden/>
              </w:rPr>
              <w:fldChar w:fldCharType="end"/>
            </w:r>
          </w:hyperlink>
        </w:p>
        <w:p w14:paraId="79BC9E91" w14:textId="27D1BCF1" w:rsidR="000F142D" w:rsidRDefault="00A96D55">
          <w:pPr>
            <w:pStyle w:val="TOC2"/>
            <w:tabs>
              <w:tab w:val="right" w:leader="dot" w:pos="9350"/>
            </w:tabs>
            <w:rPr>
              <w:noProof/>
            </w:rPr>
          </w:pPr>
          <w:hyperlink w:anchor="_Toc231786076" w:history="1">
            <w:r w:rsidR="000F142D" w:rsidRPr="002D4657">
              <w:rPr>
                <w:rStyle w:val="Hyperlink"/>
                <w:noProof/>
              </w:rPr>
              <w:t>1. Proposal of an innovative job design strategy</w:t>
            </w:r>
            <w:r w:rsidR="000F142D">
              <w:rPr>
                <w:noProof/>
                <w:webHidden/>
              </w:rPr>
              <w:tab/>
            </w:r>
            <w:r w:rsidR="000F142D">
              <w:rPr>
                <w:noProof/>
                <w:webHidden/>
              </w:rPr>
              <w:fldChar w:fldCharType="begin"/>
            </w:r>
            <w:r w:rsidR="000F142D">
              <w:rPr>
                <w:noProof/>
                <w:webHidden/>
              </w:rPr>
              <w:instrText xml:space="preserve"> PAGEREF _Toc231786076 \h </w:instrText>
            </w:r>
            <w:r w:rsidR="000F142D">
              <w:rPr>
                <w:noProof/>
                <w:webHidden/>
              </w:rPr>
            </w:r>
            <w:r w:rsidR="000F142D">
              <w:rPr>
                <w:noProof/>
                <w:webHidden/>
              </w:rPr>
              <w:fldChar w:fldCharType="separate"/>
            </w:r>
            <w:r w:rsidR="00017BDC">
              <w:rPr>
                <w:noProof/>
                <w:webHidden/>
              </w:rPr>
              <w:t>8</w:t>
            </w:r>
            <w:r w:rsidR="000F142D">
              <w:rPr>
                <w:noProof/>
                <w:webHidden/>
              </w:rPr>
              <w:fldChar w:fldCharType="end"/>
            </w:r>
          </w:hyperlink>
        </w:p>
        <w:p w14:paraId="541C26B9" w14:textId="1F222F59" w:rsidR="000F142D" w:rsidRDefault="00A96D55">
          <w:pPr>
            <w:pStyle w:val="TOC3"/>
            <w:tabs>
              <w:tab w:val="right" w:leader="dot" w:pos="9350"/>
            </w:tabs>
            <w:rPr>
              <w:noProof/>
            </w:rPr>
          </w:pPr>
          <w:hyperlink w:anchor="_Toc231786077" w:history="1">
            <w:r w:rsidR="000F142D" w:rsidRPr="002D4657">
              <w:rPr>
                <w:rStyle w:val="Hyperlink"/>
                <w:noProof/>
              </w:rPr>
              <w:t>1.1 Application of the job characteristic model (JCM)</w:t>
            </w:r>
            <w:r w:rsidR="000F142D">
              <w:rPr>
                <w:noProof/>
                <w:webHidden/>
              </w:rPr>
              <w:tab/>
            </w:r>
            <w:r w:rsidR="000F142D">
              <w:rPr>
                <w:noProof/>
                <w:webHidden/>
              </w:rPr>
              <w:fldChar w:fldCharType="begin"/>
            </w:r>
            <w:r w:rsidR="000F142D">
              <w:rPr>
                <w:noProof/>
                <w:webHidden/>
              </w:rPr>
              <w:instrText xml:space="preserve"> PAGEREF _Toc231786077 \h </w:instrText>
            </w:r>
            <w:r w:rsidR="000F142D">
              <w:rPr>
                <w:noProof/>
                <w:webHidden/>
              </w:rPr>
            </w:r>
            <w:r w:rsidR="000F142D">
              <w:rPr>
                <w:noProof/>
                <w:webHidden/>
              </w:rPr>
              <w:fldChar w:fldCharType="separate"/>
            </w:r>
            <w:r w:rsidR="00017BDC">
              <w:rPr>
                <w:noProof/>
                <w:webHidden/>
              </w:rPr>
              <w:t>8</w:t>
            </w:r>
            <w:r w:rsidR="000F142D">
              <w:rPr>
                <w:noProof/>
                <w:webHidden/>
              </w:rPr>
              <w:fldChar w:fldCharType="end"/>
            </w:r>
          </w:hyperlink>
        </w:p>
        <w:p w14:paraId="57065F66" w14:textId="13D99C56" w:rsidR="000F142D" w:rsidRDefault="00A96D55">
          <w:pPr>
            <w:pStyle w:val="TOC3"/>
            <w:tabs>
              <w:tab w:val="right" w:leader="dot" w:pos="9350"/>
            </w:tabs>
            <w:rPr>
              <w:noProof/>
            </w:rPr>
          </w:pPr>
          <w:hyperlink w:anchor="_Toc231786078" w:history="1">
            <w:r w:rsidR="000F142D" w:rsidRPr="002D4657">
              <w:rPr>
                <w:rStyle w:val="Hyperlink"/>
                <w:noProof/>
              </w:rPr>
              <w:t>1.2 Job crafting theory</w:t>
            </w:r>
            <w:r w:rsidR="000F142D">
              <w:rPr>
                <w:noProof/>
                <w:webHidden/>
              </w:rPr>
              <w:tab/>
            </w:r>
            <w:r w:rsidR="000F142D">
              <w:rPr>
                <w:noProof/>
                <w:webHidden/>
              </w:rPr>
              <w:fldChar w:fldCharType="begin"/>
            </w:r>
            <w:r w:rsidR="000F142D">
              <w:rPr>
                <w:noProof/>
                <w:webHidden/>
              </w:rPr>
              <w:instrText xml:space="preserve"> PAGEREF _Toc231786078 \h </w:instrText>
            </w:r>
            <w:r w:rsidR="000F142D">
              <w:rPr>
                <w:noProof/>
                <w:webHidden/>
              </w:rPr>
            </w:r>
            <w:r w:rsidR="000F142D">
              <w:rPr>
                <w:noProof/>
                <w:webHidden/>
              </w:rPr>
              <w:fldChar w:fldCharType="separate"/>
            </w:r>
            <w:r w:rsidR="00017BDC">
              <w:rPr>
                <w:noProof/>
                <w:webHidden/>
              </w:rPr>
              <w:t>9</w:t>
            </w:r>
            <w:r w:rsidR="000F142D">
              <w:rPr>
                <w:noProof/>
                <w:webHidden/>
              </w:rPr>
              <w:fldChar w:fldCharType="end"/>
            </w:r>
          </w:hyperlink>
        </w:p>
        <w:p w14:paraId="2A869DE1" w14:textId="619CE011" w:rsidR="000F142D" w:rsidRDefault="00A96D55">
          <w:pPr>
            <w:pStyle w:val="TOC3"/>
            <w:tabs>
              <w:tab w:val="right" w:leader="dot" w:pos="9350"/>
            </w:tabs>
            <w:rPr>
              <w:noProof/>
            </w:rPr>
          </w:pPr>
          <w:hyperlink w:anchor="_Toc231786079" w:history="1">
            <w:r w:rsidR="000F142D" w:rsidRPr="002D4657">
              <w:rPr>
                <w:rStyle w:val="Hyperlink"/>
                <w:noProof/>
              </w:rPr>
              <w:t>1.3 Skills-based architecture and Internal talent marketplaces</w:t>
            </w:r>
            <w:r w:rsidR="000F142D">
              <w:rPr>
                <w:noProof/>
                <w:webHidden/>
              </w:rPr>
              <w:tab/>
            </w:r>
            <w:r w:rsidR="000F142D">
              <w:rPr>
                <w:noProof/>
                <w:webHidden/>
              </w:rPr>
              <w:fldChar w:fldCharType="begin"/>
            </w:r>
            <w:r w:rsidR="000F142D">
              <w:rPr>
                <w:noProof/>
                <w:webHidden/>
              </w:rPr>
              <w:instrText xml:space="preserve"> PAGEREF _Toc231786079 \h </w:instrText>
            </w:r>
            <w:r w:rsidR="000F142D">
              <w:rPr>
                <w:noProof/>
                <w:webHidden/>
              </w:rPr>
            </w:r>
            <w:r w:rsidR="000F142D">
              <w:rPr>
                <w:noProof/>
                <w:webHidden/>
              </w:rPr>
              <w:fldChar w:fldCharType="separate"/>
            </w:r>
            <w:r w:rsidR="00017BDC">
              <w:rPr>
                <w:noProof/>
                <w:webHidden/>
              </w:rPr>
              <w:t>10</w:t>
            </w:r>
            <w:r w:rsidR="000F142D">
              <w:rPr>
                <w:noProof/>
                <w:webHidden/>
              </w:rPr>
              <w:fldChar w:fldCharType="end"/>
            </w:r>
          </w:hyperlink>
        </w:p>
        <w:p w14:paraId="096381B4" w14:textId="4FED86C3" w:rsidR="000F142D" w:rsidRDefault="00A96D55">
          <w:pPr>
            <w:pStyle w:val="TOC2"/>
            <w:tabs>
              <w:tab w:val="right" w:leader="dot" w:pos="9350"/>
            </w:tabs>
            <w:rPr>
              <w:noProof/>
            </w:rPr>
          </w:pPr>
          <w:hyperlink w:anchor="_Toc231786080" w:history="1">
            <w:r w:rsidR="000F142D" w:rsidRPr="002D4657">
              <w:rPr>
                <w:rStyle w:val="Hyperlink"/>
                <w:noProof/>
              </w:rPr>
              <w:t>2. Stimulating intrinsic motivation and supporting innovation through the design</w:t>
            </w:r>
            <w:r w:rsidR="000F142D">
              <w:rPr>
                <w:noProof/>
                <w:webHidden/>
              </w:rPr>
              <w:tab/>
            </w:r>
            <w:r w:rsidR="000F142D">
              <w:rPr>
                <w:noProof/>
                <w:webHidden/>
              </w:rPr>
              <w:fldChar w:fldCharType="begin"/>
            </w:r>
            <w:r w:rsidR="000F142D">
              <w:rPr>
                <w:noProof/>
                <w:webHidden/>
              </w:rPr>
              <w:instrText xml:space="preserve"> PAGEREF _Toc231786080 \h </w:instrText>
            </w:r>
            <w:r w:rsidR="000F142D">
              <w:rPr>
                <w:noProof/>
                <w:webHidden/>
              </w:rPr>
            </w:r>
            <w:r w:rsidR="000F142D">
              <w:rPr>
                <w:noProof/>
                <w:webHidden/>
              </w:rPr>
              <w:fldChar w:fldCharType="separate"/>
            </w:r>
            <w:r w:rsidR="00017BDC">
              <w:rPr>
                <w:noProof/>
                <w:webHidden/>
              </w:rPr>
              <w:t>11</w:t>
            </w:r>
            <w:r w:rsidR="000F142D">
              <w:rPr>
                <w:noProof/>
                <w:webHidden/>
              </w:rPr>
              <w:fldChar w:fldCharType="end"/>
            </w:r>
          </w:hyperlink>
        </w:p>
        <w:p w14:paraId="49739C60" w14:textId="4E00B678" w:rsidR="000F142D" w:rsidRDefault="00A96D55">
          <w:pPr>
            <w:pStyle w:val="TOC3"/>
            <w:tabs>
              <w:tab w:val="right" w:leader="dot" w:pos="9350"/>
            </w:tabs>
            <w:rPr>
              <w:noProof/>
            </w:rPr>
          </w:pPr>
          <w:hyperlink w:anchor="_Toc231786081" w:history="1">
            <w:r w:rsidR="000F142D" w:rsidRPr="002D4657">
              <w:rPr>
                <w:rStyle w:val="Hyperlink"/>
                <w:noProof/>
              </w:rPr>
              <w:t>2.1 Stimulating Intrinsic Motivation through Job Design</w:t>
            </w:r>
            <w:r w:rsidR="000F142D">
              <w:rPr>
                <w:noProof/>
                <w:webHidden/>
              </w:rPr>
              <w:tab/>
            </w:r>
            <w:r w:rsidR="000F142D">
              <w:rPr>
                <w:noProof/>
                <w:webHidden/>
              </w:rPr>
              <w:fldChar w:fldCharType="begin"/>
            </w:r>
            <w:r w:rsidR="000F142D">
              <w:rPr>
                <w:noProof/>
                <w:webHidden/>
              </w:rPr>
              <w:instrText xml:space="preserve"> PAGEREF _Toc231786081 \h </w:instrText>
            </w:r>
            <w:r w:rsidR="000F142D">
              <w:rPr>
                <w:noProof/>
                <w:webHidden/>
              </w:rPr>
            </w:r>
            <w:r w:rsidR="000F142D">
              <w:rPr>
                <w:noProof/>
                <w:webHidden/>
              </w:rPr>
              <w:fldChar w:fldCharType="separate"/>
            </w:r>
            <w:r w:rsidR="00017BDC">
              <w:rPr>
                <w:noProof/>
                <w:webHidden/>
              </w:rPr>
              <w:t>11</w:t>
            </w:r>
            <w:r w:rsidR="000F142D">
              <w:rPr>
                <w:noProof/>
                <w:webHidden/>
              </w:rPr>
              <w:fldChar w:fldCharType="end"/>
            </w:r>
          </w:hyperlink>
        </w:p>
        <w:p w14:paraId="7342DB60" w14:textId="1B4B536D" w:rsidR="000F142D" w:rsidRDefault="00A96D55">
          <w:pPr>
            <w:pStyle w:val="TOC3"/>
            <w:tabs>
              <w:tab w:val="right" w:leader="dot" w:pos="9350"/>
            </w:tabs>
            <w:rPr>
              <w:noProof/>
            </w:rPr>
          </w:pPr>
          <w:hyperlink w:anchor="_Toc231786082" w:history="1">
            <w:r w:rsidR="000F142D" w:rsidRPr="002D4657">
              <w:rPr>
                <w:rStyle w:val="Hyperlink"/>
                <w:noProof/>
              </w:rPr>
              <w:t>2.2 Supporting Innovation through Job Crafting and Skills-Based Architecture</w:t>
            </w:r>
            <w:r w:rsidR="000F142D">
              <w:rPr>
                <w:noProof/>
                <w:webHidden/>
              </w:rPr>
              <w:tab/>
            </w:r>
            <w:r w:rsidR="000F142D">
              <w:rPr>
                <w:noProof/>
                <w:webHidden/>
              </w:rPr>
              <w:fldChar w:fldCharType="begin"/>
            </w:r>
            <w:r w:rsidR="000F142D">
              <w:rPr>
                <w:noProof/>
                <w:webHidden/>
              </w:rPr>
              <w:instrText xml:space="preserve"> PAGEREF _Toc231786082 \h </w:instrText>
            </w:r>
            <w:r w:rsidR="000F142D">
              <w:rPr>
                <w:noProof/>
                <w:webHidden/>
              </w:rPr>
            </w:r>
            <w:r w:rsidR="000F142D">
              <w:rPr>
                <w:noProof/>
                <w:webHidden/>
              </w:rPr>
              <w:fldChar w:fldCharType="separate"/>
            </w:r>
            <w:r w:rsidR="00017BDC">
              <w:rPr>
                <w:noProof/>
                <w:webHidden/>
              </w:rPr>
              <w:t>11</w:t>
            </w:r>
            <w:r w:rsidR="000F142D">
              <w:rPr>
                <w:noProof/>
                <w:webHidden/>
              </w:rPr>
              <w:fldChar w:fldCharType="end"/>
            </w:r>
          </w:hyperlink>
        </w:p>
        <w:p w14:paraId="66E6DD2C" w14:textId="3C0992D1" w:rsidR="000F142D" w:rsidRDefault="00A96D55">
          <w:pPr>
            <w:pStyle w:val="TOC3"/>
            <w:tabs>
              <w:tab w:val="right" w:leader="dot" w:pos="9350"/>
            </w:tabs>
            <w:rPr>
              <w:noProof/>
            </w:rPr>
          </w:pPr>
          <w:hyperlink w:anchor="_Toc231786083" w:history="1">
            <w:r w:rsidR="000F142D" w:rsidRPr="002D4657">
              <w:rPr>
                <w:rStyle w:val="Hyperlink"/>
                <w:noProof/>
              </w:rPr>
              <w:t>2.3 Role of Goal Setting Theory and the Performance Management Cycle</w:t>
            </w:r>
            <w:r w:rsidR="000F142D">
              <w:rPr>
                <w:noProof/>
                <w:webHidden/>
              </w:rPr>
              <w:tab/>
            </w:r>
            <w:r w:rsidR="000F142D">
              <w:rPr>
                <w:noProof/>
                <w:webHidden/>
              </w:rPr>
              <w:fldChar w:fldCharType="begin"/>
            </w:r>
            <w:r w:rsidR="000F142D">
              <w:rPr>
                <w:noProof/>
                <w:webHidden/>
              </w:rPr>
              <w:instrText xml:space="preserve"> PAGEREF _Toc231786083 \h </w:instrText>
            </w:r>
            <w:r w:rsidR="000F142D">
              <w:rPr>
                <w:noProof/>
                <w:webHidden/>
              </w:rPr>
            </w:r>
            <w:r w:rsidR="000F142D">
              <w:rPr>
                <w:noProof/>
                <w:webHidden/>
              </w:rPr>
              <w:fldChar w:fldCharType="separate"/>
            </w:r>
            <w:r w:rsidR="00017BDC">
              <w:rPr>
                <w:noProof/>
                <w:webHidden/>
              </w:rPr>
              <w:t>12</w:t>
            </w:r>
            <w:r w:rsidR="000F142D">
              <w:rPr>
                <w:noProof/>
                <w:webHidden/>
              </w:rPr>
              <w:fldChar w:fldCharType="end"/>
            </w:r>
          </w:hyperlink>
        </w:p>
        <w:p w14:paraId="41BFBF05" w14:textId="2844D024" w:rsidR="000F142D" w:rsidRDefault="00A96D55">
          <w:pPr>
            <w:pStyle w:val="TOC1"/>
            <w:tabs>
              <w:tab w:val="right" w:leader="dot" w:pos="9350"/>
            </w:tabs>
            <w:rPr>
              <w:noProof/>
            </w:rPr>
          </w:pPr>
          <w:hyperlink w:anchor="_Toc231786084" w:history="1">
            <w:r w:rsidR="000F142D" w:rsidRPr="002D4657">
              <w:rPr>
                <w:rStyle w:val="Hyperlink"/>
                <w:noProof/>
              </w:rPr>
              <w:t>TASK C: Reflective report</w:t>
            </w:r>
            <w:r w:rsidR="000F142D">
              <w:rPr>
                <w:noProof/>
                <w:webHidden/>
              </w:rPr>
              <w:tab/>
            </w:r>
            <w:r w:rsidR="000F142D">
              <w:rPr>
                <w:noProof/>
                <w:webHidden/>
              </w:rPr>
              <w:fldChar w:fldCharType="begin"/>
            </w:r>
            <w:r w:rsidR="000F142D">
              <w:rPr>
                <w:noProof/>
                <w:webHidden/>
              </w:rPr>
              <w:instrText xml:space="preserve"> PAGEREF _Toc231786084 \h </w:instrText>
            </w:r>
            <w:r w:rsidR="000F142D">
              <w:rPr>
                <w:noProof/>
                <w:webHidden/>
              </w:rPr>
            </w:r>
            <w:r w:rsidR="000F142D">
              <w:rPr>
                <w:noProof/>
                <w:webHidden/>
              </w:rPr>
              <w:fldChar w:fldCharType="separate"/>
            </w:r>
            <w:r w:rsidR="00017BDC">
              <w:rPr>
                <w:noProof/>
                <w:webHidden/>
              </w:rPr>
              <w:t>14</w:t>
            </w:r>
            <w:r w:rsidR="000F142D">
              <w:rPr>
                <w:noProof/>
                <w:webHidden/>
              </w:rPr>
              <w:fldChar w:fldCharType="end"/>
            </w:r>
          </w:hyperlink>
        </w:p>
        <w:p w14:paraId="740FFB14" w14:textId="3C9418FB" w:rsidR="000F142D" w:rsidRDefault="00A96D55">
          <w:pPr>
            <w:pStyle w:val="TOC1"/>
            <w:tabs>
              <w:tab w:val="right" w:leader="dot" w:pos="9350"/>
            </w:tabs>
            <w:rPr>
              <w:noProof/>
            </w:rPr>
          </w:pPr>
          <w:hyperlink w:anchor="_Toc231786085" w:history="1">
            <w:r w:rsidR="000F142D" w:rsidRPr="002D4657">
              <w:rPr>
                <w:rStyle w:val="Hyperlink"/>
                <w:noProof/>
              </w:rPr>
              <w:t>1. Using AI as a decision-support tool without eroding critical human judgment</w:t>
            </w:r>
            <w:r w:rsidR="000F142D">
              <w:rPr>
                <w:noProof/>
                <w:webHidden/>
              </w:rPr>
              <w:tab/>
            </w:r>
            <w:r w:rsidR="000F142D">
              <w:rPr>
                <w:noProof/>
                <w:webHidden/>
              </w:rPr>
              <w:fldChar w:fldCharType="begin"/>
            </w:r>
            <w:r w:rsidR="000F142D">
              <w:rPr>
                <w:noProof/>
                <w:webHidden/>
              </w:rPr>
              <w:instrText xml:space="preserve"> PAGEREF _Toc231786085 \h </w:instrText>
            </w:r>
            <w:r w:rsidR="000F142D">
              <w:rPr>
                <w:noProof/>
                <w:webHidden/>
              </w:rPr>
            </w:r>
            <w:r w:rsidR="000F142D">
              <w:rPr>
                <w:noProof/>
                <w:webHidden/>
              </w:rPr>
              <w:fldChar w:fldCharType="separate"/>
            </w:r>
            <w:r w:rsidR="00017BDC">
              <w:rPr>
                <w:noProof/>
                <w:webHidden/>
              </w:rPr>
              <w:t>14</w:t>
            </w:r>
            <w:r w:rsidR="000F142D">
              <w:rPr>
                <w:noProof/>
                <w:webHidden/>
              </w:rPr>
              <w:fldChar w:fldCharType="end"/>
            </w:r>
          </w:hyperlink>
        </w:p>
        <w:p w14:paraId="24202D6C" w14:textId="48B84317" w:rsidR="000F142D" w:rsidRDefault="00A96D55">
          <w:pPr>
            <w:pStyle w:val="TOC2"/>
            <w:tabs>
              <w:tab w:val="right" w:leader="dot" w:pos="9350"/>
            </w:tabs>
            <w:rPr>
              <w:noProof/>
            </w:rPr>
          </w:pPr>
          <w:hyperlink w:anchor="_Toc231786086" w:history="1">
            <w:r w:rsidR="000F142D" w:rsidRPr="002D4657">
              <w:rPr>
                <w:rStyle w:val="Hyperlink"/>
                <w:noProof/>
              </w:rPr>
              <w:t>2. Personal capability development plan</w:t>
            </w:r>
            <w:r w:rsidR="000F142D">
              <w:rPr>
                <w:noProof/>
                <w:webHidden/>
              </w:rPr>
              <w:tab/>
            </w:r>
            <w:r w:rsidR="000F142D">
              <w:rPr>
                <w:noProof/>
                <w:webHidden/>
              </w:rPr>
              <w:fldChar w:fldCharType="begin"/>
            </w:r>
            <w:r w:rsidR="000F142D">
              <w:rPr>
                <w:noProof/>
                <w:webHidden/>
              </w:rPr>
              <w:instrText xml:space="preserve"> PAGEREF _Toc231786086 \h </w:instrText>
            </w:r>
            <w:r w:rsidR="000F142D">
              <w:rPr>
                <w:noProof/>
                <w:webHidden/>
              </w:rPr>
            </w:r>
            <w:r w:rsidR="000F142D">
              <w:rPr>
                <w:noProof/>
                <w:webHidden/>
              </w:rPr>
              <w:fldChar w:fldCharType="separate"/>
            </w:r>
            <w:r w:rsidR="00017BDC">
              <w:rPr>
                <w:noProof/>
                <w:webHidden/>
              </w:rPr>
              <w:t>14</w:t>
            </w:r>
            <w:r w:rsidR="000F142D">
              <w:rPr>
                <w:noProof/>
                <w:webHidden/>
              </w:rPr>
              <w:fldChar w:fldCharType="end"/>
            </w:r>
          </w:hyperlink>
        </w:p>
        <w:p w14:paraId="017B4528" w14:textId="7D8AA2E1" w:rsidR="000F142D" w:rsidRDefault="00A96D55">
          <w:pPr>
            <w:pStyle w:val="TOC1"/>
            <w:tabs>
              <w:tab w:val="right" w:leader="dot" w:pos="9350"/>
            </w:tabs>
            <w:rPr>
              <w:noProof/>
            </w:rPr>
          </w:pPr>
          <w:hyperlink w:anchor="_Toc231786087" w:history="1">
            <w:r w:rsidR="000F142D" w:rsidRPr="002D4657">
              <w:rPr>
                <w:rStyle w:val="Hyperlink"/>
                <w:noProof/>
              </w:rPr>
              <w:t>Reference list</w:t>
            </w:r>
            <w:r w:rsidR="000F142D">
              <w:rPr>
                <w:noProof/>
                <w:webHidden/>
              </w:rPr>
              <w:tab/>
            </w:r>
            <w:r w:rsidR="000F142D">
              <w:rPr>
                <w:noProof/>
                <w:webHidden/>
              </w:rPr>
              <w:fldChar w:fldCharType="begin"/>
            </w:r>
            <w:r w:rsidR="000F142D">
              <w:rPr>
                <w:noProof/>
                <w:webHidden/>
              </w:rPr>
              <w:instrText xml:space="preserve"> PAGEREF _Toc231786087 \h </w:instrText>
            </w:r>
            <w:r w:rsidR="000F142D">
              <w:rPr>
                <w:noProof/>
                <w:webHidden/>
              </w:rPr>
            </w:r>
            <w:r w:rsidR="000F142D">
              <w:rPr>
                <w:noProof/>
                <w:webHidden/>
              </w:rPr>
              <w:fldChar w:fldCharType="separate"/>
            </w:r>
            <w:r w:rsidR="00017BDC">
              <w:rPr>
                <w:noProof/>
                <w:webHidden/>
              </w:rPr>
              <w:t>16</w:t>
            </w:r>
            <w:r w:rsidR="000F142D">
              <w:rPr>
                <w:noProof/>
                <w:webHidden/>
              </w:rPr>
              <w:fldChar w:fldCharType="end"/>
            </w:r>
          </w:hyperlink>
        </w:p>
        <w:p w14:paraId="2A7130B3" w14:textId="7118B67E" w:rsidR="008B6E83" w:rsidRDefault="00A96D55">
          <w:pPr>
            <w:widowControl w:val="0"/>
            <w:tabs>
              <w:tab w:val="right" w:pos="9360"/>
            </w:tabs>
            <w:spacing w:after="0"/>
            <w:rPr>
              <w:color w:val="000000"/>
            </w:rPr>
          </w:pPr>
          <w:r>
            <w:fldChar w:fldCharType="end"/>
          </w:r>
        </w:p>
      </w:sdtContent>
    </w:sdt>
    <w:p w14:paraId="5365FC6C" w14:textId="77777777" w:rsidR="008B6E83" w:rsidRDefault="008B6E83">
      <w:pPr>
        <w:spacing w:after="0"/>
        <w:rPr>
          <w:b/>
          <w:bCs/>
        </w:rPr>
      </w:pPr>
    </w:p>
    <w:p w14:paraId="0A919A52" w14:textId="77777777" w:rsidR="008B6E83" w:rsidRDefault="00A96D55">
      <w:pPr>
        <w:spacing w:after="0"/>
        <w:rPr>
          <w:b/>
          <w:bCs/>
        </w:rPr>
      </w:pPr>
      <w:r>
        <w:br w:type="page"/>
      </w:r>
    </w:p>
    <w:p w14:paraId="0EDA0286" w14:textId="77777777" w:rsidR="008B6E83" w:rsidRDefault="00A96D55">
      <w:pPr>
        <w:pStyle w:val="Heading1"/>
      </w:pPr>
      <w:bookmarkStart w:id="2" w:name="_Toc231786071"/>
      <w:r>
        <w:lastRenderedPageBreak/>
        <w:t>TASK A: Socialisation, Identity &amp; Business Activism</w:t>
      </w:r>
      <w:bookmarkEnd w:id="2"/>
      <w:r>
        <w:t xml:space="preserve"> </w:t>
      </w:r>
    </w:p>
    <w:p w14:paraId="5C9F9423" w14:textId="77777777" w:rsidR="008B6E83" w:rsidRDefault="00A96D55">
      <w:pPr>
        <w:pStyle w:val="Heading2"/>
      </w:pPr>
      <w:bookmarkStart w:id="3" w:name="_Toc231786072"/>
      <w:r>
        <w:t>1. Traditional Onboarding versus Strategic Organisational Socialisation</w:t>
      </w:r>
      <w:bookmarkEnd w:id="3"/>
      <w:r>
        <w:t xml:space="preserve"> </w:t>
      </w:r>
    </w:p>
    <w:p w14:paraId="7102EB2A" w14:textId="77777777" w:rsidR="008B6E83" w:rsidRDefault="00A96D55">
      <w:pPr>
        <w:spacing w:after="0"/>
      </w:pPr>
      <w:r>
        <w:t>Helios Urban Mobility (HUM) is facing a decline in employee engagement at 54%, with an average team-up period of 8 months, along with high attrition among potential talented graduate aspirants. This situation is indicative of the failing onboarding proce</w:t>
      </w:r>
      <w:r>
        <w:t>sses that focus on administrative integration instead of generating long-term employee commitment. Procedural compliance and strategic organisational socialisation remain the key targets of traditional onboarding processes while strategic practices enforce</w:t>
      </w:r>
      <w:r>
        <w:t xml:space="preserve"> workforce productivity, psychological attachment and organisational identification (Lourenço and Rodrigues, 2025). </w:t>
      </w:r>
    </w:p>
    <w:tbl>
      <w:tblPr>
        <w:tblStyle w:val="a0"/>
        <w:tblW w:w="991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30"/>
        <w:gridCol w:w="3825"/>
        <w:gridCol w:w="3958"/>
      </w:tblGrid>
      <w:tr w:rsidR="008B6E83" w14:paraId="2DF1F77A" w14:textId="77777777" w:rsidTr="00400410">
        <w:tc>
          <w:tcPr>
            <w:tcW w:w="2130" w:type="dxa"/>
            <w:tcMar>
              <w:top w:w="100" w:type="dxa"/>
              <w:left w:w="100" w:type="dxa"/>
              <w:bottom w:w="100" w:type="dxa"/>
              <w:right w:w="100" w:type="dxa"/>
            </w:tcMar>
          </w:tcPr>
          <w:p w14:paraId="18048C0B" w14:textId="77777777" w:rsidR="008B6E83" w:rsidRDefault="00A96D55">
            <w:pPr>
              <w:widowControl w:val="0"/>
              <w:pBdr>
                <w:top w:val="nil"/>
                <w:left w:val="nil"/>
                <w:bottom w:val="nil"/>
                <w:right w:val="nil"/>
                <w:between w:val="nil"/>
              </w:pBdr>
              <w:spacing w:after="0"/>
              <w:rPr>
                <w:b/>
                <w:bCs/>
              </w:rPr>
            </w:pPr>
            <w:r>
              <w:rPr>
                <w:b/>
                <w:bCs/>
              </w:rPr>
              <w:t xml:space="preserve">Dimension </w:t>
            </w:r>
          </w:p>
        </w:tc>
        <w:tc>
          <w:tcPr>
            <w:tcW w:w="3825" w:type="dxa"/>
            <w:tcMar>
              <w:top w:w="100" w:type="dxa"/>
              <w:left w:w="100" w:type="dxa"/>
              <w:bottom w:w="100" w:type="dxa"/>
              <w:right w:w="100" w:type="dxa"/>
            </w:tcMar>
          </w:tcPr>
          <w:p w14:paraId="017D3720" w14:textId="77777777" w:rsidR="008B6E83" w:rsidRDefault="00A96D55">
            <w:pPr>
              <w:widowControl w:val="0"/>
              <w:pBdr>
                <w:top w:val="nil"/>
                <w:left w:val="nil"/>
                <w:bottom w:val="nil"/>
                <w:right w:val="nil"/>
                <w:between w:val="nil"/>
              </w:pBdr>
              <w:spacing w:after="0"/>
              <w:rPr>
                <w:b/>
                <w:bCs/>
              </w:rPr>
            </w:pPr>
            <w:r>
              <w:rPr>
                <w:b/>
                <w:bCs/>
              </w:rPr>
              <w:t>Traditional Onboarding</w:t>
            </w:r>
          </w:p>
        </w:tc>
        <w:tc>
          <w:tcPr>
            <w:tcW w:w="3958" w:type="dxa"/>
            <w:tcMar>
              <w:top w:w="100" w:type="dxa"/>
              <w:left w:w="100" w:type="dxa"/>
              <w:bottom w:w="100" w:type="dxa"/>
              <w:right w:w="100" w:type="dxa"/>
            </w:tcMar>
          </w:tcPr>
          <w:p w14:paraId="3BB871C9" w14:textId="77777777" w:rsidR="008B6E83" w:rsidRDefault="00A96D55">
            <w:pPr>
              <w:widowControl w:val="0"/>
              <w:pBdr>
                <w:top w:val="nil"/>
                <w:left w:val="nil"/>
                <w:bottom w:val="nil"/>
                <w:right w:val="nil"/>
                <w:between w:val="nil"/>
              </w:pBdr>
              <w:spacing w:after="0"/>
              <w:rPr>
                <w:b/>
                <w:bCs/>
              </w:rPr>
            </w:pPr>
            <w:r>
              <w:rPr>
                <w:b/>
                <w:bCs/>
              </w:rPr>
              <w:t xml:space="preserve">Strategic Organisational Socialisation </w:t>
            </w:r>
          </w:p>
        </w:tc>
      </w:tr>
      <w:tr w:rsidR="008B6E83" w14:paraId="4CC1037C" w14:textId="77777777" w:rsidTr="00400410">
        <w:tc>
          <w:tcPr>
            <w:tcW w:w="2130" w:type="dxa"/>
            <w:tcMar>
              <w:top w:w="100" w:type="dxa"/>
              <w:left w:w="100" w:type="dxa"/>
              <w:bottom w:w="100" w:type="dxa"/>
              <w:right w:w="100" w:type="dxa"/>
            </w:tcMar>
          </w:tcPr>
          <w:p w14:paraId="36AFBEE4" w14:textId="77777777" w:rsidR="008B6E83" w:rsidRDefault="00A96D55">
            <w:pPr>
              <w:widowControl w:val="0"/>
              <w:pBdr>
                <w:top w:val="nil"/>
                <w:left w:val="nil"/>
                <w:bottom w:val="nil"/>
                <w:right w:val="nil"/>
                <w:between w:val="nil"/>
              </w:pBdr>
              <w:spacing w:after="0"/>
            </w:pPr>
            <w:r>
              <w:t>Primary objective</w:t>
            </w:r>
          </w:p>
        </w:tc>
        <w:tc>
          <w:tcPr>
            <w:tcW w:w="3825" w:type="dxa"/>
            <w:tcMar>
              <w:top w:w="100" w:type="dxa"/>
              <w:left w:w="100" w:type="dxa"/>
              <w:bottom w:w="100" w:type="dxa"/>
              <w:right w:w="100" w:type="dxa"/>
            </w:tcMar>
          </w:tcPr>
          <w:p w14:paraId="0F3AF3D1" w14:textId="77777777" w:rsidR="008B6E83" w:rsidRDefault="00A96D55">
            <w:pPr>
              <w:widowControl w:val="0"/>
              <w:pBdr>
                <w:top w:val="nil"/>
                <w:left w:val="nil"/>
                <w:bottom w:val="nil"/>
                <w:right w:val="nil"/>
                <w:between w:val="nil"/>
              </w:pBdr>
              <w:spacing w:after="0"/>
            </w:pPr>
            <w:r>
              <w:t xml:space="preserve">Administrative focus and compliance for role </w:t>
            </w:r>
            <w:r>
              <w:t>familiarisation</w:t>
            </w:r>
          </w:p>
        </w:tc>
        <w:tc>
          <w:tcPr>
            <w:tcW w:w="3958" w:type="dxa"/>
            <w:tcMar>
              <w:top w:w="100" w:type="dxa"/>
              <w:left w:w="100" w:type="dxa"/>
              <w:bottom w:w="100" w:type="dxa"/>
              <w:right w:w="100" w:type="dxa"/>
            </w:tcMar>
          </w:tcPr>
          <w:p w14:paraId="63A85B3C" w14:textId="77777777" w:rsidR="008B6E83" w:rsidRDefault="00A96D55">
            <w:pPr>
              <w:widowControl w:val="0"/>
              <w:pBdr>
                <w:top w:val="nil"/>
                <w:left w:val="nil"/>
                <w:bottom w:val="nil"/>
                <w:right w:val="nil"/>
                <w:between w:val="nil"/>
              </w:pBdr>
              <w:spacing w:after="0"/>
            </w:pPr>
            <w:r>
              <w:t>Identity formation with organisational commitment supported by long-term cultural integration</w:t>
            </w:r>
          </w:p>
        </w:tc>
      </w:tr>
      <w:tr w:rsidR="008B6E83" w14:paraId="4C6013D6" w14:textId="77777777" w:rsidTr="00400410">
        <w:tc>
          <w:tcPr>
            <w:tcW w:w="2130" w:type="dxa"/>
            <w:tcMar>
              <w:top w:w="100" w:type="dxa"/>
              <w:left w:w="100" w:type="dxa"/>
              <w:bottom w:w="100" w:type="dxa"/>
              <w:right w:w="100" w:type="dxa"/>
            </w:tcMar>
          </w:tcPr>
          <w:p w14:paraId="23AF7B19" w14:textId="77777777" w:rsidR="008B6E83" w:rsidRDefault="00A96D55">
            <w:pPr>
              <w:widowControl w:val="0"/>
              <w:pBdr>
                <w:top w:val="nil"/>
                <w:left w:val="nil"/>
                <w:bottom w:val="nil"/>
                <w:right w:val="nil"/>
                <w:between w:val="nil"/>
              </w:pBdr>
              <w:spacing w:after="0"/>
            </w:pPr>
            <w:r>
              <w:t>HRM orientation</w:t>
            </w:r>
          </w:p>
        </w:tc>
        <w:tc>
          <w:tcPr>
            <w:tcW w:w="3825" w:type="dxa"/>
            <w:tcMar>
              <w:top w:w="100" w:type="dxa"/>
              <w:left w:w="100" w:type="dxa"/>
              <w:bottom w:w="100" w:type="dxa"/>
              <w:right w:w="100" w:type="dxa"/>
            </w:tcMar>
          </w:tcPr>
          <w:p w14:paraId="1E1239C3" w14:textId="77777777" w:rsidR="008B6E83" w:rsidRDefault="00A96D55">
            <w:pPr>
              <w:widowControl w:val="0"/>
              <w:pBdr>
                <w:top w:val="nil"/>
                <w:left w:val="nil"/>
                <w:bottom w:val="nil"/>
                <w:right w:val="nil"/>
                <w:between w:val="nil"/>
              </w:pBdr>
              <w:spacing w:after="0"/>
            </w:pPr>
            <w:r>
              <w:t xml:space="preserve">Hard HRM (Storey, 2007) is focused, and employees are considered operational efficiency-related resources. </w:t>
            </w:r>
          </w:p>
        </w:tc>
        <w:tc>
          <w:tcPr>
            <w:tcW w:w="3958" w:type="dxa"/>
            <w:tcMar>
              <w:top w:w="100" w:type="dxa"/>
              <w:left w:w="100" w:type="dxa"/>
              <w:bottom w:w="100" w:type="dxa"/>
              <w:right w:w="100" w:type="dxa"/>
            </w:tcMar>
          </w:tcPr>
          <w:p w14:paraId="3C3EB2D9" w14:textId="77777777" w:rsidR="008B6E83" w:rsidRDefault="00A96D55">
            <w:pPr>
              <w:widowControl w:val="0"/>
              <w:pBdr>
                <w:top w:val="nil"/>
                <w:left w:val="nil"/>
                <w:bottom w:val="nil"/>
                <w:right w:val="nil"/>
                <w:between w:val="nil"/>
              </w:pBdr>
              <w:spacing w:after="0"/>
            </w:pPr>
            <w:r>
              <w:t>Soft HRM (Storey, 200</w:t>
            </w:r>
            <w:r>
              <w:t xml:space="preserve">7) is focused on strategic commitment, which creates competitive advantage. </w:t>
            </w:r>
          </w:p>
        </w:tc>
      </w:tr>
      <w:tr w:rsidR="008B6E83" w14:paraId="0555F11B" w14:textId="77777777" w:rsidTr="00400410">
        <w:tc>
          <w:tcPr>
            <w:tcW w:w="2130" w:type="dxa"/>
            <w:tcMar>
              <w:top w:w="100" w:type="dxa"/>
              <w:left w:w="100" w:type="dxa"/>
              <w:bottom w:w="100" w:type="dxa"/>
              <w:right w:w="100" w:type="dxa"/>
            </w:tcMar>
          </w:tcPr>
          <w:p w14:paraId="1CE5CCE4" w14:textId="77777777" w:rsidR="008B6E83" w:rsidRDefault="00A96D55">
            <w:pPr>
              <w:widowControl w:val="0"/>
              <w:pBdr>
                <w:top w:val="nil"/>
                <w:left w:val="nil"/>
                <w:bottom w:val="nil"/>
                <w:right w:val="nil"/>
                <w:between w:val="nil"/>
              </w:pBdr>
              <w:spacing w:after="0"/>
            </w:pPr>
            <w:r>
              <w:t>Employee experience</w:t>
            </w:r>
          </w:p>
        </w:tc>
        <w:tc>
          <w:tcPr>
            <w:tcW w:w="3825" w:type="dxa"/>
            <w:tcMar>
              <w:top w:w="100" w:type="dxa"/>
              <w:left w:w="100" w:type="dxa"/>
              <w:bottom w:w="100" w:type="dxa"/>
              <w:right w:w="100" w:type="dxa"/>
            </w:tcMar>
          </w:tcPr>
          <w:p w14:paraId="36F1F9A1" w14:textId="77777777" w:rsidR="008B6E83" w:rsidRDefault="00A96D55">
            <w:pPr>
              <w:widowControl w:val="0"/>
              <w:pBdr>
                <w:top w:val="nil"/>
                <w:left w:val="nil"/>
                <w:bottom w:val="nil"/>
                <w:right w:val="nil"/>
                <w:between w:val="nil"/>
              </w:pBdr>
              <w:spacing w:after="0"/>
            </w:pPr>
            <w:r>
              <w:t>Short-term engagement and task-focused behaviour with transaction authority</w:t>
            </w:r>
          </w:p>
        </w:tc>
        <w:tc>
          <w:tcPr>
            <w:tcW w:w="3958" w:type="dxa"/>
            <w:tcMar>
              <w:top w:w="100" w:type="dxa"/>
              <w:left w:w="100" w:type="dxa"/>
              <w:bottom w:w="100" w:type="dxa"/>
              <w:right w:w="100" w:type="dxa"/>
            </w:tcMar>
          </w:tcPr>
          <w:p w14:paraId="7C02752B" w14:textId="77777777" w:rsidR="008B6E83" w:rsidRDefault="00A96D55">
            <w:pPr>
              <w:widowControl w:val="0"/>
              <w:pBdr>
                <w:top w:val="nil"/>
                <w:left w:val="nil"/>
                <w:bottom w:val="nil"/>
                <w:right w:val="nil"/>
                <w:between w:val="nil"/>
              </w:pBdr>
              <w:spacing w:after="0"/>
            </w:pPr>
            <w:r>
              <w:t>Purpose-driven and developmental engagement with relational behaviour</w:t>
            </w:r>
          </w:p>
        </w:tc>
      </w:tr>
      <w:tr w:rsidR="008B6E83" w14:paraId="039F187A" w14:textId="77777777" w:rsidTr="00400410">
        <w:tc>
          <w:tcPr>
            <w:tcW w:w="2130" w:type="dxa"/>
            <w:tcMar>
              <w:top w:w="100" w:type="dxa"/>
              <w:left w:w="100" w:type="dxa"/>
              <w:bottom w:w="100" w:type="dxa"/>
              <w:right w:w="100" w:type="dxa"/>
            </w:tcMar>
          </w:tcPr>
          <w:p w14:paraId="4D0F3D4C" w14:textId="77777777" w:rsidR="008B6E83" w:rsidRDefault="00A96D55">
            <w:pPr>
              <w:widowControl w:val="0"/>
              <w:pBdr>
                <w:top w:val="nil"/>
                <w:left w:val="nil"/>
                <w:bottom w:val="nil"/>
                <w:right w:val="nil"/>
                <w:between w:val="nil"/>
              </w:pBdr>
              <w:spacing w:after="0"/>
            </w:pPr>
            <w:r>
              <w:t>Organisational outcome</w:t>
            </w:r>
          </w:p>
        </w:tc>
        <w:tc>
          <w:tcPr>
            <w:tcW w:w="3825" w:type="dxa"/>
            <w:tcMar>
              <w:top w:w="100" w:type="dxa"/>
              <w:left w:w="100" w:type="dxa"/>
              <w:bottom w:w="100" w:type="dxa"/>
              <w:right w:w="100" w:type="dxa"/>
            </w:tcMar>
          </w:tcPr>
          <w:p w14:paraId="5CAF780E" w14:textId="77777777" w:rsidR="008B6E83" w:rsidRDefault="00A96D55">
            <w:pPr>
              <w:widowControl w:val="0"/>
              <w:pBdr>
                <w:top w:val="nil"/>
                <w:left w:val="nil"/>
                <w:bottom w:val="nil"/>
                <w:right w:val="nil"/>
                <w:between w:val="nil"/>
              </w:pBdr>
              <w:spacing w:after="0"/>
            </w:pPr>
            <w:r>
              <w:t xml:space="preserve">Substantial disengagement and persistent attrition among graduate aspirants </w:t>
            </w:r>
          </w:p>
        </w:tc>
        <w:tc>
          <w:tcPr>
            <w:tcW w:w="3958" w:type="dxa"/>
            <w:tcMar>
              <w:top w:w="100" w:type="dxa"/>
              <w:left w:w="100" w:type="dxa"/>
              <w:bottom w:w="100" w:type="dxa"/>
              <w:right w:w="100" w:type="dxa"/>
            </w:tcMar>
          </w:tcPr>
          <w:p w14:paraId="529D9D0F" w14:textId="77777777" w:rsidR="008B6E83" w:rsidRDefault="00A96D55">
            <w:pPr>
              <w:widowControl w:val="0"/>
              <w:pBdr>
                <w:top w:val="nil"/>
                <w:left w:val="nil"/>
                <w:bottom w:val="nil"/>
                <w:right w:val="nil"/>
                <w:between w:val="nil"/>
              </w:pBdr>
              <w:spacing w:after="0"/>
            </w:pPr>
            <w:r>
              <w:t xml:space="preserve">Improved commitment and engagement with faster assimilation for enhanced retention of potential talent </w:t>
            </w:r>
          </w:p>
        </w:tc>
      </w:tr>
    </w:tbl>
    <w:p w14:paraId="097AB380" w14:textId="77777777" w:rsidR="008B6E83" w:rsidRDefault="00A96D55">
      <w:pPr>
        <w:spacing w:after="0"/>
        <w:jc w:val="center"/>
        <w:rPr>
          <w:b/>
          <w:bCs/>
        </w:rPr>
      </w:pPr>
      <w:r>
        <w:rPr>
          <w:b/>
          <w:bCs/>
        </w:rPr>
        <w:t>Table 1: Comparison table of traditional onboarding</w:t>
      </w:r>
      <w:r>
        <w:rPr>
          <w:b/>
          <w:bCs/>
        </w:rPr>
        <w:t xml:space="preserve"> and strategic organisational socialisation</w:t>
      </w:r>
    </w:p>
    <w:p w14:paraId="4344EB4C" w14:textId="77777777" w:rsidR="008B6E83" w:rsidRDefault="00A96D55">
      <w:pPr>
        <w:spacing w:after="0"/>
        <w:jc w:val="center"/>
      </w:pPr>
      <w:r>
        <w:t xml:space="preserve">(Source: Godinho </w:t>
      </w:r>
      <w:r>
        <w:rPr>
          <w:i/>
          <w:iCs/>
        </w:rPr>
        <w:t xml:space="preserve">et al., </w:t>
      </w:r>
      <w:r>
        <w:t>2023)</w:t>
      </w:r>
    </w:p>
    <w:p w14:paraId="4603AC7C" w14:textId="77777777" w:rsidR="008B6E83" w:rsidRDefault="00A96D55">
      <w:pPr>
        <w:spacing w:after="0"/>
      </w:pPr>
      <w:r>
        <w:lastRenderedPageBreak/>
        <w:t>Van Maanen and Schein's (1979) Socialisation Theory highlights six tactical factors for socialisation, which create role orientation for custodial and innovation strategies (Ricciar</w:t>
      </w:r>
      <w:r>
        <w:t>delli, 2022; Recruitment and Performance Management lecture). In the case of traditional onboarding, the random learning experiences and inconsistent role details are developed through informal and disjunctive functions. On the other hand, strategic functi</w:t>
      </w:r>
      <w:r>
        <w:t xml:space="preserve">ons use formal and collective strategies to create role clarity and accelerated learning (Jooss </w:t>
      </w:r>
      <w:r>
        <w:rPr>
          <w:i/>
          <w:iCs/>
        </w:rPr>
        <w:t xml:space="preserve">et al., </w:t>
      </w:r>
      <w:r>
        <w:t>2024). Psychological contract theory and identity construction theory highlight the unspoken norms and identity formulation of employees in the organisa</w:t>
      </w:r>
      <w:r>
        <w:t>tional setting (</w:t>
      </w:r>
      <w:proofErr w:type="spellStart"/>
      <w:r>
        <w:t>Rogozińska-Pawełczyk</w:t>
      </w:r>
      <w:proofErr w:type="spellEnd"/>
      <w:r>
        <w:t xml:space="preserve"> and </w:t>
      </w:r>
      <w:proofErr w:type="spellStart"/>
      <w:r>
        <w:t>Gadomska</w:t>
      </w:r>
      <w:proofErr w:type="spellEnd"/>
      <w:r>
        <w:t>-Lila, 2022). The traditional strategy creates a weak attachment and inconsistent performance, while strategic socialisation emphasises learning and career progression with an innovative identity. Hence, HUM</w:t>
      </w:r>
      <w:r>
        <w:t xml:space="preserve"> can motivate induction into short-term administrative activity for a strategic capability-building process for higher retention. </w:t>
      </w:r>
    </w:p>
    <w:p w14:paraId="15FCDDC7" w14:textId="77777777" w:rsidR="008B6E83" w:rsidRDefault="00A96D55">
      <w:pPr>
        <w:pStyle w:val="Heading2"/>
      </w:pPr>
      <w:bookmarkStart w:id="4" w:name="_Toc231786073"/>
      <w:r>
        <w:t>2. Strategic Socialisation Framework for Helios</w:t>
      </w:r>
      <w:bookmarkEnd w:id="4"/>
    </w:p>
    <w:p w14:paraId="20D4CEC5" w14:textId="77777777" w:rsidR="008B6E83" w:rsidRDefault="00A96D55">
      <w:pPr>
        <w:spacing w:after="0"/>
      </w:pPr>
      <w:r>
        <w:t xml:space="preserve">The prolonged ramp-up time of eight months in </w:t>
      </w:r>
      <w:proofErr w:type="spellStart"/>
      <w:r>
        <w:t>HUm</w:t>
      </w:r>
      <w:proofErr w:type="spellEnd"/>
      <w:r>
        <w:t xml:space="preserve"> has resulted in low employe</w:t>
      </w:r>
      <w:r>
        <w:t>e engagement and high graduate attrition. Hence, socialisation can be a way out in this situation, where the strategic capability-building process can be reconceptualised by replacing one-off onboarding events. A strategic framework in Helios must comply w</w:t>
      </w:r>
      <w:r>
        <w:t>ith the principles of Goal-Setting theory, where the employee journey is created with specific, measurable and progressively challenging objectives (</w:t>
      </w:r>
      <w:proofErr w:type="spellStart"/>
      <w:r>
        <w:t>Bakhshandeh</w:t>
      </w:r>
      <w:proofErr w:type="spellEnd"/>
      <w:r>
        <w:t xml:space="preserve"> </w:t>
      </w:r>
      <w:r>
        <w:rPr>
          <w:i/>
          <w:iCs/>
        </w:rPr>
        <w:t xml:space="preserve">et al., </w:t>
      </w:r>
      <w:r>
        <w:t>2024). Furthermore, the Concepts of Adjustment model and its stages will help to stabil</w:t>
      </w:r>
      <w:r>
        <w:t xml:space="preserve">ise and predict the psychological transition based on anticipation while reducing the scope of uncertainty to develop commitment. </w:t>
      </w:r>
    </w:p>
    <w:p w14:paraId="1F0D2D3E" w14:textId="77777777" w:rsidR="008B6E83" w:rsidRDefault="00A96D55">
      <w:pPr>
        <w:spacing w:after="0"/>
      </w:pPr>
      <w:r>
        <w:br w:type="page"/>
      </w:r>
    </w:p>
    <w:tbl>
      <w:tblPr>
        <w:tblStyle w:val="a1"/>
        <w:tblW w:w="11483"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2977"/>
        <w:gridCol w:w="2693"/>
        <w:gridCol w:w="4253"/>
      </w:tblGrid>
      <w:tr w:rsidR="008B6E83" w:rsidRPr="00605ED2" w14:paraId="30F4497C" w14:textId="77777777" w:rsidTr="00605ED2">
        <w:tc>
          <w:tcPr>
            <w:tcW w:w="1560" w:type="dxa"/>
            <w:tcMar>
              <w:top w:w="100" w:type="dxa"/>
              <w:left w:w="100" w:type="dxa"/>
              <w:bottom w:w="100" w:type="dxa"/>
              <w:right w:w="100" w:type="dxa"/>
            </w:tcMar>
          </w:tcPr>
          <w:p w14:paraId="578D568C" w14:textId="77777777" w:rsidR="008B6E83" w:rsidRPr="00605ED2" w:rsidRDefault="00A96D55" w:rsidP="00605ED2">
            <w:pPr>
              <w:widowControl w:val="0"/>
              <w:pBdr>
                <w:top w:val="nil"/>
                <w:left w:val="nil"/>
                <w:bottom w:val="nil"/>
                <w:right w:val="nil"/>
                <w:between w:val="nil"/>
              </w:pBdr>
              <w:spacing w:after="0"/>
              <w:rPr>
                <w:b/>
                <w:bCs/>
              </w:rPr>
            </w:pPr>
            <w:r w:rsidRPr="00605ED2">
              <w:rPr>
                <w:b/>
                <w:bCs/>
              </w:rPr>
              <w:lastRenderedPageBreak/>
              <w:t xml:space="preserve">Stage </w:t>
            </w:r>
          </w:p>
        </w:tc>
        <w:tc>
          <w:tcPr>
            <w:tcW w:w="2977" w:type="dxa"/>
            <w:tcMar>
              <w:top w:w="100" w:type="dxa"/>
              <w:left w:w="100" w:type="dxa"/>
              <w:bottom w:w="100" w:type="dxa"/>
              <w:right w:w="100" w:type="dxa"/>
            </w:tcMar>
          </w:tcPr>
          <w:p w14:paraId="643E2D72" w14:textId="77777777" w:rsidR="008B6E83" w:rsidRPr="00605ED2" w:rsidRDefault="00A96D55" w:rsidP="00605ED2">
            <w:pPr>
              <w:widowControl w:val="0"/>
              <w:pBdr>
                <w:top w:val="nil"/>
                <w:left w:val="nil"/>
                <w:bottom w:val="nil"/>
                <w:right w:val="nil"/>
                <w:between w:val="nil"/>
              </w:pBdr>
              <w:spacing w:after="0"/>
              <w:ind w:left="185" w:hanging="185"/>
              <w:rPr>
                <w:b/>
                <w:bCs/>
              </w:rPr>
            </w:pPr>
            <w:r w:rsidRPr="00605ED2">
              <w:rPr>
                <w:b/>
                <w:bCs/>
              </w:rPr>
              <w:t>Objectives</w:t>
            </w:r>
          </w:p>
        </w:tc>
        <w:tc>
          <w:tcPr>
            <w:tcW w:w="2693" w:type="dxa"/>
            <w:tcMar>
              <w:top w:w="100" w:type="dxa"/>
              <w:left w:w="100" w:type="dxa"/>
              <w:bottom w:w="100" w:type="dxa"/>
              <w:right w:w="100" w:type="dxa"/>
            </w:tcMar>
          </w:tcPr>
          <w:p w14:paraId="40626088" w14:textId="77777777" w:rsidR="008B6E83" w:rsidRPr="00605ED2" w:rsidRDefault="00A96D55" w:rsidP="00605ED2">
            <w:pPr>
              <w:widowControl w:val="0"/>
              <w:pBdr>
                <w:top w:val="nil"/>
                <w:left w:val="nil"/>
                <w:bottom w:val="nil"/>
                <w:right w:val="nil"/>
                <w:between w:val="nil"/>
              </w:pBdr>
              <w:spacing w:after="0"/>
              <w:ind w:left="323" w:hanging="283"/>
              <w:rPr>
                <w:b/>
                <w:bCs/>
              </w:rPr>
            </w:pPr>
            <w:r w:rsidRPr="00605ED2">
              <w:rPr>
                <w:b/>
                <w:bCs/>
              </w:rPr>
              <w:t>Strategic initiatives</w:t>
            </w:r>
          </w:p>
        </w:tc>
        <w:tc>
          <w:tcPr>
            <w:tcW w:w="4253" w:type="dxa"/>
            <w:tcMar>
              <w:top w:w="100" w:type="dxa"/>
              <w:left w:w="100" w:type="dxa"/>
              <w:bottom w:w="100" w:type="dxa"/>
              <w:right w:w="100" w:type="dxa"/>
            </w:tcMar>
          </w:tcPr>
          <w:p w14:paraId="191E0D63" w14:textId="77777777" w:rsidR="008B6E83" w:rsidRPr="00605ED2" w:rsidRDefault="00A96D55" w:rsidP="00605ED2">
            <w:pPr>
              <w:widowControl w:val="0"/>
              <w:pBdr>
                <w:top w:val="nil"/>
                <w:left w:val="nil"/>
                <w:bottom w:val="nil"/>
                <w:right w:val="nil"/>
                <w:between w:val="nil"/>
              </w:pBdr>
              <w:spacing w:after="0"/>
              <w:rPr>
                <w:b/>
                <w:bCs/>
              </w:rPr>
            </w:pPr>
            <w:r w:rsidRPr="00605ED2">
              <w:rPr>
                <w:b/>
                <w:bCs/>
              </w:rPr>
              <w:t xml:space="preserve">Justification and expected outcome </w:t>
            </w:r>
          </w:p>
        </w:tc>
      </w:tr>
      <w:tr w:rsidR="008B6E83" w:rsidRPr="00605ED2" w14:paraId="6E22CCF6" w14:textId="77777777" w:rsidTr="00605ED2">
        <w:tc>
          <w:tcPr>
            <w:tcW w:w="1560" w:type="dxa"/>
            <w:tcMar>
              <w:top w:w="100" w:type="dxa"/>
              <w:left w:w="100" w:type="dxa"/>
              <w:bottom w:w="100" w:type="dxa"/>
              <w:right w:w="100" w:type="dxa"/>
            </w:tcMar>
          </w:tcPr>
          <w:p w14:paraId="26B3EE91" w14:textId="77777777" w:rsidR="008B6E83" w:rsidRPr="00605ED2" w:rsidRDefault="00A96D55" w:rsidP="00605ED2">
            <w:pPr>
              <w:widowControl w:val="0"/>
              <w:pBdr>
                <w:top w:val="nil"/>
                <w:left w:val="nil"/>
                <w:bottom w:val="nil"/>
                <w:right w:val="nil"/>
                <w:between w:val="nil"/>
              </w:pBdr>
              <w:spacing w:after="0"/>
            </w:pPr>
            <w:r w:rsidRPr="00605ED2">
              <w:t>Stage 1: Preboarding</w:t>
            </w:r>
          </w:p>
          <w:p w14:paraId="5FD40651" w14:textId="77777777" w:rsidR="008B6E83" w:rsidRPr="00605ED2" w:rsidRDefault="00A96D55" w:rsidP="00605ED2">
            <w:pPr>
              <w:widowControl w:val="0"/>
              <w:pBdr>
                <w:top w:val="nil"/>
                <w:left w:val="nil"/>
                <w:bottom w:val="nil"/>
                <w:right w:val="nil"/>
                <w:between w:val="nil"/>
              </w:pBdr>
              <w:spacing w:after="0"/>
            </w:pPr>
            <w:r w:rsidRPr="00605ED2">
              <w:t xml:space="preserve">(Day 1 after accepting </w:t>
            </w:r>
            <w:r w:rsidRPr="00605ED2">
              <w:t>offer)</w:t>
            </w:r>
          </w:p>
        </w:tc>
        <w:tc>
          <w:tcPr>
            <w:tcW w:w="2977" w:type="dxa"/>
            <w:tcMar>
              <w:top w:w="100" w:type="dxa"/>
              <w:left w:w="100" w:type="dxa"/>
              <w:bottom w:w="100" w:type="dxa"/>
              <w:right w:w="100" w:type="dxa"/>
            </w:tcMar>
          </w:tcPr>
          <w:p w14:paraId="640342DE" w14:textId="77777777" w:rsidR="008B6E83" w:rsidRPr="00605ED2" w:rsidRDefault="00A96D55" w:rsidP="00605ED2">
            <w:pPr>
              <w:widowControl w:val="0"/>
              <w:numPr>
                <w:ilvl w:val="0"/>
                <w:numId w:val="7"/>
              </w:numPr>
              <w:pBdr>
                <w:top w:val="nil"/>
                <w:left w:val="nil"/>
                <w:bottom w:val="nil"/>
                <w:right w:val="nil"/>
                <w:between w:val="nil"/>
              </w:pBdr>
              <w:spacing w:after="0"/>
              <w:ind w:left="185" w:hanging="185"/>
            </w:pPr>
            <w:r w:rsidRPr="00605ED2">
              <w:t>To reduce uncertainty</w:t>
            </w:r>
          </w:p>
          <w:p w14:paraId="6C2918A3" w14:textId="77777777" w:rsidR="008B6E83" w:rsidRPr="00605ED2" w:rsidRDefault="00A96D55" w:rsidP="00605ED2">
            <w:pPr>
              <w:widowControl w:val="0"/>
              <w:numPr>
                <w:ilvl w:val="0"/>
                <w:numId w:val="7"/>
              </w:numPr>
              <w:pBdr>
                <w:top w:val="nil"/>
                <w:left w:val="nil"/>
                <w:bottom w:val="nil"/>
                <w:right w:val="nil"/>
                <w:between w:val="nil"/>
              </w:pBdr>
              <w:spacing w:after="0"/>
              <w:ind w:left="185" w:hanging="185"/>
            </w:pPr>
            <w:r w:rsidRPr="00605ED2">
              <w:t>To disseminate realistic expectation-related information</w:t>
            </w:r>
          </w:p>
          <w:p w14:paraId="7FA304D2" w14:textId="77777777" w:rsidR="008B6E83" w:rsidRPr="00605ED2" w:rsidRDefault="00A96D55" w:rsidP="00605ED2">
            <w:pPr>
              <w:widowControl w:val="0"/>
              <w:numPr>
                <w:ilvl w:val="0"/>
                <w:numId w:val="7"/>
              </w:numPr>
              <w:pBdr>
                <w:top w:val="nil"/>
                <w:left w:val="nil"/>
                <w:bottom w:val="nil"/>
                <w:right w:val="nil"/>
                <w:between w:val="nil"/>
              </w:pBdr>
              <w:spacing w:after="0"/>
              <w:ind w:left="185" w:hanging="185"/>
            </w:pPr>
            <w:r w:rsidRPr="00605ED2">
              <w:t>To strengthen psychological contract</w:t>
            </w:r>
          </w:p>
        </w:tc>
        <w:tc>
          <w:tcPr>
            <w:tcW w:w="2693" w:type="dxa"/>
            <w:tcMar>
              <w:top w:w="100" w:type="dxa"/>
              <w:left w:w="100" w:type="dxa"/>
              <w:bottom w:w="100" w:type="dxa"/>
              <w:right w:w="100" w:type="dxa"/>
            </w:tcMar>
          </w:tcPr>
          <w:p w14:paraId="2BFCE3CD" w14:textId="77777777" w:rsidR="008B6E83" w:rsidRPr="00605ED2" w:rsidRDefault="00A96D55" w:rsidP="00605ED2">
            <w:pPr>
              <w:widowControl w:val="0"/>
              <w:numPr>
                <w:ilvl w:val="0"/>
                <w:numId w:val="7"/>
              </w:numPr>
              <w:pBdr>
                <w:top w:val="nil"/>
                <w:left w:val="nil"/>
                <w:bottom w:val="nil"/>
                <w:right w:val="nil"/>
                <w:between w:val="nil"/>
              </w:pBdr>
              <w:spacing w:after="0"/>
              <w:ind w:left="323" w:hanging="283"/>
            </w:pPr>
            <w:r w:rsidRPr="00605ED2">
              <w:t>Digital portal to welcome and orient</w:t>
            </w:r>
          </w:p>
          <w:p w14:paraId="1FBBFE86" w14:textId="77777777" w:rsidR="008B6E83" w:rsidRPr="00605ED2" w:rsidRDefault="00A96D55" w:rsidP="00605ED2">
            <w:pPr>
              <w:widowControl w:val="0"/>
              <w:numPr>
                <w:ilvl w:val="0"/>
                <w:numId w:val="7"/>
              </w:numPr>
              <w:pBdr>
                <w:top w:val="nil"/>
                <w:left w:val="nil"/>
                <w:bottom w:val="nil"/>
                <w:right w:val="nil"/>
                <w:between w:val="nil"/>
              </w:pBdr>
              <w:spacing w:after="0"/>
              <w:ind w:left="323" w:hanging="283"/>
            </w:pPr>
            <w:r w:rsidRPr="00605ED2">
              <w:t>Buddy assignment</w:t>
            </w:r>
          </w:p>
          <w:p w14:paraId="0A20265C" w14:textId="77777777" w:rsidR="008B6E83" w:rsidRPr="00605ED2" w:rsidRDefault="00A96D55" w:rsidP="00605ED2">
            <w:pPr>
              <w:widowControl w:val="0"/>
              <w:numPr>
                <w:ilvl w:val="0"/>
                <w:numId w:val="7"/>
              </w:numPr>
              <w:pBdr>
                <w:top w:val="nil"/>
                <w:left w:val="nil"/>
                <w:bottom w:val="nil"/>
                <w:right w:val="nil"/>
                <w:between w:val="nil"/>
              </w:pBdr>
              <w:spacing w:after="0"/>
              <w:ind w:left="323" w:hanging="283"/>
            </w:pPr>
            <w:r w:rsidRPr="00605ED2">
              <w:t>Communication based on values and sustainability</w:t>
            </w:r>
          </w:p>
        </w:tc>
        <w:tc>
          <w:tcPr>
            <w:tcW w:w="4253" w:type="dxa"/>
            <w:tcMar>
              <w:top w:w="100" w:type="dxa"/>
              <w:left w:w="100" w:type="dxa"/>
              <w:bottom w:w="100" w:type="dxa"/>
              <w:right w:w="100" w:type="dxa"/>
            </w:tcMar>
          </w:tcPr>
          <w:p w14:paraId="0E6C5C6F" w14:textId="77777777" w:rsidR="008B6E83" w:rsidRPr="00605ED2" w:rsidRDefault="00A96D55" w:rsidP="00605ED2">
            <w:pPr>
              <w:widowControl w:val="0"/>
              <w:pBdr>
                <w:top w:val="nil"/>
                <w:left w:val="nil"/>
                <w:bottom w:val="nil"/>
                <w:right w:val="nil"/>
                <w:between w:val="nil"/>
              </w:pBdr>
              <w:spacing w:after="0"/>
            </w:pPr>
            <w:r w:rsidRPr="00605ED2">
              <w:t xml:space="preserve">It aligns with the </w:t>
            </w:r>
            <w:r w:rsidRPr="00605ED2">
              <w:t>anticipatory adjustment stage. Recruitment and socialisation risks are reduced with early communication. Role clarification and organisational culture association with communication expectations facilitate acceptance. Buddy support enhances social learning</w:t>
            </w:r>
            <w:r w:rsidRPr="00605ED2">
              <w:t xml:space="preserve"> while value communication ensures organisational identification</w:t>
            </w:r>
          </w:p>
        </w:tc>
      </w:tr>
      <w:tr w:rsidR="008B6E83" w:rsidRPr="00605ED2" w14:paraId="14B55D89" w14:textId="77777777" w:rsidTr="00605ED2">
        <w:tc>
          <w:tcPr>
            <w:tcW w:w="1560" w:type="dxa"/>
            <w:tcMar>
              <w:top w:w="100" w:type="dxa"/>
              <w:left w:w="100" w:type="dxa"/>
              <w:bottom w:w="100" w:type="dxa"/>
              <w:right w:w="100" w:type="dxa"/>
            </w:tcMar>
          </w:tcPr>
          <w:p w14:paraId="481DF3E0" w14:textId="77777777" w:rsidR="008B6E83" w:rsidRPr="00605ED2" w:rsidRDefault="00A96D55" w:rsidP="00605ED2">
            <w:pPr>
              <w:widowControl w:val="0"/>
              <w:pBdr>
                <w:top w:val="nil"/>
                <w:left w:val="nil"/>
                <w:bottom w:val="nil"/>
                <w:right w:val="nil"/>
                <w:between w:val="nil"/>
              </w:pBdr>
              <w:spacing w:after="0"/>
            </w:pPr>
            <w:r w:rsidRPr="00605ED2">
              <w:t>Stage 2: First 90 days (integration phase)</w:t>
            </w:r>
          </w:p>
        </w:tc>
        <w:tc>
          <w:tcPr>
            <w:tcW w:w="2977" w:type="dxa"/>
            <w:tcMar>
              <w:top w:w="100" w:type="dxa"/>
              <w:left w:w="100" w:type="dxa"/>
              <w:bottom w:w="100" w:type="dxa"/>
              <w:right w:w="100" w:type="dxa"/>
            </w:tcMar>
          </w:tcPr>
          <w:p w14:paraId="4021B19D" w14:textId="77777777" w:rsidR="008B6E83" w:rsidRPr="00605ED2" w:rsidRDefault="00A96D55" w:rsidP="00605ED2">
            <w:pPr>
              <w:widowControl w:val="0"/>
              <w:numPr>
                <w:ilvl w:val="0"/>
                <w:numId w:val="8"/>
              </w:numPr>
              <w:pBdr>
                <w:top w:val="nil"/>
                <w:left w:val="nil"/>
                <w:bottom w:val="nil"/>
                <w:right w:val="nil"/>
                <w:between w:val="nil"/>
              </w:pBdr>
              <w:spacing w:after="0"/>
              <w:ind w:left="185" w:hanging="185"/>
            </w:pPr>
            <w:r w:rsidRPr="00605ED2">
              <w:t>To accelerate operational integration</w:t>
            </w:r>
          </w:p>
          <w:p w14:paraId="67A7BAAF" w14:textId="77777777" w:rsidR="008B6E83" w:rsidRPr="00605ED2" w:rsidRDefault="00A96D55" w:rsidP="00605ED2">
            <w:pPr>
              <w:widowControl w:val="0"/>
              <w:numPr>
                <w:ilvl w:val="0"/>
                <w:numId w:val="8"/>
              </w:numPr>
              <w:pBdr>
                <w:top w:val="nil"/>
                <w:left w:val="nil"/>
                <w:bottom w:val="nil"/>
                <w:right w:val="nil"/>
                <w:between w:val="nil"/>
              </w:pBdr>
              <w:spacing w:after="0"/>
              <w:ind w:left="185" w:hanging="185"/>
            </w:pPr>
            <w:r w:rsidRPr="00605ED2">
              <w:t>To develop competence and confidence</w:t>
            </w:r>
          </w:p>
          <w:p w14:paraId="28B1C5EF" w14:textId="77777777" w:rsidR="008B6E83" w:rsidRPr="00605ED2" w:rsidRDefault="00A96D55" w:rsidP="00605ED2">
            <w:pPr>
              <w:widowControl w:val="0"/>
              <w:numPr>
                <w:ilvl w:val="0"/>
                <w:numId w:val="8"/>
              </w:numPr>
              <w:pBdr>
                <w:top w:val="nil"/>
                <w:left w:val="nil"/>
                <w:bottom w:val="nil"/>
                <w:right w:val="nil"/>
                <w:between w:val="nil"/>
              </w:pBdr>
              <w:spacing w:after="0"/>
              <w:ind w:left="185" w:hanging="185"/>
            </w:pPr>
            <w:r w:rsidRPr="00605ED2">
              <w:t xml:space="preserve">To establish a role with clarity </w:t>
            </w:r>
          </w:p>
        </w:tc>
        <w:tc>
          <w:tcPr>
            <w:tcW w:w="2693" w:type="dxa"/>
            <w:tcMar>
              <w:top w:w="100" w:type="dxa"/>
              <w:left w:w="100" w:type="dxa"/>
              <w:bottom w:w="100" w:type="dxa"/>
              <w:right w:w="100" w:type="dxa"/>
            </w:tcMar>
          </w:tcPr>
          <w:p w14:paraId="47032D0D" w14:textId="77777777" w:rsidR="008B6E83" w:rsidRPr="00605ED2" w:rsidRDefault="00A96D55" w:rsidP="00605ED2">
            <w:pPr>
              <w:widowControl w:val="0"/>
              <w:numPr>
                <w:ilvl w:val="0"/>
                <w:numId w:val="1"/>
              </w:numPr>
              <w:pBdr>
                <w:top w:val="nil"/>
                <w:left w:val="nil"/>
                <w:bottom w:val="nil"/>
                <w:right w:val="nil"/>
                <w:between w:val="nil"/>
              </w:pBdr>
              <w:spacing w:after="0"/>
              <w:ind w:left="323" w:hanging="283"/>
            </w:pPr>
            <w:r w:rsidRPr="00605ED2">
              <w:t>Coaching sessions with manager</w:t>
            </w:r>
          </w:p>
          <w:p w14:paraId="5FE433A6" w14:textId="77777777" w:rsidR="008B6E83" w:rsidRPr="00605ED2" w:rsidRDefault="00A96D55" w:rsidP="00605ED2">
            <w:pPr>
              <w:widowControl w:val="0"/>
              <w:numPr>
                <w:ilvl w:val="0"/>
                <w:numId w:val="1"/>
              </w:numPr>
              <w:pBdr>
                <w:top w:val="nil"/>
                <w:left w:val="nil"/>
                <w:bottom w:val="nil"/>
                <w:right w:val="nil"/>
                <w:between w:val="nil"/>
              </w:pBdr>
              <w:spacing w:after="0"/>
              <w:ind w:left="323" w:hanging="283"/>
            </w:pPr>
            <w:r w:rsidRPr="00605ED2">
              <w:t>Structured learning stage</w:t>
            </w:r>
          </w:p>
          <w:p w14:paraId="509E3EAC" w14:textId="77777777" w:rsidR="008B6E83" w:rsidRPr="00605ED2" w:rsidRDefault="00A96D55" w:rsidP="00605ED2">
            <w:pPr>
              <w:widowControl w:val="0"/>
              <w:numPr>
                <w:ilvl w:val="0"/>
                <w:numId w:val="1"/>
              </w:numPr>
              <w:pBdr>
                <w:top w:val="nil"/>
                <w:left w:val="nil"/>
                <w:bottom w:val="nil"/>
                <w:right w:val="nil"/>
                <w:between w:val="nil"/>
              </w:pBdr>
              <w:spacing w:after="0"/>
              <w:ind w:left="323" w:hanging="283"/>
            </w:pPr>
            <w:r w:rsidRPr="00605ED2">
              <w:t>Rotations and cross-functional networking</w:t>
            </w:r>
          </w:p>
        </w:tc>
        <w:tc>
          <w:tcPr>
            <w:tcW w:w="4253" w:type="dxa"/>
            <w:tcMar>
              <w:top w:w="100" w:type="dxa"/>
              <w:left w:w="100" w:type="dxa"/>
              <w:bottom w:w="100" w:type="dxa"/>
              <w:right w:w="100" w:type="dxa"/>
            </w:tcMar>
          </w:tcPr>
          <w:p w14:paraId="61D71E61" w14:textId="77777777" w:rsidR="008B6E83" w:rsidRPr="00605ED2" w:rsidRDefault="00A96D55" w:rsidP="00605ED2">
            <w:pPr>
              <w:widowControl w:val="0"/>
              <w:pBdr>
                <w:top w:val="nil"/>
                <w:left w:val="nil"/>
                <w:bottom w:val="nil"/>
                <w:right w:val="nil"/>
                <w:between w:val="nil"/>
              </w:pBdr>
              <w:spacing w:after="0"/>
            </w:pPr>
            <w:r w:rsidRPr="00605ED2">
              <w:t xml:space="preserve">It emphasises the management of uncertainty and early withdrawal based on culture shock and encounter stage details. Goal-setting theory factors demonstrate the need to implement SMART </w:t>
            </w:r>
            <w:r w:rsidRPr="00605ED2">
              <w:t>objectives with regular feedback for achieving developmental milestones. Self-efficacy is supported by structured coaching, while networking ensures social capital and organisational understanding.</w:t>
            </w:r>
          </w:p>
        </w:tc>
      </w:tr>
      <w:tr w:rsidR="008B6E83" w:rsidRPr="00605ED2" w14:paraId="5AAE3422" w14:textId="77777777" w:rsidTr="00605ED2">
        <w:tc>
          <w:tcPr>
            <w:tcW w:w="1560" w:type="dxa"/>
            <w:tcMar>
              <w:top w:w="100" w:type="dxa"/>
              <w:left w:w="100" w:type="dxa"/>
              <w:bottom w:w="100" w:type="dxa"/>
              <w:right w:w="100" w:type="dxa"/>
            </w:tcMar>
          </w:tcPr>
          <w:p w14:paraId="0CD212A3" w14:textId="77777777" w:rsidR="008B6E83" w:rsidRPr="00605ED2" w:rsidRDefault="00A96D55" w:rsidP="00605ED2">
            <w:pPr>
              <w:widowControl w:val="0"/>
              <w:pBdr>
                <w:top w:val="nil"/>
                <w:left w:val="nil"/>
                <w:bottom w:val="nil"/>
                <w:right w:val="nil"/>
                <w:between w:val="nil"/>
              </w:pBdr>
              <w:spacing w:after="0"/>
            </w:pPr>
            <w:r w:rsidRPr="00605ED2">
              <w:t>Stage 3: Year 1 (Embedding phase)</w:t>
            </w:r>
          </w:p>
        </w:tc>
        <w:tc>
          <w:tcPr>
            <w:tcW w:w="2977" w:type="dxa"/>
            <w:tcMar>
              <w:top w:w="100" w:type="dxa"/>
              <w:left w:w="100" w:type="dxa"/>
              <w:bottom w:w="100" w:type="dxa"/>
              <w:right w:w="100" w:type="dxa"/>
            </w:tcMar>
          </w:tcPr>
          <w:p w14:paraId="72219DBA" w14:textId="77777777" w:rsidR="008B6E83" w:rsidRPr="00605ED2" w:rsidRDefault="00A96D55" w:rsidP="00605ED2">
            <w:pPr>
              <w:widowControl w:val="0"/>
              <w:numPr>
                <w:ilvl w:val="0"/>
                <w:numId w:val="5"/>
              </w:numPr>
              <w:pBdr>
                <w:top w:val="nil"/>
                <w:left w:val="nil"/>
                <w:bottom w:val="nil"/>
                <w:right w:val="nil"/>
                <w:between w:val="nil"/>
              </w:pBdr>
              <w:spacing w:after="0"/>
              <w:ind w:left="185" w:hanging="185"/>
            </w:pPr>
            <w:r w:rsidRPr="00605ED2">
              <w:t>To develop commitment f</w:t>
            </w:r>
            <w:r w:rsidRPr="00605ED2">
              <w:t>or long-term operations</w:t>
            </w:r>
          </w:p>
          <w:p w14:paraId="0EACD059" w14:textId="77777777" w:rsidR="008B6E83" w:rsidRPr="00605ED2" w:rsidRDefault="00A96D55" w:rsidP="00605ED2">
            <w:pPr>
              <w:widowControl w:val="0"/>
              <w:numPr>
                <w:ilvl w:val="0"/>
                <w:numId w:val="5"/>
              </w:numPr>
              <w:pBdr>
                <w:top w:val="nil"/>
                <w:left w:val="nil"/>
                <w:bottom w:val="nil"/>
                <w:right w:val="nil"/>
                <w:between w:val="nil"/>
              </w:pBdr>
              <w:spacing w:after="0"/>
              <w:ind w:left="185" w:hanging="185"/>
            </w:pPr>
            <w:r w:rsidRPr="00605ED2">
              <w:t>To guide career growth opportunities</w:t>
            </w:r>
          </w:p>
          <w:p w14:paraId="16C1AFD7" w14:textId="77777777" w:rsidR="008B6E83" w:rsidRPr="00605ED2" w:rsidRDefault="00A96D55" w:rsidP="00605ED2">
            <w:pPr>
              <w:widowControl w:val="0"/>
              <w:numPr>
                <w:ilvl w:val="0"/>
                <w:numId w:val="5"/>
              </w:numPr>
              <w:pBdr>
                <w:top w:val="nil"/>
                <w:left w:val="nil"/>
                <w:bottom w:val="nil"/>
                <w:right w:val="nil"/>
                <w:between w:val="nil"/>
              </w:pBdr>
              <w:spacing w:after="0"/>
              <w:ind w:left="185" w:hanging="185"/>
            </w:pPr>
            <w:r w:rsidRPr="00605ED2">
              <w:t xml:space="preserve">To promote strategic contribution </w:t>
            </w:r>
          </w:p>
        </w:tc>
        <w:tc>
          <w:tcPr>
            <w:tcW w:w="2693" w:type="dxa"/>
            <w:tcMar>
              <w:top w:w="100" w:type="dxa"/>
              <w:left w:w="100" w:type="dxa"/>
              <w:bottom w:w="100" w:type="dxa"/>
              <w:right w:w="100" w:type="dxa"/>
            </w:tcMar>
          </w:tcPr>
          <w:p w14:paraId="1F8385DA" w14:textId="77777777" w:rsidR="008B6E83" w:rsidRPr="00605ED2" w:rsidRDefault="00A96D55" w:rsidP="00605ED2">
            <w:pPr>
              <w:widowControl w:val="0"/>
              <w:numPr>
                <w:ilvl w:val="0"/>
                <w:numId w:val="5"/>
              </w:numPr>
              <w:pBdr>
                <w:top w:val="nil"/>
                <w:left w:val="nil"/>
                <w:bottom w:val="nil"/>
                <w:right w:val="nil"/>
                <w:between w:val="nil"/>
              </w:pBdr>
              <w:spacing w:after="0"/>
              <w:ind w:left="323" w:hanging="283"/>
            </w:pPr>
            <w:r w:rsidRPr="00605ED2">
              <w:t>Mentoring program for the executive level</w:t>
            </w:r>
          </w:p>
          <w:p w14:paraId="13B2BF42" w14:textId="77777777" w:rsidR="008B6E83" w:rsidRPr="00605ED2" w:rsidRDefault="00A96D55" w:rsidP="00605ED2">
            <w:pPr>
              <w:widowControl w:val="0"/>
              <w:numPr>
                <w:ilvl w:val="0"/>
                <w:numId w:val="5"/>
              </w:numPr>
              <w:pBdr>
                <w:top w:val="nil"/>
                <w:left w:val="nil"/>
                <w:bottom w:val="nil"/>
                <w:right w:val="nil"/>
                <w:between w:val="nil"/>
              </w:pBdr>
              <w:spacing w:after="0"/>
              <w:ind w:left="323" w:hanging="283"/>
            </w:pPr>
            <w:r w:rsidRPr="00605ED2">
              <w:t>Hackathons and innovation projects</w:t>
            </w:r>
          </w:p>
          <w:p w14:paraId="4B601042" w14:textId="77777777" w:rsidR="008B6E83" w:rsidRPr="00605ED2" w:rsidRDefault="00A96D55" w:rsidP="00605ED2">
            <w:pPr>
              <w:widowControl w:val="0"/>
              <w:numPr>
                <w:ilvl w:val="0"/>
                <w:numId w:val="5"/>
              </w:numPr>
              <w:pBdr>
                <w:top w:val="nil"/>
                <w:left w:val="nil"/>
                <w:bottom w:val="nil"/>
                <w:right w:val="nil"/>
                <w:between w:val="nil"/>
              </w:pBdr>
              <w:spacing w:after="0"/>
              <w:ind w:left="323" w:hanging="283"/>
            </w:pPr>
            <w:r w:rsidRPr="00605ED2">
              <w:t>Career conversations at quarterly performance appraisal</w:t>
            </w:r>
          </w:p>
        </w:tc>
        <w:tc>
          <w:tcPr>
            <w:tcW w:w="4253" w:type="dxa"/>
            <w:tcMar>
              <w:top w:w="100" w:type="dxa"/>
              <w:left w:w="100" w:type="dxa"/>
              <w:bottom w:w="100" w:type="dxa"/>
              <w:right w:w="100" w:type="dxa"/>
            </w:tcMar>
          </w:tcPr>
          <w:p w14:paraId="3F5C802E" w14:textId="77777777" w:rsidR="008B6E83" w:rsidRPr="00605ED2" w:rsidRDefault="00A96D55" w:rsidP="00605ED2">
            <w:pPr>
              <w:widowControl w:val="0"/>
              <w:pBdr>
                <w:top w:val="nil"/>
                <w:left w:val="nil"/>
                <w:bottom w:val="nil"/>
                <w:right w:val="nil"/>
                <w:between w:val="nil"/>
              </w:pBdr>
              <w:spacing w:after="0"/>
            </w:pPr>
            <w:r w:rsidRPr="00605ED2">
              <w:t>Adjustment and mastery stage are covered in this session, where mentoring and career conversations are used to maintain psychological contract along with organisational identity. Autonomy, visibility and long-term engagement are used for employee developme</w:t>
            </w:r>
            <w:r w:rsidRPr="00605ED2">
              <w:t xml:space="preserve">nt. </w:t>
            </w:r>
          </w:p>
        </w:tc>
      </w:tr>
    </w:tbl>
    <w:p w14:paraId="6812EADE" w14:textId="77777777" w:rsidR="008B6E83" w:rsidRDefault="00A96D55">
      <w:pPr>
        <w:spacing w:after="0"/>
        <w:jc w:val="center"/>
        <w:rPr>
          <w:b/>
          <w:bCs/>
        </w:rPr>
      </w:pPr>
      <w:r>
        <w:rPr>
          <w:b/>
          <w:bCs/>
        </w:rPr>
        <w:t xml:space="preserve">Table 2: Strategic socialisation framework for HUM </w:t>
      </w:r>
    </w:p>
    <w:p w14:paraId="38C943C8" w14:textId="77777777" w:rsidR="008B6E83" w:rsidRDefault="00A96D55">
      <w:pPr>
        <w:spacing w:after="0"/>
        <w:jc w:val="center"/>
      </w:pPr>
      <w:r>
        <w:t xml:space="preserve">(Source: </w:t>
      </w:r>
      <w:proofErr w:type="spellStart"/>
      <w:r>
        <w:t>Bakhshandeh</w:t>
      </w:r>
      <w:proofErr w:type="spellEnd"/>
      <w:r>
        <w:t xml:space="preserve"> </w:t>
      </w:r>
      <w:r>
        <w:rPr>
          <w:i/>
          <w:iCs/>
        </w:rPr>
        <w:t xml:space="preserve">et al., </w:t>
      </w:r>
      <w:r>
        <w:t>2024)</w:t>
      </w:r>
    </w:p>
    <w:p w14:paraId="1C3A102C" w14:textId="77777777" w:rsidR="008B6E83" w:rsidRDefault="00A96D55">
      <w:pPr>
        <w:spacing w:after="0"/>
        <w:jc w:val="center"/>
      </w:pPr>
      <w:r>
        <w:rPr>
          <w:noProof/>
          <w:lang w:val="en-IN" w:bidi="ar-SA"/>
        </w:rPr>
        <w:lastRenderedPageBreak/>
        <w:drawing>
          <wp:inline distT="114300" distB="114300" distL="114300" distR="114300" wp14:anchorId="4E77FFCF" wp14:editId="6C9D7FA3">
            <wp:extent cx="5943600" cy="36322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632200"/>
                    </a:xfrm>
                    <a:prstGeom prst="rect">
                      <a:avLst/>
                    </a:prstGeom>
                    <a:ln w="12700">
                      <a:solidFill>
                        <a:srgbClr val="000000"/>
                      </a:solidFill>
                      <a:prstDash val="solid"/>
                    </a:ln>
                  </pic:spPr>
                </pic:pic>
              </a:graphicData>
            </a:graphic>
          </wp:inline>
        </w:drawing>
      </w:r>
    </w:p>
    <w:p w14:paraId="7A8B2A84" w14:textId="77777777" w:rsidR="008B6E83" w:rsidRDefault="00A96D55">
      <w:pPr>
        <w:spacing w:after="0"/>
        <w:jc w:val="center"/>
        <w:rPr>
          <w:b/>
          <w:bCs/>
        </w:rPr>
      </w:pPr>
      <w:r>
        <w:rPr>
          <w:b/>
          <w:bCs/>
        </w:rPr>
        <w:t xml:space="preserve">Figure 1: Diagrammatic representation of strategic socialisation framework for HUM </w:t>
      </w:r>
    </w:p>
    <w:p w14:paraId="47EB158B" w14:textId="77777777" w:rsidR="008B6E83" w:rsidRDefault="00A96D55">
      <w:pPr>
        <w:spacing w:after="0"/>
        <w:jc w:val="center"/>
        <w:rPr>
          <w:b/>
          <w:bCs/>
        </w:rPr>
      </w:pPr>
      <w:r>
        <w:t>(Source: Self-developed)</w:t>
      </w:r>
    </w:p>
    <w:p w14:paraId="20A65E9F" w14:textId="77777777" w:rsidR="008B6E83" w:rsidRDefault="00A96D55">
      <w:pPr>
        <w:spacing w:after="0"/>
        <w:rPr>
          <w:b/>
          <w:bCs/>
          <w:i/>
          <w:iCs/>
        </w:rPr>
      </w:pPr>
      <w:r>
        <w:rPr>
          <w:b/>
          <w:bCs/>
          <w:i/>
          <w:iCs/>
        </w:rPr>
        <w:t>Strategic justification</w:t>
      </w:r>
    </w:p>
    <w:p w14:paraId="2988CD89" w14:textId="77777777" w:rsidR="008B6E83" w:rsidRDefault="00A96D55">
      <w:pPr>
        <w:spacing w:after="0"/>
      </w:pPr>
      <w:r>
        <w:t>The framework is developed t</w:t>
      </w:r>
      <w:r>
        <w:t xml:space="preserve">o address the human capital challenge of HUM and aims to integrate socialisation, employee development and performance management into the system comprehensively. As per the findings of </w:t>
      </w:r>
      <w:proofErr w:type="spellStart"/>
      <w:r>
        <w:t>Verhaelen</w:t>
      </w:r>
      <w:proofErr w:type="spellEnd"/>
      <w:r>
        <w:t xml:space="preserve"> </w:t>
      </w:r>
      <w:r>
        <w:rPr>
          <w:i/>
          <w:iCs/>
        </w:rPr>
        <w:t xml:space="preserve">et al. </w:t>
      </w:r>
      <w:r>
        <w:t>(2023), the staged learning objectives, along with co</w:t>
      </w:r>
      <w:r>
        <w:t>ntinuous feedback, will help in reducing ramp-up period while accelerating role clarity and competitive acquisition. Additionally, the critical adjustment phase is supported with interventions and support mechanisms to reduce turnover and withdrawal from g</w:t>
      </w:r>
      <w:r>
        <w:t xml:space="preserve">raduate employees at an early stage. Career planning and innovation participation are considered useful strategies in driving engagement. The framework sustains socialisation transformation through a strategic retention mechanism. </w:t>
      </w:r>
    </w:p>
    <w:p w14:paraId="0041B719" w14:textId="77777777" w:rsidR="008B6E83" w:rsidRDefault="00A96D55">
      <w:pPr>
        <w:pStyle w:val="Heading2"/>
      </w:pPr>
      <w:bookmarkStart w:id="5" w:name="_Toc231786074"/>
      <w:r>
        <w:t>3. Building Organisation</w:t>
      </w:r>
      <w:r>
        <w:t>al Citizenship and Business Activism</w:t>
      </w:r>
      <w:bookmarkEnd w:id="5"/>
      <w:r>
        <w:t xml:space="preserve"> </w:t>
      </w:r>
    </w:p>
    <w:p w14:paraId="7419E1A4" w14:textId="77777777" w:rsidR="008B6E83" w:rsidRDefault="00A96D55">
      <w:pPr>
        <w:spacing w:after="0"/>
      </w:pPr>
      <w:r>
        <w:t>A Citizenship and Business Activism Framework is supposed to be more effective for HUM to retain graduated employees and develop commitment to the organisation. The systematic process will include identification, ethic</w:t>
      </w:r>
      <w:r>
        <w:t xml:space="preserve">al professionalism and leadership behaviours with stakeholder involvement. </w:t>
      </w:r>
    </w:p>
    <w:tbl>
      <w:tblPr>
        <w:tblStyle w:val="a2"/>
        <w:tblW w:w="11483"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18"/>
        <w:gridCol w:w="3737"/>
        <w:gridCol w:w="2976"/>
        <w:gridCol w:w="2552"/>
      </w:tblGrid>
      <w:tr w:rsidR="008B6E83" w14:paraId="2F08CF67" w14:textId="77777777" w:rsidTr="00B97AE8">
        <w:tc>
          <w:tcPr>
            <w:tcW w:w="2218" w:type="dxa"/>
            <w:tcMar>
              <w:top w:w="100" w:type="dxa"/>
              <w:left w:w="100" w:type="dxa"/>
              <w:bottom w:w="100" w:type="dxa"/>
              <w:right w:w="100" w:type="dxa"/>
            </w:tcMar>
          </w:tcPr>
          <w:p w14:paraId="1FF24D30" w14:textId="77777777" w:rsidR="008B6E83" w:rsidRDefault="00A96D55" w:rsidP="00B97AE8">
            <w:pPr>
              <w:widowControl w:val="0"/>
              <w:pBdr>
                <w:top w:val="nil"/>
                <w:left w:val="nil"/>
                <w:bottom w:val="nil"/>
                <w:right w:val="nil"/>
                <w:between w:val="nil"/>
              </w:pBdr>
              <w:spacing w:after="0"/>
              <w:rPr>
                <w:b/>
                <w:bCs/>
              </w:rPr>
            </w:pPr>
            <w:r>
              <w:rPr>
                <w:b/>
                <w:bCs/>
              </w:rPr>
              <w:lastRenderedPageBreak/>
              <w:t xml:space="preserve">Strategic objective </w:t>
            </w:r>
          </w:p>
        </w:tc>
        <w:tc>
          <w:tcPr>
            <w:tcW w:w="3737" w:type="dxa"/>
            <w:tcMar>
              <w:top w:w="100" w:type="dxa"/>
              <w:left w:w="100" w:type="dxa"/>
              <w:bottom w:w="100" w:type="dxa"/>
              <w:right w:w="100" w:type="dxa"/>
            </w:tcMar>
          </w:tcPr>
          <w:p w14:paraId="2D87EF00" w14:textId="77777777" w:rsidR="008B6E83" w:rsidRDefault="00A96D55" w:rsidP="00B97AE8">
            <w:pPr>
              <w:widowControl w:val="0"/>
              <w:pBdr>
                <w:top w:val="nil"/>
                <w:left w:val="nil"/>
                <w:bottom w:val="nil"/>
                <w:right w:val="nil"/>
                <w:between w:val="nil"/>
              </w:pBdr>
              <w:spacing w:after="0"/>
              <w:rPr>
                <w:b/>
                <w:bCs/>
              </w:rPr>
            </w:pPr>
            <w:r>
              <w:rPr>
                <w:b/>
                <w:bCs/>
              </w:rPr>
              <w:t>Proposed mechanism</w:t>
            </w:r>
          </w:p>
        </w:tc>
        <w:tc>
          <w:tcPr>
            <w:tcW w:w="2976" w:type="dxa"/>
            <w:tcMar>
              <w:top w:w="100" w:type="dxa"/>
              <w:left w:w="100" w:type="dxa"/>
              <w:bottom w:w="100" w:type="dxa"/>
              <w:right w:w="100" w:type="dxa"/>
            </w:tcMar>
          </w:tcPr>
          <w:p w14:paraId="52E88E31" w14:textId="77777777" w:rsidR="008B6E83" w:rsidRDefault="00A96D55" w:rsidP="00B97AE8">
            <w:pPr>
              <w:widowControl w:val="0"/>
              <w:pBdr>
                <w:top w:val="nil"/>
                <w:left w:val="nil"/>
                <w:bottom w:val="nil"/>
                <w:right w:val="nil"/>
                <w:between w:val="nil"/>
              </w:pBdr>
              <w:spacing w:after="0"/>
              <w:rPr>
                <w:b/>
                <w:bCs/>
              </w:rPr>
            </w:pPr>
            <w:r>
              <w:rPr>
                <w:b/>
                <w:bCs/>
              </w:rPr>
              <w:t>Theoretical foundation</w:t>
            </w:r>
          </w:p>
        </w:tc>
        <w:tc>
          <w:tcPr>
            <w:tcW w:w="2552" w:type="dxa"/>
            <w:tcMar>
              <w:top w:w="100" w:type="dxa"/>
              <w:left w:w="100" w:type="dxa"/>
              <w:bottom w:w="100" w:type="dxa"/>
              <w:right w:w="100" w:type="dxa"/>
            </w:tcMar>
          </w:tcPr>
          <w:p w14:paraId="3EA3DAAC" w14:textId="77777777" w:rsidR="008B6E83" w:rsidRDefault="00A96D55" w:rsidP="00B97AE8">
            <w:pPr>
              <w:widowControl w:val="0"/>
              <w:pBdr>
                <w:top w:val="nil"/>
                <w:left w:val="nil"/>
                <w:bottom w:val="nil"/>
                <w:right w:val="nil"/>
                <w:between w:val="nil"/>
              </w:pBdr>
              <w:spacing w:after="0"/>
              <w:rPr>
                <w:b/>
                <w:bCs/>
              </w:rPr>
            </w:pPr>
            <w:r>
              <w:rPr>
                <w:b/>
                <w:bCs/>
              </w:rPr>
              <w:t xml:space="preserve">Expected outcome </w:t>
            </w:r>
          </w:p>
        </w:tc>
      </w:tr>
      <w:tr w:rsidR="008B6E83" w14:paraId="1928E6F0" w14:textId="77777777" w:rsidTr="00B97AE8">
        <w:tc>
          <w:tcPr>
            <w:tcW w:w="2218" w:type="dxa"/>
            <w:tcMar>
              <w:top w:w="100" w:type="dxa"/>
              <w:left w:w="100" w:type="dxa"/>
              <w:bottom w:w="100" w:type="dxa"/>
              <w:right w:w="100" w:type="dxa"/>
            </w:tcMar>
          </w:tcPr>
          <w:p w14:paraId="000970DF" w14:textId="77777777" w:rsidR="008B6E83" w:rsidRDefault="00A96D55" w:rsidP="00B97AE8">
            <w:pPr>
              <w:widowControl w:val="0"/>
              <w:pBdr>
                <w:top w:val="nil"/>
                <w:left w:val="nil"/>
                <w:bottom w:val="nil"/>
                <w:right w:val="nil"/>
                <w:between w:val="nil"/>
              </w:pBdr>
              <w:spacing w:after="0"/>
            </w:pPr>
            <w:r>
              <w:t>To develop organisational identification</w:t>
            </w:r>
          </w:p>
        </w:tc>
        <w:tc>
          <w:tcPr>
            <w:tcW w:w="3737" w:type="dxa"/>
            <w:tcMar>
              <w:top w:w="100" w:type="dxa"/>
              <w:left w:w="100" w:type="dxa"/>
              <w:bottom w:w="100" w:type="dxa"/>
              <w:right w:w="100" w:type="dxa"/>
            </w:tcMar>
          </w:tcPr>
          <w:p w14:paraId="053BD54F" w14:textId="77777777" w:rsidR="008B6E83" w:rsidRDefault="00A96D55" w:rsidP="00B97AE8">
            <w:pPr>
              <w:widowControl w:val="0"/>
              <w:pBdr>
                <w:top w:val="nil"/>
                <w:left w:val="nil"/>
                <w:bottom w:val="nil"/>
                <w:right w:val="nil"/>
                <w:between w:val="nil"/>
              </w:pBdr>
              <w:spacing w:after="0"/>
              <w:jc w:val="center"/>
              <w:rPr>
                <w:b/>
                <w:bCs/>
              </w:rPr>
            </w:pPr>
            <w:r>
              <w:rPr>
                <w:b/>
                <w:bCs/>
              </w:rPr>
              <w:t>Purpose-to-Practice Programme</w:t>
            </w:r>
          </w:p>
          <w:p w14:paraId="6372F750" w14:textId="77777777" w:rsidR="008B6E83" w:rsidRDefault="00A96D55" w:rsidP="00B97AE8">
            <w:pPr>
              <w:widowControl w:val="0"/>
              <w:pBdr>
                <w:top w:val="nil"/>
                <w:left w:val="nil"/>
                <w:bottom w:val="nil"/>
                <w:right w:val="nil"/>
                <w:between w:val="nil"/>
              </w:pBdr>
              <w:spacing w:after="0"/>
            </w:pPr>
            <w:r>
              <w:t xml:space="preserve">Quarterly workshops to link sustainable urban mobility-related HUM’s mission with employee roles. Strategies include executive storytelling and employee access presentation </w:t>
            </w:r>
          </w:p>
        </w:tc>
        <w:tc>
          <w:tcPr>
            <w:tcW w:w="2976" w:type="dxa"/>
            <w:tcMar>
              <w:top w:w="100" w:type="dxa"/>
              <w:left w:w="100" w:type="dxa"/>
              <w:bottom w:w="100" w:type="dxa"/>
              <w:right w:w="100" w:type="dxa"/>
            </w:tcMar>
          </w:tcPr>
          <w:p w14:paraId="4C86A7B9" w14:textId="77777777" w:rsidR="008B6E83" w:rsidRDefault="00A96D55" w:rsidP="00B97AE8">
            <w:pPr>
              <w:widowControl w:val="0"/>
              <w:pBdr>
                <w:top w:val="nil"/>
                <w:left w:val="nil"/>
                <w:bottom w:val="nil"/>
                <w:right w:val="nil"/>
                <w:between w:val="nil"/>
              </w:pBdr>
              <w:spacing w:after="0"/>
            </w:pPr>
            <w:r>
              <w:t>The Harvard Model of HRM establishes the role of ethical commitment in long-term s</w:t>
            </w:r>
            <w:r>
              <w:t xml:space="preserve">takeholder commitment. Aligning organisational values with personal values increases commitment </w:t>
            </w:r>
          </w:p>
        </w:tc>
        <w:tc>
          <w:tcPr>
            <w:tcW w:w="2552" w:type="dxa"/>
            <w:tcMar>
              <w:top w:w="100" w:type="dxa"/>
              <w:left w:w="100" w:type="dxa"/>
              <w:bottom w:w="100" w:type="dxa"/>
              <w:right w:w="100" w:type="dxa"/>
            </w:tcMar>
          </w:tcPr>
          <w:p w14:paraId="64DD4EE7" w14:textId="77777777" w:rsidR="008B6E83" w:rsidRDefault="00A96D55" w:rsidP="00B97AE8">
            <w:pPr>
              <w:widowControl w:val="0"/>
              <w:pBdr>
                <w:top w:val="nil"/>
                <w:left w:val="nil"/>
                <w:bottom w:val="nil"/>
                <w:right w:val="nil"/>
                <w:between w:val="nil"/>
              </w:pBdr>
              <w:spacing w:after="0"/>
            </w:pPr>
            <w:r>
              <w:t xml:space="preserve">Improved organisational identification, employee belonging and employee retention </w:t>
            </w:r>
          </w:p>
        </w:tc>
      </w:tr>
      <w:tr w:rsidR="008B6E83" w14:paraId="5102F416" w14:textId="77777777" w:rsidTr="00B97AE8">
        <w:tc>
          <w:tcPr>
            <w:tcW w:w="2218" w:type="dxa"/>
            <w:tcMar>
              <w:top w:w="100" w:type="dxa"/>
              <w:left w:w="100" w:type="dxa"/>
              <w:bottom w:w="100" w:type="dxa"/>
              <w:right w:w="100" w:type="dxa"/>
            </w:tcMar>
          </w:tcPr>
          <w:p w14:paraId="513031B2" w14:textId="77777777" w:rsidR="008B6E83" w:rsidRDefault="00A96D55" w:rsidP="00B97AE8">
            <w:pPr>
              <w:widowControl w:val="0"/>
              <w:pBdr>
                <w:top w:val="nil"/>
                <w:left w:val="nil"/>
                <w:bottom w:val="nil"/>
                <w:right w:val="nil"/>
                <w:between w:val="nil"/>
              </w:pBdr>
              <w:spacing w:after="0"/>
            </w:pPr>
            <w:r>
              <w:t xml:space="preserve">To substantiate ethical professionalism </w:t>
            </w:r>
          </w:p>
        </w:tc>
        <w:tc>
          <w:tcPr>
            <w:tcW w:w="3737" w:type="dxa"/>
            <w:tcMar>
              <w:top w:w="100" w:type="dxa"/>
              <w:left w:w="100" w:type="dxa"/>
              <w:bottom w:w="100" w:type="dxa"/>
              <w:right w:w="100" w:type="dxa"/>
            </w:tcMar>
          </w:tcPr>
          <w:p w14:paraId="40EF4F75" w14:textId="77777777" w:rsidR="008B6E83" w:rsidRDefault="00A96D55" w:rsidP="00B97AE8">
            <w:pPr>
              <w:widowControl w:val="0"/>
              <w:pBdr>
                <w:top w:val="nil"/>
                <w:left w:val="nil"/>
                <w:bottom w:val="nil"/>
                <w:right w:val="nil"/>
                <w:between w:val="nil"/>
              </w:pBdr>
              <w:spacing w:after="0"/>
              <w:jc w:val="center"/>
              <w:rPr>
                <w:b/>
                <w:bCs/>
              </w:rPr>
            </w:pPr>
            <w:r>
              <w:rPr>
                <w:b/>
                <w:bCs/>
              </w:rPr>
              <w:t xml:space="preserve">Ethical Performance and Growth Framework </w:t>
            </w:r>
          </w:p>
          <w:p w14:paraId="37C81485" w14:textId="77777777" w:rsidR="008B6E83" w:rsidRDefault="00A96D55" w:rsidP="00B97AE8">
            <w:pPr>
              <w:widowControl w:val="0"/>
              <w:pBdr>
                <w:top w:val="nil"/>
                <w:left w:val="nil"/>
                <w:bottom w:val="nil"/>
                <w:right w:val="nil"/>
                <w:between w:val="nil"/>
              </w:pBdr>
              <w:spacing w:after="0"/>
            </w:pPr>
            <w:r>
              <w:t>Transparent promotion and appraisal with a performance review is required. Training and development opportunities supported by fair audit and employee appeal systems are integrated.</w:t>
            </w:r>
          </w:p>
        </w:tc>
        <w:tc>
          <w:tcPr>
            <w:tcW w:w="2976" w:type="dxa"/>
            <w:tcMar>
              <w:top w:w="100" w:type="dxa"/>
              <w:left w:w="100" w:type="dxa"/>
              <w:bottom w:w="100" w:type="dxa"/>
              <w:right w:w="100" w:type="dxa"/>
            </w:tcMar>
          </w:tcPr>
          <w:p w14:paraId="11C80411" w14:textId="77777777" w:rsidR="008B6E83" w:rsidRDefault="00A96D55" w:rsidP="00B97AE8">
            <w:pPr>
              <w:widowControl w:val="0"/>
              <w:pBdr>
                <w:top w:val="nil"/>
                <w:left w:val="nil"/>
                <w:bottom w:val="nil"/>
                <w:right w:val="nil"/>
                <w:between w:val="nil"/>
              </w:pBdr>
              <w:spacing w:after="0"/>
            </w:pPr>
            <w:r>
              <w:t>Ethical management for performan</w:t>
            </w:r>
            <w:r>
              <w:t>ce evaluation principles highlights that increased employee commitment can be achieved with transparent and fair procedures.</w:t>
            </w:r>
          </w:p>
        </w:tc>
        <w:tc>
          <w:tcPr>
            <w:tcW w:w="2552" w:type="dxa"/>
            <w:tcMar>
              <w:top w:w="100" w:type="dxa"/>
              <w:left w:w="100" w:type="dxa"/>
              <w:bottom w:w="100" w:type="dxa"/>
              <w:right w:w="100" w:type="dxa"/>
            </w:tcMar>
          </w:tcPr>
          <w:p w14:paraId="4150BA2C" w14:textId="77777777" w:rsidR="008B6E83" w:rsidRDefault="00A96D55" w:rsidP="00B97AE8">
            <w:pPr>
              <w:widowControl w:val="0"/>
              <w:pBdr>
                <w:top w:val="nil"/>
                <w:left w:val="nil"/>
                <w:bottom w:val="nil"/>
                <w:right w:val="nil"/>
                <w:between w:val="nil"/>
              </w:pBdr>
              <w:spacing w:after="0"/>
            </w:pPr>
            <w:r>
              <w:t>Improved organisational citizenship and behaviour with increased trust based on the psychological contract</w:t>
            </w:r>
          </w:p>
        </w:tc>
      </w:tr>
      <w:tr w:rsidR="008B6E83" w14:paraId="351F879E" w14:textId="77777777" w:rsidTr="00B97AE8">
        <w:tc>
          <w:tcPr>
            <w:tcW w:w="2218" w:type="dxa"/>
            <w:tcMar>
              <w:top w:w="100" w:type="dxa"/>
              <w:left w:w="100" w:type="dxa"/>
              <w:bottom w:w="100" w:type="dxa"/>
              <w:right w:w="100" w:type="dxa"/>
            </w:tcMar>
          </w:tcPr>
          <w:p w14:paraId="795AE27B" w14:textId="77777777" w:rsidR="008B6E83" w:rsidRDefault="00A96D55" w:rsidP="00B97AE8">
            <w:pPr>
              <w:widowControl w:val="0"/>
              <w:pBdr>
                <w:top w:val="nil"/>
                <w:left w:val="nil"/>
                <w:bottom w:val="nil"/>
                <w:right w:val="nil"/>
                <w:between w:val="nil"/>
              </w:pBdr>
              <w:spacing w:after="0"/>
            </w:pPr>
            <w:r>
              <w:t xml:space="preserve">To create business </w:t>
            </w:r>
            <w:r>
              <w:t>activist mindset</w:t>
            </w:r>
          </w:p>
        </w:tc>
        <w:tc>
          <w:tcPr>
            <w:tcW w:w="3737" w:type="dxa"/>
            <w:tcMar>
              <w:top w:w="100" w:type="dxa"/>
              <w:left w:w="100" w:type="dxa"/>
              <w:bottom w:w="100" w:type="dxa"/>
              <w:right w:w="100" w:type="dxa"/>
            </w:tcMar>
          </w:tcPr>
          <w:p w14:paraId="2EAF7781" w14:textId="77777777" w:rsidR="008B6E83" w:rsidRDefault="00A96D55" w:rsidP="00B97AE8">
            <w:pPr>
              <w:widowControl w:val="0"/>
              <w:pBdr>
                <w:top w:val="nil"/>
                <w:left w:val="nil"/>
                <w:bottom w:val="nil"/>
                <w:right w:val="nil"/>
                <w:between w:val="nil"/>
              </w:pBdr>
              <w:spacing w:after="0"/>
              <w:jc w:val="center"/>
              <w:rPr>
                <w:b/>
                <w:bCs/>
              </w:rPr>
            </w:pPr>
            <w:r>
              <w:rPr>
                <w:b/>
                <w:bCs/>
              </w:rPr>
              <w:t>Helios Change-Maker Programme</w:t>
            </w:r>
          </w:p>
          <w:p w14:paraId="1C885C38" w14:textId="77777777" w:rsidR="008B6E83" w:rsidRDefault="00A96D55" w:rsidP="00B97AE8">
            <w:pPr>
              <w:widowControl w:val="0"/>
              <w:pBdr>
                <w:top w:val="nil"/>
                <w:left w:val="nil"/>
                <w:bottom w:val="nil"/>
                <w:right w:val="nil"/>
                <w:between w:val="nil"/>
              </w:pBdr>
              <w:spacing w:after="0"/>
            </w:pPr>
            <w:r>
              <w:t xml:space="preserve">Sustainability-oriented cross-functional teamwork, along with smart-city innovation and AI ethics challenges, will create solutions for stakeholders and leadership. </w:t>
            </w:r>
          </w:p>
        </w:tc>
        <w:tc>
          <w:tcPr>
            <w:tcW w:w="2976" w:type="dxa"/>
            <w:tcMar>
              <w:top w:w="100" w:type="dxa"/>
              <w:left w:w="100" w:type="dxa"/>
              <w:bottom w:w="100" w:type="dxa"/>
              <w:right w:w="100" w:type="dxa"/>
            </w:tcMar>
          </w:tcPr>
          <w:p w14:paraId="36468758" w14:textId="77777777" w:rsidR="008B6E83" w:rsidRDefault="00A96D55" w:rsidP="00B97AE8">
            <w:pPr>
              <w:widowControl w:val="0"/>
              <w:pBdr>
                <w:top w:val="nil"/>
                <w:left w:val="nil"/>
                <w:bottom w:val="nil"/>
                <w:right w:val="nil"/>
                <w:between w:val="nil"/>
              </w:pBdr>
              <w:spacing w:after="0"/>
            </w:pPr>
            <w:r>
              <w:t>Ulrich's HR Champion Model describes employ</w:t>
            </w:r>
            <w:r>
              <w:t xml:space="preserve">ees as strategic contributors and change agents of an organisation; stakeholder capitalism will promote responsibility for community and society. </w:t>
            </w:r>
          </w:p>
        </w:tc>
        <w:tc>
          <w:tcPr>
            <w:tcW w:w="2552" w:type="dxa"/>
            <w:tcMar>
              <w:top w:w="100" w:type="dxa"/>
              <w:left w:w="100" w:type="dxa"/>
              <w:bottom w:w="100" w:type="dxa"/>
              <w:right w:w="100" w:type="dxa"/>
            </w:tcMar>
          </w:tcPr>
          <w:p w14:paraId="4AC2FAE2" w14:textId="77777777" w:rsidR="008B6E83" w:rsidRDefault="00A96D55" w:rsidP="00B97AE8">
            <w:pPr>
              <w:widowControl w:val="0"/>
              <w:pBdr>
                <w:top w:val="nil"/>
                <w:left w:val="nil"/>
                <w:bottom w:val="nil"/>
                <w:right w:val="nil"/>
                <w:between w:val="nil"/>
              </w:pBdr>
              <w:spacing w:after="0"/>
            </w:pPr>
            <w:r>
              <w:t xml:space="preserve">Proactive problem-solving with improved innovation and participation affects strategic decision-making </w:t>
            </w:r>
          </w:p>
        </w:tc>
      </w:tr>
    </w:tbl>
    <w:p w14:paraId="15A2983C" w14:textId="77777777" w:rsidR="008B6E83" w:rsidRDefault="00A96D55">
      <w:pPr>
        <w:spacing w:after="0"/>
        <w:jc w:val="center"/>
        <w:rPr>
          <w:b/>
          <w:bCs/>
        </w:rPr>
      </w:pPr>
      <w:r>
        <w:rPr>
          <w:b/>
          <w:bCs/>
        </w:rPr>
        <w:t>Table 3: Proposed mechanism to cultivate</w:t>
      </w:r>
    </w:p>
    <w:p w14:paraId="19B6F57D" w14:textId="77777777" w:rsidR="008B6E83" w:rsidRDefault="00A96D55">
      <w:pPr>
        <w:spacing w:after="0"/>
        <w:jc w:val="center"/>
      </w:pPr>
      <w:r>
        <w:t>(Source: Week 1 HCM lecture, Week 1 HCM lecture session 12)</w:t>
      </w:r>
    </w:p>
    <w:p w14:paraId="1AF47F06" w14:textId="77777777" w:rsidR="008B6E83" w:rsidRDefault="00A96D55">
      <w:pPr>
        <w:spacing w:after="0"/>
      </w:pPr>
      <w:r>
        <w:br w:type="page"/>
      </w:r>
    </w:p>
    <w:p w14:paraId="30B9CF04" w14:textId="77777777" w:rsidR="008B6E83" w:rsidRDefault="00A96D55">
      <w:pPr>
        <w:pStyle w:val="Heading1"/>
      </w:pPr>
      <w:bookmarkStart w:id="6" w:name="_Toc231786075"/>
      <w:r>
        <w:lastRenderedPageBreak/>
        <w:t>TASK B: Job design</w:t>
      </w:r>
      <w:bookmarkEnd w:id="6"/>
      <w:r>
        <w:t> </w:t>
      </w:r>
    </w:p>
    <w:p w14:paraId="63478B04" w14:textId="77777777" w:rsidR="008B6E83" w:rsidRDefault="00A96D55">
      <w:pPr>
        <w:pStyle w:val="Heading2"/>
      </w:pPr>
      <w:bookmarkStart w:id="7" w:name="_Toc231786076"/>
      <w:r>
        <w:t>1. Proposal of an innovative job design strategy</w:t>
      </w:r>
      <w:bookmarkEnd w:id="7"/>
      <w:r>
        <w:t> </w:t>
      </w:r>
    </w:p>
    <w:p w14:paraId="4AAD0BFE" w14:textId="77777777" w:rsidR="008B6E83" w:rsidRDefault="00A96D55">
      <w:pPr>
        <w:pStyle w:val="Heading3"/>
        <w:spacing w:before="0" w:after="0"/>
      </w:pPr>
      <w:bookmarkStart w:id="8" w:name="_Toc231786077"/>
      <w:r>
        <w:t>1.1 Application of the job characteristic model (JCM)</w:t>
      </w:r>
      <w:bookmarkEnd w:id="8"/>
    </w:p>
    <w:p w14:paraId="6BB1EC8F" w14:textId="77777777" w:rsidR="008B6E83" w:rsidRDefault="00A96D55">
      <w:pPr>
        <w:spacing w:after="0"/>
      </w:pPr>
      <w:r>
        <w:t>The “Job Characteristic Model</w:t>
      </w:r>
      <w:r>
        <w:t>” mostly influences the employee motivation and performance through 5 core job dimensions such as skill variety, task identity, task significance, autonomy, and feedback (</w:t>
      </w:r>
      <w:r>
        <w:rPr>
          <w:color w:val="000000"/>
        </w:rPr>
        <w:t xml:space="preserve">Zhao </w:t>
      </w:r>
      <w:r>
        <w:rPr>
          <w:i/>
          <w:iCs/>
          <w:color w:val="000000"/>
        </w:rPr>
        <w:t>et al</w:t>
      </w:r>
      <w:r>
        <w:rPr>
          <w:color w:val="000000"/>
        </w:rPr>
        <w:t>., 2024)</w:t>
      </w:r>
      <w:r>
        <w:t>. </w:t>
      </w:r>
    </w:p>
    <w:p w14:paraId="23CD0943" w14:textId="77777777" w:rsidR="008B6E83" w:rsidRDefault="00A96D55">
      <w:pPr>
        <w:spacing w:after="0"/>
        <w:jc w:val="center"/>
      </w:pPr>
      <w:r>
        <w:rPr>
          <w:noProof/>
          <w:lang w:val="en-IN" w:bidi="ar-SA"/>
        </w:rPr>
        <w:drawing>
          <wp:inline distT="0" distB="0" distL="0" distR="0" wp14:anchorId="71368F71" wp14:editId="5529CC60">
            <wp:extent cx="4800600" cy="4236720"/>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800600" cy="4236720"/>
                    </a:xfrm>
                    <a:prstGeom prst="rect">
                      <a:avLst/>
                    </a:prstGeom>
                    <a:ln w="38100">
                      <a:solidFill>
                        <a:srgbClr val="000000"/>
                      </a:solidFill>
                      <a:prstDash val="solid"/>
                    </a:ln>
                  </pic:spPr>
                </pic:pic>
              </a:graphicData>
            </a:graphic>
          </wp:inline>
        </w:drawing>
      </w:r>
    </w:p>
    <w:p w14:paraId="0BE9049E" w14:textId="77777777" w:rsidR="008B6E83" w:rsidRDefault="00A96D55">
      <w:pPr>
        <w:spacing w:after="0"/>
        <w:jc w:val="center"/>
      </w:pPr>
      <w:r>
        <w:rPr>
          <w:b/>
          <w:bCs/>
        </w:rPr>
        <w:t>Figure 2: Job Characteristics Model</w:t>
      </w:r>
    </w:p>
    <w:p w14:paraId="0562DA7F" w14:textId="77777777" w:rsidR="008B6E83" w:rsidRDefault="00A96D55">
      <w:pPr>
        <w:spacing w:after="0"/>
        <w:jc w:val="center"/>
      </w:pPr>
      <w:r>
        <w:t xml:space="preserve">(Source: Lecture slides, </w:t>
      </w:r>
      <w:r>
        <w:t>slide 8)</w:t>
      </w:r>
    </w:p>
    <w:p w14:paraId="3C64FD59" w14:textId="77777777" w:rsidR="008B6E83" w:rsidRDefault="00A96D55">
      <w:pPr>
        <w:spacing w:after="0"/>
      </w:pPr>
      <w:r>
        <w:t>At Helios, software developers, AI engineers, and analysts of the smart mobility must be organised into the cross-functional innovation squads rather than narrow departments. This type of structure would enhance the skill variety by exposing the w</w:t>
      </w:r>
      <w:r>
        <w:t>orkers or employees to software development, adequate client engagement, data analytics, and sustainability projects. Task identity can be boosted by allowing the workers to actively participate in the entire project lifecycle, such as from designing the “</w:t>
      </w:r>
      <w:r>
        <w:t xml:space="preserve">AI-enabled mobility solutions” to deployment, as well as evaluation. Moreover, </w:t>
      </w:r>
      <w:r>
        <w:lastRenderedPageBreak/>
        <w:t>task significance can be emphasized by showcasing how employee contributions effectively improve the transportation system, reduce the excessive congestion of traffics and enhan</w:t>
      </w:r>
      <w:r>
        <w:t>ce environmental sustainability (</w:t>
      </w:r>
      <w:r>
        <w:rPr>
          <w:color w:val="000000"/>
        </w:rPr>
        <w:t xml:space="preserve">Zhao </w:t>
      </w:r>
      <w:r>
        <w:rPr>
          <w:i/>
          <w:iCs/>
          <w:color w:val="000000"/>
        </w:rPr>
        <w:t>et al</w:t>
      </w:r>
      <w:r>
        <w:rPr>
          <w:color w:val="000000"/>
        </w:rPr>
        <w:t>., 2024)</w:t>
      </w:r>
      <w:r>
        <w:t>. </w:t>
      </w:r>
    </w:p>
    <w:p w14:paraId="0958168D" w14:textId="77777777" w:rsidR="008B6E83" w:rsidRDefault="00A96D55">
      <w:pPr>
        <w:spacing w:after="0"/>
      </w:pPr>
      <w:r>
        <w:t>Autonomy can be increased by the firm through the agile working practices, employee-led decisions, and innovation sprints. Lastly, the continuous feedback has to be delivered through performance dashboa</w:t>
      </w:r>
      <w:r>
        <w:t>rds, customer reviews, and review meetings. This approach is quite relevant as it has been found out that low engagement is a global challenge, as it declined by 20% for a second year to its lowest level since 2020 (figure below). This indicates that organ</w:t>
      </w:r>
      <w:r>
        <w:t>izations have to create more empowering work environments. </w:t>
      </w:r>
    </w:p>
    <w:p w14:paraId="1365E330" w14:textId="77777777" w:rsidR="008B6E83" w:rsidRDefault="00A96D55">
      <w:pPr>
        <w:spacing w:after="0"/>
        <w:jc w:val="center"/>
      </w:pPr>
      <w:r>
        <w:rPr>
          <w:noProof/>
          <w:lang w:val="en-IN" w:bidi="ar-SA"/>
        </w:rPr>
        <w:drawing>
          <wp:inline distT="0" distB="0" distL="0" distR="0" wp14:anchorId="3F924F20" wp14:editId="6AF246B4">
            <wp:extent cx="5935980" cy="3764280"/>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35980" cy="3764280"/>
                    </a:xfrm>
                    <a:prstGeom prst="rect">
                      <a:avLst/>
                    </a:prstGeom>
                    <a:ln w="38100">
                      <a:solidFill>
                        <a:srgbClr val="000000"/>
                      </a:solidFill>
                      <a:prstDash val="solid"/>
                    </a:ln>
                  </pic:spPr>
                </pic:pic>
              </a:graphicData>
            </a:graphic>
          </wp:inline>
        </w:drawing>
      </w:r>
    </w:p>
    <w:p w14:paraId="46C9523F" w14:textId="77777777" w:rsidR="008B6E83" w:rsidRDefault="00A96D55">
      <w:pPr>
        <w:spacing w:after="0"/>
        <w:jc w:val="center"/>
      </w:pPr>
      <w:r>
        <w:rPr>
          <w:b/>
          <w:bCs/>
        </w:rPr>
        <w:t>Figure 3: Engagement slump continues globally</w:t>
      </w:r>
    </w:p>
    <w:p w14:paraId="3465225D" w14:textId="77777777" w:rsidR="008B6E83" w:rsidRDefault="00A96D55">
      <w:pPr>
        <w:spacing w:after="0"/>
        <w:jc w:val="center"/>
      </w:pPr>
      <w:r>
        <w:t xml:space="preserve">(Source: </w:t>
      </w:r>
      <w:r>
        <w:rPr>
          <w:color w:val="000000"/>
        </w:rPr>
        <w:t>Gallup, 2026</w:t>
      </w:r>
      <w:r>
        <w:t>)</w:t>
      </w:r>
    </w:p>
    <w:p w14:paraId="26E41DB5" w14:textId="77777777" w:rsidR="008B6E83" w:rsidRDefault="00A96D55">
      <w:pPr>
        <w:pStyle w:val="Heading3"/>
        <w:spacing w:before="0" w:after="0"/>
      </w:pPr>
      <w:bookmarkStart w:id="9" w:name="_Toc231786078"/>
      <w:r>
        <w:t>1.2 Job crafting theory</w:t>
      </w:r>
      <w:bookmarkEnd w:id="9"/>
      <w:r>
        <w:t> </w:t>
      </w:r>
    </w:p>
    <w:p w14:paraId="18546D04" w14:textId="77777777" w:rsidR="008B6E83" w:rsidRDefault="00A96D55">
      <w:pPr>
        <w:spacing w:after="0"/>
      </w:pPr>
      <w:r>
        <w:t xml:space="preserve">Job crafting theory considers employees as active participants who are able to shape their own work </w:t>
      </w:r>
      <w:r>
        <w:t>experiences (</w:t>
      </w:r>
      <w:proofErr w:type="spellStart"/>
      <w:r>
        <w:rPr>
          <w:color w:val="000000"/>
        </w:rPr>
        <w:t>Dhanpat</w:t>
      </w:r>
      <w:proofErr w:type="spellEnd"/>
      <w:r>
        <w:rPr>
          <w:color w:val="000000"/>
        </w:rPr>
        <w:t>, 2025)</w:t>
      </w:r>
      <w:r>
        <w:t>. In this case, employees at Helios must be encouraged for active engagement in tasks, relational as well as cognitive crafting. For instance, software engineers of the firm can voluntarily contribute towards sustainability initi</w:t>
      </w:r>
      <w:r>
        <w:t xml:space="preserve">atives beyond their formal roles, and </w:t>
      </w:r>
      <w:r>
        <w:lastRenderedPageBreak/>
        <w:t>data scientists can make collaborations with the city government stakeholders for solving the existing challenges in the urban mobility (</w:t>
      </w:r>
      <w:proofErr w:type="spellStart"/>
      <w:r>
        <w:rPr>
          <w:color w:val="000000"/>
        </w:rPr>
        <w:t>Dhanpat</w:t>
      </w:r>
      <w:proofErr w:type="spellEnd"/>
      <w:r>
        <w:rPr>
          <w:color w:val="000000"/>
        </w:rPr>
        <w:t>, 2025)</w:t>
      </w:r>
      <w:r>
        <w:t>. This type of flexibility can enable the workers to align their bu</w:t>
      </w:r>
      <w:r>
        <w:t xml:space="preserve">siness roles with their personal interests and career aspirations. </w:t>
      </w:r>
    </w:p>
    <w:p w14:paraId="79E6F822" w14:textId="77777777" w:rsidR="008B6E83" w:rsidRDefault="00A96D55">
      <w:pPr>
        <w:pStyle w:val="Heading3"/>
        <w:spacing w:before="0" w:after="0"/>
      </w:pPr>
      <w:bookmarkStart w:id="10" w:name="_Toc231786079"/>
      <w:r>
        <w:t>1.3 Skills-based architecture and Internal talent marketplaces</w:t>
      </w:r>
      <w:bookmarkEnd w:id="10"/>
      <w:r>
        <w:t> </w:t>
      </w:r>
    </w:p>
    <w:p w14:paraId="2CCA2DB5" w14:textId="77777777" w:rsidR="008B6E83" w:rsidRDefault="00A96D55">
      <w:pPr>
        <w:spacing w:after="0"/>
      </w:pPr>
      <w:r>
        <w:t>In order to complement the JCM and Job crafting, Helios must transit from the traditional “job-based structure” to the “skil</w:t>
      </w:r>
      <w:r>
        <w:t>ls-based architecture” (</w:t>
      </w:r>
      <w:r>
        <w:rPr>
          <w:color w:val="000000"/>
        </w:rPr>
        <w:t xml:space="preserve">Zhao </w:t>
      </w:r>
      <w:r>
        <w:rPr>
          <w:i/>
          <w:iCs/>
          <w:color w:val="000000"/>
        </w:rPr>
        <w:t>et al</w:t>
      </w:r>
      <w:r>
        <w:rPr>
          <w:color w:val="000000"/>
        </w:rPr>
        <w:t>., 2024)</w:t>
      </w:r>
      <w:r>
        <w:t>. Rather than recognizing employees by their job titles, the firm must identify and manage talent based on skills, abilities, and future potential. In terms of individuals' skills, the profiles must include certain</w:t>
      </w:r>
      <w:r>
        <w:t xml:space="preserve"> competencies like AI, ML, data analytics, and smart-city consulting. </w:t>
      </w:r>
    </w:p>
    <w:p w14:paraId="63484E3F" w14:textId="77777777" w:rsidR="008B6E83" w:rsidRDefault="00A96D55">
      <w:pPr>
        <w:spacing w:after="0"/>
        <w:jc w:val="center"/>
      </w:pPr>
      <w:r>
        <w:rPr>
          <w:noProof/>
          <w:lang w:val="en-IN" w:bidi="ar-SA"/>
        </w:rPr>
        <w:drawing>
          <wp:inline distT="0" distB="0" distL="0" distR="0" wp14:anchorId="6B8F5D8D" wp14:editId="7604D54B">
            <wp:extent cx="5943600" cy="3357245"/>
            <wp:effectExtent l="38100" t="38100" r="38100" b="381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357245"/>
                    </a:xfrm>
                    <a:prstGeom prst="rect">
                      <a:avLst/>
                    </a:prstGeom>
                    <a:ln w="38100">
                      <a:solidFill>
                        <a:srgbClr val="000000"/>
                      </a:solidFill>
                      <a:prstDash val="solid"/>
                    </a:ln>
                  </pic:spPr>
                </pic:pic>
              </a:graphicData>
            </a:graphic>
          </wp:inline>
        </w:drawing>
      </w:r>
    </w:p>
    <w:p w14:paraId="67EEAA64" w14:textId="77777777" w:rsidR="008B6E83" w:rsidRDefault="00A96D55">
      <w:pPr>
        <w:spacing w:after="0"/>
        <w:jc w:val="center"/>
        <w:rPr>
          <w:b/>
          <w:bCs/>
        </w:rPr>
      </w:pPr>
      <w:r>
        <w:rPr>
          <w:b/>
          <w:bCs/>
        </w:rPr>
        <w:t xml:space="preserve">Figure 4: Skills based architecture </w:t>
      </w:r>
    </w:p>
    <w:p w14:paraId="4A0BA08F" w14:textId="77777777" w:rsidR="008B6E83" w:rsidRDefault="00A96D55">
      <w:pPr>
        <w:spacing w:after="0"/>
        <w:jc w:val="center"/>
      </w:pPr>
      <w:r>
        <w:t>(Source: Inspired by Lecture slides, slide 8)</w:t>
      </w:r>
    </w:p>
    <w:p w14:paraId="3B1B6CCF" w14:textId="77777777" w:rsidR="008B6E83" w:rsidRDefault="00A96D55">
      <w:pPr>
        <w:spacing w:after="0"/>
      </w:pPr>
      <w:r>
        <w:t>It is also essential to establish an internal marketplace where employees can apply for the short-te</w:t>
      </w:r>
      <w:r>
        <w:t>rm projects, such as innovative assignments, international mobility opportunities, and cross-functional programs. This approach will broaden the career opportunities, and individuals can develop new competencies as well. </w:t>
      </w:r>
    </w:p>
    <w:p w14:paraId="262A1964" w14:textId="77777777" w:rsidR="008B6E83" w:rsidRDefault="00A96D55">
      <w:pPr>
        <w:pStyle w:val="Heading2"/>
      </w:pPr>
      <w:bookmarkStart w:id="11" w:name="_Toc231786080"/>
      <w:r>
        <w:lastRenderedPageBreak/>
        <w:t>2. Stimulating intrinsic motivatio</w:t>
      </w:r>
      <w:r>
        <w:t>n and supporting innovation through the design</w:t>
      </w:r>
      <w:bookmarkEnd w:id="11"/>
      <w:r>
        <w:t> </w:t>
      </w:r>
    </w:p>
    <w:p w14:paraId="381CE327" w14:textId="77777777" w:rsidR="008B6E83" w:rsidRDefault="00A96D55">
      <w:pPr>
        <w:pStyle w:val="Heading3"/>
        <w:spacing w:before="0" w:after="0"/>
      </w:pPr>
      <w:bookmarkStart w:id="12" w:name="_Toc231786081"/>
      <w:r>
        <w:t>2.1 Stimulating Intrinsic Motivation through Job Design</w:t>
      </w:r>
      <w:bookmarkEnd w:id="12"/>
      <w:r>
        <w:t> </w:t>
      </w:r>
    </w:p>
    <w:p w14:paraId="47431021" w14:textId="77777777" w:rsidR="008B6E83" w:rsidRDefault="00A96D55">
      <w:pPr>
        <w:spacing w:after="0"/>
      </w:pPr>
      <w:r>
        <w:t>The proposed job design strategy can facilitate intrinsic motivation at the Helios by creating such meaningful and autonomous work experiences. Referri</w:t>
      </w:r>
      <w:r>
        <w:t>ng to JCM, intrinsic motivation develops when the workers experience responsibility and knowledge of results through their work procedures (</w:t>
      </w:r>
      <w:r>
        <w:rPr>
          <w:color w:val="000000"/>
        </w:rPr>
        <w:t xml:space="preserve">Zhao </w:t>
      </w:r>
      <w:r>
        <w:rPr>
          <w:i/>
          <w:iCs/>
          <w:color w:val="000000"/>
        </w:rPr>
        <w:t>et al</w:t>
      </w:r>
      <w:r>
        <w:rPr>
          <w:color w:val="000000"/>
        </w:rPr>
        <w:t>., 2024)</w:t>
      </w:r>
      <w:r>
        <w:t>. Employees who are in the cross-functional innovation teams are exposed to a diverse range of act</w:t>
      </w:r>
      <w:r>
        <w:t>ivities, such as AI development, and so on. Moreover, assigning responsibilities to the workers for projects from start to implementation strengthens the task identity along with ownership. Task significance seems to be reinforced as well by highlighting h</w:t>
      </w:r>
      <w:r>
        <w:t>ow the mobility solutions help to reduce traffic congestion, improve the urban sustainability, and enhance the quality of life for citizens. It has been found out that highly engaged employees are more productive, and they contribute positively to the orga</w:t>
      </w:r>
      <w:r>
        <w:t>nisational performance, such as engaged employees deliver 14%-18% higher performance in output and sales (</w:t>
      </w:r>
      <w:r>
        <w:rPr>
          <w:color w:val="000000"/>
        </w:rPr>
        <w:t>Bowen, 2025</w:t>
      </w:r>
      <w:r>
        <w:t>). </w:t>
      </w:r>
    </w:p>
    <w:p w14:paraId="72CEAE55" w14:textId="77777777" w:rsidR="008B6E83" w:rsidRDefault="00A96D55">
      <w:pPr>
        <w:pStyle w:val="Heading3"/>
        <w:spacing w:before="0" w:after="0"/>
      </w:pPr>
      <w:bookmarkStart w:id="13" w:name="_Toc231786082"/>
      <w:r>
        <w:t>2.2 Supporting Innovation through Job Crafting and Skills-Based Architecture</w:t>
      </w:r>
      <w:bookmarkEnd w:id="13"/>
      <w:r>
        <w:t> </w:t>
      </w:r>
    </w:p>
    <w:p w14:paraId="7E02E5BE" w14:textId="77777777" w:rsidR="008B6E83" w:rsidRDefault="00A96D55">
      <w:pPr>
        <w:spacing w:after="0"/>
      </w:pPr>
      <w:r>
        <w:t xml:space="preserve">Job crafting enables the workers for modifying tasks </w:t>
      </w:r>
      <w:r>
        <w:t>proactively along with relationships and perceptions of work to align their strengths &amp; interest levels properly (</w:t>
      </w:r>
      <w:proofErr w:type="spellStart"/>
      <w:r>
        <w:rPr>
          <w:color w:val="000000"/>
        </w:rPr>
        <w:t>Dhanpat</w:t>
      </w:r>
      <w:proofErr w:type="spellEnd"/>
      <w:r>
        <w:rPr>
          <w:color w:val="000000"/>
        </w:rPr>
        <w:t>, 2025)</w:t>
      </w:r>
      <w:r>
        <w:t>. For example, voluntary participation of the software engineers within sustainability initiatives can develop such innovative m</w:t>
      </w:r>
      <w:r>
        <w:t>obility solutions. Apart from that, the implementation of a skill-based architecture as well as an internal talent marketplace develops an environment where the workers can move across projects based on their capabilities. Employees can also access the exi</w:t>
      </w:r>
      <w:r>
        <w:t>sting opportunities related to AI innovation, international mobility projects, and so on, which ultimately facilitate the sharing of cross-functional knowledge and development of capabilities. As of 2025, 52% employees stated that it is a good time to find</w:t>
      </w:r>
      <w:r>
        <w:t xml:space="preserve"> a job, although it was still below the 2019 peak (</w:t>
      </w:r>
      <w:r>
        <w:rPr>
          <w:color w:val="000000"/>
        </w:rPr>
        <w:t>Gallup, 2026)</w:t>
      </w:r>
      <w:r>
        <w:t xml:space="preserve"> Hence, Helios has to retain its employee base or talent pool through the skill-based architecture to get the best possible outcomes. </w:t>
      </w:r>
    </w:p>
    <w:p w14:paraId="50349565" w14:textId="77777777" w:rsidR="008B6E83" w:rsidRDefault="00A96D55">
      <w:pPr>
        <w:spacing w:after="0"/>
        <w:jc w:val="center"/>
      </w:pPr>
      <w:r>
        <w:rPr>
          <w:noProof/>
          <w:lang w:val="en-IN" w:bidi="ar-SA"/>
        </w:rPr>
        <w:lastRenderedPageBreak/>
        <w:drawing>
          <wp:inline distT="0" distB="0" distL="0" distR="0" wp14:anchorId="32778DD1" wp14:editId="2F88503C">
            <wp:extent cx="5943600" cy="4602480"/>
            <wp:effectExtent l="38100" t="38100" r="38100" b="381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4602480"/>
                    </a:xfrm>
                    <a:prstGeom prst="rect">
                      <a:avLst/>
                    </a:prstGeom>
                    <a:ln w="38100">
                      <a:solidFill>
                        <a:srgbClr val="000000"/>
                      </a:solidFill>
                      <a:prstDash val="solid"/>
                    </a:ln>
                  </pic:spPr>
                </pic:pic>
              </a:graphicData>
            </a:graphic>
          </wp:inline>
        </w:drawing>
      </w:r>
    </w:p>
    <w:p w14:paraId="0C5428C6" w14:textId="77777777" w:rsidR="008B6E83" w:rsidRDefault="00A96D55">
      <w:pPr>
        <w:spacing w:after="0"/>
        <w:jc w:val="center"/>
      </w:pPr>
      <w:r>
        <w:rPr>
          <w:b/>
          <w:bCs/>
        </w:rPr>
        <w:t>Figure 5: Global perceptions of the job market</w:t>
      </w:r>
    </w:p>
    <w:p w14:paraId="13ACE8AF" w14:textId="77777777" w:rsidR="008B6E83" w:rsidRDefault="00A96D55">
      <w:pPr>
        <w:spacing w:after="0"/>
        <w:jc w:val="center"/>
      </w:pPr>
      <w:r>
        <w:t>(Source:</w:t>
      </w:r>
      <w:r>
        <w:t xml:space="preserve"> </w:t>
      </w:r>
      <w:r>
        <w:rPr>
          <w:color w:val="000000"/>
        </w:rPr>
        <w:t>Gallup, 2026</w:t>
      </w:r>
      <w:r>
        <w:t>)</w:t>
      </w:r>
    </w:p>
    <w:p w14:paraId="6B673041" w14:textId="77777777" w:rsidR="008B6E83" w:rsidRDefault="00A96D55">
      <w:pPr>
        <w:pStyle w:val="Heading3"/>
        <w:spacing w:before="0" w:after="0"/>
      </w:pPr>
      <w:bookmarkStart w:id="14" w:name="_Toc231786083"/>
      <w:r>
        <w:t>2.3 Role of Goal Setting Theory and the Performance Management Cycle</w:t>
      </w:r>
      <w:bookmarkEnd w:id="14"/>
      <w:r>
        <w:t> </w:t>
      </w:r>
    </w:p>
    <w:p w14:paraId="70B30DAB" w14:textId="77777777" w:rsidR="008B6E83" w:rsidRDefault="00A96D55">
      <w:pPr>
        <w:spacing w:after="0"/>
      </w:pPr>
      <w:r>
        <w:t>The effectiveness of the proposed design can be more clearly evaluated through the “Goal-setting theory” and “Performance management cycle”. As per the “Goal setting theor</w:t>
      </w:r>
      <w:r>
        <w:t>y”, specific and challenging goals capture direct attention, stimulate the effort level, encourage the skill utilisation, and increase the persistence throughout (</w:t>
      </w:r>
      <w:r>
        <w:rPr>
          <w:color w:val="000000"/>
        </w:rPr>
        <w:t>Locke and Latham, 1190)</w:t>
      </w:r>
      <w:r>
        <w:t xml:space="preserve">. </w:t>
      </w:r>
    </w:p>
    <w:p w14:paraId="2020543B" w14:textId="77777777" w:rsidR="008B6E83" w:rsidRDefault="00A96D55">
      <w:pPr>
        <w:spacing w:after="0"/>
      </w:pPr>
      <w:r>
        <w:t>At Helios, the workers must be assigned with the innovation-focused</w:t>
      </w:r>
      <w:r>
        <w:t xml:space="preserve"> objectives, such as the development of the new functionalities of AI, improvement of the system efficiency, and contribution towards sustainability projects. These goals encourage the workers for applying their knowledge as required and pursue the continu</w:t>
      </w:r>
      <w:r>
        <w:t>ous improvements. </w:t>
      </w:r>
    </w:p>
    <w:p w14:paraId="134C1FB2" w14:textId="77777777" w:rsidR="008B6E83" w:rsidRDefault="00A96D55">
      <w:pPr>
        <w:spacing w:after="0"/>
      </w:pPr>
      <w:r>
        <w:t xml:space="preserve">Considering the “Performance Management Cycle”, it has been observed that it delivers a structured mechanism to sustain motivation as well as innovation. At the “performance planning </w:t>
      </w:r>
      <w:r>
        <w:lastRenderedPageBreak/>
        <w:t>stage”, innovation goals along with development object</w:t>
      </w:r>
      <w:r>
        <w:t xml:space="preserve">ives must be established jointly between the employees and the managers of Helios. </w:t>
      </w:r>
    </w:p>
    <w:p w14:paraId="6A68B558" w14:textId="77777777" w:rsidR="008B6E83" w:rsidRDefault="00A96D55">
      <w:pPr>
        <w:spacing w:after="0"/>
      </w:pPr>
      <w:r>
        <w:t>In the “performance management stage”, coaching on a continuous basis, receiving feedback, and mentoring can help the workers to overcome existing obstacles and improve the</w:t>
      </w:r>
      <w:r>
        <w:t xml:space="preserve"> innovative ideas (</w:t>
      </w:r>
      <w:r>
        <w:rPr>
          <w:color w:val="000000"/>
        </w:rPr>
        <w:t xml:space="preserve">Van Dooren </w:t>
      </w:r>
      <w:r>
        <w:rPr>
          <w:i/>
          <w:iCs/>
          <w:color w:val="000000"/>
        </w:rPr>
        <w:t>et al</w:t>
      </w:r>
      <w:r>
        <w:rPr>
          <w:color w:val="000000"/>
        </w:rPr>
        <w:t>., 2025)</w:t>
      </w:r>
      <w:r>
        <w:t xml:space="preserve">. </w:t>
      </w:r>
    </w:p>
    <w:p w14:paraId="4E01EE53" w14:textId="77777777" w:rsidR="008B6E83" w:rsidRDefault="00A96D55">
      <w:pPr>
        <w:spacing w:after="0"/>
        <w:rPr>
          <w:b/>
          <w:bCs/>
        </w:rPr>
      </w:pPr>
      <w:r>
        <w:br w:type="page"/>
      </w:r>
    </w:p>
    <w:p w14:paraId="3B20BB92" w14:textId="77777777" w:rsidR="008B6E83" w:rsidRDefault="00A96D55">
      <w:pPr>
        <w:pStyle w:val="Heading1"/>
      </w:pPr>
      <w:bookmarkStart w:id="15" w:name="_Toc231786084"/>
      <w:r>
        <w:lastRenderedPageBreak/>
        <w:t>TASK C: Reflective report</w:t>
      </w:r>
      <w:bookmarkEnd w:id="15"/>
      <w:r>
        <w:t xml:space="preserve"> </w:t>
      </w:r>
    </w:p>
    <w:p w14:paraId="71C8AC93" w14:textId="77777777" w:rsidR="008B6E83" w:rsidRDefault="00A96D55">
      <w:pPr>
        <w:pStyle w:val="Heading1"/>
      </w:pPr>
      <w:bookmarkStart w:id="16" w:name="_Toc231786085"/>
      <w:r>
        <w:t>1. Using AI as a decision-support tool without eroding critical human judgment</w:t>
      </w:r>
      <w:bookmarkEnd w:id="16"/>
    </w:p>
    <w:p w14:paraId="3A9169C1" w14:textId="77777777" w:rsidR="008B6E83" w:rsidRDefault="00A96D55">
      <w:pPr>
        <w:spacing w:after="0"/>
      </w:pPr>
      <w:r>
        <w:t xml:space="preserve">The reflection has been drafted with </w:t>
      </w:r>
      <w:r>
        <w:rPr>
          <w:i/>
          <w:iCs/>
        </w:rPr>
        <w:t>Driscoll's (2007) What? – So what? – Now What? Model</w:t>
      </w:r>
      <w:r>
        <w:t xml:space="preserve"> to determine</w:t>
      </w:r>
      <w:r>
        <w:t xml:space="preserve"> the future use of artificial intelligence (AI) and its role in strategic human resource management (HRM). </w:t>
      </w:r>
    </w:p>
    <w:p w14:paraId="7792EFBF" w14:textId="77777777" w:rsidR="008B6E83" w:rsidRDefault="00A96D55">
      <w:pPr>
        <w:spacing w:after="0"/>
        <w:rPr>
          <w:b/>
          <w:bCs/>
          <w:i/>
          <w:iCs/>
        </w:rPr>
      </w:pPr>
      <w:r>
        <w:rPr>
          <w:b/>
          <w:bCs/>
          <w:i/>
          <w:iCs/>
        </w:rPr>
        <w:t>What?</w:t>
      </w:r>
    </w:p>
    <w:p w14:paraId="5B045C09" w14:textId="77777777" w:rsidR="008B6E83" w:rsidRDefault="00A96D55">
      <w:pPr>
        <w:spacing w:after="0"/>
      </w:pPr>
      <w:r>
        <w:t>Workforce strategies are affected by AI-driven H technologies, typically the planning, recruitment, performance management and talent analytic</w:t>
      </w:r>
      <w:r>
        <w:t>s. During this module, AI is recognised as an important tool to support decision-support systems for analysing large datasets and identifying workforce trends. Additionally, I also perceived AI as a system to develop biased recommendations without analysin</w:t>
      </w:r>
      <w:r>
        <w:t xml:space="preserve">g contextual factors and creating dependence on algorithmic outputs. </w:t>
      </w:r>
    </w:p>
    <w:p w14:paraId="514BA39B" w14:textId="77777777" w:rsidR="008B6E83" w:rsidRDefault="00A96D55">
      <w:pPr>
        <w:spacing w:after="0"/>
        <w:rPr>
          <w:b/>
          <w:bCs/>
          <w:i/>
          <w:iCs/>
        </w:rPr>
      </w:pPr>
      <w:r>
        <w:rPr>
          <w:b/>
          <w:bCs/>
          <w:i/>
          <w:iCs/>
        </w:rPr>
        <w:t>So what?</w:t>
      </w:r>
    </w:p>
    <w:p w14:paraId="5DD03F15" w14:textId="77777777" w:rsidR="008B6E83" w:rsidRDefault="00A96D55">
      <w:pPr>
        <w:spacing w:after="0"/>
      </w:pPr>
      <w:r>
        <w:t>From this module work, the importance of balancing human judgement and technological capacity is highlighted. Strategic HR decisions are essential on ethical consideration, empl</w:t>
      </w:r>
      <w:r>
        <w:t xml:space="preserve">oyee wellbeing, organisational culture and stakeholder management, while AI is used for improved analytical accuracy and efficiency (Rodgers </w:t>
      </w:r>
      <w:r>
        <w:rPr>
          <w:i/>
          <w:iCs/>
        </w:rPr>
        <w:t xml:space="preserve">et al., </w:t>
      </w:r>
      <w:r>
        <w:t>2023). I consider that AI augmentation in the ethical and stakeholder-focused organisational operations wil</w:t>
      </w:r>
      <w:r>
        <w:t>l ensure improved outcomes without replacing managerial judgement. Therefore, human-oriented decision-making can be achieved through the evaluation of standard assumptions while challenging AI-generated recommendations regarding overall organisational cons</w:t>
      </w:r>
      <w:r>
        <w:t xml:space="preserve">equences.  </w:t>
      </w:r>
    </w:p>
    <w:p w14:paraId="1910F74D" w14:textId="77777777" w:rsidR="008B6E83" w:rsidRDefault="00A96D55">
      <w:pPr>
        <w:spacing w:after="0"/>
        <w:rPr>
          <w:b/>
          <w:bCs/>
          <w:i/>
          <w:iCs/>
        </w:rPr>
      </w:pPr>
      <w:r>
        <w:rPr>
          <w:b/>
          <w:bCs/>
          <w:i/>
          <w:iCs/>
        </w:rPr>
        <w:t>Now what?</w:t>
      </w:r>
    </w:p>
    <w:p w14:paraId="3AEC0350" w14:textId="77777777" w:rsidR="008B6E83" w:rsidRDefault="00A96D55">
      <w:pPr>
        <w:spacing w:after="0"/>
      </w:pPr>
      <w:r>
        <w:t>Considering future practice, I consider the need to use AI selectively for data analysis and scenario modelling to support decisions while maintaining judgemental accountability and decision-making. Critical evaluation of AI outputs w</w:t>
      </w:r>
      <w:r>
        <w:t>ill support standard verification of drawn conclusions along with organisational evidence (</w:t>
      </w:r>
      <w:proofErr w:type="spellStart"/>
      <w:r>
        <w:t>Parycek</w:t>
      </w:r>
      <w:proofErr w:type="spellEnd"/>
      <w:r>
        <w:t xml:space="preserve"> </w:t>
      </w:r>
      <w:r>
        <w:rPr>
          <w:i/>
          <w:iCs/>
        </w:rPr>
        <w:t xml:space="preserve">et al., </w:t>
      </w:r>
      <w:r>
        <w:t>2024). Consideration of ethical implications is also essential here. Therefore, this approach is effective in ensuring AI-enabled insight integration</w:t>
      </w:r>
      <w:r>
        <w:t xml:space="preserve"> with professional responsibility against mechanical decision-making. </w:t>
      </w:r>
    </w:p>
    <w:p w14:paraId="0B47F2B3" w14:textId="77777777" w:rsidR="008B6E83" w:rsidRDefault="00A96D55">
      <w:pPr>
        <w:pStyle w:val="Heading2"/>
      </w:pPr>
      <w:bookmarkStart w:id="17" w:name="_Toc231786086"/>
      <w:r>
        <w:t>2. Personal capability development plan</w:t>
      </w:r>
      <w:bookmarkEnd w:id="17"/>
    </w:p>
    <w:p w14:paraId="62368050" w14:textId="77777777" w:rsidR="008B6E83" w:rsidRDefault="00A96D55">
      <w:pPr>
        <w:spacing w:after="0"/>
      </w:pPr>
      <w:r>
        <w:t>Personal capability for strategic decision-making is essential to support organisational outcomes. The module learning has highlighted capabiliti</w:t>
      </w:r>
      <w:r>
        <w:t xml:space="preserve">es regarding the growing use of digitised HR </w:t>
      </w:r>
      <w:r>
        <w:lastRenderedPageBreak/>
        <w:t xml:space="preserve">environments globally. Henceforth, I have also identified the opportunities to improve analytical, technological and leadership capabilities. </w:t>
      </w:r>
    </w:p>
    <w:tbl>
      <w:tblPr>
        <w:tblStyle w:val="a3"/>
        <w:tblW w:w="10348"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35"/>
        <w:gridCol w:w="2409"/>
        <w:gridCol w:w="3430"/>
        <w:gridCol w:w="1185"/>
        <w:gridCol w:w="2189"/>
      </w:tblGrid>
      <w:tr w:rsidR="008B6E83" w:rsidRPr="00012355" w14:paraId="1DF29F54" w14:textId="77777777" w:rsidTr="00012355">
        <w:tc>
          <w:tcPr>
            <w:tcW w:w="1135" w:type="dxa"/>
            <w:tcMar>
              <w:top w:w="100" w:type="dxa"/>
              <w:left w:w="100" w:type="dxa"/>
              <w:bottom w:w="100" w:type="dxa"/>
              <w:right w:w="100" w:type="dxa"/>
            </w:tcMar>
          </w:tcPr>
          <w:p w14:paraId="5FE55B3F" w14:textId="77777777" w:rsidR="008B6E83" w:rsidRPr="00012355" w:rsidRDefault="00A96D55">
            <w:pPr>
              <w:widowControl w:val="0"/>
              <w:pBdr>
                <w:top w:val="nil"/>
                <w:left w:val="nil"/>
                <w:bottom w:val="nil"/>
                <w:right w:val="nil"/>
                <w:between w:val="nil"/>
              </w:pBdr>
              <w:spacing w:after="0" w:line="240" w:lineRule="auto"/>
              <w:rPr>
                <w:b/>
                <w:bCs/>
              </w:rPr>
            </w:pPr>
            <w:r w:rsidRPr="00012355">
              <w:rPr>
                <w:b/>
                <w:bCs/>
              </w:rPr>
              <w:t>Capability area</w:t>
            </w:r>
          </w:p>
        </w:tc>
        <w:tc>
          <w:tcPr>
            <w:tcW w:w="2409" w:type="dxa"/>
            <w:tcMar>
              <w:top w:w="100" w:type="dxa"/>
              <w:left w:w="100" w:type="dxa"/>
              <w:bottom w:w="100" w:type="dxa"/>
              <w:right w:w="100" w:type="dxa"/>
            </w:tcMar>
          </w:tcPr>
          <w:p w14:paraId="7CEA6616" w14:textId="77777777" w:rsidR="008B6E83" w:rsidRPr="00012355" w:rsidRDefault="00A96D55">
            <w:pPr>
              <w:widowControl w:val="0"/>
              <w:pBdr>
                <w:top w:val="nil"/>
                <w:left w:val="nil"/>
                <w:bottom w:val="nil"/>
                <w:right w:val="nil"/>
                <w:between w:val="nil"/>
              </w:pBdr>
              <w:spacing w:after="0" w:line="240" w:lineRule="auto"/>
              <w:rPr>
                <w:b/>
                <w:bCs/>
              </w:rPr>
            </w:pPr>
            <w:r w:rsidRPr="00012355">
              <w:rPr>
                <w:b/>
                <w:bCs/>
              </w:rPr>
              <w:t>Current developmental needs</w:t>
            </w:r>
          </w:p>
        </w:tc>
        <w:tc>
          <w:tcPr>
            <w:tcW w:w="3430" w:type="dxa"/>
            <w:tcMar>
              <w:top w:w="100" w:type="dxa"/>
              <w:left w:w="100" w:type="dxa"/>
              <w:bottom w:w="100" w:type="dxa"/>
              <w:right w:w="100" w:type="dxa"/>
            </w:tcMar>
          </w:tcPr>
          <w:p w14:paraId="475B50E7" w14:textId="77777777" w:rsidR="008B6E83" w:rsidRPr="00012355" w:rsidRDefault="00A96D55">
            <w:pPr>
              <w:widowControl w:val="0"/>
              <w:spacing w:after="0" w:line="240" w:lineRule="auto"/>
              <w:rPr>
                <w:b/>
                <w:bCs/>
              </w:rPr>
            </w:pPr>
            <w:r w:rsidRPr="00012355">
              <w:rPr>
                <w:b/>
                <w:bCs/>
              </w:rPr>
              <w:t xml:space="preserve">Planned developmental activities </w:t>
            </w:r>
          </w:p>
        </w:tc>
        <w:tc>
          <w:tcPr>
            <w:tcW w:w="1185" w:type="dxa"/>
            <w:tcMar>
              <w:top w:w="100" w:type="dxa"/>
              <w:left w:w="100" w:type="dxa"/>
              <w:bottom w:w="100" w:type="dxa"/>
              <w:right w:w="100" w:type="dxa"/>
            </w:tcMar>
          </w:tcPr>
          <w:p w14:paraId="153B91F3" w14:textId="77777777" w:rsidR="008B6E83" w:rsidRPr="00012355" w:rsidRDefault="00A96D55">
            <w:pPr>
              <w:widowControl w:val="0"/>
              <w:pBdr>
                <w:top w:val="nil"/>
                <w:left w:val="nil"/>
                <w:bottom w:val="nil"/>
                <w:right w:val="nil"/>
                <w:between w:val="nil"/>
              </w:pBdr>
              <w:spacing w:after="0" w:line="240" w:lineRule="auto"/>
              <w:rPr>
                <w:b/>
                <w:bCs/>
              </w:rPr>
            </w:pPr>
            <w:r w:rsidRPr="00012355">
              <w:rPr>
                <w:b/>
                <w:bCs/>
              </w:rPr>
              <w:t>Timeline</w:t>
            </w:r>
          </w:p>
        </w:tc>
        <w:tc>
          <w:tcPr>
            <w:tcW w:w="2189" w:type="dxa"/>
            <w:tcMar>
              <w:top w:w="100" w:type="dxa"/>
              <w:left w:w="100" w:type="dxa"/>
              <w:bottom w:w="100" w:type="dxa"/>
              <w:right w:w="100" w:type="dxa"/>
            </w:tcMar>
          </w:tcPr>
          <w:p w14:paraId="295ADD90" w14:textId="77777777" w:rsidR="008B6E83" w:rsidRPr="00012355" w:rsidRDefault="00A96D55">
            <w:pPr>
              <w:widowControl w:val="0"/>
              <w:pBdr>
                <w:top w:val="nil"/>
                <w:left w:val="nil"/>
                <w:bottom w:val="nil"/>
                <w:right w:val="nil"/>
                <w:between w:val="nil"/>
              </w:pBdr>
              <w:spacing w:after="0" w:line="240" w:lineRule="auto"/>
              <w:rPr>
                <w:b/>
                <w:bCs/>
              </w:rPr>
            </w:pPr>
            <w:r w:rsidRPr="00012355">
              <w:rPr>
                <w:b/>
                <w:bCs/>
              </w:rPr>
              <w:t>Expected outcome</w:t>
            </w:r>
          </w:p>
        </w:tc>
      </w:tr>
      <w:tr w:rsidR="008B6E83" w:rsidRPr="00012355" w14:paraId="545296A1" w14:textId="77777777" w:rsidTr="00012355">
        <w:tc>
          <w:tcPr>
            <w:tcW w:w="1135" w:type="dxa"/>
            <w:tcMar>
              <w:top w:w="100" w:type="dxa"/>
              <w:left w:w="100" w:type="dxa"/>
              <w:bottom w:w="100" w:type="dxa"/>
              <w:right w:w="100" w:type="dxa"/>
            </w:tcMar>
          </w:tcPr>
          <w:p w14:paraId="7FD70DF6" w14:textId="77777777" w:rsidR="008B6E83" w:rsidRPr="00012355" w:rsidRDefault="00A96D55">
            <w:pPr>
              <w:widowControl w:val="0"/>
              <w:pBdr>
                <w:top w:val="nil"/>
                <w:left w:val="nil"/>
                <w:bottom w:val="nil"/>
                <w:right w:val="nil"/>
                <w:between w:val="nil"/>
              </w:pBdr>
              <w:spacing w:after="0" w:line="240" w:lineRule="auto"/>
            </w:pPr>
            <w:r w:rsidRPr="00012355">
              <w:t xml:space="preserve">Data literacy </w:t>
            </w:r>
          </w:p>
        </w:tc>
        <w:tc>
          <w:tcPr>
            <w:tcW w:w="2409" w:type="dxa"/>
            <w:tcMar>
              <w:top w:w="100" w:type="dxa"/>
              <w:left w:w="100" w:type="dxa"/>
              <w:bottom w:w="100" w:type="dxa"/>
              <w:right w:w="100" w:type="dxa"/>
            </w:tcMar>
          </w:tcPr>
          <w:p w14:paraId="783F9C43" w14:textId="77777777" w:rsidR="008B6E83" w:rsidRPr="00012355" w:rsidRDefault="00A96D55">
            <w:pPr>
              <w:widowControl w:val="0"/>
              <w:pBdr>
                <w:top w:val="nil"/>
                <w:left w:val="nil"/>
                <w:bottom w:val="nil"/>
                <w:right w:val="nil"/>
                <w:between w:val="nil"/>
              </w:pBdr>
              <w:spacing w:after="0" w:line="240" w:lineRule="auto"/>
            </w:pPr>
            <w:r w:rsidRPr="00012355">
              <w:t>Interpretation skills regarding workforce analytics and HR metrics</w:t>
            </w:r>
          </w:p>
        </w:tc>
        <w:tc>
          <w:tcPr>
            <w:tcW w:w="3430" w:type="dxa"/>
            <w:tcMar>
              <w:top w:w="100" w:type="dxa"/>
              <w:left w:w="100" w:type="dxa"/>
              <w:bottom w:w="100" w:type="dxa"/>
              <w:right w:w="100" w:type="dxa"/>
            </w:tcMar>
          </w:tcPr>
          <w:p w14:paraId="3B5AA6F5" w14:textId="77777777" w:rsidR="008B6E83" w:rsidRPr="00012355" w:rsidRDefault="00A96D55">
            <w:pPr>
              <w:widowControl w:val="0"/>
              <w:numPr>
                <w:ilvl w:val="0"/>
                <w:numId w:val="4"/>
              </w:numPr>
              <w:pBdr>
                <w:top w:val="nil"/>
                <w:left w:val="nil"/>
                <w:bottom w:val="nil"/>
                <w:right w:val="nil"/>
                <w:between w:val="nil"/>
              </w:pBdr>
              <w:spacing w:after="0" w:line="240" w:lineRule="auto"/>
            </w:pPr>
            <w:r w:rsidRPr="00012355">
              <w:t>Certification of HR analytics and Power BI</w:t>
            </w:r>
          </w:p>
          <w:p w14:paraId="1FC3DF25" w14:textId="77777777" w:rsidR="008B6E83" w:rsidRPr="00012355" w:rsidRDefault="00A96D55">
            <w:pPr>
              <w:widowControl w:val="0"/>
              <w:numPr>
                <w:ilvl w:val="0"/>
                <w:numId w:val="4"/>
              </w:numPr>
              <w:pBdr>
                <w:top w:val="nil"/>
                <w:left w:val="nil"/>
                <w:bottom w:val="nil"/>
                <w:right w:val="nil"/>
                <w:between w:val="nil"/>
              </w:pBdr>
              <w:spacing w:after="0" w:line="240" w:lineRule="auto"/>
            </w:pPr>
            <w:r w:rsidRPr="00012355">
              <w:t>Case study mediated decision-making practices</w:t>
            </w:r>
          </w:p>
        </w:tc>
        <w:tc>
          <w:tcPr>
            <w:tcW w:w="1185" w:type="dxa"/>
            <w:tcMar>
              <w:top w:w="100" w:type="dxa"/>
              <w:left w:w="100" w:type="dxa"/>
              <w:bottom w:w="100" w:type="dxa"/>
              <w:right w:w="100" w:type="dxa"/>
            </w:tcMar>
          </w:tcPr>
          <w:p w14:paraId="385455A0" w14:textId="77777777" w:rsidR="008B6E83" w:rsidRPr="00012355" w:rsidRDefault="00A96D55">
            <w:pPr>
              <w:widowControl w:val="0"/>
              <w:pBdr>
                <w:top w:val="nil"/>
                <w:left w:val="nil"/>
                <w:bottom w:val="nil"/>
                <w:right w:val="nil"/>
                <w:between w:val="nil"/>
              </w:pBdr>
              <w:spacing w:after="0" w:line="240" w:lineRule="auto"/>
            </w:pPr>
            <w:r w:rsidRPr="00012355">
              <w:t>6-12 months</w:t>
            </w:r>
          </w:p>
        </w:tc>
        <w:tc>
          <w:tcPr>
            <w:tcW w:w="2189" w:type="dxa"/>
            <w:tcMar>
              <w:top w:w="100" w:type="dxa"/>
              <w:left w:w="100" w:type="dxa"/>
              <w:bottom w:w="100" w:type="dxa"/>
              <w:right w:w="100" w:type="dxa"/>
            </w:tcMar>
          </w:tcPr>
          <w:p w14:paraId="1665A408" w14:textId="77777777" w:rsidR="008B6E83" w:rsidRPr="00012355" w:rsidRDefault="00A96D55">
            <w:pPr>
              <w:widowControl w:val="0"/>
              <w:pBdr>
                <w:top w:val="nil"/>
                <w:left w:val="nil"/>
                <w:bottom w:val="nil"/>
                <w:right w:val="nil"/>
                <w:between w:val="nil"/>
              </w:pBdr>
              <w:spacing w:after="0" w:line="240" w:lineRule="auto"/>
            </w:pPr>
            <w:r w:rsidRPr="00012355">
              <w:t xml:space="preserve">Improved capabilities in workforce trend analysis and evidence-based HR decision-making </w:t>
            </w:r>
          </w:p>
        </w:tc>
      </w:tr>
      <w:tr w:rsidR="008B6E83" w:rsidRPr="00012355" w14:paraId="68D95BA6" w14:textId="77777777" w:rsidTr="00012355">
        <w:tc>
          <w:tcPr>
            <w:tcW w:w="1135" w:type="dxa"/>
            <w:tcMar>
              <w:top w:w="100" w:type="dxa"/>
              <w:left w:w="100" w:type="dxa"/>
              <w:bottom w:w="100" w:type="dxa"/>
              <w:right w:w="100" w:type="dxa"/>
            </w:tcMar>
          </w:tcPr>
          <w:p w14:paraId="7F698284" w14:textId="77777777" w:rsidR="008B6E83" w:rsidRPr="00012355" w:rsidRDefault="00A96D55">
            <w:pPr>
              <w:widowControl w:val="0"/>
              <w:pBdr>
                <w:top w:val="nil"/>
                <w:left w:val="nil"/>
                <w:bottom w:val="nil"/>
                <w:right w:val="nil"/>
                <w:between w:val="nil"/>
              </w:pBdr>
              <w:spacing w:after="0" w:line="240" w:lineRule="auto"/>
            </w:pPr>
            <w:r w:rsidRPr="00012355">
              <w:t>AI augmentation in HR</w:t>
            </w:r>
          </w:p>
        </w:tc>
        <w:tc>
          <w:tcPr>
            <w:tcW w:w="2409" w:type="dxa"/>
            <w:tcMar>
              <w:top w:w="100" w:type="dxa"/>
              <w:left w:w="100" w:type="dxa"/>
              <w:bottom w:w="100" w:type="dxa"/>
              <w:right w:w="100" w:type="dxa"/>
            </w:tcMar>
          </w:tcPr>
          <w:p w14:paraId="0DC0EE9A" w14:textId="77777777" w:rsidR="008B6E83" w:rsidRPr="00012355" w:rsidRDefault="00A96D55">
            <w:pPr>
              <w:widowControl w:val="0"/>
              <w:pBdr>
                <w:top w:val="nil"/>
                <w:left w:val="nil"/>
                <w:bottom w:val="nil"/>
                <w:right w:val="nil"/>
                <w:between w:val="nil"/>
              </w:pBdr>
              <w:spacing w:after="0" w:line="240" w:lineRule="auto"/>
            </w:pPr>
            <w:r w:rsidRPr="00012355">
              <w:t>AI application and HR-related ethical risk analysis</w:t>
            </w:r>
          </w:p>
        </w:tc>
        <w:tc>
          <w:tcPr>
            <w:tcW w:w="3430" w:type="dxa"/>
            <w:tcMar>
              <w:top w:w="100" w:type="dxa"/>
              <w:left w:w="100" w:type="dxa"/>
              <w:bottom w:w="100" w:type="dxa"/>
              <w:right w:w="100" w:type="dxa"/>
            </w:tcMar>
          </w:tcPr>
          <w:p w14:paraId="3D8E4C1C" w14:textId="77777777" w:rsidR="008B6E83" w:rsidRPr="00012355" w:rsidRDefault="00A96D55">
            <w:pPr>
              <w:widowControl w:val="0"/>
              <w:numPr>
                <w:ilvl w:val="0"/>
                <w:numId w:val="2"/>
              </w:numPr>
              <w:pBdr>
                <w:top w:val="nil"/>
                <w:left w:val="nil"/>
                <w:bottom w:val="nil"/>
                <w:right w:val="nil"/>
                <w:between w:val="nil"/>
              </w:pBdr>
              <w:spacing w:after="0" w:line="240" w:lineRule="auto"/>
            </w:pPr>
            <w:r w:rsidRPr="00012355">
              <w:t>AI-in-HR course enrolment</w:t>
            </w:r>
          </w:p>
          <w:p w14:paraId="170A9090" w14:textId="77777777" w:rsidR="008B6E83" w:rsidRPr="00012355" w:rsidRDefault="00A96D55">
            <w:pPr>
              <w:widowControl w:val="0"/>
              <w:numPr>
                <w:ilvl w:val="0"/>
                <w:numId w:val="2"/>
              </w:numPr>
              <w:pBdr>
                <w:top w:val="nil"/>
                <w:left w:val="nil"/>
                <w:bottom w:val="nil"/>
                <w:right w:val="nil"/>
                <w:between w:val="nil"/>
              </w:pBdr>
              <w:spacing w:after="0" w:line="240" w:lineRule="auto"/>
            </w:pPr>
            <w:r w:rsidRPr="00012355">
              <w:t>Applying HR analytics tools</w:t>
            </w:r>
          </w:p>
          <w:p w14:paraId="0B58953F" w14:textId="77777777" w:rsidR="008B6E83" w:rsidRPr="00012355" w:rsidRDefault="00A96D55">
            <w:pPr>
              <w:widowControl w:val="0"/>
              <w:numPr>
                <w:ilvl w:val="0"/>
                <w:numId w:val="2"/>
              </w:numPr>
              <w:pBdr>
                <w:top w:val="nil"/>
                <w:left w:val="nil"/>
                <w:bottom w:val="nil"/>
                <w:right w:val="nil"/>
                <w:between w:val="nil"/>
              </w:pBdr>
              <w:spacing w:after="0" w:line="240" w:lineRule="auto"/>
            </w:pPr>
            <w:r w:rsidRPr="00012355">
              <w:t xml:space="preserve">Following emerging AI governance </w:t>
            </w:r>
            <w:r w:rsidRPr="00012355">
              <w:t>frameworks</w:t>
            </w:r>
          </w:p>
        </w:tc>
        <w:tc>
          <w:tcPr>
            <w:tcW w:w="1185" w:type="dxa"/>
            <w:tcMar>
              <w:top w:w="100" w:type="dxa"/>
              <w:left w:w="100" w:type="dxa"/>
              <w:bottom w:w="100" w:type="dxa"/>
              <w:right w:w="100" w:type="dxa"/>
            </w:tcMar>
          </w:tcPr>
          <w:p w14:paraId="60623673" w14:textId="77777777" w:rsidR="008B6E83" w:rsidRPr="00012355" w:rsidRDefault="00A96D55">
            <w:pPr>
              <w:widowControl w:val="0"/>
              <w:spacing w:after="0" w:line="240" w:lineRule="auto"/>
            </w:pPr>
            <w:r w:rsidRPr="00012355">
              <w:t>6-12 months</w:t>
            </w:r>
          </w:p>
        </w:tc>
        <w:tc>
          <w:tcPr>
            <w:tcW w:w="2189" w:type="dxa"/>
            <w:tcMar>
              <w:top w:w="100" w:type="dxa"/>
              <w:left w:w="100" w:type="dxa"/>
              <w:bottom w:w="100" w:type="dxa"/>
              <w:right w:w="100" w:type="dxa"/>
            </w:tcMar>
          </w:tcPr>
          <w:p w14:paraId="32CFCC32" w14:textId="77777777" w:rsidR="008B6E83" w:rsidRPr="00012355" w:rsidRDefault="00A96D55">
            <w:pPr>
              <w:widowControl w:val="0"/>
              <w:pBdr>
                <w:top w:val="nil"/>
                <w:left w:val="nil"/>
                <w:bottom w:val="nil"/>
                <w:right w:val="nil"/>
                <w:between w:val="nil"/>
              </w:pBdr>
              <w:spacing w:after="0" w:line="240" w:lineRule="auto"/>
            </w:pPr>
            <w:r w:rsidRPr="00012355">
              <w:t xml:space="preserve">Responsible use of AI and strategic decision-making </w:t>
            </w:r>
          </w:p>
        </w:tc>
      </w:tr>
      <w:tr w:rsidR="008B6E83" w:rsidRPr="00012355" w14:paraId="6D2C787A" w14:textId="77777777" w:rsidTr="00012355">
        <w:tc>
          <w:tcPr>
            <w:tcW w:w="1135" w:type="dxa"/>
            <w:tcMar>
              <w:top w:w="100" w:type="dxa"/>
              <w:left w:w="100" w:type="dxa"/>
              <w:bottom w:w="100" w:type="dxa"/>
              <w:right w:w="100" w:type="dxa"/>
            </w:tcMar>
          </w:tcPr>
          <w:p w14:paraId="759DE610" w14:textId="77777777" w:rsidR="008B6E83" w:rsidRPr="00012355" w:rsidRDefault="00A96D55">
            <w:pPr>
              <w:widowControl w:val="0"/>
              <w:pBdr>
                <w:top w:val="nil"/>
                <w:left w:val="nil"/>
                <w:bottom w:val="nil"/>
                <w:right w:val="nil"/>
                <w:between w:val="nil"/>
              </w:pBdr>
              <w:spacing w:after="0" w:line="240" w:lineRule="auto"/>
            </w:pPr>
            <w:r w:rsidRPr="00012355">
              <w:t>Strategic skills to influence</w:t>
            </w:r>
          </w:p>
        </w:tc>
        <w:tc>
          <w:tcPr>
            <w:tcW w:w="2409" w:type="dxa"/>
            <w:tcMar>
              <w:top w:w="100" w:type="dxa"/>
              <w:left w:w="100" w:type="dxa"/>
              <w:bottom w:w="100" w:type="dxa"/>
              <w:right w:w="100" w:type="dxa"/>
            </w:tcMar>
          </w:tcPr>
          <w:p w14:paraId="458FF032" w14:textId="77777777" w:rsidR="008B6E83" w:rsidRPr="00012355" w:rsidRDefault="00A96D55">
            <w:pPr>
              <w:widowControl w:val="0"/>
              <w:pBdr>
                <w:top w:val="nil"/>
                <w:left w:val="nil"/>
                <w:bottom w:val="nil"/>
                <w:right w:val="nil"/>
                <w:between w:val="nil"/>
              </w:pBdr>
              <w:spacing w:after="0" w:line="240" w:lineRule="auto"/>
            </w:pPr>
            <w:r w:rsidRPr="00012355">
              <w:t>Confident approach to influence senior stakeholders and support institutional change</w:t>
            </w:r>
          </w:p>
        </w:tc>
        <w:tc>
          <w:tcPr>
            <w:tcW w:w="3430" w:type="dxa"/>
            <w:tcMar>
              <w:top w:w="100" w:type="dxa"/>
              <w:left w:w="100" w:type="dxa"/>
              <w:bottom w:w="100" w:type="dxa"/>
              <w:right w:w="100" w:type="dxa"/>
            </w:tcMar>
          </w:tcPr>
          <w:p w14:paraId="3DFE75B9" w14:textId="77777777" w:rsidR="008B6E83" w:rsidRPr="00012355" w:rsidRDefault="00A96D55">
            <w:pPr>
              <w:widowControl w:val="0"/>
              <w:numPr>
                <w:ilvl w:val="0"/>
                <w:numId w:val="3"/>
              </w:numPr>
              <w:pBdr>
                <w:top w:val="nil"/>
                <w:left w:val="nil"/>
                <w:bottom w:val="nil"/>
                <w:right w:val="nil"/>
                <w:between w:val="nil"/>
              </w:pBdr>
              <w:spacing w:after="0" w:line="240" w:lineRule="auto"/>
            </w:pPr>
            <w:r w:rsidRPr="00012355">
              <w:t>Presentation and group activity participation</w:t>
            </w:r>
          </w:p>
          <w:p w14:paraId="65F6FF97" w14:textId="77777777" w:rsidR="008B6E83" w:rsidRPr="00012355" w:rsidRDefault="00A96D55">
            <w:pPr>
              <w:widowControl w:val="0"/>
              <w:numPr>
                <w:ilvl w:val="0"/>
                <w:numId w:val="3"/>
              </w:numPr>
              <w:pBdr>
                <w:top w:val="nil"/>
                <w:left w:val="nil"/>
                <w:bottom w:val="nil"/>
                <w:right w:val="nil"/>
                <w:between w:val="nil"/>
              </w:pBdr>
              <w:spacing w:after="0" w:line="240" w:lineRule="auto"/>
            </w:pPr>
            <w:r w:rsidRPr="00012355">
              <w:t xml:space="preserve">Leadership </w:t>
            </w:r>
            <w:r w:rsidRPr="00012355">
              <w:t>workshop and consultancy-based project participation</w:t>
            </w:r>
          </w:p>
        </w:tc>
        <w:tc>
          <w:tcPr>
            <w:tcW w:w="1185" w:type="dxa"/>
            <w:tcMar>
              <w:top w:w="100" w:type="dxa"/>
              <w:left w:w="100" w:type="dxa"/>
              <w:bottom w:w="100" w:type="dxa"/>
              <w:right w:w="100" w:type="dxa"/>
            </w:tcMar>
          </w:tcPr>
          <w:p w14:paraId="4FB82556" w14:textId="77777777" w:rsidR="008B6E83" w:rsidRPr="00012355" w:rsidRDefault="00A96D55">
            <w:pPr>
              <w:widowControl w:val="0"/>
              <w:spacing w:after="0" w:line="240" w:lineRule="auto"/>
            </w:pPr>
            <w:r w:rsidRPr="00012355">
              <w:t>12 months</w:t>
            </w:r>
          </w:p>
        </w:tc>
        <w:tc>
          <w:tcPr>
            <w:tcW w:w="2189" w:type="dxa"/>
            <w:tcMar>
              <w:top w:w="100" w:type="dxa"/>
              <w:left w:w="100" w:type="dxa"/>
              <w:bottom w:w="100" w:type="dxa"/>
              <w:right w:w="100" w:type="dxa"/>
            </w:tcMar>
          </w:tcPr>
          <w:p w14:paraId="667D3A25" w14:textId="77777777" w:rsidR="008B6E83" w:rsidRPr="00012355" w:rsidRDefault="00A96D55">
            <w:pPr>
              <w:widowControl w:val="0"/>
              <w:pBdr>
                <w:top w:val="nil"/>
                <w:left w:val="nil"/>
                <w:bottom w:val="nil"/>
                <w:right w:val="nil"/>
                <w:between w:val="nil"/>
              </w:pBdr>
              <w:spacing w:after="0" w:line="240" w:lineRule="auto"/>
            </w:pPr>
            <w:r w:rsidRPr="00012355">
              <w:t>Improved capabilities in communication, stakeholder management and negotiation</w:t>
            </w:r>
          </w:p>
        </w:tc>
      </w:tr>
      <w:tr w:rsidR="008B6E83" w:rsidRPr="00012355" w14:paraId="47A945A6" w14:textId="77777777" w:rsidTr="00012355">
        <w:tc>
          <w:tcPr>
            <w:tcW w:w="1135" w:type="dxa"/>
            <w:tcMar>
              <w:top w:w="100" w:type="dxa"/>
              <w:left w:w="100" w:type="dxa"/>
              <w:bottom w:w="100" w:type="dxa"/>
              <w:right w:w="100" w:type="dxa"/>
            </w:tcMar>
          </w:tcPr>
          <w:p w14:paraId="5E16D4C2" w14:textId="77777777" w:rsidR="008B6E83" w:rsidRPr="00012355" w:rsidRDefault="00A96D55">
            <w:pPr>
              <w:widowControl w:val="0"/>
              <w:pBdr>
                <w:top w:val="nil"/>
                <w:left w:val="nil"/>
                <w:bottom w:val="nil"/>
                <w:right w:val="nil"/>
                <w:between w:val="nil"/>
              </w:pBdr>
              <w:spacing w:after="0" w:line="240" w:lineRule="auto"/>
            </w:pPr>
            <w:r w:rsidRPr="00012355">
              <w:t>Awareness of global mobility</w:t>
            </w:r>
          </w:p>
        </w:tc>
        <w:tc>
          <w:tcPr>
            <w:tcW w:w="2409" w:type="dxa"/>
            <w:tcMar>
              <w:top w:w="100" w:type="dxa"/>
              <w:left w:w="100" w:type="dxa"/>
              <w:bottom w:w="100" w:type="dxa"/>
              <w:right w:w="100" w:type="dxa"/>
            </w:tcMar>
          </w:tcPr>
          <w:p w14:paraId="2CECFACF" w14:textId="77777777" w:rsidR="008B6E83" w:rsidRPr="00012355" w:rsidRDefault="00A96D55">
            <w:pPr>
              <w:widowControl w:val="0"/>
              <w:pBdr>
                <w:top w:val="nil"/>
                <w:left w:val="nil"/>
                <w:bottom w:val="nil"/>
                <w:right w:val="nil"/>
                <w:between w:val="nil"/>
              </w:pBdr>
              <w:spacing w:after="0" w:line="240" w:lineRule="auto"/>
            </w:pPr>
            <w:r w:rsidRPr="00012355">
              <w:t>Limited knowledge in international and expatriate HR challenges</w:t>
            </w:r>
          </w:p>
        </w:tc>
        <w:tc>
          <w:tcPr>
            <w:tcW w:w="3430" w:type="dxa"/>
            <w:tcMar>
              <w:top w:w="100" w:type="dxa"/>
              <w:left w:w="100" w:type="dxa"/>
              <w:bottom w:w="100" w:type="dxa"/>
              <w:right w:w="100" w:type="dxa"/>
            </w:tcMar>
          </w:tcPr>
          <w:p w14:paraId="1A5E92FF" w14:textId="77777777" w:rsidR="008B6E83" w:rsidRPr="00012355" w:rsidRDefault="00A96D55">
            <w:pPr>
              <w:widowControl w:val="0"/>
              <w:numPr>
                <w:ilvl w:val="0"/>
                <w:numId w:val="6"/>
              </w:numPr>
              <w:pBdr>
                <w:top w:val="nil"/>
                <w:left w:val="nil"/>
                <w:bottom w:val="nil"/>
                <w:right w:val="nil"/>
                <w:between w:val="nil"/>
              </w:pBdr>
              <w:spacing w:after="0" w:line="240" w:lineRule="auto"/>
            </w:pPr>
            <w:r w:rsidRPr="00012355">
              <w:t xml:space="preserve">Operational involvement in international HR practices  </w:t>
            </w:r>
          </w:p>
          <w:p w14:paraId="3939F22A" w14:textId="77777777" w:rsidR="008B6E83" w:rsidRPr="00012355" w:rsidRDefault="00A96D55">
            <w:pPr>
              <w:widowControl w:val="0"/>
              <w:numPr>
                <w:ilvl w:val="0"/>
                <w:numId w:val="6"/>
              </w:numPr>
              <w:pBdr>
                <w:top w:val="nil"/>
                <w:left w:val="nil"/>
                <w:bottom w:val="nil"/>
                <w:right w:val="nil"/>
                <w:between w:val="nil"/>
              </w:pBdr>
              <w:spacing w:after="0" w:line="240" w:lineRule="auto"/>
            </w:pPr>
            <w:r w:rsidRPr="00012355">
              <w:t>Cross-cultural training</w:t>
            </w:r>
          </w:p>
          <w:p w14:paraId="7F0C1191" w14:textId="77777777" w:rsidR="008B6E83" w:rsidRPr="00012355" w:rsidRDefault="00A96D55">
            <w:pPr>
              <w:widowControl w:val="0"/>
              <w:numPr>
                <w:ilvl w:val="0"/>
                <w:numId w:val="6"/>
              </w:numPr>
              <w:pBdr>
                <w:top w:val="nil"/>
                <w:left w:val="nil"/>
                <w:bottom w:val="nil"/>
                <w:right w:val="nil"/>
                <w:between w:val="nil"/>
              </w:pBdr>
              <w:spacing w:after="0" w:line="240" w:lineRule="auto"/>
            </w:pPr>
            <w:r w:rsidRPr="00012355">
              <w:t>Management studies on the global workforce control</w:t>
            </w:r>
          </w:p>
        </w:tc>
        <w:tc>
          <w:tcPr>
            <w:tcW w:w="1185" w:type="dxa"/>
            <w:tcMar>
              <w:top w:w="100" w:type="dxa"/>
              <w:left w:w="100" w:type="dxa"/>
              <w:bottom w:w="100" w:type="dxa"/>
              <w:right w:w="100" w:type="dxa"/>
            </w:tcMar>
          </w:tcPr>
          <w:p w14:paraId="0D0ADF7D" w14:textId="77777777" w:rsidR="008B6E83" w:rsidRPr="00012355" w:rsidRDefault="00A96D55">
            <w:pPr>
              <w:widowControl w:val="0"/>
              <w:pBdr>
                <w:top w:val="nil"/>
                <w:left w:val="nil"/>
                <w:bottom w:val="nil"/>
                <w:right w:val="nil"/>
                <w:between w:val="nil"/>
              </w:pBdr>
              <w:spacing w:after="0" w:line="240" w:lineRule="auto"/>
            </w:pPr>
            <w:r w:rsidRPr="00012355">
              <w:t>12-18 months</w:t>
            </w:r>
          </w:p>
        </w:tc>
        <w:tc>
          <w:tcPr>
            <w:tcW w:w="2189" w:type="dxa"/>
            <w:tcMar>
              <w:top w:w="100" w:type="dxa"/>
              <w:left w:w="100" w:type="dxa"/>
              <w:bottom w:w="100" w:type="dxa"/>
              <w:right w:w="100" w:type="dxa"/>
            </w:tcMar>
          </w:tcPr>
          <w:p w14:paraId="752C82F7" w14:textId="77777777" w:rsidR="008B6E83" w:rsidRPr="00012355" w:rsidRDefault="00A96D55">
            <w:pPr>
              <w:widowControl w:val="0"/>
              <w:pBdr>
                <w:top w:val="nil"/>
                <w:left w:val="nil"/>
                <w:bottom w:val="nil"/>
                <w:right w:val="nil"/>
                <w:between w:val="nil"/>
              </w:pBdr>
              <w:spacing w:after="0" w:line="240" w:lineRule="auto"/>
            </w:pPr>
            <w:r w:rsidRPr="00012355">
              <w:t>International workforce mobility knowledge and improved capability in managing a diverse workforce</w:t>
            </w:r>
          </w:p>
        </w:tc>
      </w:tr>
    </w:tbl>
    <w:p w14:paraId="43E1DE53" w14:textId="77777777" w:rsidR="008B6E83" w:rsidRDefault="00A96D55">
      <w:pPr>
        <w:spacing w:after="0"/>
        <w:jc w:val="center"/>
        <w:rPr>
          <w:b/>
          <w:bCs/>
        </w:rPr>
      </w:pPr>
      <w:r>
        <w:rPr>
          <w:b/>
          <w:bCs/>
        </w:rPr>
        <w:t xml:space="preserve">Table 4: </w:t>
      </w:r>
      <w:r>
        <w:rPr>
          <w:b/>
          <w:bCs/>
        </w:rPr>
        <w:t>Personal capability development plan</w:t>
      </w:r>
    </w:p>
    <w:p w14:paraId="4B1AFB01" w14:textId="77777777" w:rsidR="008B6E83" w:rsidRDefault="00A96D55">
      <w:pPr>
        <w:spacing w:after="0"/>
        <w:jc w:val="center"/>
      </w:pPr>
      <w:r>
        <w:t>(Source: Influenced by Jia and Tu, 2024; writing your reflective log PPT)</w:t>
      </w:r>
    </w:p>
    <w:p w14:paraId="651C41EF" w14:textId="77777777" w:rsidR="008B6E83" w:rsidRDefault="00A96D55">
      <w:pPr>
        <w:spacing w:after="0"/>
      </w:pPr>
      <w:r>
        <w:t>The reflection highlighted the skills and capabilities required for future employability with technological competence. Critical judgment, strate</w:t>
      </w:r>
      <w:r>
        <w:t xml:space="preserve">gic thinking and ethical reasoning are part of it. Hence, operational success can be achieved with the obtained skills, considering the complex global business environment. </w:t>
      </w:r>
      <w:r>
        <w:br w:type="page"/>
      </w:r>
    </w:p>
    <w:p w14:paraId="081A4F3C" w14:textId="3A84A0E3" w:rsidR="008B6E83" w:rsidRDefault="00A96D55">
      <w:pPr>
        <w:pStyle w:val="Heading1"/>
      </w:pPr>
      <w:bookmarkStart w:id="18" w:name="_Toc231786087"/>
      <w:r>
        <w:lastRenderedPageBreak/>
        <w:t>Reference</w:t>
      </w:r>
      <w:bookmarkStart w:id="19" w:name="_GoBack"/>
      <w:bookmarkEnd w:id="18"/>
      <w:bookmarkEnd w:id="19"/>
    </w:p>
    <w:p w14:paraId="745E695D" w14:textId="77777777" w:rsidR="008B6E83" w:rsidRDefault="00A96D55">
      <w:pPr>
        <w:spacing w:after="0"/>
      </w:pPr>
      <w:proofErr w:type="spellStart"/>
      <w:r>
        <w:t>Bakhshandeh</w:t>
      </w:r>
      <w:proofErr w:type="spellEnd"/>
      <w:r>
        <w:t xml:space="preserve">, B., Rothwell, W.J. and Zaballero, A.G., (2024). </w:t>
      </w:r>
      <w:r>
        <w:rPr>
          <w:i/>
          <w:iCs/>
        </w:rPr>
        <w:t>The I</w:t>
      </w:r>
      <w:r>
        <w:rPr>
          <w:i/>
          <w:iCs/>
        </w:rPr>
        <w:t>nclusive, Empathetic, and Relational Supervisor: Managing Diverse Employees Through Interpersonal Relationships</w:t>
      </w:r>
      <w:r>
        <w:t>. Productivity Press.</w:t>
      </w:r>
    </w:p>
    <w:p w14:paraId="64FD1A4E" w14:textId="77777777" w:rsidR="008B6E83" w:rsidRDefault="00A96D55">
      <w:pPr>
        <w:spacing w:after="0"/>
        <w:rPr>
          <w:color w:val="000000"/>
        </w:rPr>
      </w:pPr>
      <w:r>
        <w:rPr>
          <w:color w:val="000000"/>
        </w:rPr>
        <w:t xml:space="preserve">Bowen, L., (2025). </w:t>
      </w:r>
      <w:r>
        <w:rPr>
          <w:i/>
          <w:iCs/>
          <w:color w:val="000000"/>
        </w:rPr>
        <w:t>‘Employee Productivity Statistics You Need to Know in 2025’</w:t>
      </w:r>
      <w:r>
        <w:rPr>
          <w:color w:val="000000"/>
        </w:rPr>
        <w:t xml:space="preserve">. Available at: </w:t>
      </w:r>
      <w:hyperlink r:id="rId12">
        <w:r>
          <w:rPr>
            <w:color w:val="0000FF"/>
            <w:u w:val="single"/>
          </w:rPr>
          <w:t>https://www.yomly.com/employee-productivity-statistics/</w:t>
        </w:r>
      </w:hyperlink>
      <w:r>
        <w:rPr>
          <w:color w:val="000000"/>
        </w:rPr>
        <w:t xml:space="preserve"> (Accessed: 26 May 2026)</w:t>
      </w:r>
    </w:p>
    <w:p w14:paraId="5CE7168C" w14:textId="77777777" w:rsidR="008B6E83" w:rsidRDefault="00A96D55">
      <w:pPr>
        <w:spacing w:after="0"/>
        <w:rPr>
          <w:color w:val="000000"/>
        </w:rPr>
      </w:pPr>
      <w:proofErr w:type="spellStart"/>
      <w:r>
        <w:rPr>
          <w:color w:val="000000"/>
        </w:rPr>
        <w:t>Dhanpat</w:t>
      </w:r>
      <w:proofErr w:type="spellEnd"/>
      <w:r>
        <w:rPr>
          <w:color w:val="000000"/>
        </w:rPr>
        <w:t>, N., (2025). ‘Job crafting agility: a conceptual proposition for rethinking behaviour in organi</w:t>
      </w:r>
      <w:r>
        <w:rPr>
          <w:color w:val="000000"/>
        </w:rPr>
        <w:t>zations.’ </w:t>
      </w:r>
      <w:r>
        <w:rPr>
          <w:i/>
          <w:iCs/>
          <w:color w:val="000000"/>
        </w:rPr>
        <w:t xml:space="preserve">International Journal of Organization Theory &amp; </w:t>
      </w:r>
      <w:proofErr w:type="spellStart"/>
      <w:r>
        <w:rPr>
          <w:i/>
          <w:iCs/>
          <w:color w:val="000000"/>
        </w:rPr>
        <w:t>Behavior</w:t>
      </w:r>
      <w:proofErr w:type="spellEnd"/>
      <w:r>
        <w:rPr>
          <w:color w:val="000000"/>
        </w:rPr>
        <w:t>, </w:t>
      </w:r>
      <w:r>
        <w:rPr>
          <w:i/>
          <w:iCs/>
          <w:color w:val="000000"/>
        </w:rPr>
        <w:t>28</w:t>
      </w:r>
      <w:r>
        <w:rPr>
          <w:color w:val="000000"/>
        </w:rPr>
        <w:t xml:space="preserve">(1), pp.18-33. </w:t>
      </w:r>
      <w:r>
        <w:t>Available at:</w:t>
      </w:r>
      <w:hyperlink r:id="rId13">
        <w:r>
          <w:t xml:space="preserve"> </w:t>
        </w:r>
      </w:hyperlink>
      <w:hyperlink r:id="rId14">
        <w:r>
          <w:rPr>
            <w:color w:val="0000FF"/>
            <w:u w:val="single"/>
          </w:rPr>
          <w:t>https://doi.org/10.1108/IJOTB-03-2</w:t>
        </w:r>
        <w:r>
          <w:rPr>
            <w:color w:val="0000FF"/>
            <w:u w:val="single"/>
          </w:rPr>
          <w:t>023-0062</w:t>
        </w:r>
      </w:hyperlink>
    </w:p>
    <w:p w14:paraId="2858EE80" w14:textId="77777777" w:rsidR="008B6E83" w:rsidRDefault="00A96D55">
      <w:pPr>
        <w:spacing w:after="0"/>
        <w:rPr>
          <w:color w:val="000000"/>
        </w:rPr>
      </w:pPr>
      <w:r>
        <w:rPr>
          <w:color w:val="000000"/>
        </w:rPr>
        <w:t>Gallup, (2026). ‘</w:t>
      </w:r>
      <w:r>
        <w:rPr>
          <w:i/>
          <w:iCs/>
          <w:color w:val="000000"/>
        </w:rPr>
        <w:t>State of the Global Workplace 202</w:t>
      </w:r>
      <w:r>
        <w:rPr>
          <w:color w:val="000000"/>
        </w:rPr>
        <w:t xml:space="preserve">6’. Available at: </w:t>
      </w:r>
      <w:hyperlink r:id="rId15">
        <w:r>
          <w:rPr>
            <w:color w:val="0000FF"/>
            <w:u w:val="single"/>
          </w:rPr>
          <w:t>https://www.gallup.com/workplace/349484/state-of-the-global-workplace.aspx</w:t>
        </w:r>
      </w:hyperlink>
      <w:r>
        <w:rPr>
          <w:color w:val="000000"/>
        </w:rPr>
        <w:t xml:space="preserve"> (Accessed:</w:t>
      </w:r>
      <w:r>
        <w:rPr>
          <w:color w:val="000000"/>
        </w:rPr>
        <w:t xml:space="preserve"> 2</w:t>
      </w:r>
      <w:r>
        <w:t>0</w:t>
      </w:r>
      <w:r>
        <w:rPr>
          <w:color w:val="000000"/>
        </w:rPr>
        <w:t xml:space="preserve"> May 2026)</w:t>
      </w:r>
    </w:p>
    <w:p w14:paraId="76C25EB7" w14:textId="77777777" w:rsidR="008B6E83" w:rsidRDefault="00A96D55">
      <w:pPr>
        <w:spacing w:after="0"/>
        <w:rPr>
          <w:color w:val="1155CC"/>
          <w:u w:val="single"/>
        </w:rPr>
      </w:pPr>
      <w:r>
        <w:t xml:space="preserve">Godinho, T., Reis, I.P., Carvalho, R. and Martinho, F., (2023). ‘Onboarding handbook: An indispensable tool for onboarding processes’. </w:t>
      </w:r>
      <w:r>
        <w:rPr>
          <w:i/>
          <w:iCs/>
        </w:rPr>
        <w:t>Administrative sciences</w:t>
      </w:r>
      <w:r>
        <w:t xml:space="preserve">, </w:t>
      </w:r>
      <w:r>
        <w:rPr>
          <w:i/>
          <w:iCs/>
        </w:rPr>
        <w:t>13</w:t>
      </w:r>
      <w:r>
        <w:t>(3), p.79. Available at:</w:t>
      </w:r>
      <w:hyperlink r:id="rId16">
        <w:r>
          <w:t xml:space="preserve"> </w:t>
        </w:r>
      </w:hyperlink>
      <w:hyperlink r:id="rId17">
        <w:r>
          <w:rPr>
            <w:color w:val="1155CC"/>
            <w:u w:val="single"/>
          </w:rPr>
          <w:t>https://doi.org/10.3390/admsci13030079</w:t>
        </w:r>
      </w:hyperlink>
    </w:p>
    <w:p w14:paraId="19B897DB" w14:textId="77777777" w:rsidR="008B6E83" w:rsidRDefault="00A96D55">
      <w:pPr>
        <w:spacing w:after="0"/>
        <w:rPr>
          <w:color w:val="1155CC"/>
          <w:u w:val="single"/>
        </w:rPr>
      </w:pPr>
      <w:r>
        <w:t>Jia, X.H. and Tu, J.C., (2024). ‘Towards a new conceptual model of AI-enhanced learning for college students: The roles of artificial intelligence capabilit</w:t>
      </w:r>
      <w:r>
        <w:t xml:space="preserve">ies, general self-efficacy, learning motivation, and critical thinking awareness’. </w:t>
      </w:r>
      <w:r>
        <w:rPr>
          <w:i/>
          <w:iCs/>
        </w:rPr>
        <w:t>Systems</w:t>
      </w:r>
      <w:r>
        <w:t xml:space="preserve">, </w:t>
      </w:r>
      <w:r>
        <w:rPr>
          <w:i/>
          <w:iCs/>
        </w:rPr>
        <w:t>12</w:t>
      </w:r>
      <w:r>
        <w:t>(3), p.74. Available at:</w:t>
      </w:r>
      <w:hyperlink r:id="rId18">
        <w:r>
          <w:t xml:space="preserve"> </w:t>
        </w:r>
      </w:hyperlink>
      <w:hyperlink r:id="rId19">
        <w:r>
          <w:rPr>
            <w:color w:val="1155CC"/>
            <w:u w:val="single"/>
          </w:rPr>
          <w:t>https://doi.org/10.</w:t>
        </w:r>
        <w:r>
          <w:rPr>
            <w:color w:val="1155CC"/>
            <w:u w:val="single"/>
          </w:rPr>
          <w:t>3390/systems12030074</w:t>
        </w:r>
      </w:hyperlink>
    </w:p>
    <w:p w14:paraId="59A66C52" w14:textId="77777777" w:rsidR="008B6E83" w:rsidRDefault="00A96D55">
      <w:pPr>
        <w:spacing w:after="0"/>
        <w:rPr>
          <w:color w:val="1155CC"/>
          <w:u w:val="single"/>
        </w:rPr>
      </w:pPr>
      <w:r>
        <w:t xml:space="preserve">Jooss, S., Collings, D.G., McMackin, J. and Dickmann, M., (2024). ‘A skills‐matching perspective on talent management: Developing strategic agility’. </w:t>
      </w:r>
      <w:r>
        <w:rPr>
          <w:i/>
          <w:iCs/>
        </w:rPr>
        <w:t>Human Resource Management</w:t>
      </w:r>
      <w:r>
        <w:t xml:space="preserve">, </w:t>
      </w:r>
      <w:r>
        <w:rPr>
          <w:i/>
          <w:iCs/>
        </w:rPr>
        <w:t>63</w:t>
      </w:r>
      <w:r>
        <w:t>(1), pp.141-157. Available at:</w:t>
      </w:r>
      <w:hyperlink r:id="rId20">
        <w:r>
          <w:t xml:space="preserve"> </w:t>
        </w:r>
      </w:hyperlink>
      <w:hyperlink r:id="rId21">
        <w:r>
          <w:rPr>
            <w:color w:val="1155CC"/>
            <w:u w:val="single"/>
          </w:rPr>
          <w:t>https://doi.org/10.1002/hrm.22192</w:t>
        </w:r>
      </w:hyperlink>
    </w:p>
    <w:p w14:paraId="609675BB" w14:textId="77777777" w:rsidR="008B6E83" w:rsidRDefault="00A96D55">
      <w:pPr>
        <w:spacing w:after="0"/>
        <w:rPr>
          <w:color w:val="1155CC"/>
        </w:rPr>
      </w:pPr>
      <w:r>
        <w:rPr>
          <w:color w:val="000000"/>
        </w:rPr>
        <w:t>Locke, E. A., and Latham, G. P. (1990). ‘A theory of goal setting and task performance’. Upper Saddle River, NJ: Prentice Hall.</w:t>
      </w:r>
    </w:p>
    <w:p w14:paraId="072F6F03" w14:textId="77777777" w:rsidR="008B6E83" w:rsidRDefault="00A96D55">
      <w:pPr>
        <w:spacing w:after="0"/>
        <w:rPr>
          <w:color w:val="1155CC"/>
          <w:u w:val="single"/>
        </w:rPr>
      </w:pPr>
      <w:r>
        <w:t xml:space="preserve">Lourenço, B. and Rodrigues, R., (2025). ‘Organisational onboarding and talent retention: The mediating role of workplace attachment and supervisor support’. </w:t>
      </w:r>
      <w:r>
        <w:rPr>
          <w:i/>
          <w:iCs/>
        </w:rPr>
        <w:t>Social Sciences &amp; Humanities Open</w:t>
      </w:r>
      <w:r>
        <w:t xml:space="preserve">, </w:t>
      </w:r>
      <w:r>
        <w:rPr>
          <w:i/>
          <w:iCs/>
        </w:rPr>
        <w:t>12</w:t>
      </w:r>
      <w:r>
        <w:t>, p.101909. Available at:</w:t>
      </w:r>
      <w:hyperlink r:id="rId22">
        <w:r>
          <w:t xml:space="preserve"> </w:t>
        </w:r>
      </w:hyperlink>
      <w:hyperlink r:id="rId23">
        <w:r>
          <w:rPr>
            <w:color w:val="1155CC"/>
            <w:u w:val="single"/>
          </w:rPr>
          <w:t>https://doi.org/10.1016/j.ssaho.2025.101909</w:t>
        </w:r>
      </w:hyperlink>
    </w:p>
    <w:p w14:paraId="41C28508" w14:textId="77777777" w:rsidR="008B6E83" w:rsidRDefault="00A96D55">
      <w:pPr>
        <w:spacing w:after="0"/>
      </w:pPr>
      <w:r>
        <w:t>Parycek, P., Schmid, V. and Novak, A.S., (2024). ‘Artificial Intelligence (AI) and automation in administrative procedures</w:t>
      </w:r>
      <w:r>
        <w:t xml:space="preserve">: Potentials, limitations, and framework conditions’. </w:t>
      </w:r>
      <w:r>
        <w:rPr>
          <w:i/>
          <w:iCs/>
        </w:rPr>
        <w:t>Journal of the Knowledge Economy</w:t>
      </w:r>
      <w:r>
        <w:t xml:space="preserve">, </w:t>
      </w:r>
      <w:r>
        <w:rPr>
          <w:i/>
          <w:iCs/>
        </w:rPr>
        <w:t>15</w:t>
      </w:r>
      <w:r>
        <w:t>(2), pp.8390-8415. Available at:</w:t>
      </w:r>
      <w:hyperlink r:id="rId24">
        <w:r>
          <w:t xml:space="preserve"> </w:t>
        </w:r>
      </w:hyperlink>
      <w:hyperlink r:id="rId25">
        <w:r>
          <w:rPr>
            <w:color w:val="1155CC"/>
            <w:u w:val="single"/>
          </w:rPr>
          <w:t>https://d</w:t>
        </w:r>
        <w:r>
          <w:rPr>
            <w:color w:val="1155CC"/>
            <w:u w:val="single"/>
          </w:rPr>
          <w:t>oi.org/10.1007/s13132-023-01433-3</w:t>
        </w:r>
      </w:hyperlink>
    </w:p>
    <w:p w14:paraId="5E764D8F" w14:textId="77777777" w:rsidR="008B6E83" w:rsidRDefault="00A96D55">
      <w:pPr>
        <w:spacing w:after="0"/>
        <w:rPr>
          <w:color w:val="1155CC"/>
          <w:u w:val="single"/>
        </w:rPr>
      </w:pPr>
      <w:r>
        <w:lastRenderedPageBreak/>
        <w:t xml:space="preserve">Ricciardelli, R., (2022). ‘Socialization Across the Three Stages of the Correctional Services of Canada's Correctional Officer Training Program: An Ethnographic Study’. </w:t>
      </w:r>
      <w:r>
        <w:rPr>
          <w:i/>
          <w:iCs/>
        </w:rPr>
        <w:t>Qualitative Criminology (QC)</w:t>
      </w:r>
      <w:r>
        <w:t xml:space="preserve">, </w:t>
      </w:r>
      <w:r>
        <w:rPr>
          <w:i/>
          <w:iCs/>
        </w:rPr>
        <w:t>11</w:t>
      </w:r>
      <w:r>
        <w:t>(1), p.3. Available a</w:t>
      </w:r>
      <w:r>
        <w:t>t:</w:t>
      </w:r>
      <w:hyperlink r:id="rId26">
        <w:r>
          <w:t xml:space="preserve"> </w:t>
        </w:r>
      </w:hyperlink>
      <w:hyperlink r:id="rId27">
        <w:r>
          <w:rPr>
            <w:color w:val="1155CC"/>
            <w:u w:val="single"/>
          </w:rPr>
          <w:t>https://doi.org/10.21428/88de04a1.2cb79f6d</w:t>
        </w:r>
      </w:hyperlink>
    </w:p>
    <w:p w14:paraId="7B8A55FD" w14:textId="77777777" w:rsidR="008B6E83" w:rsidRDefault="00A96D55">
      <w:pPr>
        <w:spacing w:after="0"/>
      </w:pPr>
      <w:r>
        <w:t xml:space="preserve">Rodgers, W., Murray, J.M., Stefanidis, A., </w:t>
      </w:r>
      <w:proofErr w:type="spellStart"/>
      <w:r>
        <w:t>Degbey</w:t>
      </w:r>
      <w:proofErr w:type="spellEnd"/>
      <w:r>
        <w:t xml:space="preserve">, W.Y. and </w:t>
      </w:r>
      <w:proofErr w:type="spellStart"/>
      <w:r>
        <w:t>Tarba</w:t>
      </w:r>
      <w:proofErr w:type="spellEnd"/>
      <w:r>
        <w:t>, S.Y., (2023). ‘An a</w:t>
      </w:r>
      <w:r>
        <w:t xml:space="preserve">rtificial intelligence algorithmic approach to ethical decision-making in human resource management processes’. </w:t>
      </w:r>
      <w:r>
        <w:rPr>
          <w:i/>
          <w:iCs/>
        </w:rPr>
        <w:t>Human resource management review</w:t>
      </w:r>
      <w:r>
        <w:t xml:space="preserve">, </w:t>
      </w:r>
      <w:r>
        <w:rPr>
          <w:i/>
          <w:iCs/>
        </w:rPr>
        <w:t>33</w:t>
      </w:r>
      <w:r>
        <w:t>(1), p.100925. Available at:</w:t>
      </w:r>
      <w:hyperlink r:id="rId28">
        <w:r>
          <w:t xml:space="preserve"> </w:t>
        </w:r>
      </w:hyperlink>
      <w:hyperlink r:id="rId29">
        <w:r>
          <w:rPr>
            <w:color w:val="1155CC"/>
            <w:u w:val="single"/>
          </w:rPr>
          <w:t>https://doi.org/10.1016/j.hrmr.2022.100925</w:t>
        </w:r>
      </w:hyperlink>
    </w:p>
    <w:p w14:paraId="0511D276" w14:textId="77777777" w:rsidR="008B6E83" w:rsidRDefault="00A96D55">
      <w:pPr>
        <w:spacing w:after="0"/>
        <w:rPr>
          <w:color w:val="1155CC"/>
          <w:u w:val="single"/>
        </w:rPr>
      </w:pPr>
      <w:proofErr w:type="spellStart"/>
      <w:r>
        <w:t>Rogozińska-Pawełczyk</w:t>
      </w:r>
      <w:proofErr w:type="spellEnd"/>
      <w:r>
        <w:t xml:space="preserve">, A. and Gadomska-Lila, K., (2022). ‘The mediating role of organisational identification between psychological contract and work results: an individual level investigation’. </w:t>
      </w:r>
      <w:r>
        <w:rPr>
          <w:i/>
          <w:iCs/>
        </w:rPr>
        <w:t>International Journal of Environmental Research and Public Health</w:t>
      </w:r>
      <w:r>
        <w:t xml:space="preserve">, </w:t>
      </w:r>
      <w:r>
        <w:rPr>
          <w:i/>
          <w:iCs/>
        </w:rPr>
        <w:t>19</w:t>
      </w:r>
      <w:r>
        <w:t xml:space="preserve">(9), p.5404. </w:t>
      </w:r>
      <w:r>
        <w:t>Available at:</w:t>
      </w:r>
      <w:hyperlink r:id="rId30">
        <w:r>
          <w:t xml:space="preserve"> </w:t>
        </w:r>
      </w:hyperlink>
      <w:hyperlink r:id="rId31">
        <w:r>
          <w:rPr>
            <w:color w:val="1155CC"/>
            <w:u w:val="single"/>
          </w:rPr>
          <w:t>https://doi.org/10.3390/ijerph19095404</w:t>
        </w:r>
      </w:hyperlink>
    </w:p>
    <w:p w14:paraId="17C39C9C" w14:textId="77777777" w:rsidR="008B6E83" w:rsidRDefault="00A96D55">
      <w:pPr>
        <w:spacing w:after="0"/>
        <w:rPr>
          <w:color w:val="000000"/>
        </w:rPr>
      </w:pPr>
      <w:r>
        <w:rPr>
          <w:color w:val="000000"/>
        </w:rPr>
        <w:t>Van Dooren, W., Bouckaert, G. and Halligan, J., (2025). ‘</w:t>
      </w:r>
      <w:r>
        <w:rPr>
          <w:i/>
          <w:iCs/>
          <w:color w:val="000000"/>
        </w:rPr>
        <w:t xml:space="preserve">Performance management in the </w:t>
      </w:r>
      <w:r>
        <w:rPr>
          <w:i/>
          <w:iCs/>
          <w:color w:val="000000"/>
        </w:rPr>
        <w:t>public sector</w:t>
      </w:r>
      <w:r>
        <w:rPr>
          <w:color w:val="000000"/>
        </w:rPr>
        <w:t>.’ Routledge.</w:t>
      </w:r>
    </w:p>
    <w:p w14:paraId="465BD8CD" w14:textId="77777777" w:rsidR="008B6E83" w:rsidRDefault="00A96D55">
      <w:pPr>
        <w:spacing w:after="0"/>
        <w:rPr>
          <w:color w:val="1155CC"/>
          <w:u w:val="single"/>
        </w:rPr>
      </w:pPr>
      <w:proofErr w:type="spellStart"/>
      <w:r>
        <w:t>Verhaelen</w:t>
      </w:r>
      <w:proofErr w:type="spellEnd"/>
      <w:r>
        <w:t xml:space="preserve">, B., Martin, M., Peukert, S. and Lanza, G., (2023). ‘Practice-oriented methodology for increasing production ramp-up efficiency in global production networks of SME’. </w:t>
      </w:r>
      <w:r>
        <w:rPr>
          <w:i/>
          <w:iCs/>
        </w:rPr>
        <w:t>Production Engineering</w:t>
      </w:r>
      <w:r>
        <w:t xml:space="preserve">, </w:t>
      </w:r>
      <w:r>
        <w:rPr>
          <w:i/>
          <w:iCs/>
        </w:rPr>
        <w:t>17</w:t>
      </w:r>
      <w:r>
        <w:t>(1), pp.145-177. Available</w:t>
      </w:r>
      <w:r>
        <w:t xml:space="preserve"> at:</w:t>
      </w:r>
      <w:hyperlink r:id="rId32">
        <w:r>
          <w:t xml:space="preserve"> </w:t>
        </w:r>
      </w:hyperlink>
      <w:hyperlink r:id="rId33">
        <w:r>
          <w:rPr>
            <w:color w:val="1155CC"/>
            <w:u w:val="single"/>
          </w:rPr>
          <w:t>https://doi.org/10.1007/s11740-022-01154-7</w:t>
        </w:r>
      </w:hyperlink>
    </w:p>
    <w:p w14:paraId="4C98F8EE" w14:textId="77777777" w:rsidR="008B6E83" w:rsidRDefault="00A96D55">
      <w:pPr>
        <w:spacing w:after="0"/>
      </w:pPr>
      <w:r>
        <w:rPr>
          <w:color w:val="000000"/>
        </w:rPr>
        <w:t xml:space="preserve">Zhao, S., Ping, J., Zhu, H., Ji, W., Wang, Y. and Wang, Y., (2024). ‘Job </w:t>
      </w:r>
      <w:r>
        <w:rPr>
          <w:color w:val="000000"/>
        </w:rPr>
        <w:t>characteristics model-based study of the intrinsic motivations for primary care practitioners.’ </w:t>
      </w:r>
      <w:r>
        <w:rPr>
          <w:i/>
          <w:iCs/>
          <w:color w:val="000000"/>
        </w:rPr>
        <w:t>Chinese General Practice Journal</w:t>
      </w:r>
      <w:r>
        <w:rPr>
          <w:color w:val="000000"/>
        </w:rPr>
        <w:t>, </w:t>
      </w:r>
      <w:r>
        <w:rPr>
          <w:i/>
          <w:iCs/>
          <w:color w:val="000000"/>
        </w:rPr>
        <w:t>1</w:t>
      </w:r>
      <w:r>
        <w:rPr>
          <w:color w:val="000000"/>
        </w:rPr>
        <w:t xml:space="preserve">(1), pp.3-10. </w:t>
      </w:r>
      <w:r>
        <w:t>Available at:</w:t>
      </w:r>
      <w:hyperlink r:id="rId34">
        <w:r>
          <w:t xml:space="preserve"> </w:t>
        </w:r>
      </w:hyperlink>
      <w:r>
        <w:t xml:space="preserve"> </w:t>
      </w:r>
      <w:hyperlink r:id="rId35">
        <w:r>
          <w:rPr>
            <w:color w:val="0000FF"/>
            <w:u w:val="single"/>
          </w:rPr>
          <w:t>https://doi.org/10.1016/j.cgpj.2024.03.004</w:t>
        </w:r>
      </w:hyperlink>
    </w:p>
    <w:p w14:paraId="23928EBD" w14:textId="77777777" w:rsidR="008B6E83" w:rsidRDefault="008B6E83">
      <w:pPr>
        <w:spacing w:after="0"/>
        <w:rPr>
          <w:color w:val="000000"/>
        </w:rPr>
      </w:pPr>
    </w:p>
    <w:p w14:paraId="487ABF0D" w14:textId="77777777" w:rsidR="008B6E83" w:rsidRDefault="008B6E83">
      <w:pPr>
        <w:spacing w:after="0"/>
        <w:rPr>
          <w:color w:val="000000"/>
        </w:rPr>
      </w:pPr>
    </w:p>
    <w:p w14:paraId="2800401F" w14:textId="77777777" w:rsidR="008B6E83" w:rsidRDefault="008B6E83">
      <w:pPr>
        <w:spacing w:after="0"/>
        <w:rPr>
          <w:color w:val="000000"/>
        </w:rPr>
      </w:pPr>
    </w:p>
    <w:p w14:paraId="2CA8BC68" w14:textId="77777777" w:rsidR="008B6E83" w:rsidRDefault="00A96D55">
      <w:pPr>
        <w:spacing w:after="0"/>
      </w:pPr>
      <w:r>
        <w:t xml:space="preserve"> </w:t>
      </w:r>
    </w:p>
    <w:p w14:paraId="60509EC5" w14:textId="77777777" w:rsidR="008B6E83" w:rsidRDefault="008B6E83">
      <w:pPr>
        <w:spacing w:after="0"/>
      </w:pPr>
    </w:p>
    <w:p w14:paraId="0FE7E63A" w14:textId="77777777" w:rsidR="008B6E83" w:rsidRDefault="008B6E83">
      <w:pPr>
        <w:spacing w:after="0"/>
      </w:pPr>
    </w:p>
    <w:sectPr w:rsidR="008B6E83">
      <w:footerReference w:type="default" r:id="rId36"/>
      <w:headerReference w:type="first" r:id="rId3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5FCCE" w14:textId="77777777" w:rsidR="00A96D55" w:rsidRDefault="00A96D55">
      <w:pPr>
        <w:spacing w:after="0" w:line="240" w:lineRule="auto"/>
      </w:pPr>
      <w:r>
        <w:separator/>
      </w:r>
    </w:p>
  </w:endnote>
  <w:endnote w:type="continuationSeparator" w:id="0">
    <w:p w14:paraId="2D405899" w14:textId="77777777" w:rsidR="00A96D55" w:rsidRDefault="00A96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6FC5904-3BA3-40AC-9B49-A5DCCDE03450}"/>
  </w:font>
  <w:font w:name="Shruti">
    <w:panose1 w:val="020005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embedRegular r:id="rId2" w:fontKey="{B8E10B56-624C-4A10-99FD-E1A134EA1DC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23B54" w14:textId="77777777" w:rsidR="008B6E83" w:rsidRDefault="00A96D55">
    <w:pPr>
      <w:jc w:val="right"/>
      <w:rPr>
        <w:sz w:val="20"/>
        <w:szCs w:val="20"/>
      </w:rPr>
    </w:pPr>
    <w:r>
      <w:rPr>
        <w:sz w:val="20"/>
        <w:szCs w:val="20"/>
      </w:rPr>
      <w:fldChar w:fldCharType="begin"/>
    </w:r>
    <w:r>
      <w:rPr>
        <w:sz w:val="20"/>
        <w:szCs w:val="20"/>
      </w:rPr>
      <w:instrText>PAGE</w:instrText>
    </w:r>
    <w:r>
      <w:rPr>
        <w:sz w:val="20"/>
        <w:szCs w:val="20"/>
      </w:rPr>
      <w:fldChar w:fldCharType="separate"/>
    </w:r>
    <w:r w:rsidR="00E3568A">
      <w:rPr>
        <w:noProof/>
        <w:sz w:val="20"/>
        <w:szCs w:val="20"/>
      </w:rPr>
      <w:t>17</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F1A22B" w14:textId="77777777" w:rsidR="00A96D55" w:rsidRDefault="00A96D55">
      <w:pPr>
        <w:spacing w:after="0" w:line="240" w:lineRule="auto"/>
      </w:pPr>
      <w:r>
        <w:separator/>
      </w:r>
    </w:p>
  </w:footnote>
  <w:footnote w:type="continuationSeparator" w:id="0">
    <w:p w14:paraId="7F3F0C6F" w14:textId="77777777" w:rsidR="00A96D55" w:rsidRDefault="00A96D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70181" w14:textId="77777777" w:rsidR="008B6E83" w:rsidRDefault="00A96D55">
    <w:r>
      <w:rPr>
        <w:noProof/>
        <w:lang w:val="en-IN" w:bidi="ar-SA"/>
      </w:rPr>
      <w:drawing>
        <wp:anchor distT="0" distB="0" distL="114300" distR="114300" simplePos="0" relativeHeight="251658240" behindDoc="0" locked="0" layoutInCell="1" hidden="0" allowOverlap="1" wp14:anchorId="5B1288CE" wp14:editId="71172578">
          <wp:simplePos x="0" y="0"/>
          <wp:positionH relativeFrom="column">
            <wp:posOffset>1</wp:posOffset>
          </wp:positionH>
          <wp:positionV relativeFrom="paragraph">
            <wp:posOffset>-236219</wp:posOffset>
          </wp:positionV>
          <wp:extent cx="1809750" cy="723900"/>
          <wp:effectExtent l="0" t="0" r="0" b="0"/>
          <wp:wrapSquare wrapText="bothSides" distT="0" distB="0" distL="114300" distR="114300"/>
          <wp:docPr id="6" name="image6.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6.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81977"/>
    <w:multiLevelType w:val="multilevel"/>
    <w:tmpl w:val="2250B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5701F6"/>
    <w:multiLevelType w:val="multilevel"/>
    <w:tmpl w:val="B2584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C67688"/>
    <w:multiLevelType w:val="multilevel"/>
    <w:tmpl w:val="AE52F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85C10E2"/>
    <w:multiLevelType w:val="multilevel"/>
    <w:tmpl w:val="9D24E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2314D60"/>
    <w:multiLevelType w:val="multilevel"/>
    <w:tmpl w:val="342A85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6513F6"/>
    <w:multiLevelType w:val="multilevel"/>
    <w:tmpl w:val="15747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C33430"/>
    <w:multiLevelType w:val="multilevel"/>
    <w:tmpl w:val="88689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B46AA1"/>
    <w:multiLevelType w:val="multilevel"/>
    <w:tmpl w:val="CB5AB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3"/>
  </w:num>
  <w:num w:numId="4">
    <w:abstractNumId w:val="7"/>
  </w:num>
  <w:num w:numId="5">
    <w:abstractNumId w:val="0"/>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E83"/>
    <w:rsid w:val="00012355"/>
    <w:rsid w:val="00017BDC"/>
    <w:rsid w:val="000F142D"/>
    <w:rsid w:val="00400410"/>
    <w:rsid w:val="005E5373"/>
    <w:rsid w:val="00605ED2"/>
    <w:rsid w:val="008B6E83"/>
    <w:rsid w:val="00991CD8"/>
    <w:rsid w:val="00A96D55"/>
    <w:rsid w:val="00B97AE8"/>
    <w:rsid w:val="00E3568A"/>
    <w:rsid w:val="00E8039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66DD"/>
  <w15:docId w15:val="{9B4123F4-2D31-46E1-81DF-48056DD87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gu-IN"/>
      </w:rPr>
    </w:rPrDefault>
    <w:pPrDefault>
      <w:pPr>
        <w:spacing w:after="8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after="0"/>
      <w:outlineLvl w:val="0"/>
    </w:pPr>
    <w:rPr>
      <w:b/>
      <w:bCs/>
    </w:rPr>
  </w:style>
  <w:style w:type="paragraph" w:styleId="Heading2">
    <w:name w:val="heading 2"/>
    <w:basedOn w:val="Normal"/>
    <w:next w:val="Normal"/>
    <w:uiPriority w:val="9"/>
    <w:unhideWhenUsed/>
    <w:qFormat/>
    <w:pPr>
      <w:keepNext/>
      <w:keepLines/>
      <w:spacing w:after="0"/>
      <w:outlineLvl w:val="1"/>
    </w:pPr>
    <w:rPr>
      <w:b/>
      <w:bCs/>
    </w:rPr>
  </w:style>
  <w:style w:type="paragraph" w:styleId="Heading3">
    <w:name w:val="heading 3"/>
    <w:basedOn w:val="Normal"/>
    <w:next w:val="Normal"/>
    <w:uiPriority w:val="9"/>
    <w:unhideWhenUsed/>
    <w:qFormat/>
    <w:pPr>
      <w:keepNext/>
      <w:keepLines/>
      <w:spacing w:before="320"/>
      <w:outlineLvl w:val="2"/>
    </w:pPr>
    <w:rPr>
      <w:b/>
      <w:bCs/>
      <w:color w:val="000000"/>
    </w:rPr>
  </w:style>
  <w:style w:type="paragraph" w:styleId="Heading4">
    <w:name w:val="heading 4"/>
    <w:basedOn w:val="Normal"/>
    <w:next w:val="Normal"/>
    <w:uiPriority w:val="9"/>
    <w:semiHidden/>
    <w:unhideWhenUsed/>
    <w:qFormat/>
    <w:pPr>
      <w:keepNext/>
      <w:keepLines/>
      <w:spacing w:before="280"/>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2">
    <w:name w:val="toc 2"/>
    <w:basedOn w:val="Normal"/>
    <w:next w:val="Normal"/>
    <w:autoRedefine/>
    <w:uiPriority w:val="39"/>
    <w:unhideWhenUsed/>
    <w:rsid w:val="000F142D"/>
    <w:pPr>
      <w:spacing w:after="100"/>
      <w:ind w:left="240"/>
    </w:pPr>
  </w:style>
  <w:style w:type="paragraph" w:styleId="TOC1">
    <w:name w:val="toc 1"/>
    <w:basedOn w:val="Normal"/>
    <w:next w:val="Normal"/>
    <w:autoRedefine/>
    <w:uiPriority w:val="39"/>
    <w:unhideWhenUsed/>
    <w:rsid w:val="000F142D"/>
    <w:pPr>
      <w:spacing w:after="100"/>
    </w:pPr>
  </w:style>
  <w:style w:type="paragraph" w:styleId="TOC3">
    <w:name w:val="toc 3"/>
    <w:basedOn w:val="Normal"/>
    <w:next w:val="Normal"/>
    <w:autoRedefine/>
    <w:uiPriority w:val="39"/>
    <w:unhideWhenUsed/>
    <w:rsid w:val="000F142D"/>
    <w:pPr>
      <w:spacing w:after="100"/>
      <w:ind w:left="480"/>
    </w:pPr>
  </w:style>
  <w:style w:type="character" w:styleId="Hyperlink">
    <w:name w:val="Hyperlink"/>
    <w:basedOn w:val="DefaultParagraphFont"/>
    <w:uiPriority w:val="99"/>
    <w:unhideWhenUsed/>
    <w:rsid w:val="000F14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doi.org/10.1007/s13132-023-01433-3" TargetMode="External"/><Relationship Id="rId18" Type="http://schemas.openxmlformats.org/officeDocument/2006/relationships/hyperlink" Target="https://doi.org/10.3390/systems12030074" TargetMode="External"/><Relationship Id="rId26" Type="http://schemas.openxmlformats.org/officeDocument/2006/relationships/hyperlink" Target="https://doi.org/10.21428/88de04a1.2cb79f6d" TargetMode="External"/><Relationship Id="rId39" Type="http://schemas.openxmlformats.org/officeDocument/2006/relationships/theme" Target="theme/theme1.xml"/><Relationship Id="rId21" Type="http://schemas.openxmlformats.org/officeDocument/2006/relationships/hyperlink" Target="https://doi.org/10.1002/hrm.22192" TargetMode="External"/><Relationship Id="rId34" Type="http://schemas.openxmlformats.org/officeDocument/2006/relationships/hyperlink" Target="https://doi.org/10.1007/s13132-023-01433-3" TargetMode="External"/><Relationship Id="rId7" Type="http://schemas.openxmlformats.org/officeDocument/2006/relationships/image" Target="media/image1.png"/><Relationship Id="rId12" Type="http://schemas.openxmlformats.org/officeDocument/2006/relationships/hyperlink" Target="https://www.yomly.com/employee-productivity-statistics/" TargetMode="External"/><Relationship Id="rId17" Type="http://schemas.openxmlformats.org/officeDocument/2006/relationships/hyperlink" Target="https://doi.org/10.3390/admsci13030079" TargetMode="External"/><Relationship Id="rId25" Type="http://schemas.openxmlformats.org/officeDocument/2006/relationships/hyperlink" Target="https://doi.org/10.1007/s13132-023-01433-3" TargetMode="External"/><Relationship Id="rId33" Type="http://schemas.openxmlformats.org/officeDocument/2006/relationships/hyperlink" Target="https://doi.org/10.1007/s11740-022-01154-7"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390/admsci13030079" TargetMode="External"/><Relationship Id="rId20" Type="http://schemas.openxmlformats.org/officeDocument/2006/relationships/hyperlink" Target="https://doi.org/10.1002/hrm.22192" TargetMode="External"/><Relationship Id="rId29" Type="http://schemas.openxmlformats.org/officeDocument/2006/relationships/hyperlink" Target="https://doi.org/10.1016/j.hrmr.2022.1009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07/s13132-023-01433-3" TargetMode="External"/><Relationship Id="rId32" Type="http://schemas.openxmlformats.org/officeDocument/2006/relationships/hyperlink" Target="https://doi.org/10.1007/s11740-022-01154-7"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allup.com/workplace/349484/state-of-the-global-workplace.aspx" TargetMode="External"/><Relationship Id="rId23" Type="http://schemas.openxmlformats.org/officeDocument/2006/relationships/hyperlink" Target="https://doi.org/10.1016/j.ssaho.2025.101909" TargetMode="External"/><Relationship Id="rId28" Type="http://schemas.openxmlformats.org/officeDocument/2006/relationships/hyperlink" Target="https://doi.org/10.1016/j.hrmr.2022.100925"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3390/systems12030074" TargetMode="External"/><Relationship Id="rId31" Type="http://schemas.openxmlformats.org/officeDocument/2006/relationships/hyperlink" Target="https://doi.org/10.3390/ijerph1909540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08/IJOTB-03-2023-0062" TargetMode="External"/><Relationship Id="rId22" Type="http://schemas.openxmlformats.org/officeDocument/2006/relationships/hyperlink" Target="https://doi.org/10.1016/j.ssaho.2025.101909" TargetMode="External"/><Relationship Id="rId27" Type="http://schemas.openxmlformats.org/officeDocument/2006/relationships/hyperlink" Target="https://doi.org/10.21428/88de04a1.2cb79f6d" TargetMode="External"/><Relationship Id="rId30" Type="http://schemas.openxmlformats.org/officeDocument/2006/relationships/hyperlink" Target="https://doi.org/10.3390/ijerph19095404" TargetMode="External"/><Relationship Id="rId35" Type="http://schemas.openxmlformats.org/officeDocument/2006/relationships/hyperlink" Target="https://doi.org/10.1016/j.cgpj.2024.03.004"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17</Pages>
  <Words>4163</Words>
  <Characters>23731</Characters>
  <Application>Microsoft Office Word</Application>
  <DocSecurity>0</DocSecurity>
  <Lines>197</Lines>
  <Paragraphs>55</Paragraphs>
  <ScaleCrop>false</ScaleCrop>
  <Company/>
  <LinksUpToDate>false</LinksUpToDate>
  <CharactersWithSpaces>27839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11</cp:revision>
  <dcterms:created xsi:type="dcterms:W3CDTF">2026-06-07T23:07:00Z</dcterms:created>
  <dcterms:modified xsi:type="dcterms:W3CDTF">2026-06-15T12:57:00Z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f5195b9d-2490-40c6-a82a-a3500936f476</vt:lpwstr>
  </property>
</Properties>
</file>