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761567834"/>
        <w:docPartObj>
          <w:docPartGallery w:val="Cover Pages"/>
          <w:docPartUnique/>
        </w:docPartObj>
      </w:sdtPr>
      <w:sdtEndPr>
        <w:rPr>
          <w:rFonts w:ascii="Times New Roman" w:eastAsiaTheme="minorHAnsi" w:hAnsi="Times New Roman" w:cs="Times New Roman"/>
          <w:color w:val="FFFFFF" w:themeColor="background1"/>
          <w:kern w:val="2"/>
          <w:sz w:val="20"/>
          <w:szCs w:val="20"/>
          <w:highlight w:val="black"/>
          <w:lang w:val="en-IN"/>
          <w14:ligatures w14:val="standardContextual"/>
        </w:rPr>
      </w:sdtEndPr>
      <w:sdtContent>
        <w:p w14:paraId="6FF625C1" w14:textId="67E95747" w:rsidR="00721959" w:rsidRDefault="00721959">
          <w:pPr>
            <w:pStyle w:val="NoSpacing"/>
            <w:spacing w:before="1540" w:after="240"/>
            <w:jc w:val="center"/>
            <w:rPr>
              <w:color w:val="4472C4" w:themeColor="accent1"/>
            </w:rPr>
          </w:pPr>
          <w:r>
            <w:rPr>
              <w:noProof/>
              <w:color w:val="4472C4" w:themeColor="accent1"/>
            </w:rPr>
            <w:drawing>
              <wp:inline distT="0" distB="0" distL="0" distR="0" wp14:anchorId="2B7D00F6" wp14:editId="38C4D5C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44"/>
              <w:szCs w:val="44"/>
            </w:rPr>
            <w:alias w:val="Title"/>
            <w:tag w:val=""/>
            <w:id w:val="1735040861"/>
            <w:placeholder>
              <w:docPart w:val="9BC5A149583C4D4AB896CBCFFBD0080A"/>
            </w:placeholder>
            <w:dataBinding w:prefixMappings="xmlns:ns0='http://purl.org/dc/elements/1.1/' xmlns:ns1='http://schemas.openxmlformats.org/package/2006/metadata/core-properties' " w:xpath="/ns1:coreProperties[1]/ns0:title[1]" w:storeItemID="{6C3C8BC8-F283-45AE-878A-BAB7291924A1}"/>
            <w:text/>
          </w:sdtPr>
          <w:sdtContent>
            <w:p w14:paraId="511345F0" w14:textId="5354B9A5" w:rsidR="00721959" w:rsidRDefault="0072195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21959">
                <w:rPr>
                  <w:rFonts w:ascii="Times New Roman" w:eastAsiaTheme="majorEastAsia" w:hAnsi="Times New Roman" w:cs="Times New Roman"/>
                  <w:caps/>
                  <w:color w:val="4472C4" w:themeColor="accent1"/>
                  <w:sz w:val="44"/>
                  <w:szCs w:val="44"/>
                </w:rPr>
                <w:t>Critical Evaluation of the Marketing Department of HSBC Bank UK: Challenges and Future Developments</w:t>
              </w:r>
            </w:p>
          </w:sdtContent>
        </w:sdt>
        <w:sdt>
          <w:sdtPr>
            <w:rPr>
              <w:rFonts w:ascii="Times New Roman" w:hAnsi="Times New Roman" w:cs="Times New Roman"/>
              <w:color w:val="4472C4" w:themeColor="accent1"/>
            </w:rPr>
            <w:alias w:val="Subtitle"/>
            <w:tag w:val=""/>
            <w:id w:val="328029620"/>
            <w:placeholder>
              <w:docPart w:val="1141F574C1744A1987B4722E617B722A"/>
            </w:placeholder>
            <w:dataBinding w:prefixMappings="xmlns:ns0='http://purl.org/dc/elements/1.1/' xmlns:ns1='http://schemas.openxmlformats.org/package/2006/metadata/core-properties' " w:xpath="/ns1:coreProperties[1]/ns0:subject[1]" w:storeItemID="{6C3C8BC8-F283-45AE-878A-BAB7291924A1}"/>
            <w:text/>
          </w:sdtPr>
          <w:sdtContent>
            <w:sdt>
              <w:sdtPr>
                <w:rPr>
                  <w:rFonts w:ascii="Times New Roman" w:hAnsi="Times New Roman" w:cs="Times New Roman"/>
                  <w:color w:val="4472C4" w:themeColor="accent1"/>
                </w:rPr>
                <w:alias w:val="Subtitle"/>
                <w:tag w:val=""/>
                <w:id w:val="1533615549"/>
                <w:placeholder>
                  <w:docPart w:val="7AB44DC066E74FA08E85259C1F5EB6EF"/>
                </w:placeholder>
                <w:dataBinding w:prefixMappings="xmlns:ns0='http://purl.org/dc/elements/1.1/' xmlns:ns1='http://schemas.openxmlformats.org/package/2006/metadata/core-properties' " w:xpath="/ns1:coreProperties[1]/ns0:subject[1]" w:storeItemID="{6C3C8BC8-F283-45AE-878A-BAB7291924A1}"/>
                <w:text/>
              </w:sdtPr>
              <w:sdtContent>
                <w:p w14:paraId="6B6EE685" w14:textId="070CD085" w:rsidR="00721959" w:rsidRDefault="00F9228A">
                  <w:pPr>
                    <w:pStyle w:val="NoSpacing"/>
                    <w:jc w:val="center"/>
                    <w:rPr>
                      <w:color w:val="4472C4" w:themeColor="accent1"/>
                      <w:sz w:val="28"/>
                      <w:szCs w:val="28"/>
                    </w:rPr>
                  </w:pPr>
                  <w:r w:rsidRPr="009F787B">
                    <w:rPr>
                      <w:rFonts w:ascii="Times New Roman" w:hAnsi="Times New Roman" w:cs="Times New Roman"/>
                      <w:color w:val="4472C4" w:themeColor="accent1"/>
                    </w:rPr>
                    <w:t xml:space="preserve">BMMB7026 – MANAGING MARKETING CHANGE) </w:t>
                  </w:r>
                </w:p>
              </w:sdtContent>
            </w:sdt>
          </w:sdtContent>
        </w:sdt>
        <w:p w14:paraId="188E7075" w14:textId="1C01333C" w:rsidR="00721959" w:rsidRDefault="009F787B" w:rsidP="00F9228A">
          <w:pPr>
            <w:pStyle w:val="NoSpacing"/>
            <w:spacing w:before="480"/>
            <w:rPr>
              <w:color w:val="4472C4" w:themeColor="accent1"/>
            </w:rPr>
          </w:pPr>
          <w:r w:rsidRPr="00F9228A">
            <w:rPr>
              <w:rFonts w:ascii="Times New Roman" w:hAnsi="Times New Roman" w:cs="Times New Roman"/>
              <w:noProof/>
              <w:color w:val="FFFFFF" w:themeColor="background1"/>
              <w:sz w:val="20"/>
              <w:szCs w:val="20"/>
              <w:highlight w:val="black"/>
            </w:rPr>
            <mc:AlternateContent>
              <mc:Choice Requires="wpg">
                <w:drawing>
                  <wp:anchor distT="45720" distB="45720" distL="182880" distR="182880" simplePos="0" relativeHeight="251675648" behindDoc="0" locked="0" layoutInCell="1" allowOverlap="1" wp14:anchorId="71A5A14E" wp14:editId="1A26A0F4">
                    <wp:simplePos x="0" y="0"/>
                    <wp:positionH relativeFrom="margin">
                      <wp:posOffset>565785</wp:posOffset>
                    </wp:positionH>
                    <wp:positionV relativeFrom="margin">
                      <wp:posOffset>4005580</wp:posOffset>
                    </wp:positionV>
                    <wp:extent cx="4680585" cy="497840"/>
                    <wp:effectExtent l="0" t="0" r="5715" b="0"/>
                    <wp:wrapSquare wrapText="bothSides"/>
                    <wp:docPr id="198" name="Group 203"/>
                    <wp:cNvGraphicFramePr/>
                    <a:graphic xmlns:a="http://schemas.openxmlformats.org/drawingml/2006/main">
                      <a:graphicData uri="http://schemas.microsoft.com/office/word/2010/wordprocessingGroup">
                        <wpg:wgp>
                          <wpg:cNvGrpSpPr/>
                          <wpg:grpSpPr>
                            <a:xfrm>
                              <a:off x="0" y="0"/>
                              <a:ext cx="4680585" cy="497840"/>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FFB348" w14:textId="77777777" w:rsidR="00F9228A" w:rsidRDefault="00F9228A">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lang w:val="en-US"/>
                                    </w:rPr>
                                    <w:alias w:val="Date"/>
                                    <w:id w:val="197127006"/>
                                    <w:dataBinding w:prefixMappings="xmlns:ns0='http://schemas.microsoft.com/office/2006/coverPageProps' " w:xpath="/ns0:CoverPageProperties[1]/ns0:PublishDate[1]" w:storeItemID="{55AF091B-3C7A-41E3-B477-F2FDAA23CFDA}"/>
                                    <w:date w:fullDate="2025-01-20T00:00:00Z">
                                      <w:dateFormat w:val="MMMM d, yyyy"/>
                                      <w:lid w:val="en-US"/>
                                      <w:storeMappedDataAs w:val="dateTime"/>
                                      <w:calendar w:val="gregorian"/>
                                    </w:date>
                                  </w:sdtPr>
                                  <w:sdtContent>
                                    <w:p w14:paraId="2B911348" w14:textId="43A46D69" w:rsidR="009F787B" w:rsidRPr="009F787B" w:rsidRDefault="009F787B" w:rsidP="009F787B">
                                      <w:pPr>
                                        <w:rPr>
                                          <w:caps/>
                                          <w:color w:val="4472C4" w:themeColor="accent1"/>
                                          <w:sz w:val="26"/>
                                          <w:szCs w:val="26"/>
                                          <w:lang w:val="en-US"/>
                                        </w:rPr>
                                      </w:pPr>
                                      <w:r w:rsidRPr="009F787B">
                                        <w:rPr>
                                          <w:caps/>
                                          <w:color w:val="4472C4" w:themeColor="accent1"/>
                                          <w:lang w:val="en-US"/>
                                        </w:rPr>
                                        <w:t>Sarathu Kunnumpurathu Suresh (ID- 2406023)</w:t>
                                      </w:r>
                                      <w:r w:rsidRPr="009F787B">
                                        <w:rPr>
                                          <w:caps/>
                                          <w:color w:val="4472C4" w:themeColor="accent1"/>
                                          <w:lang w:val="en-US"/>
                                        </w:rPr>
                                        <w:t xml:space="preserve"> </w:t>
                                      </w:r>
                                      <w:r>
                                        <w:rPr>
                                          <w:caps/>
                                          <w:color w:val="4472C4" w:themeColor="accent1"/>
                                          <w:lang w:val="en-US"/>
                                        </w:rPr>
                                        <w:t>(</w:t>
                                      </w:r>
                                      <w:r w:rsidRPr="009F787B">
                                        <w:rPr>
                                          <w:caps/>
                                          <w:color w:val="4472C4" w:themeColor="accent1"/>
                                          <w:lang w:val="en-US"/>
                                        </w:rPr>
                                        <w:t>January 20, 2025</w:t>
                                      </w:r>
                                      <w:r>
                                        <w:rPr>
                                          <w:caps/>
                                          <w:color w:val="4472C4" w:themeColor="accent1"/>
                                          <w:lang w:val="en-US"/>
                                        </w:rPr>
                                        <w:t>)</w:t>
                                      </w:r>
                                    </w:p>
                                  </w:sdtContent>
                                </w:sdt>
                                <w:p w14:paraId="1D8DB94F" w14:textId="483CD8CF" w:rsidR="00F9228A" w:rsidRDefault="00F9228A">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A5A14E" id="Group 203" o:spid="_x0000_s1026" style="position:absolute;margin-left:44.55pt;margin-top:315.4pt;width:368.55pt;height:39.2pt;z-index:251675648;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65FFB348" w14:textId="77777777" w:rsidR="00F9228A" w:rsidRDefault="00F9228A">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sdt>
                            <w:sdtPr>
                              <w:rPr>
                                <w:caps/>
                                <w:color w:val="4472C4" w:themeColor="accent1"/>
                                <w:lang w:val="en-US"/>
                              </w:rPr>
                              <w:alias w:val="Date"/>
                              <w:id w:val="197127006"/>
                              <w:dataBinding w:prefixMappings="xmlns:ns0='http://schemas.microsoft.com/office/2006/coverPageProps' " w:xpath="/ns0:CoverPageProperties[1]/ns0:PublishDate[1]" w:storeItemID="{55AF091B-3C7A-41E3-B477-F2FDAA23CFDA}"/>
                              <w:date w:fullDate="2025-01-20T00:00:00Z">
                                <w:dateFormat w:val="MMMM d, yyyy"/>
                                <w:lid w:val="en-US"/>
                                <w:storeMappedDataAs w:val="dateTime"/>
                                <w:calendar w:val="gregorian"/>
                              </w:date>
                            </w:sdtPr>
                            <w:sdtContent>
                              <w:p w14:paraId="2B911348" w14:textId="43A46D69" w:rsidR="009F787B" w:rsidRPr="009F787B" w:rsidRDefault="009F787B" w:rsidP="009F787B">
                                <w:pPr>
                                  <w:rPr>
                                    <w:caps/>
                                    <w:color w:val="4472C4" w:themeColor="accent1"/>
                                    <w:sz w:val="26"/>
                                    <w:szCs w:val="26"/>
                                    <w:lang w:val="en-US"/>
                                  </w:rPr>
                                </w:pPr>
                                <w:r w:rsidRPr="009F787B">
                                  <w:rPr>
                                    <w:caps/>
                                    <w:color w:val="4472C4" w:themeColor="accent1"/>
                                    <w:lang w:val="en-US"/>
                                  </w:rPr>
                                  <w:t>Sarathu Kunnumpurathu Suresh (ID- 2406023)</w:t>
                                </w:r>
                                <w:r w:rsidRPr="009F787B">
                                  <w:rPr>
                                    <w:caps/>
                                    <w:color w:val="4472C4" w:themeColor="accent1"/>
                                    <w:lang w:val="en-US"/>
                                  </w:rPr>
                                  <w:t xml:space="preserve"> </w:t>
                                </w:r>
                                <w:r>
                                  <w:rPr>
                                    <w:caps/>
                                    <w:color w:val="4472C4" w:themeColor="accent1"/>
                                    <w:lang w:val="en-US"/>
                                  </w:rPr>
                                  <w:t>(</w:t>
                                </w:r>
                                <w:r w:rsidRPr="009F787B">
                                  <w:rPr>
                                    <w:caps/>
                                    <w:color w:val="4472C4" w:themeColor="accent1"/>
                                    <w:lang w:val="en-US"/>
                                  </w:rPr>
                                  <w:t>January 20, 2025</w:t>
                                </w:r>
                                <w:r>
                                  <w:rPr>
                                    <w:caps/>
                                    <w:color w:val="4472C4" w:themeColor="accent1"/>
                                    <w:lang w:val="en-US"/>
                                  </w:rPr>
                                  <w:t>)</w:t>
                                </w:r>
                              </w:p>
                            </w:sdtContent>
                          </w:sdt>
                          <w:p w14:paraId="1D8DB94F" w14:textId="483CD8CF" w:rsidR="00F9228A" w:rsidRDefault="00F9228A">
                            <w:pPr>
                              <w:rPr>
                                <w:caps/>
                                <w:color w:val="4472C4" w:themeColor="accent1"/>
                                <w:sz w:val="26"/>
                                <w:szCs w:val="26"/>
                              </w:rPr>
                            </w:pPr>
                          </w:p>
                        </w:txbxContent>
                      </v:textbox>
                    </v:shape>
                    <w10:wrap type="square" anchorx="margin" anchory="margin"/>
                  </v:group>
                </w:pict>
              </mc:Fallback>
            </mc:AlternateContent>
          </w:r>
          <w:r w:rsidR="00F9228A">
            <w:rPr>
              <w:color w:val="4472C4" w:themeColor="accent1"/>
            </w:rPr>
            <w:br w:type="textWrapping" w:clear="all"/>
          </w:r>
        </w:p>
        <w:p w14:paraId="5497FE32" w14:textId="192B28C6" w:rsidR="00F9228A" w:rsidRDefault="009F787B">
          <w:pPr>
            <w:rPr>
              <w:rFonts w:ascii="Times New Roman" w:hAnsi="Times New Roman" w:cs="Times New Roman"/>
              <w:color w:val="FFFFFF" w:themeColor="background1"/>
              <w:sz w:val="20"/>
              <w:szCs w:val="20"/>
              <w:highlight w:val="black"/>
            </w:rPr>
          </w:pPr>
          <w:r>
            <w:rPr>
              <w:noProof/>
              <w:color w:val="4472C4" w:themeColor="accent1"/>
            </w:rPr>
            <w:drawing>
              <wp:anchor distT="0" distB="0" distL="114300" distR="114300" simplePos="0" relativeHeight="251676672" behindDoc="0" locked="0" layoutInCell="1" allowOverlap="1" wp14:anchorId="291162CF" wp14:editId="0B9B6F0F">
                <wp:simplePos x="0" y="0"/>
                <wp:positionH relativeFrom="margin">
                  <wp:posOffset>2484755</wp:posOffset>
                </wp:positionH>
                <wp:positionV relativeFrom="margin">
                  <wp:posOffset>5177449</wp:posOffset>
                </wp:positionV>
                <wp:extent cx="758825" cy="478790"/>
                <wp:effectExtent l="0" t="0" r="3175" b="0"/>
                <wp:wrapSquare wrapText="bothSides"/>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721959">
            <w:rPr>
              <w:rFonts w:ascii="Times New Roman" w:hAnsi="Times New Roman" w:cs="Times New Roman"/>
              <w:color w:val="FFFFFF" w:themeColor="background1"/>
              <w:sz w:val="20"/>
              <w:szCs w:val="20"/>
              <w:highlight w:val="black"/>
            </w:rPr>
            <w:br w:type="page"/>
          </w:r>
        </w:p>
      </w:sdtContent>
    </w:sdt>
    <w:p w14:paraId="10303293" w14:textId="1F051073" w:rsidR="00743497" w:rsidRPr="00743497" w:rsidRDefault="00743497" w:rsidP="00743497">
      <w:pPr>
        <w:rPr>
          <w:rFonts w:ascii="Times New Roman" w:hAnsi="Times New Roman" w:cs="Times New Roman"/>
          <w:color w:val="FFFFFF" w:themeColor="background1"/>
          <w:sz w:val="20"/>
          <w:szCs w:val="20"/>
        </w:rPr>
      </w:pPr>
      <w:bookmarkStart w:id="0" w:name="_Hlk188277817"/>
      <w:r w:rsidRPr="00743497">
        <w:rPr>
          <w:rFonts w:ascii="Times New Roman" w:hAnsi="Times New Roman" w:cs="Times New Roman"/>
          <w:color w:val="FFFFFF" w:themeColor="background1"/>
          <w:sz w:val="20"/>
          <w:szCs w:val="20"/>
          <w:highlight w:val="black"/>
        </w:rPr>
        <w:lastRenderedPageBreak/>
        <w:t>Critical Evaluation of the Marketing Department of HSBC Bank UK: Challenges and Future Developments</w:t>
      </w:r>
    </w:p>
    <w:bookmarkEnd w:id="0"/>
    <w:p w14:paraId="2410FAAF" w14:textId="384269B0" w:rsidR="00743497" w:rsidRPr="00743497" w:rsidRDefault="00743497" w:rsidP="00743497">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DD9435C" wp14:editId="1FFFD311">
                <wp:simplePos x="0" y="0"/>
                <wp:positionH relativeFrom="column">
                  <wp:posOffset>42545</wp:posOffset>
                </wp:positionH>
                <wp:positionV relativeFrom="paragraph">
                  <wp:posOffset>78740</wp:posOffset>
                </wp:positionV>
                <wp:extent cx="5400000" cy="0"/>
                <wp:effectExtent l="0" t="0" r="0" b="0"/>
                <wp:wrapNone/>
                <wp:docPr id="1983866601" name="Straight Connector 1"/>
                <wp:cNvGraphicFramePr/>
                <a:graphic xmlns:a="http://schemas.openxmlformats.org/drawingml/2006/main">
                  <a:graphicData uri="http://schemas.microsoft.com/office/word/2010/wordprocessingShape">
                    <wps:wsp>
                      <wps:cNvCnPr/>
                      <wps:spPr>
                        <a:xfrm flipV="1">
                          <a:off x="0" y="0"/>
                          <a:ext cx="5400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6E6153"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6.2pt" to="428.5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" strokecolor="black [3200]" strokeweight="1pt">
                <v:stroke joinstyle="miter"/>
              </v:line>
            </w:pict>
          </mc:Fallback>
        </mc:AlternateContent>
      </w:r>
    </w:p>
    <w:p w14:paraId="3A6DD7C7" w14:textId="73B78256" w:rsidR="00743497" w:rsidRDefault="00743497" w:rsidP="00743497">
      <w:pPr>
        <w:jc w:val="center"/>
        <w:rPr>
          <w:rFonts w:ascii="Times New Roman" w:hAnsi="Times New Roman" w:cs="Times New Roman"/>
          <w:b/>
          <w:bCs/>
          <w:sz w:val="24"/>
          <w:szCs w:val="24"/>
        </w:rPr>
      </w:pPr>
      <w:r w:rsidRPr="00743497">
        <w:rPr>
          <w:rFonts w:ascii="Times New Roman" w:hAnsi="Times New Roman" w:cs="Times New Roman"/>
          <w:b/>
          <w:bCs/>
          <w:sz w:val="24"/>
          <w:szCs w:val="24"/>
        </w:rPr>
        <w:t>Executive Summary</w:t>
      </w:r>
    </w:p>
    <w:p w14:paraId="560FA03A" w14:textId="77777777" w:rsidR="00C66E6D" w:rsidRPr="00C66E6D" w:rsidRDefault="00C66E6D" w:rsidP="00C66E6D">
      <w:pPr>
        <w:rPr>
          <w:rFonts w:ascii="Times New Roman" w:hAnsi="Times New Roman" w:cs="Times New Roman"/>
          <w:sz w:val="24"/>
          <w:szCs w:val="24"/>
        </w:rPr>
      </w:pPr>
      <w:r w:rsidRPr="00C66E6D">
        <w:rPr>
          <w:rFonts w:ascii="Times New Roman" w:hAnsi="Times New Roman" w:cs="Times New Roman"/>
          <w:sz w:val="24"/>
          <w:szCs w:val="24"/>
        </w:rPr>
        <w:t>This report provides a critical evaluation of HSBC Bank UK's marketing activities within the context of a rapidly transforming financial landscape. HSBC operates in a highly competitive market, facing challenges from agile fintech competitors, evolving consumer expectations, and complex regulatory frameworks. While HSBC has effectively leveraged global campaigns like "Make Your Next Move. Make Your Mark" and embraced digital platforms to engage younger demographics, several key shortcomings have been identified. These include constraints imposed by legacy systems hindering digital transformation, difficulties in achieving personalized marketing at scale across diverse customer segments, and a need for greater agility in adopting and adapting to emerging digital platforms and technologies.</w:t>
      </w:r>
    </w:p>
    <w:p w14:paraId="3082A298" w14:textId="77777777" w:rsidR="00C66E6D" w:rsidRPr="00C66E6D" w:rsidRDefault="00C66E6D" w:rsidP="00C66E6D">
      <w:pPr>
        <w:rPr>
          <w:rFonts w:ascii="Times New Roman" w:hAnsi="Times New Roman" w:cs="Times New Roman"/>
          <w:sz w:val="24"/>
          <w:szCs w:val="24"/>
        </w:rPr>
      </w:pPr>
      <w:r w:rsidRPr="00C66E6D">
        <w:rPr>
          <w:rFonts w:ascii="Times New Roman" w:hAnsi="Times New Roman" w:cs="Times New Roman"/>
          <w:sz w:val="24"/>
          <w:szCs w:val="24"/>
        </w:rPr>
        <w:t>This analysis encompasses a comprehensive review of HSBC's marketing effectiveness, the influence of macro and micro environmental factors, change management strategies, target market segmentation, media selection, and performance measurement. Key findings reveal that while HSBC's strategic focus on sustainability and digital transformation resonates with target audiences, internal operational and technological challenges impede the full realization of these strategies.</w:t>
      </w:r>
    </w:p>
    <w:p w14:paraId="236C759A" w14:textId="05C15092" w:rsidR="00C66E6D" w:rsidRPr="00743497" w:rsidRDefault="00C66E6D" w:rsidP="00C66E6D">
      <w:pPr>
        <w:rPr>
          <w:rFonts w:ascii="Times New Roman" w:hAnsi="Times New Roman" w:cs="Times New Roman"/>
          <w:sz w:val="24"/>
          <w:szCs w:val="24"/>
        </w:rPr>
      </w:pPr>
      <w:r w:rsidRPr="00C66E6D">
        <w:rPr>
          <w:rFonts w:ascii="Times New Roman" w:hAnsi="Times New Roman" w:cs="Times New Roman"/>
          <w:sz w:val="24"/>
          <w:szCs w:val="24"/>
        </w:rPr>
        <w:t>To address these shortcomings and enhance HSBC's competitive position, this report recommends several key improvements: prioritizing the modernization of internal systems to enable greater digital agility and scalability; implementing AI-driven personalization tools to enhance customer engagement and deliver tailored experiences; further integrating sustainability considerations across all marketing efforts and product offerings; and fostering strategic partnerships with fintech companies to drive innovation and expand service delivery. By implementing these recommendations, HSBC can strengthen customer loyalty, effectively navigate the dynamic financial landscape, and solidify its position as a leading global financial institution.</w:t>
      </w:r>
    </w:p>
    <w:p w14:paraId="383CE568" w14:textId="77998902" w:rsidR="00C66E6D" w:rsidRDefault="004E6CB9" w:rsidP="00743497">
      <w:pPr>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8BA0B3E" wp14:editId="44FDF92D">
                <wp:simplePos x="0" y="0"/>
                <wp:positionH relativeFrom="column">
                  <wp:posOffset>-39370</wp:posOffset>
                </wp:positionH>
                <wp:positionV relativeFrom="paragraph">
                  <wp:posOffset>144470</wp:posOffset>
                </wp:positionV>
                <wp:extent cx="5399405" cy="0"/>
                <wp:effectExtent l="0" t="0" r="0" b="0"/>
                <wp:wrapNone/>
                <wp:docPr id="1330128322" name="Straight Connector 1"/>
                <wp:cNvGraphicFramePr/>
                <a:graphic xmlns:a="http://schemas.openxmlformats.org/drawingml/2006/main">
                  <a:graphicData uri="http://schemas.microsoft.com/office/word/2010/wordprocessingShape">
                    <wps:wsp>
                      <wps:cNvCnPr/>
                      <wps:spPr>
                        <a:xfrm flipV="1">
                          <a:off x="0" y="0"/>
                          <a:ext cx="539940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4F9DE" id="Straight Connector 1"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11.4pt" to="422.0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" strokecolor="black [3200]" strokeweight="1pt">
                <v:stroke joinstyle="miter"/>
              </v:line>
            </w:pict>
          </mc:Fallback>
        </mc:AlternateContent>
      </w:r>
    </w:p>
    <w:p w14:paraId="0BAA81C5" w14:textId="05C527EE" w:rsidR="00743497" w:rsidRPr="00743497" w:rsidRDefault="00743497" w:rsidP="00743497">
      <w:pPr>
        <w:jc w:val="center"/>
        <w:rPr>
          <w:rFonts w:ascii="Times New Roman" w:hAnsi="Times New Roman" w:cs="Times New Roman"/>
          <w:sz w:val="24"/>
          <w:szCs w:val="24"/>
        </w:rPr>
      </w:pPr>
      <w:r w:rsidRPr="00743497">
        <w:rPr>
          <w:rFonts w:ascii="Times New Roman" w:hAnsi="Times New Roman" w:cs="Times New Roman"/>
          <w:b/>
          <w:bCs/>
          <w:sz w:val="24"/>
          <w:szCs w:val="24"/>
        </w:rPr>
        <w:t>Introduction</w:t>
      </w:r>
    </w:p>
    <w:p w14:paraId="3D6728B2" w14:textId="77777777" w:rsidR="00C66E6D" w:rsidRPr="00C66E6D" w:rsidRDefault="00C66E6D" w:rsidP="00C66E6D">
      <w:pPr>
        <w:rPr>
          <w:rFonts w:ascii="Times New Roman" w:hAnsi="Times New Roman" w:cs="Times New Roman"/>
        </w:rPr>
      </w:pPr>
      <w:r w:rsidRPr="00C66E6D">
        <w:rPr>
          <w:rFonts w:ascii="Times New Roman" w:hAnsi="Times New Roman" w:cs="Times New Roman"/>
        </w:rPr>
        <w:t xml:space="preserve">HSBC Bank UK holds a significant position within the global financial services industry, offering a comprehensive suite of products and services to a diverse international customer base. In today's dynamic and intensely competitive market, effective marketing is paramount for HSBC to maintain market share, acquire new customers, foster brand loyalty, and build lasting customer relationships. This report undertakes a critical evaluation of HSBC's marketing activities, </w:t>
      </w:r>
      <w:proofErr w:type="spellStart"/>
      <w:r w:rsidRPr="00C66E6D">
        <w:rPr>
          <w:rFonts w:ascii="Times New Roman" w:hAnsi="Times New Roman" w:cs="Times New Roman"/>
        </w:rPr>
        <w:t>analyzing</w:t>
      </w:r>
      <w:proofErr w:type="spellEnd"/>
      <w:r w:rsidRPr="00C66E6D">
        <w:rPr>
          <w:rFonts w:ascii="Times New Roman" w:hAnsi="Times New Roman" w:cs="Times New Roman"/>
        </w:rPr>
        <w:t xml:space="preserve"> its current strategies, identifying key challenges, and providing actionable recommendations for future development.</w:t>
      </w:r>
    </w:p>
    <w:p w14:paraId="39910C68" w14:textId="77777777" w:rsidR="00C66E6D" w:rsidRPr="00C66E6D" w:rsidRDefault="00C66E6D" w:rsidP="00C66E6D">
      <w:pPr>
        <w:rPr>
          <w:rFonts w:ascii="Times New Roman" w:hAnsi="Times New Roman" w:cs="Times New Roman"/>
        </w:rPr>
      </w:pPr>
      <w:r w:rsidRPr="00C66E6D">
        <w:rPr>
          <w:rFonts w:ascii="Times New Roman" w:hAnsi="Times New Roman" w:cs="Times New Roman"/>
        </w:rPr>
        <w:t xml:space="preserve">The financial services sector is undergoing a period of rapid transformation, driven by accelerating technological advancements, the emergence of disruptive fintech companies, and evolving consumer preferences for digital-first experiences. HSBC faces the ongoing challenge of adapting its marketing strategies to effectively engage with increasingly digitally savvy customers while preserving its established brand reputation and navigating complex regulatory environments. This report examines HSBC's marketing efforts through a comprehensive lens, encompassing its operating environment at </w:t>
      </w:r>
      <w:r w:rsidRPr="00C66E6D">
        <w:rPr>
          <w:rFonts w:ascii="Times New Roman" w:hAnsi="Times New Roman" w:cs="Times New Roman"/>
        </w:rPr>
        <w:lastRenderedPageBreak/>
        <w:t>both the macro and micro levels, its approach to change management, target market segmentation and profiling, media selection and channel strategy, and performance measurement frameworks.</w:t>
      </w:r>
    </w:p>
    <w:p w14:paraId="0C95C029" w14:textId="77777777" w:rsidR="00C66E6D" w:rsidRPr="00C66E6D" w:rsidRDefault="00C66E6D" w:rsidP="00C66E6D">
      <w:pPr>
        <w:rPr>
          <w:rFonts w:ascii="Times New Roman" w:hAnsi="Times New Roman" w:cs="Times New Roman"/>
        </w:rPr>
      </w:pPr>
      <w:r w:rsidRPr="00C66E6D">
        <w:rPr>
          <w:rFonts w:ascii="Times New Roman" w:hAnsi="Times New Roman" w:cs="Times New Roman"/>
        </w:rPr>
        <w:t>The primary objectives of this report are to:</w:t>
      </w:r>
    </w:p>
    <w:p w14:paraId="67F99838" w14:textId="77777777" w:rsidR="00C66E6D" w:rsidRPr="00C66E6D" w:rsidRDefault="00C66E6D" w:rsidP="00C66E6D">
      <w:pPr>
        <w:numPr>
          <w:ilvl w:val="0"/>
          <w:numId w:val="12"/>
        </w:numPr>
        <w:rPr>
          <w:rFonts w:ascii="Times New Roman" w:hAnsi="Times New Roman" w:cs="Times New Roman"/>
        </w:rPr>
      </w:pPr>
      <w:r w:rsidRPr="00C66E6D">
        <w:rPr>
          <w:rFonts w:ascii="Times New Roman" w:hAnsi="Times New Roman" w:cs="Times New Roman"/>
        </w:rPr>
        <w:t>Critically evaluate the effectiveness of HSBC's current marketing activities, identifying key strengths and weaknesses.</w:t>
      </w:r>
    </w:p>
    <w:p w14:paraId="6D518671" w14:textId="77777777" w:rsidR="00C66E6D" w:rsidRPr="00C66E6D" w:rsidRDefault="00C66E6D" w:rsidP="00C66E6D">
      <w:pPr>
        <w:numPr>
          <w:ilvl w:val="0"/>
          <w:numId w:val="12"/>
        </w:numPr>
        <w:rPr>
          <w:rFonts w:ascii="Times New Roman" w:hAnsi="Times New Roman" w:cs="Times New Roman"/>
        </w:rPr>
      </w:pPr>
      <w:proofErr w:type="spellStart"/>
      <w:r w:rsidRPr="00C66E6D">
        <w:rPr>
          <w:rFonts w:ascii="Times New Roman" w:hAnsi="Times New Roman" w:cs="Times New Roman"/>
        </w:rPr>
        <w:t>Analyze</w:t>
      </w:r>
      <w:proofErr w:type="spellEnd"/>
      <w:r w:rsidRPr="00C66E6D">
        <w:rPr>
          <w:rFonts w:ascii="Times New Roman" w:hAnsi="Times New Roman" w:cs="Times New Roman"/>
        </w:rPr>
        <w:t xml:space="preserve"> the key challenges and shortcomings within HSBC's current marketing strategy, supported by relevant evidence and analysis.</w:t>
      </w:r>
    </w:p>
    <w:p w14:paraId="6B9F7EAE" w14:textId="77777777" w:rsidR="00C66E6D" w:rsidRPr="00C66E6D" w:rsidRDefault="00C66E6D" w:rsidP="00C66E6D">
      <w:pPr>
        <w:numPr>
          <w:ilvl w:val="0"/>
          <w:numId w:val="12"/>
        </w:numPr>
        <w:rPr>
          <w:rFonts w:ascii="Times New Roman" w:hAnsi="Times New Roman" w:cs="Times New Roman"/>
        </w:rPr>
      </w:pPr>
      <w:r w:rsidRPr="00C66E6D">
        <w:rPr>
          <w:rFonts w:ascii="Times New Roman" w:hAnsi="Times New Roman" w:cs="Times New Roman"/>
        </w:rPr>
        <w:t>Develop realistic and feasible recommendations for improvement, considering HSBC's resources, market context, and strategic objectives.</w:t>
      </w:r>
    </w:p>
    <w:p w14:paraId="60CBCD20" w14:textId="77777777" w:rsidR="00C66E6D" w:rsidRPr="00C66E6D" w:rsidRDefault="00C66E6D" w:rsidP="00C66E6D">
      <w:pPr>
        <w:rPr>
          <w:rFonts w:ascii="Times New Roman" w:hAnsi="Times New Roman" w:cs="Times New Roman"/>
        </w:rPr>
      </w:pPr>
      <w:r w:rsidRPr="00C66E6D">
        <w:rPr>
          <w:rFonts w:ascii="Times New Roman" w:hAnsi="Times New Roman" w:cs="Times New Roman"/>
        </w:rPr>
        <w:t>This report is structured as follows: Task 1 provides a detailed critical evaluation of HSBC’s marketing activities, encompassing the concept and importance of marketing within the organization, analysis of macro and micro environmental influences, an assessment of change management effectiveness, target market analysis including segmentation and positioning, media selection rationale, and performance measurement methodologies. Task 2 presents a concise conclusion summarizing the identified shortcomings derived from the preceding analysis. Finally, Task 3 offers specific, actionable recommendations designed to address these shortcomings and enhance HSBC’s future marketing strategy.</w:t>
      </w:r>
    </w:p>
    <w:p w14:paraId="0EBA04D2" w14:textId="77777777" w:rsidR="00A75FB8" w:rsidRDefault="00A75FB8" w:rsidP="00743497">
      <w:pPr>
        <w:rPr>
          <w:rFonts w:ascii="Times New Roman" w:hAnsi="Times New Roman" w:cs="Times New Roman"/>
        </w:rPr>
      </w:pPr>
    </w:p>
    <w:p w14:paraId="08EB9F2B" w14:textId="3FF4003D" w:rsidR="00743497" w:rsidRPr="00743497" w:rsidRDefault="00743497" w:rsidP="00743497">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41EA1C66" wp14:editId="72A536DE">
                <wp:simplePos x="0" y="0"/>
                <wp:positionH relativeFrom="column">
                  <wp:posOffset>37465</wp:posOffset>
                </wp:positionH>
                <wp:positionV relativeFrom="paragraph">
                  <wp:posOffset>116840</wp:posOffset>
                </wp:positionV>
                <wp:extent cx="5399405" cy="0"/>
                <wp:effectExtent l="0" t="0" r="0" b="0"/>
                <wp:wrapNone/>
                <wp:docPr id="1226051812" name="Straight Connector 1"/>
                <wp:cNvGraphicFramePr/>
                <a:graphic xmlns:a="http://schemas.openxmlformats.org/drawingml/2006/main">
                  <a:graphicData uri="http://schemas.microsoft.com/office/word/2010/wordprocessingShape">
                    <wps:wsp>
                      <wps:cNvCnPr/>
                      <wps:spPr>
                        <a:xfrm flipV="1">
                          <a:off x="0" y="0"/>
                          <a:ext cx="539940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72D205"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9.2pt" to="428.1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" strokecolor="black [3200]" strokeweight="1pt">
                <v:stroke joinstyle="miter"/>
              </v:line>
            </w:pict>
          </mc:Fallback>
        </mc:AlternateContent>
      </w:r>
    </w:p>
    <w:p w14:paraId="27C80852" w14:textId="77777777" w:rsidR="00A75FB8" w:rsidRDefault="00A75FB8" w:rsidP="00743497">
      <w:pPr>
        <w:rPr>
          <w:rFonts w:ascii="Times New Roman" w:hAnsi="Times New Roman" w:cs="Times New Roman"/>
          <w:b/>
          <w:bCs/>
          <w:sz w:val="24"/>
          <w:szCs w:val="24"/>
        </w:rPr>
      </w:pPr>
    </w:p>
    <w:p w14:paraId="5245F37C" w14:textId="19533294" w:rsidR="00743497" w:rsidRPr="00743497" w:rsidRDefault="00743497" w:rsidP="00743497">
      <w:pPr>
        <w:rPr>
          <w:rFonts w:ascii="Times New Roman" w:hAnsi="Times New Roman" w:cs="Times New Roman"/>
          <w:sz w:val="24"/>
          <w:szCs w:val="24"/>
        </w:rPr>
      </w:pPr>
      <w:r w:rsidRPr="00743497">
        <w:rPr>
          <w:rFonts w:ascii="Times New Roman" w:hAnsi="Times New Roman" w:cs="Times New Roman"/>
          <w:b/>
          <w:bCs/>
          <w:sz w:val="24"/>
          <w:szCs w:val="24"/>
        </w:rPr>
        <w:t>Task 1: Critical Evaluation of HSBC’s Marketing Activities</w:t>
      </w:r>
    </w:p>
    <w:p w14:paraId="68556F1D" w14:textId="77777777" w:rsidR="00743497" w:rsidRDefault="00743497" w:rsidP="00743497">
      <w:pPr>
        <w:rPr>
          <w:rFonts w:ascii="Times New Roman" w:hAnsi="Times New Roman" w:cs="Times New Roman"/>
          <w:b/>
          <w:bCs/>
        </w:rPr>
      </w:pPr>
    </w:p>
    <w:p w14:paraId="7C1696A2" w14:textId="77777777" w:rsidR="008D1A54" w:rsidRPr="008D1A54" w:rsidRDefault="00F07A1B" w:rsidP="008D1A54">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D7A5D52" wp14:editId="7DC20B0B">
                <wp:simplePos x="0" y="0"/>
                <wp:positionH relativeFrom="column">
                  <wp:posOffset>40005</wp:posOffset>
                </wp:positionH>
                <wp:positionV relativeFrom="paragraph">
                  <wp:posOffset>20867370</wp:posOffset>
                </wp:positionV>
                <wp:extent cx="5399405" cy="0"/>
                <wp:effectExtent l="0" t="0" r="0" b="0"/>
                <wp:wrapNone/>
                <wp:docPr id="119006943" name="Straight Connector 1"/>
                <wp:cNvGraphicFramePr/>
                <a:graphic xmlns:a="http://schemas.openxmlformats.org/drawingml/2006/main">
                  <a:graphicData uri="http://schemas.microsoft.com/office/word/2010/wordprocessingShape">
                    <wps:wsp>
                      <wps:cNvCnPr/>
                      <wps:spPr>
                        <a:xfrm flipV="1">
                          <a:off x="0" y="0"/>
                          <a:ext cx="539940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8AF7AA" id="Straight Connector 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643.1pt" to="428.3pt,16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" strokecolor="black [3200]" strokeweight="1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424A1137" wp14:editId="182EA7F9">
                <wp:simplePos x="0" y="0"/>
                <wp:positionH relativeFrom="column">
                  <wp:posOffset>40005</wp:posOffset>
                </wp:positionH>
                <wp:positionV relativeFrom="paragraph">
                  <wp:posOffset>13893800</wp:posOffset>
                </wp:positionV>
                <wp:extent cx="5399405" cy="0"/>
                <wp:effectExtent l="0" t="0" r="0" b="0"/>
                <wp:wrapNone/>
                <wp:docPr id="518549962" name="Straight Connector 1"/>
                <wp:cNvGraphicFramePr/>
                <a:graphic xmlns:a="http://schemas.openxmlformats.org/drawingml/2006/main">
                  <a:graphicData uri="http://schemas.microsoft.com/office/word/2010/wordprocessingShape">
                    <wps:wsp>
                      <wps:cNvCnPr/>
                      <wps:spPr>
                        <a:xfrm flipV="1">
                          <a:off x="0" y="0"/>
                          <a:ext cx="539940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88FFB5" id="Straight Connector 1"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094pt" to="428.3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" strokecolor="black [3200]" strokeweight="1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1EA74514" wp14:editId="50EEC26A">
                <wp:simplePos x="0" y="0"/>
                <wp:positionH relativeFrom="column">
                  <wp:posOffset>39370</wp:posOffset>
                </wp:positionH>
                <wp:positionV relativeFrom="paragraph">
                  <wp:posOffset>11897995</wp:posOffset>
                </wp:positionV>
                <wp:extent cx="5399405" cy="0"/>
                <wp:effectExtent l="0" t="0" r="0" b="0"/>
                <wp:wrapNone/>
                <wp:docPr id="1418749976" name="Straight Connector 1"/>
                <wp:cNvGraphicFramePr/>
                <a:graphic xmlns:a="http://schemas.openxmlformats.org/drawingml/2006/main">
                  <a:graphicData uri="http://schemas.microsoft.com/office/word/2010/wordprocessingShape">
                    <wps:wsp>
                      <wps:cNvCnPr/>
                      <wps:spPr>
                        <a:xfrm flipV="1">
                          <a:off x="0" y="0"/>
                          <a:ext cx="539940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DECE7" id="Straight Connector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936.85pt" to="428.25pt,9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" strokecolor="black [3200]" strokeweight="1pt">
                <v:stroke joinstyle="miter"/>
              </v:line>
            </w:pict>
          </mc:Fallback>
        </mc:AlternateContent>
      </w:r>
      <w:r w:rsidR="00743497" w:rsidRPr="00743497">
        <w:rPr>
          <w:rFonts w:ascii="Times New Roman" w:hAnsi="Times New Roman" w:cs="Times New Roman"/>
          <w:b/>
          <w:bCs/>
        </w:rPr>
        <w:t>1. Effectiveness of Marketing Activities</w:t>
      </w:r>
      <w:r w:rsidR="00743497" w:rsidRPr="00743497">
        <w:rPr>
          <w:rFonts w:ascii="Times New Roman" w:hAnsi="Times New Roman" w:cs="Times New Roman"/>
        </w:rPr>
        <w:br/>
      </w:r>
      <w:r w:rsidR="008D1A54" w:rsidRPr="008D1A54">
        <w:t xml:space="preserve">HSBC’s marketing campaigns, such as </w:t>
      </w:r>
      <w:r w:rsidR="008D1A54" w:rsidRPr="008D1A54">
        <w:rPr>
          <w:i/>
          <w:iCs/>
        </w:rPr>
        <w:t>“Make Your Next Move. Make Your Mark,”</w:t>
      </w:r>
      <w:r w:rsidR="008D1A54" w:rsidRPr="008D1A54">
        <w:t xml:space="preserve"> have proven highly effective in engaging key target audiences, especially younger customers. These campaigns are designed to connect with students and millennials, promoting financial empowerment and independence. By using dynamic visuals and compelling storytelling, HSBC positions itself as a financial partner for emerging leaders, fostering long-term customer loyalty.</w:t>
      </w:r>
    </w:p>
    <w:p w14:paraId="099DCF3F" w14:textId="77777777" w:rsidR="008D1A54" w:rsidRPr="008D1A54" w:rsidRDefault="008D1A54" w:rsidP="008D1A54">
      <w:pPr>
        <w:rPr>
          <w:rFonts w:ascii="Times New Roman" w:hAnsi="Times New Roman" w:cs="Times New Roman"/>
        </w:rPr>
      </w:pPr>
      <w:r w:rsidRPr="008D1A54">
        <w:rPr>
          <w:rFonts w:ascii="Times New Roman" w:hAnsi="Times New Roman" w:cs="Times New Roman"/>
        </w:rPr>
        <w:t>A key factor in the success of these campaigns is HSBC’s strategic use of digital platforms like Instagram, TikTok, and YouTube, where content is tailored to younger demographics. According to an IIDE case study, HSBC’s efforts to engage millennials and Gen Z consumers through these platforms have led to a significant increase in brand awareness and customer engagement. Targeted advertisements and interactive campaigns also helped HSBC boost its visibility in the competitive digital landscape.</w:t>
      </w:r>
    </w:p>
    <w:p w14:paraId="06246A40" w14:textId="739C2E69" w:rsidR="008D1A54" w:rsidRPr="008D1A54" w:rsidRDefault="008D1A54" w:rsidP="008D1A54">
      <w:pPr>
        <w:rPr>
          <w:rFonts w:ascii="Times New Roman" w:hAnsi="Times New Roman" w:cs="Times New Roman"/>
        </w:rPr>
      </w:pPr>
      <w:r w:rsidRPr="008D1A54">
        <w:rPr>
          <w:rFonts w:ascii="Times New Roman" w:hAnsi="Times New Roman" w:cs="Times New Roman"/>
        </w:rPr>
        <w:t xml:space="preserve">Furthermore, HSBC leverages user-generated content, encouraging customers to share their stories and experiences. This fosters a sense of community and strengthens the connection between the brand and its customers. Key metrics such as click-through rates, social media shares, and positive sentiment in customer feedback highlight the campaign’s success in reaching and resonating with a younger, tech-savvy audience. As a result, HSBC has effectively positioned itself as a trusted and relevant brand in today’s digital-first world, driving customer inquiries and expanding its brand visibility </w:t>
      </w:r>
      <w:r w:rsidRPr="008D1A54">
        <w:rPr>
          <w:rFonts w:ascii="Times New Roman" w:hAnsi="Times New Roman" w:cs="Times New Roman"/>
          <w:i/>
          <w:iCs/>
        </w:rPr>
        <w:t>Reference :</w:t>
      </w:r>
      <w:r w:rsidRPr="008D1A54">
        <w:rPr>
          <w:rFonts w:ascii="Times New Roman" w:hAnsi="Times New Roman" w:cs="Times New Roman"/>
        </w:rPr>
        <w:t>(IIDE, 2023).</w:t>
      </w:r>
    </w:p>
    <w:p w14:paraId="3E0CBBDE" w14:textId="41358C3B" w:rsidR="008D1A54" w:rsidRDefault="008D1A54" w:rsidP="008D1A54">
      <w:pPr>
        <w:rPr>
          <w:rFonts w:ascii="Times New Roman" w:hAnsi="Times New Roman" w:cs="Times New Roman"/>
        </w:rPr>
      </w:pPr>
      <w:r w:rsidRPr="008D1A54">
        <w:rPr>
          <w:rFonts w:ascii="Times New Roman" w:hAnsi="Times New Roman" w:cs="Times New Roman"/>
        </w:rPr>
        <w:lastRenderedPageBreak/>
        <w:t xml:space="preserve">The success of these marketing activities is evident in HSBC’s strong digital footprint, with metrics like above-industry click-through rates and social media shares confirming the campaign's effectiveness in adapting to modern consumer </w:t>
      </w:r>
      <w:proofErr w:type="spellStart"/>
      <w:r w:rsidRPr="008D1A54">
        <w:rPr>
          <w:rFonts w:ascii="Times New Roman" w:hAnsi="Times New Roman" w:cs="Times New Roman"/>
        </w:rPr>
        <w:t>behavior</w:t>
      </w:r>
      <w:proofErr w:type="spellEnd"/>
      <w:r w:rsidRPr="008D1A54">
        <w:rPr>
          <w:rFonts w:ascii="Times New Roman" w:hAnsi="Times New Roman" w:cs="Times New Roman"/>
        </w:rPr>
        <w:t xml:space="preserve">. These results underscore HSBC's ability to remain a supportive financial partner in customers' journeys </w:t>
      </w:r>
      <w:r w:rsidRPr="008D1A54">
        <w:rPr>
          <w:rFonts w:ascii="Times New Roman" w:hAnsi="Times New Roman" w:cs="Times New Roman"/>
          <w:i/>
          <w:iCs/>
        </w:rPr>
        <w:t>Reference :</w:t>
      </w:r>
      <w:r w:rsidRPr="008D1A54">
        <w:rPr>
          <w:rFonts w:ascii="Times New Roman" w:hAnsi="Times New Roman" w:cs="Times New Roman"/>
        </w:rPr>
        <w:t>(CampaignBriefAsia.com).</w:t>
      </w:r>
    </w:p>
    <w:p w14:paraId="0407E2E1" w14:textId="09900A58" w:rsidR="007330E5" w:rsidRDefault="007330E5" w:rsidP="008D1A54">
      <w:pPr>
        <w:rPr>
          <w:rFonts w:ascii="Times New Roman" w:hAnsi="Times New Roman" w:cs="Times New Roman"/>
        </w:rPr>
      </w:pPr>
    </w:p>
    <w:p w14:paraId="6A568BAA" w14:textId="77777777" w:rsidR="008D1A54" w:rsidRPr="008D1A54" w:rsidRDefault="00743497" w:rsidP="008D1A54">
      <w:r w:rsidRPr="00743497">
        <w:rPr>
          <w:rFonts w:ascii="Times New Roman" w:hAnsi="Times New Roman" w:cs="Times New Roman"/>
          <w:b/>
          <w:bCs/>
        </w:rPr>
        <w:t>2. The Concept and Importance of Marketing</w:t>
      </w:r>
      <w:r>
        <w:rPr>
          <w:rFonts w:ascii="Times New Roman" w:hAnsi="Times New Roman" w:cs="Times New Roman"/>
          <w:b/>
          <w:bCs/>
        </w:rPr>
        <w:br/>
      </w:r>
      <w:r w:rsidRPr="00743497">
        <w:rPr>
          <w:rFonts w:ascii="Times New Roman" w:hAnsi="Times New Roman" w:cs="Times New Roman"/>
        </w:rPr>
        <w:br/>
      </w:r>
      <w:r w:rsidR="008D1A54" w:rsidRPr="008D1A54">
        <w:t>Marketing is central to HSBC’s business strategy, enabling the bank to engage a wide range of customers across global markets and build a strong brand reputation. HSBC invests heavily in marketing, recognizing that trust, relationship building, and customer loyalty are crucial to success in the competitive financial services industry.</w:t>
      </w:r>
    </w:p>
    <w:p w14:paraId="1538E149" w14:textId="77777777" w:rsidR="008D1A54" w:rsidRPr="008D1A54" w:rsidRDefault="008D1A54" w:rsidP="008D1A54">
      <w:pPr>
        <w:rPr>
          <w:rFonts w:ascii="Times New Roman" w:hAnsi="Times New Roman" w:cs="Times New Roman"/>
        </w:rPr>
      </w:pPr>
      <w:r w:rsidRPr="008D1A54">
        <w:rPr>
          <w:rFonts w:ascii="Times New Roman" w:hAnsi="Times New Roman" w:cs="Times New Roman"/>
        </w:rPr>
        <w:t>A significant portion of HSBC’s marketing budget is allocated to digital and social media campaigns tailored to a digitally connected audience. As noted in the IIDE case study, HSBC has adapted its marketing strategies to meet the needs of this audience. Additionally, HSBC integrates sustainability and corporate social responsibility (CSR) into its campaigns, promoting green finance initiatives and reducing its carbon footprint. By aligning with the increasing demand for sustainability, HSBC positions itself as a responsible and forward-thinking institution.</w:t>
      </w:r>
    </w:p>
    <w:p w14:paraId="42276FE8" w14:textId="77777777" w:rsidR="008D1A54" w:rsidRPr="008D1A54" w:rsidRDefault="008D1A54" w:rsidP="008D1A54">
      <w:pPr>
        <w:rPr>
          <w:rFonts w:ascii="Times New Roman" w:hAnsi="Times New Roman" w:cs="Times New Roman"/>
        </w:rPr>
      </w:pPr>
      <w:r w:rsidRPr="008D1A54">
        <w:rPr>
          <w:rFonts w:ascii="Times New Roman" w:hAnsi="Times New Roman" w:cs="Times New Roman"/>
        </w:rPr>
        <w:t>HSBC’s marketing strategies are further driven by data analytics, allowing the bank to personalize its campaigns and align them with individual customer needs. This customer-centric approach strengthens HSBC’s competitive position in an increasingly saturated market. Moreover, the integration of sustainability into its marketing positions HSBC as a leader in responsible finance, attracting socially-conscious consumers who prioritize both financial growth and environmental impact (IIDE, 2023).</w:t>
      </w:r>
    </w:p>
    <w:p w14:paraId="4CDAA9CD" w14:textId="7DFCEE92" w:rsidR="00E1013A" w:rsidRPr="00E1013A" w:rsidRDefault="00E1013A" w:rsidP="008D1A54">
      <w:pPr>
        <w:rPr>
          <w:rFonts w:ascii="Times New Roman" w:hAnsi="Times New Roman" w:cs="Times New Roman"/>
        </w:rPr>
      </w:pPr>
    </w:p>
    <w:p w14:paraId="5C8D6282" w14:textId="697036D2" w:rsidR="00743497" w:rsidRDefault="00743497" w:rsidP="00743497">
      <w:pPr>
        <w:rPr>
          <w:rFonts w:ascii="Times New Roman" w:hAnsi="Times New Roman" w:cs="Times New Roman"/>
        </w:rPr>
      </w:pPr>
      <w:r w:rsidRPr="00743497">
        <w:rPr>
          <w:rFonts w:ascii="Times New Roman" w:hAnsi="Times New Roman" w:cs="Times New Roman"/>
          <w:b/>
          <w:bCs/>
        </w:rPr>
        <w:t>3. Macro and Micro Marketing Environments</w:t>
      </w:r>
    </w:p>
    <w:p w14:paraId="7ABEDB50" w14:textId="77777777" w:rsidR="008D1A54" w:rsidRDefault="008D1A54" w:rsidP="00ED5718">
      <w:pPr>
        <w:rPr>
          <w:rFonts w:ascii="Times New Roman" w:hAnsi="Times New Roman" w:cs="Times New Roman"/>
        </w:rPr>
      </w:pPr>
      <w:r w:rsidRPr="008D1A54">
        <w:rPr>
          <w:rFonts w:ascii="Times New Roman" w:hAnsi="Times New Roman" w:cs="Times New Roman"/>
        </w:rPr>
        <w:t xml:space="preserve">HSBC operates in a dynamic global market where both external and internal factors shape its marketing strategies. By </w:t>
      </w:r>
      <w:proofErr w:type="spellStart"/>
      <w:r w:rsidRPr="008D1A54">
        <w:rPr>
          <w:rFonts w:ascii="Times New Roman" w:hAnsi="Times New Roman" w:cs="Times New Roman"/>
        </w:rPr>
        <w:t>analyzing</w:t>
      </w:r>
      <w:proofErr w:type="spellEnd"/>
      <w:r w:rsidRPr="008D1A54">
        <w:rPr>
          <w:rFonts w:ascii="Times New Roman" w:hAnsi="Times New Roman" w:cs="Times New Roman"/>
        </w:rPr>
        <w:t xml:space="preserve"> these factors, HSBC adapts its approach to stay ahead of competitors and meet stakeholder expectations</w:t>
      </w:r>
    </w:p>
    <w:p w14:paraId="2AEAA5AD" w14:textId="71FFBB3C" w:rsidR="00ED5718" w:rsidRPr="00ED5718" w:rsidRDefault="00ED5718" w:rsidP="00ED5718">
      <w:pPr>
        <w:rPr>
          <w:rFonts w:ascii="Times New Roman" w:hAnsi="Times New Roman" w:cs="Times New Roman"/>
          <w:b/>
          <w:bCs/>
        </w:rPr>
      </w:pPr>
      <w:r>
        <w:rPr>
          <w:rFonts w:ascii="Times New Roman" w:hAnsi="Times New Roman" w:cs="Times New Roman"/>
          <w:b/>
          <w:bCs/>
        </w:rPr>
        <w:t xml:space="preserve">3a. </w:t>
      </w:r>
      <w:r w:rsidRPr="00ED5718">
        <w:rPr>
          <w:rFonts w:ascii="Times New Roman" w:hAnsi="Times New Roman" w:cs="Times New Roman"/>
          <w:b/>
          <w:bCs/>
        </w:rPr>
        <w:t>Macro Environment Insights</w:t>
      </w:r>
    </w:p>
    <w:p w14:paraId="06E29AFE" w14:textId="77777777" w:rsidR="00ED5718" w:rsidRPr="00ED5718" w:rsidRDefault="00ED5718" w:rsidP="00ED5718">
      <w:pPr>
        <w:rPr>
          <w:rFonts w:ascii="Times New Roman" w:hAnsi="Times New Roman" w:cs="Times New Roman"/>
        </w:rPr>
      </w:pPr>
      <w:r w:rsidRPr="00ED5718">
        <w:rPr>
          <w:rFonts w:ascii="Times New Roman" w:hAnsi="Times New Roman" w:cs="Times New Roman"/>
        </w:rPr>
        <w:t>The macro environment includes broad external forces such as economic trends, political influences, social changes, and technological advancements. These factors play a significant role in shaping HSBC’s strategies.</w:t>
      </w:r>
    </w:p>
    <w:p w14:paraId="7EF56D48" w14:textId="77777777" w:rsidR="00ED5718" w:rsidRDefault="00ED5718" w:rsidP="00ED5718">
      <w:pPr>
        <w:rPr>
          <w:rFonts w:ascii="Times New Roman" w:hAnsi="Times New Roman" w:cs="Times New Roman"/>
          <w:b/>
          <w:bCs/>
        </w:rPr>
      </w:pPr>
    </w:p>
    <w:p w14:paraId="3E60BE24" w14:textId="54ED4322" w:rsidR="00ED5718" w:rsidRPr="00ED5718" w:rsidRDefault="00ED5718" w:rsidP="00ED5718">
      <w:pPr>
        <w:rPr>
          <w:rFonts w:ascii="Times New Roman" w:hAnsi="Times New Roman" w:cs="Times New Roman"/>
        </w:rPr>
      </w:pPr>
      <w:r w:rsidRPr="00ED5718">
        <w:rPr>
          <w:rFonts w:ascii="Times New Roman" w:hAnsi="Times New Roman" w:cs="Times New Roman"/>
          <w:b/>
          <w:bCs/>
        </w:rPr>
        <w:t>Economic Changes:</w:t>
      </w:r>
      <w:r w:rsidRPr="00ED5718">
        <w:rPr>
          <w:rFonts w:ascii="Times New Roman" w:hAnsi="Times New Roman" w:cs="Times New Roman"/>
        </w:rPr>
        <w:br/>
        <w:t xml:space="preserve">HSBC has shown remarkable adaptability when responding to shifts in the global economy. Recently, the bank has put a strong focus on </w:t>
      </w:r>
      <w:r w:rsidRPr="00ED5718">
        <w:rPr>
          <w:rFonts w:ascii="Times New Roman" w:hAnsi="Times New Roman" w:cs="Times New Roman"/>
          <w:b/>
          <w:bCs/>
        </w:rPr>
        <w:t>sustainable finance</w:t>
      </w:r>
      <w:r w:rsidRPr="00ED5718">
        <w:rPr>
          <w:rFonts w:ascii="Times New Roman" w:hAnsi="Times New Roman" w:cs="Times New Roman"/>
        </w:rPr>
        <w:t xml:space="preserve"> and tackling </w:t>
      </w:r>
      <w:r w:rsidRPr="00ED5718">
        <w:rPr>
          <w:rFonts w:ascii="Times New Roman" w:hAnsi="Times New Roman" w:cs="Times New Roman"/>
          <w:b/>
          <w:bCs/>
        </w:rPr>
        <w:t>climate risks</w:t>
      </w:r>
      <w:r w:rsidRPr="00ED5718">
        <w:rPr>
          <w:rFonts w:ascii="Times New Roman" w:hAnsi="Times New Roman" w:cs="Times New Roman"/>
        </w:rPr>
        <w:t xml:space="preserve">. Its commitment to achieving </w:t>
      </w:r>
      <w:r w:rsidRPr="00ED5718">
        <w:rPr>
          <w:rFonts w:ascii="Times New Roman" w:hAnsi="Times New Roman" w:cs="Times New Roman"/>
          <w:b/>
          <w:bCs/>
        </w:rPr>
        <w:t>net zero emissions by 2050</w:t>
      </w:r>
      <w:r w:rsidRPr="00ED5718">
        <w:rPr>
          <w:rFonts w:ascii="Times New Roman" w:hAnsi="Times New Roman" w:cs="Times New Roman"/>
        </w:rPr>
        <w:t xml:space="preserve"> and its goal to provide </w:t>
      </w:r>
      <w:r w:rsidRPr="00ED5718">
        <w:rPr>
          <w:rFonts w:ascii="Times New Roman" w:hAnsi="Times New Roman" w:cs="Times New Roman"/>
          <w:b/>
          <w:bCs/>
        </w:rPr>
        <w:t>$750 billion to $1 trillion in sustainable finance by 2030</w:t>
      </w:r>
      <w:r w:rsidRPr="00ED5718">
        <w:rPr>
          <w:rFonts w:ascii="Times New Roman" w:hAnsi="Times New Roman" w:cs="Times New Roman"/>
        </w:rPr>
        <w:t xml:space="preserve"> highlight how HSBC is aligning with growing global demands for environmentally responsible business practices. These efforts help the bank maintain its leadership in green finance while remaining relevant in a world that increasingly prioritizes sustainability. </w:t>
      </w:r>
      <w:r w:rsidR="002739BF">
        <w:rPr>
          <w:rFonts w:ascii="Times New Roman" w:hAnsi="Times New Roman" w:cs="Times New Roman"/>
        </w:rPr>
        <w:t xml:space="preserve">(Reference: </w:t>
      </w:r>
      <w:r w:rsidRPr="00ED5718">
        <w:rPr>
          <w:rFonts w:ascii="Times New Roman" w:hAnsi="Times New Roman" w:cs="Times New Roman"/>
        </w:rPr>
        <w:t>HSBC Holdings plc ESG Review 2023)</w:t>
      </w:r>
    </w:p>
    <w:p w14:paraId="206B49F1" w14:textId="6F03BCF4" w:rsidR="00ED5718" w:rsidRPr="00ED5718" w:rsidRDefault="00ED5718" w:rsidP="00ED5718">
      <w:pPr>
        <w:rPr>
          <w:rFonts w:ascii="Times New Roman" w:hAnsi="Times New Roman" w:cs="Times New Roman"/>
        </w:rPr>
      </w:pPr>
      <w:r w:rsidRPr="00ED5718">
        <w:rPr>
          <w:rFonts w:ascii="Times New Roman" w:hAnsi="Times New Roman" w:cs="Times New Roman"/>
          <w:b/>
          <w:bCs/>
        </w:rPr>
        <w:t>Regulatory Compliance:</w:t>
      </w:r>
      <w:r w:rsidRPr="00ED5718">
        <w:rPr>
          <w:rFonts w:ascii="Times New Roman" w:hAnsi="Times New Roman" w:cs="Times New Roman"/>
        </w:rPr>
        <w:br/>
        <w:t xml:space="preserve">HSBC’s marketing strategies are also shaped by regulatory requirements. The bank’s compliance with </w:t>
      </w:r>
      <w:r w:rsidRPr="00ED5718">
        <w:rPr>
          <w:rFonts w:ascii="Times New Roman" w:hAnsi="Times New Roman" w:cs="Times New Roman"/>
        </w:rPr>
        <w:lastRenderedPageBreak/>
        <w:t xml:space="preserve">standards like </w:t>
      </w:r>
      <w:r w:rsidRPr="00ED5718">
        <w:rPr>
          <w:rFonts w:ascii="Times New Roman" w:hAnsi="Times New Roman" w:cs="Times New Roman"/>
          <w:b/>
          <w:bCs/>
        </w:rPr>
        <w:t>GDPR</w:t>
      </w:r>
      <w:r w:rsidRPr="00ED5718">
        <w:rPr>
          <w:rFonts w:ascii="Times New Roman" w:hAnsi="Times New Roman" w:cs="Times New Roman"/>
        </w:rPr>
        <w:t xml:space="preserve"> and its dedication to </w:t>
      </w:r>
      <w:r w:rsidRPr="00ED5718">
        <w:rPr>
          <w:rFonts w:ascii="Times New Roman" w:hAnsi="Times New Roman" w:cs="Times New Roman"/>
          <w:b/>
          <w:bCs/>
        </w:rPr>
        <w:t>Environmental, Social, and Governance (ESG)</w:t>
      </w:r>
      <w:r w:rsidRPr="00ED5718">
        <w:rPr>
          <w:rFonts w:ascii="Times New Roman" w:hAnsi="Times New Roman" w:cs="Times New Roman"/>
        </w:rPr>
        <w:t xml:space="preserve"> principles are central to how it operates. For instance, HSBC’s publication of its </w:t>
      </w:r>
      <w:r w:rsidRPr="00ED5718">
        <w:rPr>
          <w:rFonts w:ascii="Times New Roman" w:hAnsi="Times New Roman" w:cs="Times New Roman"/>
          <w:b/>
          <w:bCs/>
        </w:rPr>
        <w:t xml:space="preserve">net-zero </w:t>
      </w:r>
      <w:proofErr w:type="gramStart"/>
      <w:r w:rsidRPr="00ED5718">
        <w:rPr>
          <w:rFonts w:ascii="Times New Roman" w:hAnsi="Times New Roman" w:cs="Times New Roman"/>
          <w:b/>
          <w:bCs/>
        </w:rPr>
        <w:t>transition</w:t>
      </w:r>
      <w:proofErr w:type="gramEnd"/>
      <w:r w:rsidRPr="00ED5718">
        <w:rPr>
          <w:rFonts w:ascii="Times New Roman" w:hAnsi="Times New Roman" w:cs="Times New Roman"/>
          <w:b/>
          <w:bCs/>
        </w:rPr>
        <w:t xml:space="preserve"> plan</w:t>
      </w:r>
      <w:r w:rsidRPr="00ED5718">
        <w:rPr>
          <w:rFonts w:ascii="Times New Roman" w:hAnsi="Times New Roman" w:cs="Times New Roman"/>
        </w:rPr>
        <w:t xml:space="preserve"> and the integration of </w:t>
      </w:r>
      <w:r w:rsidRPr="00ED5718">
        <w:rPr>
          <w:rFonts w:ascii="Times New Roman" w:hAnsi="Times New Roman" w:cs="Times New Roman"/>
          <w:b/>
          <w:bCs/>
        </w:rPr>
        <w:t>climate risks</w:t>
      </w:r>
      <w:r w:rsidRPr="00ED5718">
        <w:rPr>
          <w:rFonts w:ascii="Times New Roman" w:hAnsi="Times New Roman" w:cs="Times New Roman"/>
        </w:rPr>
        <w:t xml:space="preserve"> into its risk management practices show its dedication to meeting regulatory expectations, as well as its desire to build trust and transparency with its customers and society as a whole. </w:t>
      </w:r>
      <w:r w:rsidR="002739BF">
        <w:rPr>
          <w:rFonts w:ascii="Times New Roman" w:hAnsi="Times New Roman" w:cs="Times New Roman"/>
        </w:rPr>
        <w:t xml:space="preserve">(Reference: </w:t>
      </w:r>
      <w:r w:rsidRPr="00ED5718">
        <w:rPr>
          <w:rFonts w:ascii="Times New Roman" w:hAnsi="Times New Roman" w:cs="Times New Roman"/>
        </w:rPr>
        <w:t>HSBC Annual Report 2023, p. 63)</w:t>
      </w:r>
    </w:p>
    <w:p w14:paraId="6112D61D" w14:textId="77777777" w:rsidR="00A24071" w:rsidRDefault="00A24071" w:rsidP="00ED5718">
      <w:pPr>
        <w:rPr>
          <w:rFonts w:ascii="Times New Roman" w:hAnsi="Times New Roman" w:cs="Times New Roman"/>
          <w:b/>
          <w:bCs/>
        </w:rPr>
      </w:pPr>
    </w:p>
    <w:p w14:paraId="484EFBE2" w14:textId="0077C2BF" w:rsidR="00A24071" w:rsidRDefault="00A24071" w:rsidP="00ED5718">
      <w:pPr>
        <w:rPr>
          <w:rFonts w:ascii="Times New Roman" w:hAnsi="Times New Roman" w:cs="Times New Roman"/>
          <w:b/>
          <w:bCs/>
        </w:rPr>
      </w:pPr>
    </w:p>
    <w:p w14:paraId="4371EB10" w14:textId="0D76DB7A" w:rsidR="00A24071" w:rsidRDefault="004E6CB9" w:rsidP="00ED5718">
      <w:pPr>
        <w:rPr>
          <w:rFonts w:ascii="Times New Roman" w:hAnsi="Times New Roman" w:cs="Times New Roman"/>
          <w:b/>
          <w:bCs/>
        </w:rPr>
      </w:pP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D6FD711" wp14:editId="4E28676B">
                <wp:simplePos x="0" y="0"/>
                <wp:positionH relativeFrom="column">
                  <wp:posOffset>0</wp:posOffset>
                </wp:positionH>
                <wp:positionV relativeFrom="paragraph">
                  <wp:posOffset>40330</wp:posOffset>
                </wp:positionV>
                <wp:extent cx="5399405" cy="0"/>
                <wp:effectExtent l="0" t="0" r="0" b="0"/>
                <wp:wrapNone/>
                <wp:docPr id="419380345" name="Straight Connector 1"/>
                <wp:cNvGraphicFramePr/>
                <a:graphic xmlns:a="http://schemas.openxmlformats.org/drawingml/2006/main">
                  <a:graphicData uri="http://schemas.microsoft.com/office/word/2010/wordprocessingShape">
                    <wps:wsp>
                      <wps:cNvCnPr/>
                      <wps:spPr>
                        <a:xfrm flipV="1">
                          <a:off x="0" y="0"/>
                          <a:ext cx="539940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7CAEE7" id="Straight Connector 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2pt" to="425.1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" strokecolor="black [3200]" strokeweight="1pt">
                <v:stroke joinstyle="miter"/>
              </v:line>
            </w:pict>
          </mc:Fallback>
        </mc:AlternateContent>
      </w:r>
    </w:p>
    <w:p w14:paraId="1400809D" w14:textId="77777777" w:rsidR="00A24071" w:rsidRDefault="00A24071" w:rsidP="00ED5718">
      <w:pPr>
        <w:rPr>
          <w:rFonts w:ascii="Times New Roman" w:hAnsi="Times New Roman" w:cs="Times New Roman"/>
          <w:b/>
          <w:bCs/>
        </w:rPr>
      </w:pPr>
    </w:p>
    <w:p w14:paraId="4F005461" w14:textId="04538ACD" w:rsidR="00ED5718" w:rsidRPr="00ED5718" w:rsidRDefault="00ED5718" w:rsidP="00ED5718">
      <w:pPr>
        <w:rPr>
          <w:rFonts w:ascii="Times New Roman" w:hAnsi="Times New Roman" w:cs="Times New Roman"/>
          <w:b/>
          <w:bCs/>
        </w:rPr>
      </w:pPr>
      <w:r>
        <w:rPr>
          <w:rFonts w:ascii="Times New Roman" w:hAnsi="Times New Roman" w:cs="Times New Roman"/>
          <w:b/>
          <w:bCs/>
        </w:rPr>
        <w:t xml:space="preserve">3b. </w:t>
      </w:r>
      <w:r w:rsidRPr="00ED5718">
        <w:rPr>
          <w:rFonts w:ascii="Times New Roman" w:hAnsi="Times New Roman" w:cs="Times New Roman"/>
          <w:b/>
          <w:bCs/>
        </w:rPr>
        <w:t>Micro Environment Insights</w:t>
      </w:r>
    </w:p>
    <w:p w14:paraId="5AB1DF0F" w14:textId="77777777" w:rsidR="00ED5718" w:rsidRPr="00ED5718" w:rsidRDefault="00ED5718" w:rsidP="00ED5718">
      <w:pPr>
        <w:rPr>
          <w:rFonts w:ascii="Times New Roman" w:hAnsi="Times New Roman" w:cs="Times New Roman"/>
        </w:rPr>
      </w:pPr>
      <w:r w:rsidRPr="00ED5718">
        <w:rPr>
          <w:rFonts w:ascii="Times New Roman" w:hAnsi="Times New Roman" w:cs="Times New Roman"/>
        </w:rPr>
        <w:t>The micro environment focuses on factors that directly influence HSBC’s operations, including its competitors, customers, and internal capabilities.</w:t>
      </w:r>
    </w:p>
    <w:p w14:paraId="74C729C6" w14:textId="0765DAED" w:rsidR="00ED5718" w:rsidRPr="00ED5718" w:rsidRDefault="00ED5718" w:rsidP="00ED5718">
      <w:pPr>
        <w:rPr>
          <w:rFonts w:ascii="Times New Roman" w:hAnsi="Times New Roman" w:cs="Times New Roman"/>
        </w:rPr>
      </w:pPr>
      <w:r w:rsidRPr="00ED5718">
        <w:rPr>
          <w:rFonts w:ascii="Times New Roman" w:hAnsi="Times New Roman" w:cs="Times New Roman"/>
          <w:b/>
          <w:bCs/>
        </w:rPr>
        <w:t>Competitor Benchmarking:</w:t>
      </w:r>
      <w:r w:rsidRPr="00ED5718">
        <w:rPr>
          <w:rFonts w:ascii="Times New Roman" w:hAnsi="Times New Roman" w:cs="Times New Roman"/>
        </w:rPr>
        <w:br/>
        <w:t xml:space="preserve">HSBC has shown it can innovate and stay competitive, particularly in the area of </w:t>
      </w:r>
      <w:r w:rsidRPr="00ED5718">
        <w:rPr>
          <w:rFonts w:ascii="Times New Roman" w:hAnsi="Times New Roman" w:cs="Times New Roman"/>
          <w:b/>
          <w:bCs/>
        </w:rPr>
        <w:t>green finance</w:t>
      </w:r>
      <w:r w:rsidRPr="00ED5718">
        <w:rPr>
          <w:rFonts w:ascii="Times New Roman" w:hAnsi="Times New Roman" w:cs="Times New Roman"/>
        </w:rPr>
        <w:t xml:space="preserve">. The bank is a leader in </w:t>
      </w:r>
      <w:r w:rsidRPr="00ED5718">
        <w:rPr>
          <w:rFonts w:ascii="Times New Roman" w:hAnsi="Times New Roman" w:cs="Times New Roman"/>
          <w:b/>
          <w:bCs/>
        </w:rPr>
        <w:t>sustainability-linked loans</w:t>
      </w:r>
      <w:r w:rsidRPr="00ED5718">
        <w:rPr>
          <w:rFonts w:ascii="Times New Roman" w:hAnsi="Times New Roman" w:cs="Times New Roman"/>
        </w:rPr>
        <w:t xml:space="preserve"> and </w:t>
      </w:r>
      <w:r w:rsidRPr="00ED5718">
        <w:rPr>
          <w:rFonts w:ascii="Times New Roman" w:hAnsi="Times New Roman" w:cs="Times New Roman"/>
          <w:b/>
          <w:bCs/>
        </w:rPr>
        <w:t>green bonds</w:t>
      </w:r>
      <w:r w:rsidRPr="00ED5718">
        <w:rPr>
          <w:rFonts w:ascii="Times New Roman" w:hAnsi="Times New Roman" w:cs="Times New Roman"/>
        </w:rPr>
        <w:t xml:space="preserve">, which have helped strengthen its market position. According to HSBC’s </w:t>
      </w:r>
      <w:r w:rsidRPr="00ED5718">
        <w:rPr>
          <w:rFonts w:ascii="Times New Roman" w:hAnsi="Times New Roman" w:cs="Times New Roman"/>
          <w:b/>
          <w:bCs/>
        </w:rPr>
        <w:t>ESG Review</w:t>
      </w:r>
      <w:r w:rsidRPr="00ED5718">
        <w:rPr>
          <w:rFonts w:ascii="Times New Roman" w:hAnsi="Times New Roman" w:cs="Times New Roman"/>
        </w:rPr>
        <w:t xml:space="preserve">, the bank is ranked among the top three banks in </w:t>
      </w:r>
      <w:r w:rsidRPr="00ED5718">
        <w:rPr>
          <w:rFonts w:ascii="Times New Roman" w:hAnsi="Times New Roman" w:cs="Times New Roman"/>
          <w:b/>
          <w:bCs/>
        </w:rPr>
        <w:t>58% of its key markets</w:t>
      </w:r>
      <w:r w:rsidRPr="00ED5718">
        <w:rPr>
          <w:rFonts w:ascii="Times New Roman" w:hAnsi="Times New Roman" w:cs="Times New Roman"/>
        </w:rPr>
        <w:t xml:space="preserve">, reflecting the success of its strategic initiatives in keeping up with industry standards and competitors. </w:t>
      </w:r>
      <w:r w:rsidR="002739BF">
        <w:rPr>
          <w:rFonts w:ascii="Times New Roman" w:hAnsi="Times New Roman" w:cs="Times New Roman"/>
        </w:rPr>
        <w:t xml:space="preserve">(Reference: </w:t>
      </w:r>
      <w:r w:rsidRPr="00ED5718">
        <w:rPr>
          <w:rFonts w:ascii="Times New Roman" w:hAnsi="Times New Roman" w:cs="Times New Roman"/>
        </w:rPr>
        <w:t>HSBC ESG Review 2023, p. 42)</w:t>
      </w:r>
    </w:p>
    <w:p w14:paraId="179A7D47" w14:textId="4B4AB79C" w:rsidR="00ED5718" w:rsidRPr="00ED5718" w:rsidRDefault="00ED5718" w:rsidP="00ED5718">
      <w:pPr>
        <w:rPr>
          <w:rFonts w:ascii="Times New Roman" w:hAnsi="Times New Roman" w:cs="Times New Roman"/>
        </w:rPr>
      </w:pPr>
      <w:r w:rsidRPr="00ED5718">
        <w:rPr>
          <w:rFonts w:ascii="Times New Roman" w:hAnsi="Times New Roman" w:cs="Times New Roman"/>
          <w:b/>
          <w:bCs/>
        </w:rPr>
        <w:t>Customer Expectations:</w:t>
      </w:r>
      <w:r w:rsidRPr="00ED5718">
        <w:rPr>
          <w:rFonts w:ascii="Times New Roman" w:hAnsi="Times New Roman" w:cs="Times New Roman"/>
        </w:rPr>
        <w:br/>
        <w:t xml:space="preserve">Putting the customer at the </w:t>
      </w:r>
      <w:proofErr w:type="spellStart"/>
      <w:r w:rsidRPr="00ED5718">
        <w:rPr>
          <w:rFonts w:ascii="Times New Roman" w:hAnsi="Times New Roman" w:cs="Times New Roman"/>
        </w:rPr>
        <w:t>center</w:t>
      </w:r>
      <w:proofErr w:type="spellEnd"/>
      <w:r w:rsidRPr="00ED5718">
        <w:rPr>
          <w:rFonts w:ascii="Times New Roman" w:hAnsi="Times New Roman" w:cs="Times New Roman"/>
        </w:rPr>
        <w:t xml:space="preserve"> of its marketing efforts is a key part of HSBC’s strategy. With a focus on </w:t>
      </w:r>
      <w:r w:rsidRPr="00ED5718">
        <w:rPr>
          <w:rFonts w:ascii="Times New Roman" w:hAnsi="Times New Roman" w:cs="Times New Roman"/>
          <w:b/>
          <w:bCs/>
        </w:rPr>
        <w:t>digital transformation</w:t>
      </w:r>
      <w:r w:rsidRPr="00ED5718">
        <w:rPr>
          <w:rFonts w:ascii="Times New Roman" w:hAnsi="Times New Roman" w:cs="Times New Roman"/>
        </w:rPr>
        <w:t xml:space="preserve"> and </w:t>
      </w:r>
      <w:r w:rsidRPr="00ED5718">
        <w:rPr>
          <w:rFonts w:ascii="Times New Roman" w:hAnsi="Times New Roman" w:cs="Times New Roman"/>
          <w:b/>
          <w:bCs/>
        </w:rPr>
        <w:t>inclusive financial products</w:t>
      </w:r>
      <w:r w:rsidRPr="00ED5718">
        <w:rPr>
          <w:rFonts w:ascii="Times New Roman" w:hAnsi="Times New Roman" w:cs="Times New Roman"/>
        </w:rPr>
        <w:t xml:space="preserve">, HSBC has worked to meet the diverse needs of its customers. For example, the </w:t>
      </w:r>
      <w:r w:rsidRPr="00ED5718">
        <w:rPr>
          <w:rFonts w:ascii="Times New Roman" w:hAnsi="Times New Roman" w:cs="Times New Roman"/>
          <w:b/>
          <w:bCs/>
        </w:rPr>
        <w:t>Global Money</w:t>
      </w:r>
      <w:r w:rsidRPr="00ED5718">
        <w:rPr>
          <w:rFonts w:ascii="Times New Roman" w:hAnsi="Times New Roman" w:cs="Times New Roman"/>
        </w:rPr>
        <w:t xml:space="preserve"> service, which simplifies international transactions, and the introduction of </w:t>
      </w:r>
      <w:r w:rsidRPr="00ED5718">
        <w:rPr>
          <w:rFonts w:ascii="Times New Roman" w:hAnsi="Times New Roman" w:cs="Times New Roman"/>
          <w:b/>
          <w:bCs/>
        </w:rPr>
        <w:t>sustainability trackers</w:t>
      </w:r>
      <w:r w:rsidRPr="00ED5718">
        <w:rPr>
          <w:rFonts w:ascii="Times New Roman" w:hAnsi="Times New Roman" w:cs="Times New Roman"/>
        </w:rPr>
        <w:t xml:space="preserve"> for business clients to assess their environmental impact, demonstrate HSBC’s commitment to staying relevant and engaging customers effectively. </w:t>
      </w:r>
      <w:r w:rsidR="002739BF">
        <w:rPr>
          <w:rFonts w:ascii="Times New Roman" w:hAnsi="Times New Roman" w:cs="Times New Roman"/>
        </w:rPr>
        <w:t xml:space="preserve">(Reference: </w:t>
      </w:r>
      <w:r w:rsidRPr="00ED5718">
        <w:rPr>
          <w:rFonts w:ascii="Times New Roman" w:hAnsi="Times New Roman" w:cs="Times New Roman"/>
        </w:rPr>
        <w:t>HSBC Annual Report 2023, p. 5)</w:t>
      </w:r>
    </w:p>
    <w:p w14:paraId="1CC4D972" w14:textId="77777777" w:rsidR="00ED5718" w:rsidRPr="00ED5718" w:rsidRDefault="00ED5718" w:rsidP="00ED5718">
      <w:pPr>
        <w:rPr>
          <w:rFonts w:ascii="Times New Roman" w:hAnsi="Times New Roman" w:cs="Times New Roman"/>
          <w:b/>
          <w:bCs/>
        </w:rPr>
      </w:pPr>
      <w:r w:rsidRPr="00ED5718">
        <w:rPr>
          <w:rFonts w:ascii="Times New Roman" w:hAnsi="Times New Roman" w:cs="Times New Roman"/>
          <w:b/>
          <w:bCs/>
        </w:rPr>
        <w:t>Integration into Marketing Strategy</w:t>
      </w:r>
    </w:p>
    <w:p w14:paraId="46D6BD49" w14:textId="77777777" w:rsidR="00ED5718" w:rsidRPr="00ED5718" w:rsidRDefault="00ED5718" w:rsidP="00ED5718">
      <w:pPr>
        <w:rPr>
          <w:rFonts w:ascii="Times New Roman" w:hAnsi="Times New Roman" w:cs="Times New Roman"/>
        </w:rPr>
      </w:pPr>
      <w:r w:rsidRPr="00ED5718">
        <w:rPr>
          <w:rFonts w:ascii="Times New Roman" w:hAnsi="Times New Roman" w:cs="Times New Roman"/>
        </w:rPr>
        <w:t>HSBC’s marketing strategy effectively blends insights from both the macro and micro environments, creating a cohesive approach that resonates with its global audience.</w:t>
      </w:r>
    </w:p>
    <w:p w14:paraId="37286F50" w14:textId="2576CD9D" w:rsidR="00ED5718" w:rsidRPr="00ED5718" w:rsidRDefault="00ED5718" w:rsidP="00ED5718">
      <w:pPr>
        <w:rPr>
          <w:rFonts w:ascii="Times New Roman" w:hAnsi="Times New Roman" w:cs="Times New Roman"/>
        </w:rPr>
      </w:pPr>
      <w:r w:rsidRPr="00ED5718">
        <w:rPr>
          <w:rFonts w:ascii="Times New Roman" w:hAnsi="Times New Roman" w:cs="Times New Roman"/>
          <w:b/>
          <w:bCs/>
        </w:rPr>
        <w:t>Sustainability and Innovation:</w:t>
      </w:r>
      <w:r w:rsidRPr="00ED5718">
        <w:rPr>
          <w:rFonts w:ascii="Times New Roman" w:hAnsi="Times New Roman" w:cs="Times New Roman"/>
        </w:rPr>
        <w:br/>
        <w:t xml:space="preserve">Building on its macro-level focus on sustainability, HSBC’s marketing campaigns spotlight its leadership in </w:t>
      </w:r>
      <w:r w:rsidRPr="00ED5718">
        <w:rPr>
          <w:rFonts w:ascii="Times New Roman" w:hAnsi="Times New Roman" w:cs="Times New Roman"/>
          <w:b/>
          <w:bCs/>
        </w:rPr>
        <w:t>green finance</w:t>
      </w:r>
      <w:r w:rsidRPr="00ED5718">
        <w:rPr>
          <w:rFonts w:ascii="Times New Roman" w:hAnsi="Times New Roman" w:cs="Times New Roman"/>
        </w:rPr>
        <w:t xml:space="preserve">, appealing to environmentally-conscious customers and investors. By collaborating with industry bodies and providing transparent </w:t>
      </w:r>
      <w:r w:rsidRPr="00ED5718">
        <w:rPr>
          <w:rFonts w:ascii="Times New Roman" w:hAnsi="Times New Roman" w:cs="Times New Roman"/>
          <w:b/>
          <w:bCs/>
        </w:rPr>
        <w:t>ESG reporting</w:t>
      </w:r>
      <w:r w:rsidRPr="00ED5718">
        <w:rPr>
          <w:rFonts w:ascii="Times New Roman" w:hAnsi="Times New Roman" w:cs="Times New Roman"/>
        </w:rPr>
        <w:t xml:space="preserve">, HSBC strengthens its reputation as a responsible financial institution committed to sustainability. </w:t>
      </w:r>
      <w:r w:rsidR="002739BF">
        <w:rPr>
          <w:rFonts w:ascii="Times New Roman" w:hAnsi="Times New Roman" w:cs="Times New Roman"/>
        </w:rPr>
        <w:t xml:space="preserve">(Reference: </w:t>
      </w:r>
      <w:r w:rsidRPr="00ED5718">
        <w:rPr>
          <w:rFonts w:ascii="Times New Roman" w:hAnsi="Times New Roman" w:cs="Times New Roman"/>
        </w:rPr>
        <w:t>HSBC Net Zero Transition Plan 2024)</w:t>
      </w:r>
    </w:p>
    <w:p w14:paraId="25432914" w14:textId="6AC4B76A" w:rsidR="00ED5718" w:rsidRPr="00ED5718" w:rsidRDefault="00ED5718" w:rsidP="00ED5718">
      <w:pPr>
        <w:rPr>
          <w:rFonts w:ascii="Times New Roman" w:hAnsi="Times New Roman" w:cs="Times New Roman"/>
        </w:rPr>
      </w:pPr>
      <w:r w:rsidRPr="00ED5718">
        <w:rPr>
          <w:rFonts w:ascii="Times New Roman" w:hAnsi="Times New Roman" w:cs="Times New Roman"/>
          <w:b/>
          <w:bCs/>
        </w:rPr>
        <w:t>Customer-Centric Solutions:</w:t>
      </w:r>
      <w:r w:rsidRPr="00ED5718">
        <w:rPr>
          <w:rFonts w:ascii="Times New Roman" w:hAnsi="Times New Roman" w:cs="Times New Roman"/>
        </w:rPr>
        <w:br/>
        <w:t xml:space="preserve">HSBC’s marketing efforts also reflect insights from the micro environment, particularly customer expectations. With a focus on </w:t>
      </w:r>
      <w:r w:rsidRPr="00ED5718">
        <w:rPr>
          <w:rFonts w:ascii="Times New Roman" w:hAnsi="Times New Roman" w:cs="Times New Roman"/>
          <w:b/>
          <w:bCs/>
        </w:rPr>
        <w:t>digital banking services</w:t>
      </w:r>
      <w:r w:rsidRPr="00ED5718">
        <w:rPr>
          <w:rFonts w:ascii="Times New Roman" w:hAnsi="Times New Roman" w:cs="Times New Roman"/>
        </w:rPr>
        <w:t xml:space="preserve"> and providing more </w:t>
      </w:r>
      <w:r w:rsidRPr="00ED5718">
        <w:rPr>
          <w:rFonts w:ascii="Times New Roman" w:hAnsi="Times New Roman" w:cs="Times New Roman"/>
          <w:b/>
          <w:bCs/>
        </w:rPr>
        <w:t>inclusive solutions</w:t>
      </w:r>
      <w:r w:rsidRPr="00ED5718">
        <w:rPr>
          <w:rFonts w:ascii="Times New Roman" w:hAnsi="Times New Roman" w:cs="Times New Roman"/>
        </w:rPr>
        <w:t xml:space="preserve">, the bank’s strategies highlight how it continues to invest in technologies like mobile banking. At the same time, HSBC is ensuring that its services are accessible to underserved communities, fulfilling its broader commitment to social responsibility. </w:t>
      </w:r>
      <w:r w:rsidR="002739BF">
        <w:rPr>
          <w:rFonts w:ascii="Times New Roman" w:hAnsi="Times New Roman" w:cs="Times New Roman"/>
        </w:rPr>
        <w:t xml:space="preserve">(Reference: </w:t>
      </w:r>
      <w:r w:rsidRPr="00ED5718">
        <w:rPr>
          <w:rFonts w:ascii="Times New Roman" w:hAnsi="Times New Roman" w:cs="Times New Roman"/>
        </w:rPr>
        <w:t>HSBC Annual Report 2023, p. 7)</w:t>
      </w:r>
    </w:p>
    <w:p w14:paraId="1C8BB604" w14:textId="77861D43" w:rsidR="00ED5718" w:rsidRDefault="00ED5718" w:rsidP="00ED5718">
      <w:pPr>
        <w:rPr>
          <w:rFonts w:ascii="Times New Roman" w:hAnsi="Times New Roman" w:cs="Times New Roman"/>
        </w:rPr>
      </w:pPr>
      <w:r w:rsidRPr="00ED5718">
        <w:rPr>
          <w:rFonts w:ascii="Times New Roman" w:hAnsi="Times New Roman" w:cs="Times New Roman"/>
          <w:b/>
          <w:bCs/>
        </w:rPr>
        <w:t>Competitive Differentiation:</w:t>
      </w:r>
      <w:r w:rsidRPr="00ED5718">
        <w:rPr>
          <w:rFonts w:ascii="Times New Roman" w:hAnsi="Times New Roman" w:cs="Times New Roman"/>
        </w:rPr>
        <w:br/>
        <w:t xml:space="preserve">To stay ahead of competitors, HSBC has prioritized </w:t>
      </w:r>
      <w:r w:rsidRPr="00ED5718">
        <w:rPr>
          <w:rFonts w:ascii="Times New Roman" w:hAnsi="Times New Roman" w:cs="Times New Roman"/>
          <w:b/>
          <w:bCs/>
        </w:rPr>
        <w:t>product differentiation</w:t>
      </w:r>
      <w:r w:rsidRPr="00ED5718">
        <w:rPr>
          <w:rFonts w:ascii="Times New Roman" w:hAnsi="Times New Roman" w:cs="Times New Roman"/>
        </w:rPr>
        <w:t>. By promoting unique offerings, such as sustainability-linked financial products and specialized services tailored to high-</w:t>
      </w:r>
      <w:r w:rsidRPr="00ED5718">
        <w:rPr>
          <w:rFonts w:ascii="Times New Roman" w:hAnsi="Times New Roman" w:cs="Times New Roman"/>
        </w:rPr>
        <w:lastRenderedPageBreak/>
        <w:t xml:space="preserve">growth sectors, HSBC continues to reinforce its leadership in the market. </w:t>
      </w:r>
      <w:r w:rsidR="002739BF">
        <w:rPr>
          <w:rFonts w:ascii="Times New Roman" w:hAnsi="Times New Roman" w:cs="Times New Roman"/>
        </w:rPr>
        <w:t xml:space="preserve">(Reference: </w:t>
      </w:r>
      <w:r w:rsidRPr="00ED5718">
        <w:rPr>
          <w:rFonts w:ascii="Times New Roman" w:hAnsi="Times New Roman" w:cs="Times New Roman"/>
        </w:rPr>
        <w:t>HSBC ESG Review 2023, p. 87)</w:t>
      </w:r>
    </w:p>
    <w:p w14:paraId="5B1CBF8D" w14:textId="77777777" w:rsidR="00920F9A" w:rsidRDefault="00920F9A" w:rsidP="00ED5718">
      <w:pPr>
        <w:rPr>
          <w:rFonts w:ascii="Times New Roman" w:hAnsi="Times New Roman" w:cs="Times New Roman"/>
          <w:b/>
          <w:bCs/>
          <w:sz w:val="20"/>
          <w:szCs w:val="20"/>
        </w:rPr>
      </w:pPr>
    </w:p>
    <w:p w14:paraId="481E3C60" w14:textId="77777777" w:rsidR="00920F9A" w:rsidRDefault="00920F9A" w:rsidP="00ED5718">
      <w:pPr>
        <w:rPr>
          <w:rFonts w:ascii="Times New Roman" w:hAnsi="Times New Roman" w:cs="Times New Roman"/>
          <w:b/>
          <w:bCs/>
          <w:sz w:val="20"/>
          <w:szCs w:val="20"/>
        </w:rPr>
      </w:pPr>
    </w:p>
    <w:p w14:paraId="37D28590" w14:textId="77777777" w:rsidR="00920F9A" w:rsidRDefault="00920F9A" w:rsidP="00ED5718">
      <w:pPr>
        <w:rPr>
          <w:rFonts w:ascii="Times New Roman" w:hAnsi="Times New Roman" w:cs="Times New Roman"/>
          <w:b/>
          <w:bCs/>
          <w:sz w:val="20"/>
          <w:szCs w:val="20"/>
        </w:rPr>
      </w:pPr>
    </w:p>
    <w:p w14:paraId="0DEB5246" w14:textId="77777777" w:rsidR="00920F9A" w:rsidRDefault="00920F9A" w:rsidP="00ED5718">
      <w:pPr>
        <w:rPr>
          <w:rFonts w:ascii="Times New Roman" w:hAnsi="Times New Roman" w:cs="Times New Roman"/>
          <w:b/>
          <w:bCs/>
          <w:sz w:val="20"/>
          <w:szCs w:val="20"/>
        </w:rPr>
      </w:pPr>
    </w:p>
    <w:p w14:paraId="3DE946D9" w14:textId="77777777" w:rsidR="00920F9A" w:rsidRDefault="00920F9A" w:rsidP="00ED5718">
      <w:pPr>
        <w:rPr>
          <w:rFonts w:ascii="Times New Roman" w:hAnsi="Times New Roman" w:cs="Times New Roman"/>
          <w:b/>
          <w:bCs/>
          <w:sz w:val="20"/>
          <w:szCs w:val="20"/>
        </w:rPr>
      </w:pPr>
    </w:p>
    <w:p w14:paraId="427A960A" w14:textId="77777777" w:rsidR="00920F9A" w:rsidRDefault="00920F9A" w:rsidP="00ED5718">
      <w:pPr>
        <w:rPr>
          <w:rFonts w:ascii="Times New Roman" w:hAnsi="Times New Roman" w:cs="Times New Roman"/>
          <w:b/>
          <w:bCs/>
          <w:sz w:val="20"/>
          <w:szCs w:val="20"/>
        </w:rPr>
      </w:pPr>
    </w:p>
    <w:p w14:paraId="2E4C85D6" w14:textId="77777777" w:rsidR="00920F9A" w:rsidRDefault="00920F9A" w:rsidP="00ED5718">
      <w:pPr>
        <w:rPr>
          <w:rFonts w:ascii="Times New Roman" w:hAnsi="Times New Roman" w:cs="Times New Roman"/>
          <w:b/>
          <w:bCs/>
          <w:sz w:val="20"/>
          <w:szCs w:val="20"/>
        </w:rPr>
      </w:pPr>
    </w:p>
    <w:p w14:paraId="52E24252" w14:textId="73DADC90" w:rsidR="00920F9A" w:rsidRPr="00920F9A" w:rsidRDefault="00920F9A" w:rsidP="00ED5718">
      <w:pPr>
        <w:rPr>
          <w:rFonts w:ascii="Times New Roman" w:hAnsi="Times New Roman" w:cs="Times New Roman"/>
          <w:b/>
          <w:bCs/>
          <w:sz w:val="20"/>
          <w:szCs w:val="20"/>
        </w:rPr>
      </w:pPr>
      <w:r w:rsidRPr="00920F9A">
        <w:rPr>
          <w:rFonts w:ascii="Times New Roman" w:hAnsi="Times New Roman" w:cs="Times New Roman"/>
          <w:b/>
          <w:bCs/>
          <w:sz w:val="20"/>
          <w:szCs w:val="20"/>
        </w:rPr>
        <w:t>HSBC’s Use of Blue Ocean Strategy in Innovation and Sustainability</w:t>
      </w:r>
    </w:p>
    <w:p w14:paraId="56382351" w14:textId="77777777" w:rsidR="00920F9A" w:rsidRPr="00920F9A" w:rsidRDefault="00920F9A" w:rsidP="00920F9A">
      <w:pPr>
        <w:rPr>
          <w:rFonts w:ascii="Times New Roman" w:hAnsi="Times New Roman" w:cs="Times New Roman"/>
        </w:rPr>
      </w:pPr>
      <w:r w:rsidRPr="00920F9A">
        <w:rPr>
          <w:rFonts w:ascii="Times New Roman" w:hAnsi="Times New Roman" w:cs="Times New Roman"/>
        </w:rPr>
        <w:t>HSBC’s continued growth and market differentiation align with the principles of Blue Ocean Strategy, which focuses on creating uncontested market space and providing value innovation. By shifting from competition-focused strategies to value creation, HSBC has successfully applied these principles in areas such as green finance and digital innovation.</w:t>
      </w:r>
    </w:p>
    <w:p w14:paraId="42AFBE61" w14:textId="77777777" w:rsidR="00920F9A" w:rsidRPr="00920F9A" w:rsidRDefault="00920F9A" w:rsidP="00920F9A">
      <w:pPr>
        <w:rPr>
          <w:rFonts w:ascii="Times New Roman" w:hAnsi="Times New Roman" w:cs="Times New Roman"/>
        </w:rPr>
      </w:pPr>
    </w:p>
    <w:p w14:paraId="43D4E6B3" w14:textId="77777777" w:rsidR="00920F9A" w:rsidRDefault="00920F9A" w:rsidP="00920F9A">
      <w:pPr>
        <w:rPr>
          <w:rFonts w:ascii="Times New Roman" w:hAnsi="Times New Roman" w:cs="Times New Roman"/>
          <w:b/>
          <w:bCs/>
        </w:rPr>
      </w:pPr>
    </w:p>
    <w:p w14:paraId="6B2774EA" w14:textId="7283C2CB" w:rsidR="00920F9A" w:rsidRPr="00920F9A" w:rsidRDefault="00920F9A" w:rsidP="00920F9A">
      <w:pPr>
        <w:rPr>
          <w:rFonts w:ascii="Times New Roman" w:hAnsi="Times New Roman" w:cs="Times New Roman"/>
          <w:b/>
          <w:bCs/>
        </w:rPr>
      </w:pPr>
      <w:r w:rsidRPr="00920F9A">
        <w:rPr>
          <w:rFonts w:ascii="Times New Roman" w:hAnsi="Times New Roman" w:cs="Times New Roman"/>
          <w:b/>
          <w:bCs/>
        </w:rPr>
        <w:t>Value Innovation in Green Finance</w:t>
      </w:r>
    </w:p>
    <w:p w14:paraId="69BB2C4D" w14:textId="36D0067E" w:rsidR="00920F9A" w:rsidRPr="00920F9A" w:rsidRDefault="00920F9A" w:rsidP="00920F9A">
      <w:pPr>
        <w:rPr>
          <w:rFonts w:ascii="Times New Roman" w:hAnsi="Times New Roman" w:cs="Times New Roman"/>
        </w:rPr>
      </w:pPr>
      <w:r w:rsidRPr="00920F9A">
        <w:rPr>
          <w:rFonts w:ascii="Times New Roman" w:hAnsi="Times New Roman" w:cs="Times New Roman"/>
        </w:rPr>
        <w:t>HSBC has pioneered the development of sustainability-linked financial products, such as green bonds and sustainability-linked loans, positioning itself as a leader in the green finance space. This strategy is a perfect example of value innovation: by offering differentiated products that meet the growing demand for sustainable investment, HSBC has created a new niche in the financial sector that sets it apart from traditional banks. Through these efforts, HSBC has effectively found its "blue ocean," where competition is minimized, and customer demand for sustainable financial services is growing.</w:t>
      </w:r>
    </w:p>
    <w:p w14:paraId="4C9F6907" w14:textId="48B73098" w:rsidR="00920F9A" w:rsidRPr="00920F9A" w:rsidRDefault="00920F9A" w:rsidP="00920F9A">
      <w:pPr>
        <w:rPr>
          <w:rFonts w:ascii="Times New Roman" w:hAnsi="Times New Roman" w:cs="Times New Roman"/>
          <w:b/>
          <w:bCs/>
        </w:rPr>
      </w:pPr>
      <w:r w:rsidRPr="00920F9A">
        <w:rPr>
          <w:rFonts w:ascii="Times New Roman" w:hAnsi="Times New Roman" w:cs="Times New Roman"/>
          <w:b/>
          <w:bCs/>
        </w:rPr>
        <w:t>Digital Transformation and Customer-Centric Solutions</w:t>
      </w:r>
    </w:p>
    <w:p w14:paraId="30B837BD" w14:textId="6595F05B" w:rsidR="00920F9A" w:rsidRPr="00920F9A" w:rsidRDefault="00920F9A" w:rsidP="00920F9A">
      <w:pPr>
        <w:rPr>
          <w:rFonts w:ascii="Times New Roman" w:hAnsi="Times New Roman" w:cs="Times New Roman"/>
        </w:rPr>
      </w:pPr>
      <w:r w:rsidRPr="00920F9A">
        <w:rPr>
          <w:rFonts w:ascii="Times New Roman" w:hAnsi="Times New Roman" w:cs="Times New Roman"/>
        </w:rPr>
        <w:t xml:space="preserve">In line </w:t>
      </w:r>
      <w:r w:rsidRPr="00920F9A">
        <w:rPr>
          <w:rFonts w:ascii="Times New Roman" w:hAnsi="Times New Roman" w:cs="Times New Roman"/>
          <w:i/>
          <w:iCs/>
        </w:rPr>
        <w:t>with Blue Ocean Strategy,</w:t>
      </w:r>
      <w:r w:rsidRPr="00920F9A">
        <w:rPr>
          <w:rFonts w:ascii="Times New Roman" w:hAnsi="Times New Roman" w:cs="Times New Roman"/>
        </w:rPr>
        <w:t xml:space="preserve"> HSBC’s digital banking efforts—like the Global Money service and mobile banking—allow the bank to create new market opportunities. These digital products and services, tailored for customers seeking convenience and ease, position HSBC as a pioneer in the digital transformation of banking services. By focusing on customer needs and making financial services more accessible, HSBC taps into an emerging market that continues to expand, particularly among younger generations who prioritize technology-driven solutions.</w:t>
      </w:r>
    </w:p>
    <w:p w14:paraId="263F239B" w14:textId="4432B211" w:rsidR="00920F9A" w:rsidRPr="00920F9A" w:rsidRDefault="00920F9A" w:rsidP="00920F9A">
      <w:pPr>
        <w:rPr>
          <w:rFonts w:ascii="Times New Roman" w:hAnsi="Times New Roman" w:cs="Times New Roman"/>
          <w:b/>
          <w:bCs/>
        </w:rPr>
      </w:pPr>
      <w:r w:rsidRPr="00920F9A">
        <w:rPr>
          <w:rFonts w:ascii="Times New Roman" w:hAnsi="Times New Roman" w:cs="Times New Roman"/>
          <w:b/>
          <w:bCs/>
        </w:rPr>
        <w:t>Sustainability and Innovation for Market Differentiation</w:t>
      </w:r>
    </w:p>
    <w:p w14:paraId="121AC9FF" w14:textId="34734303" w:rsidR="00AA530A" w:rsidRPr="00AA530A" w:rsidRDefault="00920F9A" w:rsidP="00AA530A">
      <w:r w:rsidRPr="00920F9A">
        <w:rPr>
          <w:rFonts w:ascii="Times New Roman" w:hAnsi="Times New Roman" w:cs="Times New Roman"/>
        </w:rPr>
        <w:t>By aligning its marketing efforts with its sustainability and digital transformation initiatives, HSBC has differentiated itself from competitors in the crowded financial services market. Through its marketing campaigns and services such as sustainability trackers, HSBC offers products that support both financial growth and positive environmental impact. This creates a competitive edge by meeting both societal and financial demands in a way that traditional banking services have not, further reinforcing its blue ocean approach.</w:t>
      </w:r>
      <w:r w:rsidR="00AA530A" w:rsidRPr="00AA530A">
        <w:rPr>
          <w:rFonts w:ascii="Times New Roman" w:eastAsia="Times New Roman" w:hAnsi="Times New Roman" w:cs="Times New Roman"/>
          <w:kern w:val="0"/>
          <w:sz w:val="24"/>
          <w:szCs w:val="24"/>
          <w:lang w:eastAsia="en-IN"/>
          <w14:ligatures w14:val="none"/>
        </w:rPr>
        <w:t xml:space="preserve"> </w:t>
      </w:r>
      <w:proofErr w:type="gramStart"/>
      <w:r w:rsidR="00AA530A" w:rsidRPr="00743497">
        <w:rPr>
          <w:rFonts w:ascii="Times New Roman" w:hAnsi="Times New Roman" w:cs="Times New Roman"/>
          <w:i/>
          <w:iCs/>
          <w:sz w:val="20"/>
          <w:szCs w:val="20"/>
        </w:rPr>
        <w:t>Reference</w:t>
      </w:r>
      <w:r w:rsidR="00AA530A" w:rsidRPr="00AA530A">
        <w:rPr>
          <w:i/>
          <w:iCs/>
        </w:rPr>
        <w:t xml:space="preserve"> </w:t>
      </w:r>
      <w:r w:rsidR="00AA530A">
        <w:rPr>
          <w:i/>
          <w:iCs/>
        </w:rPr>
        <w:t>:</w:t>
      </w:r>
      <w:r w:rsidR="00AA530A" w:rsidRPr="00AA530A">
        <w:rPr>
          <w:i/>
          <w:iCs/>
        </w:rPr>
        <w:t>Blue</w:t>
      </w:r>
      <w:proofErr w:type="gramEnd"/>
      <w:r w:rsidR="00AA530A" w:rsidRPr="00AA530A">
        <w:rPr>
          <w:i/>
          <w:iCs/>
        </w:rPr>
        <w:t xml:space="preserve"> Ocean Strategy </w:t>
      </w:r>
      <w:r w:rsidR="00AA530A">
        <w:rPr>
          <w:i/>
          <w:iCs/>
        </w:rPr>
        <w:t>(</w:t>
      </w:r>
      <w:r w:rsidR="00AA530A" w:rsidRPr="00AA530A">
        <w:t>2005.</w:t>
      </w:r>
      <w:r w:rsidR="00AA530A">
        <w:t>)</w:t>
      </w:r>
    </w:p>
    <w:p w14:paraId="0C42AADE" w14:textId="28C406CB" w:rsidR="00920F9A" w:rsidRPr="00ED5718" w:rsidRDefault="00920F9A" w:rsidP="00920F9A">
      <w:pPr>
        <w:rPr>
          <w:rFonts w:ascii="Times New Roman" w:hAnsi="Times New Roman" w:cs="Times New Roman"/>
        </w:rPr>
      </w:pPr>
    </w:p>
    <w:p w14:paraId="7B949988" w14:textId="36D27173" w:rsidR="00ED5718" w:rsidRPr="00ED5718" w:rsidRDefault="00ED5718" w:rsidP="00743497">
      <w:pPr>
        <w:rPr>
          <w:rFonts w:ascii="Times New Roman" w:hAnsi="Times New Roman" w:cs="Times New Roman"/>
        </w:rPr>
      </w:pPr>
    </w:p>
    <w:p w14:paraId="6D67C720" w14:textId="48AC41D5" w:rsidR="00A24071" w:rsidRPr="00AA530A" w:rsidRDefault="00743497" w:rsidP="00743497">
      <w:pPr>
        <w:rPr>
          <w:rFonts w:ascii="Times New Roman" w:hAnsi="Times New Roman" w:cs="Times New Roman"/>
          <w:sz w:val="20"/>
          <w:szCs w:val="20"/>
        </w:rPr>
      </w:pPr>
      <w:r w:rsidRPr="00743497">
        <w:rPr>
          <w:rFonts w:ascii="Times New Roman" w:hAnsi="Times New Roman" w:cs="Times New Roman"/>
          <w:b/>
          <w:bCs/>
          <w:color w:val="000000" w:themeColor="text1"/>
        </w:rPr>
        <w:lastRenderedPageBreak/>
        <w:t>4. Change Management Strategies</w:t>
      </w:r>
      <w:r w:rsidR="00596352">
        <w:rPr>
          <w:rFonts w:ascii="Times New Roman" w:hAnsi="Times New Roman" w:cs="Times New Roman"/>
          <w:b/>
          <w:bCs/>
          <w:color w:val="000000" w:themeColor="text1"/>
        </w:rPr>
        <w:br/>
      </w:r>
      <w:r w:rsidRPr="00743497">
        <w:rPr>
          <w:rFonts w:ascii="Times New Roman" w:hAnsi="Times New Roman" w:cs="Times New Roman"/>
          <w:color w:val="FFC000" w:themeColor="accent4"/>
        </w:rPr>
        <w:br/>
      </w:r>
      <w:r w:rsidR="00D96151" w:rsidRPr="00D96151">
        <w:rPr>
          <w:rFonts w:ascii="Times New Roman" w:hAnsi="Times New Roman" w:cs="Times New Roman"/>
        </w:rPr>
        <w:t>HSBC’s use of Lewin’s Change Model—comprising the "unfreeze, change, refreeze" framework—has been a cornerstone in navigating the challenges associated with legacy systems and the ongoing digital transformation. The model facilitates smoother transitions, preparing employees for change, implementing it, and solidifying the new processes into the organization. However, the bank faces significant barriers, particularly in managing employee resistance and the high implementation costs associated with upgrading to modern technologies. For example, HSBC's reliance on legacy internal systems has created challenges in scaling new solutions rapidly. To address this, the bank can enhance its internal change management by focusing on the people side of change, as outlined in Change Management: The People Side of Change by Hiatt and Creasey. By leveraging their ADKAR model (Awareness, Desire, Knowledge, Ability, Reinforcement), HSBC can address employee concerns, build engagement, and ensure smoother adoption of new systems.</w:t>
      </w:r>
      <w:r w:rsidR="00D96151">
        <w:rPr>
          <w:rFonts w:ascii="Times New Roman" w:hAnsi="Times New Roman" w:cs="Times New Roman"/>
        </w:rPr>
        <w:br/>
      </w:r>
      <w:r w:rsidRPr="00743497">
        <w:rPr>
          <w:rFonts w:ascii="Times New Roman" w:hAnsi="Times New Roman" w:cs="Times New Roman"/>
          <w:i/>
          <w:iCs/>
          <w:sz w:val="20"/>
          <w:szCs w:val="20"/>
        </w:rPr>
        <w:t>Reference: Lewin, K. (1951), Field Theory in Social Science</w:t>
      </w:r>
    </w:p>
    <w:p w14:paraId="11F2175A" w14:textId="77777777" w:rsidR="00A24071" w:rsidRDefault="00A24071" w:rsidP="00743497">
      <w:pPr>
        <w:rPr>
          <w:rFonts w:ascii="Times New Roman" w:hAnsi="Times New Roman" w:cs="Times New Roman"/>
          <w:b/>
          <w:bCs/>
        </w:rPr>
      </w:pPr>
    </w:p>
    <w:p w14:paraId="6D43CB49" w14:textId="414F1554" w:rsidR="00743497" w:rsidRDefault="00743497" w:rsidP="00743497">
      <w:pPr>
        <w:rPr>
          <w:rFonts w:ascii="Times New Roman" w:hAnsi="Times New Roman" w:cs="Times New Roman"/>
          <w:b/>
          <w:bCs/>
        </w:rPr>
      </w:pPr>
      <w:r w:rsidRPr="00743497">
        <w:rPr>
          <w:rFonts w:ascii="Times New Roman" w:hAnsi="Times New Roman" w:cs="Times New Roman"/>
          <w:b/>
          <w:bCs/>
        </w:rPr>
        <w:t>5. Target Market and Strategy</w:t>
      </w:r>
    </w:p>
    <w:p w14:paraId="31F852F3" w14:textId="13667434" w:rsidR="00D96151" w:rsidRPr="00D96151" w:rsidRDefault="00D96151" w:rsidP="00D96151">
      <w:pPr>
        <w:rPr>
          <w:rFonts w:ascii="Times New Roman" w:hAnsi="Times New Roman" w:cs="Times New Roman"/>
        </w:rPr>
      </w:pPr>
      <w:r w:rsidRPr="00D96151">
        <w:rPr>
          <w:rFonts w:ascii="Times New Roman" w:hAnsi="Times New Roman" w:cs="Times New Roman"/>
        </w:rPr>
        <w:t>HSBC targets high-net-worth individuals, SMEs, and millennials, tailoring campaigns to meet the needs of these distinct customer segments. The bank has leveraged segmentation, targeting, and the marketing mix effectively, especially through platforms such as Instagram, Twitter, and Facebook, where its engagement with younger audiences has been particularly successful. However, HSBC could benefit from improving its agility in adopting new and emerging platforms to maintain its relevance with tech-savvy millennials and Generation Z.</w:t>
      </w:r>
    </w:p>
    <w:p w14:paraId="396104CF" w14:textId="21071A68" w:rsidR="00743497" w:rsidRPr="00743497" w:rsidRDefault="00D96151" w:rsidP="00743497">
      <w:pPr>
        <w:rPr>
          <w:rFonts w:ascii="Times New Roman" w:hAnsi="Times New Roman" w:cs="Times New Roman"/>
          <w:i/>
          <w:iCs/>
          <w:sz w:val="20"/>
          <w:szCs w:val="20"/>
        </w:rPr>
      </w:pPr>
      <w:r w:rsidRPr="00D96151">
        <w:rPr>
          <w:rFonts w:ascii="Times New Roman" w:hAnsi="Times New Roman" w:cs="Times New Roman"/>
        </w:rPr>
        <w:t>While HSBC has made great strides in reaching its target market, the internal challenges associated with legacy systems and resistance to change could impact the bank’s ability to quickly adjust to new marketing platforms or strategies. For example, integrating more personalized, data-driven marketing tools at scale will be key to strengthening its targeting efforts, which may require overcoming organizational inertia.</w:t>
      </w:r>
      <w:r>
        <w:rPr>
          <w:rFonts w:ascii="Times New Roman" w:hAnsi="Times New Roman" w:cs="Times New Roman"/>
          <w:i/>
          <w:iCs/>
          <w:sz w:val="20"/>
          <w:szCs w:val="20"/>
        </w:rPr>
        <w:br/>
      </w:r>
      <w:r w:rsidR="00743497" w:rsidRPr="00743497">
        <w:rPr>
          <w:rFonts w:ascii="Times New Roman" w:hAnsi="Times New Roman" w:cs="Times New Roman"/>
          <w:i/>
          <w:iCs/>
          <w:sz w:val="20"/>
          <w:szCs w:val="20"/>
        </w:rPr>
        <w:t>Reference: HSBC Social Media Channels</w:t>
      </w:r>
    </w:p>
    <w:p w14:paraId="2F5D344D" w14:textId="52BC9353" w:rsidR="00743497" w:rsidRPr="00743497" w:rsidRDefault="00743497" w:rsidP="00D96151">
      <w:pPr>
        <w:rPr>
          <w:rFonts w:ascii="Times New Roman" w:hAnsi="Times New Roman" w:cs="Times New Roman"/>
          <w:b/>
          <w:bCs/>
        </w:rPr>
      </w:pPr>
      <w:r w:rsidRPr="00743497">
        <w:rPr>
          <w:rFonts w:ascii="Times New Roman" w:hAnsi="Times New Roman" w:cs="Times New Roman"/>
          <w:b/>
          <w:bCs/>
        </w:rPr>
        <w:t>6. Selection of Media</w:t>
      </w:r>
      <w:r w:rsidR="00D96151">
        <w:rPr>
          <w:rFonts w:ascii="Times New Roman" w:hAnsi="Times New Roman" w:cs="Times New Roman"/>
          <w:b/>
          <w:bCs/>
        </w:rPr>
        <w:br/>
      </w:r>
      <w:r w:rsidRPr="00743497">
        <w:rPr>
          <w:rFonts w:ascii="Times New Roman" w:hAnsi="Times New Roman" w:cs="Times New Roman"/>
        </w:rPr>
        <w:br/>
      </w:r>
      <w:r w:rsidR="00D96151" w:rsidRPr="00D96151">
        <w:rPr>
          <w:rFonts w:ascii="Times New Roman" w:hAnsi="Times New Roman" w:cs="Times New Roman"/>
        </w:rPr>
        <w:t>HSBC employs a multi-channel marketing approach that includes social media platforms (Facebook, Twitter, Instagram), SEO and content marketing, and traditional media such as TV and print ads. This broad approach ensures wide reach across multiple demographics. However, as newer platforms emerge, HSBC’s ability to remain agile and experiment with new channels will be crucial in maintaining its competitive edge. The bank’s current challenge is balancing its extensive use of traditional media with the integration of newer, digital-first channels. Leveraging data and analytics will be key in adapting content for diverse platforms and maintaining relevant communication across all touchpoints.</w:t>
      </w:r>
      <w:r w:rsidR="00D96151">
        <w:rPr>
          <w:rFonts w:ascii="Times New Roman" w:hAnsi="Times New Roman" w:cs="Times New Roman"/>
        </w:rPr>
        <w:br/>
      </w:r>
      <w:r w:rsidRPr="00743497">
        <w:rPr>
          <w:rFonts w:ascii="Times New Roman" w:hAnsi="Times New Roman" w:cs="Times New Roman"/>
          <w:i/>
          <w:iCs/>
          <w:sz w:val="20"/>
          <w:szCs w:val="20"/>
        </w:rPr>
        <w:t>Reference</w:t>
      </w:r>
      <w:r w:rsidR="00BC45EA">
        <w:rPr>
          <w:rFonts w:ascii="Times New Roman" w:hAnsi="Times New Roman" w:cs="Times New Roman"/>
          <w:i/>
          <w:iCs/>
          <w:sz w:val="20"/>
          <w:szCs w:val="20"/>
        </w:rPr>
        <w:t xml:space="preserve"> </w:t>
      </w:r>
      <w:r w:rsidR="00BC45EA" w:rsidRPr="00BC45EA">
        <w:rPr>
          <w:rFonts w:ascii="Times New Roman" w:hAnsi="Times New Roman" w:cs="Times New Roman"/>
          <w:i/>
          <w:iCs/>
          <w:sz w:val="20"/>
          <w:szCs w:val="20"/>
        </w:rPr>
        <w:t>(ambassify.com)</w:t>
      </w:r>
    </w:p>
    <w:p w14:paraId="25AC475D" w14:textId="000008F6" w:rsidR="00743497" w:rsidRPr="00743497" w:rsidRDefault="00743497" w:rsidP="00743497">
      <w:pPr>
        <w:rPr>
          <w:rFonts w:ascii="Times New Roman" w:hAnsi="Times New Roman" w:cs="Times New Roman"/>
          <w:b/>
          <w:bCs/>
        </w:rPr>
      </w:pPr>
      <w:r w:rsidRPr="00743497">
        <w:rPr>
          <w:rFonts w:ascii="Times New Roman" w:hAnsi="Times New Roman" w:cs="Times New Roman"/>
          <w:b/>
          <w:bCs/>
        </w:rPr>
        <w:t>7. Measuring Success</w:t>
      </w:r>
      <w:r w:rsidR="00D96151">
        <w:rPr>
          <w:rFonts w:ascii="Times New Roman" w:hAnsi="Times New Roman" w:cs="Times New Roman"/>
          <w:b/>
          <w:bCs/>
        </w:rPr>
        <w:br/>
      </w:r>
      <w:r w:rsidRPr="00743497">
        <w:rPr>
          <w:rFonts w:ascii="Times New Roman" w:hAnsi="Times New Roman" w:cs="Times New Roman"/>
        </w:rPr>
        <w:br/>
      </w:r>
      <w:r w:rsidR="00D96151" w:rsidRPr="00D96151">
        <w:rPr>
          <w:rFonts w:ascii="Times New Roman" w:hAnsi="Times New Roman" w:cs="Times New Roman"/>
        </w:rPr>
        <w:t xml:space="preserve">HSBC evaluates the success of its marketing campaigns through various metrics, such as customer retention, social media engagement, and ROI. For example, the success of the "Together We Thrive" campaign was measured through increased brand visibility and customer inquiries. However, to improve future evaluations, HSBC could integrate change management metrics such as employee engagement and adoption of new digital tools. Tracking these internal factors will help assess the effectiveness of digital transformation efforts and the overall alignment of marketing strategies with </w:t>
      </w:r>
      <w:r w:rsidR="00D96151" w:rsidRPr="00D96151">
        <w:rPr>
          <w:rFonts w:ascii="Times New Roman" w:hAnsi="Times New Roman" w:cs="Times New Roman"/>
        </w:rPr>
        <w:lastRenderedPageBreak/>
        <w:t>organizational goals.</w:t>
      </w:r>
      <w:r w:rsidRPr="00743497">
        <w:rPr>
          <w:rFonts w:ascii="Times New Roman" w:hAnsi="Times New Roman" w:cs="Times New Roman"/>
        </w:rPr>
        <w:br/>
      </w:r>
      <w:r w:rsidRPr="00743497">
        <w:rPr>
          <w:rFonts w:ascii="Times New Roman" w:hAnsi="Times New Roman" w:cs="Times New Roman"/>
          <w:i/>
          <w:iCs/>
        </w:rPr>
        <w:t>Reference: HSBC Annual Report 2023</w:t>
      </w:r>
    </w:p>
    <w:p w14:paraId="5D3A8902" w14:textId="5DDEC48E" w:rsidR="00743497" w:rsidRPr="00743497" w:rsidRDefault="00743497" w:rsidP="00743497">
      <w:pPr>
        <w:rPr>
          <w:rFonts w:ascii="Times New Roman" w:hAnsi="Times New Roman" w:cs="Times New Roman"/>
        </w:rPr>
      </w:pPr>
    </w:p>
    <w:p w14:paraId="29A703D8" w14:textId="7C65E4C1" w:rsidR="00743497" w:rsidRPr="00743497" w:rsidRDefault="00743497" w:rsidP="00743497">
      <w:pPr>
        <w:rPr>
          <w:rFonts w:ascii="Times New Roman" w:hAnsi="Times New Roman" w:cs="Times New Roman"/>
        </w:rPr>
      </w:pPr>
      <w:r w:rsidRPr="00743497">
        <w:rPr>
          <w:rFonts w:ascii="Times New Roman" w:hAnsi="Times New Roman" w:cs="Times New Roman"/>
          <w:b/>
          <w:bCs/>
        </w:rPr>
        <w:t>Task 2: Conclusion on HSBC’s Marketing Shortcomings</w:t>
      </w:r>
    </w:p>
    <w:p w14:paraId="75B74FB8" w14:textId="02F4AAC9" w:rsidR="008D2047" w:rsidRPr="00AD2CC7" w:rsidRDefault="008D2047" w:rsidP="00AD2CC7">
      <w:pPr>
        <w:rPr>
          <w:rFonts w:ascii="Times New Roman" w:hAnsi="Times New Roman" w:cs="Times New Roman"/>
        </w:rPr>
      </w:pPr>
      <w:r w:rsidRPr="008D2047">
        <w:rPr>
          <w:rFonts w:ascii="Times New Roman" w:hAnsi="Times New Roman" w:cs="Times New Roman"/>
        </w:rPr>
        <w:t>In conclusion, while HSBC’s marketing strategies have been largely successful in promoting global connectivity and sustainability, there are areas of improvement that could enhance its long-term marketing effectiveness.</w:t>
      </w:r>
    </w:p>
    <w:p w14:paraId="12014BC0" w14:textId="54044E28" w:rsidR="00AD2CC7" w:rsidRPr="00AD2CC7" w:rsidRDefault="00AD2CC7" w:rsidP="00AD2CC7">
      <w:pPr>
        <w:numPr>
          <w:ilvl w:val="0"/>
          <w:numId w:val="10"/>
        </w:numPr>
        <w:rPr>
          <w:rFonts w:ascii="Times New Roman" w:hAnsi="Times New Roman" w:cs="Times New Roman"/>
        </w:rPr>
      </w:pPr>
      <w:r w:rsidRPr="00AD2CC7">
        <w:rPr>
          <w:rFonts w:ascii="Times New Roman" w:hAnsi="Times New Roman" w:cs="Times New Roman"/>
          <w:b/>
          <w:bCs/>
        </w:rPr>
        <w:t>Limited Agility in Adopting New Platforms</w:t>
      </w:r>
      <w:r w:rsidRPr="00AD2CC7">
        <w:rPr>
          <w:rFonts w:ascii="Times New Roman" w:hAnsi="Times New Roman" w:cs="Times New Roman"/>
        </w:rPr>
        <w:t xml:space="preserve">: </w:t>
      </w:r>
      <w:r w:rsidR="0075106A" w:rsidRPr="0075106A">
        <w:rPr>
          <w:rFonts w:ascii="Times New Roman" w:hAnsi="Times New Roman" w:cs="Times New Roman"/>
        </w:rPr>
        <w:t>HSBC has effectively engaged younger audiences through established platforms such as Instagram, TikTok, and YouTube. However, its ability to swiftly adopt new, emerging platforms remains limited. The rapid pace of digital change, combined with internal resistance to adopting new systems, could hinder the bank's flexibility in connecting with younger, tech-savvy audiences. Enhancing the change management approach, as outlined in "Change Management: The People Side of Change" by Hiatt and Creasey (2012), will be key in helping HSBC overcome this challenge and accelerate the adoption of new platforms. Implementing a structured approach to managing change will support the bank in overcoming internal resistance and adapting to new market trends.</w:t>
      </w:r>
    </w:p>
    <w:p w14:paraId="2D543CAF" w14:textId="080592CB" w:rsidR="00AD2CC7" w:rsidRPr="00AD2CC7" w:rsidRDefault="00AD2CC7" w:rsidP="007C4EB1">
      <w:pPr>
        <w:numPr>
          <w:ilvl w:val="0"/>
          <w:numId w:val="10"/>
        </w:numPr>
        <w:rPr>
          <w:rFonts w:ascii="Times New Roman" w:hAnsi="Times New Roman" w:cs="Times New Roman"/>
        </w:rPr>
      </w:pPr>
      <w:r w:rsidRPr="00AD2CC7">
        <w:rPr>
          <w:rFonts w:ascii="Times New Roman" w:hAnsi="Times New Roman" w:cs="Times New Roman"/>
          <w:b/>
          <w:bCs/>
        </w:rPr>
        <w:t>Challenges from Legacy System Constraints</w:t>
      </w:r>
      <w:r w:rsidR="0075106A" w:rsidRPr="0075106A">
        <w:t xml:space="preserve"> </w:t>
      </w:r>
      <w:r w:rsidR="0075106A" w:rsidRPr="0075106A">
        <w:rPr>
          <w:rFonts w:ascii="Times New Roman" w:hAnsi="Times New Roman" w:cs="Times New Roman"/>
        </w:rPr>
        <w:t xml:space="preserve">HSBC’s reliance on traditional legacy systems presents barriers to digital transformation and the implementation of innovative marketing strategies. Overcoming these constraints is not only essential for the bank’s internal efficiency but also for ensuring that its marketing systems are up to date and responsive to customer needs. This challenge can be addressed through a combination of modernizing technology and managing the cultural shift required for these upgrades. As suggested in Hiatt and Creasey’s model, involving stakeholders in the change process and providing appropriate training and support will be essential for overcoming resistance and ensuring smooth transitions to more efficient </w:t>
      </w:r>
      <w:proofErr w:type="spellStart"/>
      <w:proofErr w:type="gramStart"/>
      <w:r w:rsidR="0075106A" w:rsidRPr="0075106A">
        <w:rPr>
          <w:rFonts w:ascii="Times New Roman" w:hAnsi="Times New Roman" w:cs="Times New Roman"/>
        </w:rPr>
        <w:t>systems.</w:t>
      </w:r>
      <w:r w:rsidRPr="00AD2CC7">
        <w:rPr>
          <w:rFonts w:ascii="Times New Roman" w:hAnsi="Times New Roman" w:cs="Times New Roman"/>
          <w:b/>
          <w:bCs/>
        </w:rPr>
        <w:t>Difficulty</w:t>
      </w:r>
      <w:proofErr w:type="spellEnd"/>
      <w:proofErr w:type="gramEnd"/>
      <w:r w:rsidRPr="00AD2CC7">
        <w:rPr>
          <w:rFonts w:ascii="Times New Roman" w:hAnsi="Times New Roman" w:cs="Times New Roman"/>
          <w:b/>
          <w:bCs/>
        </w:rPr>
        <w:t xml:space="preserve"> in Achieving Personalization at Scale</w:t>
      </w:r>
      <w:r w:rsidRPr="00AD2CC7">
        <w:rPr>
          <w:rFonts w:ascii="Times New Roman" w:hAnsi="Times New Roman" w:cs="Times New Roman"/>
        </w:rPr>
        <w:t>: HSBC’s data-driven marketing strategies have enabled the bank to target audiences with tailored messaging. However, the complexity of delivering truly personalized experiences on a global scale presents a significant challenge. With such a large and diverse customer base, the bank faces difficulty in ensuring that its marketing feels personal and relevant to each individual. Balancing the need for global consistency with local customization is no small feat, and at times, this balance may cause the bank’s marketing to feel less personalized than it could be. Refining this approach to ensure more tailored experiences, while still maintaining the ability to scale, will help HSBC better engage its customers and increase the effectiveness of its campaigns.</w:t>
      </w:r>
    </w:p>
    <w:p w14:paraId="057C69BE" w14:textId="77777777" w:rsidR="00AD2CC7" w:rsidRDefault="00AD2CC7" w:rsidP="00743497">
      <w:pPr>
        <w:rPr>
          <w:rFonts w:ascii="Times New Roman" w:hAnsi="Times New Roman" w:cs="Times New Roman"/>
        </w:rPr>
      </w:pPr>
    </w:p>
    <w:p w14:paraId="10DD33EF" w14:textId="1DD4BDA7" w:rsidR="00743497" w:rsidRDefault="00AD2CC7" w:rsidP="00743497">
      <w:pPr>
        <w:rPr>
          <w:rFonts w:ascii="Times New Roman" w:hAnsi="Times New Roman" w:cs="Times New Roman"/>
        </w:rPr>
      </w:pPr>
      <w:r w:rsidRPr="00AD2CC7">
        <w:rPr>
          <w:rFonts w:ascii="Times New Roman" w:hAnsi="Times New Roman" w:cs="Times New Roman"/>
        </w:rPr>
        <w:t>HSBC’s marketing strategies have been highly effective in raising brand awareness and promoting key messages around global connectivity and sustainability. However, there are a few areas that require attention: improving agility in adopting emerging platforms, addressing the constraints of legacy systems, and refining the ability to deliver personalized experiences at scale. By tackling these challenges, HSBC can continue to build on its success and further solidify its position as a leader in the highly competitive financial services market, ensuring that it remains relevant to both existing and new customers in an ever-changing landscape.</w:t>
      </w:r>
    </w:p>
    <w:p w14:paraId="3345C76B" w14:textId="77777777" w:rsidR="00AD2CC7" w:rsidRPr="00743497" w:rsidRDefault="00AD2CC7" w:rsidP="00743497">
      <w:pPr>
        <w:rPr>
          <w:rFonts w:ascii="Times New Roman" w:hAnsi="Times New Roman" w:cs="Times New Roman"/>
        </w:rPr>
      </w:pPr>
    </w:p>
    <w:p w14:paraId="111E0B74" w14:textId="63E4E5B8" w:rsidR="00743497" w:rsidRPr="00743497" w:rsidRDefault="00743497" w:rsidP="00743497">
      <w:pPr>
        <w:rPr>
          <w:rFonts w:ascii="Times New Roman" w:hAnsi="Times New Roman" w:cs="Times New Roman"/>
        </w:rPr>
      </w:pPr>
      <w:r w:rsidRPr="00743497">
        <w:rPr>
          <w:rFonts w:ascii="Times New Roman" w:hAnsi="Times New Roman" w:cs="Times New Roman"/>
          <w:b/>
          <w:bCs/>
        </w:rPr>
        <w:t>Task 3: Recommendations for Marketing Strategy Improvement</w:t>
      </w:r>
    </w:p>
    <w:p w14:paraId="670700A2" w14:textId="77777777" w:rsidR="00AD2CC7" w:rsidRDefault="00AD2CC7" w:rsidP="00AD2CC7">
      <w:pPr>
        <w:rPr>
          <w:rFonts w:ascii="Times New Roman" w:hAnsi="Times New Roman" w:cs="Times New Roman"/>
        </w:rPr>
      </w:pPr>
      <w:r w:rsidRPr="00AD2CC7">
        <w:rPr>
          <w:rFonts w:ascii="Times New Roman" w:hAnsi="Times New Roman" w:cs="Times New Roman"/>
        </w:rPr>
        <w:lastRenderedPageBreak/>
        <w:t>I’ve put together a set of recommendations designed to help HSBC address the challenges highlighted in its current marketing strategy. These recommendations are realistic, grounded in HSBC’s capabilities and resources, and provide a clear path forward to strengthen its marketing efforts and maintain its competitive edge.</w:t>
      </w:r>
    </w:p>
    <w:p w14:paraId="7953C0B6" w14:textId="77777777" w:rsidR="00AD2CC7" w:rsidRPr="00AD2CC7" w:rsidRDefault="00AD2CC7" w:rsidP="00AD2CC7">
      <w:pPr>
        <w:rPr>
          <w:rFonts w:ascii="Times New Roman" w:hAnsi="Times New Roman" w:cs="Times New Roman"/>
        </w:rPr>
      </w:pPr>
    </w:p>
    <w:p w14:paraId="12B037B2" w14:textId="7777777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Enhance Agility in Adopting New Platforms</w:t>
      </w:r>
    </w:p>
    <w:p w14:paraId="0D557046" w14:textId="77777777" w:rsidR="00AD2CC7" w:rsidRP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Invest in Trend Monitoring and Platform Experimentation</w:t>
      </w:r>
      <w:r w:rsidRPr="00AD2CC7">
        <w:rPr>
          <w:rFonts w:ascii="Times New Roman" w:hAnsi="Times New Roman" w:cs="Times New Roman"/>
        </w:rPr>
        <w:t>: HSBC could benefit from increasing its ability to quickly identify and experiment with emerging platforms. By setting up a dedicated team or task force to monitor the latest digital trends, HSBC would be able to react more swiftly to shifts in the digital landscape. This proactive approach would help HSBC stay ahead of its competitors by adopting new platforms before they become mainstream, ensuring its campaigns remain fresh and relevant.</w:t>
      </w:r>
    </w:p>
    <w:p w14:paraId="21C0E148" w14:textId="77777777" w:rsid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Agility in Content Creation</w:t>
      </w:r>
      <w:r w:rsidRPr="00AD2CC7">
        <w:rPr>
          <w:rFonts w:ascii="Times New Roman" w:hAnsi="Times New Roman" w:cs="Times New Roman"/>
        </w:rPr>
        <w:t>: Another way to enhance agility is by streamlining the content creation process. HSBC could develop a more flexible and responsive content strategy that allows for quick adaptations across multiple platforms. Creating modular content that can be easily customized for different channels will enable HSBC to pivot quickly, ensuring that marketing messages always meet the specific needs of each platform and audience.</w:t>
      </w:r>
    </w:p>
    <w:p w14:paraId="3F4DCF18" w14:textId="77777777" w:rsidR="00AD2CC7" w:rsidRPr="00AD2CC7" w:rsidRDefault="00AD2CC7" w:rsidP="00AD2CC7">
      <w:pPr>
        <w:ind w:left="1440"/>
        <w:rPr>
          <w:rFonts w:ascii="Times New Roman" w:hAnsi="Times New Roman" w:cs="Times New Roman"/>
        </w:rPr>
      </w:pPr>
    </w:p>
    <w:p w14:paraId="7F8F554E" w14:textId="7777777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Overcome Challenges from Legacy System Constraints</w:t>
      </w:r>
    </w:p>
    <w:p w14:paraId="38C87C7C" w14:textId="77777777" w:rsidR="00AD2CC7" w:rsidRP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Invest in Modernizing Internal Systems</w:t>
      </w:r>
      <w:r w:rsidRPr="00AD2CC7">
        <w:rPr>
          <w:rFonts w:ascii="Times New Roman" w:hAnsi="Times New Roman" w:cs="Times New Roman"/>
        </w:rPr>
        <w:t>: To address the constraints posed by legacy systems, HSBC should prioritize upgrading its internal infrastructure. This could involve investing in cloud-based solutions, improving data integration, and enhancing software capabilities, all of which will enable faster and more efficient implementation of new marketing strategies. By modernizing these systems, HSBC can reduce delays in launching campaigns and ensure smoother execution of its marketing initiatives.</w:t>
      </w:r>
    </w:p>
    <w:p w14:paraId="7E5C714B" w14:textId="2C3251DF" w:rsidR="00AD2CC7" w:rsidRPr="008D2047" w:rsidRDefault="00AD2CC7" w:rsidP="00AD2CC7">
      <w:pPr>
        <w:numPr>
          <w:ilvl w:val="1"/>
          <w:numId w:val="11"/>
        </w:numPr>
        <w:rPr>
          <w:rFonts w:ascii="Times New Roman" w:hAnsi="Times New Roman" w:cs="Times New Roman"/>
          <w:i/>
          <w:iCs/>
        </w:rPr>
      </w:pPr>
      <w:r w:rsidRPr="00AD2CC7">
        <w:rPr>
          <w:rFonts w:ascii="Times New Roman" w:hAnsi="Times New Roman" w:cs="Times New Roman"/>
          <w:b/>
          <w:bCs/>
        </w:rPr>
        <w:t>Implement Digital Transformation Strategies</w:t>
      </w:r>
      <w:r w:rsidRPr="00AD2CC7">
        <w:rPr>
          <w:rFonts w:ascii="Times New Roman" w:hAnsi="Times New Roman" w:cs="Times New Roman"/>
        </w:rPr>
        <w:t>: HSBC could also accelerate its digital transformation by adopting automation, artificial intelligence (AI), and machine learning (ML) tools. These technologies can streamline processes and make marketing efforts more personalized, allowing HSBC to offer more customized and relevant content to its customers while improving internal efficiencies across the board.</w:t>
      </w:r>
      <w:r w:rsidR="008D2047" w:rsidRPr="008D2047">
        <w:t xml:space="preserve"> </w:t>
      </w:r>
      <w:r w:rsidR="008D2047" w:rsidRPr="008D2047">
        <w:rPr>
          <w:rFonts w:ascii="Times New Roman" w:hAnsi="Times New Roman" w:cs="Times New Roman"/>
          <w:i/>
          <w:iCs/>
        </w:rPr>
        <w:t>Reference</w:t>
      </w:r>
      <w:r w:rsidR="008D2047" w:rsidRPr="008D2047">
        <w:rPr>
          <w:rFonts w:ascii="Times New Roman" w:hAnsi="Times New Roman" w:cs="Times New Roman"/>
          <w:i/>
          <w:iCs/>
        </w:rPr>
        <w:t xml:space="preserve"> :</w:t>
      </w:r>
      <w:r w:rsidR="008D2047" w:rsidRPr="008D2047">
        <w:rPr>
          <w:rFonts w:ascii="Times New Roman" w:hAnsi="Times New Roman" w:cs="Times New Roman"/>
          <w:i/>
          <w:iCs/>
        </w:rPr>
        <w:t>(IIDE, 2024).</w:t>
      </w:r>
    </w:p>
    <w:p w14:paraId="24F08F4A" w14:textId="77777777" w:rsidR="008D2047" w:rsidRDefault="008D2047" w:rsidP="008D2047">
      <w:pPr>
        <w:ind w:left="1440"/>
        <w:rPr>
          <w:rFonts w:ascii="Times New Roman" w:hAnsi="Times New Roman" w:cs="Times New Roman"/>
        </w:rPr>
      </w:pPr>
    </w:p>
    <w:p w14:paraId="3948D587" w14:textId="77777777" w:rsidR="00AD2CC7" w:rsidRPr="00AD2CC7" w:rsidRDefault="00AD2CC7" w:rsidP="00AD2CC7">
      <w:pPr>
        <w:ind w:left="1440"/>
        <w:rPr>
          <w:rFonts w:ascii="Times New Roman" w:hAnsi="Times New Roman" w:cs="Times New Roman"/>
        </w:rPr>
      </w:pPr>
    </w:p>
    <w:p w14:paraId="3B7338B1" w14:textId="7777777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Improve Personalization at Scale</w:t>
      </w:r>
    </w:p>
    <w:p w14:paraId="4E52AE40" w14:textId="4A106B45" w:rsidR="00AD2CC7" w:rsidRPr="00AD2CC7" w:rsidRDefault="00AD2CC7" w:rsidP="00AD2CC7">
      <w:pPr>
        <w:numPr>
          <w:ilvl w:val="1"/>
          <w:numId w:val="11"/>
        </w:numPr>
        <w:rPr>
          <w:rFonts w:ascii="Times New Roman" w:hAnsi="Times New Roman" w:cs="Times New Roman"/>
          <w:i/>
          <w:iCs/>
          <w:sz w:val="18"/>
          <w:szCs w:val="18"/>
        </w:rPr>
      </w:pPr>
      <w:r w:rsidRPr="00AD2CC7">
        <w:rPr>
          <w:rFonts w:ascii="Times New Roman" w:hAnsi="Times New Roman" w:cs="Times New Roman"/>
          <w:b/>
          <w:bCs/>
        </w:rPr>
        <w:t>Leverage AI-Driven Personalization</w:t>
      </w:r>
      <w:r w:rsidRPr="00AD2CC7">
        <w:rPr>
          <w:rFonts w:ascii="Times New Roman" w:hAnsi="Times New Roman" w:cs="Times New Roman"/>
        </w:rPr>
        <w:t>: Personalization is becoming more important than ever, and HSBC has an opportunity to invest in AI-powered marketing tools that use customer data to deliver personalized experiences at scale. These tools can segment customers more accurately, allowing HSBC to tailor content to their specific needs and preferences. This level of personalization will enhance customer engagement and foster stronger relationships with a diverse range of customers.</w:t>
      </w:r>
      <w:r w:rsidR="008D2047" w:rsidRPr="008D2047">
        <w:t xml:space="preserve"> </w:t>
      </w:r>
      <w:proofErr w:type="gramStart"/>
      <w:r w:rsidR="008D2047" w:rsidRPr="008D2047">
        <w:rPr>
          <w:rFonts w:ascii="Times New Roman" w:hAnsi="Times New Roman" w:cs="Times New Roman"/>
          <w:i/>
          <w:iCs/>
        </w:rPr>
        <w:t>Reference :</w:t>
      </w:r>
      <w:proofErr w:type="gramEnd"/>
      <w:r w:rsidR="008D2047" w:rsidRPr="008D2047">
        <w:rPr>
          <w:rFonts w:ascii="Times New Roman" w:hAnsi="Times New Roman" w:cs="Times New Roman"/>
        </w:rPr>
        <w:t xml:space="preserve"> </w:t>
      </w:r>
      <w:r w:rsidR="008D2047" w:rsidRPr="008D2047">
        <w:rPr>
          <w:rFonts w:ascii="Times New Roman" w:hAnsi="Times New Roman" w:cs="Times New Roman"/>
          <w:i/>
          <w:iCs/>
          <w:sz w:val="18"/>
          <w:szCs w:val="18"/>
        </w:rPr>
        <w:t>(HSBC Annual Report, 2023).</w:t>
      </w:r>
    </w:p>
    <w:p w14:paraId="54F39FD2" w14:textId="77777777" w:rsid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lastRenderedPageBreak/>
        <w:t>Enhance Data Collection and Analysis</w:t>
      </w:r>
      <w:r w:rsidRPr="00AD2CC7">
        <w:rPr>
          <w:rFonts w:ascii="Times New Roman" w:hAnsi="Times New Roman" w:cs="Times New Roman"/>
        </w:rPr>
        <w:t xml:space="preserve">: To further improve personalization, HSBC should focus on gathering richer customer data. By using advanced analytics to </w:t>
      </w:r>
      <w:proofErr w:type="spellStart"/>
      <w:r w:rsidRPr="00AD2CC7">
        <w:rPr>
          <w:rFonts w:ascii="Times New Roman" w:hAnsi="Times New Roman" w:cs="Times New Roman"/>
        </w:rPr>
        <w:t>analyze</w:t>
      </w:r>
      <w:proofErr w:type="spellEnd"/>
      <w:r w:rsidRPr="00AD2CC7">
        <w:rPr>
          <w:rFonts w:ascii="Times New Roman" w:hAnsi="Times New Roman" w:cs="Times New Roman"/>
        </w:rPr>
        <w:t xml:space="preserve"> customer </w:t>
      </w:r>
      <w:proofErr w:type="spellStart"/>
      <w:r w:rsidRPr="00AD2CC7">
        <w:rPr>
          <w:rFonts w:ascii="Times New Roman" w:hAnsi="Times New Roman" w:cs="Times New Roman"/>
        </w:rPr>
        <w:t>behavior</w:t>
      </w:r>
      <w:proofErr w:type="spellEnd"/>
      <w:r w:rsidRPr="00AD2CC7">
        <w:rPr>
          <w:rFonts w:ascii="Times New Roman" w:hAnsi="Times New Roman" w:cs="Times New Roman"/>
        </w:rPr>
        <w:t>, HSBC can gain deeper insights into its audience’s preferences. This will enable the bank to refine its marketing strategies and create more meaningful, personalized content that resonates with its customers.</w:t>
      </w:r>
    </w:p>
    <w:p w14:paraId="602DA372" w14:textId="77777777" w:rsidR="00AD2CC7" w:rsidRPr="00AD2CC7" w:rsidRDefault="00AD2CC7" w:rsidP="00AD2CC7">
      <w:pPr>
        <w:ind w:left="1440"/>
        <w:rPr>
          <w:rFonts w:ascii="Times New Roman" w:hAnsi="Times New Roman" w:cs="Times New Roman"/>
        </w:rPr>
      </w:pPr>
    </w:p>
    <w:p w14:paraId="21471B93" w14:textId="7777777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Increase Focus on Sustainability Integration</w:t>
      </w:r>
    </w:p>
    <w:p w14:paraId="3FF9998A" w14:textId="77777777" w:rsidR="00AD2CC7" w:rsidRP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Expand Green Finance Visibility</w:t>
      </w:r>
      <w:r w:rsidRPr="00AD2CC7">
        <w:rPr>
          <w:rFonts w:ascii="Times New Roman" w:hAnsi="Times New Roman" w:cs="Times New Roman"/>
        </w:rPr>
        <w:t>: HSBC has already made significant strides in promoting its green finance initiatives, but there’s room to increase the visibility of these efforts. By incorporating green finance offerings like sustainability-linked loans and green bonds into all marketing campaigns, HSBC can strengthen its image as a leader in sustainable finance. This would also help attract environmentally conscious customers who are increasingly looking to align their financial choices with their values.</w:t>
      </w:r>
    </w:p>
    <w:p w14:paraId="65841361" w14:textId="6FF50973" w:rsid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Collaborate with Sustainable Organizations for Co-Branded Campaigns</w:t>
      </w:r>
      <w:r w:rsidRPr="00AD2CC7">
        <w:rPr>
          <w:rFonts w:ascii="Times New Roman" w:hAnsi="Times New Roman" w:cs="Times New Roman"/>
        </w:rPr>
        <w:t>: HSBC could take its sustainability efforts a step further by partnering with environmental organizations or like-minded businesses to create co-branded campaigns. These partnerships would amplify HSBC’s message and extend its reach to customers who prioritize sustainability. By working with trusted organizations, HSBC can also enhance its credibility in the green finance space.</w:t>
      </w:r>
      <w:r w:rsidR="008D2047" w:rsidRPr="008D2047">
        <w:t xml:space="preserve"> </w:t>
      </w:r>
      <w:proofErr w:type="gramStart"/>
      <w:r w:rsidR="008D2047" w:rsidRPr="008D2047">
        <w:rPr>
          <w:i/>
          <w:iCs/>
        </w:rPr>
        <w:t>Reference :</w:t>
      </w:r>
      <w:proofErr w:type="gramEnd"/>
      <w:r w:rsidR="008D2047" w:rsidRPr="008D2047">
        <w:rPr>
          <w:i/>
          <w:iCs/>
          <w:sz w:val="18"/>
          <w:szCs w:val="18"/>
        </w:rPr>
        <w:t xml:space="preserve"> </w:t>
      </w:r>
      <w:r w:rsidR="008D2047" w:rsidRPr="008D2047">
        <w:rPr>
          <w:rFonts w:ascii="Times New Roman" w:hAnsi="Times New Roman" w:cs="Times New Roman"/>
          <w:i/>
          <w:iCs/>
          <w:sz w:val="18"/>
          <w:szCs w:val="18"/>
        </w:rPr>
        <w:t>(</w:t>
      </w:r>
      <w:proofErr w:type="spellStart"/>
      <w:r w:rsidR="008D2047" w:rsidRPr="008D2047">
        <w:rPr>
          <w:rFonts w:ascii="Times New Roman" w:hAnsi="Times New Roman" w:cs="Times New Roman"/>
          <w:i/>
          <w:iCs/>
          <w:sz w:val="18"/>
          <w:szCs w:val="18"/>
        </w:rPr>
        <w:t>Ambassify</w:t>
      </w:r>
      <w:proofErr w:type="spellEnd"/>
      <w:r w:rsidR="008D2047" w:rsidRPr="008D2047">
        <w:rPr>
          <w:rFonts w:ascii="Times New Roman" w:hAnsi="Times New Roman" w:cs="Times New Roman"/>
          <w:i/>
          <w:iCs/>
          <w:sz w:val="18"/>
          <w:szCs w:val="18"/>
        </w:rPr>
        <w:t>, 2024).</w:t>
      </w:r>
    </w:p>
    <w:p w14:paraId="43D87D03" w14:textId="77777777" w:rsidR="00AD2CC7" w:rsidRDefault="00AD2CC7" w:rsidP="00AD2CC7">
      <w:pPr>
        <w:rPr>
          <w:rFonts w:ascii="Times New Roman" w:hAnsi="Times New Roman" w:cs="Times New Roman"/>
        </w:rPr>
      </w:pPr>
    </w:p>
    <w:p w14:paraId="4456BFB8" w14:textId="77777777" w:rsidR="00AD2CC7" w:rsidRDefault="00AD2CC7" w:rsidP="00AD2CC7">
      <w:pPr>
        <w:rPr>
          <w:rFonts w:ascii="Times New Roman" w:hAnsi="Times New Roman" w:cs="Times New Roman"/>
        </w:rPr>
      </w:pPr>
    </w:p>
    <w:p w14:paraId="30F683D9" w14:textId="77777777" w:rsidR="00AD2CC7" w:rsidRPr="00AD2CC7" w:rsidRDefault="00AD2CC7" w:rsidP="00AD2CC7">
      <w:pPr>
        <w:ind w:left="1440"/>
        <w:rPr>
          <w:rFonts w:ascii="Times New Roman" w:hAnsi="Times New Roman" w:cs="Times New Roman"/>
        </w:rPr>
      </w:pPr>
    </w:p>
    <w:p w14:paraId="16E85EAF" w14:textId="3462830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Strengthen Targeting and Segmentation</w:t>
      </w:r>
    </w:p>
    <w:p w14:paraId="6B852F5F" w14:textId="77777777" w:rsidR="00AD2CC7" w:rsidRP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Utilize Advanced CRM Tools for Hyper-Segmentation</w:t>
      </w:r>
      <w:r w:rsidRPr="00AD2CC7">
        <w:rPr>
          <w:rFonts w:ascii="Times New Roman" w:hAnsi="Times New Roman" w:cs="Times New Roman"/>
        </w:rPr>
        <w:t>: HSBC could further refine its targeting strategies by utilizing advanced customer relationship management (CRM) tools. These tools would allow the bank to segment its audience with greater precision, ensuring that marketing campaigns are highly targeted and relevant to specific customer groups. The more accurately HSBC can segment its audience, the more successful its campaigns will be in driving engagement and conversions.</w:t>
      </w:r>
    </w:p>
    <w:p w14:paraId="6F773A82" w14:textId="77777777" w:rsid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Launch Targeted Loyalty Programs</w:t>
      </w:r>
      <w:r w:rsidRPr="00AD2CC7">
        <w:rPr>
          <w:rFonts w:ascii="Times New Roman" w:hAnsi="Times New Roman" w:cs="Times New Roman"/>
        </w:rPr>
        <w:t>: Another way to strengthen customer relationships is by introducing loyalty programs tailored to key customer segments. For example, HSBC could create reward programs that cater to millennials or small businesses, offering incentives like discounts on banking services or rewards for environmentally-friendly actions. This would not only increase customer retention but also encourage customers to engage with the bank on a deeper level.</w:t>
      </w:r>
    </w:p>
    <w:p w14:paraId="2DC67532" w14:textId="77777777" w:rsidR="00AD2CC7" w:rsidRPr="00AD2CC7" w:rsidRDefault="00AD2CC7" w:rsidP="00AD2CC7">
      <w:pPr>
        <w:ind w:left="1440"/>
        <w:rPr>
          <w:rFonts w:ascii="Times New Roman" w:hAnsi="Times New Roman" w:cs="Times New Roman"/>
        </w:rPr>
      </w:pPr>
    </w:p>
    <w:p w14:paraId="4C0C75C0" w14:textId="7777777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Foster Partnerships and Collaborations</w:t>
      </w:r>
    </w:p>
    <w:p w14:paraId="150E2F94" w14:textId="77777777" w:rsidR="00AD2CC7" w:rsidRP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Collaborate with Fintech Companies</w:t>
      </w:r>
      <w:r w:rsidRPr="00AD2CC7">
        <w:rPr>
          <w:rFonts w:ascii="Times New Roman" w:hAnsi="Times New Roman" w:cs="Times New Roman"/>
        </w:rPr>
        <w:t xml:space="preserve">: HSBC should look into partnerships with fintech companies to enhance its digital offerings. These collaborations could help HSBC integrate cutting-edge technologies like </w:t>
      </w:r>
      <w:proofErr w:type="spellStart"/>
      <w:r w:rsidRPr="00AD2CC7">
        <w:rPr>
          <w:rFonts w:ascii="Times New Roman" w:hAnsi="Times New Roman" w:cs="Times New Roman"/>
        </w:rPr>
        <w:t>robo</w:t>
      </w:r>
      <w:proofErr w:type="spellEnd"/>
      <w:r w:rsidRPr="00AD2CC7">
        <w:rPr>
          <w:rFonts w:ascii="Times New Roman" w:hAnsi="Times New Roman" w:cs="Times New Roman"/>
        </w:rPr>
        <w:t xml:space="preserve">-advisors, AI-driven financial planning tools, or new payment systems into its platform. By leveraging the strengths </w:t>
      </w:r>
      <w:r w:rsidRPr="00AD2CC7">
        <w:rPr>
          <w:rFonts w:ascii="Times New Roman" w:hAnsi="Times New Roman" w:cs="Times New Roman"/>
        </w:rPr>
        <w:lastRenderedPageBreak/>
        <w:t>of fintech companies, HSBC can stay ahead of the curve and offer more innovative financial products to its customers.</w:t>
      </w:r>
    </w:p>
    <w:p w14:paraId="5C43F8A9" w14:textId="38EFE1E0" w:rsid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Explore Blockchain for Transparency and Security</w:t>
      </w:r>
      <w:r w:rsidRPr="00AD2CC7">
        <w:rPr>
          <w:rFonts w:ascii="Times New Roman" w:hAnsi="Times New Roman" w:cs="Times New Roman"/>
        </w:rPr>
        <w:t>: Blockchain technology offers HSBC an exciting opportunity to enhance the transparency and security of its financial products. By exploring blockchain for cross-border transactions or sustainability-related financial products, HSBC could significantly improve customer trust. Transparency and security are especially important to tech-savvy customers who value these attributes, and blockchain would position HSBC as a leader in this area.</w:t>
      </w:r>
      <w:r w:rsidR="008D2047" w:rsidRPr="008D2047">
        <w:t xml:space="preserve"> </w:t>
      </w:r>
      <w:proofErr w:type="gramStart"/>
      <w:r w:rsidR="008D2047" w:rsidRPr="008D2047">
        <w:rPr>
          <w:i/>
          <w:iCs/>
        </w:rPr>
        <w:t>Reference :</w:t>
      </w:r>
      <w:proofErr w:type="gramEnd"/>
      <w:r w:rsidR="008D2047" w:rsidRPr="008D2047">
        <w:rPr>
          <w:i/>
          <w:iCs/>
        </w:rPr>
        <w:t xml:space="preserve"> </w:t>
      </w:r>
      <w:r w:rsidR="008D2047" w:rsidRPr="008D2047">
        <w:rPr>
          <w:rFonts w:ascii="Times New Roman" w:hAnsi="Times New Roman" w:cs="Times New Roman"/>
          <w:i/>
          <w:iCs/>
          <w:sz w:val="18"/>
          <w:szCs w:val="18"/>
        </w:rPr>
        <w:t>(</w:t>
      </w:r>
      <w:proofErr w:type="spellStart"/>
      <w:r w:rsidR="008D2047" w:rsidRPr="008D2047">
        <w:rPr>
          <w:rFonts w:ascii="Times New Roman" w:hAnsi="Times New Roman" w:cs="Times New Roman"/>
          <w:i/>
          <w:iCs/>
          <w:sz w:val="18"/>
          <w:szCs w:val="18"/>
        </w:rPr>
        <w:t>Ambassify</w:t>
      </w:r>
      <w:proofErr w:type="spellEnd"/>
      <w:r w:rsidR="008D2047" w:rsidRPr="008D2047">
        <w:rPr>
          <w:rFonts w:ascii="Times New Roman" w:hAnsi="Times New Roman" w:cs="Times New Roman"/>
          <w:i/>
          <w:iCs/>
          <w:sz w:val="18"/>
          <w:szCs w:val="18"/>
        </w:rPr>
        <w:t>, 2024).</w:t>
      </w:r>
    </w:p>
    <w:p w14:paraId="33A5F036" w14:textId="77777777" w:rsidR="00AD2CC7" w:rsidRPr="00AD2CC7" w:rsidRDefault="00AD2CC7" w:rsidP="00AD2CC7">
      <w:pPr>
        <w:ind w:left="1440"/>
        <w:rPr>
          <w:rFonts w:ascii="Times New Roman" w:hAnsi="Times New Roman" w:cs="Times New Roman"/>
        </w:rPr>
      </w:pPr>
    </w:p>
    <w:p w14:paraId="36A75891" w14:textId="77777777" w:rsidR="00AD2CC7" w:rsidRPr="00AD2CC7" w:rsidRDefault="00AD2CC7" w:rsidP="00AD2CC7">
      <w:pPr>
        <w:numPr>
          <w:ilvl w:val="0"/>
          <w:numId w:val="11"/>
        </w:numPr>
        <w:rPr>
          <w:rFonts w:ascii="Times New Roman" w:hAnsi="Times New Roman" w:cs="Times New Roman"/>
        </w:rPr>
      </w:pPr>
      <w:r w:rsidRPr="00AD2CC7">
        <w:rPr>
          <w:rFonts w:ascii="Times New Roman" w:hAnsi="Times New Roman" w:cs="Times New Roman"/>
          <w:b/>
          <w:bCs/>
        </w:rPr>
        <w:t>Improve Metrics and Feedback Loops</w:t>
      </w:r>
    </w:p>
    <w:p w14:paraId="4CFD7F1A" w14:textId="77777777" w:rsidR="00AD2CC7" w:rsidRPr="00AD2CC7" w:rsidRDefault="00AD2CC7" w:rsidP="00AD2CC7">
      <w:pPr>
        <w:numPr>
          <w:ilvl w:val="1"/>
          <w:numId w:val="11"/>
        </w:numPr>
        <w:rPr>
          <w:rFonts w:ascii="Times New Roman" w:hAnsi="Times New Roman" w:cs="Times New Roman"/>
        </w:rPr>
      </w:pPr>
      <w:r w:rsidRPr="00AD2CC7">
        <w:rPr>
          <w:rFonts w:ascii="Times New Roman" w:hAnsi="Times New Roman" w:cs="Times New Roman"/>
          <w:b/>
          <w:bCs/>
        </w:rPr>
        <w:t>Adopt Real-Time Performance Tracking Tools</w:t>
      </w:r>
      <w:r w:rsidRPr="00AD2CC7">
        <w:rPr>
          <w:rFonts w:ascii="Times New Roman" w:hAnsi="Times New Roman" w:cs="Times New Roman"/>
        </w:rPr>
        <w:t>: To measure the effectiveness of its marketing campaigns, HSBC should implement real-time performance tracking tools. These tools will allow the bank to monitor its campaigns continuously and make necessary adjustments on the fly. Real-time tracking will ensure that HSBC’s marketing efforts are always in sync with customer preferences and market trends.</w:t>
      </w:r>
    </w:p>
    <w:p w14:paraId="3401ECC6" w14:textId="4BCAF06A" w:rsidR="00AD2CC7" w:rsidRPr="00AD2CC7" w:rsidRDefault="00AD2CC7" w:rsidP="00AD2CC7">
      <w:pPr>
        <w:numPr>
          <w:ilvl w:val="1"/>
          <w:numId w:val="11"/>
        </w:numPr>
        <w:rPr>
          <w:rFonts w:ascii="Times New Roman" w:hAnsi="Times New Roman" w:cs="Times New Roman"/>
          <w:sz w:val="18"/>
          <w:szCs w:val="18"/>
        </w:rPr>
      </w:pPr>
      <w:r w:rsidRPr="00AD2CC7">
        <w:rPr>
          <w:rFonts w:ascii="Times New Roman" w:hAnsi="Times New Roman" w:cs="Times New Roman"/>
          <w:b/>
          <w:bCs/>
        </w:rPr>
        <w:t>Conduct Regular Customer Feedback Surveys</w:t>
      </w:r>
      <w:r w:rsidRPr="00AD2CC7">
        <w:rPr>
          <w:rFonts w:ascii="Times New Roman" w:hAnsi="Times New Roman" w:cs="Times New Roman"/>
        </w:rPr>
        <w:t>: HSBC should regularly gather feedback from its customers to better understand their needs and expectations. Surveys, focus groups, and social media listening can provide valuable insights that will help refine campaigns. This ongoing feedback loop will allow HSBC to stay responsive and adaptable, ensuring that its marketing initiatives are always customer-centric.</w:t>
      </w:r>
      <w:r w:rsidR="008D2047" w:rsidRPr="008D2047">
        <w:rPr>
          <w:rFonts w:ascii="Times New Roman" w:hAnsi="Times New Roman" w:cs="Times New Roman"/>
          <w:i/>
          <w:iCs/>
          <w:kern w:val="0"/>
          <w14:ligatures w14:val="none"/>
        </w:rPr>
        <w:t xml:space="preserve"> </w:t>
      </w:r>
      <w:proofErr w:type="gramStart"/>
      <w:r w:rsidR="008D2047" w:rsidRPr="008D2047">
        <w:rPr>
          <w:rFonts w:ascii="Times New Roman" w:hAnsi="Times New Roman" w:cs="Times New Roman"/>
          <w:i/>
          <w:iCs/>
        </w:rPr>
        <w:t xml:space="preserve">Reference </w:t>
      </w:r>
      <w:r w:rsidR="008D2047" w:rsidRPr="008D2047">
        <w:rPr>
          <w:rFonts w:ascii="Times New Roman" w:hAnsi="Times New Roman" w:cs="Times New Roman"/>
          <w:sz w:val="18"/>
          <w:szCs w:val="18"/>
        </w:rPr>
        <w:t>:</w:t>
      </w:r>
      <w:proofErr w:type="gramEnd"/>
      <w:r w:rsidR="008D2047" w:rsidRPr="008D2047">
        <w:rPr>
          <w:sz w:val="18"/>
          <w:szCs w:val="18"/>
        </w:rPr>
        <w:t xml:space="preserve"> </w:t>
      </w:r>
      <w:r w:rsidR="008D2047" w:rsidRPr="008D2047">
        <w:rPr>
          <w:rFonts w:ascii="Times New Roman" w:hAnsi="Times New Roman" w:cs="Times New Roman"/>
          <w:sz w:val="18"/>
          <w:szCs w:val="18"/>
        </w:rPr>
        <w:t>(HSBC Annual Report, 2023).</w:t>
      </w:r>
    </w:p>
    <w:p w14:paraId="52974BAD" w14:textId="6182F491" w:rsidR="00743497" w:rsidRPr="00743497" w:rsidRDefault="00AD2CC7" w:rsidP="00743497">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2E2A0978" w14:textId="77777777" w:rsidR="00AD2CC7" w:rsidRDefault="00AD2CC7" w:rsidP="00743497">
      <w:pPr>
        <w:rPr>
          <w:rFonts w:ascii="Times New Roman" w:hAnsi="Times New Roman" w:cs="Times New Roman"/>
          <w:b/>
          <w:bCs/>
        </w:rPr>
      </w:pPr>
    </w:p>
    <w:p w14:paraId="44FB01A7" w14:textId="77777777" w:rsidR="00AA530A" w:rsidRDefault="00AA530A" w:rsidP="00743497">
      <w:pPr>
        <w:rPr>
          <w:rFonts w:ascii="Times New Roman" w:hAnsi="Times New Roman" w:cs="Times New Roman"/>
          <w:b/>
          <w:bCs/>
          <w:sz w:val="24"/>
          <w:szCs w:val="24"/>
        </w:rPr>
      </w:pPr>
    </w:p>
    <w:p w14:paraId="4D022C45" w14:textId="77777777" w:rsidR="00AA530A" w:rsidRDefault="00AA530A" w:rsidP="00743497">
      <w:pPr>
        <w:rPr>
          <w:rFonts w:ascii="Times New Roman" w:hAnsi="Times New Roman" w:cs="Times New Roman"/>
          <w:b/>
          <w:bCs/>
          <w:sz w:val="24"/>
          <w:szCs w:val="24"/>
        </w:rPr>
      </w:pPr>
    </w:p>
    <w:p w14:paraId="4C39ABEE" w14:textId="77777777" w:rsidR="00AA530A" w:rsidRDefault="00AA530A" w:rsidP="00743497">
      <w:pPr>
        <w:rPr>
          <w:rFonts w:ascii="Times New Roman" w:hAnsi="Times New Roman" w:cs="Times New Roman"/>
          <w:b/>
          <w:bCs/>
          <w:sz w:val="24"/>
          <w:szCs w:val="24"/>
        </w:rPr>
      </w:pPr>
    </w:p>
    <w:p w14:paraId="332C77BF" w14:textId="77777777" w:rsidR="00AA530A" w:rsidRDefault="00AA530A" w:rsidP="00743497">
      <w:pPr>
        <w:rPr>
          <w:rFonts w:ascii="Times New Roman" w:hAnsi="Times New Roman" w:cs="Times New Roman"/>
          <w:b/>
          <w:bCs/>
          <w:sz w:val="24"/>
          <w:szCs w:val="24"/>
        </w:rPr>
      </w:pPr>
    </w:p>
    <w:p w14:paraId="113F1E1E" w14:textId="5B85B2E2" w:rsidR="00743497" w:rsidRPr="00743497" w:rsidRDefault="00743497" w:rsidP="00743497">
      <w:pPr>
        <w:rPr>
          <w:rFonts w:ascii="Times New Roman" w:hAnsi="Times New Roman" w:cs="Times New Roman"/>
        </w:rPr>
      </w:pPr>
      <w:r w:rsidRPr="00743497">
        <w:rPr>
          <w:rFonts w:ascii="Times New Roman" w:hAnsi="Times New Roman" w:cs="Times New Roman"/>
          <w:b/>
          <w:bCs/>
          <w:sz w:val="24"/>
          <w:szCs w:val="24"/>
        </w:rPr>
        <w:t>References</w:t>
      </w:r>
    </w:p>
    <w:p w14:paraId="4CB65593" w14:textId="77777777" w:rsidR="00650339" w:rsidRPr="00AD2CC7" w:rsidRDefault="00743497" w:rsidP="00650339">
      <w:pPr>
        <w:numPr>
          <w:ilvl w:val="0"/>
          <w:numId w:val="9"/>
        </w:numPr>
        <w:rPr>
          <w:rFonts w:ascii="Times New Roman" w:hAnsi="Times New Roman" w:cs="Times New Roman"/>
          <w:sz w:val="18"/>
          <w:szCs w:val="18"/>
        </w:rPr>
      </w:pPr>
      <w:r w:rsidRPr="00743497">
        <w:rPr>
          <w:rFonts w:ascii="Times New Roman" w:hAnsi="Times New Roman" w:cs="Times New Roman"/>
          <w:sz w:val="18"/>
          <w:szCs w:val="18"/>
        </w:rPr>
        <w:t>HSBC Annual Reports (2023, 2024).</w:t>
      </w:r>
    </w:p>
    <w:p w14:paraId="2D1CADCD" w14:textId="1BF9797C" w:rsidR="00650339" w:rsidRPr="00AD2CC7" w:rsidRDefault="00650339" w:rsidP="00650339">
      <w:pPr>
        <w:numPr>
          <w:ilvl w:val="0"/>
          <w:numId w:val="9"/>
        </w:numPr>
        <w:rPr>
          <w:rFonts w:ascii="Times New Roman" w:hAnsi="Times New Roman" w:cs="Times New Roman"/>
          <w:sz w:val="18"/>
          <w:szCs w:val="18"/>
        </w:rPr>
      </w:pPr>
      <w:r w:rsidRPr="00AD2CC7">
        <w:rPr>
          <w:rFonts w:ascii="Times New Roman" w:hAnsi="Times New Roman" w:cs="Times New Roman"/>
          <w:sz w:val="18"/>
          <w:szCs w:val="18"/>
        </w:rPr>
        <w:t xml:space="preserve">“HSBC - Students: Make Your Move.” </w:t>
      </w:r>
      <w:r w:rsidRPr="00AD2CC7">
        <w:rPr>
          <w:rFonts w:ascii="Times New Roman" w:hAnsi="Times New Roman" w:cs="Times New Roman"/>
          <w:i/>
          <w:iCs/>
          <w:sz w:val="18"/>
          <w:szCs w:val="18"/>
        </w:rPr>
        <w:t>CHS</w:t>
      </w:r>
      <w:r w:rsidRPr="00AD2CC7">
        <w:rPr>
          <w:rFonts w:ascii="Times New Roman" w:hAnsi="Times New Roman" w:cs="Times New Roman"/>
          <w:color w:val="000000" w:themeColor="text1"/>
          <w:sz w:val="18"/>
          <w:szCs w:val="18"/>
        </w:rPr>
        <w:t xml:space="preserve">, </w:t>
      </w:r>
      <w:proofErr w:type="spellStart"/>
      <w:proofErr w:type="gramStart"/>
      <w:r w:rsidRPr="00AD2CC7">
        <w:rPr>
          <w:rFonts w:ascii="Times New Roman" w:hAnsi="Times New Roman" w:cs="Times New Roman"/>
          <w:color w:val="000000" w:themeColor="text1"/>
          <w:sz w:val="18"/>
          <w:szCs w:val="18"/>
        </w:rPr>
        <w:t>chs.agency</w:t>
      </w:r>
      <w:proofErr w:type="spellEnd"/>
      <w:proofErr w:type="gramEnd"/>
      <w:r w:rsidRPr="00AD2CC7">
        <w:rPr>
          <w:rFonts w:ascii="Times New Roman" w:hAnsi="Times New Roman" w:cs="Times New Roman"/>
          <w:color w:val="000000" w:themeColor="text1"/>
          <w:sz w:val="18"/>
          <w:szCs w:val="18"/>
        </w:rPr>
        <w:t>/</w:t>
      </w:r>
      <w:proofErr w:type="spellStart"/>
      <w:r w:rsidRPr="00AD2CC7">
        <w:rPr>
          <w:rFonts w:ascii="Times New Roman" w:hAnsi="Times New Roman" w:cs="Times New Roman"/>
          <w:color w:val="000000" w:themeColor="text1"/>
          <w:sz w:val="18"/>
          <w:szCs w:val="18"/>
        </w:rPr>
        <w:t>case_study</w:t>
      </w:r>
      <w:proofErr w:type="spellEnd"/>
      <w:r w:rsidRPr="00AD2CC7">
        <w:rPr>
          <w:rFonts w:ascii="Times New Roman" w:hAnsi="Times New Roman" w:cs="Times New Roman"/>
          <w:color w:val="000000" w:themeColor="text1"/>
          <w:sz w:val="18"/>
          <w:szCs w:val="18"/>
        </w:rPr>
        <w:t>/</w:t>
      </w:r>
      <w:proofErr w:type="spellStart"/>
      <w:r w:rsidRPr="00AD2CC7">
        <w:rPr>
          <w:rFonts w:ascii="Times New Roman" w:hAnsi="Times New Roman" w:cs="Times New Roman"/>
          <w:color w:val="000000" w:themeColor="text1"/>
          <w:sz w:val="18"/>
          <w:szCs w:val="18"/>
        </w:rPr>
        <w:t>hsbc</w:t>
      </w:r>
      <w:proofErr w:type="spellEnd"/>
      <w:r w:rsidRPr="00AD2CC7">
        <w:rPr>
          <w:rFonts w:ascii="Times New Roman" w:hAnsi="Times New Roman" w:cs="Times New Roman"/>
          <w:color w:val="000000" w:themeColor="text1"/>
          <w:sz w:val="18"/>
          <w:szCs w:val="18"/>
        </w:rPr>
        <w:t>-students-make</w:t>
      </w:r>
      <w:r w:rsidRPr="00AD2CC7">
        <w:rPr>
          <w:rFonts w:ascii="Times New Roman" w:hAnsi="Times New Roman" w:cs="Times New Roman"/>
          <w:color w:val="000000" w:themeColor="text1"/>
          <w:sz w:val="18"/>
          <w:szCs w:val="18"/>
        </w:rPr>
        <w:t xml:space="preserve"> </w:t>
      </w:r>
      <w:r w:rsidRPr="00AD2CC7">
        <w:rPr>
          <w:rFonts w:ascii="Times New Roman" w:hAnsi="Times New Roman" w:cs="Times New Roman"/>
          <w:color w:val="000000" w:themeColor="text1"/>
          <w:sz w:val="18"/>
          <w:szCs w:val="18"/>
        </w:rPr>
        <w:t>your-move/.</w:t>
      </w:r>
    </w:p>
    <w:p w14:paraId="5F1D2813" w14:textId="1113DB75" w:rsidR="00ED5718" w:rsidRPr="00AD2CC7" w:rsidRDefault="00E1013A" w:rsidP="00AD2CC7">
      <w:pPr>
        <w:pStyle w:val="NormalWeb"/>
        <w:numPr>
          <w:ilvl w:val="0"/>
          <w:numId w:val="9"/>
        </w:numPr>
        <w:spacing w:before="0" w:beforeAutospacing="0" w:after="0" w:afterAutospacing="0" w:line="480" w:lineRule="auto"/>
        <w:rPr>
          <w:sz w:val="18"/>
          <w:szCs w:val="18"/>
        </w:rPr>
      </w:pPr>
      <w:r w:rsidRPr="00AD2CC7">
        <w:rPr>
          <w:sz w:val="18"/>
          <w:szCs w:val="18"/>
        </w:rPr>
        <w:t xml:space="preserve">Adithya Shastri. “Extensive Marketing Strategy of HSBC - 2022 | IIDE.” </w:t>
      </w:r>
      <w:r w:rsidRPr="00AD2CC7">
        <w:rPr>
          <w:i/>
          <w:iCs/>
          <w:sz w:val="18"/>
          <w:szCs w:val="18"/>
        </w:rPr>
        <w:t>IIDE</w:t>
      </w:r>
      <w:r w:rsidRPr="00AD2CC7">
        <w:rPr>
          <w:sz w:val="18"/>
          <w:szCs w:val="18"/>
        </w:rPr>
        <w:t>, iide.co/case-studies/marketing-strategy-of-</w:t>
      </w:r>
      <w:proofErr w:type="spellStart"/>
      <w:r w:rsidRPr="00AD2CC7">
        <w:rPr>
          <w:sz w:val="18"/>
          <w:szCs w:val="18"/>
        </w:rPr>
        <w:t>hsbc</w:t>
      </w:r>
      <w:proofErr w:type="spellEnd"/>
      <w:r w:rsidRPr="00AD2CC7">
        <w:rPr>
          <w:sz w:val="18"/>
          <w:szCs w:val="18"/>
        </w:rPr>
        <w:t>/.</w:t>
      </w:r>
    </w:p>
    <w:p w14:paraId="1E552ED7" w14:textId="6822710B" w:rsidR="00AD2CC7" w:rsidRPr="00AD2CC7" w:rsidRDefault="00AD2CC7" w:rsidP="00AD2CC7">
      <w:pPr>
        <w:pStyle w:val="NormalWeb"/>
        <w:numPr>
          <w:ilvl w:val="0"/>
          <w:numId w:val="9"/>
        </w:numPr>
        <w:spacing w:line="480" w:lineRule="auto"/>
        <w:rPr>
          <w:sz w:val="18"/>
          <w:szCs w:val="18"/>
        </w:rPr>
      </w:pPr>
      <w:r w:rsidRPr="00AD2CC7">
        <w:rPr>
          <w:sz w:val="18"/>
          <w:szCs w:val="18"/>
        </w:rPr>
        <w:t xml:space="preserve">HSBC Holdings plc. (2023). </w:t>
      </w:r>
      <w:r w:rsidRPr="00AD2CC7">
        <w:rPr>
          <w:i/>
          <w:iCs/>
          <w:sz w:val="18"/>
          <w:szCs w:val="18"/>
        </w:rPr>
        <w:t>ESG Review 2023</w:t>
      </w:r>
      <w:r w:rsidRPr="00AD2CC7">
        <w:rPr>
          <w:sz w:val="18"/>
          <w:szCs w:val="18"/>
        </w:rPr>
        <w:t>.</w:t>
      </w:r>
    </w:p>
    <w:p w14:paraId="284E69EA" w14:textId="77777777" w:rsidR="00AD2CC7" w:rsidRPr="00AD2CC7" w:rsidRDefault="00AD2CC7" w:rsidP="00AD2CC7">
      <w:pPr>
        <w:pStyle w:val="NormalWeb"/>
        <w:numPr>
          <w:ilvl w:val="0"/>
          <w:numId w:val="9"/>
        </w:numPr>
        <w:spacing w:line="480" w:lineRule="auto"/>
        <w:rPr>
          <w:sz w:val="18"/>
          <w:szCs w:val="18"/>
        </w:rPr>
      </w:pPr>
      <w:r w:rsidRPr="00AD2CC7">
        <w:rPr>
          <w:sz w:val="18"/>
          <w:szCs w:val="18"/>
        </w:rPr>
        <w:t xml:space="preserve">HSBC Holdings plc. (2023). </w:t>
      </w:r>
      <w:r w:rsidRPr="00AD2CC7">
        <w:rPr>
          <w:i/>
          <w:iCs/>
          <w:sz w:val="18"/>
          <w:szCs w:val="18"/>
        </w:rPr>
        <w:t>Annual Report 2023</w:t>
      </w:r>
      <w:r w:rsidRPr="00AD2CC7">
        <w:rPr>
          <w:sz w:val="18"/>
          <w:szCs w:val="18"/>
        </w:rPr>
        <w:t>.</w:t>
      </w:r>
    </w:p>
    <w:p w14:paraId="5BB50261" w14:textId="5BF4DE36" w:rsidR="006D3764" w:rsidRDefault="00AD2CC7" w:rsidP="00AD2CC7">
      <w:pPr>
        <w:pStyle w:val="NormalWeb"/>
        <w:numPr>
          <w:ilvl w:val="0"/>
          <w:numId w:val="9"/>
        </w:numPr>
        <w:spacing w:line="480" w:lineRule="auto"/>
        <w:rPr>
          <w:sz w:val="18"/>
          <w:szCs w:val="18"/>
        </w:rPr>
      </w:pPr>
      <w:r w:rsidRPr="00AD2CC7">
        <w:rPr>
          <w:sz w:val="18"/>
          <w:szCs w:val="18"/>
        </w:rPr>
        <w:t xml:space="preserve"> HSBC. (2024). </w:t>
      </w:r>
      <w:r w:rsidRPr="00AD2CC7">
        <w:rPr>
          <w:i/>
          <w:iCs/>
          <w:sz w:val="18"/>
          <w:szCs w:val="18"/>
        </w:rPr>
        <w:t>Net Zero Transition Plan</w:t>
      </w:r>
      <w:r w:rsidRPr="00AD2CC7">
        <w:rPr>
          <w:sz w:val="18"/>
          <w:szCs w:val="18"/>
        </w:rPr>
        <w:t>.</w:t>
      </w:r>
    </w:p>
    <w:p w14:paraId="15841A36" w14:textId="1E16BFC2" w:rsidR="00D90139" w:rsidRPr="00D90139" w:rsidRDefault="00D90139" w:rsidP="00D90139">
      <w:pPr>
        <w:pStyle w:val="NormalWeb"/>
        <w:numPr>
          <w:ilvl w:val="0"/>
          <w:numId w:val="9"/>
        </w:numPr>
        <w:spacing w:before="0" w:beforeAutospacing="0" w:after="0" w:afterAutospacing="0" w:line="480" w:lineRule="auto"/>
        <w:rPr>
          <w:sz w:val="18"/>
          <w:szCs w:val="18"/>
        </w:rPr>
      </w:pPr>
      <w:r w:rsidRPr="00D90139">
        <w:rPr>
          <w:sz w:val="18"/>
          <w:szCs w:val="18"/>
        </w:rPr>
        <w:t xml:space="preserve">Kim, W Chan, and Renée Mauborgne. </w:t>
      </w:r>
      <w:r w:rsidRPr="00D90139">
        <w:rPr>
          <w:i/>
          <w:iCs/>
          <w:sz w:val="18"/>
          <w:szCs w:val="18"/>
        </w:rPr>
        <w:t xml:space="preserve">Blue Ocean </w:t>
      </w:r>
      <w:proofErr w:type="gramStart"/>
      <w:r w:rsidRPr="00D90139">
        <w:rPr>
          <w:i/>
          <w:iCs/>
          <w:sz w:val="18"/>
          <w:szCs w:val="18"/>
        </w:rPr>
        <w:t>Strategy :</w:t>
      </w:r>
      <w:proofErr w:type="gramEnd"/>
      <w:r w:rsidRPr="00D90139">
        <w:rPr>
          <w:i/>
          <w:iCs/>
          <w:sz w:val="18"/>
          <w:szCs w:val="18"/>
        </w:rPr>
        <w:t xml:space="preserve"> How to Create Uncontested Market Space and Make the Competition Irrelevant</w:t>
      </w:r>
      <w:r w:rsidRPr="00D90139">
        <w:rPr>
          <w:sz w:val="18"/>
          <w:szCs w:val="18"/>
        </w:rPr>
        <w:t>. Massachusetts, Havard Business School Publishing Corporation, 2005.</w:t>
      </w:r>
    </w:p>
    <w:p w14:paraId="037DCC6C" w14:textId="54C14515" w:rsidR="00743497" w:rsidRPr="00743497" w:rsidRDefault="00743497" w:rsidP="00C530F1">
      <w:pPr>
        <w:numPr>
          <w:ilvl w:val="0"/>
          <w:numId w:val="9"/>
        </w:numPr>
        <w:tabs>
          <w:tab w:val="clear" w:pos="360"/>
          <w:tab w:val="num" w:pos="720"/>
        </w:tabs>
        <w:rPr>
          <w:rFonts w:ascii="Times New Roman" w:hAnsi="Times New Roman" w:cs="Times New Roman"/>
          <w:sz w:val="18"/>
          <w:szCs w:val="18"/>
        </w:rPr>
      </w:pPr>
      <w:r w:rsidRPr="00743497">
        <w:rPr>
          <w:rFonts w:ascii="Times New Roman" w:hAnsi="Times New Roman" w:cs="Times New Roman"/>
          <w:sz w:val="18"/>
          <w:szCs w:val="18"/>
        </w:rPr>
        <w:lastRenderedPageBreak/>
        <w:t xml:space="preserve">Kotler, P., &amp; Keller, K.L. (2016). </w:t>
      </w:r>
      <w:r w:rsidRPr="00743497">
        <w:rPr>
          <w:rFonts w:ascii="Times New Roman" w:hAnsi="Times New Roman" w:cs="Times New Roman"/>
          <w:i/>
          <w:iCs/>
          <w:sz w:val="18"/>
          <w:szCs w:val="18"/>
        </w:rPr>
        <w:t>Marketing Management</w:t>
      </w:r>
      <w:r w:rsidRPr="00743497">
        <w:rPr>
          <w:rFonts w:ascii="Times New Roman" w:hAnsi="Times New Roman" w:cs="Times New Roman"/>
          <w:sz w:val="18"/>
          <w:szCs w:val="18"/>
        </w:rPr>
        <w:t>.</w:t>
      </w:r>
    </w:p>
    <w:p w14:paraId="0C17FA25" w14:textId="77777777" w:rsidR="00743497" w:rsidRPr="00743497" w:rsidRDefault="00743497" w:rsidP="00743497">
      <w:pPr>
        <w:numPr>
          <w:ilvl w:val="0"/>
          <w:numId w:val="9"/>
        </w:numPr>
        <w:tabs>
          <w:tab w:val="clear" w:pos="360"/>
          <w:tab w:val="num" w:pos="720"/>
        </w:tabs>
        <w:rPr>
          <w:rFonts w:ascii="Times New Roman" w:hAnsi="Times New Roman" w:cs="Times New Roman"/>
          <w:sz w:val="18"/>
          <w:szCs w:val="18"/>
        </w:rPr>
      </w:pPr>
      <w:r w:rsidRPr="00743497">
        <w:rPr>
          <w:rFonts w:ascii="Times New Roman" w:hAnsi="Times New Roman" w:cs="Times New Roman"/>
          <w:sz w:val="18"/>
          <w:szCs w:val="18"/>
        </w:rPr>
        <w:t xml:space="preserve">Financial Times (2022). </w:t>
      </w:r>
      <w:r w:rsidRPr="00743497">
        <w:rPr>
          <w:rFonts w:ascii="Times New Roman" w:hAnsi="Times New Roman" w:cs="Times New Roman"/>
          <w:i/>
          <w:iCs/>
          <w:sz w:val="18"/>
          <w:szCs w:val="18"/>
        </w:rPr>
        <w:t>Global Bank Advertising Trends</w:t>
      </w:r>
      <w:r w:rsidRPr="00743497">
        <w:rPr>
          <w:rFonts w:ascii="Times New Roman" w:hAnsi="Times New Roman" w:cs="Times New Roman"/>
          <w:sz w:val="18"/>
          <w:szCs w:val="18"/>
        </w:rPr>
        <w:t>.</w:t>
      </w:r>
    </w:p>
    <w:p w14:paraId="0EE405AE" w14:textId="77777777" w:rsidR="00743497" w:rsidRPr="00743497" w:rsidRDefault="00743497" w:rsidP="00743497">
      <w:pPr>
        <w:numPr>
          <w:ilvl w:val="0"/>
          <w:numId w:val="9"/>
        </w:numPr>
        <w:tabs>
          <w:tab w:val="clear" w:pos="360"/>
          <w:tab w:val="num" w:pos="720"/>
        </w:tabs>
        <w:rPr>
          <w:rFonts w:ascii="Times New Roman" w:hAnsi="Times New Roman" w:cs="Times New Roman"/>
          <w:sz w:val="18"/>
          <w:szCs w:val="18"/>
        </w:rPr>
      </w:pPr>
      <w:r w:rsidRPr="00743497">
        <w:rPr>
          <w:rFonts w:ascii="Times New Roman" w:hAnsi="Times New Roman" w:cs="Times New Roman"/>
          <w:sz w:val="18"/>
          <w:szCs w:val="18"/>
        </w:rPr>
        <w:t xml:space="preserve">Lewin, K. (1951). </w:t>
      </w:r>
      <w:r w:rsidRPr="00743497">
        <w:rPr>
          <w:rFonts w:ascii="Times New Roman" w:hAnsi="Times New Roman" w:cs="Times New Roman"/>
          <w:i/>
          <w:iCs/>
          <w:sz w:val="18"/>
          <w:szCs w:val="18"/>
        </w:rPr>
        <w:t>Field Theory in Social Science</w:t>
      </w:r>
      <w:r w:rsidRPr="00743497">
        <w:rPr>
          <w:rFonts w:ascii="Times New Roman" w:hAnsi="Times New Roman" w:cs="Times New Roman"/>
          <w:sz w:val="18"/>
          <w:szCs w:val="18"/>
        </w:rPr>
        <w:t>.</w:t>
      </w:r>
    </w:p>
    <w:p w14:paraId="5CBAAC71" w14:textId="77777777" w:rsidR="00743497" w:rsidRPr="00743497" w:rsidRDefault="00743497" w:rsidP="00743497">
      <w:pPr>
        <w:numPr>
          <w:ilvl w:val="0"/>
          <w:numId w:val="9"/>
        </w:numPr>
        <w:tabs>
          <w:tab w:val="clear" w:pos="360"/>
          <w:tab w:val="num" w:pos="720"/>
        </w:tabs>
        <w:rPr>
          <w:rFonts w:ascii="Times New Roman" w:hAnsi="Times New Roman" w:cs="Times New Roman"/>
          <w:sz w:val="18"/>
          <w:szCs w:val="18"/>
        </w:rPr>
      </w:pPr>
      <w:r w:rsidRPr="00743497">
        <w:rPr>
          <w:rFonts w:ascii="Times New Roman" w:hAnsi="Times New Roman" w:cs="Times New Roman"/>
          <w:sz w:val="18"/>
          <w:szCs w:val="18"/>
        </w:rPr>
        <w:t xml:space="preserve">MIT </w:t>
      </w:r>
      <w:proofErr w:type="spellStart"/>
      <w:r w:rsidRPr="00743497">
        <w:rPr>
          <w:rFonts w:ascii="Times New Roman" w:hAnsi="Times New Roman" w:cs="Times New Roman"/>
          <w:sz w:val="18"/>
          <w:szCs w:val="18"/>
        </w:rPr>
        <w:t>Center</w:t>
      </w:r>
      <w:proofErr w:type="spellEnd"/>
      <w:r w:rsidRPr="00743497">
        <w:rPr>
          <w:rFonts w:ascii="Times New Roman" w:hAnsi="Times New Roman" w:cs="Times New Roman"/>
          <w:sz w:val="18"/>
          <w:szCs w:val="18"/>
        </w:rPr>
        <w:t xml:space="preserve"> for Digital Business. </w:t>
      </w:r>
      <w:r w:rsidRPr="00743497">
        <w:rPr>
          <w:rFonts w:ascii="Times New Roman" w:hAnsi="Times New Roman" w:cs="Times New Roman"/>
          <w:i/>
          <w:iCs/>
          <w:sz w:val="18"/>
          <w:szCs w:val="18"/>
        </w:rPr>
        <w:t>Digital Transformation Reports</w:t>
      </w:r>
      <w:r w:rsidRPr="00743497">
        <w:rPr>
          <w:rFonts w:ascii="Times New Roman" w:hAnsi="Times New Roman" w:cs="Times New Roman"/>
          <w:sz w:val="18"/>
          <w:szCs w:val="18"/>
        </w:rPr>
        <w:t>.</w:t>
      </w:r>
    </w:p>
    <w:p w14:paraId="007648CA" w14:textId="77777777" w:rsidR="00743497" w:rsidRPr="00743497" w:rsidRDefault="00743497" w:rsidP="00743497">
      <w:pPr>
        <w:numPr>
          <w:ilvl w:val="0"/>
          <w:numId w:val="9"/>
        </w:numPr>
        <w:tabs>
          <w:tab w:val="clear" w:pos="360"/>
          <w:tab w:val="num" w:pos="720"/>
        </w:tabs>
        <w:rPr>
          <w:rFonts w:ascii="Times New Roman" w:hAnsi="Times New Roman" w:cs="Times New Roman"/>
          <w:sz w:val="18"/>
          <w:szCs w:val="18"/>
        </w:rPr>
      </w:pPr>
      <w:r w:rsidRPr="00743497">
        <w:rPr>
          <w:rFonts w:ascii="Times New Roman" w:hAnsi="Times New Roman" w:cs="Times New Roman"/>
          <w:sz w:val="18"/>
          <w:szCs w:val="18"/>
        </w:rPr>
        <w:t>HSBC Social Media Channels (Twitter, Facebook, Instagram).</w:t>
      </w:r>
    </w:p>
    <w:p w14:paraId="17C82921" w14:textId="4A8E2B97" w:rsidR="00E3641E" w:rsidRPr="00743497" w:rsidRDefault="00E3641E">
      <w:pPr>
        <w:rPr>
          <w:rFonts w:ascii="Times New Roman" w:hAnsi="Times New Roman" w:cs="Times New Roman"/>
        </w:rPr>
      </w:pPr>
    </w:p>
    <w:sectPr w:rsidR="00E3641E" w:rsidRPr="00743497" w:rsidSect="00721959">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670CA" w14:textId="77777777" w:rsidR="00CE1352" w:rsidRDefault="00CE1352" w:rsidP="00721959">
      <w:pPr>
        <w:spacing w:after="0" w:line="240" w:lineRule="auto"/>
      </w:pPr>
      <w:r>
        <w:separator/>
      </w:r>
    </w:p>
  </w:endnote>
  <w:endnote w:type="continuationSeparator" w:id="0">
    <w:p w14:paraId="43B6DD16" w14:textId="77777777" w:rsidR="00CE1352" w:rsidRDefault="00CE1352" w:rsidP="00721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1207982"/>
      <w:docPartObj>
        <w:docPartGallery w:val="Page Numbers (Bottom of Page)"/>
        <w:docPartUnique/>
      </w:docPartObj>
    </w:sdtPr>
    <w:sdtContent>
      <w:p w14:paraId="2693F506" w14:textId="514F24B1" w:rsidR="00841589" w:rsidRDefault="0084158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EE7D80A" w14:textId="77777777" w:rsidR="00841589" w:rsidRDefault="00841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E4EC5" w14:textId="77777777" w:rsidR="00CE1352" w:rsidRDefault="00CE1352" w:rsidP="00721959">
      <w:pPr>
        <w:spacing w:after="0" w:line="240" w:lineRule="auto"/>
      </w:pPr>
      <w:r>
        <w:separator/>
      </w:r>
    </w:p>
  </w:footnote>
  <w:footnote w:type="continuationSeparator" w:id="0">
    <w:p w14:paraId="33EEF7C5" w14:textId="77777777" w:rsidR="00CE1352" w:rsidRDefault="00CE1352" w:rsidP="00721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55B8"/>
    <w:multiLevelType w:val="multilevel"/>
    <w:tmpl w:val="81FAE10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97A1B"/>
    <w:multiLevelType w:val="multilevel"/>
    <w:tmpl w:val="8022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503AB"/>
    <w:multiLevelType w:val="multilevel"/>
    <w:tmpl w:val="E0EA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414DD"/>
    <w:multiLevelType w:val="multilevel"/>
    <w:tmpl w:val="53D69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5669D3"/>
    <w:multiLevelType w:val="multilevel"/>
    <w:tmpl w:val="0722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796E93"/>
    <w:multiLevelType w:val="multilevel"/>
    <w:tmpl w:val="8046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6B0721"/>
    <w:multiLevelType w:val="multilevel"/>
    <w:tmpl w:val="3FEE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8E4F77"/>
    <w:multiLevelType w:val="multilevel"/>
    <w:tmpl w:val="C174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8E2BF4"/>
    <w:multiLevelType w:val="multilevel"/>
    <w:tmpl w:val="BD48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BD51CE"/>
    <w:multiLevelType w:val="multilevel"/>
    <w:tmpl w:val="0AAC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6F6ED5"/>
    <w:multiLevelType w:val="multilevel"/>
    <w:tmpl w:val="673855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7EF711F0"/>
    <w:multiLevelType w:val="multilevel"/>
    <w:tmpl w:val="C42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6561847">
    <w:abstractNumId w:val="4"/>
  </w:num>
  <w:num w:numId="2" w16cid:durableId="1228884154">
    <w:abstractNumId w:val="9"/>
  </w:num>
  <w:num w:numId="3" w16cid:durableId="1916354213">
    <w:abstractNumId w:val="1"/>
  </w:num>
  <w:num w:numId="4" w16cid:durableId="1782455816">
    <w:abstractNumId w:val="2"/>
  </w:num>
  <w:num w:numId="5" w16cid:durableId="402457552">
    <w:abstractNumId w:val="5"/>
  </w:num>
  <w:num w:numId="6" w16cid:durableId="197352158">
    <w:abstractNumId w:val="11"/>
  </w:num>
  <w:num w:numId="7" w16cid:durableId="409230237">
    <w:abstractNumId w:val="6"/>
  </w:num>
  <w:num w:numId="8" w16cid:durableId="149249449">
    <w:abstractNumId w:val="7"/>
  </w:num>
  <w:num w:numId="9" w16cid:durableId="1179124966">
    <w:abstractNumId w:val="10"/>
  </w:num>
  <w:num w:numId="10" w16cid:durableId="676735276">
    <w:abstractNumId w:val="3"/>
  </w:num>
  <w:num w:numId="11" w16cid:durableId="1669944880">
    <w:abstractNumId w:val="0"/>
  </w:num>
  <w:num w:numId="12" w16cid:durableId="18511415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EF8"/>
    <w:rsid w:val="00125EF0"/>
    <w:rsid w:val="00174C34"/>
    <w:rsid w:val="00266C87"/>
    <w:rsid w:val="002739BF"/>
    <w:rsid w:val="003A369B"/>
    <w:rsid w:val="004E6CB9"/>
    <w:rsid w:val="00592EF8"/>
    <w:rsid w:val="00596352"/>
    <w:rsid w:val="00650339"/>
    <w:rsid w:val="006D3764"/>
    <w:rsid w:val="00721959"/>
    <w:rsid w:val="007330E5"/>
    <w:rsid w:val="00743497"/>
    <w:rsid w:val="0075106A"/>
    <w:rsid w:val="00841589"/>
    <w:rsid w:val="008D1A54"/>
    <w:rsid w:val="008D2047"/>
    <w:rsid w:val="00920F9A"/>
    <w:rsid w:val="009F787B"/>
    <w:rsid w:val="00A24071"/>
    <w:rsid w:val="00A75FB8"/>
    <w:rsid w:val="00AA530A"/>
    <w:rsid w:val="00AD2CC7"/>
    <w:rsid w:val="00B174D9"/>
    <w:rsid w:val="00BC45EA"/>
    <w:rsid w:val="00C57427"/>
    <w:rsid w:val="00C66E6D"/>
    <w:rsid w:val="00C80A69"/>
    <w:rsid w:val="00C973B4"/>
    <w:rsid w:val="00CB7B5B"/>
    <w:rsid w:val="00CE1352"/>
    <w:rsid w:val="00D90139"/>
    <w:rsid w:val="00D96151"/>
    <w:rsid w:val="00E1013A"/>
    <w:rsid w:val="00E3641E"/>
    <w:rsid w:val="00ED5718"/>
    <w:rsid w:val="00ED6B26"/>
    <w:rsid w:val="00F07A1B"/>
    <w:rsid w:val="00F07CC2"/>
    <w:rsid w:val="00F9228A"/>
    <w:rsid w:val="00FC4E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BFCA"/>
  <w15:chartTrackingRefBased/>
  <w15:docId w15:val="{8E833EF9-6185-4999-BE5A-3A98EDA23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A54"/>
  </w:style>
  <w:style w:type="paragraph" w:styleId="Heading1">
    <w:name w:val="heading 1"/>
    <w:basedOn w:val="Normal"/>
    <w:next w:val="Normal"/>
    <w:link w:val="Heading1Char"/>
    <w:uiPriority w:val="9"/>
    <w:qFormat/>
    <w:rsid w:val="00592E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2E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2E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2E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2E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2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E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2E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2E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2E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2E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2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EF8"/>
    <w:rPr>
      <w:rFonts w:eastAsiaTheme="majorEastAsia" w:cstheme="majorBidi"/>
      <w:color w:val="272727" w:themeColor="text1" w:themeTint="D8"/>
    </w:rPr>
  </w:style>
  <w:style w:type="paragraph" w:styleId="Title">
    <w:name w:val="Title"/>
    <w:basedOn w:val="Normal"/>
    <w:next w:val="Normal"/>
    <w:link w:val="TitleChar"/>
    <w:uiPriority w:val="10"/>
    <w:qFormat/>
    <w:rsid w:val="00592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EF8"/>
    <w:pPr>
      <w:spacing w:before="160"/>
      <w:jc w:val="center"/>
    </w:pPr>
    <w:rPr>
      <w:i/>
      <w:iCs/>
      <w:color w:val="404040" w:themeColor="text1" w:themeTint="BF"/>
    </w:rPr>
  </w:style>
  <w:style w:type="character" w:customStyle="1" w:styleId="QuoteChar">
    <w:name w:val="Quote Char"/>
    <w:basedOn w:val="DefaultParagraphFont"/>
    <w:link w:val="Quote"/>
    <w:uiPriority w:val="29"/>
    <w:rsid w:val="00592EF8"/>
    <w:rPr>
      <w:i/>
      <w:iCs/>
      <w:color w:val="404040" w:themeColor="text1" w:themeTint="BF"/>
    </w:rPr>
  </w:style>
  <w:style w:type="paragraph" w:styleId="ListParagraph">
    <w:name w:val="List Paragraph"/>
    <w:basedOn w:val="Normal"/>
    <w:uiPriority w:val="34"/>
    <w:qFormat/>
    <w:rsid w:val="00592EF8"/>
    <w:pPr>
      <w:ind w:left="720"/>
      <w:contextualSpacing/>
    </w:pPr>
  </w:style>
  <w:style w:type="character" w:styleId="IntenseEmphasis">
    <w:name w:val="Intense Emphasis"/>
    <w:basedOn w:val="DefaultParagraphFont"/>
    <w:uiPriority w:val="21"/>
    <w:qFormat/>
    <w:rsid w:val="00592EF8"/>
    <w:rPr>
      <w:i/>
      <w:iCs/>
      <w:color w:val="2F5496" w:themeColor="accent1" w:themeShade="BF"/>
    </w:rPr>
  </w:style>
  <w:style w:type="paragraph" w:styleId="IntenseQuote">
    <w:name w:val="Intense Quote"/>
    <w:basedOn w:val="Normal"/>
    <w:next w:val="Normal"/>
    <w:link w:val="IntenseQuoteChar"/>
    <w:uiPriority w:val="30"/>
    <w:qFormat/>
    <w:rsid w:val="00592E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2EF8"/>
    <w:rPr>
      <w:i/>
      <w:iCs/>
      <w:color w:val="2F5496" w:themeColor="accent1" w:themeShade="BF"/>
    </w:rPr>
  </w:style>
  <w:style w:type="character" w:styleId="IntenseReference">
    <w:name w:val="Intense Reference"/>
    <w:basedOn w:val="DefaultParagraphFont"/>
    <w:uiPriority w:val="32"/>
    <w:qFormat/>
    <w:rsid w:val="00592EF8"/>
    <w:rPr>
      <w:b/>
      <w:bCs/>
      <w:smallCaps/>
      <w:color w:val="2F5496" w:themeColor="accent1" w:themeShade="BF"/>
      <w:spacing w:val="5"/>
    </w:rPr>
  </w:style>
  <w:style w:type="character" w:styleId="Hyperlink">
    <w:name w:val="Hyperlink"/>
    <w:basedOn w:val="DefaultParagraphFont"/>
    <w:uiPriority w:val="99"/>
    <w:unhideWhenUsed/>
    <w:rsid w:val="006D3764"/>
    <w:rPr>
      <w:color w:val="0563C1" w:themeColor="hyperlink"/>
      <w:u w:val="single"/>
    </w:rPr>
  </w:style>
  <w:style w:type="character" w:styleId="UnresolvedMention">
    <w:name w:val="Unresolved Mention"/>
    <w:basedOn w:val="DefaultParagraphFont"/>
    <w:uiPriority w:val="99"/>
    <w:semiHidden/>
    <w:unhideWhenUsed/>
    <w:rsid w:val="006D3764"/>
    <w:rPr>
      <w:color w:val="605E5C"/>
      <w:shd w:val="clear" w:color="auto" w:fill="E1DFDD"/>
    </w:rPr>
  </w:style>
  <w:style w:type="paragraph" w:styleId="NormalWeb">
    <w:name w:val="Normal (Web)"/>
    <w:basedOn w:val="Normal"/>
    <w:uiPriority w:val="99"/>
    <w:unhideWhenUsed/>
    <w:rsid w:val="0065033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link w:val="NoSpacingChar"/>
    <w:uiPriority w:val="1"/>
    <w:qFormat/>
    <w:rsid w:val="0072195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21959"/>
    <w:rPr>
      <w:rFonts w:eastAsiaTheme="minorEastAsia"/>
      <w:kern w:val="0"/>
      <w:lang w:val="en-US"/>
      <w14:ligatures w14:val="none"/>
    </w:rPr>
  </w:style>
  <w:style w:type="paragraph" w:styleId="Header">
    <w:name w:val="header"/>
    <w:basedOn w:val="Normal"/>
    <w:link w:val="HeaderChar"/>
    <w:uiPriority w:val="99"/>
    <w:unhideWhenUsed/>
    <w:rsid w:val="00721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959"/>
  </w:style>
  <w:style w:type="paragraph" w:styleId="Footer">
    <w:name w:val="footer"/>
    <w:basedOn w:val="Normal"/>
    <w:link w:val="FooterChar"/>
    <w:uiPriority w:val="99"/>
    <w:unhideWhenUsed/>
    <w:rsid w:val="00721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6381">
      <w:bodyDiv w:val="1"/>
      <w:marLeft w:val="0"/>
      <w:marRight w:val="0"/>
      <w:marTop w:val="0"/>
      <w:marBottom w:val="0"/>
      <w:divBdr>
        <w:top w:val="none" w:sz="0" w:space="0" w:color="auto"/>
        <w:left w:val="none" w:sz="0" w:space="0" w:color="auto"/>
        <w:bottom w:val="none" w:sz="0" w:space="0" w:color="auto"/>
        <w:right w:val="none" w:sz="0" w:space="0" w:color="auto"/>
      </w:divBdr>
      <w:divsChild>
        <w:div w:id="1327515663">
          <w:marLeft w:val="-720"/>
          <w:marRight w:val="0"/>
          <w:marTop w:val="0"/>
          <w:marBottom w:val="0"/>
          <w:divBdr>
            <w:top w:val="none" w:sz="0" w:space="0" w:color="auto"/>
            <w:left w:val="none" w:sz="0" w:space="0" w:color="auto"/>
            <w:bottom w:val="none" w:sz="0" w:space="0" w:color="auto"/>
            <w:right w:val="none" w:sz="0" w:space="0" w:color="auto"/>
          </w:divBdr>
        </w:div>
      </w:divsChild>
    </w:div>
    <w:div w:id="45185887">
      <w:bodyDiv w:val="1"/>
      <w:marLeft w:val="0"/>
      <w:marRight w:val="0"/>
      <w:marTop w:val="0"/>
      <w:marBottom w:val="0"/>
      <w:divBdr>
        <w:top w:val="none" w:sz="0" w:space="0" w:color="auto"/>
        <w:left w:val="none" w:sz="0" w:space="0" w:color="auto"/>
        <w:bottom w:val="none" w:sz="0" w:space="0" w:color="auto"/>
        <w:right w:val="none" w:sz="0" w:space="0" w:color="auto"/>
      </w:divBdr>
      <w:divsChild>
        <w:div w:id="1617180789">
          <w:marLeft w:val="-720"/>
          <w:marRight w:val="0"/>
          <w:marTop w:val="0"/>
          <w:marBottom w:val="0"/>
          <w:divBdr>
            <w:top w:val="none" w:sz="0" w:space="0" w:color="auto"/>
            <w:left w:val="none" w:sz="0" w:space="0" w:color="auto"/>
            <w:bottom w:val="none" w:sz="0" w:space="0" w:color="auto"/>
            <w:right w:val="none" w:sz="0" w:space="0" w:color="auto"/>
          </w:divBdr>
        </w:div>
      </w:divsChild>
    </w:div>
    <w:div w:id="67580987">
      <w:bodyDiv w:val="1"/>
      <w:marLeft w:val="0"/>
      <w:marRight w:val="0"/>
      <w:marTop w:val="0"/>
      <w:marBottom w:val="0"/>
      <w:divBdr>
        <w:top w:val="none" w:sz="0" w:space="0" w:color="auto"/>
        <w:left w:val="none" w:sz="0" w:space="0" w:color="auto"/>
        <w:bottom w:val="none" w:sz="0" w:space="0" w:color="auto"/>
        <w:right w:val="none" w:sz="0" w:space="0" w:color="auto"/>
      </w:divBdr>
      <w:divsChild>
        <w:div w:id="1302926424">
          <w:marLeft w:val="-720"/>
          <w:marRight w:val="0"/>
          <w:marTop w:val="0"/>
          <w:marBottom w:val="0"/>
          <w:divBdr>
            <w:top w:val="none" w:sz="0" w:space="0" w:color="auto"/>
            <w:left w:val="none" w:sz="0" w:space="0" w:color="auto"/>
            <w:bottom w:val="none" w:sz="0" w:space="0" w:color="auto"/>
            <w:right w:val="none" w:sz="0" w:space="0" w:color="auto"/>
          </w:divBdr>
        </w:div>
      </w:divsChild>
    </w:div>
    <w:div w:id="80223326">
      <w:bodyDiv w:val="1"/>
      <w:marLeft w:val="0"/>
      <w:marRight w:val="0"/>
      <w:marTop w:val="0"/>
      <w:marBottom w:val="0"/>
      <w:divBdr>
        <w:top w:val="none" w:sz="0" w:space="0" w:color="auto"/>
        <w:left w:val="none" w:sz="0" w:space="0" w:color="auto"/>
        <w:bottom w:val="none" w:sz="0" w:space="0" w:color="auto"/>
        <w:right w:val="none" w:sz="0" w:space="0" w:color="auto"/>
      </w:divBdr>
    </w:div>
    <w:div w:id="96559841">
      <w:bodyDiv w:val="1"/>
      <w:marLeft w:val="0"/>
      <w:marRight w:val="0"/>
      <w:marTop w:val="0"/>
      <w:marBottom w:val="0"/>
      <w:divBdr>
        <w:top w:val="none" w:sz="0" w:space="0" w:color="auto"/>
        <w:left w:val="none" w:sz="0" w:space="0" w:color="auto"/>
        <w:bottom w:val="none" w:sz="0" w:space="0" w:color="auto"/>
        <w:right w:val="none" w:sz="0" w:space="0" w:color="auto"/>
      </w:divBdr>
      <w:divsChild>
        <w:div w:id="1927420780">
          <w:marLeft w:val="-720"/>
          <w:marRight w:val="0"/>
          <w:marTop w:val="0"/>
          <w:marBottom w:val="0"/>
          <w:divBdr>
            <w:top w:val="none" w:sz="0" w:space="0" w:color="auto"/>
            <w:left w:val="none" w:sz="0" w:space="0" w:color="auto"/>
            <w:bottom w:val="none" w:sz="0" w:space="0" w:color="auto"/>
            <w:right w:val="none" w:sz="0" w:space="0" w:color="auto"/>
          </w:divBdr>
        </w:div>
      </w:divsChild>
    </w:div>
    <w:div w:id="102656182">
      <w:bodyDiv w:val="1"/>
      <w:marLeft w:val="0"/>
      <w:marRight w:val="0"/>
      <w:marTop w:val="0"/>
      <w:marBottom w:val="0"/>
      <w:divBdr>
        <w:top w:val="none" w:sz="0" w:space="0" w:color="auto"/>
        <w:left w:val="none" w:sz="0" w:space="0" w:color="auto"/>
        <w:bottom w:val="none" w:sz="0" w:space="0" w:color="auto"/>
        <w:right w:val="none" w:sz="0" w:space="0" w:color="auto"/>
      </w:divBdr>
    </w:div>
    <w:div w:id="180896508">
      <w:bodyDiv w:val="1"/>
      <w:marLeft w:val="0"/>
      <w:marRight w:val="0"/>
      <w:marTop w:val="0"/>
      <w:marBottom w:val="0"/>
      <w:divBdr>
        <w:top w:val="none" w:sz="0" w:space="0" w:color="auto"/>
        <w:left w:val="none" w:sz="0" w:space="0" w:color="auto"/>
        <w:bottom w:val="none" w:sz="0" w:space="0" w:color="auto"/>
        <w:right w:val="none" w:sz="0" w:space="0" w:color="auto"/>
      </w:divBdr>
    </w:div>
    <w:div w:id="282537166">
      <w:bodyDiv w:val="1"/>
      <w:marLeft w:val="0"/>
      <w:marRight w:val="0"/>
      <w:marTop w:val="0"/>
      <w:marBottom w:val="0"/>
      <w:divBdr>
        <w:top w:val="none" w:sz="0" w:space="0" w:color="auto"/>
        <w:left w:val="none" w:sz="0" w:space="0" w:color="auto"/>
        <w:bottom w:val="none" w:sz="0" w:space="0" w:color="auto"/>
        <w:right w:val="none" w:sz="0" w:space="0" w:color="auto"/>
      </w:divBdr>
    </w:div>
    <w:div w:id="287051149">
      <w:bodyDiv w:val="1"/>
      <w:marLeft w:val="0"/>
      <w:marRight w:val="0"/>
      <w:marTop w:val="0"/>
      <w:marBottom w:val="0"/>
      <w:divBdr>
        <w:top w:val="none" w:sz="0" w:space="0" w:color="auto"/>
        <w:left w:val="none" w:sz="0" w:space="0" w:color="auto"/>
        <w:bottom w:val="none" w:sz="0" w:space="0" w:color="auto"/>
        <w:right w:val="none" w:sz="0" w:space="0" w:color="auto"/>
      </w:divBdr>
      <w:divsChild>
        <w:div w:id="847326134">
          <w:marLeft w:val="0"/>
          <w:marRight w:val="0"/>
          <w:marTop w:val="0"/>
          <w:marBottom w:val="0"/>
          <w:divBdr>
            <w:top w:val="none" w:sz="0" w:space="0" w:color="auto"/>
            <w:left w:val="none" w:sz="0" w:space="0" w:color="auto"/>
            <w:bottom w:val="none" w:sz="0" w:space="0" w:color="auto"/>
            <w:right w:val="none" w:sz="0" w:space="0" w:color="auto"/>
          </w:divBdr>
        </w:div>
        <w:div w:id="57870565">
          <w:marLeft w:val="0"/>
          <w:marRight w:val="0"/>
          <w:marTop w:val="0"/>
          <w:marBottom w:val="0"/>
          <w:divBdr>
            <w:top w:val="none" w:sz="0" w:space="0" w:color="auto"/>
            <w:left w:val="none" w:sz="0" w:space="0" w:color="auto"/>
            <w:bottom w:val="none" w:sz="0" w:space="0" w:color="auto"/>
            <w:right w:val="none" w:sz="0" w:space="0" w:color="auto"/>
          </w:divBdr>
        </w:div>
        <w:div w:id="1129586358">
          <w:marLeft w:val="0"/>
          <w:marRight w:val="0"/>
          <w:marTop w:val="0"/>
          <w:marBottom w:val="0"/>
          <w:divBdr>
            <w:top w:val="none" w:sz="0" w:space="0" w:color="auto"/>
            <w:left w:val="none" w:sz="0" w:space="0" w:color="auto"/>
            <w:bottom w:val="none" w:sz="0" w:space="0" w:color="auto"/>
            <w:right w:val="none" w:sz="0" w:space="0" w:color="auto"/>
          </w:divBdr>
        </w:div>
        <w:div w:id="1300914073">
          <w:marLeft w:val="0"/>
          <w:marRight w:val="0"/>
          <w:marTop w:val="0"/>
          <w:marBottom w:val="0"/>
          <w:divBdr>
            <w:top w:val="none" w:sz="0" w:space="0" w:color="auto"/>
            <w:left w:val="none" w:sz="0" w:space="0" w:color="auto"/>
            <w:bottom w:val="none" w:sz="0" w:space="0" w:color="auto"/>
            <w:right w:val="none" w:sz="0" w:space="0" w:color="auto"/>
          </w:divBdr>
        </w:div>
        <w:div w:id="2139643067">
          <w:marLeft w:val="0"/>
          <w:marRight w:val="0"/>
          <w:marTop w:val="0"/>
          <w:marBottom w:val="0"/>
          <w:divBdr>
            <w:top w:val="none" w:sz="0" w:space="0" w:color="auto"/>
            <w:left w:val="none" w:sz="0" w:space="0" w:color="auto"/>
            <w:bottom w:val="none" w:sz="0" w:space="0" w:color="auto"/>
            <w:right w:val="none" w:sz="0" w:space="0" w:color="auto"/>
          </w:divBdr>
        </w:div>
        <w:div w:id="2006205975">
          <w:marLeft w:val="0"/>
          <w:marRight w:val="0"/>
          <w:marTop w:val="0"/>
          <w:marBottom w:val="0"/>
          <w:divBdr>
            <w:top w:val="none" w:sz="0" w:space="0" w:color="auto"/>
            <w:left w:val="none" w:sz="0" w:space="0" w:color="auto"/>
            <w:bottom w:val="none" w:sz="0" w:space="0" w:color="auto"/>
            <w:right w:val="none" w:sz="0" w:space="0" w:color="auto"/>
          </w:divBdr>
        </w:div>
      </w:divsChild>
    </w:div>
    <w:div w:id="356856801">
      <w:bodyDiv w:val="1"/>
      <w:marLeft w:val="0"/>
      <w:marRight w:val="0"/>
      <w:marTop w:val="0"/>
      <w:marBottom w:val="0"/>
      <w:divBdr>
        <w:top w:val="none" w:sz="0" w:space="0" w:color="auto"/>
        <w:left w:val="none" w:sz="0" w:space="0" w:color="auto"/>
        <w:bottom w:val="none" w:sz="0" w:space="0" w:color="auto"/>
        <w:right w:val="none" w:sz="0" w:space="0" w:color="auto"/>
      </w:divBdr>
    </w:div>
    <w:div w:id="382412031">
      <w:bodyDiv w:val="1"/>
      <w:marLeft w:val="0"/>
      <w:marRight w:val="0"/>
      <w:marTop w:val="0"/>
      <w:marBottom w:val="0"/>
      <w:divBdr>
        <w:top w:val="none" w:sz="0" w:space="0" w:color="auto"/>
        <w:left w:val="none" w:sz="0" w:space="0" w:color="auto"/>
        <w:bottom w:val="none" w:sz="0" w:space="0" w:color="auto"/>
        <w:right w:val="none" w:sz="0" w:space="0" w:color="auto"/>
      </w:divBdr>
    </w:div>
    <w:div w:id="402291535">
      <w:bodyDiv w:val="1"/>
      <w:marLeft w:val="0"/>
      <w:marRight w:val="0"/>
      <w:marTop w:val="0"/>
      <w:marBottom w:val="0"/>
      <w:divBdr>
        <w:top w:val="none" w:sz="0" w:space="0" w:color="auto"/>
        <w:left w:val="none" w:sz="0" w:space="0" w:color="auto"/>
        <w:bottom w:val="none" w:sz="0" w:space="0" w:color="auto"/>
        <w:right w:val="none" w:sz="0" w:space="0" w:color="auto"/>
      </w:divBdr>
    </w:div>
    <w:div w:id="408892219">
      <w:bodyDiv w:val="1"/>
      <w:marLeft w:val="0"/>
      <w:marRight w:val="0"/>
      <w:marTop w:val="0"/>
      <w:marBottom w:val="0"/>
      <w:divBdr>
        <w:top w:val="none" w:sz="0" w:space="0" w:color="auto"/>
        <w:left w:val="none" w:sz="0" w:space="0" w:color="auto"/>
        <w:bottom w:val="none" w:sz="0" w:space="0" w:color="auto"/>
        <w:right w:val="none" w:sz="0" w:space="0" w:color="auto"/>
      </w:divBdr>
    </w:div>
    <w:div w:id="479536630">
      <w:bodyDiv w:val="1"/>
      <w:marLeft w:val="0"/>
      <w:marRight w:val="0"/>
      <w:marTop w:val="0"/>
      <w:marBottom w:val="0"/>
      <w:divBdr>
        <w:top w:val="none" w:sz="0" w:space="0" w:color="auto"/>
        <w:left w:val="none" w:sz="0" w:space="0" w:color="auto"/>
        <w:bottom w:val="none" w:sz="0" w:space="0" w:color="auto"/>
        <w:right w:val="none" w:sz="0" w:space="0" w:color="auto"/>
      </w:divBdr>
    </w:div>
    <w:div w:id="536897120">
      <w:bodyDiv w:val="1"/>
      <w:marLeft w:val="0"/>
      <w:marRight w:val="0"/>
      <w:marTop w:val="0"/>
      <w:marBottom w:val="0"/>
      <w:divBdr>
        <w:top w:val="none" w:sz="0" w:space="0" w:color="auto"/>
        <w:left w:val="none" w:sz="0" w:space="0" w:color="auto"/>
        <w:bottom w:val="none" w:sz="0" w:space="0" w:color="auto"/>
        <w:right w:val="none" w:sz="0" w:space="0" w:color="auto"/>
      </w:divBdr>
    </w:div>
    <w:div w:id="568657037">
      <w:bodyDiv w:val="1"/>
      <w:marLeft w:val="0"/>
      <w:marRight w:val="0"/>
      <w:marTop w:val="0"/>
      <w:marBottom w:val="0"/>
      <w:divBdr>
        <w:top w:val="none" w:sz="0" w:space="0" w:color="auto"/>
        <w:left w:val="none" w:sz="0" w:space="0" w:color="auto"/>
        <w:bottom w:val="none" w:sz="0" w:space="0" w:color="auto"/>
        <w:right w:val="none" w:sz="0" w:space="0" w:color="auto"/>
      </w:divBdr>
    </w:div>
    <w:div w:id="626787958">
      <w:bodyDiv w:val="1"/>
      <w:marLeft w:val="0"/>
      <w:marRight w:val="0"/>
      <w:marTop w:val="0"/>
      <w:marBottom w:val="0"/>
      <w:divBdr>
        <w:top w:val="none" w:sz="0" w:space="0" w:color="auto"/>
        <w:left w:val="none" w:sz="0" w:space="0" w:color="auto"/>
        <w:bottom w:val="none" w:sz="0" w:space="0" w:color="auto"/>
        <w:right w:val="none" w:sz="0" w:space="0" w:color="auto"/>
      </w:divBdr>
    </w:div>
    <w:div w:id="661351586">
      <w:bodyDiv w:val="1"/>
      <w:marLeft w:val="0"/>
      <w:marRight w:val="0"/>
      <w:marTop w:val="0"/>
      <w:marBottom w:val="0"/>
      <w:divBdr>
        <w:top w:val="none" w:sz="0" w:space="0" w:color="auto"/>
        <w:left w:val="none" w:sz="0" w:space="0" w:color="auto"/>
        <w:bottom w:val="none" w:sz="0" w:space="0" w:color="auto"/>
        <w:right w:val="none" w:sz="0" w:space="0" w:color="auto"/>
      </w:divBdr>
      <w:divsChild>
        <w:div w:id="170142630">
          <w:marLeft w:val="-720"/>
          <w:marRight w:val="0"/>
          <w:marTop w:val="0"/>
          <w:marBottom w:val="0"/>
          <w:divBdr>
            <w:top w:val="none" w:sz="0" w:space="0" w:color="auto"/>
            <w:left w:val="none" w:sz="0" w:space="0" w:color="auto"/>
            <w:bottom w:val="none" w:sz="0" w:space="0" w:color="auto"/>
            <w:right w:val="none" w:sz="0" w:space="0" w:color="auto"/>
          </w:divBdr>
        </w:div>
      </w:divsChild>
    </w:div>
    <w:div w:id="685055930">
      <w:bodyDiv w:val="1"/>
      <w:marLeft w:val="0"/>
      <w:marRight w:val="0"/>
      <w:marTop w:val="0"/>
      <w:marBottom w:val="0"/>
      <w:divBdr>
        <w:top w:val="none" w:sz="0" w:space="0" w:color="auto"/>
        <w:left w:val="none" w:sz="0" w:space="0" w:color="auto"/>
        <w:bottom w:val="none" w:sz="0" w:space="0" w:color="auto"/>
        <w:right w:val="none" w:sz="0" w:space="0" w:color="auto"/>
      </w:divBdr>
    </w:div>
    <w:div w:id="812983770">
      <w:bodyDiv w:val="1"/>
      <w:marLeft w:val="0"/>
      <w:marRight w:val="0"/>
      <w:marTop w:val="0"/>
      <w:marBottom w:val="0"/>
      <w:divBdr>
        <w:top w:val="none" w:sz="0" w:space="0" w:color="auto"/>
        <w:left w:val="none" w:sz="0" w:space="0" w:color="auto"/>
        <w:bottom w:val="none" w:sz="0" w:space="0" w:color="auto"/>
        <w:right w:val="none" w:sz="0" w:space="0" w:color="auto"/>
      </w:divBdr>
    </w:div>
    <w:div w:id="842285564">
      <w:bodyDiv w:val="1"/>
      <w:marLeft w:val="0"/>
      <w:marRight w:val="0"/>
      <w:marTop w:val="0"/>
      <w:marBottom w:val="0"/>
      <w:divBdr>
        <w:top w:val="none" w:sz="0" w:space="0" w:color="auto"/>
        <w:left w:val="none" w:sz="0" w:space="0" w:color="auto"/>
        <w:bottom w:val="none" w:sz="0" w:space="0" w:color="auto"/>
        <w:right w:val="none" w:sz="0" w:space="0" w:color="auto"/>
      </w:divBdr>
      <w:divsChild>
        <w:div w:id="1313291379">
          <w:marLeft w:val="-720"/>
          <w:marRight w:val="0"/>
          <w:marTop w:val="0"/>
          <w:marBottom w:val="0"/>
          <w:divBdr>
            <w:top w:val="none" w:sz="0" w:space="0" w:color="auto"/>
            <w:left w:val="none" w:sz="0" w:space="0" w:color="auto"/>
            <w:bottom w:val="none" w:sz="0" w:space="0" w:color="auto"/>
            <w:right w:val="none" w:sz="0" w:space="0" w:color="auto"/>
          </w:divBdr>
        </w:div>
      </w:divsChild>
    </w:div>
    <w:div w:id="859007897">
      <w:bodyDiv w:val="1"/>
      <w:marLeft w:val="0"/>
      <w:marRight w:val="0"/>
      <w:marTop w:val="0"/>
      <w:marBottom w:val="0"/>
      <w:divBdr>
        <w:top w:val="none" w:sz="0" w:space="0" w:color="auto"/>
        <w:left w:val="none" w:sz="0" w:space="0" w:color="auto"/>
        <w:bottom w:val="none" w:sz="0" w:space="0" w:color="auto"/>
        <w:right w:val="none" w:sz="0" w:space="0" w:color="auto"/>
      </w:divBdr>
    </w:div>
    <w:div w:id="950164394">
      <w:bodyDiv w:val="1"/>
      <w:marLeft w:val="0"/>
      <w:marRight w:val="0"/>
      <w:marTop w:val="0"/>
      <w:marBottom w:val="0"/>
      <w:divBdr>
        <w:top w:val="none" w:sz="0" w:space="0" w:color="auto"/>
        <w:left w:val="none" w:sz="0" w:space="0" w:color="auto"/>
        <w:bottom w:val="none" w:sz="0" w:space="0" w:color="auto"/>
        <w:right w:val="none" w:sz="0" w:space="0" w:color="auto"/>
      </w:divBdr>
    </w:div>
    <w:div w:id="953639022">
      <w:bodyDiv w:val="1"/>
      <w:marLeft w:val="0"/>
      <w:marRight w:val="0"/>
      <w:marTop w:val="0"/>
      <w:marBottom w:val="0"/>
      <w:divBdr>
        <w:top w:val="none" w:sz="0" w:space="0" w:color="auto"/>
        <w:left w:val="none" w:sz="0" w:space="0" w:color="auto"/>
        <w:bottom w:val="none" w:sz="0" w:space="0" w:color="auto"/>
        <w:right w:val="none" w:sz="0" w:space="0" w:color="auto"/>
      </w:divBdr>
      <w:divsChild>
        <w:div w:id="53509424">
          <w:marLeft w:val="-720"/>
          <w:marRight w:val="0"/>
          <w:marTop w:val="0"/>
          <w:marBottom w:val="0"/>
          <w:divBdr>
            <w:top w:val="none" w:sz="0" w:space="0" w:color="auto"/>
            <w:left w:val="none" w:sz="0" w:space="0" w:color="auto"/>
            <w:bottom w:val="none" w:sz="0" w:space="0" w:color="auto"/>
            <w:right w:val="none" w:sz="0" w:space="0" w:color="auto"/>
          </w:divBdr>
        </w:div>
      </w:divsChild>
    </w:div>
    <w:div w:id="960693671">
      <w:bodyDiv w:val="1"/>
      <w:marLeft w:val="0"/>
      <w:marRight w:val="0"/>
      <w:marTop w:val="0"/>
      <w:marBottom w:val="0"/>
      <w:divBdr>
        <w:top w:val="none" w:sz="0" w:space="0" w:color="auto"/>
        <w:left w:val="none" w:sz="0" w:space="0" w:color="auto"/>
        <w:bottom w:val="none" w:sz="0" w:space="0" w:color="auto"/>
        <w:right w:val="none" w:sz="0" w:space="0" w:color="auto"/>
      </w:divBdr>
      <w:divsChild>
        <w:div w:id="1779597199">
          <w:marLeft w:val="0"/>
          <w:marRight w:val="0"/>
          <w:marTop w:val="0"/>
          <w:marBottom w:val="0"/>
          <w:divBdr>
            <w:top w:val="none" w:sz="0" w:space="0" w:color="auto"/>
            <w:left w:val="none" w:sz="0" w:space="0" w:color="auto"/>
            <w:bottom w:val="none" w:sz="0" w:space="0" w:color="auto"/>
            <w:right w:val="none" w:sz="0" w:space="0" w:color="auto"/>
          </w:divBdr>
        </w:div>
        <w:div w:id="1238171849">
          <w:marLeft w:val="0"/>
          <w:marRight w:val="0"/>
          <w:marTop w:val="0"/>
          <w:marBottom w:val="0"/>
          <w:divBdr>
            <w:top w:val="none" w:sz="0" w:space="0" w:color="auto"/>
            <w:left w:val="none" w:sz="0" w:space="0" w:color="auto"/>
            <w:bottom w:val="none" w:sz="0" w:space="0" w:color="auto"/>
            <w:right w:val="none" w:sz="0" w:space="0" w:color="auto"/>
          </w:divBdr>
        </w:div>
        <w:div w:id="851183800">
          <w:marLeft w:val="0"/>
          <w:marRight w:val="0"/>
          <w:marTop w:val="0"/>
          <w:marBottom w:val="0"/>
          <w:divBdr>
            <w:top w:val="none" w:sz="0" w:space="0" w:color="auto"/>
            <w:left w:val="none" w:sz="0" w:space="0" w:color="auto"/>
            <w:bottom w:val="none" w:sz="0" w:space="0" w:color="auto"/>
            <w:right w:val="none" w:sz="0" w:space="0" w:color="auto"/>
          </w:divBdr>
        </w:div>
        <w:div w:id="1312952450">
          <w:marLeft w:val="0"/>
          <w:marRight w:val="0"/>
          <w:marTop w:val="0"/>
          <w:marBottom w:val="0"/>
          <w:divBdr>
            <w:top w:val="none" w:sz="0" w:space="0" w:color="auto"/>
            <w:left w:val="none" w:sz="0" w:space="0" w:color="auto"/>
            <w:bottom w:val="none" w:sz="0" w:space="0" w:color="auto"/>
            <w:right w:val="none" w:sz="0" w:space="0" w:color="auto"/>
          </w:divBdr>
        </w:div>
        <w:div w:id="603928477">
          <w:marLeft w:val="0"/>
          <w:marRight w:val="0"/>
          <w:marTop w:val="0"/>
          <w:marBottom w:val="0"/>
          <w:divBdr>
            <w:top w:val="none" w:sz="0" w:space="0" w:color="auto"/>
            <w:left w:val="none" w:sz="0" w:space="0" w:color="auto"/>
            <w:bottom w:val="none" w:sz="0" w:space="0" w:color="auto"/>
            <w:right w:val="none" w:sz="0" w:space="0" w:color="auto"/>
          </w:divBdr>
        </w:div>
        <w:div w:id="1358237678">
          <w:marLeft w:val="0"/>
          <w:marRight w:val="0"/>
          <w:marTop w:val="0"/>
          <w:marBottom w:val="0"/>
          <w:divBdr>
            <w:top w:val="none" w:sz="0" w:space="0" w:color="auto"/>
            <w:left w:val="none" w:sz="0" w:space="0" w:color="auto"/>
            <w:bottom w:val="none" w:sz="0" w:space="0" w:color="auto"/>
            <w:right w:val="none" w:sz="0" w:space="0" w:color="auto"/>
          </w:divBdr>
        </w:div>
      </w:divsChild>
    </w:div>
    <w:div w:id="991829858">
      <w:bodyDiv w:val="1"/>
      <w:marLeft w:val="0"/>
      <w:marRight w:val="0"/>
      <w:marTop w:val="0"/>
      <w:marBottom w:val="0"/>
      <w:divBdr>
        <w:top w:val="none" w:sz="0" w:space="0" w:color="auto"/>
        <w:left w:val="none" w:sz="0" w:space="0" w:color="auto"/>
        <w:bottom w:val="none" w:sz="0" w:space="0" w:color="auto"/>
        <w:right w:val="none" w:sz="0" w:space="0" w:color="auto"/>
      </w:divBdr>
      <w:divsChild>
        <w:div w:id="2138795788">
          <w:marLeft w:val="-720"/>
          <w:marRight w:val="0"/>
          <w:marTop w:val="0"/>
          <w:marBottom w:val="0"/>
          <w:divBdr>
            <w:top w:val="none" w:sz="0" w:space="0" w:color="auto"/>
            <w:left w:val="none" w:sz="0" w:space="0" w:color="auto"/>
            <w:bottom w:val="none" w:sz="0" w:space="0" w:color="auto"/>
            <w:right w:val="none" w:sz="0" w:space="0" w:color="auto"/>
          </w:divBdr>
        </w:div>
      </w:divsChild>
    </w:div>
    <w:div w:id="993532322">
      <w:bodyDiv w:val="1"/>
      <w:marLeft w:val="0"/>
      <w:marRight w:val="0"/>
      <w:marTop w:val="0"/>
      <w:marBottom w:val="0"/>
      <w:divBdr>
        <w:top w:val="none" w:sz="0" w:space="0" w:color="auto"/>
        <w:left w:val="none" w:sz="0" w:space="0" w:color="auto"/>
        <w:bottom w:val="none" w:sz="0" w:space="0" w:color="auto"/>
        <w:right w:val="none" w:sz="0" w:space="0" w:color="auto"/>
      </w:divBdr>
    </w:div>
    <w:div w:id="1074543957">
      <w:bodyDiv w:val="1"/>
      <w:marLeft w:val="0"/>
      <w:marRight w:val="0"/>
      <w:marTop w:val="0"/>
      <w:marBottom w:val="0"/>
      <w:divBdr>
        <w:top w:val="none" w:sz="0" w:space="0" w:color="auto"/>
        <w:left w:val="none" w:sz="0" w:space="0" w:color="auto"/>
        <w:bottom w:val="none" w:sz="0" w:space="0" w:color="auto"/>
        <w:right w:val="none" w:sz="0" w:space="0" w:color="auto"/>
      </w:divBdr>
    </w:div>
    <w:div w:id="1083065612">
      <w:bodyDiv w:val="1"/>
      <w:marLeft w:val="0"/>
      <w:marRight w:val="0"/>
      <w:marTop w:val="0"/>
      <w:marBottom w:val="0"/>
      <w:divBdr>
        <w:top w:val="none" w:sz="0" w:space="0" w:color="auto"/>
        <w:left w:val="none" w:sz="0" w:space="0" w:color="auto"/>
        <w:bottom w:val="none" w:sz="0" w:space="0" w:color="auto"/>
        <w:right w:val="none" w:sz="0" w:space="0" w:color="auto"/>
      </w:divBdr>
      <w:divsChild>
        <w:div w:id="1547251393">
          <w:marLeft w:val="-720"/>
          <w:marRight w:val="0"/>
          <w:marTop w:val="0"/>
          <w:marBottom w:val="0"/>
          <w:divBdr>
            <w:top w:val="none" w:sz="0" w:space="0" w:color="auto"/>
            <w:left w:val="none" w:sz="0" w:space="0" w:color="auto"/>
            <w:bottom w:val="none" w:sz="0" w:space="0" w:color="auto"/>
            <w:right w:val="none" w:sz="0" w:space="0" w:color="auto"/>
          </w:divBdr>
        </w:div>
      </w:divsChild>
    </w:div>
    <w:div w:id="1092047877">
      <w:bodyDiv w:val="1"/>
      <w:marLeft w:val="0"/>
      <w:marRight w:val="0"/>
      <w:marTop w:val="0"/>
      <w:marBottom w:val="0"/>
      <w:divBdr>
        <w:top w:val="none" w:sz="0" w:space="0" w:color="auto"/>
        <w:left w:val="none" w:sz="0" w:space="0" w:color="auto"/>
        <w:bottom w:val="none" w:sz="0" w:space="0" w:color="auto"/>
        <w:right w:val="none" w:sz="0" w:space="0" w:color="auto"/>
      </w:divBdr>
      <w:divsChild>
        <w:div w:id="172304568">
          <w:marLeft w:val="-720"/>
          <w:marRight w:val="0"/>
          <w:marTop w:val="0"/>
          <w:marBottom w:val="0"/>
          <w:divBdr>
            <w:top w:val="none" w:sz="0" w:space="0" w:color="auto"/>
            <w:left w:val="none" w:sz="0" w:space="0" w:color="auto"/>
            <w:bottom w:val="none" w:sz="0" w:space="0" w:color="auto"/>
            <w:right w:val="none" w:sz="0" w:space="0" w:color="auto"/>
          </w:divBdr>
        </w:div>
      </w:divsChild>
    </w:div>
    <w:div w:id="1125805884">
      <w:bodyDiv w:val="1"/>
      <w:marLeft w:val="0"/>
      <w:marRight w:val="0"/>
      <w:marTop w:val="0"/>
      <w:marBottom w:val="0"/>
      <w:divBdr>
        <w:top w:val="none" w:sz="0" w:space="0" w:color="auto"/>
        <w:left w:val="none" w:sz="0" w:space="0" w:color="auto"/>
        <w:bottom w:val="none" w:sz="0" w:space="0" w:color="auto"/>
        <w:right w:val="none" w:sz="0" w:space="0" w:color="auto"/>
      </w:divBdr>
    </w:div>
    <w:div w:id="1134906399">
      <w:bodyDiv w:val="1"/>
      <w:marLeft w:val="0"/>
      <w:marRight w:val="0"/>
      <w:marTop w:val="0"/>
      <w:marBottom w:val="0"/>
      <w:divBdr>
        <w:top w:val="none" w:sz="0" w:space="0" w:color="auto"/>
        <w:left w:val="none" w:sz="0" w:space="0" w:color="auto"/>
        <w:bottom w:val="none" w:sz="0" w:space="0" w:color="auto"/>
        <w:right w:val="none" w:sz="0" w:space="0" w:color="auto"/>
      </w:divBdr>
    </w:div>
    <w:div w:id="1187017605">
      <w:bodyDiv w:val="1"/>
      <w:marLeft w:val="0"/>
      <w:marRight w:val="0"/>
      <w:marTop w:val="0"/>
      <w:marBottom w:val="0"/>
      <w:divBdr>
        <w:top w:val="none" w:sz="0" w:space="0" w:color="auto"/>
        <w:left w:val="none" w:sz="0" w:space="0" w:color="auto"/>
        <w:bottom w:val="none" w:sz="0" w:space="0" w:color="auto"/>
        <w:right w:val="none" w:sz="0" w:space="0" w:color="auto"/>
      </w:divBdr>
    </w:div>
    <w:div w:id="1336420274">
      <w:bodyDiv w:val="1"/>
      <w:marLeft w:val="0"/>
      <w:marRight w:val="0"/>
      <w:marTop w:val="0"/>
      <w:marBottom w:val="0"/>
      <w:divBdr>
        <w:top w:val="none" w:sz="0" w:space="0" w:color="auto"/>
        <w:left w:val="none" w:sz="0" w:space="0" w:color="auto"/>
        <w:bottom w:val="none" w:sz="0" w:space="0" w:color="auto"/>
        <w:right w:val="none" w:sz="0" w:space="0" w:color="auto"/>
      </w:divBdr>
    </w:div>
    <w:div w:id="1590960867">
      <w:bodyDiv w:val="1"/>
      <w:marLeft w:val="0"/>
      <w:marRight w:val="0"/>
      <w:marTop w:val="0"/>
      <w:marBottom w:val="0"/>
      <w:divBdr>
        <w:top w:val="none" w:sz="0" w:space="0" w:color="auto"/>
        <w:left w:val="none" w:sz="0" w:space="0" w:color="auto"/>
        <w:bottom w:val="none" w:sz="0" w:space="0" w:color="auto"/>
        <w:right w:val="none" w:sz="0" w:space="0" w:color="auto"/>
      </w:divBdr>
    </w:div>
    <w:div w:id="1631324055">
      <w:bodyDiv w:val="1"/>
      <w:marLeft w:val="0"/>
      <w:marRight w:val="0"/>
      <w:marTop w:val="0"/>
      <w:marBottom w:val="0"/>
      <w:divBdr>
        <w:top w:val="none" w:sz="0" w:space="0" w:color="auto"/>
        <w:left w:val="none" w:sz="0" w:space="0" w:color="auto"/>
        <w:bottom w:val="none" w:sz="0" w:space="0" w:color="auto"/>
        <w:right w:val="none" w:sz="0" w:space="0" w:color="auto"/>
      </w:divBdr>
    </w:div>
    <w:div w:id="1651712960">
      <w:bodyDiv w:val="1"/>
      <w:marLeft w:val="0"/>
      <w:marRight w:val="0"/>
      <w:marTop w:val="0"/>
      <w:marBottom w:val="0"/>
      <w:divBdr>
        <w:top w:val="none" w:sz="0" w:space="0" w:color="auto"/>
        <w:left w:val="none" w:sz="0" w:space="0" w:color="auto"/>
        <w:bottom w:val="none" w:sz="0" w:space="0" w:color="auto"/>
        <w:right w:val="none" w:sz="0" w:space="0" w:color="auto"/>
      </w:divBdr>
      <w:divsChild>
        <w:div w:id="1921329247">
          <w:marLeft w:val="-720"/>
          <w:marRight w:val="0"/>
          <w:marTop w:val="0"/>
          <w:marBottom w:val="0"/>
          <w:divBdr>
            <w:top w:val="none" w:sz="0" w:space="0" w:color="auto"/>
            <w:left w:val="none" w:sz="0" w:space="0" w:color="auto"/>
            <w:bottom w:val="none" w:sz="0" w:space="0" w:color="auto"/>
            <w:right w:val="none" w:sz="0" w:space="0" w:color="auto"/>
          </w:divBdr>
        </w:div>
      </w:divsChild>
    </w:div>
    <w:div w:id="1666012833">
      <w:bodyDiv w:val="1"/>
      <w:marLeft w:val="0"/>
      <w:marRight w:val="0"/>
      <w:marTop w:val="0"/>
      <w:marBottom w:val="0"/>
      <w:divBdr>
        <w:top w:val="none" w:sz="0" w:space="0" w:color="auto"/>
        <w:left w:val="none" w:sz="0" w:space="0" w:color="auto"/>
        <w:bottom w:val="none" w:sz="0" w:space="0" w:color="auto"/>
        <w:right w:val="none" w:sz="0" w:space="0" w:color="auto"/>
      </w:divBdr>
    </w:div>
    <w:div w:id="1684672904">
      <w:bodyDiv w:val="1"/>
      <w:marLeft w:val="0"/>
      <w:marRight w:val="0"/>
      <w:marTop w:val="0"/>
      <w:marBottom w:val="0"/>
      <w:divBdr>
        <w:top w:val="none" w:sz="0" w:space="0" w:color="auto"/>
        <w:left w:val="none" w:sz="0" w:space="0" w:color="auto"/>
        <w:bottom w:val="none" w:sz="0" w:space="0" w:color="auto"/>
        <w:right w:val="none" w:sz="0" w:space="0" w:color="auto"/>
      </w:divBdr>
      <w:divsChild>
        <w:div w:id="1206983277">
          <w:marLeft w:val="-720"/>
          <w:marRight w:val="0"/>
          <w:marTop w:val="0"/>
          <w:marBottom w:val="0"/>
          <w:divBdr>
            <w:top w:val="none" w:sz="0" w:space="0" w:color="auto"/>
            <w:left w:val="none" w:sz="0" w:space="0" w:color="auto"/>
            <w:bottom w:val="none" w:sz="0" w:space="0" w:color="auto"/>
            <w:right w:val="none" w:sz="0" w:space="0" w:color="auto"/>
          </w:divBdr>
        </w:div>
      </w:divsChild>
    </w:div>
    <w:div w:id="1711831889">
      <w:bodyDiv w:val="1"/>
      <w:marLeft w:val="0"/>
      <w:marRight w:val="0"/>
      <w:marTop w:val="0"/>
      <w:marBottom w:val="0"/>
      <w:divBdr>
        <w:top w:val="none" w:sz="0" w:space="0" w:color="auto"/>
        <w:left w:val="none" w:sz="0" w:space="0" w:color="auto"/>
        <w:bottom w:val="none" w:sz="0" w:space="0" w:color="auto"/>
        <w:right w:val="none" w:sz="0" w:space="0" w:color="auto"/>
      </w:divBdr>
    </w:div>
    <w:div w:id="1816295268">
      <w:bodyDiv w:val="1"/>
      <w:marLeft w:val="0"/>
      <w:marRight w:val="0"/>
      <w:marTop w:val="0"/>
      <w:marBottom w:val="0"/>
      <w:divBdr>
        <w:top w:val="none" w:sz="0" w:space="0" w:color="auto"/>
        <w:left w:val="none" w:sz="0" w:space="0" w:color="auto"/>
        <w:bottom w:val="none" w:sz="0" w:space="0" w:color="auto"/>
        <w:right w:val="none" w:sz="0" w:space="0" w:color="auto"/>
      </w:divBdr>
    </w:div>
    <w:div w:id="1853376882">
      <w:bodyDiv w:val="1"/>
      <w:marLeft w:val="0"/>
      <w:marRight w:val="0"/>
      <w:marTop w:val="0"/>
      <w:marBottom w:val="0"/>
      <w:divBdr>
        <w:top w:val="none" w:sz="0" w:space="0" w:color="auto"/>
        <w:left w:val="none" w:sz="0" w:space="0" w:color="auto"/>
        <w:bottom w:val="none" w:sz="0" w:space="0" w:color="auto"/>
        <w:right w:val="none" w:sz="0" w:space="0" w:color="auto"/>
      </w:divBdr>
    </w:div>
    <w:div w:id="205877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C5A149583C4D4AB896CBCFFBD0080A"/>
        <w:category>
          <w:name w:val="General"/>
          <w:gallery w:val="placeholder"/>
        </w:category>
        <w:types>
          <w:type w:val="bbPlcHdr"/>
        </w:types>
        <w:behaviors>
          <w:behavior w:val="content"/>
        </w:behaviors>
        <w:guid w:val="{FFB50A52-6310-4FA8-9D80-B5196CC68A03}"/>
      </w:docPartPr>
      <w:docPartBody>
        <w:p w:rsidR="00000000" w:rsidRDefault="000A7F50" w:rsidP="000A7F50">
          <w:pPr>
            <w:pStyle w:val="9BC5A149583C4D4AB896CBCFFBD0080A"/>
          </w:pPr>
          <w:r>
            <w:rPr>
              <w:rFonts w:asciiTheme="majorHAnsi" w:eastAsiaTheme="majorEastAsia" w:hAnsiTheme="majorHAnsi" w:cstheme="majorBidi"/>
              <w:caps/>
              <w:color w:val="4472C4" w:themeColor="accent1"/>
              <w:sz w:val="80"/>
              <w:szCs w:val="80"/>
            </w:rPr>
            <w:t>[Document title]</w:t>
          </w:r>
        </w:p>
      </w:docPartBody>
    </w:docPart>
    <w:docPart>
      <w:docPartPr>
        <w:name w:val="1141F574C1744A1987B4722E617B722A"/>
        <w:category>
          <w:name w:val="General"/>
          <w:gallery w:val="placeholder"/>
        </w:category>
        <w:types>
          <w:type w:val="bbPlcHdr"/>
        </w:types>
        <w:behaviors>
          <w:behavior w:val="content"/>
        </w:behaviors>
        <w:guid w:val="{74B5B1D3-0ABF-4292-93D2-2EBF35A12992}"/>
      </w:docPartPr>
      <w:docPartBody>
        <w:p w:rsidR="00000000" w:rsidRDefault="000A7F50" w:rsidP="000A7F50">
          <w:pPr>
            <w:pStyle w:val="1141F574C1744A1987B4722E617B722A"/>
          </w:pPr>
          <w:r>
            <w:rPr>
              <w:color w:val="4472C4" w:themeColor="accent1"/>
              <w:sz w:val="28"/>
              <w:szCs w:val="28"/>
            </w:rPr>
            <w:t>[Document subtitle]</w:t>
          </w:r>
        </w:p>
      </w:docPartBody>
    </w:docPart>
    <w:docPart>
      <w:docPartPr>
        <w:name w:val="7AB44DC066E74FA08E85259C1F5EB6EF"/>
        <w:category>
          <w:name w:val="General"/>
          <w:gallery w:val="placeholder"/>
        </w:category>
        <w:types>
          <w:type w:val="bbPlcHdr"/>
        </w:types>
        <w:behaviors>
          <w:behavior w:val="content"/>
        </w:behaviors>
        <w:guid w:val="{77939443-365E-4D9D-A73B-361BEC6DB522}"/>
      </w:docPartPr>
      <w:docPartBody>
        <w:p w:rsidR="00000000" w:rsidRDefault="000A7F50" w:rsidP="000A7F50">
          <w:pPr>
            <w:pStyle w:val="7AB44DC066E74FA08E85259C1F5EB6E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F50"/>
    <w:rsid w:val="000A7F50"/>
    <w:rsid w:val="00641A0C"/>
    <w:rsid w:val="00ED6B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C5A149583C4D4AB896CBCFFBD0080A">
    <w:name w:val="9BC5A149583C4D4AB896CBCFFBD0080A"/>
    <w:rsid w:val="000A7F50"/>
  </w:style>
  <w:style w:type="paragraph" w:customStyle="1" w:styleId="1141F574C1744A1987B4722E617B722A">
    <w:name w:val="1141F574C1744A1987B4722E617B722A"/>
    <w:rsid w:val="000A7F50"/>
  </w:style>
  <w:style w:type="paragraph" w:customStyle="1" w:styleId="78CCCF0E27DA43E2BE9801CA46ECEE51">
    <w:name w:val="78CCCF0E27DA43E2BE9801CA46ECEE51"/>
    <w:rsid w:val="000A7F50"/>
  </w:style>
  <w:style w:type="paragraph" w:customStyle="1" w:styleId="7AB44DC066E74FA08E85259C1F5EB6EF">
    <w:name w:val="7AB44DC066E74FA08E85259C1F5EB6EF"/>
    <w:rsid w:val="000A7F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F731FF-BD4C-474E-8B80-C50D59A04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4492</Words>
  <Characters>25609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Sarathu Kunnumpurathu Suresh (ID- 2406023)</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the Marketing Department of HSBC Bank UK: Challenges and Future Developments</dc:title>
  <dc:subject>BMMB7026 – MANAGING MARKETING CHANGE)</dc:subject>
  <dc:creator>Sarathu KS</dc:creator>
  <cp:keywords/>
  <dc:description/>
  <cp:lastModifiedBy>Sarathu KS</cp:lastModifiedBy>
  <cp:revision>2</cp:revision>
  <dcterms:created xsi:type="dcterms:W3CDTF">2025-01-20T14:21:00Z</dcterms:created>
  <dcterms:modified xsi:type="dcterms:W3CDTF">2025-01-20T14:21:00Z</dcterms:modified>
</cp:coreProperties>
</file>