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AAEDDB" w14:textId="77777777" w:rsidR="007E1337" w:rsidRDefault="007E1337" w:rsidP="007E1337">
      <w:pPr>
        <w:jc w:val="center"/>
        <w:rPr>
          <w:rFonts w:ascii="Times New Roman" w:hAnsi="Times New Roman" w:cs="Times New Roman"/>
          <w:b/>
        </w:rPr>
      </w:pPr>
      <w:r>
        <w:rPr>
          <w:rFonts w:ascii="Times New Roman" w:hAnsi="Times New Roman" w:cs="Times New Roman"/>
          <w:b/>
        </w:rPr>
        <w:t>Student Name: Shila Begum Laskar</w:t>
      </w:r>
    </w:p>
    <w:p w14:paraId="2173D569" w14:textId="77777777" w:rsidR="007E1337" w:rsidRPr="00B7742E" w:rsidRDefault="007E1337" w:rsidP="007E1337">
      <w:pPr>
        <w:jc w:val="center"/>
        <w:rPr>
          <w:rFonts w:ascii="Times New Roman" w:hAnsi="Times New Roman" w:cs="Times New Roman"/>
          <w:b/>
        </w:rPr>
      </w:pPr>
      <w:r>
        <w:rPr>
          <w:rFonts w:ascii="Times New Roman" w:hAnsi="Times New Roman" w:cs="Times New Roman"/>
          <w:b/>
        </w:rPr>
        <w:t>Student Number: 2245345</w:t>
      </w:r>
    </w:p>
    <w:p w14:paraId="73CED184" w14:textId="77777777" w:rsidR="007E1337" w:rsidRDefault="007E1337" w:rsidP="007E1337">
      <w:pPr>
        <w:jc w:val="center"/>
        <w:rPr>
          <w:rFonts w:ascii="Times New Roman" w:hAnsi="Times New Roman" w:cs="Times New Roman"/>
          <w:b/>
        </w:rPr>
      </w:pPr>
      <w:r w:rsidRPr="00B7742E">
        <w:rPr>
          <w:rFonts w:ascii="Times New Roman" w:hAnsi="Times New Roman" w:cs="Times New Roman"/>
          <w:b/>
        </w:rPr>
        <w:t>The Module Title</w:t>
      </w:r>
      <w:r>
        <w:rPr>
          <w:rFonts w:ascii="Times New Roman" w:hAnsi="Times New Roman" w:cs="Times New Roman"/>
          <w:b/>
        </w:rPr>
        <w:t>:</w:t>
      </w:r>
      <w:r w:rsidRPr="00B7742E">
        <w:rPr>
          <w:rFonts w:ascii="Times New Roman" w:hAnsi="Times New Roman" w:cs="Times New Roman"/>
          <w:b/>
        </w:rPr>
        <w:t xml:space="preserve"> Sustainable Hospitality and Tourism Management</w:t>
      </w:r>
    </w:p>
    <w:p w14:paraId="6048B3E1" w14:textId="77777777" w:rsidR="007E1337" w:rsidRPr="007E1337" w:rsidRDefault="007E1337" w:rsidP="007E1337">
      <w:pPr>
        <w:jc w:val="center"/>
        <w:rPr>
          <w:rFonts w:ascii="Times New Roman" w:hAnsi="Times New Roman" w:cs="Times New Roman"/>
          <w:b/>
        </w:rPr>
      </w:pPr>
      <w:r w:rsidRPr="007E1337">
        <w:rPr>
          <w:rFonts w:ascii="Times New Roman" w:hAnsi="Times New Roman" w:cs="Times New Roman"/>
          <w:b/>
        </w:rPr>
        <w:t>Module Code: (BMIH5006)</w:t>
      </w:r>
    </w:p>
    <w:p w14:paraId="6029B38D" w14:textId="77777777" w:rsidR="007E1337" w:rsidRPr="007E1337" w:rsidRDefault="007E1337" w:rsidP="007E1337">
      <w:pPr>
        <w:jc w:val="center"/>
        <w:rPr>
          <w:rFonts w:ascii="Times New Roman" w:hAnsi="Times New Roman" w:cs="Times New Roman"/>
          <w:b/>
        </w:rPr>
      </w:pPr>
      <w:r w:rsidRPr="007E1337">
        <w:rPr>
          <w:rFonts w:ascii="Times New Roman" w:hAnsi="Times New Roman" w:cs="Times New Roman"/>
          <w:b/>
        </w:rPr>
        <w:t>Lecturer’s Name: Daniel Payne</w:t>
      </w:r>
    </w:p>
    <w:p w14:paraId="3ADA08E1" w14:textId="77777777" w:rsidR="007E1337" w:rsidRDefault="007E1337" w:rsidP="007E1337">
      <w:pPr>
        <w:jc w:val="center"/>
        <w:rPr>
          <w:rFonts w:ascii="Times New Roman" w:hAnsi="Times New Roman" w:cs="Times New Roman"/>
          <w:b/>
        </w:rPr>
      </w:pPr>
      <w:r w:rsidRPr="00B7742E">
        <w:rPr>
          <w:rFonts w:ascii="Times New Roman" w:hAnsi="Times New Roman" w:cs="Times New Roman"/>
          <w:b/>
        </w:rPr>
        <w:t>Selected Hotel: Premier Inn London</w:t>
      </w:r>
    </w:p>
    <w:p w14:paraId="599385B7" w14:textId="77777777" w:rsidR="007E1337" w:rsidRDefault="007E1337" w:rsidP="007E1337">
      <w:pPr>
        <w:jc w:val="center"/>
        <w:rPr>
          <w:rFonts w:ascii="Times New Roman" w:hAnsi="Times New Roman" w:cs="Times New Roman"/>
          <w:b/>
        </w:rPr>
      </w:pPr>
    </w:p>
    <w:p w14:paraId="0B7D9F7D" w14:textId="77777777" w:rsidR="007E1337" w:rsidRPr="00B7742E" w:rsidRDefault="007E1337" w:rsidP="007E1337">
      <w:pPr>
        <w:jc w:val="center"/>
        <w:rPr>
          <w:rFonts w:ascii="Times New Roman" w:hAnsi="Times New Roman" w:cs="Times New Roman"/>
          <w:b/>
        </w:rPr>
      </w:pPr>
    </w:p>
    <w:p w14:paraId="6D5C485D" w14:textId="77777777" w:rsidR="007E1337" w:rsidRPr="00B7742E" w:rsidRDefault="007E1337" w:rsidP="007E1337">
      <w:pPr>
        <w:jc w:val="center"/>
        <w:rPr>
          <w:rFonts w:ascii="Times New Roman" w:hAnsi="Times New Roman" w:cs="Times New Roman"/>
          <w:b/>
        </w:rPr>
      </w:pPr>
      <w:r w:rsidRPr="00B7742E">
        <w:rPr>
          <w:rFonts w:ascii="Times New Roman" w:hAnsi="Times New Roman" w:cs="Times New Roman"/>
          <w:b/>
        </w:rPr>
        <w:t>AI Acknowledgement</w:t>
      </w:r>
    </w:p>
    <w:p w14:paraId="0850FC58" w14:textId="77777777" w:rsidR="007E1337" w:rsidRPr="00B7742E" w:rsidRDefault="007E1337" w:rsidP="007E1337">
      <w:pPr>
        <w:jc w:val="center"/>
        <w:rPr>
          <w:rFonts w:ascii="Times New Roman" w:hAnsi="Times New Roman" w:cs="Times New Roman"/>
          <w:b/>
        </w:rPr>
      </w:pPr>
      <w:r w:rsidRPr="00B7742E">
        <w:rPr>
          <w:rFonts w:ascii="Times New Roman" w:hAnsi="Times New Roman" w:cs="Times New Roman"/>
          <w:noProof/>
          <w:lang w:val="en-US" w:eastAsia="en-US"/>
        </w:rPr>
        <w:drawing>
          <wp:inline distT="0" distB="0" distL="0" distR="0" wp14:anchorId="35A6562E" wp14:editId="764969C3">
            <wp:extent cx="5943600" cy="755015"/>
            <wp:effectExtent l="0" t="0" r="0" b="6985"/>
            <wp:docPr id="1"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text&#10;&#10;Description automatically generated"/>
                    <pic:cNvPicPr/>
                  </pic:nvPicPr>
                  <pic:blipFill>
                    <a:blip r:embed="rId4"/>
                    <a:stretch>
                      <a:fillRect/>
                    </a:stretch>
                  </pic:blipFill>
                  <pic:spPr>
                    <a:xfrm>
                      <a:off x="0" y="0"/>
                      <a:ext cx="5943600" cy="755015"/>
                    </a:xfrm>
                    <a:prstGeom prst="rect">
                      <a:avLst/>
                    </a:prstGeom>
                  </pic:spPr>
                </pic:pic>
              </a:graphicData>
            </a:graphic>
          </wp:inline>
        </w:drawing>
      </w:r>
    </w:p>
    <w:p w14:paraId="25ED6674" w14:textId="77777777" w:rsidR="007E1337" w:rsidRPr="00B7742E" w:rsidRDefault="007E1337" w:rsidP="007E1337">
      <w:pPr>
        <w:jc w:val="center"/>
        <w:rPr>
          <w:rFonts w:ascii="Times New Roman" w:hAnsi="Times New Roman" w:cs="Times New Roman"/>
          <w:b/>
        </w:rPr>
      </w:pPr>
    </w:p>
    <w:p w14:paraId="1F80499B" w14:textId="77777777" w:rsidR="007E1337" w:rsidRPr="00B7742E" w:rsidRDefault="007E1337" w:rsidP="007E1337">
      <w:pPr>
        <w:rPr>
          <w:rFonts w:ascii="Times New Roman" w:hAnsi="Times New Roman" w:cs="Times New Roman"/>
        </w:rPr>
      </w:pPr>
    </w:p>
    <w:p w14:paraId="17949481"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br w:type="page"/>
      </w:r>
    </w:p>
    <w:p w14:paraId="3A11E07F"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lastRenderedPageBreak/>
        <w:t>The essay reflects on the understanding of sustainability in the hospitality industry that is applied to the Premier Inn. The essay also presents several gaps in sustainability that are seen in the services of hotel management. The essay applies management of the resource consumption, reduction in the waste effectively, and consideration of the operations for not compromising the ability of future generations to meet their needs in the hospitality sector. Therefore, the essay allocated sustainability which is said to be the commitment to reduce the environmental impact with the enhancement of social equity (Ruggerio, 2021). Therefore, the sustainability strategy of the Premier Inn allows for achievement of the net-zero carbon emissions by 2040 with the cutting carbon intensity of almost 50% by 2025 (</w:t>
      </w:r>
      <w:r w:rsidRPr="00B7742E">
        <w:rPr>
          <w:rFonts w:ascii="Times New Roman" w:hAnsi="Times New Roman" w:cs="Times New Roman"/>
          <w:shd w:val="clear" w:color="auto" w:fill="FFFFFF"/>
        </w:rPr>
        <w:t>Tandon et al., 2023)</w:t>
      </w:r>
      <w:r w:rsidRPr="00B7742E">
        <w:rPr>
          <w:rFonts w:ascii="Times New Roman" w:hAnsi="Times New Roman" w:cs="Times New Roman"/>
        </w:rPr>
        <w:t xml:space="preserve">. This aspect allows sustainability in the overall industry. The impacts of tourism are significant providing positive and negative effects on the local economies and overall environments. </w:t>
      </w:r>
      <w:proofErr w:type="spellStart"/>
      <w:r w:rsidRPr="00B7742E">
        <w:rPr>
          <w:rFonts w:ascii="Times New Roman" w:hAnsi="Times New Roman" w:cs="Times New Roman"/>
          <w:shd w:val="clear" w:color="auto" w:fill="FFFFFF"/>
        </w:rPr>
        <w:t>Stoimenov</w:t>
      </w:r>
      <w:proofErr w:type="spellEnd"/>
      <w:r w:rsidRPr="00B7742E">
        <w:rPr>
          <w:rFonts w:ascii="Times New Roman" w:hAnsi="Times New Roman" w:cs="Times New Roman"/>
        </w:rPr>
        <w:t xml:space="preserve"> (2023) stated that hospitality sector focuses on mitigation of the adverse effects by adaptation of sustainable practices promotion of environmental stewardship and development of efficiency in community engagement. For instance, a leading hotel like Premier Inn allows 100% of resources for renewable electricity all over the UK operations that are applied to make a reduction in the carbon footprint. It offers support to the local economies using job creation and sustainable initiatives (Sloan et al., 2017). </w:t>
      </w:r>
    </w:p>
    <w:p w14:paraId="5ADE347D"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t>Ruggerio (2021) elaborated that the hospitality industry in the UK offers definite growth in sustainable performances. The Premier Inn allows growth as the driven resource with increasing travel demand, technological development advancements, and changes in consumer preferences for sustainable options. Premier Inn offers expansion processes for increasing the room capacity for the maintenance of a focus on the aspects of sustainability. It allows adaptation to make contemporary processes to the market demands in the sector (</w:t>
      </w:r>
      <w:proofErr w:type="spellStart"/>
      <w:r w:rsidRPr="00B7742E">
        <w:rPr>
          <w:rFonts w:ascii="Times New Roman" w:hAnsi="Times New Roman" w:cs="Times New Roman"/>
        </w:rPr>
        <w:t>Korstanje</w:t>
      </w:r>
      <w:proofErr w:type="spellEnd"/>
      <w:r w:rsidRPr="00B7742E">
        <w:rPr>
          <w:rFonts w:ascii="Times New Roman" w:hAnsi="Times New Roman" w:cs="Times New Roman"/>
        </w:rPr>
        <w:t xml:space="preserve"> et al., 2020). Economic development in hospitality offers to shift in the processes towards sustainability where the consumers are increasingly preferring eco-friendly practices. Premier Inn allows the latest trends for implementing initiatives like reduction in single-use plastics and making investments in energy-efficient technologies. The evolution allows a broader societal shift where the travellers are offered authentic experiences and alignment with the values considering the hotels to make innovative approaches in the service deliveries (</w:t>
      </w:r>
      <w:proofErr w:type="spellStart"/>
      <w:r w:rsidRPr="00B7742E">
        <w:rPr>
          <w:rFonts w:ascii="Times New Roman" w:hAnsi="Times New Roman" w:cs="Times New Roman"/>
        </w:rPr>
        <w:t>Inkson</w:t>
      </w:r>
      <w:proofErr w:type="spellEnd"/>
      <w:r w:rsidRPr="00B7742E">
        <w:rPr>
          <w:rFonts w:ascii="Times New Roman" w:hAnsi="Times New Roman" w:cs="Times New Roman"/>
        </w:rPr>
        <w:t xml:space="preserve"> and Minnaert, 2018). </w:t>
      </w:r>
    </w:p>
    <w:p w14:paraId="19907CC6"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t xml:space="preserve">According to </w:t>
      </w:r>
      <w:proofErr w:type="spellStart"/>
      <w:r w:rsidRPr="00B7742E">
        <w:rPr>
          <w:rFonts w:ascii="Times New Roman" w:hAnsi="Times New Roman" w:cs="Times New Roman"/>
        </w:rPr>
        <w:t>Haski</w:t>
      </w:r>
      <w:proofErr w:type="spellEnd"/>
      <w:r w:rsidRPr="00B7742E">
        <w:rPr>
          <w:rFonts w:ascii="Times New Roman" w:hAnsi="Times New Roman" w:cs="Times New Roman"/>
        </w:rPr>
        <w:t xml:space="preserve">-Leventhal (2018), the implication of international frameworks such as the UN Sustainable Development Goals is applied to the sustainable practices in the development of </w:t>
      </w:r>
      <w:r w:rsidRPr="00B7742E">
        <w:rPr>
          <w:rFonts w:ascii="Times New Roman" w:hAnsi="Times New Roman" w:cs="Times New Roman"/>
        </w:rPr>
        <w:lastRenderedPageBreak/>
        <w:t xml:space="preserve">tourism. Premier Inn allows alignment in the operations with definite goals using initiatives and reduction in carbon emissions with the promotion of responsible consumption. </w:t>
      </w:r>
      <w:r w:rsidRPr="00B7742E">
        <w:rPr>
          <w:rFonts w:ascii="Times New Roman" w:hAnsi="Times New Roman" w:cs="Times New Roman"/>
          <w:shd w:val="clear" w:color="auto" w:fill="FFFFFF"/>
        </w:rPr>
        <w:t>The</w:t>
      </w:r>
      <w:r w:rsidRPr="00B7742E">
        <w:rPr>
          <w:rFonts w:ascii="Times New Roman" w:hAnsi="Times New Roman" w:cs="Times New Roman"/>
        </w:rPr>
        <w:t xml:space="preserve"> hotel offers commitment towards sustainability with appropriate ambitious targets for carbon reduction and management of resources for defining its role as a leader in the hospitality industry. In the UK, the government is responsible for applying policies to emphasize sustainability in the hospitality sector (</w:t>
      </w:r>
      <w:r w:rsidRPr="00B7742E">
        <w:rPr>
          <w:rFonts w:ascii="Times New Roman" w:hAnsi="Times New Roman" w:cs="Times New Roman"/>
          <w:shd w:val="clear" w:color="auto" w:fill="FFFFFF"/>
        </w:rPr>
        <w:t>George, 2021)</w:t>
      </w:r>
      <w:r w:rsidRPr="00B7742E">
        <w:rPr>
          <w:rFonts w:ascii="Times New Roman" w:hAnsi="Times New Roman" w:cs="Times New Roman"/>
        </w:rPr>
        <w:t>. Premier Inn offers relevant strategies for the alignment of the national goals and reduction in greenhouse gas emissions with the promotion of renewable energy resources. Kapoor et al. (2023) defined that the hotel management is offered with Force for Good program for making effective commitments with the policies. It seems focusing on the environmental responsibility of the community engagement within the operations.</w:t>
      </w:r>
    </w:p>
    <w:p w14:paraId="570F77D8"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t>Coastal tourism also faces some definite challenges like environmental degradation and increasing the number of visitors (</w:t>
      </w:r>
      <w:proofErr w:type="spellStart"/>
      <w:r w:rsidRPr="00B7742E">
        <w:rPr>
          <w:rFonts w:ascii="Times New Roman" w:hAnsi="Times New Roman" w:cs="Times New Roman"/>
          <w:shd w:val="clear" w:color="auto" w:fill="FFFFFF"/>
        </w:rPr>
        <w:t>Mejjad</w:t>
      </w:r>
      <w:proofErr w:type="spellEnd"/>
      <w:r w:rsidRPr="00B7742E">
        <w:rPr>
          <w:rFonts w:ascii="Times New Roman" w:hAnsi="Times New Roman" w:cs="Times New Roman"/>
          <w:shd w:val="clear" w:color="auto" w:fill="FFFFFF"/>
        </w:rPr>
        <w:t xml:space="preserve"> et al., 2022)</w:t>
      </w:r>
      <w:r w:rsidRPr="00B7742E">
        <w:rPr>
          <w:rFonts w:ascii="Times New Roman" w:hAnsi="Times New Roman" w:cs="Times New Roman"/>
        </w:rPr>
        <w:t xml:space="preserve">. Premier Inn overcomes the challenges with the implementation of sustainable practices in the coastal locations such as energy-efficient processes and renewable energy aspects. The initiatives help protect the local ecosystems with enhancement in the guest experiences for the promotion of responsible tourism practices (Cooper, 2021). In comparison to the urban settings, Premier Inn offers sustainable tourism for innovative hotel designs and preferences for energy efficiency with community involvement. The consideration of all-electric hotels without considering the natural gas connections within the commitment, consideration of new standards for the management of urban hospitality, and supporting of the local economies using job creation and sustainable practices. Sustainable tourism prefers social inclusion to make definite access to all individuals (Cooper, 2021). Premier Inn offers promotion to the accessibility with the facilities to manage all the diverse needs. </w:t>
      </w:r>
      <w:proofErr w:type="spellStart"/>
      <w:r w:rsidRPr="00B7742E">
        <w:rPr>
          <w:rFonts w:ascii="Times New Roman" w:hAnsi="Times New Roman" w:cs="Times New Roman"/>
        </w:rPr>
        <w:t>Adekuajo</w:t>
      </w:r>
      <w:proofErr w:type="spellEnd"/>
      <w:r w:rsidRPr="00B7742E">
        <w:rPr>
          <w:rFonts w:ascii="Times New Roman" w:hAnsi="Times New Roman" w:cs="Times New Roman"/>
        </w:rPr>
        <w:t xml:space="preserve"> et al. (2023) reported that the commitment allows improvements in the travel experience and improvements in the culture of inclusivity in the hospitality industry UK. </w:t>
      </w:r>
    </w:p>
    <w:p w14:paraId="077570FD" w14:textId="77777777" w:rsidR="007E1337" w:rsidRPr="00B7742E" w:rsidRDefault="007E1337" w:rsidP="007E1337">
      <w:pPr>
        <w:rPr>
          <w:rFonts w:ascii="Times New Roman" w:hAnsi="Times New Roman" w:cs="Times New Roman"/>
        </w:rPr>
      </w:pPr>
      <w:r w:rsidRPr="00B7742E">
        <w:rPr>
          <w:rFonts w:ascii="Times New Roman" w:hAnsi="Times New Roman" w:cs="Times New Roman"/>
          <w:shd w:val="clear" w:color="auto" w:fill="FFFFFF"/>
        </w:rPr>
        <w:t>The</w:t>
      </w:r>
      <w:r w:rsidRPr="00B7742E">
        <w:rPr>
          <w:rFonts w:ascii="Times New Roman" w:hAnsi="Times New Roman" w:cs="Times New Roman"/>
        </w:rPr>
        <w:t xml:space="preserve"> action of disability applied within the case of Premier Inn offers importance to the creation of inclusive environments in the competitive sector of hospitality. The hotel chain allows improvement in accessibility and making broader aspects to the trend towards the accommodation of the diverse guest needs and offering positive stay with the promotion of the social equity development. The environmental regulations are applied to make definite use of sustainable practices in the hospitality industry. Premier Inn allows positive regulations for the implementation </w:t>
      </w:r>
      <w:r w:rsidRPr="00B7742E">
        <w:rPr>
          <w:rFonts w:ascii="Times New Roman" w:hAnsi="Times New Roman" w:cs="Times New Roman"/>
        </w:rPr>
        <w:lastRenderedPageBreak/>
        <w:t>of market mechanisms like use of the carbon pricing and reduction in emissions. The policies are aligned with the governmental policies for enhancing the operational efficiency in all the operations. The hospitality businesses are offered the adaptation of the self-regulatory codes and make enhancements in the sustainability efforts with voluntary processes. Premier Inn offers commitment towards the reduction of single-use plastics and improvements in energy efficiency while demonstrating a proactive stance on the measures taken for environmental responsibility (</w:t>
      </w:r>
      <w:r w:rsidRPr="00B7742E">
        <w:rPr>
          <w:rFonts w:ascii="Times New Roman" w:hAnsi="Times New Roman" w:cs="Times New Roman"/>
          <w:shd w:val="clear" w:color="auto" w:fill="FFFFFF"/>
        </w:rPr>
        <w:t>Tandon et al., 2023)</w:t>
      </w:r>
      <w:r w:rsidRPr="00B7742E">
        <w:rPr>
          <w:rFonts w:ascii="Times New Roman" w:hAnsi="Times New Roman" w:cs="Times New Roman"/>
        </w:rPr>
        <w:t xml:space="preserve">. The initiatives are considered the broader strategy that focuses on the reduction of the environmental impact and improvements in the overall community engagement. Therefore, Premier Inn plans towards the elimination of the definite gas connections from more than 600 for all over the hotels (Sloan et al., 2017). The transition allows replacement of the gas heating systems with presentation of the more sustainable alternatives. There are some definite air source for the management of the heat pumps and electric heating processes. </w:t>
      </w:r>
      <w:proofErr w:type="spellStart"/>
      <w:r w:rsidRPr="00B7742E">
        <w:rPr>
          <w:rFonts w:ascii="Times New Roman" w:hAnsi="Times New Roman" w:cs="Times New Roman"/>
        </w:rPr>
        <w:t>Korstanje</w:t>
      </w:r>
      <w:proofErr w:type="spellEnd"/>
      <w:r w:rsidRPr="00B7742E">
        <w:rPr>
          <w:rFonts w:ascii="Times New Roman" w:hAnsi="Times New Roman" w:cs="Times New Roman"/>
        </w:rPr>
        <w:t xml:space="preserve"> et al. (2018) determined that the hotel management focuses on the reduction of the emissions such as direct emissions from the considered and controlled sources. It is effectively considering the aspects towards zero emissions within the operational footprint. </w:t>
      </w:r>
    </w:p>
    <w:p w14:paraId="3F7C5361" w14:textId="77777777" w:rsidR="007E1337" w:rsidRPr="00B7742E" w:rsidRDefault="007E1337" w:rsidP="007E1337">
      <w:pPr>
        <w:rPr>
          <w:rFonts w:ascii="Times New Roman" w:hAnsi="Times New Roman" w:cs="Times New Roman"/>
        </w:rPr>
      </w:pPr>
      <w:r w:rsidRPr="00B7742E">
        <w:rPr>
          <w:rFonts w:ascii="Times New Roman" w:hAnsi="Times New Roman" w:cs="Times New Roman"/>
        </w:rPr>
        <w:t>The green practices in the hospitality sector are increasingly recognised as an important for ensuring the sustainability and fostering the long-term environmental stewardship (</w:t>
      </w:r>
      <w:proofErr w:type="spellStart"/>
      <w:r w:rsidRPr="00B7742E">
        <w:rPr>
          <w:rFonts w:ascii="Times New Roman" w:hAnsi="Times New Roman" w:cs="Times New Roman"/>
        </w:rPr>
        <w:t>Osarodion</w:t>
      </w:r>
      <w:proofErr w:type="spellEnd"/>
      <w:r w:rsidRPr="00B7742E">
        <w:rPr>
          <w:rFonts w:ascii="Times New Roman" w:hAnsi="Times New Roman" w:cs="Times New Roman"/>
        </w:rPr>
        <w:t xml:space="preserve"> </w:t>
      </w:r>
      <w:proofErr w:type="spellStart"/>
      <w:r w:rsidRPr="00B7742E">
        <w:rPr>
          <w:rFonts w:ascii="Times New Roman" w:hAnsi="Times New Roman" w:cs="Times New Roman"/>
        </w:rPr>
        <w:t>Ogiemwonyi</w:t>
      </w:r>
      <w:proofErr w:type="spellEnd"/>
      <w:r w:rsidRPr="00B7742E">
        <w:rPr>
          <w:rFonts w:ascii="Times New Roman" w:hAnsi="Times New Roman" w:cs="Times New Roman"/>
        </w:rPr>
        <w:t>, et al., 2023). These practices encompass the various strategies aimed at conserving resources, which reducing pollution, and also enhancing operational efficiency, all while maintaining the guest satisfaction. The integration of the sustainable practices is no longer the choice but the necessity, as customers, governments, and also the environmental advocates demand accountability. However, despite significant advancements, gaps persist in the implementation of the effective green initiatives. This essay explores the gap in Premier Inn’s sustainable practices, which identifies the viable solution, and discusses the benefits for both the hotel and the environment.</w:t>
      </w:r>
    </w:p>
    <w:p w14:paraId="1F97964B" w14:textId="77777777" w:rsidR="007E1337" w:rsidRPr="00B7742E" w:rsidRDefault="007E1337" w:rsidP="007E1337">
      <w:pPr>
        <w:pStyle w:val="NormalWeb"/>
        <w:spacing w:before="0" w:beforeAutospacing="0" w:after="240" w:afterAutospacing="0" w:line="360" w:lineRule="auto"/>
        <w:jc w:val="both"/>
      </w:pPr>
      <w:r w:rsidRPr="00B7742E">
        <w:t>Integrating green practices into the daily hotel operations provides the myriad of benefits (</w:t>
      </w:r>
      <w:proofErr w:type="spellStart"/>
      <w:r w:rsidRPr="00B7742E">
        <w:t>Kyrychenko</w:t>
      </w:r>
      <w:proofErr w:type="spellEnd"/>
      <w:r w:rsidRPr="00B7742E">
        <w:t xml:space="preserve"> et al., 2021). From the environmental perspective, these practices reduce carbon emissions, conserve water and also the energy, and </w:t>
      </w:r>
      <w:proofErr w:type="spellStart"/>
      <w:r w:rsidRPr="00B7742E">
        <w:t>minimise</w:t>
      </w:r>
      <w:proofErr w:type="spellEnd"/>
      <w:r w:rsidRPr="00B7742E">
        <w:t xml:space="preserve"> the waste generation. Economically, they lead to the cost savings through improved energy efficiency and also the resource </w:t>
      </w:r>
      <w:proofErr w:type="spellStart"/>
      <w:r w:rsidRPr="00B7742E">
        <w:t>optimisation</w:t>
      </w:r>
      <w:proofErr w:type="spellEnd"/>
      <w:r w:rsidRPr="00B7742E">
        <w:t xml:space="preserve"> (</w:t>
      </w:r>
      <w:proofErr w:type="spellStart"/>
      <w:r w:rsidRPr="00B7742E">
        <w:t>Staffell</w:t>
      </w:r>
      <w:proofErr w:type="spellEnd"/>
      <w:r w:rsidRPr="00B7742E">
        <w:t xml:space="preserve"> et al., 2019). Additionally, socially responsible operations enhance a hotel’s reputation, </w:t>
      </w:r>
      <w:r w:rsidRPr="00B7742E">
        <w:lastRenderedPageBreak/>
        <w:t xml:space="preserve">attract eco-conscious </w:t>
      </w:r>
      <w:proofErr w:type="spellStart"/>
      <w:r w:rsidRPr="00B7742E">
        <w:t>travellers</w:t>
      </w:r>
      <w:proofErr w:type="spellEnd"/>
      <w:r w:rsidRPr="00B7742E">
        <w:t>, and contribute to the welfare of the local communities. For example, Premier Inn’s use of the 100% renewable electricity demonstrates the commitment to reducing the carbon footprint while promoting the resource sustainability.</w:t>
      </w:r>
    </w:p>
    <w:p w14:paraId="156D7DDC" w14:textId="77777777" w:rsidR="007E1337" w:rsidRPr="00B7742E" w:rsidRDefault="007E1337" w:rsidP="007E1337">
      <w:pPr>
        <w:pStyle w:val="NormalWeb"/>
        <w:spacing w:before="0" w:beforeAutospacing="0" w:after="240" w:afterAutospacing="0" w:line="360" w:lineRule="auto"/>
        <w:jc w:val="both"/>
      </w:pPr>
      <w:r w:rsidRPr="00B7742E">
        <w:t>However, implementing green practices comes with the various challenges. The initial investment costs for the renewable energy systems, the waste management infrastructure, and energy-efficient technologies can be significant (</w:t>
      </w:r>
      <w:proofErr w:type="spellStart"/>
      <w:r w:rsidRPr="00B7742E">
        <w:rPr>
          <w:shd w:val="clear" w:color="auto" w:fill="FFFFFF"/>
        </w:rPr>
        <w:t>Aryanti</w:t>
      </w:r>
      <w:proofErr w:type="spellEnd"/>
      <w:r w:rsidRPr="00B7742E">
        <w:rPr>
          <w:shd w:val="clear" w:color="auto" w:fill="FFFFFF"/>
        </w:rPr>
        <w:t xml:space="preserve"> et al., 2024</w:t>
      </w:r>
      <w:r w:rsidRPr="00B7742E">
        <w:t xml:space="preserve">). Hotels might also face operational hurdles, such as training staff, which aligning supply chain partners with the sustainable goals, and meeting regulatory requirements. Moreover, striking the balance between eco-friendly operations and maintaining the high standard of guest comfort can be complex. The one critical area where Premier Inn’s sustainability efforts can improve is the water management. While the hotel chain has made strides in reducing the energy consumption and carbon emissions, the water conservation initiatives are less robust. Premier Inn does not currently </w:t>
      </w:r>
      <w:proofErr w:type="spellStart"/>
      <w:r w:rsidRPr="00B7742E">
        <w:t>utilise</w:t>
      </w:r>
      <w:proofErr w:type="spellEnd"/>
      <w:r w:rsidRPr="00B7742E">
        <w:t xml:space="preserve"> the advanced water recycling systems or smart technologies to monitor and </w:t>
      </w:r>
      <w:proofErr w:type="spellStart"/>
      <w:r w:rsidRPr="00B7742E">
        <w:t>optimise</w:t>
      </w:r>
      <w:proofErr w:type="spellEnd"/>
      <w:r w:rsidRPr="00B7742E">
        <w:t xml:space="preserve"> the water usage. This gap is particularly significant given the hospitality industry’s high water consumption, with the substantial volumes used for laundry, cleaning, landscaping, and also the guest services.</w:t>
      </w:r>
    </w:p>
    <w:p w14:paraId="248226C2" w14:textId="77777777" w:rsidR="007E1337" w:rsidRPr="00B7742E" w:rsidRDefault="007E1337" w:rsidP="007E1337">
      <w:pPr>
        <w:pStyle w:val="NormalWeb"/>
        <w:spacing w:before="0" w:beforeAutospacing="0" w:after="240" w:afterAutospacing="0" w:line="360" w:lineRule="auto"/>
        <w:jc w:val="both"/>
      </w:pPr>
      <w:r w:rsidRPr="00B7742E">
        <w:t xml:space="preserve">The credible solution to address this gap is the implementation of the greywater recycling system. The greywater which refers to the gently used water from the sinks, the showers, and also the laundry that can be treated and also the reused for the non-potable purposes such as the toilet flushing and also the irrigation of this (Singh and Yang, 2021). This system would meaningfully reduce the hotel’s freshwater consumption while </w:t>
      </w:r>
      <w:proofErr w:type="spellStart"/>
      <w:r w:rsidRPr="00B7742E">
        <w:t>minimising</w:t>
      </w:r>
      <w:proofErr w:type="spellEnd"/>
      <w:r w:rsidRPr="00B7742E">
        <w:t xml:space="preserve"> the wastewater production. To implement the various solution, Premier Inn can install the </w:t>
      </w:r>
      <w:proofErr w:type="spellStart"/>
      <w:r w:rsidRPr="00B7742E">
        <w:t>decentralised</w:t>
      </w:r>
      <w:proofErr w:type="spellEnd"/>
      <w:r w:rsidRPr="00B7742E">
        <w:t xml:space="preserve"> greywater treatment units at the individual properties. These systems use the advanced filtration and also the disinfection technologies to ensure the water quality standards for the reuse. Additionally, integrating the smart water meters and also the sensors would enable the real-time monitoring.</w:t>
      </w:r>
    </w:p>
    <w:p w14:paraId="30159F0B" w14:textId="77777777" w:rsidR="007E1337" w:rsidRPr="00B7742E" w:rsidRDefault="007E1337" w:rsidP="007E1337">
      <w:pPr>
        <w:pStyle w:val="NormalWeb"/>
        <w:spacing w:line="360" w:lineRule="auto"/>
        <w:jc w:val="both"/>
      </w:pPr>
      <w:r w:rsidRPr="00B7742E">
        <w:t>A greywater recycling system can reduce the freshwater consumption, which alleviating pressure on the local water resources (</w:t>
      </w:r>
      <w:proofErr w:type="spellStart"/>
      <w:r w:rsidRPr="00B7742E">
        <w:rPr>
          <w:shd w:val="clear" w:color="auto" w:fill="FFFFFF"/>
        </w:rPr>
        <w:t>Khajvand</w:t>
      </w:r>
      <w:proofErr w:type="spellEnd"/>
      <w:r w:rsidRPr="00B7742E">
        <w:rPr>
          <w:shd w:val="clear" w:color="auto" w:fill="FFFFFF"/>
        </w:rPr>
        <w:t xml:space="preserve"> et al., 2022). </w:t>
      </w:r>
      <w:r w:rsidRPr="00B7742E">
        <w:t xml:space="preserve">This is especially critical in the various areas experiencing water scarcity or drought. By reusing greywater, the volume of the wastewater discharged into the municipal systems is significantly reduced, which </w:t>
      </w:r>
      <w:proofErr w:type="spellStart"/>
      <w:r w:rsidRPr="00B7742E">
        <w:t>minimising</w:t>
      </w:r>
      <w:proofErr w:type="spellEnd"/>
      <w:r w:rsidRPr="00B7742E">
        <w:t xml:space="preserve"> the environmental pollution. The treating greywater on-site consumes less energy compared to the </w:t>
      </w:r>
      <w:proofErr w:type="spellStart"/>
      <w:r w:rsidRPr="00B7742E">
        <w:lastRenderedPageBreak/>
        <w:t>centralised</w:t>
      </w:r>
      <w:proofErr w:type="spellEnd"/>
      <w:r w:rsidRPr="00B7742E">
        <w:t xml:space="preserve"> water treatment processes, which contributing to the reduction in the hotel’s overall energy footprint. The reduced reliance on freshwater and lower wastewater disposal fees translate to the significant cost savings in the long term (</w:t>
      </w:r>
      <w:r w:rsidRPr="00B7742E">
        <w:rPr>
          <w:shd w:val="clear" w:color="auto" w:fill="FFFFFF"/>
        </w:rPr>
        <w:t>Silva, 2023</w:t>
      </w:r>
      <w:r w:rsidRPr="00B7742E">
        <w:t xml:space="preserve">).  This demonstrating the leadership in water conservation strengthens Premier Inn’s position as an environmentally responsible brand, which appealing to eco-conscious </w:t>
      </w:r>
      <w:proofErr w:type="spellStart"/>
      <w:r w:rsidRPr="00B7742E">
        <w:t>travellers</w:t>
      </w:r>
      <w:proofErr w:type="spellEnd"/>
      <w:r w:rsidRPr="00B7742E">
        <w:t xml:space="preserve">. The adoption of the advanced water management systems positions Premier Inn ahead of the future regulatory requirements, which ensuring long-term operational resilience. Premier Inn can engage guests by showcasing the water recycling efforts, promoting the awareness, and encouraging responsible water use. The guests increasingly value businesses that </w:t>
      </w:r>
      <w:proofErr w:type="spellStart"/>
      <w:r w:rsidRPr="00B7742E">
        <w:t>prioritise</w:t>
      </w:r>
      <w:proofErr w:type="spellEnd"/>
      <w:r w:rsidRPr="00B7742E">
        <w:t xml:space="preserve"> the environmental responsibility, which fostering the loyalty and positive reviews.</w:t>
      </w:r>
    </w:p>
    <w:p w14:paraId="4883362C" w14:textId="77777777" w:rsidR="007E1337" w:rsidRPr="00B7742E" w:rsidRDefault="007E1337" w:rsidP="007E1337">
      <w:pPr>
        <w:pStyle w:val="NormalWeb"/>
        <w:spacing w:line="360" w:lineRule="auto"/>
        <w:jc w:val="both"/>
      </w:pPr>
      <w:r w:rsidRPr="00B7742E">
        <w:t>While the greywater recycling system offers the numerous benefits, the implementation might face certain challenges, the installation of the greywater systems requires significant capital investment. Premier Inn can mitigate this by seeking the government grants or subsidies for the sustainable infrastructure projects and also exploring partnerships with the green technology providers (</w:t>
      </w:r>
      <w:r w:rsidRPr="00B7742E">
        <w:rPr>
          <w:shd w:val="clear" w:color="auto" w:fill="FFFFFF"/>
        </w:rPr>
        <w:t xml:space="preserve">Sayegh et al., 2021). </w:t>
      </w:r>
      <w:r w:rsidRPr="00B7742E">
        <w:t xml:space="preserve">Managing the greywater systems requires skilled personnel. Premier Inn can address this by providing the comprehensive training to staff and partnering with the </w:t>
      </w:r>
      <w:proofErr w:type="spellStart"/>
      <w:r w:rsidRPr="00B7742E">
        <w:t>specialised</w:t>
      </w:r>
      <w:proofErr w:type="spellEnd"/>
      <w:r w:rsidRPr="00B7742E">
        <w:t xml:space="preserve"> water management firms for the ongoing maintenance. Some guests might be skeptical about the safety of reused water. The transparent communication about the system’s rigorous treatment process and adherence to safety standards can alleviate the several concerns. The adoption of the greywater systems in other hospitality establishments highlights the feasibility and effectiveness. For example, the various hotel in UK has successfully integrated the greywater recycling into its operations, which achieving significant reductions in the water consumption and operating costs. </w:t>
      </w:r>
    </w:p>
    <w:p w14:paraId="6CC21345" w14:textId="77777777" w:rsidR="007E1337" w:rsidRPr="00B7742E" w:rsidRDefault="007E1337" w:rsidP="007E1337">
      <w:pPr>
        <w:pStyle w:val="NormalWeb"/>
        <w:spacing w:line="360" w:lineRule="auto"/>
        <w:jc w:val="both"/>
      </w:pPr>
      <w:r w:rsidRPr="00B7742E">
        <w:t>The sustainability is a key consideration for the hospitality industry, and Premier Inn’s commitment to the green practices underscores the role as the leader in the responsible tourism (</w:t>
      </w:r>
      <w:r w:rsidRPr="00B7742E">
        <w:rPr>
          <w:shd w:val="clear" w:color="auto" w:fill="FFFFFF"/>
        </w:rPr>
        <w:t>Shereni, 2022</w:t>
      </w:r>
      <w:r w:rsidRPr="00B7742E">
        <w:t>). However, addressing gaps in the water management practices presents an opportunity to further enhance their sustainability initiatives. Implementing the greywater recycling system not only aligns with the environmental goals but also delivers the tangible benefits for the operational efficiency, cost savings, and also the guest satisfaction (</w:t>
      </w:r>
      <w:r w:rsidRPr="00B7742E">
        <w:rPr>
          <w:shd w:val="clear" w:color="auto" w:fill="FFFFFF"/>
        </w:rPr>
        <w:t>Raju, 2024</w:t>
      </w:r>
      <w:r w:rsidRPr="00B7742E">
        <w:t xml:space="preserve">). </w:t>
      </w:r>
    </w:p>
    <w:p w14:paraId="6C6A1D5F" w14:textId="77777777" w:rsidR="007E1337" w:rsidRPr="00B7742E" w:rsidRDefault="007E1337" w:rsidP="007E1337">
      <w:pPr>
        <w:rPr>
          <w:rFonts w:ascii="Times New Roman" w:hAnsi="Times New Roman" w:cs="Times New Roman"/>
        </w:rPr>
      </w:pPr>
    </w:p>
    <w:p w14:paraId="3DF5C783" w14:textId="77777777" w:rsidR="007E1337" w:rsidRPr="00B7742E" w:rsidRDefault="007E1337" w:rsidP="007E1337">
      <w:pPr>
        <w:pStyle w:val="Heading1"/>
        <w:rPr>
          <w:rFonts w:ascii="Times New Roman" w:hAnsi="Times New Roman" w:cs="Times New Roman"/>
          <w:sz w:val="24"/>
          <w:szCs w:val="24"/>
        </w:rPr>
      </w:pPr>
      <w:r w:rsidRPr="00B7742E">
        <w:rPr>
          <w:rFonts w:ascii="Times New Roman" w:hAnsi="Times New Roman" w:cs="Times New Roman"/>
          <w:sz w:val="24"/>
          <w:szCs w:val="24"/>
        </w:rPr>
        <w:lastRenderedPageBreak/>
        <w:t>References</w:t>
      </w:r>
    </w:p>
    <w:p w14:paraId="18F3CC20" w14:textId="77777777" w:rsidR="007E1337" w:rsidRPr="00B7742E" w:rsidRDefault="007E1337" w:rsidP="007E1337">
      <w:pPr>
        <w:ind w:left="720" w:hanging="720"/>
        <w:rPr>
          <w:rFonts w:ascii="Times New Roman" w:hAnsi="Times New Roman" w:cs="Times New Roman"/>
          <w:shd w:val="clear" w:color="auto" w:fill="FFFFFF"/>
        </w:rPr>
      </w:pPr>
      <w:proofErr w:type="spellStart"/>
      <w:r w:rsidRPr="00B7742E">
        <w:rPr>
          <w:rFonts w:ascii="Times New Roman" w:hAnsi="Times New Roman" w:cs="Times New Roman"/>
        </w:rPr>
        <w:t>Adekuajo</w:t>
      </w:r>
      <w:proofErr w:type="spellEnd"/>
      <w:r w:rsidRPr="00B7742E">
        <w:rPr>
          <w:rFonts w:ascii="Times New Roman" w:hAnsi="Times New Roman" w:cs="Times New Roman"/>
          <w:shd w:val="clear" w:color="auto" w:fill="FFFFFF"/>
        </w:rPr>
        <w:t xml:space="preserve">, I. O., </w:t>
      </w:r>
      <w:proofErr w:type="spellStart"/>
      <w:r w:rsidRPr="00B7742E">
        <w:rPr>
          <w:rFonts w:ascii="Times New Roman" w:hAnsi="Times New Roman" w:cs="Times New Roman"/>
          <w:shd w:val="clear" w:color="auto" w:fill="FFFFFF"/>
        </w:rPr>
        <w:t>Fakeyede</w:t>
      </w:r>
      <w:proofErr w:type="spellEnd"/>
      <w:r w:rsidRPr="00B7742E">
        <w:rPr>
          <w:rFonts w:ascii="Times New Roman" w:hAnsi="Times New Roman" w:cs="Times New Roman"/>
          <w:shd w:val="clear" w:color="auto" w:fill="FFFFFF"/>
        </w:rPr>
        <w:t xml:space="preserve">, O. G., Udeh, C. A., &amp; </w:t>
      </w:r>
      <w:proofErr w:type="spellStart"/>
      <w:r w:rsidRPr="00B7742E">
        <w:rPr>
          <w:rFonts w:ascii="Times New Roman" w:hAnsi="Times New Roman" w:cs="Times New Roman"/>
          <w:shd w:val="clear" w:color="auto" w:fill="FFFFFF"/>
        </w:rPr>
        <w:t>Daraojimba</w:t>
      </w:r>
      <w:proofErr w:type="spellEnd"/>
      <w:r w:rsidRPr="00B7742E">
        <w:rPr>
          <w:rFonts w:ascii="Times New Roman" w:hAnsi="Times New Roman" w:cs="Times New Roman"/>
          <w:shd w:val="clear" w:color="auto" w:fill="FFFFFF"/>
        </w:rPr>
        <w:t>, C. (2023). The digital evolution in hospitality: a global review and its potential transformative impact on us tourism. </w:t>
      </w:r>
      <w:r w:rsidRPr="00B7742E">
        <w:rPr>
          <w:rFonts w:ascii="Times New Roman" w:hAnsi="Times New Roman" w:cs="Times New Roman"/>
          <w:i/>
          <w:iCs/>
          <w:shd w:val="clear" w:color="auto" w:fill="FFFFFF"/>
        </w:rPr>
        <w:t>International Journal of Applied Research in Social Sciences</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5</w:t>
      </w:r>
      <w:r w:rsidRPr="00B7742E">
        <w:rPr>
          <w:rFonts w:ascii="Times New Roman" w:hAnsi="Times New Roman" w:cs="Times New Roman"/>
          <w:shd w:val="clear" w:color="auto" w:fill="FFFFFF"/>
        </w:rPr>
        <w:t>(10), 440-462.</w:t>
      </w:r>
    </w:p>
    <w:p w14:paraId="5BEAB1CD" w14:textId="77777777" w:rsidR="007E1337" w:rsidRPr="00B7742E" w:rsidRDefault="007E1337" w:rsidP="007E1337">
      <w:pPr>
        <w:ind w:left="720" w:hanging="720"/>
        <w:rPr>
          <w:rFonts w:ascii="Times New Roman" w:hAnsi="Times New Roman" w:cs="Times New Roman"/>
          <w:lang w:eastAsia="en-US"/>
        </w:rPr>
      </w:pPr>
      <w:proofErr w:type="spellStart"/>
      <w:r w:rsidRPr="00B7742E">
        <w:rPr>
          <w:rFonts w:ascii="Times New Roman" w:hAnsi="Times New Roman" w:cs="Times New Roman"/>
          <w:shd w:val="clear" w:color="auto" w:fill="FFFFFF"/>
        </w:rPr>
        <w:t>Aryanti</w:t>
      </w:r>
      <w:proofErr w:type="spellEnd"/>
      <w:r w:rsidRPr="00B7742E">
        <w:rPr>
          <w:rFonts w:ascii="Times New Roman" w:hAnsi="Times New Roman" w:cs="Times New Roman"/>
          <w:shd w:val="clear" w:color="auto" w:fill="FFFFFF"/>
        </w:rPr>
        <w:t xml:space="preserve">, P.T.P., Nugroho, F.A., </w:t>
      </w:r>
      <w:proofErr w:type="spellStart"/>
      <w:r w:rsidRPr="00B7742E">
        <w:rPr>
          <w:rFonts w:ascii="Times New Roman" w:hAnsi="Times New Roman" w:cs="Times New Roman"/>
          <w:shd w:val="clear" w:color="auto" w:fill="FFFFFF"/>
        </w:rPr>
        <w:t>Phalakornkule</w:t>
      </w:r>
      <w:proofErr w:type="spellEnd"/>
      <w:r w:rsidRPr="00B7742E">
        <w:rPr>
          <w:rFonts w:ascii="Times New Roman" w:hAnsi="Times New Roman" w:cs="Times New Roman"/>
          <w:shd w:val="clear" w:color="auto" w:fill="FFFFFF"/>
        </w:rPr>
        <w:t xml:space="preserve">, C. and </w:t>
      </w:r>
      <w:proofErr w:type="spellStart"/>
      <w:r w:rsidRPr="00B7742E">
        <w:rPr>
          <w:rFonts w:ascii="Times New Roman" w:hAnsi="Times New Roman" w:cs="Times New Roman"/>
          <w:shd w:val="clear" w:color="auto" w:fill="FFFFFF"/>
        </w:rPr>
        <w:t>Kadier</w:t>
      </w:r>
      <w:proofErr w:type="spellEnd"/>
      <w:r w:rsidRPr="00B7742E">
        <w:rPr>
          <w:rFonts w:ascii="Times New Roman" w:hAnsi="Times New Roman" w:cs="Times New Roman"/>
          <w:shd w:val="clear" w:color="auto" w:fill="FFFFFF"/>
        </w:rPr>
        <w:t>, A., 2024. Energy efficiency in electrocoagulation processes for sustainable water and wastewater treatment. </w:t>
      </w:r>
      <w:r w:rsidRPr="00B7742E">
        <w:rPr>
          <w:rFonts w:ascii="Times New Roman" w:hAnsi="Times New Roman" w:cs="Times New Roman"/>
          <w:i/>
          <w:iCs/>
          <w:shd w:val="clear" w:color="auto" w:fill="FFFFFF"/>
        </w:rPr>
        <w:t>Journal of Environmental Chemical Engineering</w:t>
      </w:r>
      <w:r w:rsidRPr="00B7742E">
        <w:rPr>
          <w:rFonts w:ascii="Times New Roman" w:hAnsi="Times New Roman" w:cs="Times New Roman"/>
          <w:shd w:val="clear" w:color="auto" w:fill="FFFFFF"/>
        </w:rPr>
        <w:t>, p.114124.</w:t>
      </w:r>
    </w:p>
    <w:p w14:paraId="55B3FEEE" w14:textId="77777777" w:rsidR="007E1337" w:rsidRPr="00B7742E" w:rsidRDefault="007E1337" w:rsidP="007E1337">
      <w:pPr>
        <w:ind w:left="720" w:hanging="720"/>
        <w:rPr>
          <w:rFonts w:ascii="Times New Roman" w:hAnsi="Times New Roman" w:cs="Times New Roman"/>
        </w:rPr>
      </w:pPr>
      <w:r w:rsidRPr="00B7742E">
        <w:rPr>
          <w:rFonts w:ascii="Times New Roman" w:hAnsi="Times New Roman" w:cs="Times New Roman"/>
        </w:rPr>
        <w:t xml:space="preserve">Cooper, C. (2021) </w:t>
      </w:r>
      <w:r w:rsidRPr="00B7742E">
        <w:rPr>
          <w:rFonts w:ascii="Times New Roman" w:hAnsi="Times New Roman" w:cs="Times New Roman"/>
          <w:i/>
        </w:rPr>
        <w:t>Essentials of tourism.</w:t>
      </w:r>
      <w:r w:rsidRPr="00B7742E">
        <w:rPr>
          <w:rFonts w:ascii="Times New Roman" w:hAnsi="Times New Roman" w:cs="Times New Roman"/>
        </w:rPr>
        <w:t xml:space="preserve"> Third edition. London: SAGE. </w:t>
      </w:r>
    </w:p>
    <w:p w14:paraId="7547DB28"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 xml:space="preserve">Filali, H., Barsan, N., </w:t>
      </w:r>
      <w:proofErr w:type="spellStart"/>
      <w:r w:rsidRPr="00B7742E">
        <w:rPr>
          <w:rFonts w:ascii="Times New Roman" w:hAnsi="Times New Roman" w:cs="Times New Roman"/>
          <w:shd w:val="clear" w:color="auto" w:fill="FFFFFF"/>
        </w:rPr>
        <w:t>Souguir</w:t>
      </w:r>
      <w:proofErr w:type="spellEnd"/>
      <w:r w:rsidRPr="00B7742E">
        <w:rPr>
          <w:rFonts w:ascii="Times New Roman" w:hAnsi="Times New Roman" w:cs="Times New Roman"/>
          <w:shd w:val="clear" w:color="auto" w:fill="FFFFFF"/>
        </w:rPr>
        <w:t xml:space="preserve">, D., </w:t>
      </w:r>
      <w:proofErr w:type="spellStart"/>
      <w:r w:rsidRPr="00B7742E">
        <w:rPr>
          <w:rFonts w:ascii="Times New Roman" w:hAnsi="Times New Roman" w:cs="Times New Roman"/>
          <w:shd w:val="clear" w:color="auto" w:fill="FFFFFF"/>
        </w:rPr>
        <w:t>Nedeff</w:t>
      </w:r>
      <w:proofErr w:type="spellEnd"/>
      <w:r w:rsidRPr="00B7742E">
        <w:rPr>
          <w:rFonts w:ascii="Times New Roman" w:hAnsi="Times New Roman" w:cs="Times New Roman"/>
          <w:shd w:val="clear" w:color="auto" w:fill="FFFFFF"/>
        </w:rPr>
        <w:t xml:space="preserve">, V., </w:t>
      </w:r>
      <w:proofErr w:type="spellStart"/>
      <w:r w:rsidRPr="00B7742E">
        <w:rPr>
          <w:rFonts w:ascii="Times New Roman" w:hAnsi="Times New Roman" w:cs="Times New Roman"/>
          <w:shd w:val="clear" w:color="auto" w:fill="FFFFFF"/>
        </w:rPr>
        <w:t>Tomozei</w:t>
      </w:r>
      <w:proofErr w:type="spellEnd"/>
      <w:r w:rsidRPr="00B7742E">
        <w:rPr>
          <w:rFonts w:ascii="Times New Roman" w:hAnsi="Times New Roman" w:cs="Times New Roman"/>
          <w:shd w:val="clear" w:color="auto" w:fill="FFFFFF"/>
        </w:rPr>
        <w:t xml:space="preserve">, C. and </w:t>
      </w:r>
      <w:proofErr w:type="spellStart"/>
      <w:r w:rsidRPr="00B7742E">
        <w:rPr>
          <w:rFonts w:ascii="Times New Roman" w:hAnsi="Times New Roman" w:cs="Times New Roman"/>
          <w:shd w:val="clear" w:color="auto" w:fill="FFFFFF"/>
        </w:rPr>
        <w:t>Hachicha</w:t>
      </w:r>
      <w:proofErr w:type="spellEnd"/>
      <w:r w:rsidRPr="00B7742E">
        <w:rPr>
          <w:rFonts w:ascii="Times New Roman" w:hAnsi="Times New Roman" w:cs="Times New Roman"/>
          <w:shd w:val="clear" w:color="auto" w:fill="FFFFFF"/>
        </w:rPr>
        <w:t>, M., (2022). Greywater as an alternative solution for a sustainable management of water resources—a review. </w:t>
      </w:r>
      <w:r w:rsidRPr="00B7742E">
        <w:rPr>
          <w:rFonts w:ascii="Times New Roman" w:hAnsi="Times New Roman" w:cs="Times New Roman"/>
          <w:i/>
          <w:iCs/>
          <w:shd w:val="clear" w:color="auto" w:fill="FFFFFF"/>
        </w:rPr>
        <w:t>Sustainability</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14</w:t>
      </w:r>
      <w:r w:rsidRPr="00B7742E">
        <w:rPr>
          <w:rFonts w:ascii="Times New Roman" w:hAnsi="Times New Roman" w:cs="Times New Roman"/>
          <w:shd w:val="clear" w:color="auto" w:fill="FFFFFF"/>
        </w:rPr>
        <w:t>(2), p.665.</w:t>
      </w:r>
    </w:p>
    <w:p w14:paraId="60AF808B"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George, R. (2021). Tourism and Hospitality Marketing Principles. In </w:t>
      </w:r>
      <w:r w:rsidRPr="00B7742E">
        <w:rPr>
          <w:rFonts w:ascii="Times New Roman" w:hAnsi="Times New Roman" w:cs="Times New Roman"/>
          <w:i/>
          <w:iCs/>
          <w:shd w:val="clear" w:color="auto" w:fill="FFFFFF"/>
        </w:rPr>
        <w:t>Marketing Tourism and Hospitality: Concepts and Cases</w:t>
      </w:r>
      <w:r w:rsidRPr="00B7742E">
        <w:rPr>
          <w:rFonts w:ascii="Times New Roman" w:hAnsi="Times New Roman" w:cs="Times New Roman"/>
          <w:shd w:val="clear" w:color="auto" w:fill="FFFFFF"/>
        </w:rPr>
        <w:t> (pp. 3-31). Cham: Springer International Publishing.</w:t>
      </w:r>
    </w:p>
    <w:p w14:paraId="47E34DCE" w14:textId="77777777" w:rsidR="007E1337" w:rsidRPr="00B7742E" w:rsidRDefault="007E1337" w:rsidP="007E1337">
      <w:pPr>
        <w:ind w:left="720" w:hanging="720"/>
        <w:rPr>
          <w:rFonts w:ascii="Times New Roman" w:hAnsi="Times New Roman" w:cs="Times New Roman"/>
        </w:rPr>
      </w:pPr>
      <w:proofErr w:type="spellStart"/>
      <w:r w:rsidRPr="00B7742E">
        <w:rPr>
          <w:rFonts w:ascii="Times New Roman" w:hAnsi="Times New Roman" w:cs="Times New Roman"/>
        </w:rPr>
        <w:t>Haski</w:t>
      </w:r>
      <w:proofErr w:type="spellEnd"/>
      <w:r w:rsidRPr="00B7742E">
        <w:rPr>
          <w:rFonts w:ascii="Times New Roman" w:hAnsi="Times New Roman" w:cs="Times New Roman"/>
        </w:rPr>
        <w:t xml:space="preserve">-Leventhal, D. (2018) </w:t>
      </w:r>
      <w:r w:rsidRPr="00B7742E">
        <w:rPr>
          <w:rFonts w:ascii="Times New Roman" w:hAnsi="Times New Roman" w:cs="Times New Roman"/>
          <w:i/>
        </w:rPr>
        <w:t>Strategic corporate social responsibility : tools &amp; theories for responsible management.</w:t>
      </w:r>
      <w:r w:rsidRPr="00B7742E">
        <w:rPr>
          <w:rFonts w:ascii="Times New Roman" w:hAnsi="Times New Roman" w:cs="Times New Roman"/>
        </w:rPr>
        <w:t xml:space="preserve"> London: SAGE. </w:t>
      </w:r>
    </w:p>
    <w:p w14:paraId="762CB498" w14:textId="77777777" w:rsidR="007E1337" w:rsidRPr="00B7742E" w:rsidRDefault="007E1337" w:rsidP="007E1337">
      <w:pPr>
        <w:rPr>
          <w:rFonts w:ascii="Times New Roman" w:hAnsi="Times New Roman" w:cs="Times New Roman"/>
        </w:rPr>
      </w:pPr>
      <w:proofErr w:type="spellStart"/>
      <w:r w:rsidRPr="00B7742E">
        <w:rPr>
          <w:rFonts w:ascii="Times New Roman" w:hAnsi="Times New Roman" w:cs="Times New Roman"/>
        </w:rPr>
        <w:t>Inkson</w:t>
      </w:r>
      <w:proofErr w:type="spellEnd"/>
      <w:r w:rsidRPr="00B7742E">
        <w:rPr>
          <w:rFonts w:ascii="Times New Roman" w:hAnsi="Times New Roman" w:cs="Times New Roman"/>
        </w:rPr>
        <w:t xml:space="preserve">, C. and Minnaert, L. (2018) </w:t>
      </w:r>
      <w:r w:rsidRPr="00B7742E">
        <w:rPr>
          <w:rFonts w:ascii="Times New Roman" w:hAnsi="Times New Roman" w:cs="Times New Roman"/>
          <w:i/>
        </w:rPr>
        <w:t>Tourism management : an introduction.</w:t>
      </w:r>
      <w:r w:rsidRPr="00B7742E">
        <w:rPr>
          <w:rFonts w:ascii="Times New Roman" w:hAnsi="Times New Roman" w:cs="Times New Roman"/>
        </w:rPr>
        <w:t xml:space="preserve"> 2nded. London SAGE. </w:t>
      </w:r>
    </w:p>
    <w:p w14:paraId="2C19267A" w14:textId="77777777" w:rsidR="007E1337" w:rsidRPr="00B7742E" w:rsidRDefault="007E1337" w:rsidP="007E1337">
      <w:pPr>
        <w:ind w:left="720" w:hanging="720"/>
        <w:rPr>
          <w:rFonts w:ascii="Times New Roman" w:hAnsi="Times New Roman" w:cs="Times New Roman"/>
        </w:rPr>
      </w:pPr>
      <w:r w:rsidRPr="00B7742E">
        <w:rPr>
          <w:rFonts w:ascii="Times New Roman" w:hAnsi="Times New Roman" w:cs="Times New Roman"/>
          <w:shd w:val="clear" w:color="auto" w:fill="FFFFFF"/>
        </w:rPr>
        <w:t>Kapoor, R., Singh, A. and Manchanda, G. (2023). Hospitality internships and green leaders: analysing the engagement of interns with hotel sustainable development practices. </w:t>
      </w:r>
      <w:r w:rsidRPr="00B7742E">
        <w:rPr>
          <w:rFonts w:ascii="Times New Roman" w:hAnsi="Times New Roman" w:cs="Times New Roman"/>
          <w:i/>
          <w:iCs/>
          <w:shd w:val="clear" w:color="auto" w:fill="FFFFFF"/>
        </w:rPr>
        <w:t>Worldwide Hospitality and Tourism Themes</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15</w:t>
      </w:r>
      <w:r w:rsidRPr="00B7742E">
        <w:rPr>
          <w:rFonts w:ascii="Times New Roman" w:hAnsi="Times New Roman" w:cs="Times New Roman"/>
          <w:shd w:val="clear" w:color="auto" w:fill="FFFFFF"/>
        </w:rPr>
        <w:t>(3), 295-307.</w:t>
      </w:r>
    </w:p>
    <w:p w14:paraId="5BE5E884" w14:textId="77777777" w:rsidR="007E1337" w:rsidRPr="00B7742E" w:rsidRDefault="007E1337" w:rsidP="007E1337">
      <w:pPr>
        <w:ind w:left="720" w:hanging="720"/>
        <w:rPr>
          <w:rFonts w:ascii="Times New Roman" w:hAnsi="Times New Roman" w:cs="Times New Roman"/>
          <w:shd w:val="clear" w:color="auto" w:fill="FFFFFF"/>
        </w:rPr>
      </w:pPr>
      <w:proofErr w:type="spellStart"/>
      <w:r w:rsidRPr="00B7742E">
        <w:rPr>
          <w:rFonts w:ascii="Times New Roman" w:hAnsi="Times New Roman" w:cs="Times New Roman"/>
          <w:shd w:val="clear" w:color="auto" w:fill="FFFFFF"/>
        </w:rPr>
        <w:t>Khajvand</w:t>
      </w:r>
      <w:proofErr w:type="spellEnd"/>
      <w:r w:rsidRPr="00B7742E">
        <w:rPr>
          <w:rFonts w:ascii="Times New Roman" w:hAnsi="Times New Roman" w:cs="Times New Roman"/>
          <w:shd w:val="clear" w:color="auto" w:fill="FFFFFF"/>
        </w:rPr>
        <w:t xml:space="preserve">, M., </w:t>
      </w:r>
      <w:proofErr w:type="spellStart"/>
      <w:r w:rsidRPr="00B7742E">
        <w:rPr>
          <w:rFonts w:ascii="Times New Roman" w:hAnsi="Times New Roman" w:cs="Times New Roman"/>
          <w:shd w:val="clear" w:color="auto" w:fill="FFFFFF"/>
        </w:rPr>
        <w:t>Mostafazadeh</w:t>
      </w:r>
      <w:proofErr w:type="spellEnd"/>
      <w:r w:rsidRPr="00B7742E">
        <w:rPr>
          <w:rFonts w:ascii="Times New Roman" w:hAnsi="Times New Roman" w:cs="Times New Roman"/>
          <w:shd w:val="clear" w:color="auto" w:fill="FFFFFF"/>
        </w:rPr>
        <w:t xml:space="preserve">, A.K., </w:t>
      </w:r>
      <w:proofErr w:type="spellStart"/>
      <w:r w:rsidRPr="00B7742E">
        <w:rPr>
          <w:rFonts w:ascii="Times New Roman" w:hAnsi="Times New Roman" w:cs="Times New Roman"/>
          <w:shd w:val="clear" w:color="auto" w:fill="FFFFFF"/>
        </w:rPr>
        <w:t>Drogui</w:t>
      </w:r>
      <w:proofErr w:type="spellEnd"/>
      <w:r w:rsidRPr="00B7742E">
        <w:rPr>
          <w:rFonts w:ascii="Times New Roman" w:hAnsi="Times New Roman" w:cs="Times New Roman"/>
          <w:shd w:val="clear" w:color="auto" w:fill="FFFFFF"/>
        </w:rPr>
        <w:t>, P. and Tyagi, R.D., (2022). Management of greywater: environmental impact, treatment, resource recovery, water recycling, and decentralization. </w:t>
      </w:r>
      <w:r w:rsidRPr="00B7742E">
        <w:rPr>
          <w:rFonts w:ascii="Times New Roman" w:hAnsi="Times New Roman" w:cs="Times New Roman"/>
          <w:i/>
          <w:iCs/>
          <w:shd w:val="clear" w:color="auto" w:fill="FFFFFF"/>
        </w:rPr>
        <w:t>Water Science &amp; Technology</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86</w:t>
      </w:r>
      <w:r w:rsidRPr="00B7742E">
        <w:rPr>
          <w:rFonts w:ascii="Times New Roman" w:hAnsi="Times New Roman" w:cs="Times New Roman"/>
          <w:shd w:val="clear" w:color="auto" w:fill="FFFFFF"/>
        </w:rPr>
        <w:t>(5), pp.909-937.</w:t>
      </w:r>
    </w:p>
    <w:p w14:paraId="1E15F3C3" w14:textId="77777777" w:rsidR="007E1337" w:rsidRPr="00B7742E" w:rsidRDefault="007E1337" w:rsidP="007E1337">
      <w:pPr>
        <w:ind w:left="720" w:hanging="720"/>
        <w:rPr>
          <w:rFonts w:ascii="Times New Roman" w:hAnsi="Times New Roman" w:cs="Times New Roman"/>
        </w:rPr>
      </w:pPr>
      <w:proofErr w:type="spellStart"/>
      <w:r w:rsidRPr="00B7742E">
        <w:rPr>
          <w:rFonts w:ascii="Times New Roman" w:hAnsi="Times New Roman" w:cs="Times New Roman"/>
        </w:rPr>
        <w:t>Korstanje</w:t>
      </w:r>
      <w:proofErr w:type="spellEnd"/>
      <w:r w:rsidRPr="00B7742E">
        <w:rPr>
          <w:rFonts w:ascii="Times New Roman" w:hAnsi="Times New Roman" w:cs="Times New Roman"/>
        </w:rPr>
        <w:t xml:space="preserve">, George, B. and Nedelea, A. (2020). </w:t>
      </w:r>
      <w:r w:rsidRPr="00B7742E">
        <w:rPr>
          <w:rFonts w:ascii="Times New Roman" w:hAnsi="Times New Roman" w:cs="Times New Roman"/>
          <w:i/>
        </w:rPr>
        <w:t>Strategies for promoting sustainable hospitality and tourism services.</w:t>
      </w:r>
      <w:r w:rsidRPr="00B7742E">
        <w:rPr>
          <w:rFonts w:ascii="Times New Roman" w:hAnsi="Times New Roman" w:cs="Times New Roman"/>
        </w:rPr>
        <w:t xml:space="preserve"> IGI Global</w:t>
      </w:r>
    </w:p>
    <w:p w14:paraId="4B353138" w14:textId="77777777" w:rsidR="007E1337" w:rsidRPr="00B7742E" w:rsidRDefault="007E1337" w:rsidP="007E1337">
      <w:pPr>
        <w:pStyle w:val="NormalWeb"/>
        <w:spacing w:before="0" w:beforeAutospacing="0" w:after="240" w:afterAutospacing="0" w:line="360" w:lineRule="auto"/>
        <w:ind w:left="720" w:hanging="720"/>
        <w:jc w:val="both"/>
      </w:pPr>
      <w:proofErr w:type="spellStart"/>
      <w:r w:rsidRPr="00B7742E">
        <w:t>Kyrychenko</w:t>
      </w:r>
      <w:proofErr w:type="spellEnd"/>
      <w:r w:rsidRPr="00B7742E">
        <w:t xml:space="preserve">, K., </w:t>
      </w:r>
      <w:proofErr w:type="spellStart"/>
      <w:r w:rsidRPr="00B7742E">
        <w:t>Laznenko</w:t>
      </w:r>
      <w:proofErr w:type="spellEnd"/>
      <w:r w:rsidRPr="00B7742E">
        <w:t xml:space="preserve">, D. and </w:t>
      </w:r>
      <w:proofErr w:type="spellStart"/>
      <w:r w:rsidRPr="00B7742E">
        <w:t>Reshetniak</w:t>
      </w:r>
      <w:proofErr w:type="spellEnd"/>
      <w:r w:rsidRPr="00B7742E">
        <w:t xml:space="preserve">, Y. (2021). Green University as an Element of Forming a Sustainable Public Health System. </w:t>
      </w:r>
      <w:r w:rsidRPr="00B7742E">
        <w:rPr>
          <w:i/>
          <w:iCs/>
        </w:rPr>
        <w:t>Health Economics and Management Review</w:t>
      </w:r>
      <w:r w:rsidRPr="00B7742E">
        <w:t xml:space="preserve">, 2(4), pp.21–26. </w:t>
      </w:r>
      <w:proofErr w:type="spellStart"/>
      <w:r w:rsidRPr="00B7742E">
        <w:t>doi:https</w:t>
      </w:r>
      <w:proofErr w:type="spellEnd"/>
      <w:r w:rsidRPr="00B7742E">
        <w:t>://doi.org/10.21272/hem.2021.4-02.</w:t>
      </w:r>
    </w:p>
    <w:p w14:paraId="52ADFFB8" w14:textId="77777777" w:rsidR="007E1337" w:rsidRPr="00B7742E" w:rsidRDefault="007E1337" w:rsidP="007E1337">
      <w:pPr>
        <w:ind w:left="720" w:hanging="720"/>
        <w:rPr>
          <w:rFonts w:ascii="Times New Roman" w:hAnsi="Times New Roman" w:cs="Times New Roman"/>
        </w:rPr>
      </w:pPr>
      <w:proofErr w:type="spellStart"/>
      <w:r w:rsidRPr="00B7742E">
        <w:rPr>
          <w:rFonts w:ascii="Times New Roman" w:hAnsi="Times New Roman" w:cs="Times New Roman"/>
          <w:shd w:val="clear" w:color="auto" w:fill="FFFFFF"/>
        </w:rPr>
        <w:lastRenderedPageBreak/>
        <w:t>Mejjad</w:t>
      </w:r>
      <w:proofErr w:type="spellEnd"/>
      <w:r w:rsidRPr="00B7742E">
        <w:rPr>
          <w:rFonts w:ascii="Times New Roman" w:hAnsi="Times New Roman" w:cs="Times New Roman"/>
          <w:shd w:val="clear" w:color="auto" w:fill="FFFFFF"/>
        </w:rPr>
        <w:t>, N., Rossi, A. and Pavel, A. B. (2022). The coastal tourism industry in the Mediterranean: A critical review of the socio-economic and environmental pressures &amp; impacts. </w:t>
      </w:r>
      <w:r w:rsidRPr="00B7742E">
        <w:rPr>
          <w:rFonts w:ascii="Times New Roman" w:hAnsi="Times New Roman" w:cs="Times New Roman"/>
          <w:i/>
          <w:iCs/>
          <w:shd w:val="clear" w:color="auto" w:fill="FFFFFF"/>
        </w:rPr>
        <w:t>Tourism Management Perspectives</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44</w:t>
      </w:r>
      <w:r w:rsidRPr="00B7742E">
        <w:rPr>
          <w:rFonts w:ascii="Times New Roman" w:hAnsi="Times New Roman" w:cs="Times New Roman"/>
          <w:shd w:val="clear" w:color="auto" w:fill="FFFFFF"/>
        </w:rPr>
        <w:t>, 101007.</w:t>
      </w:r>
    </w:p>
    <w:p w14:paraId="78380F88" w14:textId="77777777" w:rsidR="007E1337" w:rsidRPr="00B7742E" w:rsidRDefault="007E1337" w:rsidP="007E1337">
      <w:pPr>
        <w:pStyle w:val="NormalWeb"/>
        <w:spacing w:before="0" w:beforeAutospacing="0" w:after="240" w:afterAutospacing="0" w:line="360" w:lineRule="auto"/>
        <w:ind w:left="720" w:hanging="720"/>
        <w:jc w:val="both"/>
      </w:pPr>
      <w:proofErr w:type="spellStart"/>
      <w:r w:rsidRPr="00B7742E">
        <w:t>Osarodion</w:t>
      </w:r>
      <w:proofErr w:type="spellEnd"/>
      <w:r w:rsidRPr="00B7742E">
        <w:t xml:space="preserve"> </w:t>
      </w:r>
      <w:proofErr w:type="spellStart"/>
      <w:r w:rsidRPr="00B7742E">
        <w:t>Ogiemwonyi</w:t>
      </w:r>
      <w:proofErr w:type="spellEnd"/>
      <w:r w:rsidRPr="00B7742E">
        <w:t xml:space="preserve">, Mohammad Nurul Alam and Alotaibi, H.S. (2023). Connecting green HRM practices to pro‐environmental behavior through green human capital in the hospitality sector. </w:t>
      </w:r>
      <w:r w:rsidRPr="00B7742E">
        <w:rPr>
          <w:i/>
          <w:iCs/>
        </w:rPr>
        <w:t>Business strategy and development</w:t>
      </w:r>
      <w:r w:rsidRPr="00B7742E">
        <w:t xml:space="preserve">. </w:t>
      </w:r>
      <w:proofErr w:type="spellStart"/>
      <w:r w:rsidRPr="00B7742E">
        <w:t>doi:https</w:t>
      </w:r>
      <w:proofErr w:type="spellEnd"/>
      <w:r w:rsidRPr="00B7742E">
        <w:t>://doi.org/10.1002/bsd2.297.</w:t>
      </w:r>
    </w:p>
    <w:p w14:paraId="19B8BE82"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Raju, S.S., (2024). Sustainability Through Technology. </w:t>
      </w:r>
      <w:r w:rsidRPr="00B7742E">
        <w:rPr>
          <w:rFonts w:ascii="Times New Roman" w:hAnsi="Times New Roman" w:cs="Times New Roman"/>
          <w:i/>
          <w:iCs/>
          <w:shd w:val="clear" w:color="auto" w:fill="FFFFFF"/>
        </w:rPr>
        <w:t>Marketing Technology-Infused Hospitality: Upskilling Frontline Employees for Competitiveness: Upskilling Frontline Employees for Competitiveness</w:t>
      </w:r>
      <w:r w:rsidRPr="00B7742E">
        <w:rPr>
          <w:rFonts w:ascii="Times New Roman" w:hAnsi="Times New Roman" w:cs="Times New Roman"/>
          <w:shd w:val="clear" w:color="auto" w:fill="FFFFFF"/>
        </w:rPr>
        <w:t>, p.309.</w:t>
      </w:r>
    </w:p>
    <w:p w14:paraId="5F713C7E"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rPr>
        <w:t>Ruggerio</w:t>
      </w:r>
      <w:r w:rsidRPr="00B7742E">
        <w:rPr>
          <w:rFonts w:ascii="Times New Roman" w:hAnsi="Times New Roman" w:cs="Times New Roman"/>
          <w:shd w:val="clear" w:color="auto" w:fill="FFFFFF"/>
        </w:rPr>
        <w:t>, C. A. (2021). Sustainability and sustainable development: A review of principles and definitions. </w:t>
      </w:r>
      <w:r w:rsidRPr="00B7742E">
        <w:rPr>
          <w:rFonts w:ascii="Times New Roman" w:hAnsi="Times New Roman" w:cs="Times New Roman"/>
          <w:i/>
          <w:iCs/>
          <w:shd w:val="clear" w:color="auto" w:fill="FFFFFF"/>
        </w:rPr>
        <w:t>Science of the Total Environment</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786</w:t>
      </w:r>
      <w:r w:rsidRPr="00B7742E">
        <w:rPr>
          <w:rFonts w:ascii="Times New Roman" w:hAnsi="Times New Roman" w:cs="Times New Roman"/>
          <w:shd w:val="clear" w:color="auto" w:fill="FFFFFF"/>
        </w:rPr>
        <w:t>, 147481.</w:t>
      </w:r>
    </w:p>
    <w:p w14:paraId="162AA19E" w14:textId="77777777" w:rsidR="007E1337" w:rsidRPr="00B7742E" w:rsidRDefault="007E1337" w:rsidP="007E1337">
      <w:pPr>
        <w:pStyle w:val="NormalWeb"/>
        <w:spacing w:before="0" w:beforeAutospacing="0" w:after="240" w:afterAutospacing="0" w:line="360" w:lineRule="auto"/>
        <w:ind w:left="720" w:hanging="720"/>
        <w:jc w:val="both"/>
      </w:pPr>
      <w:r w:rsidRPr="00B7742E">
        <w:rPr>
          <w:shd w:val="clear" w:color="auto" w:fill="FFFFFF"/>
        </w:rPr>
        <w:t xml:space="preserve">Sayegh, M.A., </w:t>
      </w:r>
      <w:proofErr w:type="spellStart"/>
      <w:r w:rsidRPr="00B7742E">
        <w:rPr>
          <w:shd w:val="clear" w:color="auto" w:fill="FFFFFF"/>
        </w:rPr>
        <w:t>Ludwińska</w:t>
      </w:r>
      <w:proofErr w:type="spellEnd"/>
      <w:r w:rsidRPr="00B7742E">
        <w:rPr>
          <w:shd w:val="clear" w:color="auto" w:fill="FFFFFF"/>
        </w:rPr>
        <w:t>, A., Rajski, K. and Dudkiewicz, E., 2021. Environmental and energy saving potential from greywater in hotels. </w:t>
      </w:r>
      <w:r w:rsidRPr="00B7742E">
        <w:rPr>
          <w:i/>
          <w:iCs/>
          <w:shd w:val="clear" w:color="auto" w:fill="FFFFFF"/>
        </w:rPr>
        <w:t>Science of The Total Environment</w:t>
      </w:r>
      <w:r w:rsidRPr="00B7742E">
        <w:rPr>
          <w:shd w:val="clear" w:color="auto" w:fill="FFFFFF"/>
        </w:rPr>
        <w:t>, </w:t>
      </w:r>
      <w:r w:rsidRPr="00B7742E">
        <w:rPr>
          <w:i/>
          <w:iCs/>
          <w:shd w:val="clear" w:color="auto" w:fill="FFFFFF"/>
        </w:rPr>
        <w:t>761</w:t>
      </w:r>
      <w:r w:rsidRPr="00B7742E">
        <w:rPr>
          <w:shd w:val="clear" w:color="auto" w:fill="FFFFFF"/>
        </w:rPr>
        <w:t>, p.143220.</w:t>
      </w:r>
    </w:p>
    <w:p w14:paraId="7C86D6D4"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Shereni, N.C., (2022). </w:t>
      </w:r>
      <w:r w:rsidRPr="00B7742E">
        <w:rPr>
          <w:rFonts w:ascii="Times New Roman" w:hAnsi="Times New Roman" w:cs="Times New Roman"/>
          <w:i/>
          <w:iCs/>
          <w:shd w:val="clear" w:color="auto" w:fill="FFFFFF"/>
        </w:rPr>
        <w:t>Tourism and sustainable development goals in Zimbabwe: Contribution by the hospitality sector</w:t>
      </w:r>
      <w:r w:rsidRPr="00B7742E">
        <w:rPr>
          <w:rFonts w:ascii="Times New Roman" w:hAnsi="Times New Roman" w:cs="Times New Roman"/>
          <w:shd w:val="clear" w:color="auto" w:fill="FFFFFF"/>
        </w:rPr>
        <w:t>. University of Johannesburg (South Africa).</w:t>
      </w:r>
    </w:p>
    <w:p w14:paraId="5BEC7834" w14:textId="77777777" w:rsidR="007E1337" w:rsidRPr="00B7742E"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Silva, J.A., (2023). Wastewater treatment and reuse for sustainable water resources management: a systematic literature review. </w:t>
      </w:r>
      <w:r w:rsidRPr="00B7742E">
        <w:rPr>
          <w:rFonts w:ascii="Times New Roman" w:hAnsi="Times New Roman" w:cs="Times New Roman"/>
          <w:i/>
          <w:iCs/>
          <w:shd w:val="clear" w:color="auto" w:fill="FFFFFF"/>
        </w:rPr>
        <w:t>Sustainability</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15</w:t>
      </w:r>
      <w:r w:rsidRPr="00B7742E">
        <w:rPr>
          <w:rFonts w:ascii="Times New Roman" w:hAnsi="Times New Roman" w:cs="Times New Roman"/>
          <w:shd w:val="clear" w:color="auto" w:fill="FFFFFF"/>
        </w:rPr>
        <w:t>(14), p.10940.</w:t>
      </w:r>
    </w:p>
    <w:p w14:paraId="19CC4007" w14:textId="77777777" w:rsidR="007E1337" w:rsidRPr="00B7742E" w:rsidRDefault="007E1337" w:rsidP="007E1337">
      <w:pPr>
        <w:pStyle w:val="NormalWeb"/>
        <w:spacing w:before="0" w:beforeAutospacing="0" w:after="240" w:afterAutospacing="0" w:line="360" w:lineRule="auto"/>
        <w:ind w:left="720" w:hanging="720"/>
        <w:jc w:val="both"/>
      </w:pPr>
      <w:r w:rsidRPr="00B7742E">
        <w:t xml:space="preserve">Singh, A.K. and Yang, X. (2021). GREENBOX Horticulture, an Alternative Avenue of Urban Food Production. </w:t>
      </w:r>
      <w:r w:rsidRPr="00B7742E">
        <w:rPr>
          <w:i/>
          <w:iCs/>
        </w:rPr>
        <w:t>Agricultural Sciences</w:t>
      </w:r>
      <w:r w:rsidRPr="00B7742E">
        <w:t xml:space="preserve">, 12(12), pp.1473–1489. </w:t>
      </w:r>
      <w:proofErr w:type="spellStart"/>
      <w:r w:rsidRPr="00B7742E">
        <w:t>doi:https</w:t>
      </w:r>
      <w:proofErr w:type="spellEnd"/>
      <w:r w:rsidRPr="00B7742E">
        <w:t>://doi.org/10.4236/as.2021.1212094.</w:t>
      </w:r>
    </w:p>
    <w:p w14:paraId="4BC11DEA" w14:textId="77777777" w:rsidR="007E1337" w:rsidRPr="00B7742E" w:rsidRDefault="007E1337" w:rsidP="007E1337">
      <w:pPr>
        <w:ind w:left="720" w:hanging="720"/>
        <w:rPr>
          <w:rFonts w:ascii="Times New Roman" w:hAnsi="Times New Roman" w:cs="Times New Roman"/>
        </w:rPr>
      </w:pPr>
      <w:r w:rsidRPr="00B7742E">
        <w:rPr>
          <w:rFonts w:ascii="Times New Roman" w:hAnsi="Times New Roman" w:cs="Times New Roman"/>
        </w:rPr>
        <w:t xml:space="preserve">Sloan, P., Legrand, W. and Chen, J.S. (2017) </w:t>
      </w:r>
      <w:r w:rsidRPr="00B7742E">
        <w:rPr>
          <w:rFonts w:ascii="Times New Roman" w:hAnsi="Times New Roman" w:cs="Times New Roman"/>
          <w:i/>
        </w:rPr>
        <w:t>Sustainability in the hospitality industry : principles of sustainable operations.</w:t>
      </w:r>
      <w:r w:rsidRPr="00B7742E">
        <w:rPr>
          <w:rFonts w:ascii="Times New Roman" w:hAnsi="Times New Roman" w:cs="Times New Roman"/>
        </w:rPr>
        <w:t xml:space="preserve"> 3rdedn. London: Butterworth-Heinemann.</w:t>
      </w:r>
    </w:p>
    <w:p w14:paraId="4AA57DE3" w14:textId="77777777" w:rsidR="007E1337" w:rsidRPr="0039743B" w:rsidRDefault="007E1337" w:rsidP="007E1337">
      <w:pPr>
        <w:pStyle w:val="NormalWeb"/>
        <w:spacing w:before="0" w:beforeAutospacing="0" w:after="240" w:afterAutospacing="0" w:line="360" w:lineRule="auto"/>
        <w:ind w:left="720" w:hanging="720"/>
        <w:jc w:val="both"/>
        <w:rPr>
          <w:lang w:val="fr-FR"/>
        </w:rPr>
      </w:pPr>
      <w:proofErr w:type="spellStart"/>
      <w:r w:rsidRPr="00B7742E">
        <w:t>Staffell</w:t>
      </w:r>
      <w:proofErr w:type="spellEnd"/>
      <w:r w:rsidRPr="00B7742E">
        <w:t xml:space="preserve">, I., Scamman, D., Velazquez Abad, A., Balcombe, P., Dodds, P.E., Ekins, P., Shah, N. and Ward, K.R. (2019). The Role of Hydrogen and Fuel Cells in the Global Energy System. </w:t>
      </w:r>
      <w:r w:rsidRPr="0039743B">
        <w:rPr>
          <w:i/>
          <w:iCs/>
          <w:lang w:val="fr-FR"/>
        </w:rPr>
        <w:lastRenderedPageBreak/>
        <w:t xml:space="preserve">Energy &amp; </w:t>
      </w:r>
      <w:proofErr w:type="spellStart"/>
      <w:r w:rsidRPr="0039743B">
        <w:rPr>
          <w:i/>
          <w:iCs/>
          <w:lang w:val="fr-FR"/>
        </w:rPr>
        <w:t>Environmental</w:t>
      </w:r>
      <w:proofErr w:type="spellEnd"/>
      <w:r w:rsidRPr="0039743B">
        <w:rPr>
          <w:i/>
          <w:iCs/>
          <w:lang w:val="fr-FR"/>
        </w:rPr>
        <w:t xml:space="preserve"> Science</w:t>
      </w:r>
      <w:r w:rsidRPr="0039743B">
        <w:rPr>
          <w:lang w:val="fr-FR"/>
        </w:rPr>
        <w:t xml:space="preserve">, 12(2), pp.463–491. </w:t>
      </w:r>
      <w:proofErr w:type="spellStart"/>
      <w:r w:rsidRPr="0039743B">
        <w:rPr>
          <w:lang w:val="fr-FR"/>
        </w:rPr>
        <w:t>doi:https</w:t>
      </w:r>
      <w:proofErr w:type="spellEnd"/>
      <w:r w:rsidRPr="0039743B">
        <w:rPr>
          <w:lang w:val="fr-FR"/>
        </w:rPr>
        <w:t>://doi.org/10.1039/c8ee01157e.</w:t>
      </w:r>
    </w:p>
    <w:p w14:paraId="49DB4C2D" w14:textId="77777777" w:rsidR="007E1337" w:rsidRPr="00B7742E" w:rsidRDefault="007E1337" w:rsidP="007E1337">
      <w:pPr>
        <w:ind w:left="720" w:hanging="720"/>
        <w:rPr>
          <w:rFonts w:ascii="Times New Roman" w:hAnsi="Times New Roman" w:cs="Times New Roman"/>
          <w:shd w:val="clear" w:color="auto" w:fill="FFFFFF"/>
        </w:rPr>
      </w:pPr>
      <w:proofErr w:type="spellStart"/>
      <w:r w:rsidRPr="0039743B">
        <w:rPr>
          <w:rFonts w:ascii="Times New Roman" w:hAnsi="Times New Roman" w:cs="Times New Roman"/>
          <w:shd w:val="clear" w:color="auto" w:fill="FFFFFF"/>
          <w:lang w:val="fr-FR"/>
        </w:rPr>
        <w:t>Stoimenov</w:t>
      </w:r>
      <w:proofErr w:type="spellEnd"/>
      <w:r w:rsidRPr="0039743B">
        <w:rPr>
          <w:rFonts w:ascii="Times New Roman" w:hAnsi="Times New Roman" w:cs="Times New Roman"/>
          <w:shd w:val="clear" w:color="auto" w:fill="FFFFFF"/>
          <w:lang w:val="fr-FR"/>
        </w:rPr>
        <w:t xml:space="preserve">, V. (2023). </w:t>
      </w:r>
      <w:r w:rsidRPr="00B7742E">
        <w:rPr>
          <w:rFonts w:ascii="Times New Roman" w:hAnsi="Times New Roman" w:cs="Times New Roman"/>
          <w:shd w:val="clear" w:color="auto" w:fill="FFFFFF"/>
        </w:rPr>
        <w:t>GOOD PRACTICES IN HOTEL BRANDING–SUSTAINABILITY TRENDS OF INTERCONTINENTAL HOTEL GROUP. </w:t>
      </w:r>
      <w:proofErr w:type="spellStart"/>
      <w:r w:rsidRPr="00B7742E">
        <w:rPr>
          <w:rFonts w:ascii="Times New Roman" w:hAnsi="Times New Roman" w:cs="Times New Roman"/>
          <w:i/>
          <w:iCs/>
          <w:shd w:val="clear" w:color="auto" w:fill="FFFFFF"/>
        </w:rPr>
        <w:t>Предприемачество</w:t>
      </w:r>
      <w:proofErr w:type="spellEnd"/>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11</w:t>
      </w:r>
      <w:r w:rsidRPr="00B7742E">
        <w:rPr>
          <w:rFonts w:ascii="Times New Roman" w:hAnsi="Times New Roman" w:cs="Times New Roman"/>
          <w:shd w:val="clear" w:color="auto" w:fill="FFFFFF"/>
        </w:rPr>
        <w:t>(1), 108-131.</w:t>
      </w:r>
    </w:p>
    <w:p w14:paraId="7D062499" w14:textId="77777777" w:rsidR="007E1337" w:rsidRPr="004A452F" w:rsidRDefault="007E1337" w:rsidP="007E1337">
      <w:pPr>
        <w:ind w:left="720" w:hanging="720"/>
        <w:rPr>
          <w:rFonts w:ascii="Times New Roman" w:hAnsi="Times New Roman" w:cs="Times New Roman"/>
          <w:shd w:val="clear" w:color="auto" w:fill="FFFFFF"/>
        </w:rPr>
      </w:pPr>
      <w:r w:rsidRPr="00B7742E">
        <w:rPr>
          <w:rFonts w:ascii="Times New Roman" w:hAnsi="Times New Roman" w:cs="Times New Roman"/>
          <w:shd w:val="clear" w:color="auto" w:fill="FFFFFF"/>
        </w:rPr>
        <w:t>Tandon, A., Dhir, A., Madan, P., Srivastava, S. and Nicolau, J. L. (2023). Green and non-green outcomes of green human resource management (GHRM) in the tourism context. </w:t>
      </w:r>
      <w:r w:rsidRPr="00B7742E">
        <w:rPr>
          <w:rFonts w:ascii="Times New Roman" w:hAnsi="Times New Roman" w:cs="Times New Roman"/>
          <w:i/>
          <w:iCs/>
          <w:shd w:val="clear" w:color="auto" w:fill="FFFFFF"/>
        </w:rPr>
        <w:t>Tourism Management</w:t>
      </w:r>
      <w:r w:rsidRPr="00B7742E">
        <w:rPr>
          <w:rFonts w:ascii="Times New Roman" w:hAnsi="Times New Roman" w:cs="Times New Roman"/>
          <w:shd w:val="clear" w:color="auto" w:fill="FFFFFF"/>
        </w:rPr>
        <w:t>, </w:t>
      </w:r>
      <w:r w:rsidRPr="00B7742E">
        <w:rPr>
          <w:rFonts w:ascii="Times New Roman" w:hAnsi="Times New Roman" w:cs="Times New Roman"/>
          <w:i/>
          <w:iCs/>
          <w:shd w:val="clear" w:color="auto" w:fill="FFFFFF"/>
        </w:rPr>
        <w:t>98</w:t>
      </w:r>
      <w:r w:rsidRPr="00B7742E">
        <w:rPr>
          <w:rFonts w:ascii="Times New Roman" w:hAnsi="Times New Roman" w:cs="Times New Roman"/>
          <w:shd w:val="clear" w:color="auto" w:fill="FFFFFF"/>
        </w:rPr>
        <w:t>, 104765.</w:t>
      </w:r>
    </w:p>
    <w:p w14:paraId="6FB70202" w14:textId="77777777" w:rsidR="007E1337" w:rsidRDefault="007E1337" w:rsidP="007E1337"/>
    <w:p w14:paraId="5AD4ED74" w14:textId="77777777" w:rsidR="007E1337" w:rsidRPr="004A452F" w:rsidRDefault="007E1337" w:rsidP="007E1337">
      <w:pPr>
        <w:ind w:left="720" w:hanging="720"/>
        <w:rPr>
          <w:rFonts w:ascii="Times New Roman" w:hAnsi="Times New Roman" w:cs="Times New Roman"/>
          <w:shd w:val="clear" w:color="auto" w:fill="FFFFFF"/>
        </w:rPr>
      </w:pPr>
    </w:p>
    <w:p w14:paraId="0FD60118" w14:textId="77777777" w:rsidR="009D446C" w:rsidRDefault="009D446C"/>
    <w:sectPr w:rsidR="009D446C" w:rsidSect="007E1337">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145283"/>
      <w:docPartObj>
        <w:docPartGallery w:val="Page Numbers (Bottom of Page)"/>
        <w:docPartUnique/>
      </w:docPartObj>
    </w:sdtPr>
    <w:sdtEndPr>
      <w:rPr>
        <w:noProof/>
      </w:rPr>
    </w:sdtEndPr>
    <w:sdtContent>
      <w:p w14:paraId="74D63332" w14:textId="77777777" w:rsidR="00000000" w:rsidRDefault="00000000">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5876FFBF"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337"/>
    <w:rsid w:val="007E1337"/>
    <w:rsid w:val="009D446C"/>
    <w:rsid w:val="00C74327"/>
    <w:rsid w:val="00C943AA"/>
    <w:rsid w:val="00E50401"/>
    <w:rsid w:val="00FD4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ABB4E"/>
  <w15:chartTrackingRefBased/>
  <w15:docId w15:val="{06043213-00AA-4834-9A97-1BCACC135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337"/>
    <w:pPr>
      <w:spacing w:line="360" w:lineRule="auto"/>
      <w:jc w:val="both"/>
    </w:pPr>
    <w:rPr>
      <w:rFonts w:ascii="Arial" w:eastAsiaTheme="minorEastAsia" w:hAnsi="Arial"/>
      <w:sz w:val="24"/>
      <w:szCs w:val="24"/>
      <w:lang w:eastAsia="en-GB"/>
    </w:rPr>
  </w:style>
  <w:style w:type="paragraph" w:styleId="Heading1">
    <w:name w:val="heading 1"/>
    <w:basedOn w:val="Normal"/>
    <w:next w:val="Normal"/>
    <w:link w:val="Heading1Char"/>
    <w:uiPriority w:val="9"/>
    <w:qFormat/>
    <w:rsid w:val="007E1337"/>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7E1337"/>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7E1337"/>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7E1337"/>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7E1337"/>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7E1337"/>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7E1337"/>
    <w:pPr>
      <w:keepNext/>
      <w:keepLines/>
      <w:spacing w:before="40" w:after="0" w:line="259" w:lineRule="auto"/>
      <w:jc w:val="left"/>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7E1337"/>
    <w:pPr>
      <w:keepNext/>
      <w:keepLines/>
      <w:spacing w:after="0" w:line="259" w:lineRule="auto"/>
      <w:jc w:val="left"/>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7E1337"/>
    <w:pPr>
      <w:keepNext/>
      <w:keepLines/>
      <w:spacing w:after="0" w:line="259" w:lineRule="auto"/>
      <w:jc w:val="left"/>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3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13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13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13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13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13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13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13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1337"/>
    <w:rPr>
      <w:rFonts w:eastAsiaTheme="majorEastAsia" w:cstheme="majorBidi"/>
      <w:color w:val="272727" w:themeColor="text1" w:themeTint="D8"/>
    </w:rPr>
  </w:style>
  <w:style w:type="paragraph" w:styleId="Title">
    <w:name w:val="Title"/>
    <w:basedOn w:val="Normal"/>
    <w:next w:val="Normal"/>
    <w:link w:val="TitleChar"/>
    <w:uiPriority w:val="10"/>
    <w:qFormat/>
    <w:rsid w:val="007E1337"/>
    <w:pPr>
      <w:spacing w:after="80" w:line="240" w:lineRule="auto"/>
      <w:contextualSpacing/>
      <w:jc w:val="left"/>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E13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1337"/>
    <w:pPr>
      <w:numPr>
        <w:ilvl w:val="1"/>
      </w:numPr>
      <w:spacing w:line="259" w:lineRule="auto"/>
      <w:jc w:val="left"/>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7E13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1337"/>
    <w:pPr>
      <w:spacing w:before="160" w:line="259" w:lineRule="auto"/>
      <w:jc w:val="center"/>
    </w:pPr>
    <w:rPr>
      <w:rFonts w:asciiTheme="minorHAnsi" w:eastAsiaTheme="minorHAnsi" w:hAnsiTheme="minorHAnsi"/>
      <w:i/>
      <w:iCs/>
      <w:color w:val="404040" w:themeColor="text1" w:themeTint="BF"/>
      <w:sz w:val="22"/>
      <w:szCs w:val="22"/>
      <w:lang w:eastAsia="en-US"/>
    </w:rPr>
  </w:style>
  <w:style w:type="character" w:customStyle="1" w:styleId="QuoteChar">
    <w:name w:val="Quote Char"/>
    <w:basedOn w:val="DefaultParagraphFont"/>
    <w:link w:val="Quote"/>
    <w:uiPriority w:val="29"/>
    <w:rsid w:val="007E1337"/>
    <w:rPr>
      <w:i/>
      <w:iCs/>
      <w:color w:val="404040" w:themeColor="text1" w:themeTint="BF"/>
    </w:rPr>
  </w:style>
  <w:style w:type="paragraph" w:styleId="ListParagraph">
    <w:name w:val="List Paragraph"/>
    <w:basedOn w:val="Normal"/>
    <w:uiPriority w:val="34"/>
    <w:qFormat/>
    <w:rsid w:val="007E1337"/>
    <w:pPr>
      <w:spacing w:line="259" w:lineRule="auto"/>
      <w:ind w:left="720"/>
      <w:contextualSpacing/>
      <w:jc w:val="left"/>
    </w:pPr>
    <w:rPr>
      <w:rFonts w:asciiTheme="minorHAnsi" w:eastAsiaTheme="minorHAnsi" w:hAnsiTheme="minorHAnsi"/>
      <w:sz w:val="22"/>
      <w:szCs w:val="22"/>
      <w:lang w:eastAsia="en-US"/>
    </w:rPr>
  </w:style>
  <w:style w:type="character" w:styleId="IntenseEmphasis">
    <w:name w:val="Intense Emphasis"/>
    <w:basedOn w:val="DefaultParagraphFont"/>
    <w:uiPriority w:val="21"/>
    <w:qFormat/>
    <w:rsid w:val="007E1337"/>
    <w:rPr>
      <w:i/>
      <w:iCs/>
      <w:color w:val="0F4761" w:themeColor="accent1" w:themeShade="BF"/>
    </w:rPr>
  </w:style>
  <w:style w:type="paragraph" w:styleId="IntenseQuote">
    <w:name w:val="Intense Quote"/>
    <w:basedOn w:val="Normal"/>
    <w:next w:val="Normal"/>
    <w:link w:val="IntenseQuoteChar"/>
    <w:uiPriority w:val="30"/>
    <w:qFormat/>
    <w:rsid w:val="007E133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7E1337"/>
    <w:rPr>
      <w:i/>
      <w:iCs/>
      <w:color w:val="0F4761" w:themeColor="accent1" w:themeShade="BF"/>
    </w:rPr>
  </w:style>
  <w:style w:type="character" w:styleId="IntenseReference">
    <w:name w:val="Intense Reference"/>
    <w:basedOn w:val="DefaultParagraphFont"/>
    <w:uiPriority w:val="32"/>
    <w:qFormat/>
    <w:rsid w:val="007E1337"/>
    <w:rPr>
      <w:b/>
      <w:bCs/>
      <w:smallCaps/>
      <w:color w:val="0F4761" w:themeColor="accent1" w:themeShade="BF"/>
      <w:spacing w:val="5"/>
    </w:rPr>
  </w:style>
  <w:style w:type="paragraph" w:styleId="Footer">
    <w:name w:val="footer"/>
    <w:basedOn w:val="Normal"/>
    <w:link w:val="FooterChar"/>
    <w:uiPriority w:val="99"/>
    <w:unhideWhenUsed/>
    <w:rsid w:val="007E1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337"/>
    <w:rPr>
      <w:rFonts w:ascii="Arial" w:eastAsiaTheme="minorEastAsia" w:hAnsi="Arial"/>
      <w:sz w:val="24"/>
      <w:szCs w:val="24"/>
      <w:lang w:eastAsia="en-GB"/>
    </w:rPr>
  </w:style>
  <w:style w:type="paragraph" w:styleId="NormalWeb">
    <w:name w:val="Normal (Web)"/>
    <w:basedOn w:val="Normal"/>
    <w:uiPriority w:val="99"/>
    <w:unhideWhenUsed/>
    <w:rsid w:val="007E1337"/>
    <w:pPr>
      <w:spacing w:before="100" w:beforeAutospacing="1" w:after="100" w:afterAutospacing="1" w:line="240" w:lineRule="auto"/>
      <w:jc w:val="left"/>
    </w:pPr>
    <w:rPr>
      <w:rFonts w:ascii="Times New Roman" w:eastAsia="Times New Roman" w:hAnsi="Times New Roman"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2730</Words>
  <Characters>15567</Characters>
  <Application>Microsoft Office Word</Application>
  <DocSecurity>0</DocSecurity>
  <Lines>129</Lines>
  <Paragraphs>36</Paragraphs>
  <ScaleCrop>false</ScaleCrop>
  <Company/>
  <LinksUpToDate>false</LinksUpToDate>
  <CharactersWithSpaces>18261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Shila Laskar</dc:creator>
  <cp:keywords/>
  <dc:description/>
  <cp:lastModifiedBy>Shila Laskar</cp:lastModifiedBy>
  <cp:revision>1</cp:revision>
  <dcterms:created xsi:type="dcterms:W3CDTF">2025-02-02T18:37:00Z</dcterms:created>
  <dcterms:modified xsi:type="dcterms:W3CDTF">2025-02-02T18:40:00Z</dcterms:modified>
</cp:coreProperties>
</file>