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bCs w:val="0"/>
          <w:i w:val="0"/>
          <w:iCs w:val="0"/>
          <w:smallCaps w:val="0"/>
          <w:strike w:val="0"/>
          <w:color w:val="000000"/>
          <w:sz w:val="21"/>
          <w:szCs w:val="21"/>
          <w:u w:val="none"/>
          <w:shd w:fill="auto" w:val="clear"/>
          <w:vertAlign w:val="baseline"/>
        </w:rPr>
        <w:drawing>
          <wp:inline distB="0" distT="0" distL="0" distR="0">
            <wp:extent cx="1906270" cy="638175"/>
            <wp:effectExtent b="19050" l="19050" r="19050" t="19050"/>
            <wp:docPr descr="TSD_logo2010" id="2" name="image1.png"/>
            <a:graphic>
              <a:graphicData uri="http://schemas.openxmlformats.org/drawingml/2006/picture">
                <pic:pic>
                  <pic:nvPicPr>
                    <pic:cNvPr descr="TSD_logo2010" id="0" name="image1.png"/>
                    <pic:cNvPicPr preferRelativeResize="0"/>
                  </pic:nvPicPr>
                  <pic:blipFill>
                    <a:blip r:embed="rId8"/>
                    <a:srcRect b="0" l="0" r="0" t="0"/>
                    <a:stretch>
                      <a:fillRect/>
                    </a:stretch>
                  </pic:blipFill>
                  <pic:spPr>
                    <a:xfrm>
                      <a:off x="0" y="0"/>
                      <a:ext cx="1906270" cy="638175"/>
                    </a:xfrm>
                    <a:prstGeom prst="rect"/>
                    <a:ln w="190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Postgraduate/Distance Learning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Assignment coversheet &amp; feedback form</w:t>
      </w:r>
    </w:p>
    <w:p w:rsidR="00000000" w:rsidDel="00000000" w:rsidP="00000000" w:rsidRDefault="00000000" w:rsidRPr="00000000" w14:paraId="0000000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pStyle w:val="Heading3"/>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ind w:firstLine="720"/>
        <w:jc w:val="center"/>
        <w:rPr>
          <w:rFonts w:ascii="Times New Roman" w:cs="Times New Roman" w:eastAsia="Times New Roman" w:hAnsi="Times New Roman"/>
        </w:rPr>
      </w:pPr>
      <w:r w:rsidDel="00000000" w:rsidR="00000000" w:rsidRPr="00000000">
        <w:rPr>
          <w:rtl w:val="0"/>
        </w:rPr>
      </w:r>
    </w:p>
    <w:tbl>
      <w:tblPr>
        <w:tblStyle w:val="Table1"/>
        <w:tblW w:w="88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For completion by the student</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Student Name: Costantino Toth</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Student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University</w:t>
            </w:r>
            <w:r w:rsidDel="00000000" w:rsidR="00000000" w:rsidRPr="00000000">
              <w:rPr>
                <w:rFonts w:ascii="Times New Roman" w:cs="Times New Roman" w:eastAsia="Times New Roman" w:hAnsi="Times New Roman"/>
                <w:i w:val="0"/>
                <w:iCs w:val="0"/>
                <w:smallCaps w:val="0"/>
                <w:strike w:val="0"/>
                <w:color w:val="000000"/>
                <w:sz w:val="22"/>
                <w:szCs w:val="22"/>
                <w:u w:val="single"/>
                <w:shd w:fill="auto" w:val="clear"/>
                <w:vertAlign w:val="baseline"/>
                <w:rtl w:val="0"/>
              </w:rPr>
              <w:t xml:space="preserve"> </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Email: </w:t>
            </w:r>
            <w:hyperlink r:id="rId9">
              <w:r w:rsidDel="00000000" w:rsidR="00000000" w:rsidRPr="00000000">
                <w:rPr>
                  <w:rFonts w:ascii="Times New Roman" w:cs="Times New Roman" w:eastAsia="Times New Roman" w:hAnsi="Times New Roman"/>
                  <w:i w:val="0"/>
                  <w:iCs w:val="0"/>
                  <w:smallCaps w:val="0"/>
                  <w:strike w:val="0"/>
                  <w:color w:val="1155cc"/>
                  <w:sz w:val="22"/>
                  <w:szCs w:val="22"/>
                  <w:u w:val="single"/>
                  <w:shd w:fill="auto" w:val="clear"/>
                  <w:vertAlign w:val="baseline"/>
                  <w:rtl w:val="0"/>
                </w:rPr>
                <w:t xml:space="preserve">2430606@student.uwtsd.ac.uk</w:t>
              </w:r>
            </w:hyperlink>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 </w:t>
            </w:r>
          </w:p>
        </w:tc>
      </w:tr>
      <w:tr>
        <w:trPr>
          <w:cantSplit w:val="0"/>
          <w:trHeight w:val="849" w:hRule="atLeast"/>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Module code: </w:t>
            </w:r>
            <w:r w:rsidDel="00000000" w:rsidR="00000000" w:rsidRPr="00000000">
              <w:rPr>
                <w:rFonts w:ascii="Times New Roman" w:cs="Times New Roman" w:eastAsia="Times New Roman" w:hAnsi="Times New Roman"/>
                <w:rtl w:val="0"/>
              </w:rPr>
              <w:t xml:space="preserve">HPCA7015</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Module title: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Foundations in Cultural Astronomy and Astrology</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Student ID number: </w:t>
            </w:r>
            <w:r w:rsidDel="00000000" w:rsidR="00000000" w:rsidRPr="00000000">
              <w:rPr>
                <w:rFonts w:ascii="Times New Roman" w:cs="Times New Roman" w:eastAsia="Times New Roman" w:hAnsi="Times New Roman"/>
                <w:rtl w:val="0"/>
              </w:rPr>
              <w:t xml:space="preserve">2430606</w:t>
            </w: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Educational support needs: No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39" w:hRule="atLeast"/>
          <w:tblHeader w:val="0"/>
        </w:trPr>
        <w:tc>
          <w:tcPr>
            <w:gridSpan w:val="5"/>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Assignment title: </w:t>
            </w:r>
            <w:r w:rsidDel="00000000" w:rsidR="00000000" w:rsidRPr="00000000">
              <w:rPr>
                <w:rFonts w:ascii="Times New Roman" w:cs="Times New Roman" w:eastAsia="Times New Roman" w:hAnsi="Times New Roman"/>
                <w:sz w:val="24"/>
                <w:szCs w:val="24"/>
                <w:rtl w:val="0"/>
              </w:rPr>
              <w:t xml:space="preserve">Compare and contrast two sky myths from two different cultures</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Assignment due date: </w:t>
            </w:r>
            <w:r w:rsidDel="00000000" w:rsidR="00000000" w:rsidRPr="00000000">
              <w:rPr>
                <w:rFonts w:ascii="Times New Roman" w:cs="Times New Roman" w:eastAsia="Times New Roman" w:hAnsi="Times New Roman"/>
                <w:rtl w:val="0"/>
              </w:rPr>
              <w:t xml:space="preserve">January 5th, 2026</w:t>
            </w:r>
            <w:r w:rsidDel="00000000" w:rsidR="00000000" w:rsidRPr="00000000">
              <w:rPr>
                <w:rtl w:val="0"/>
              </w:rPr>
            </w:r>
          </w:p>
        </w:tc>
      </w:tr>
      <w:tr>
        <w:trPr>
          <w:cantSplit w:val="0"/>
          <w:trHeight w:val="978" w:hRule="atLeast"/>
          <w:tblHeader w:val="0"/>
        </w:trPr>
        <w:tc>
          <w:tcPr>
            <w:gridSpan w:val="5"/>
            <w:tcBorders>
              <w:bottom w:color="000000" w:space="0" w:sz="4" w:val="single"/>
            </w:tcBorders>
          </w:tcPr>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assignment is for the       1</w:t>
            </w:r>
            <w:r w:rsidDel="00000000" w:rsidR="00000000" w:rsidRPr="00000000">
              <w:rPr>
                <w:rFonts w:ascii="Times New Roman" w:cs="Times New Roman" w:eastAsia="Times New Roman" w:hAnsi="Times New Roman"/>
                <w:vertAlign w:val="superscript"/>
                <w:rtl w:val="0"/>
              </w:rPr>
              <w:t xml:space="preserve">st  </w:t>
            </w:r>
            <w:r w:rsidDel="00000000" w:rsidR="00000000" w:rsidRPr="00000000">
              <w:rPr>
                <w:rFonts w:ascii="Times New Roman" w:cs="Times New Roman" w:eastAsia="Times New Roman" w:hAnsi="Times New Roman"/>
                <w:rtl w:val="0"/>
              </w:rPr>
              <w:t xml:space="preserve">☐ 2</w:t>
            </w:r>
            <w:r w:rsidDel="00000000" w:rsidR="00000000" w:rsidRPr="00000000">
              <w:rPr>
                <w:rFonts w:ascii="Times New Roman" w:cs="Times New Roman" w:eastAsia="Times New Roman" w:hAnsi="Times New Roman"/>
                <w:vertAlign w:val="superscript"/>
                <w:rtl w:val="0"/>
              </w:rPr>
              <w:t xml:space="preserve">nd</w:t>
            </w:r>
            <w:r w:rsidDel="00000000" w:rsidR="00000000" w:rsidRPr="00000000">
              <w:rPr>
                <w:rFonts w:ascii="Times New Roman" w:cs="Times New Roman" w:eastAsia="Times New Roman" w:hAnsi="Times New Roman"/>
                <w:rtl w:val="0"/>
              </w:rPr>
              <w:t xml:space="preserve">   ☐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w:t>
            </w:r>
            <w:bookmarkStart w:colFirst="0" w:colLast="0" w:name="bookmark=id.n1hoagqr32je" w:id="0"/>
            <w:bookmarkEnd w:id="0"/>
            <w:r w:rsidDel="00000000" w:rsidR="00000000" w:rsidRPr="00000000">
              <w:rPr>
                <w:rFonts w:ascii="Times New Roman" w:cs="Times New Roman" w:eastAsia="Times New Roman" w:hAnsi="Times New Roman"/>
                <w:rtl w:val="0"/>
              </w:rPr>
              <w:t xml:space="preserve">☐      4</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w:t>
            </w:r>
            <w:bookmarkStart w:colFirst="0" w:colLast="0" w:name="bookmark=id.7d4u5v80e043" w:id="1"/>
            <w:bookmarkEnd w:id="1"/>
            <w:r w:rsidDel="00000000" w:rsidR="00000000" w:rsidRPr="00000000">
              <w:rPr>
                <w:rFonts w:ascii="Times New Roman" w:cs="Times New Roman" w:eastAsia="Times New Roman" w:hAnsi="Times New Roman"/>
                <w:rtl w:val="0"/>
              </w:rPr>
              <w:t xml:space="preserve">☐      5</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w:t>
            </w:r>
            <w:bookmarkStart w:colFirst="0" w:colLast="0" w:name="bookmark=id.kej3tw4kp9kr" w:id="2"/>
            <w:bookmarkEnd w:id="2"/>
            <w:r w:rsidDel="00000000" w:rsidR="00000000" w:rsidRPr="00000000">
              <w:rPr>
                <w:rFonts w:ascii="Times New Roman" w:cs="Times New Roman" w:eastAsia="Times New Roman" w:hAnsi="Times New Roman"/>
                <w:rtl w:val="0"/>
              </w:rPr>
              <w:t xml:space="preserve">☐      6</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w:t>
            </w:r>
            <w:bookmarkStart w:colFirst="0" w:colLast="0" w:name="bookmark=id.zb8d9bln1wqr" w:id="3"/>
            <w:bookmarkEnd w:id="3"/>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module of the degree</w:t>
            </w:r>
          </w:p>
        </w:tc>
      </w:tr>
      <w:tr>
        <w:trPr>
          <w:cantSplit w:val="0"/>
          <w:trHeight w:val="978" w:hRule="atLeast"/>
          <w:tblHeader w:val="0"/>
        </w:trPr>
        <w:tc>
          <w:tcPr>
            <w:gridSpan w:val="5"/>
            <w:shd w:fill="d9d9d9"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Plagiarism declaration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Artificial Intelligence (AI) declaration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For this assessment, you can use Generative AI to check your own text/creation for grammatical and syntactical mistakes, including rephrasing of your own work within specific standards.*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bookmarkStart w:colFirst="0" w:colLast="0" w:name="_heading=h.87ae79kas6cd" w:id="4"/>
            <w:bookmarkEnd w:id="4"/>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*You should only rephrase sentences in which you have corrected grammatical and syntactical mistakes.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I confirm that I have not used any AI tools in the research and creation of this assignment, except as permitted above.</w:t>
            </w:r>
            <w:r w:rsidDel="00000000" w:rsidR="00000000" w:rsidRPr="00000000">
              <w:rPr>
                <w:rFonts w:ascii="Times New Roman" w:cs="Times New Roman" w:eastAsia="Times New Roman" w:hAnsi="Times New Roman"/>
                <w:i w:val="0"/>
                <w:iCs w:val="0"/>
                <w:smallCaps w:val="0"/>
                <w:strike w:val="0"/>
                <w:color w:val="ee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Signed: </w:t>
            </w:r>
            <w:r w:rsidDel="00000000" w:rsidR="00000000" w:rsidRPr="00000000">
              <w:rPr>
                <w:rFonts w:ascii="Times New Roman" w:cs="Times New Roman" w:eastAsia="Times New Roman" w:hAnsi="Times New Roman"/>
                <w:rtl w:val="0"/>
              </w:rPr>
              <w:t xml:space="preserve">…………Costantino Toth…………………………………………………</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972" w:hRule="atLeast"/>
          <w:tblHeader w:val="0"/>
        </w:trPr>
        <w:tc>
          <w:tcPr>
            <w:gridSpan w:val="5"/>
          </w:tcPr>
          <w:p w:rsidR="00000000" w:rsidDel="00000000" w:rsidP="00000000" w:rsidRDefault="00000000" w:rsidRPr="00000000" w14:paraId="0000003A">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p w:rsidR="00000000" w:rsidDel="00000000" w:rsidP="00000000" w:rsidRDefault="00000000" w:rsidRPr="00000000" w14:paraId="0000003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r w:rsidDel="00000000" w:rsidR="00000000" w:rsidRPr="00000000">
                    <w:rPr>
                      <w:rFonts w:ascii="Times New Roman" w:cs="Times New Roman" w:eastAsia="Times New Roman" w:hAnsi="Times New Roman"/>
                      <w:sz w:val="20"/>
                      <w:szCs w:val="20"/>
                      <w:vertAlign w:val="superscript"/>
                      <w:rtl w:val="0"/>
                    </w:rPr>
                    <w:t xml:space="preserve">st</w:t>
                  </w:r>
                  <w:r w:rsidDel="00000000" w:rsidR="00000000" w:rsidRPr="00000000">
                    <w:rPr>
                      <w:rFonts w:ascii="Times New Roman" w:cs="Times New Roman" w:eastAsia="Times New Roman" w:hAnsi="Times New Roman"/>
                      <w:sz w:val="20"/>
                      <w:szCs w:val="20"/>
                      <w:rtl w:val="0"/>
                    </w:rPr>
                    <w:t xml:space="preserve"> Marker’s Provisional mark</w:t>
                  </w:r>
                </w:p>
              </w:tc>
              <w:tc>
                <w:tcPr/>
                <w:p w:rsidR="00000000" w:rsidDel="00000000" w:rsidP="00000000" w:rsidRDefault="00000000" w:rsidRPr="00000000" w14:paraId="0000003E">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r w:rsidDel="00000000" w:rsidR="00000000" w:rsidRPr="00000000">
                    <w:rPr>
                      <w:rFonts w:ascii="Times New Roman" w:cs="Times New Roman" w:eastAsia="Times New Roman" w:hAnsi="Times New Roman"/>
                      <w:sz w:val="20"/>
                      <w:szCs w:val="20"/>
                      <w:vertAlign w:val="superscript"/>
                      <w:rtl w:val="0"/>
                    </w:rPr>
                    <w:t xml:space="preserve">nd</w:t>
                  </w:r>
                  <w:r w:rsidDel="00000000" w:rsidR="00000000" w:rsidRPr="00000000">
                    <w:rPr>
                      <w:rFonts w:ascii="Times New Roman" w:cs="Times New Roman" w:eastAsia="Times New Roman" w:hAnsi="Times New Roman"/>
                      <w:sz w:val="20"/>
                      <w:szCs w:val="20"/>
                      <w:rtl w:val="0"/>
                    </w:rPr>
                    <w:t xml:space="preserve"> Marker’s/Moderator’s provisional mark</w:t>
                  </w:r>
                </w:p>
              </w:tc>
              <w:tc>
                <w:tcPr/>
                <w:p w:rsidR="00000000" w:rsidDel="00000000" w:rsidP="00000000" w:rsidRDefault="00000000" w:rsidRPr="00000000" w14:paraId="0000004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External Examiner’s mark (if relevant)</w:t>
                  </w:r>
                </w:p>
              </w:tc>
              <w:tc>
                <w:tcPr/>
                <w:p w:rsidR="00000000" w:rsidDel="00000000" w:rsidP="00000000" w:rsidRDefault="00000000" w:rsidRPr="00000000" w14:paraId="00000044">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Final Mark</w:t>
                  </w:r>
                </w:p>
                <w:p w:rsidR="00000000" w:rsidDel="00000000" w:rsidP="00000000" w:rsidRDefault="00000000" w:rsidRPr="00000000" w14:paraId="00000047">
                  <w:pP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8">
                  <w:pP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NB.</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For completion by Marker 1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2"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Marker’s signature:</w:t>
            </w:r>
          </w:p>
        </w:tc>
        <w:tc>
          <w:tcPr>
            <w:gridSpan w:val="2"/>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2" w:right="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Date:</w:t>
            </w:r>
          </w:p>
        </w:tc>
      </w:tr>
      <w:tr>
        <w:trPr>
          <w:cantSplit w:val="0"/>
          <w:tblHeader w:val="0"/>
        </w:trPr>
        <w:tc>
          <w:tcPr>
            <w:gridSpan w:val="5"/>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For completion by Marker 2/Moderator:</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Marker’s Signature:</w:t>
            </w:r>
          </w:p>
        </w:tc>
        <w:tc>
          <w:tcPr>
            <w:gridSpan w:val="3"/>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tcPr>
          <w:p w:rsidR="00000000" w:rsidDel="00000000" w:rsidP="00000000" w:rsidRDefault="00000000" w:rsidRPr="00000000" w14:paraId="0000007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External Examiner’s comments (if relevant)</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tcPr>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External Examiner’s Signature:</w:t>
            </w:r>
          </w:p>
        </w:tc>
        <w:tc>
          <w:tcPr>
            <w:gridSpan w:val="3"/>
          </w:tcPr>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Date:</w:t>
            </w:r>
          </w:p>
        </w:tc>
      </w:tr>
    </w:tbl>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Costantino Toth 2430606</w:t>
      </w:r>
    </w:p>
    <w:p w:rsidR="00000000" w:rsidDel="00000000" w:rsidP="00000000" w:rsidRDefault="00000000" w:rsidRPr="00000000" w14:paraId="0000009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0" w:line="276"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Compare and contrast two sky myths from two different cultures</w:t>
      </w:r>
      <w:r w:rsidDel="00000000" w:rsidR="00000000" w:rsidRPr="00000000">
        <w:rPr>
          <w:rtl w:val="0"/>
        </w:rPr>
      </w:r>
    </w:p>
    <w:p w:rsidR="00000000" w:rsidDel="00000000" w:rsidP="00000000" w:rsidRDefault="00000000" w:rsidRPr="00000000" w14:paraId="000000A2">
      <w:pPr>
        <w:spacing w:after="0" w:line="240" w:lineRule="auto"/>
        <w:jc w:val="center"/>
        <w:rPr>
          <w:rFonts w:ascii="Times New Roman" w:cs="Times New Roman" w:eastAsia="Times New Roman" w:hAnsi="Times New Roman"/>
          <w:b w:val="1"/>
          <w:bCs w:val="1"/>
          <w:i w:val="1"/>
          <w:iCs w:val="1"/>
          <w:sz w:val="24"/>
          <w:szCs w:val="24"/>
        </w:rPr>
      </w:pPr>
      <w:r w:rsidDel="00000000" w:rsidR="00000000" w:rsidRPr="00000000">
        <w:rPr>
          <w:rtl w:val="0"/>
        </w:rPr>
      </w:r>
    </w:p>
    <w:p w:rsidR="00000000" w:rsidDel="00000000" w:rsidP="00000000" w:rsidRDefault="00000000" w:rsidRPr="00000000" w14:paraId="000000A3">
      <w:pPr>
        <w:spacing w:after="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3657 </w:t>
      </w:r>
    </w:p>
    <w:p w:rsidR="00000000" w:rsidDel="00000000" w:rsidP="00000000" w:rsidRDefault="00000000" w:rsidRPr="00000000" w14:paraId="000000A4">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A6">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7">
      <w:pPr>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essay will compare and contrast the Aztec / Mexica myth of the Sun and Moon’s creation to the Astrofuturist myth of the Space Age. First, a definition of ‘myth’ will be outlined, based mostly off Thompson and Schrempp's writing. Secondly, the two sky myths will b</w:t>
      </w:r>
      <w:r w:rsidDel="00000000" w:rsidR="00000000" w:rsidRPr="00000000">
        <w:rPr>
          <w:rFonts w:ascii="Times New Roman" w:cs="Times New Roman" w:eastAsia="Times New Roman" w:hAnsi="Times New Roman"/>
          <w:sz w:val="24"/>
          <w:szCs w:val="24"/>
          <w:rtl w:val="0"/>
        </w:rPr>
        <w:t xml:space="preserve">e summarized, </w:t>
      </w:r>
      <w:r w:rsidDel="00000000" w:rsidR="00000000" w:rsidRPr="00000000">
        <w:rPr>
          <w:rFonts w:ascii="Times New Roman" w:cs="Times New Roman" w:eastAsia="Times New Roman" w:hAnsi="Times New Roman"/>
          <w:sz w:val="24"/>
          <w:szCs w:val="24"/>
          <w:rtl w:val="0"/>
        </w:rPr>
        <w:t xml:space="preserve">as told respectively by Bernardino de Sahagún and Michio Kaku, with added contextualization regarding the cultures that said myths belong to. Thirdly, a comparative analysis between the two will be formed by using one of the five axes proposed by Thompson and Schrempp in analyzing myths: Time. </w:t>
      </w:r>
      <w:r w:rsidDel="00000000" w:rsidR="00000000" w:rsidRPr="00000000">
        <w:rPr>
          <w:rFonts w:ascii="Times New Roman" w:cs="Times New Roman" w:eastAsia="Times New Roman" w:hAnsi="Times New Roman"/>
          <w:sz w:val="24"/>
          <w:szCs w:val="24"/>
          <w:rtl w:val="0"/>
        </w:rPr>
        <w:t xml:space="preserve">How do these two myths interpret and structure time? </w:t>
      </w: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p>
    <w:p w:rsidR="00000000" w:rsidDel="00000000" w:rsidP="00000000" w:rsidRDefault="00000000" w:rsidRPr="00000000" w14:paraId="000000A8">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 What myth is</w:t>
      </w:r>
      <w:r w:rsidDel="00000000" w:rsidR="00000000" w:rsidRPr="00000000">
        <w:rPr>
          <w:rFonts w:ascii="Times New Roman" w:cs="Times New Roman" w:eastAsia="Times New Roman" w:hAnsi="Times New Roman"/>
          <w:sz w:val="24"/>
          <w:szCs w:val="24"/>
          <w:rtl w:val="0"/>
        </w:rPr>
        <w:br w:type="textWrapping"/>
        <w:tab/>
        <w:t xml:space="preserve">It is important to first define what ‘myth’ is before going forward, as its study has lasted at least since Aristotle and has carried ‘</w:t>
      </w:r>
      <w:r w:rsidDel="00000000" w:rsidR="00000000" w:rsidRPr="00000000">
        <w:rPr>
          <w:rFonts w:ascii="Times New Roman" w:cs="Times New Roman" w:eastAsia="Times New Roman" w:hAnsi="Times New Roman"/>
          <w:color w:val="1a1818"/>
          <w:sz w:val="24"/>
          <w:szCs w:val="24"/>
          <w:rtl w:val="0"/>
        </w:rPr>
        <w:t xml:space="preserve">several strained if not contradictory connotations.’</w:t>
      </w:r>
      <w:r w:rsidDel="00000000" w:rsidR="00000000" w:rsidRPr="00000000">
        <w:rPr>
          <w:rFonts w:ascii="Times New Roman" w:cs="Times New Roman" w:eastAsia="Times New Roman" w:hAnsi="Times New Roman"/>
          <w:color w:val="1a1818"/>
          <w:sz w:val="24"/>
          <w:szCs w:val="24"/>
          <w:vertAlign w:val="superscript"/>
        </w:rPr>
        <w:footnoteReference w:customMarkFollows="0" w:id="0"/>
      </w:r>
      <w:r w:rsidDel="00000000" w:rsidR="00000000" w:rsidRPr="00000000">
        <w:rPr>
          <w:rFonts w:ascii="Times New Roman" w:cs="Times New Roman" w:eastAsia="Times New Roman" w:hAnsi="Times New Roman"/>
          <w:color w:val="1a1818"/>
          <w:sz w:val="24"/>
          <w:szCs w:val="24"/>
          <w:rtl w:val="0"/>
        </w:rPr>
        <w:br w:type="textWrapping"/>
        <w:t xml:space="preserve">One such connotation is that a myth is a widespread falsehood.</w:t>
      </w:r>
      <w:r w:rsidDel="00000000" w:rsidR="00000000" w:rsidRPr="00000000">
        <w:rPr>
          <w:rFonts w:ascii="Times New Roman" w:cs="Times New Roman" w:eastAsia="Times New Roman" w:hAnsi="Times New Roman"/>
          <w:color w:val="1a1818"/>
          <w:sz w:val="24"/>
          <w:szCs w:val="24"/>
          <w:vertAlign w:val="superscript"/>
        </w:rPr>
        <w:footnoteReference w:customMarkFollows="0" w:id="1"/>
      </w:r>
      <w:r w:rsidDel="00000000" w:rsidR="00000000" w:rsidRPr="00000000">
        <w:rPr>
          <w:rFonts w:ascii="Times New Roman" w:cs="Times New Roman" w:eastAsia="Times New Roman" w:hAnsi="Times New Roman"/>
          <w:color w:val="1a1818"/>
          <w:sz w:val="24"/>
          <w:szCs w:val="24"/>
          <w:rtl w:val="0"/>
        </w:rPr>
        <w:t xml:space="preserve"> Post–Enlightenment historiography has self-characterized itself as being diametrically opposed to myth.</w:t>
      </w:r>
      <w:r w:rsidDel="00000000" w:rsidR="00000000" w:rsidRPr="00000000">
        <w:rPr>
          <w:rFonts w:ascii="Times New Roman" w:cs="Times New Roman" w:eastAsia="Times New Roman" w:hAnsi="Times New Roman"/>
          <w:color w:val="1a1818"/>
          <w:sz w:val="24"/>
          <w:szCs w:val="24"/>
          <w:vertAlign w:val="superscript"/>
        </w:rPr>
        <w:footnoteReference w:customMarkFollows="0" w:id="2"/>
      </w:r>
      <w:r w:rsidDel="00000000" w:rsidR="00000000" w:rsidRPr="00000000">
        <w:rPr>
          <w:rFonts w:ascii="Times New Roman" w:cs="Times New Roman" w:eastAsia="Times New Roman" w:hAnsi="Times New Roman"/>
          <w:color w:val="1a1818"/>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Furthermore, scientists from the 18th century to now have often constructed a dichotomy between science and myth, in which ‘</w:t>
      </w:r>
      <w:r w:rsidDel="00000000" w:rsidR="00000000" w:rsidRPr="00000000">
        <w:rPr>
          <w:rFonts w:ascii="Times New Roman" w:cs="Times New Roman" w:eastAsia="Times New Roman" w:hAnsi="Times New Roman"/>
          <w:color w:val="1a1818"/>
          <w:sz w:val="24"/>
          <w:szCs w:val="24"/>
          <w:rtl w:val="0"/>
        </w:rPr>
        <w:t xml:space="preserve">science gradually replaces mythology’s false teachings about nature with the truths discovered by science.’</w:t>
      </w:r>
      <w:r w:rsidDel="00000000" w:rsidR="00000000" w:rsidRPr="00000000">
        <w:rPr>
          <w:rFonts w:ascii="Times New Roman" w:cs="Times New Roman" w:eastAsia="Times New Roman" w:hAnsi="Times New Roman"/>
          <w:color w:val="1a1818"/>
          <w:sz w:val="24"/>
          <w:szCs w:val="24"/>
          <w:vertAlign w:val="superscript"/>
        </w:rPr>
        <w:footnoteReference w:customMarkFollows="0" w:id="3"/>
      </w:r>
      <w:r w:rsidDel="00000000" w:rsidR="00000000" w:rsidRPr="00000000">
        <w:rPr>
          <w:rFonts w:ascii="Times New Roman" w:cs="Times New Roman" w:eastAsia="Times New Roman" w:hAnsi="Times New Roman"/>
          <w:color w:val="1a1818"/>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However, this timeline of science’s continuous progress against myth can itself be a narrative construction, adhering to the ideas of Hegel and Marx that human history is inevitably advancing towards a utopian </w:t>
      </w:r>
      <w:r w:rsidDel="00000000" w:rsidR="00000000" w:rsidRPr="00000000">
        <w:rPr>
          <w:rFonts w:ascii="Times New Roman" w:cs="Times New Roman" w:eastAsia="Times New Roman" w:hAnsi="Times New Roman"/>
          <w:i w:val="1"/>
          <w:iCs w:val="1"/>
          <w:sz w:val="24"/>
          <w:szCs w:val="24"/>
          <w:rtl w:val="0"/>
        </w:rPr>
        <w:t xml:space="preserve">telos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A">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Scientists are additionally prone to self–mythologizing, whether it be used as a mere rhetorical device, out of sincere belief, or a mix of the two.</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For instance, Michio Kaku utilizes Biblical imagery and spiritual concepts throughout his book, </w:t>
      </w:r>
      <w:r w:rsidDel="00000000" w:rsidR="00000000" w:rsidRPr="00000000">
        <w:rPr>
          <w:rFonts w:ascii="Times New Roman" w:cs="Times New Roman" w:eastAsia="Times New Roman" w:hAnsi="Times New Roman"/>
          <w:i w:val="1"/>
          <w:iCs w:val="1"/>
          <w:sz w:val="24"/>
          <w:szCs w:val="24"/>
          <w:rtl w:val="0"/>
        </w:rPr>
        <w:t xml:space="preserve">The Future of Humanity</w:t>
      </w:r>
      <w:r w:rsidDel="00000000" w:rsidR="00000000" w:rsidRPr="00000000">
        <w:rPr>
          <w:rFonts w:ascii="Times New Roman" w:cs="Times New Roman" w:eastAsia="Times New Roman" w:hAnsi="Times New Roman"/>
          <w:sz w:val="24"/>
          <w:szCs w:val="24"/>
          <w:rtl w:val="0"/>
        </w:rPr>
        <w:t xml:space="preserve"> (2018), such as describing humans after the Toba volcano’s explosion as ‘Adams and Eves.’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His writing is an example of how science does not always refute myth outright, but instead serves as a compensatory myth.</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B">
      <w:pPr>
        <w:spacing w:after="0" w:line="240" w:lineRule="auto"/>
        <w:ind w:firstLine="720"/>
        <w:rPr>
          <w:rFonts w:ascii="Times New Roman" w:cs="Times New Roman" w:eastAsia="Times New Roman" w:hAnsi="Times New Roman"/>
          <w:color w:val="1a1818"/>
          <w:sz w:val="24"/>
          <w:szCs w:val="24"/>
        </w:rPr>
      </w:pPr>
      <w:r w:rsidDel="00000000" w:rsidR="00000000" w:rsidRPr="00000000">
        <w:rPr>
          <w:rFonts w:ascii="Times New Roman" w:cs="Times New Roman" w:eastAsia="Times New Roman" w:hAnsi="Times New Roman"/>
          <w:color w:val="1a1818"/>
          <w:sz w:val="24"/>
          <w:szCs w:val="24"/>
          <w:rtl w:val="0"/>
        </w:rPr>
        <w:t xml:space="preserve">If ‘Truth’ is not singular (nor capitalized) but relative, locational, and fluid, the connotation of myth as falsity loses its value as an analytic framework.</w:t>
      </w:r>
      <w:r w:rsidDel="00000000" w:rsidR="00000000" w:rsidRPr="00000000">
        <w:rPr>
          <w:rFonts w:ascii="Times New Roman" w:cs="Times New Roman" w:eastAsia="Times New Roman" w:hAnsi="Times New Roman"/>
          <w:color w:val="1a1818"/>
          <w:sz w:val="24"/>
          <w:szCs w:val="24"/>
          <w:vertAlign w:val="superscript"/>
        </w:rPr>
        <w:footnoteReference w:customMarkFollows="0" w:id="8"/>
      </w:r>
      <w:r w:rsidDel="00000000" w:rsidR="00000000" w:rsidRPr="00000000">
        <w:rPr>
          <w:rFonts w:ascii="Times New Roman" w:cs="Times New Roman" w:eastAsia="Times New Roman" w:hAnsi="Times New Roman"/>
          <w:color w:val="1a1818"/>
          <w:sz w:val="24"/>
          <w:szCs w:val="24"/>
          <w:rtl w:val="0"/>
        </w:rPr>
        <w:t xml:space="preserve"> The designation of what is ‘true / false’ instead becomes evidence towards the cultural values of the ones making such claims, not an objective reality. Much like how a culture’s rituals and religious practices might be pejoratively labeled as ‘magic’ by an outside culture, a culture’s foundational narrative, emically regarded as irrefutable, might be seen as silly and thus labeled as ‘myth.’</w:t>
      </w:r>
      <w:r w:rsidDel="00000000" w:rsidR="00000000" w:rsidRPr="00000000">
        <w:rPr>
          <w:rFonts w:ascii="Times New Roman" w:cs="Times New Roman" w:eastAsia="Times New Roman" w:hAnsi="Times New Roman"/>
          <w:color w:val="1a1818"/>
          <w:sz w:val="24"/>
          <w:szCs w:val="24"/>
          <w:vertAlign w:val="superscript"/>
        </w:rPr>
        <w:footnoteReference w:customMarkFollows="0" w:id="9"/>
      </w:r>
      <w:r w:rsidDel="00000000" w:rsidR="00000000" w:rsidRPr="00000000">
        <w:rPr>
          <w:rFonts w:ascii="Times New Roman" w:cs="Times New Roman" w:eastAsia="Times New Roman" w:hAnsi="Times New Roman"/>
          <w:color w:val="1a1818"/>
          <w:sz w:val="24"/>
          <w:szCs w:val="24"/>
          <w:rtl w:val="0"/>
        </w:rPr>
        <w:t xml:space="preserve"> </w:t>
      </w:r>
    </w:p>
    <w:p w:rsidR="00000000" w:rsidDel="00000000" w:rsidP="00000000" w:rsidRDefault="00000000" w:rsidRPr="00000000" w14:paraId="000000AC">
      <w:pPr>
        <w:spacing w:after="0" w:line="240" w:lineRule="auto"/>
        <w:ind w:left="0" w:firstLine="0"/>
        <w:rPr>
          <w:rFonts w:ascii="Times New Roman" w:cs="Times New Roman" w:eastAsia="Times New Roman" w:hAnsi="Times New Roman"/>
          <w:color w:val="1a1818"/>
          <w:sz w:val="24"/>
          <w:szCs w:val="24"/>
        </w:rPr>
      </w:pPr>
      <w:r w:rsidDel="00000000" w:rsidR="00000000" w:rsidRPr="00000000">
        <w:rPr>
          <w:rFonts w:ascii="Times New Roman" w:cs="Times New Roman" w:eastAsia="Times New Roman" w:hAnsi="Times New Roman"/>
          <w:color w:val="1a1818"/>
          <w:sz w:val="24"/>
          <w:szCs w:val="24"/>
          <w:rtl w:val="0"/>
        </w:rPr>
        <w:tab/>
        <w:t xml:space="preserve">‘Myth’ also carried connotations of the ‘primitive.’ As </w:t>
      </w:r>
      <w:r w:rsidDel="00000000" w:rsidR="00000000" w:rsidRPr="00000000">
        <w:rPr>
          <w:rFonts w:ascii="Times New Roman" w:cs="Times New Roman" w:eastAsia="Times New Roman" w:hAnsi="Times New Roman"/>
          <w:color w:val="1a1819"/>
          <w:sz w:val="24"/>
          <w:szCs w:val="24"/>
          <w:rtl w:val="0"/>
        </w:rPr>
        <w:t xml:space="preserve">Bernard Le Bovier de Fontenelle (1657– 1757)</w:t>
      </w:r>
      <w:r w:rsidDel="00000000" w:rsidR="00000000" w:rsidRPr="00000000">
        <w:rPr>
          <w:rFonts w:ascii="Times New Roman" w:cs="Times New Roman" w:eastAsia="Times New Roman" w:hAnsi="Times New Roman"/>
          <w:b w:val="1"/>
          <w:bCs w:val="1"/>
          <w:color w:val="1a1819"/>
          <w:sz w:val="17"/>
          <w:szCs w:val="17"/>
          <w:rtl w:val="0"/>
        </w:rPr>
        <w:t xml:space="preserve"> </w:t>
      </w:r>
      <w:r w:rsidDel="00000000" w:rsidR="00000000" w:rsidRPr="00000000">
        <w:rPr>
          <w:rFonts w:ascii="Times New Roman" w:cs="Times New Roman" w:eastAsia="Times New Roman" w:hAnsi="Times New Roman"/>
          <w:color w:val="1a1818"/>
          <w:sz w:val="24"/>
          <w:szCs w:val="24"/>
          <w:rtl w:val="0"/>
        </w:rPr>
        <w:t xml:space="preserve">asserted</w:t>
      </w:r>
      <w:r w:rsidDel="00000000" w:rsidR="00000000" w:rsidRPr="00000000">
        <w:rPr>
          <w:rFonts w:ascii="Times New Roman" w:cs="Times New Roman" w:eastAsia="Times New Roman" w:hAnsi="Times New Roman"/>
          <w:color w:val="1a1818"/>
          <w:sz w:val="24"/>
          <w:szCs w:val="24"/>
          <w:rtl w:val="0"/>
        </w:rPr>
        <w:t xml:space="preserve">, myths were solely of ancient times.</w:t>
      </w:r>
      <w:r w:rsidDel="00000000" w:rsidR="00000000" w:rsidRPr="00000000">
        <w:rPr>
          <w:rFonts w:ascii="Times New Roman" w:cs="Times New Roman" w:eastAsia="Times New Roman" w:hAnsi="Times New Roman"/>
          <w:color w:val="1a1818"/>
          <w:sz w:val="24"/>
          <w:szCs w:val="24"/>
          <w:vertAlign w:val="superscript"/>
        </w:rPr>
        <w:footnoteReference w:customMarkFollows="0" w:id="10"/>
      </w:r>
      <w:r w:rsidDel="00000000" w:rsidR="00000000" w:rsidRPr="00000000">
        <w:rPr>
          <w:rFonts w:ascii="Times New Roman" w:cs="Times New Roman" w:eastAsia="Times New Roman" w:hAnsi="Times New Roman"/>
          <w:color w:val="1a1818"/>
          <w:sz w:val="24"/>
          <w:szCs w:val="24"/>
          <w:rtl w:val="0"/>
        </w:rPr>
        <w:t xml:space="preserve"> Edward Tylor elaborated on this notion by claiming that all cultures developed linearly, with myth being a product of a culture’s ‘child–like’ stages before it finally adopted science.</w:t>
      </w:r>
      <w:r w:rsidDel="00000000" w:rsidR="00000000" w:rsidRPr="00000000">
        <w:rPr>
          <w:rFonts w:ascii="Times New Roman" w:cs="Times New Roman" w:eastAsia="Times New Roman" w:hAnsi="Times New Roman"/>
          <w:color w:val="1a1818"/>
          <w:sz w:val="24"/>
          <w:szCs w:val="24"/>
          <w:vertAlign w:val="superscript"/>
        </w:rPr>
        <w:footnoteReference w:customMarkFollows="0" w:id="11"/>
      </w:r>
      <w:r w:rsidDel="00000000" w:rsidR="00000000" w:rsidRPr="00000000">
        <w:rPr>
          <w:rFonts w:ascii="Times New Roman" w:cs="Times New Roman" w:eastAsia="Times New Roman" w:hAnsi="Times New Roman"/>
          <w:color w:val="1a1818"/>
          <w:sz w:val="24"/>
          <w:szCs w:val="24"/>
          <w:rtl w:val="0"/>
        </w:rPr>
        <w:t xml:space="preserve"> </w:t>
      </w:r>
      <w:r w:rsidDel="00000000" w:rsidR="00000000" w:rsidRPr="00000000">
        <w:rPr>
          <w:rFonts w:ascii="Times New Roman" w:cs="Times New Roman" w:eastAsia="Times New Roman" w:hAnsi="Times New Roman"/>
          <w:color w:val="1a1818"/>
          <w:sz w:val="24"/>
          <w:szCs w:val="24"/>
          <w:rtl w:val="0"/>
        </w:rPr>
        <w:t xml:space="preserve">Thus, any instance of myth in a modern society was a remnant from a bygone age, </w:t>
      </w:r>
      <w:r w:rsidDel="00000000" w:rsidR="00000000" w:rsidRPr="00000000">
        <w:rPr>
          <w:rFonts w:ascii="Times New Roman" w:cs="Times New Roman" w:eastAsia="Times New Roman" w:hAnsi="Times New Roman"/>
          <w:sz w:val="24"/>
          <w:szCs w:val="24"/>
          <w:rtl w:val="0"/>
        </w:rPr>
        <w:t xml:space="preserve">similar to how Adorno criticized astrology as being ‘discordant’ with modernity.</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1a1818"/>
          <w:sz w:val="24"/>
          <w:szCs w:val="24"/>
          <w:rtl w:val="0"/>
        </w:rPr>
        <w:t xml:space="preserve"> </w:t>
      </w:r>
      <w:r w:rsidDel="00000000" w:rsidR="00000000" w:rsidRPr="00000000">
        <w:rPr>
          <w:rtl w:val="0"/>
        </w:rPr>
      </w:r>
    </w:p>
    <w:p w:rsidR="00000000" w:rsidDel="00000000" w:rsidP="00000000" w:rsidRDefault="00000000" w:rsidRPr="00000000" w14:paraId="000000AD">
      <w:pPr>
        <w:spacing w:after="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a1818"/>
          <w:sz w:val="24"/>
          <w:szCs w:val="24"/>
          <w:rtl w:val="0"/>
        </w:rPr>
        <w:tab/>
        <w:t xml:space="preserve">Thompson and Schrempp, aiming for a functional approach instead of an ‘ultimate’ definition, go on to define myths as ‘narratives of profound cultural and individual importance’ that ‘establish our understanding of ourselves and our place in the cosmos.’</w:t>
      </w:r>
      <w:r w:rsidDel="00000000" w:rsidR="00000000" w:rsidRPr="00000000">
        <w:rPr>
          <w:rFonts w:ascii="Times New Roman" w:cs="Times New Roman" w:eastAsia="Times New Roman" w:hAnsi="Times New Roman"/>
          <w:color w:val="1a1818"/>
          <w:sz w:val="24"/>
          <w:szCs w:val="24"/>
          <w:vertAlign w:val="superscript"/>
        </w:rPr>
        <w:footnoteReference w:customMarkFollows="0" w:id="13"/>
      </w:r>
      <w:r w:rsidDel="00000000" w:rsidR="00000000" w:rsidRPr="00000000">
        <w:rPr>
          <w:rFonts w:ascii="Times New Roman" w:cs="Times New Roman" w:eastAsia="Times New Roman" w:hAnsi="Times New Roman"/>
          <w:color w:val="1a1818"/>
          <w:sz w:val="24"/>
          <w:szCs w:val="24"/>
          <w:rtl w:val="0"/>
        </w:rPr>
        <w:t xml:space="preserve"> This definition does not concern itself with the veracity claims of myths nor with the aforementioned connotation that myths must necessarily be tied to traditional or ancient societies; instead, their definition focuses on the power of myth in shaping human life and action, allowing for the analysis of present–day narratives. </w:t>
        <w:br w:type="textWrapping"/>
        <w:tab/>
        <w:t xml:space="preserve">Thompson and Schrempp further outline five axes that they consider practical when analyzing myths: </w:t>
      </w:r>
      <w:r w:rsidDel="00000000" w:rsidR="00000000" w:rsidRPr="00000000">
        <w:rPr>
          <w:rFonts w:ascii="Times New Roman" w:cs="Times New Roman" w:eastAsia="Times New Roman" w:hAnsi="Times New Roman"/>
          <w:sz w:val="24"/>
          <w:szCs w:val="24"/>
          <w:rtl w:val="0"/>
        </w:rPr>
        <w:t xml:space="preserve">Time, Space, Quantity, Quality, and Relation / Cause.</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1a1818"/>
          <w:sz w:val="24"/>
          <w:szCs w:val="24"/>
          <w:rtl w:val="0"/>
        </w:rPr>
        <w:t xml:space="preserve">This essay will thus form an analysis between the Aztec myth and Astrofuturist myth using the first of the five axes, Time. </w:t>
      </w:r>
      <w:r w:rsidDel="00000000" w:rsidR="00000000" w:rsidRPr="00000000">
        <w:rPr>
          <w:rtl w:val="0"/>
        </w:rPr>
      </w:r>
    </w:p>
    <w:p w:rsidR="00000000" w:rsidDel="00000000" w:rsidP="00000000" w:rsidRDefault="00000000" w:rsidRPr="00000000" w14:paraId="000000A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0AF">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0">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The two myths and their cultures</w:t>
      </w:r>
    </w:p>
    <w:p w:rsidR="00000000" w:rsidDel="00000000" w:rsidP="00000000" w:rsidRDefault="00000000" w:rsidRPr="00000000" w14:paraId="000000B1">
      <w:pPr>
        <w:spacing w:after="0" w:line="240" w:lineRule="auto"/>
        <w:rPr>
          <w:rFonts w:ascii="Times New Roman" w:cs="Times New Roman" w:eastAsia="Times New Roman" w:hAnsi="Times New Roman"/>
          <w:sz w:val="24"/>
          <w:szCs w:val="24"/>
          <w:highlight w:val="red"/>
        </w:rPr>
      </w:pPr>
      <w:r w:rsidDel="00000000" w:rsidR="00000000" w:rsidRPr="00000000">
        <w:rPr>
          <w:rFonts w:ascii="Times New Roman" w:cs="Times New Roman" w:eastAsia="Times New Roman" w:hAnsi="Times New Roman"/>
          <w:sz w:val="24"/>
          <w:szCs w:val="24"/>
          <w:rtl w:val="0"/>
        </w:rPr>
        <w:br w:type="textWrapping"/>
        <w:tab/>
        <w:t xml:space="preserve">Before summarising the Aztec / Mexica myth, it is important to know that the term ‘Aztec’ was proposed by Alexander von Humboldt in the 1800s. The ethnic people in question did and do not refer to themselves as such; they call themselves ‘Mexica.’</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They will be referred to as ‘Mexica’ for the rest of this paper, except in instances when other scholars refer to them as ‘Azteca’ or ‘Azteca.’</w:t>
        <w:br w:type="textWrapping"/>
        <w:tab/>
        <w:t xml:space="preserve">The myth begins, as recorded by the </w:t>
      </w:r>
      <w:r w:rsidDel="00000000" w:rsidR="00000000" w:rsidRPr="00000000">
        <w:rPr>
          <w:rFonts w:ascii="Times New Roman" w:cs="Times New Roman" w:eastAsia="Times New Roman" w:hAnsi="Times New Roman"/>
          <w:sz w:val="24"/>
          <w:szCs w:val="24"/>
          <w:rtl w:val="0"/>
        </w:rPr>
        <w:t xml:space="preserve">Franciscan friar Bernardino de Sahagún (c. </w:t>
      </w:r>
      <w:r w:rsidDel="00000000" w:rsidR="00000000" w:rsidRPr="00000000">
        <w:rPr>
          <w:rFonts w:ascii="Times New Roman" w:cs="Times New Roman" w:eastAsia="Times New Roman" w:hAnsi="Times New Roman"/>
          <w:color w:val="202122"/>
          <w:sz w:val="24"/>
          <w:szCs w:val="24"/>
          <w:rtl w:val="0"/>
        </w:rPr>
        <w:t xml:space="preserve">1499</w:t>
      </w:r>
      <w:r w:rsidDel="00000000" w:rsidR="00000000" w:rsidRPr="00000000">
        <w:rPr>
          <w:rFonts w:ascii="Times New Roman" w:cs="Times New Roman" w:eastAsia="Times New Roman" w:hAnsi="Times New Roman"/>
          <w:color w:val="202122"/>
          <w:sz w:val="24"/>
          <w:szCs w:val="24"/>
          <w:highlight w:val="white"/>
          <w:rtl w:val="0"/>
        </w:rPr>
        <w:t xml:space="preserve">–1590</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with the world in perpetual darkness. All the deities gather in the city of Teotihuacan: ‘They [ the gods] spoke; they said among themselves: “Come hither, O gods! Who will carry the burden? Who will take it upon himself to be the sun, to bring the dawn?” ’</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Two deities volunteer— Tecuciztecatl, a handsome god with a luxurious sacrificial kit, and Nanahuatzin, who is impoverished and unattractive. After a period of fasting, the other gods bring the two before a massive pyre and command Tecuciztecatl to cast himself into it. However, lacking the courage, he does not do it. When Nanauatzin is summoned, he instead throws himself into the fire without hesitation. Inspired or perhaps ashamed, Tecuciztecatl finally throws himself into the fire too. </w:t>
        <w:br w:type="textWrapping"/>
        <w:tab/>
        <w:t xml:space="preserve">With this being done, the remaining gods await the breaking of dawn, looking in all directions, as they are not sure where the Sun will rise. Finally, in the east, Nanauatzin rises, transformed into the Sun, his light blinding. Tecuciztecatl rises second, whose light is also blinding. One of the gods, unnamed, decides to dim Tecuciztecatl’s light by throwing a rabbit at his face; hence, Tecuciztecatl becomes the Moon. However, both the Sun and Moon are still stationary. Only after the gods sacrifice themselves and after Ecatl, ‘the wind’, blows furiously, do the Sun and Moon begin moving along their paths.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B2">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summarizing the myth of the Space Age, the culture it belongs to, ‘Astrofuturism’, needs to be defined. Kilgore describes Astrofuturism as a ‘tradition of speculative fiction and science writing inaugurated by scientists and science popularizers during the space race of the 1950s’ which had considerable impact on the U.S. military, governmental policy, and public perception.</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Astrofuturism continues today, as the efforts of its ‘first generation’ of writers, such as Isaac Asimov and Arthur C. Clarke, greatly inspired subsequent writers and science popularizers, such as Carl Sagan.</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This essay stretches Kilgore’s initial definition to identify modern writers and popularizers, like Michio Kaku and Neil deGrasse Tyson, as ‘Astrofuturists.’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B3">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often opposing political stances and economic interests held amongst past and current Astrofuturists, they agree on the ‘core myth’ of Astrofuturism: that the Space Age has begun, is entering a renaissance, and that outer space is a frontier whose exploration will lead humanity to not only solve its national and economic crises, but to transcend its terrestrial and biological limits.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This essay will use Michio Kaku’s </w:t>
      </w:r>
      <w:r w:rsidDel="00000000" w:rsidR="00000000" w:rsidRPr="00000000">
        <w:rPr>
          <w:rFonts w:ascii="Times New Roman" w:cs="Times New Roman" w:eastAsia="Times New Roman" w:hAnsi="Times New Roman"/>
          <w:i w:val="1"/>
          <w:iCs w:val="1"/>
          <w:sz w:val="24"/>
          <w:szCs w:val="24"/>
          <w:rtl w:val="0"/>
        </w:rPr>
        <w:t xml:space="preserve">The Future of Humanity</w:t>
      </w:r>
      <w:r w:rsidDel="00000000" w:rsidR="00000000" w:rsidRPr="00000000">
        <w:rPr>
          <w:rFonts w:ascii="Times New Roman" w:cs="Times New Roman" w:eastAsia="Times New Roman" w:hAnsi="Times New Roman"/>
          <w:sz w:val="24"/>
          <w:szCs w:val="24"/>
          <w:rtl w:val="0"/>
        </w:rPr>
        <w:t xml:space="preserve"> (2018) as the primary source text for the myth. </w:t>
        <w:br w:type="textWrapping"/>
        <w:tab/>
      </w:r>
      <w:r w:rsidDel="00000000" w:rsidR="00000000" w:rsidRPr="00000000">
        <w:rPr>
          <w:rFonts w:ascii="Times New Roman" w:cs="Times New Roman" w:eastAsia="Times New Roman" w:hAnsi="Times New Roman"/>
          <w:sz w:val="24"/>
          <w:szCs w:val="24"/>
          <w:rtl w:val="0"/>
        </w:rPr>
        <w:t xml:space="preserve">Kaku first establishes the principle, echoed by other Astrofuturists, that humanity’s best chance at avoiding extinction is through space expansionism.</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1a1819"/>
          <w:sz w:val="24"/>
          <w:szCs w:val="24"/>
          <w:rtl w:val="0"/>
        </w:rPr>
        <w:t xml:space="preserve">Kaku then turns to 1926, when the first multistage fuel rocket was launched by Robert Goddard. This event begins humanity’s ‘journey to the stars’ and the subsequent Space Age.</w:t>
      </w:r>
      <w:r w:rsidDel="00000000" w:rsidR="00000000" w:rsidRPr="00000000">
        <w:rPr>
          <w:rFonts w:ascii="Times New Roman" w:cs="Times New Roman" w:eastAsia="Times New Roman" w:hAnsi="Times New Roman"/>
          <w:color w:val="1a1819"/>
          <w:sz w:val="24"/>
          <w:szCs w:val="24"/>
          <w:vertAlign w:val="superscript"/>
        </w:rPr>
        <w:footnoteReference w:customMarkFollows="0" w:id="22"/>
      </w:r>
      <w:r w:rsidDel="00000000" w:rsidR="00000000" w:rsidRPr="00000000">
        <w:rPr>
          <w:rFonts w:ascii="Times New Roman" w:cs="Times New Roman" w:eastAsia="Times New Roman" w:hAnsi="Times New Roman"/>
          <w:color w:val="1a1819"/>
          <w:sz w:val="24"/>
          <w:szCs w:val="24"/>
          <w:rtl w:val="0"/>
        </w:rPr>
        <w:t xml:space="preserve"> Through the 1950s and 60s, threatened by Soviet progress in space, President Eisenhower establishes NASA, and President Kennedy later unveils his desire to send a man to the Moon.</w:t>
      </w:r>
      <w:r w:rsidDel="00000000" w:rsidR="00000000" w:rsidRPr="00000000">
        <w:rPr>
          <w:rFonts w:ascii="Times New Roman" w:cs="Times New Roman" w:eastAsia="Times New Roman" w:hAnsi="Times New Roman"/>
          <w:color w:val="1a1819"/>
          <w:sz w:val="24"/>
          <w:szCs w:val="24"/>
          <w:vertAlign w:val="superscript"/>
        </w:rPr>
        <w:footnoteReference w:customMarkFollows="0" w:id="23"/>
      </w:r>
      <w:r w:rsidDel="00000000" w:rsidR="00000000" w:rsidRPr="00000000">
        <w:rPr>
          <w:rFonts w:ascii="Times New Roman" w:cs="Times New Roman" w:eastAsia="Times New Roman" w:hAnsi="Times New Roman"/>
          <w:color w:val="1a1819"/>
          <w:sz w:val="24"/>
          <w:szCs w:val="24"/>
          <w:rtl w:val="0"/>
        </w:rPr>
        <w:t xml:space="preserve"> After the 1969 Apollo 11 Moon landing, the Space Program suffers from waning funds and public interest, with President Obama ‘massacring’ the Moon and Mars programs in 2011.</w:t>
      </w:r>
      <w:r w:rsidDel="00000000" w:rsidR="00000000" w:rsidRPr="00000000">
        <w:rPr>
          <w:rFonts w:ascii="Times New Roman" w:cs="Times New Roman" w:eastAsia="Times New Roman" w:hAnsi="Times New Roman"/>
          <w:color w:val="1a1819"/>
          <w:sz w:val="24"/>
          <w:szCs w:val="24"/>
          <w:vertAlign w:val="superscript"/>
        </w:rPr>
        <w:footnoteReference w:customMarkFollows="0" w:id="24"/>
      </w:r>
      <w:r w:rsidDel="00000000" w:rsidR="00000000" w:rsidRPr="00000000">
        <w:rPr>
          <w:rFonts w:ascii="Times New Roman" w:cs="Times New Roman" w:eastAsia="Times New Roman" w:hAnsi="Times New Roman"/>
          <w:color w:val="1a1819"/>
          <w:sz w:val="24"/>
          <w:szCs w:val="24"/>
          <w:rtl w:val="0"/>
        </w:rPr>
        <w:t xml:space="preserve">  However, a </w:t>
      </w:r>
      <w:r w:rsidDel="00000000" w:rsidR="00000000" w:rsidRPr="00000000">
        <w:rPr>
          <w:rFonts w:ascii="Times New Roman" w:cs="Times New Roman" w:eastAsia="Times New Roman" w:hAnsi="Times New Roman"/>
          <w:sz w:val="24"/>
          <w:szCs w:val="24"/>
          <w:rtl w:val="0"/>
        </w:rPr>
        <w:t xml:space="preserve">‘new golden age’ of space travel is beginning: NASA has renewed vigor, announcing in 2015 its objective to send astronauts to Mars, and dashing billionaire entrepreneurs are planning to reach the Moon and Mars with their own funds.</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Kaku then speculates what the future might hold. Eventually, the Moon will be mined and colonized, perhaps greatly stimulating the global economy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Similarly, the asteroid belt between Earth and Mars would also be mined. Humanity would reach Mars too, perhaps by the mid–21st century. The denizens of Mars would slowly become more self–sufficient and transform Mars into an Edenic paradise.</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Humanity would also reach the Moons of Jupiter and Saturn, then the Kuiper Belt, Oort Cloud, and beyond. </w:t>
      </w:r>
    </w:p>
    <w:p w:rsidR="00000000" w:rsidDel="00000000" w:rsidP="00000000" w:rsidRDefault="00000000" w:rsidRPr="00000000" w14:paraId="000000B4">
      <w:pPr>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Due to the growing length of time it would take to reach these destinations— decades, even centuries —Kaku states that expanding the human life span, whether digitally or genetically, would be essential.</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In short, space exploration would spur humanity to become an ‘interplanetary species’ and perhaps become capable of utilizing energy not just from their galaxy but from other galaxies. At this point, the very death of the Universe might be avoided since humanity will not only migrate from galaxy to galaxy, but from Universe to Universe. Hence, humanity becomes immortal.</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p>
    <w:p w:rsidR="00000000" w:rsidDel="00000000" w:rsidP="00000000" w:rsidRDefault="00000000" w:rsidRPr="00000000" w14:paraId="000000B5">
      <w:pPr>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t xml:space="preserve">1. Time</w:t>
      </w:r>
    </w:p>
    <w:p w:rsidR="00000000" w:rsidDel="00000000" w:rsidP="00000000" w:rsidRDefault="00000000" w:rsidRPr="00000000" w14:paraId="000000B6">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7">
      <w:pPr>
        <w:spacing w:after="0" w:line="240" w:lineRule="auto"/>
        <w:ind w:firstLine="720"/>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Both the Mexica and Astrofuturist myths, to begin with a macroscopic view, are nested within larger systems of time. The Mexica regard the current epoch as the fifth and most recent one in a wider succession; the four previous ages, or ‘Suns’, were each created, destroyed, and recycled in a different way.</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Thus, the current ‘Fifth Sun’ will also be destroyed at some point and followed by a Sixth Sun. This formation of the contemporary world out of an established cycle exhibits a similarity with </w:t>
      </w:r>
      <w:r w:rsidDel="00000000" w:rsidR="00000000" w:rsidRPr="00000000">
        <w:rPr>
          <w:rFonts w:ascii="Times New Roman" w:cs="Times New Roman" w:eastAsia="Times New Roman" w:hAnsi="Times New Roman"/>
          <w:color w:val="1a1819"/>
          <w:sz w:val="24"/>
          <w:szCs w:val="24"/>
          <w:rtl w:val="0"/>
        </w:rPr>
        <w:t xml:space="preserve">Native American origin myths, whereby a singular starting point for the cosmos is not as important as </w:t>
      </w:r>
      <w:r w:rsidDel="00000000" w:rsidR="00000000" w:rsidRPr="00000000">
        <w:rPr>
          <w:rFonts w:ascii="Times New Roman" w:cs="Times New Roman" w:eastAsia="Times New Roman" w:hAnsi="Times New Roman"/>
          <w:i w:val="1"/>
          <w:iCs w:val="1"/>
          <w:color w:val="1a1819"/>
          <w:sz w:val="24"/>
          <w:szCs w:val="24"/>
          <w:rtl w:val="0"/>
        </w:rPr>
        <w:t xml:space="preserve">how</w:t>
      </w:r>
      <w:r w:rsidDel="00000000" w:rsidR="00000000" w:rsidRPr="00000000">
        <w:rPr>
          <w:rFonts w:ascii="Times New Roman" w:cs="Times New Roman" w:eastAsia="Times New Roman" w:hAnsi="Times New Roman"/>
          <w:color w:val="1a1819"/>
          <w:sz w:val="24"/>
          <w:szCs w:val="24"/>
          <w:rtl w:val="0"/>
        </w:rPr>
        <w:t xml:space="preserve"> the pre–existing cosmos is rendered appropriate to sustain human life.</w:t>
      </w:r>
      <w:r w:rsidDel="00000000" w:rsidR="00000000" w:rsidRPr="00000000">
        <w:rPr>
          <w:rFonts w:ascii="Times New Roman" w:cs="Times New Roman" w:eastAsia="Times New Roman" w:hAnsi="Times New Roman"/>
          <w:color w:val="1a1819"/>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Kaku similarly places the Space Age myth within an encompassing time span, coincidentally within a five–epoch system that was constructed by other astronomers. The Space Age occurs in the second epoch. Unlike the Mexica, this system includes the ultimate beginning of the cosmos, via the Big Bang. It also includes the ultimate end of the cosmos, which is in the fifth epoch, when all the stars burn out, and everything becomes orderless nuclear waste.</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vertAlign w:val="superscript"/>
          <w:rtl w:val="0"/>
        </w:rPr>
        <w:t xml:space="preserve"> </w:t>
      </w:r>
    </w:p>
    <w:p w:rsidR="00000000" w:rsidDel="00000000" w:rsidP="00000000" w:rsidRDefault="00000000" w:rsidRPr="00000000" w14:paraId="000000B8">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he Mexica and Astrofuturists thus differ in their underlying modes of time: cyclical vs. linear. However, these myths similarly start in </w:t>
      </w:r>
      <w:r w:rsidDel="00000000" w:rsidR="00000000" w:rsidRPr="00000000">
        <w:rPr>
          <w:rFonts w:ascii="Times New Roman" w:cs="Times New Roman" w:eastAsia="Times New Roman" w:hAnsi="Times New Roman"/>
          <w:i w:val="1"/>
          <w:iCs w:val="1"/>
          <w:sz w:val="24"/>
          <w:szCs w:val="24"/>
          <w:rtl w:val="0"/>
        </w:rPr>
        <w:t xml:space="preserve">media res</w:t>
      </w:r>
      <w:r w:rsidDel="00000000" w:rsidR="00000000" w:rsidRPr="00000000">
        <w:rPr>
          <w:rFonts w:ascii="Times New Roman" w:cs="Times New Roman" w:eastAsia="Times New Roman" w:hAnsi="Times New Roman"/>
          <w:sz w:val="24"/>
          <w:szCs w:val="24"/>
          <w:rtl w:val="0"/>
        </w:rPr>
        <w:t xml:space="preserve">, elaborating a specific point along their respective timelines. In other words, they narrate the formation of </w:t>
      </w:r>
      <w:r w:rsidDel="00000000" w:rsidR="00000000" w:rsidRPr="00000000">
        <w:rPr>
          <w:rFonts w:ascii="Times New Roman" w:cs="Times New Roman" w:eastAsia="Times New Roman" w:hAnsi="Times New Roman"/>
          <w:i w:val="1"/>
          <w:iCs w:val="1"/>
          <w:sz w:val="24"/>
          <w:szCs w:val="24"/>
          <w:rtl w:val="0"/>
        </w:rPr>
        <w:t xml:space="preserve">a time</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their time</w:t>
      </w:r>
      <w:r w:rsidDel="00000000" w:rsidR="00000000" w:rsidRPr="00000000">
        <w:rPr>
          <w:rFonts w:ascii="Times New Roman" w:cs="Times New Roman" w:eastAsia="Times New Roman" w:hAnsi="Times New Roman"/>
          <w:sz w:val="24"/>
          <w:szCs w:val="24"/>
          <w:rtl w:val="0"/>
        </w:rPr>
        <w:t xml:space="preserve">, but not of </w:t>
      </w:r>
      <w:r w:rsidDel="00000000" w:rsidR="00000000" w:rsidRPr="00000000">
        <w:rPr>
          <w:rFonts w:ascii="Times New Roman" w:cs="Times New Roman" w:eastAsia="Times New Roman" w:hAnsi="Times New Roman"/>
          <w:i w:val="1"/>
          <w:iCs w:val="1"/>
          <w:sz w:val="24"/>
          <w:szCs w:val="24"/>
          <w:rtl w:val="0"/>
        </w:rPr>
        <w:t xml:space="preserve">all time</w:t>
      </w:r>
      <w:r w:rsidDel="00000000" w:rsidR="00000000" w:rsidRPr="00000000">
        <w:rPr>
          <w:rFonts w:ascii="Times New Roman" w:cs="Times New Roman" w:eastAsia="Times New Roman" w:hAnsi="Times New Roman"/>
          <w:sz w:val="24"/>
          <w:szCs w:val="24"/>
          <w:rtl w:val="0"/>
        </w:rPr>
        <w:t xml:space="preserve">, seeking instead to </w:t>
      </w:r>
      <w:r w:rsidDel="00000000" w:rsidR="00000000" w:rsidRPr="00000000">
        <w:rPr>
          <w:rFonts w:ascii="Times New Roman" w:cs="Times New Roman" w:eastAsia="Times New Roman" w:hAnsi="Times New Roman"/>
          <w:sz w:val="24"/>
          <w:szCs w:val="24"/>
          <w:rtl w:val="0"/>
        </w:rPr>
        <w:t xml:space="preserve">explain the formation and/or state of their contemporary period. In Sahagún’s account, the myth describes how the Mexica’s current epoch, the ‘Fifth Sun’, came to be via the gods’ assembly and self–sacrifice at Teotihuacan. According to Kaku, the contemporary ‘Space Age’ began in 1926 with Robert Goddard’s rocketry innovations. </w:t>
      </w:r>
    </w:p>
    <w:p w:rsidR="00000000" w:rsidDel="00000000" w:rsidP="00000000" w:rsidRDefault="00000000" w:rsidRPr="00000000" w14:paraId="000000B9">
      <w:pPr>
        <w:spacing w:after="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myths should therefore not be labeled ‘creation’ myths, but as ‘origin’ myths in that they map a temporal location to which the Mexica and Astrofuturists orient themselves. The events described thus aid in forming identity, establishing lineages between the characters or settings and the myths’ proponents. </w:t>
      </w:r>
      <w:r w:rsidDel="00000000" w:rsidR="00000000" w:rsidRPr="00000000">
        <w:rPr>
          <w:rFonts w:ascii="Times New Roman" w:cs="Times New Roman" w:eastAsia="Times New Roman" w:hAnsi="Times New Roman"/>
          <w:sz w:val="24"/>
          <w:szCs w:val="24"/>
          <w:rtl w:val="0"/>
        </w:rPr>
        <w:t xml:space="preserve">For the Mexica, a link is made between them and the city of Teotihuacan. Teotihuacan was not and had never been the center of the Mexica / Aztec empire. Teotihuacan had already collapsed (500–800 CE) by the time the Mexica settled their capital, Tenochtitlan (c.1300), and remained as such by the arrival of the Spanish. Teotihuacan had been in ruins for nearly a millennium when Sahagún wrote his account. However, the ruins of Teotihuacan were still revered— ‘Teotihuacan’ means ‘city of the gods’ in Nahuatl —as a pilgrimage site.</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Whether there is or isn’t some ethnic connection existing between the Mexica and whoever inhabited Teotihuacan, the myth, regardless, constructs an ancestry that, politically, might have served to legitimize the Mexica’s rule.</w:t>
      </w:r>
    </w:p>
    <w:p w:rsidR="00000000" w:rsidDel="00000000" w:rsidP="00000000" w:rsidRDefault="00000000" w:rsidRPr="00000000" w14:paraId="000000BA">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a1819"/>
          <w:sz w:val="24"/>
          <w:szCs w:val="24"/>
          <w:rtl w:val="0"/>
        </w:rPr>
        <w:t xml:space="preserve">Modern Astrofuturists generally treat the writers and scientists involved in the 1950s–60s segment of the Space Age, such as Arthur C. Clarke, Wernher von Braun, Isaac Asimov, or Neil Armstrong, as cultural ancestors, readily citing them as influences. Kaku himself points to how important Asimov’s </w:t>
      </w:r>
      <w:r w:rsidDel="00000000" w:rsidR="00000000" w:rsidRPr="00000000">
        <w:rPr>
          <w:rFonts w:ascii="Times New Roman" w:cs="Times New Roman" w:eastAsia="Times New Roman" w:hAnsi="Times New Roman"/>
          <w:i w:val="1"/>
          <w:iCs w:val="1"/>
          <w:color w:val="1a1819"/>
          <w:sz w:val="24"/>
          <w:szCs w:val="24"/>
          <w:rtl w:val="0"/>
        </w:rPr>
        <w:t xml:space="preserve">Foundation</w:t>
      </w:r>
      <w:r w:rsidDel="00000000" w:rsidR="00000000" w:rsidRPr="00000000">
        <w:rPr>
          <w:rFonts w:ascii="Times New Roman" w:cs="Times New Roman" w:eastAsia="Times New Roman" w:hAnsi="Times New Roman"/>
          <w:color w:val="1a1819"/>
          <w:sz w:val="24"/>
          <w:szCs w:val="24"/>
          <w:rtl w:val="0"/>
        </w:rPr>
        <w:t xml:space="preserve"> trilogy was to his childhood interest in science.</w:t>
      </w:r>
      <w:r w:rsidDel="00000000" w:rsidR="00000000" w:rsidRPr="00000000">
        <w:rPr>
          <w:rFonts w:ascii="Times New Roman" w:cs="Times New Roman" w:eastAsia="Times New Roman" w:hAnsi="Times New Roman"/>
          <w:color w:val="1a1819"/>
          <w:sz w:val="24"/>
          <w:szCs w:val="24"/>
          <w:vertAlign w:val="superscript"/>
        </w:rPr>
        <w:footnoteReference w:customMarkFollows="0" w:id="34"/>
      </w:r>
      <w:r w:rsidDel="00000000" w:rsidR="00000000" w:rsidRPr="00000000">
        <w:rPr>
          <w:rFonts w:ascii="Times New Roman" w:cs="Times New Roman" w:eastAsia="Times New Roman" w:hAnsi="Times New Roman"/>
          <w:color w:val="1a1819"/>
          <w:sz w:val="24"/>
          <w:szCs w:val="24"/>
          <w:rtl w:val="0"/>
        </w:rPr>
        <w:t xml:space="preserve"> In turn, those scientists and writers were influenced by a previous generation of authors and scientists, such as Jules Verne and H.G. Wells.</w:t>
      </w:r>
      <w:r w:rsidDel="00000000" w:rsidR="00000000" w:rsidRPr="00000000">
        <w:rPr>
          <w:rFonts w:ascii="Times New Roman" w:cs="Times New Roman" w:eastAsia="Times New Roman" w:hAnsi="Times New Roman"/>
          <w:color w:val="1a1819"/>
          <w:sz w:val="24"/>
          <w:szCs w:val="24"/>
          <w:vertAlign w:val="superscript"/>
        </w:rPr>
        <w:footnoteReference w:customMarkFollows="0" w:id="35"/>
      </w:r>
      <w:r w:rsidDel="00000000" w:rsidR="00000000" w:rsidRPr="00000000">
        <w:rPr>
          <w:rFonts w:ascii="Times New Roman" w:cs="Times New Roman" w:eastAsia="Times New Roman" w:hAnsi="Times New Roman"/>
          <w:color w:val="1a1819"/>
          <w:sz w:val="24"/>
          <w:szCs w:val="24"/>
          <w:rtl w:val="0"/>
        </w:rPr>
        <w:br w:type="textWrapping"/>
        <w:tab/>
        <w:t xml:space="preserve">Kaku, as stated before, crafts a line of ancestry between Astrofuturists and Goddard, to whom he gives the title ‘father of rocketry.’ </w:t>
      </w:r>
      <w:r w:rsidDel="00000000" w:rsidR="00000000" w:rsidRPr="00000000">
        <w:rPr>
          <w:rFonts w:ascii="Times New Roman" w:cs="Times New Roman" w:eastAsia="Times New Roman" w:hAnsi="Times New Roman"/>
          <w:sz w:val="24"/>
          <w:szCs w:val="24"/>
          <w:rtl w:val="0"/>
        </w:rPr>
        <w:t xml:space="preserve">Goddard is portrayed </w:t>
      </w:r>
      <w:r w:rsidDel="00000000" w:rsidR="00000000" w:rsidRPr="00000000">
        <w:rPr>
          <w:rFonts w:ascii="Times New Roman" w:cs="Times New Roman" w:eastAsia="Times New Roman" w:hAnsi="Times New Roman"/>
          <w:color w:val="1a1819"/>
          <w:sz w:val="24"/>
          <w:szCs w:val="24"/>
          <w:rtl w:val="0"/>
        </w:rPr>
        <w:t xml:space="preserve">as a visionary— at the age of eighteen, while climbing a cherry tree and imagining a way to reach Mars, Goddard suddenly realizes that he must construct a rocket. The imagery of a tree is simultaneously reminiscent of the Biblical tree of knowledge and of Newton’s epiphany regarding gravity. Goddard is further painted as determined and, after his rocket launch, unjustly victimized by the press; he dies in 1945 with a tarnished reputation before he can see his efforts concretized and perfected with the various launches of the Space Race.</w:t>
      </w:r>
      <w:r w:rsidDel="00000000" w:rsidR="00000000" w:rsidRPr="00000000">
        <w:rPr>
          <w:rFonts w:ascii="Times New Roman" w:cs="Times New Roman" w:eastAsia="Times New Roman" w:hAnsi="Times New Roman"/>
          <w:color w:val="1a1819"/>
          <w:sz w:val="24"/>
          <w:szCs w:val="24"/>
          <w:vertAlign w:val="superscript"/>
        </w:rPr>
        <w:footnoteReference w:customMarkFollows="0" w:id="36"/>
      </w:r>
      <w:r w:rsidDel="00000000" w:rsidR="00000000" w:rsidRPr="00000000">
        <w:rPr>
          <w:rFonts w:ascii="Times New Roman" w:cs="Times New Roman" w:eastAsia="Times New Roman" w:hAnsi="Times New Roman"/>
          <w:color w:val="1a1819"/>
          <w:sz w:val="24"/>
          <w:szCs w:val="24"/>
          <w:rtl w:val="0"/>
        </w:rPr>
        <w:t xml:space="preserve"> Goddard thus appears Christ–like through Kaku’s writing. Like </w:t>
      </w:r>
      <w:r w:rsidDel="00000000" w:rsidR="00000000" w:rsidRPr="00000000">
        <w:rPr>
          <w:rFonts w:ascii="Times New Roman" w:cs="Times New Roman" w:eastAsia="Times New Roman" w:hAnsi="Times New Roman"/>
          <w:sz w:val="24"/>
          <w:szCs w:val="24"/>
          <w:rtl w:val="0"/>
        </w:rPr>
        <w:t xml:space="preserve">Nanauatzin and the other Mexica gods, Goddard inhabits the role of a cultural or ‘transformation’ hero who changes the world for the benefit of humanity.</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BB">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sz w:val="24"/>
          <w:szCs w:val="24"/>
          <w:rtl w:val="0"/>
        </w:rPr>
        <w:t xml:space="preserve">The actions of these heroes are treated with a certain reverence, offering a behavioral model by which the Mexica and Astrofuturists can emulate. The self–sacrifice of the gods, especially of Nanahuatzin, becomes an example of right conduct for the Mexica. Goddard, as characterized by Kaku, is coincidentally similar to Nanahuatzin: both are poor, brave, and their efforts win them no acclaim in their lifetime. The fact that both Nanahuatzin and Goddard are described as poor implies that good conduct is inherent to beings of all socio–economic strata.</w:t>
        <w:br w:type="textWrapping"/>
        <w:tab/>
        <w:t xml:space="preserve">The right conduct of these figures is further codified via ritual. The Mexica practiced human sacrifice regularly, believing the resultant blood to be necessary in powering the cycles of the earth and sky.</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Despite scholars agreeing that the Mexica used ritual sacrifice with war captives as a terror tactic to maintain their conquered subjects’ cooperation (with media and film, like Mel Gibson’s </w:t>
      </w:r>
      <w:r w:rsidDel="00000000" w:rsidR="00000000" w:rsidRPr="00000000">
        <w:rPr>
          <w:rFonts w:ascii="Times New Roman" w:cs="Times New Roman" w:eastAsia="Times New Roman" w:hAnsi="Times New Roman"/>
          <w:i w:val="1"/>
          <w:iCs w:val="1"/>
          <w:sz w:val="24"/>
          <w:szCs w:val="24"/>
          <w:rtl w:val="0"/>
        </w:rPr>
        <w:t xml:space="preserve">Apocalypto</w:t>
      </w:r>
      <w:r w:rsidDel="00000000" w:rsidR="00000000" w:rsidRPr="00000000">
        <w:rPr>
          <w:rFonts w:ascii="Times New Roman" w:cs="Times New Roman" w:eastAsia="Times New Roman" w:hAnsi="Times New Roman"/>
          <w:sz w:val="24"/>
          <w:szCs w:val="24"/>
          <w:rtl w:val="0"/>
        </w:rPr>
        <w:t xml:space="preserve">, over–emphasizing this element), they also agree that being selected for sacrifice was seen by the Mexica and said captives as an honor.</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After all, Nanauatzin sacrificed himself courageously and without hesitation, the other gods as well, to create the world as humans know it. Their blood started the motions of the heavens, and, in order to continue these motions, humans should also offer their blood. Indeed, those selected for sacrifice often wore the dress and headgear representing the gods in various ceremonies; this wasn’t just a ritual of imitation, but of embodiment— the sacrifices </w:t>
      </w:r>
      <w:r w:rsidDel="00000000" w:rsidR="00000000" w:rsidRPr="00000000">
        <w:rPr>
          <w:rFonts w:ascii="Times New Roman" w:cs="Times New Roman" w:eastAsia="Times New Roman" w:hAnsi="Times New Roman"/>
          <w:i w:val="1"/>
          <w:iCs w:val="1"/>
          <w:sz w:val="24"/>
          <w:szCs w:val="24"/>
          <w:rtl w:val="0"/>
        </w:rPr>
        <w:t xml:space="preserve">became</w:t>
      </w:r>
      <w:r w:rsidDel="00000000" w:rsidR="00000000" w:rsidRPr="00000000">
        <w:rPr>
          <w:rFonts w:ascii="Times New Roman" w:cs="Times New Roman" w:eastAsia="Times New Roman" w:hAnsi="Times New Roman"/>
          <w:sz w:val="24"/>
          <w:szCs w:val="24"/>
          <w:rtl w:val="0"/>
        </w:rPr>
        <w:t xml:space="preserve"> the gods. Goddard’s determination and vision, as Kaku’s narrative goes, culminate in his era–defining 1926 rocket launch. The rocket launch itself becomes a symbol of human ingenuity, with each subsequent rocket launch replicating Goddard’s action. </w:t>
      </w:r>
      <w:r w:rsidDel="00000000" w:rsidR="00000000" w:rsidRPr="00000000">
        <w:rPr>
          <w:rFonts w:ascii="Times New Roman" w:cs="Times New Roman" w:eastAsia="Times New Roman" w:hAnsi="Times New Roman"/>
          <w:color w:val="1a1819"/>
          <w:sz w:val="24"/>
          <w:szCs w:val="24"/>
          <w:rtl w:val="0"/>
        </w:rPr>
        <w:t xml:space="preserve">If ritual is to be defined, as Eliade posited, as a return to a sacred event, then every rocket launch after Goddard thus functions as an Astrofuturist ritual.</w:t>
      </w:r>
      <w:r w:rsidDel="00000000" w:rsidR="00000000" w:rsidRPr="00000000">
        <w:rPr>
          <w:rFonts w:ascii="Times New Roman" w:cs="Times New Roman" w:eastAsia="Times New Roman" w:hAnsi="Times New Roman"/>
          <w:color w:val="1a1819"/>
          <w:sz w:val="24"/>
          <w:szCs w:val="24"/>
          <w:vertAlign w:val="superscript"/>
        </w:rPr>
        <w:footnoteReference w:customMarkFollows="0" w:id="40"/>
      </w:r>
      <w:r w:rsidDel="00000000" w:rsidR="00000000" w:rsidRPr="00000000">
        <w:rPr>
          <w:rFonts w:ascii="Times New Roman" w:cs="Times New Roman" w:eastAsia="Times New Roman" w:hAnsi="Times New Roman"/>
          <w:color w:val="1a1819"/>
          <w:sz w:val="24"/>
          <w:szCs w:val="24"/>
          <w:rtl w:val="0"/>
        </w:rPr>
        <w:t xml:space="preserve"> </w:t>
      </w:r>
    </w:p>
    <w:p w:rsidR="00000000" w:rsidDel="00000000" w:rsidP="00000000" w:rsidRDefault="00000000" w:rsidRPr="00000000" w14:paraId="000000BC">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color w:val="1a1819"/>
          <w:sz w:val="24"/>
          <w:szCs w:val="24"/>
          <w:rtl w:val="0"/>
        </w:rPr>
        <w:t xml:space="preserve">Eliade’s concept of ritual–as–return implies that there is an initial form of distance between the principal myth and its proponents that the ritual traverses. The Mexica myth, for instance, is temporally distant, taking place in an undated time before the Sun and Moon were formed. The Mexica that Sahagún interviewed had by no means witnessed firsthand the transformation of </w:t>
      </w:r>
      <w:r w:rsidDel="00000000" w:rsidR="00000000" w:rsidRPr="00000000">
        <w:rPr>
          <w:rFonts w:ascii="Times New Roman" w:cs="Times New Roman" w:eastAsia="Times New Roman" w:hAnsi="Times New Roman"/>
          <w:sz w:val="24"/>
          <w:szCs w:val="24"/>
          <w:rtl w:val="0"/>
        </w:rPr>
        <w:t xml:space="preserve">Nanauatzin into the Sun. Thus, the sacrificial rituals momentarily ‘close the gap’ between the original event and the contemporary time. Although Goddard’s launch is historiographically dated, modern Astrofuturists did not witness or were not alive in 1926. Kaku, for instance, was born in 1947. Therefore, despite Goddard’s launch being ‘only’ a century ago, the event still bears a mythic quality for Astrofuturists. In fact, Kaku states that the </w:t>
      </w:r>
      <w:r w:rsidDel="00000000" w:rsidR="00000000" w:rsidRPr="00000000">
        <w:rPr>
          <w:rFonts w:ascii="Times New Roman" w:cs="Times New Roman" w:eastAsia="Times New Roman" w:hAnsi="Times New Roman"/>
          <w:color w:val="1a1819"/>
          <w:sz w:val="24"/>
          <w:szCs w:val="24"/>
          <w:rtl w:val="0"/>
        </w:rPr>
        <w:t xml:space="preserve">cabbage patch Goddard’s rocket landed in is now revered by all rocket scientists.</w:t>
      </w:r>
      <w:r w:rsidDel="00000000" w:rsidR="00000000" w:rsidRPr="00000000">
        <w:rPr>
          <w:rFonts w:ascii="Times New Roman" w:cs="Times New Roman" w:eastAsia="Times New Roman" w:hAnsi="Times New Roman"/>
          <w:color w:val="1a1819"/>
          <w:sz w:val="24"/>
          <w:szCs w:val="24"/>
          <w:vertAlign w:val="superscript"/>
        </w:rPr>
        <w:footnoteReference w:customMarkFollows="0" w:id="41"/>
      </w:r>
      <w:r w:rsidDel="00000000" w:rsidR="00000000" w:rsidRPr="00000000">
        <w:rPr>
          <w:rFonts w:ascii="Times New Roman" w:cs="Times New Roman" w:eastAsia="Times New Roman" w:hAnsi="Times New Roman"/>
          <w:color w:val="1a1819"/>
          <w:sz w:val="24"/>
          <w:szCs w:val="24"/>
          <w:rtl w:val="0"/>
        </w:rPr>
        <w:br w:type="textWrapping"/>
        <w:tab/>
        <w:t xml:space="preserve">The ‘distance’ between myth and the present that ritual seeks to bridge need not be only quantitative, </w:t>
      </w:r>
      <w:r w:rsidDel="00000000" w:rsidR="00000000" w:rsidRPr="00000000">
        <w:rPr>
          <w:rFonts w:ascii="Times New Roman" w:cs="Times New Roman" w:eastAsia="Times New Roman" w:hAnsi="Times New Roman"/>
          <w:sz w:val="24"/>
          <w:szCs w:val="24"/>
          <w:rtl w:val="0"/>
        </w:rPr>
        <w:t xml:space="preserve">but </w:t>
      </w:r>
      <w:r w:rsidDel="00000000" w:rsidR="00000000" w:rsidRPr="00000000">
        <w:rPr>
          <w:rFonts w:ascii="Times New Roman" w:cs="Times New Roman" w:eastAsia="Times New Roman" w:hAnsi="Times New Roman"/>
          <w:i w:val="1"/>
          <w:iCs w:val="1"/>
          <w:sz w:val="24"/>
          <w:szCs w:val="24"/>
          <w:rtl w:val="0"/>
        </w:rPr>
        <w:t xml:space="preserve">qualitative</w:t>
      </w:r>
      <w:r w:rsidDel="00000000" w:rsidR="00000000" w:rsidRPr="00000000">
        <w:rPr>
          <w:rFonts w:ascii="Times New Roman" w:cs="Times New Roman" w:eastAsia="Times New Roman" w:hAnsi="Times New Roman"/>
          <w:sz w:val="24"/>
          <w:szCs w:val="24"/>
          <w:rtl w:val="0"/>
        </w:rPr>
        <w:t xml:space="preserve">. Again, the origin myth of the Space Age and the subsequent Space Race in the 1950s–60s may not be so temporally distant to Astrofuturists— many Astrofuturists were either children or young adults during the Sputnik I launch or Apollo 11 Moon landing— but are </w:t>
      </w:r>
      <w:r w:rsidDel="00000000" w:rsidR="00000000" w:rsidRPr="00000000">
        <w:rPr>
          <w:rFonts w:ascii="Times New Roman" w:cs="Times New Roman" w:eastAsia="Times New Roman" w:hAnsi="Times New Roman"/>
          <w:i w:val="1"/>
          <w:iCs w:val="1"/>
          <w:sz w:val="24"/>
          <w:szCs w:val="24"/>
          <w:rtl w:val="0"/>
        </w:rPr>
        <w:t xml:space="preserve">qualitatively distant</w:t>
      </w:r>
      <w:r w:rsidDel="00000000" w:rsidR="00000000" w:rsidRPr="00000000">
        <w:rPr>
          <w:rFonts w:ascii="Times New Roman" w:cs="Times New Roman" w:eastAsia="Times New Roman" w:hAnsi="Times New Roman"/>
          <w:sz w:val="24"/>
          <w:szCs w:val="24"/>
          <w:rtl w:val="0"/>
        </w:rPr>
        <w:t xml:space="preserve">. Kaku and other Astrofuturists characterize the 1950s–60s as a golden age when space exploration was well funded and rocket launches were record–breaking and regular, unlike the early 2000s marked by disinterest, accidents, and lethargy.</w:t>
      </w:r>
      <w:r w:rsidDel="00000000" w:rsidR="00000000" w:rsidRPr="00000000">
        <w:rPr>
          <w:rFonts w:ascii="Times New Roman" w:cs="Times New Roman" w:eastAsia="Times New Roman" w:hAnsi="Times New Roman"/>
          <w:color w:val="1a1819"/>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 Thus, every rocket launch bears the hope of a return to that golden age. This hope is expressed in how Kaku characterizes the current time as a ‘new golden age’ and ‘renaissance’ spurred by the efforts of NASA, SpaceX, and Blue Origin.</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Neil deGrasse Tyson expresses similar sentiments in his video, </w:t>
      </w:r>
      <w:r w:rsidDel="00000000" w:rsidR="00000000" w:rsidRPr="00000000">
        <w:rPr>
          <w:rFonts w:ascii="Times New Roman" w:cs="Times New Roman" w:eastAsia="Times New Roman" w:hAnsi="Times New Roman"/>
          <w:color w:val="1a1819"/>
          <w:sz w:val="24"/>
          <w:szCs w:val="24"/>
          <w:rtl w:val="0"/>
        </w:rPr>
        <w:t xml:space="preserve">‘The Space Race Never Ended’, pointing to growing geo–political tension between the United States and China as catalyst for renewed interest and funding into new Moon and Mars missions.</w:t>
      </w:r>
      <w:r w:rsidDel="00000000" w:rsidR="00000000" w:rsidRPr="00000000">
        <w:rPr>
          <w:rFonts w:ascii="Times New Roman" w:cs="Times New Roman" w:eastAsia="Times New Roman" w:hAnsi="Times New Roman"/>
          <w:color w:val="1a1819"/>
          <w:sz w:val="24"/>
          <w:szCs w:val="24"/>
          <w:vertAlign w:val="superscript"/>
        </w:rPr>
        <w:footnoteReference w:customMarkFollows="0" w:id="44"/>
      </w:r>
      <w:r w:rsidDel="00000000" w:rsidR="00000000" w:rsidRPr="00000000">
        <w:rPr>
          <w:rFonts w:ascii="Times New Roman" w:cs="Times New Roman" w:eastAsia="Times New Roman" w:hAnsi="Times New Roman"/>
          <w:color w:val="1a1819"/>
          <w:sz w:val="24"/>
          <w:szCs w:val="24"/>
          <w:rtl w:val="0"/>
        </w:rPr>
        <w:t xml:space="preserve"> </w:t>
      </w:r>
    </w:p>
    <w:p w:rsidR="00000000" w:rsidDel="00000000" w:rsidP="00000000" w:rsidRDefault="00000000" w:rsidRPr="00000000" w14:paraId="000000BD">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sz w:val="24"/>
          <w:szCs w:val="24"/>
          <w:rtl w:val="0"/>
        </w:rPr>
        <w:t xml:space="preserve">The myths also act as a model for how the future can be negotiated. As stated earlier, a belief in some kind of imminent end is found both in the Mexica and Astrofuturist cultures. </w:t>
      </w:r>
      <w:r w:rsidDel="00000000" w:rsidR="00000000" w:rsidRPr="00000000">
        <w:rPr>
          <w:rFonts w:ascii="Times New Roman" w:cs="Times New Roman" w:eastAsia="Times New Roman" w:hAnsi="Times New Roman"/>
          <w:color w:val="1a1819"/>
          <w:sz w:val="24"/>
          <w:szCs w:val="24"/>
          <w:rtl w:val="0"/>
        </w:rPr>
        <w:t xml:space="preserve">Although not stated directly in Sahagún’s account, Durán records quite clearly the belief that the Fifth Sun would end via earthquake and destroy all humanity.</w:t>
      </w:r>
      <w:r w:rsidDel="00000000" w:rsidR="00000000" w:rsidRPr="00000000">
        <w:rPr>
          <w:rFonts w:ascii="Times New Roman" w:cs="Times New Roman" w:eastAsia="Times New Roman" w:hAnsi="Times New Roman"/>
          <w:color w:val="1a1819"/>
          <w:sz w:val="24"/>
          <w:szCs w:val="24"/>
          <w:vertAlign w:val="superscript"/>
        </w:rPr>
        <w:footnoteReference w:customMarkFollows="0" w:id="45"/>
      </w:r>
      <w:r w:rsidDel="00000000" w:rsidR="00000000" w:rsidRPr="00000000">
        <w:rPr>
          <w:rFonts w:ascii="Times New Roman" w:cs="Times New Roman" w:eastAsia="Times New Roman" w:hAnsi="Times New Roman"/>
          <w:color w:val="1a1819"/>
          <w:sz w:val="24"/>
          <w:szCs w:val="24"/>
          <w:rtl w:val="0"/>
        </w:rPr>
        <w:t xml:space="preserve"> Similarly, Kaku outlines many ways that humanity could face extinction, from an errant asteroid to the inevitable death of our Sun.</w:t>
      </w:r>
      <w:r w:rsidDel="00000000" w:rsidR="00000000" w:rsidRPr="00000000">
        <w:rPr>
          <w:rFonts w:ascii="Times New Roman" w:cs="Times New Roman" w:eastAsia="Times New Roman" w:hAnsi="Times New Roman"/>
          <w:color w:val="1a1819"/>
          <w:sz w:val="24"/>
          <w:szCs w:val="24"/>
          <w:vertAlign w:val="superscript"/>
        </w:rPr>
        <w:footnoteReference w:customMarkFollows="0" w:id="46"/>
      </w:r>
      <w:r w:rsidDel="00000000" w:rsidR="00000000" w:rsidRPr="00000000">
        <w:rPr>
          <w:rFonts w:ascii="Times New Roman" w:cs="Times New Roman" w:eastAsia="Times New Roman" w:hAnsi="Times New Roman"/>
          <w:color w:val="1a1819"/>
          <w:sz w:val="24"/>
          <w:szCs w:val="24"/>
          <w:rtl w:val="0"/>
        </w:rPr>
        <w:t xml:space="preserve"> Additionally, many Astrofuturists and astronomers believe that the entire cosmos itself is fated to end via the Big Crunch or Big Freeze.</w:t>
      </w:r>
      <w:r w:rsidDel="00000000" w:rsidR="00000000" w:rsidRPr="00000000">
        <w:rPr>
          <w:rFonts w:ascii="Times New Roman" w:cs="Times New Roman" w:eastAsia="Times New Roman" w:hAnsi="Times New Roman"/>
          <w:color w:val="1a1819"/>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N</w:t>
      </w:r>
      <w:r w:rsidDel="00000000" w:rsidR="00000000" w:rsidRPr="00000000">
        <w:rPr>
          <w:rFonts w:ascii="Times New Roman" w:cs="Times New Roman" w:eastAsia="Times New Roman" w:hAnsi="Times New Roman"/>
          <w:color w:val="1a1819"/>
          <w:sz w:val="24"/>
          <w:szCs w:val="24"/>
          <w:rtl w:val="0"/>
        </w:rPr>
        <w:t xml:space="preserve">o date is given or calculated for when</w:t>
      </w:r>
      <w:r w:rsidDel="00000000" w:rsidR="00000000" w:rsidRPr="00000000">
        <w:rPr>
          <w:rFonts w:ascii="Times New Roman" w:cs="Times New Roman" w:eastAsia="Times New Roman" w:hAnsi="Times New Roman"/>
          <w:color w:val="1a1819"/>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Fifth Sun will be destroyed; however, it was agreed that it </w:t>
      </w:r>
      <w:r w:rsidDel="00000000" w:rsidR="00000000" w:rsidRPr="00000000">
        <w:rPr>
          <w:rFonts w:ascii="Times New Roman" w:cs="Times New Roman" w:eastAsia="Times New Roman" w:hAnsi="Times New Roman"/>
          <w:color w:val="1a1819"/>
          <w:sz w:val="24"/>
          <w:szCs w:val="24"/>
          <w:rtl w:val="0"/>
        </w:rPr>
        <w:t xml:space="preserve">would end on the culmination of a 52–year cycle, marked by the ‘fire-drill’ constellation </w:t>
      </w:r>
      <w:r w:rsidDel="00000000" w:rsidR="00000000" w:rsidRPr="00000000">
        <w:rPr>
          <w:rFonts w:ascii="Times New Roman" w:cs="Times New Roman" w:eastAsia="Times New Roman" w:hAnsi="Times New Roman"/>
          <w:i w:val="1"/>
          <w:iCs w:val="1"/>
          <w:color w:val="1a1819"/>
          <w:sz w:val="24"/>
          <w:szCs w:val="24"/>
          <w:rtl w:val="0"/>
        </w:rPr>
        <w:t xml:space="preserve">Mamalhuaztli’s</w:t>
      </w:r>
      <w:r w:rsidDel="00000000" w:rsidR="00000000" w:rsidRPr="00000000">
        <w:rPr>
          <w:rFonts w:ascii="Times New Roman" w:cs="Times New Roman" w:eastAsia="Times New Roman" w:hAnsi="Times New Roman"/>
          <w:b w:val="1"/>
          <w:bCs w:val="1"/>
          <w:i w:val="1"/>
          <w:iCs w:val="1"/>
          <w:color w:val="1a1819"/>
          <w:sz w:val="18"/>
          <w:szCs w:val="18"/>
          <w:rtl w:val="0"/>
        </w:rPr>
        <w:t xml:space="preserve"> </w:t>
      </w:r>
      <w:r w:rsidDel="00000000" w:rsidR="00000000" w:rsidRPr="00000000">
        <w:rPr>
          <w:rFonts w:ascii="Times New Roman" w:cs="Times New Roman" w:eastAsia="Times New Roman" w:hAnsi="Times New Roman"/>
          <w:color w:val="1a1819"/>
          <w:sz w:val="24"/>
          <w:szCs w:val="24"/>
          <w:rtl w:val="0"/>
        </w:rPr>
        <w:t xml:space="preserve">failure </w:t>
      </w:r>
      <w:r w:rsidDel="00000000" w:rsidR="00000000" w:rsidRPr="00000000">
        <w:rPr>
          <w:rFonts w:ascii="Times New Roman" w:cs="Times New Roman" w:eastAsia="Times New Roman" w:hAnsi="Times New Roman"/>
          <w:color w:val="1a1819"/>
          <w:sz w:val="24"/>
          <w:szCs w:val="24"/>
          <w:rtl w:val="0"/>
        </w:rPr>
        <w:t xml:space="preserve">to cross the zenith on a late November night.</w:t>
      </w:r>
      <w:r w:rsidDel="00000000" w:rsidR="00000000" w:rsidRPr="00000000">
        <w:rPr>
          <w:rFonts w:ascii="Times New Roman" w:cs="Times New Roman" w:eastAsia="Times New Roman" w:hAnsi="Times New Roman"/>
          <w:color w:val="1a1819"/>
          <w:sz w:val="24"/>
          <w:szCs w:val="24"/>
          <w:rtl w:val="0"/>
        </w:rPr>
        <w:t xml:space="preserve"> This celestial movement was observed at night, for if </w:t>
      </w:r>
      <w:r w:rsidDel="00000000" w:rsidR="00000000" w:rsidRPr="00000000">
        <w:rPr>
          <w:rFonts w:ascii="Times New Roman" w:cs="Times New Roman" w:eastAsia="Times New Roman" w:hAnsi="Times New Roman"/>
          <w:i w:val="1"/>
          <w:iCs w:val="1"/>
          <w:color w:val="1a1819"/>
          <w:sz w:val="24"/>
          <w:szCs w:val="24"/>
          <w:rtl w:val="0"/>
        </w:rPr>
        <w:t xml:space="preserve">Mamalhuaztli</w:t>
      </w:r>
      <w:r w:rsidDel="00000000" w:rsidR="00000000" w:rsidRPr="00000000">
        <w:rPr>
          <w:rFonts w:ascii="Times New Roman" w:cs="Times New Roman" w:eastAsia="Times New Roman" w:hAnsi="Times New Roman"/>
          <w:color w:val="1a1819"/>
          <w:sz w:val="24"/>
          <w:szCs w:val="24"/>
          <w:rtl w:val="0"/>
        </w:rPr>
        <w:t xml:space="preserve"> did not make its passage, the dawn would never come and the world would remain in darkness.</w:t>
      </w:r>
      <w:r w:rsidDel="00000000" w:rsidR="00000000" w:rsidRPr="00000000">
        <w:rPr>
          <w:rFonts w:ascii="Times New Roman" w:cs="Times New Roman" w:eastAsia="Times New Roman" w:hAnsi="Times New Roman"/>
          <w:color w:val="1a1819"/>
          <w:sz w:val="24"/>
          <w:szCs w:val="24"/>
          <w:vertAlign w:val="superscript"/>
        </w:rPr>
        <w:footnoteReference w:customMarkFollows="0" w:id="48"/>
      </w:r>
      <w:r w:rsidDel="00000000" w:rsidR="00000000" w:rsidRPr="00000000">
        <w:rPr>
          <w:rFonts w:ascii="Times New Roman" w:cs="Times New Roman" w:eastAsia="Times New Roman" w:hAnsi="Times New Roman"/>
          <w:color w:val="1a1819"/>
          <w:sz w:val="24"/>
          <w:szCs w:val="24"/>
          <w:rtl w:val="0"/>
        </w:rPr>
        <w:t xml:space="preserve"> Right when </w:t>
      </w:r>
      <w:r w:rsidDel="00000000" w:rsidR="00000000" w:rsidRPr="00000000">
        <w:rPr>
          <w:rFonts w:ascii="Times New Roman" w:cs="Times New Roman" w:eastAsia="Times New Roman" w:hAnsi="Times New Roman"/>
          <w:i w:val="1"/>
          <w:iCs w:val="1"/>
          <w:color w:val="1a1819"/>
          <w:sz w:val="24"/>
          <w:szCs w:val="24"/>
          <w:rtl w:val="0"/>
        </w:rPr>
        <w:t xml:space="preserve">Mamalhuaztli</w:t>
      </w:r>
      <w:r w:rsidDel="00000000" w:rsidR="00000000" w:rsidRPr="00000000">
        <w:rPr>
          <w:rFonts w:ascii="Times New Roman" w:cs="Times New Roman" w:eastAsia="Times New Roman" w:hAnsi="Times New Roman"/>
          <w:color w:val="1a1819"/>
          <w:sz w:val="24"/>
          <w:szCs w:val="24"/>
          <w:rtl w:val="0"/>
        </w:rPr>
        <w:t xml:space="preserve"> crossed the meridian, a human was sacrificed and thrown onto the pyre like </w:t>
      </w:r>
      <w:r w:rsidDel="00000000" w:rsidR="00000000" w:rsidRPr="00000000">
        <w:rPr>
          <w:rFonts w:ascii="Times New Roman" w:cs="Times New Roman" w:eastAsia="Times New Roman" w:hAnsi="Times New Roman"/>
          <w:sz w:val="24"/>
          <w:szCs w:val="24"/>
          <w:rtl w:val="0"/>
        </w:rPr>
        <w:t xml:space="preserve">Nanahuatzin,</w:t>
      </w:r>
      <w:r w:rsidDel="00000000" w:rsidR="00000000" w:rsidRPr="00000000">
        <w:rPr>
          <w:rFonts w:ascii="Times New Roman" w:cs="Times New Roman" w:eastAsia="Times New Roman" w:hAnsi="Times New Roman"/>
          <w:color w:val="1a1819"/>
          <w:sz w:val="24"/>
          <w:szCs w:val="24"/>
          <w:rtl w:val="0"/>
        </w:rPr>
        <w:t xml:space="preserve"> to ensure the next daybreak. Everyone watched with fear and apprehension for the sunrise, further mimicking the gods who originally awaited the rise of the transformed Nahautazin.</w:t>
      </w:r>
      <w:r w:rsidDel="00000000" w:rsidR="00000000" w:rsidRPr="00000000">
        <w:rPr>
          <w:rFonts w:ascii="Times New Roman" w:cs="Times New Roman" w:eastAsia="Times New Roman" w:hAnsi="Times New Roman"/>
          <w:color w:val="1a1819"/>
          <w:sz w:val="24"/>
          <w:szCs w:val="24"/>
          <w:vertAlign w:val="superscript"/>
        </w:rPr>
        <w:footnoteReference w:customMarkFollows="0" w:id="49"/>
      </w:r>
      <w:r w:rsidDel="00000000" w:rsidR="00000000" w:rsidRPr="00000000">
        <w:rPr>
          <w:rFonts w:ascii="Times New Roman" w:cs="Times New Roman" w:eastAsia="Times New Roman" w:hAnsi="Times New Roman"/>
          <w:color w:val="1a1819"/>
          <w:sz w:val="24"/>
          <w:szCs w:val="24"/>
          <w:rtl w:val="0"/>
        </w:rPr>
        <w:t xml:space="preserve"> </w:t>
      </w:r>
      <w:r w:rsidDel="00000000" w:rsidR="00000000" w:rsidRPr="00000000">
        <w:rPr>
          <w:rFonts w:ascii="Times New Roman" w:cs="Times New Roman" w:eastAsia="Times New Roman" w:hAnsi="Times New Roman"/>
          <w:color w:val="1a1819"/>
          <w:sz w:val="24"/>
          <w:szCs w:val="24"/>
          <w:rtl w:val="0"/>
        </w:rPr>
        <w:t xml:space="preserve">Thus the Mexica were involved in a continuous effort of ‘ritual intervention’ with which they postponed the world’s end, despite the world’s end being fated.</w:t>
      </w:r>
      <w:r w:rsidDel="00000000" w:rsidR="00000000" w:rsidRPr="00000000">
        <w:rPr>
          <w:rFonts w:ascii="Times New Roman" w:cs="Times New Roman" w:eastAsia="Times New Roman" w:hAnsi="Times New Roman"/>
          <w:color w:val="1a1819"/>
          <w:sz w:val="24"/>
          <w:szCs w:val="24"/>
          <w:vertAlign w:val="superscript"/>
        </w:rPr>
        <w:footnoteReference w:customMarkFollows="0" w:id="50"/>
      </w:r>
      <w:r w:rsidDel="00000000" w:rsidR="00000000" w:rsidRPr="00000000">
        <w:rPr>
          <w:rFonts w:ascii="Times New Roman" w:cs="Times New Roman" w:eastAsia="Times New Roman" w:hAnsi="Times New Roman"/>
          <w:color w:val="1a1819"/>
          <w:sz w:val="24"/>
          <w:szCs w:val="24"/>
          <w:rtl w:val="0"/>
        </w:rPr>
        <w:t xml:space="preserve"> </w:t>
      </w:r>
    </w:p>
    <w:p w:rsidR="00000000" w:rsidDel="00000000" w:rsidP="00000000" w:rsidRDefault="00000000" w:rsidRPr="00000000" w14:paraId="000000BE">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color w:val="1a1819"/>
          <w:sz w:val="24"/>
          <w:szCs w:val="24"/>
          <w:rtl w:val="0"/>
        </w:rPr>
        <w:t xml:space="preserve">The Space Age myth similarly offers a ‘way out’ from a supposedly predetermined end. Kaku and other Astrofuturists are vocal in their belief that colonizing space and turning humanity into an interplanetary species offers the best chance of avoiding extinction. Although not as regularly timed as the New Fire rites, it could be argued that rocket launches, carrying the hopes of Astrofuturists, also function as preventative rituals against humanity’s collective demise. This logic is what underlies Astrofuturists’ characterization of the 1950s and 1960s as a golden age; rocket launches were more abundant, thus amplifying the chance of humanity’s salvation. Astrofuturists thus operate with the formula that less emphasis on space expansionism equals a higher chance of humanity going extinct. Inversely, more emphasis on space expansionism equals less chance of humanity going extinct. </w:t>
      </w:r>
    </w:p>
    <w:p w:rsidR="00000000" w:rsidDel="00000000" w:rsidP="00000000" w:rsidRDefault="00000000" w:rsidRPr="00000000" w14:paraId="000000BF">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color w:val="1a1819"/>
          <w:sz w:val="24"/>
          <w:szCs w:val="24"/>
          <w:rtl w:val="0"/>
        </w:rPr>
        <w:t xml:space="preserve">The Mexica and Astrofuturist myths thus are not only ‘origin’ or ‘transformation’ myths but, through their re–enactments, are springboards for eschatological belief and the soteriological actions required to subvert that eschatology. The Mexica sought to replicate the ‘original sacrifice’ of Nanahuatzin to eschew their demise.</w:t>
      </w:r>
      <w:r w:rsidDel="00000000" w:rsidR="00000000" w:rsidRPr="00000000">
        <w:rPr>
          <w:rFonts w:ascii="Times New Roman" w:cs="Times New Roman" w:eastAsia="Times New Roman" w:hAnsi="Times New Roman"/>
          <w:color w:val="1a1819"/>
          <w:sz w:val="24"/>
          <w:szCs w:val="24"/>
          <w:vertAlign w:val="superscript"/>
        </w:rPr>
        <w:footnoteReference w:customMarkFollows="0" w:id="51"/>
      </w:r>
      <w:r w:rsidDel="00000000" w:rsidR="00000000" w:rsidRPr="00000000">
        <w:rPr>
          <w:rFonts w:ascii="Times New Roman" w:cs="Times New Roman" w:eastAsia="Times New Roman" w:hAnsi="Times New Roman"/>
          <w:color w:val="1a1819"/>
          <w:sz w:val="24"/>
          <w:szCs w:val="24"/>
          <w:rtl w:val="0"/>
        </w:rPr>
        <w:t xml:space="preserve"> The Astrofuturists, through the re–enactment of Goddard’s innovations as well as the later lunar landings, believe not only in the economic benefits of space expansionism, but that space expansionism will save humanity.</w:t>
      </w:r>
      <w:r w:rsidDel="00000000" w:rsidR="00000000" w:rsidRPr="00000000">
        <w:rPr>
          <w:rFonts w:ascii="Times New Roman" w:cs="Times New Roman" w:eastAsia="Times New Roman" w:hAnsi="Times New Roman"/>
          <w:color w:val="1a1819"/>
          <w:sz w:val="24"/>
          <w:szCs w:val="24"/>
          <w:vertAlign w:val="superscript"/>
        </w:rPr>
        <w:footnoteReference w:customMarkFollows="0" w:id="52"/>
      </w:r>
      <w:r w:rsidDel="00000000" w:rsidR="00000000" w:rsidRPr="00000000">
        <w:rPr>
          <w:rFonts w:ascii="Times New Roman" w:cs="Times New Roman" w:eastAsia="Times New Roman" w:hAnsi="Times New Roman"/>
          <w:color w:val="1a1819"/>
          <w:sz w:val="24"/>
          <w:szCs w:val="24"/>
          <w:rtl w:val="0"/>
        </w:rPr>
        <w:t xml:space="preserve"> Therefore, both myths offer a paradoxical mix: the end of the world, as each respective society knows it, might be fated; but that fate can be postponed or completely overwritten. </w:t>
      </w:r>
    </w:p>
    <w:p w:rsidR="00000000" w:rsidDel="00000000" w:rsidP="00000000" w:rsidRDefault="00000000" w:rsidRPr="00000000" w14:paraId="000000C0">
      <w:pPr>
        <w:spacing w:after="0" w:line="240" w:lineRule="auto"/>
        <w:ind w:left="0" w:firstLine="720"/>
        <w:rPr>
          <w:rFonts w:ascii="Times New Roman" w:cs="Times New Roman" w:eastAsia="Times New Roman" w:hAnsi="Times New Roman"/>
          <w:color w:val="1a1819"/>
          <w:sz w:val="24"/>
          <w:szCs w:val="24"/>
        </w:rPr>
      </w:pPr>
      <w:r w:rsidDel="00000000" w:rsidR="00000000" w:rsidRPr="00000000">
        <w:rPr>
          <w:rFonts w:ascii="Times New Roman" w:cs="Times New Roman" w:eastAsia="Times New Roman" w:hAnsi="Times New Roman"/>
          <w:color w:val="1a1819"/>
          <w:sz w:val="24"/>
          <w:szCs w:val="24"/>
          <w:rtl w:val="0"/>
        </w:rPr>
        <w:t xml:space="preserve">To extend a statement that Townsend made on the Mexica so that it also applies to the Astrofuturists, both are not ‘abject supplicants’ but ‘active agents’ in influencing the course of events.</w:t>
      </w:r>
      <w:r w:rsidDel="00000000" w:rsidR="00000000" w:rsidRPr="00000000">
        <w:rPr>
          <w:rFonts w:ascii="Times New Roman" w:cs="Times New Roman" w:eastAsia="Times New Roman" w:hAnsi="Times New Roman"/>
          <w:color w:val="1a1819"/>
          <w:sz w:val="24"/>
          <w:szCs w:val="24"/>
          <w:vertAlign w:val="superscript"/>
        </w:rPr>
        <w:footnoteReference w:customMarkFollows="0" w:id="53"/>
      </w:r>
      <w:r w:rsidDel="00000000" w:rsidR="00000000" w:rsidRPr="00000000">
        <w:rPr>
          <w:rFonts w:ascii="Times New Roman" w:cs="Times New Roman" w:eastAsia="Times New Roman" w:hAnsi="Times New Roman"/>
          <w:color w:val="1a1819"/>
          <w:sz w:val="24"/>
          <w:szCs w:val="24"/>
          <w:rtl w:val="0"/>
        </w:rPr>
        <w:t xml:space="preserve"> However, there is variance as to what degree the Mexica and Astrofuturists take hold of this supposed agency. Kaku explicitly states that humans are the masters of their own destiny.</w:t>
      </w:r>
      <w:r w:rsidDel="00000000" w:rsidR="00000000" w:rsidRPr="00000000">
        <w:rPr>
          <w:rFonts w:ascii="Times New Roman" w:cs="Times New Roman" w:eastAsia="Times New Roman" w:hAnsi="Times New Roman"/>
          <w:color w:val="1a1819"/>
          <w:sz w:val="24"/>
          <w:szCs w:val="24"/>
          <w:vertAlign w:val="superscript"/>
        </w:rPr>
        <w:footnoteReference w:customMarkFollows="0" w:id="54"/>
      </w:r>
      <w:r w:rsidDel="00000000" w:rsidR="00000000" w:rsidRPr="00000000">
        <w:rPr>
          <w:rFonts w:ascii="Times New Roman" w:cs="Times New Roman" w:eastAsia="Times New Roman" w:hAnsi="Times New Roman"/>
          <w:color w:val="1a1819"/>
          <w:sz w:val="24"/>
          <w:szCs w:val="24"/>
          <w:rtl w:val="0"/>
        </w:rPr>
        <w:t xml:space="preserve"> He goes on to write that humanity, in the distant future, could acquire the capabilities to not only escape the death of the universe but also engineer new galaxies like gods.</w:t>
      </w:r>
      <w:r w:rsidDel="00000000" w:rsidR="00000000" w:rsidRPr="00000000">
        <w:rPr>
          <w:rFonts w:ascii="Times New Roman" w:cs="Times New Roman" w:eastAsia="Times New Roman" w:hAnsi="Times New Roman"/>
          <w:color w:val="1a1819"/>
          <w:sz w:val="24"/>
          <w:szCs w:val="24"/>
          <w:vertAlign w:val="superscript"/>
        </w:rPr>
        <w:footnoteReference w:customMarkFollows="0" w:id="55"/>
      </w:r>
      <w:r w:rsidDel="00000000" w:rsidR="00000000" w:rsidRPr="00000000">
        <w:rPr>
          <w:rFonts w:ascii="Times New Roman" w:cs="Times New Roman" w:eastAsia="Times New Roman" w:hAnsi="Times New Roman"/>
          <w:color w:val="1a1819"/>
          <w:sz w:val="24"/>
          <w:szCs w:val="24"/>
          <w:rtl w:val="0"/>
        </w:rPr>
        <w:t xml:space="preserve"> The Mexica might have balked at such an idea. Sahagún’s account makes no such mention of a belief or desire to exercise such deific control over the cosmos. However, the rituals that the Mexica’s myth was encoded in, where the humans assumed the original acts and identities of the gods to maintain the flow of time and change of seasons, do betray a desire to achieve a say in their destiny.</w:t>
      </w:r>
      <w:r w:rsidDel="00000000" w:rsidR="00000000" w:rsidRPr="00000000">
        <w:rPr>
          <w:rFonts w:ascii="Times New Roman" w:cs="Times New Roman" w:eastAsia="Times New Roman" w:hAnsi="Times New Roman"/>
          <w:color w:val="1a1819"/>
          <w:sz w:val="24"/>
          <w:szCs w:val="24"/>
          <w:vertAlign w:val="superscript"/>
        </w:rPr>
        <w:footnoteReference w:customMarkFollows="0" w:id="56"/>
      </w:r>
      <w:r w:rsidDel="00000000" w:rsidR="00000000" w:rsidRPr="00000000">
        <w:rPr>
          <w:rFonts w:ascii="Times New Roman" w:cs="Times New Roman" w:eastAsia="Times New Roman" w:hAnsi="Times New Roman"/>
          <w:color w:val="1a1819"/>
          <w:sz w:val="24"/>
          <w:szCs w:val="24"/>
          <w:rtl w:val="0"/>
        </w:rPr>
        <w:t xml:space="preserve"> In short, both myths and their associated rituals indicate various attempts at harnessing and embodying the powers of divinity.</w:t>
      </w:r>
    </w:p>
    <w:p w:rsidR="00000000" w:rsidDel="00000000" w:rsidP="00000000" w:rsidRDefault="00000000" w:rsidRPr="00000000" w14:paraId="000000C1">
      <w:pPr>
        <w:spacing w:after="0" w:line="240" w:lineRule="auto"/>
        <w:ind w:left="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powerful image of a hallowed past and ‘what ought to be’ is ultimately created by the Mexica and Astrofuturist myths.</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Fonts w:ascii="Times New Roman" w:cs="Times New Roman" w:eastAsia="Times New Roman" w:hAnsi="Times New Roman"/>
          <w:sz w:val="24"/>
          <w:szCs w:val="24"/>
          <w:rtl w:val="0"/>
        </w:rPr>
        <w:t xml:space="preserve"> And this ‘ought to be’ is essential; for its actuation promises the halting or even reversal of the world’s destruction, </w:t>
      </w:r>
      <w:r w:rsidDel="00000000" w:rsidR="00000000" w:rsidRPr="00000000">
        <w:rPr>
          <w:rFonts w:ascii="Times New Roman" w:cs="Times New Roman" w:eastAsia="Times New Roman" w:hAnsi="Times New Roman"/>
          <w:sz w:val="24"/>
          <w:szCs w:val="24"/>
          <w:rtl w:val="0"/>
        </w:rPr>
        <w:t xml:space="preserve">functioning as an </w:t>
      </w:r>
      <w:r w:rsidDel="00000000" w:rsidR="00000000" w:rsidRPr="00000000">
        <w:rPr>
          <w:rFonts w:ascii="Times New Roman" w:cs="Times New Roman" w:eastAsia="Times New Roman" w:hAnsi="Times New Roman"/>
          <w:color w:val="1a1819"/>
          <w:sz w:val="24"/>
          <w:szCs w:val="24"/>
          <w:rtl w:val="0"/>
        </w:rPr>
        <w:t xml:space="preserve">‘ideal of a perfection to strive for, and the reality of imperfection to live with.’</w:t>
      </w:r>
      <w:r w:rsidDel="00000000" w:rsidR="00000000" w:rsidRPr="00000000">
        <w:rPr>
          <w:rFonts w:ascii="Times New Roman" w:cs="Times New Roman" w:eastAsia="Times New Roman" w:hAnsi="Times New Roman"/>
          <w:color w:val="1a1819"/>
          <w:sz w:val="24"/>
          <w:szCs w:val="24"/>
          <w:vertAlign w:val="superscript"/>
        </w:rPr>
        <w:footnoteReference w:customMarkFollows="0" w:id="58"/>
      </w:r>
      <w:r w:rsidDel="00000000" w:rsidR="00000000" w:rsidRPr="00000000">
        <w:rPr>
          <w:rFonts w:ascii="Times New Roman" w:cs="Times New Roman" w:eastAsia="Times New Roman" w:hAnsi="Times New Roman"/>
          <w:color w:val="1a1819"/>
          <w:sz w:val="24"/>
          <w:szCs w:val="24"/>
          <w:rtl w:val="0"/>
        </w:rPr>
        <w:t xml:space="preserve"> Regardless of intercultural variance, the two myths effectively mobilize action towards the values and futures that both cultures find important. </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p>
    <w:p w:rsidR="00000000" w:rsidDel="00000000" w:rsidP="00000000" w:rsidRDefault="00000000" w:rsidRPr="00000000" w14:paraId="000000C2">
      <w:pPr>
        <w:spacing w:after="0" w:line="240" w:lineRule="auto"/>
        <w:rPr>
          <w:rFonts w:ascii="Times New Roman" w:cs="Times New Roman" w:eastAsia="Times New Roman" w:hAnsi="Times New Roman"/>
          <w:b w:val="1"/>
          <w:bCs w:val="1"/>
          <w:sz w:val="24"/>
          <w:szCs w:val="24"/>
          <w:highlight w:val="red"/>
        </w:rPr>
      </w:pPr>
      <w:r w:rsidDel="00000000" w:rsidR="00000000" w:rsidRPr="00000000">
        <w:rPr>
          <w:rtl w:val="0"/>
        </w:rPr>
      </w:r>
    </w:p>
    <w:p w:rsidR="00000000" w:rsidDel="00000000" w:rsidP="00000000" w:rsidRDefault="00000000" w:rsidRPr="00000000" w14:paraId="000000C3">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 Conclusion</w:t>
      </w:r>
    </w:p>
    <w:p w:rsidR="00000000" w:rsidDel="00000000" w:rsidP="00000000" w:rsidRDefault="00000000" w:rsidRPr="00000000" w14:paraId="000000C4">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5">
      <w:pPr>
        <w:spacing w:after="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Thompson and Shrempp’s definition of ‘myth’ is fruitful in allowing for a comparative analysis between narratives that otherwise might not be possible. If one adheres to the definition of myth as a story that is inherently false, ancient, and that must address divine beings as subject matter, then the myth of the Space Age belonging to Astrofuturists cannot be scrutinized. However, many similarities do exist between the Space Age myth and the Mexica’s myth of the Sun’s creation regarding how they view time. Both exist within a larger timespan segmented into ages or epochs, with the myths themselves offering an explanation for the state of the present. Further, these systems of time introduce a concept of fate that is simultaneously predetermined but </w:t>
      </w:r>
      <w:r w:rsidDel="00000000" w:rsidR="00000000" w:rsidRPr="00000000">
        <w:rPr>
          <w:rFonts w:ascii="Times New Roman" w:cs="Times New Roman" w:eastAsia="Times New Roman" w:hAnsi="Times New Roman"/>
          <w:sz w:val="24"/>
          <w:szCs w:val="24"/>
          <w:rtl w:val="0"/>
        </w:rPr>
        <w:t xml:space="preserve">malleable. In</w:t>
      </w:r>
      <w:r w:rsidDel="00000000" w:rsidR="00000000" w:rsidRPr="00000000">
        <w:rPr>
          <w:rFonts w:ascii="Times New Roman" w:cs="Times New Roman" w:eastAsia="Times New Roman" w:hAnsi="Times New Roman"/>
          <w:sz w:val="24"/>
          <w:szCs w:val="24"/>
          <w:rtl w:val="0"/>
        </w:rPr>
        <w:t xml:space="preserve"> turn, the heroic figures and their actions within the myths offer models by which humans, through ritual, can mediate the present and amend the future. Against the eschatological veins and prophesied demises found in both cultures, the Mexica and Astrofuturist myth promise their proponents either the ability to delay or even rewrite a fixed course of events.  </w:t>
      </w:r>
      <w:r w:rsidDel="00000000" w:rsidR="00000000" w:rsidRPr="00000000">
        <w:rPr>
          <w:rFonts w:ascii="Times New Roman" w:cs="Times New Roman" w:eastAsia="Times New Roman" w:hAnsi="Times New Roman"/>
          <w:b w:val="1"/>
          <w:bCs w:val="1"/>
          <w:sz w:val="24"/>
          <w:szCs w:val="24"/>
          <w:rtl w:val="0"/>
        </w:rPr>
        <w:br w:type="textWrapping"/>
        <w:tab/>
      </w:r>
      <w:r w:rsidDel="00000000" w:rsidR="00000000" w:rsidRPr="00000000">
        <w:rPr>
          <w:rtl w:val="0"/>
        </w:rPr>
      </w:r>
    </w:p>
    <w:p w:rsidR="00000000" w:rsidDel="00000000" w:rsidP="00000000" w:rsidRDefault="00000000" w:rsidRPr="00000000" w14:paraId="000000C6">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p>
    <w:p w:rsidR="00000000" w:rsidDel="00000000" w:rsidP="00000000" w:rsidRDefault="00000000" w:rsidRPr="00000000" w14:paraId="000000C7">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8">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9">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Bibliography</w:t>
      </w:r>
    </w:p>
    <w:p w:rsidR="00000000" w:rsidDel="00000000" w:rsidP="00000000" w:rsidRDefault="00000000" w:rsidRPr="00000000" w14:paraId="000000CA">
      <w:pPr>
        <w:spacing w:after="0" w:line="240" w:lineRule="auto"/>
        <w:rPr>
          <w:rFonts w:ascii="Times New Roman" w:cs="Times New Roman" w:eastAsia="Times New Roman" w:hAnsi="Times New Roman"/>
          <w:color w:val="141413"/>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Primary sources</w:t>
      </w:r>
      <w:r w:rsidDel="00000000" w:rsidR="00000000" w:rsidRPr="00000000">
        <w:rPr>
          <w:rFonts w:ascii="Times New Roman" w:cs="Times New Roman" w:eastAsia="Times New Roman" w:hAnsi="Times New Roman"/>
          <w:i w:val="1"/>
          <w:iCs w:val="1"/>
          <w:sz w:val="24"/>
          <w:szCs w:val="24"/>
          <w:rtl w:val="0"/>
        </w:rPr>
        <w:br w:type="textWrapping"/>
      </w:r>
      <w:r w:rsidDel="00000000" w:rsidR="00000000" w:rsidRPr="00000000">
        <w:rPr>
          <w:rFonts w:ascii="Times New Roman" w:cs="Times New Roman" w:eastAsia="Times New Roman" w:hAnsi="Times New Roman"/>
          <w:color w:val="141413"/>
          <w:sz w:val="24"/>
          <w:szCs w:val="24"/>
          <w:rtl w:val="0"/>
        </w:rPr>
        <w:t xml:space="preserve">Durán, Diego, </w:t>
      </w:r>
      <w:r w:rsidDel="00000000" w:rsidR="00000000" w:rsidRPr="00000000">
        <w:rPr>
          <w:rFonts w:ascii="Times New Roman" w:cs="Times New Roman" w:eastAsia="Times New Roman" w:hAnsi="Times New Roman"/>
          <w:i w:val="1"/>
          <w:iCs w:val="1"/>
          <w:color w:val="141413"/>
          <w:sz w:val="24"/>
          <w:szCs w:val="24"/>
          <w:rtl w:val="0"/>
        </w:rPr>
        <w:t xml:space="preserve">Book of the Gods and Rites and the Ancient Calendar</w:t>
      </w:r>
      <w:r w:rsidDel="00000000" w:rsidR="00000000" w:rsidRPr="00000000">
        <w:rPr>
          <w:rFonts w:ascii="Times New Roman" w:cs="Times New Roman" w:eastAsia="Times New Roman" w:hAnsi="Times New Roman"/>
          <w:color w:val="141413"/>
          <w:sz w:val="24"/>
          <w:szCs w:val="24"/>
          <w:rtl w:val="0"/>
        </w:rPr>
        <w:t xml:space="preserve">, trans. by Fernando Horcasitas and Doris Heyden (Norman: University of Oklahoma Press, 1971).</w:t>
        <w:br w:type="textWrapping"/>
      </w:r>
    </w:p>
    <w:p w:rsidR="00000000" w:rsidDel="00000000" w:rsidP="00000000" w:rsidRDefault="00000000" w:rsidRPr="00000000" w14:paraId="000000CB">
      <w:pPr>
        <w:spacing w:after="0" w:line="276"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Kaku, Michio, </w:t>
      </w:r>
      <w:r w:rsidDel="00000000" w:rsidR="00000000" w:rsidRPr="00000000">
        <w:rPr>
          <w:rFonts w:ascii="Times New Roman" w:cs="Times New Roman" w:eastAsia="Times New Roman" w:hAnsi="Times New Roman"/>
          <w:i w:val="1"/>
          <w:iCs w:val="1"/>
          <w:sz w:val="24"/>
          <w:szCs w:val="24"/>
          <w:rtl w:val="0"/>
        </w:rPr>
        <w:t xml:space="preserve">The Future of Humanity: Our Destiny in the Universe </w:t>
      </w:r>
      <w:r w:rsidDel="00000000" w:rsidR="00000000" w:rsidRPr="00000000">
        <w:rPr>
          <w:rFonts w:ascii="Times New Roman" w:cs="Times New Roman" w:eastAsia="Times New Roman" w:hAnsi="Times New Roman"/>
          <w:color w:val="1a1819"/>
          <w:sz w:val="24"/>
          <w:szCs w:val="24"/>
          <w:rtl w:val="0"/>
        </w:rPr>
        <w:t xml:space="preserve">(New York: Anchor, 2019).</w:t>
      </w:r>
      <w:r w:rsidDel="00000000" w:rsidR="00000000" w:rsidRPr="00000000">
        <w:rPr>
          <w:rtl w:val="0"/>
        </w:rPr>
      </w:r>
    </w:p>
    <w:p w:rsidR="00000000" w:rsidDel="00000000" w:rsidP="00000000" w:rsidRDefault="00000000" w:rsidRPr="00000000" w14:paraId="000000CC">
      <w:pPr>
        <w:spacing w:after="0" w:line="276"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CD">
      <w:pPr>
        <w:spacing w:after="0" w:line="240" w:lineRule="auto"/>
        <w:rPr>
          <w:rFonts w:ascii="Times New Roman" w:cs="Times New Roman" w:eastAsia="Times New Roman" w:hAnsi="Times New Roman"/>
          <w:color w:val="141413"/>
          <w:sz w:val="24"/>
          <w:szCs w:val="24"/>
        </w:rPr>
      </w:pPr>
      <w:r w:rsidDel="00000000" w:rsidR="00000000" w:rsidRPr="00000000">
        <w:rPr>
          <w:rFonts w:ascii="Times New Roman" w:cs="Times New Roman" w:eastAsia="Times New Roman" w:hAnsi="Times New Roman"/>
          <w:color w:val="141413"/>
          <w:sz w:val="24"/>
          <w:szCs w:val="24"/>
          <w:rtl w:val="0"/>
        </w:rPr>
        <w:t xml:space="preserve">Musk, Elon, ‘Making Humans a Multi-Planetary Species’, </w:t>
      </w:r>
      <w:r w:rsidDel="00000000" w:rsidR="00000000" w:rsidRPr="00000000">
        <w:rPr>
          <w:rFonts w:ascii="Times New Roman" w:cs="Times New Roman" w:eastAsia="Times New Roman" w:hAnsi="Times New Roman"/>
          <w:i w:val="1"/>
          <w:iCs w:val="1"/>
          <w:color w:val="141413"/>
          <w:sz w:val="24"/>
          <w:szCs w:val="24"/>
          <w:rtl w:val="0"/>
        </w:rPr>
        <w:t xml:space="preserve">in New Space</w:t>
      </w:r>
      <w:r w:rsidDel="00000000" w:rsidR="00000000" w:rsidRPr="00000000">
        <w:rPr>
          <w:rFonts w:ascii="Times New Roman" w:cs="Times New Roman" w:eastAsia="Times New Roman" w:hAnsi="Times New Roman"/>
          <w:color w:val="141413"/>
          <w:sz w:val="24"/>
          <w:szCs w:val="24"/>
          <w:rtl w:val="0"/>
        </w:rPr>
        <w:t xml:space="preserve">, 5.2 (2017), pp. 46–61. </w:t>
      </w:r>
    </w:p>
    <w:p w:rsidR="00000000" w:rsidDel="00000000" w:rsidP="00000000" w:rsidRDefault="00000000" w:rsidRPr="00000000" w14:paraId="000000CE">
      <w:pPr>
        <w:spacing w:after="0" w:line="240" w:lineRule="auto"/>
        <w:rPr>
          <w:rFonts w:ascii="Times New Roman" w:cs="Times New Roman" w:eastAsia="Times New Roman" w:hAnsi="Times New Roman"/>
          <w:color w:val="141413"/>
          <w:sz w:val="28"/>
          <w:szCs w:val="28"/>
        </w:rPr>
      </w:pPr>
      <w:r w:rsidDel="00000000" w:rsidR="00000000" w:rsidRPr="00000000">
        <w:rPr>
          <w:rFonts w:ascii="Times New Roman" w:cs="Times New Roman" w:eastAsia="Times New Roman" w:hAnsi="Times New Roman"/>
          <w:color w:val="141413"/>
          <w:sz w:val="24"/>
          <w:szCs w:val="24"/>
          <w:rtl w:val="0"/>
        </w:rPr>
        <w:br w:type="textWrapping"/>
      </w:r>
      <w:r w:rsidDel="00000000" w:rsidR="00000000" w:rsidRPr="00000000">
        <w:rPr>
          <w:rFonts w:ascii="Times New Roman" w:cs="Times New Roman" w:eastAsia="Times New Roman" w:hAnsi="Times New Roman"/>
          <w:sz w:val="24"/>
          <w:szCs w:val="24"/>
          <w:rtl w:val="0"/>
        </w:rPr>
        <w:t xml:space="preserve">Sagan, Carl, </w:t>
      </w:r>
      <w:r w:rsidDel="00000000" w:rsidR="00000000" w:rsidRPr="00000000">
        <w:rPr>
          <w:rFonts w:ascii="Times New Roman" w:cs="Times New Roman" w:eastAsia="Times New Roman" w:hAnsi="Times New Roman"/>
          <w:i w:val="1"/>
          <w:iCs w:val="1"/>
          <w:sz w:val="24"/>
          <w:szCs w:val="24"/>
          <w:rtl w:val="0"/>
        </w:rPr>
        <w:t xml:space="preserve">Pale Blue Dot: A Vision of the Human Future in Space</w:t>
      </w:r>
      <w:r w:rsidDel="00000000" w:rsidR="00000000" w:rsidRPr="00000000">
        <w:rPr>
          <w:rFonts w:ascii="Times New Roman" w:cs="Times New Roman" w:eastAsia="Times New Roman" w:hAnsi="Times New Roman"/>
          <w:sz w:val="24"/>
          <w:szCs w:val="24"/>
          <w:rtl w:val="0"/>
        </w:rPr>
        <w:t xml:space="preserve"> (New York: Ballantine, 1994).</w:t>
      </w:r>
      <w:r w:rsidDel="00000000" w:rsidR="00000000" w:rsidRPr="00000000">
        <w:rPr>
          <w:rtl w:val="0"/>
        </w:rPr>
      </w:r>
    </w:p>
    <w:p w:rsidR="00000000" w:rsidDel="00000000" w:rsidP="00000000" w:rsidRDefault="00000000" w:rsidRPr="00000000" w14:paraId="000000CF">
      <w:pPr>
        <w:spacing w:after="0" w:lin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D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Sahagún, Bernardino de, </w:t>
      </w:r>
      <w:r w:rsidDel="00000000" w:rsidR="00000000" w:rsidRPr="00000000">
        <w:rPr>
          <w:rFonts w:ascii="Times New Roman" w:cs="Times New Roman" w:eastAsia="Times New Roman" w:hAnsi="Times New Roman"/>
          <w:i w:val="1"/>
          <w:iCs w:val="1"/>
          <w:sz w:val="24"/>
          <w:szCs w:val="24"/>
          <w:rtl w:val="0"/>
        </w:rPr>
        <w:t xml:space="preserve">Florentine Codex: General History of the Things of New Spain</w:t>
      </w:r>
      <w:r w:rsidDel="00000000" w:rsidR="00000000" w:rsidRPr="00000000">
        <w:rPr>
          <w:rFonts w:ascii="Times New Roman" w:cs="Times New Roman" w:eastAsia="Times New Roman" w:hAnsi="Times New Roman"/>
          <w:sz w:val="24"/>
          <w:szCs w:val="24"/>
          <w:rtl w:val="0"/>
        </w:rPr>
        <w:t xml:space="preserve">, trans. by Arthur J.O. Anderson and Charles E. Dibble, Vol. 7 (Salt Lake City: University of Utah Press, 1953).</w:t>
        <w:br w:type="textWrapping"/>
        <w:br w:type="textWrapping"/>
        <w:t xml:space="preserve">Space Renaissance Initiative, Space Renaissance (2016) &lt;</w:t>
      </w:r>
      <w:hyperlink r:id="rId10">
        <w:r w:rsidDel="00000000" w:rsidR="00000000" w:rsidRPr="00000000">
          <w:rPr>
            <w:rFonts w:ascii="Times New Roman" w:cs="Times New Roman" w:eastAsia="Times New Roman" w:hAnsi="Times New Roman"/>
            <w:color w:val="1155cc"/>
            <w:sz w:val="24"/>
            <w:szCs w:val="24"/>
            <w:u w:val="single"/>
            <w:rtl w:val="0"/>
          </w:rPr>
          <w:t xml:space="preserve">https://spacerenaissance.space/</w:t>
        </w:r>
      </w:hyperlink>
      <w:r w:rsidDel="00000000" w:rsidR="00000000" w:rsidRPr="00000000">
        <w:rPr>
          <w:rFonts w:ascii="Times New Roman" w:cs="Times New Roman" w:eastAsia="Times New Roman" w:hAnsi="Times New Roman"/>
          <w:sz w:val="24"/>
          <w:szCs w:val="24"/>
          <w:rtl w:val="0"/>
        </w:rPr>
        <w:t xml:space="preserve">&gt; [accessed 29 December 2025].</w:t>
        <w:br w:type="textWrapping"/>
        <w:br w:type="textWrapping"/>
        <w:t xml:space="preserve">Tyson, Neil deGrasse, </w:t>
      </w:r>
      <w:r w:rsidDel="00000000" w:rsidR="00000000" w:rsidRPr="00000000">
        <w:rPr>
          <w:rFonts w:ascii="Times New Roman" w:cs="Times New Roman" w:eastAsia="Times New Roman" w:hAnsi="Times New Roman"/>
          <w:i w:val="1"/>
          <w:iCs w:val="1"/>
          <w:sz w:val="24"/>
          <w:szCs w:val="24"/>
          <w:rtl w:val="0"/>
        </w:rPr>
        <w:t xml:space="preserve">The Space Race Never Ended</w:t>
      </w:r>
      <w:r w:rsidDel="00000000" w:rsidR="00000000" w:rsidRPr="00000000">
        <w:rPr>
          <w:rFonts w:ascii="Times New Roman" w:cs="Times New Roman" w:eastAsia="Times New Roman" w:hAnsi="Times New Roman"/>
          <w:sz w:val="24"/>
          <w:szCs w:val="24"/>
          <w:rtl w:val="0"/>
        </w:rPr>
        <w:t xml:space="preserve"> [Youtube video]. 2025 </w:t>
      </w:r>
    </w:p>
    <w:p w:rsidR="00000000" w:rsidDel="00000000" w:rsidP="00000000" w:rsidRDefault="00000000" w:rsidRPr="00000000" w14:paraId="000000D1">
      <w:pPr>
        <w:spacing w:after="0" w:line="240" w:lineRule="auto"/>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sz w:val="24"/>
          <w:szCs w:val="24"/>
          <w:rtl w:val="0"/>
        </w:rPr>
        <w:t xml:space="preserve">&lt; </w:t>
      </w:r>
      <w:hyperlink r:id="rId11">
        <w:r w:rsidDel="00000000" w:rsidR="00000000" w:rsidRPr="00000000">
          <w:rPr>
            <w:rFonts w:ascii="Times New Roman" w:cs="Times New Roman" w:eastAsia="Times New Roman" w:hAnsi="Times New Roman"/>
            <w:color w:val="1155cc"/>
            <w:sz w:val="24"/>
            <w:szCs w:val="24"/>
            <w:u w:val="single"/>
            <w:rtl w:val="0"/>
          </w:rPr>
          <w:t xml:space="preserve">https://www.youtube.com/watch?v=cy_H2BeE_Nk&amp;t=6s</w:t>
        </w:r>
      </w:hyperlink>
      <w:r w:rsidDel="00000000" w:rsidR="00000000" w:rsidRPr="00000000">
        <w:rPr>
          <w:rFonts w:ascii="Times New Roman" w:cs="Times New Roman" w:eastAsia="Times New Roman" w:hAnsi="Times New Roman"/>
          <w:sz w:val="24"/>
          <w:szCs w:val="24"/>
          <w:rtl w:val="0"/>
        </w:rPr>
        <w:t xml:space="preserve">&gt; [accessed 24 December, 2025].</w:t>
      </w:r>
      <w:r w:rsidDel="00000000" w:rsidR="00000000" w:rsidRPr="00000000">
        <w:rPr>
          <w:rFonts w:ascii="Times New Roman" w:cs="Times New Roman" w:eastAsia="Times New Roman" w:hAnsi="Times New Roman"/>
          <w:color w:val="141413"/>
          <w:sz w:val="24"/>
          <w:szCs w:val="24"/>
          <w:rtl w:val="0"/>
        </w:rPr>
        <w:br w:type="textWrapping"/>
      </w:r>
      <w:r w:rsidDel="00000000" w:rsidR="00000000" w:rsidRPr="00000000">
        <w:rPr>
          <w:rFonts w:ascii="Times New Roman" w:cs="Times New Roman" w:eastAsia="Times New Roman" w:hAnsi="Times New Roman"/>
          <w:i w:val="1"/>
          <w:iCs w:val="1"/>
          <w:sz w:val="24"/>
          <w:szCs w:val="24"/>
          <w:rtl w:val="0"/>
        </w:rPr>
        <w:br w:type="textWrapping"/>
      </w:r>
      <w:r w:rsidDel="00000000" w:rsidR="00000000" w:rsidRPr="00000000">
        <w:rPr>
          <w:rFonts w:ascii="Times New Roman" w:cs="Times New Roman" w:eastAsia="Times New Roman" w:hAnsi="Times New Roman"/>
          <w:b w:val="1"/>
          <w:bCs w:val="1"/>
          <w:i w:val="1"/>
          <w:iCs w:val="1"/>
          <w:sz w:val="24"/>
          <w:szCs w:val="24"/>
          <w:rtl w:val="0"/>
        </w:rPr>
        <w:t xml:space="preserve">Secondary sources</w:t>
      </w:r>
    </w:p>
    <w:p w:rsidR="00000000" w:rsidDel="00000000" w:rsidP="00000000" w:rsidRDefault="00000000" w:rsidRPr="00000000" w14:paraId="000000D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Adorno, Theodor, </w:t>
      </w:r>
      <w:r w:rsidDel="00000000" w:rsidR="00000000" w:rsidRPr="00000000">
        <w:rPr>
          <w:rFonts w:ascii="Times New Roman" w:cs="Times New Roman" w:eastAsia="Times New Roman" w:hAnsi="Times New Roman"/>
          <w:i w:val="1"/>
          <w:iCs w:val="1"/>
          <w:sz w:val="24"/>
          <w:szCs w:val="24"/>
          <w:rtl w:val="0"/>
        </w:rPr>
        <w:t xml:space="preserve">The Stars Down to Earth and other essays on the irrational in culture</w:t>
      </w:r>
      <w:r w:rsidDel="00000000" w:rsidR="00000000" w:rsidRPr="00000000">
        <w:rPr>
          <w:rFonts w:ascii="Times New Roman" w:cs="Times New Roman" w:eastAsia="Times New Roman" w:hAnsi="Times New Roman"/>
          <w:sz w:val="24"/>
          <w:szCs w:val="24"/>
          <w:rtl w:val="0"/>
        </w:rPr>
        <w:t xml:space="preserve"> (London: Routledge, 1994).</w:t>
      </w:r>
      <w:r w:rsidDel="00000000" w:rsidR="00000000" w:rsidRPr="00000000">
        <w:rPr>
          <w:rtl w:val="0"/>
        </w:rPr>
      </w:r>
    </w:p>
    <w:p w:rsidR="00000000" w:rsidDel="00000000" w:rsidP="00000000" w:rsidRDefault="00000000" w:rsidRPr="00000000" w14:paraId="000000D3">
      <w:pPr>
        <w:spacing w:after="0" w:line="24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D4">
      <w:pPr>
        <w:spacing w:after="0" w:line="240" w:lineRule="auto"/>
        <w:rPr>
          <w:rFonts w:ascii="Times New Roman" w:cs="Times New Roman" w:eastAsia="Times New Roman" w:hAnsi="Times New Roman"/>
          <w:color w:val="141413"/>
          <w:sz w:val="24"/>
          <w:szCs w:val="24"/>
        </w:rPr>
      </w:pPr>
      <w:r w:rsidDel="00000000" w:rsidR="00000000" w:rsidRPr="00000000">
        <w:rPr>
          <w:rFonts w:ascii="Times New Roman" w:cs="Times New Roman" w:eastAsia="Times New Roman" w:hAnsi="Times New Roman"/>
          <w:sz w:val="24"/>
          <w:szCs w:val="24"/>
          <w:rtl w:val="0"/>
        </w:rPr>
        <w:t xml:space="preserve">Aveni, Anthony F., </w:t>
      </w:r>
      <w:r w:rsidDel="00000000" w:rsidR="00000000" w:rsidRPr="00000000">
        <w:rPr>
          <w:rFonts w:ascii="Times New Roman" w:cs="Times New Roman" w:eastAsia="Times New Roman" w:hAnsi="Times New Roman"/>
          <w:i w:val="1"/>
          <w:iCs w:val="1"/>
          <w:sz w:val="24"/>
          <w:szCs w:val="24"/>
          <w:rtl w:val="0"/>
        </w:rPr>
        <w:t xml:space="preserve">Skywatchers: A Revised and Updated Version of Skywatchers of Ancient Mexico </w:t>
      </w:r>
      <w:r w:rsidDel="00000000" w:rsidR="00000000" w:rsidRPr="00000000">
        <w:rPr>
          <w:rFonts w:ascii="Times New Roman" w:cs="Times New Roman" w:eastAsia="Times New Roman" w:hAnsi="Times New Roman"/>
          <w:sz w:val="24"/>
          <w:szCs w:val="24"/>
          <w:rtl w:val="0"/>
        </w:rPr>
        <w:t xml:space="preserve">(Austin: University of Texas Press, 2001). </w:t>
        <w:br w:type="textWrapping"/>
        <w:br w:type="textWrapping"/>
      </w:r>
      <w:r w:rsidDel="00000000" w:rsidR="00000000" w:rsidRPr="00000000">
        <w:rPr>
          <w:rFonts w:ascii="Times New Roman" w:cs="Times New Roman" w:eastAsia="Times New Roman" w:hAnsi="Times New Roman"/>
          <w:sz w:val="24"/>
          <w:szCs w:val="24"/>
          <w:rtl w:val="0"/>
        </w:rPr>
        <w:t xml:space="preserve">Bell, Catherine, </w:t>
      </w:r>
      <w:r w:rsidDel="00000000" w:rsidR="00000000" w:rsidRPr="00000000">
        <w:rPr>
          <w:rFonts w:ascii="Times New Roman" w:cs="Times New Roman" w:eastAsia="Times New Roman" w:hAnsi="Times New Roman"/>
          <w:i w:val="1"/>
          <w:iCs w:val="1"/>
          <w:sz w:val="24"/>
          <w:szCs w:val="24"/>
          <w:rtl w:val="0"/>
        </w:rPr>
        <w:t xml:space="preserve">Ritual: Perspectives and Dimensions,</w:t>
      </w:r>
      <w:r w:rsidDel="00000000" w:rsidR="00000000" w:rsidRPr="00000000">
        <w:rPr>
          <w:rFonts w:ascii="Times New Roman" w:cs="Times New Roman" w:eastAsia="Times New Roman" w:hAnsi="Times New Roman"/>
          <w:sz w:val="24"/>
          <w:szCs w:val="24"/>
          <w:rtl w:val="0"/>
        </w:rPr>
        <w:t xml:space="preserve"> 2nd edn (Oxford: Oxford University Press, 1997). </w:t>
      </w:r>
      <w:r w:rsidDel="00000000" w:rsidR="00000000" w:rsidRPr="00000000">
        <w:rPr>
          <w:rFonts w:ascii="Times New Roman" w:cs="Times New Roman" w:eastAsia="Times New Roman" w:hAnsi="Times New Roman"/>
          <w:sz w:val="24"/>
          <w:szCs w:val="24"/>
          <w:rtl w:val="0"/>
        </w:rPr>
        <w:br w:type="textWrapping"/>
        <w:br w:type="textWrapping"/>
        <w:t xml:space="preserve">Bremmer, Jan N., ‘ The Birth of the Term 'Magic' ’, in </w:t>
      </w:r>
      <w:r w:rsidDel="00000000" w:rsidR="00000000" w:rsidRPr="00000000">
        <w:rPr>
          <w:rFonts w:ascii="Times New Roman" w:cs="Times New Roman" w:eastAsia="Times New Roman" w:hAnsi="Times New Roman"/>
          <w:i w:val="1"/>
          <w:iCs w:val="1"/>
          <w:sz w:val="24"/>
          <w:szCs w:val="24"/>
          <w:rtl w:val="0"/>
        </w:rPr>
        <w:t xml:space="preserve">Zeitschrift für Papyrologie und Epigraphik</w:t>
      </w:r>
      <w:r w:rsidDel="00000000" w:rsidR="00000000" w:rsidRPr="00000000">
        <w:rPr>
          <w:rFonts w:ascii="Times New Roman" w:cs="Times New Roman" w:eastAsia="Times New Roman" w:hAnsi="Times New Roman"/>
          <w:sz w:val="24"/>
          <w:szCs w:val="24"/>
          <w:rtl w:val="0"/>
        </w:rPr>
        <w:t xml:space="preserve">, 126 (1999), pp. 1–12</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sz w:val="24"/>
          <w:szCs w:val="24"/>
          <w:rtl w:val="0"/>
        </w:rPr>
        <w:t xml:space="preserve">Campion, Nicholas, ‘The Importance of Cosmology in Culture: Contexts and Consequences’, in </w:t>
      </w:r>
      <w:r w:rsidDel="00000000" w:rsidR="00000000" w:rsidRPr="00000000">
        <w:rPr>
          <w:rFonts w:ascii="Times New Roman" w:cs="Times New Roman" w:eastAsia="Times New Roman" w:hAnsi="Times New Roman"/>
          <w:i w:val="1"/>
          <w:iCs w:val="1"/>
          <w:sz w:val="24"/>
          <w:szCs w:val="24"/>
          <w:rtl w:val="0"/>
        </w:rPr>
        <w:t xml:space="preserve">Trends in Modern Cosmology, </w:t>
      </w:r>
      <w:r w:rsidDel="00000000" w:rsidR="00000000" w:rsidRPr="00000000">
        <w:rPr>
          <w:rFonts w:ascii="Times New Roman" w:cs="Times New Roman" w:eastAsia="Times New Roman" w:hAnsi="Times New Roman"/>
          <w:sz w:val="24"/>
          <w:szCs w:val="24"/>
          <w:rtl w:val="0"/>
        </w:rPr>
        <w:t xml:space="preserve">ed. by </w:t>
      </w:r>
      <w:r w:rsidDel="00000000" w:rsidR="00000000" w:rsidRPr="00000000">
        <w:rPr>
          <w:rFonts w:ascii="Times New Roman" w:cs="Times New Roman" w:eastAsia="Times New Roman" w:hAnsi="Times New Roman"/>
          <w:color w:val="191919"/>
          <w:sz w:val="24"/>
          <w:szCs w:val="24"/>
          <w:rtl w:val="0"/>
        </w:rPr>
        <w:t xml:space="preserve">Abraao Jesse Capistrano de Souza </w:t>
      </w:r>
      <w:r w:rsidDel="00000000" w:rsidR="00000000" w:rsidRPr="00000000">
        <w:rPr>
          <w:rFonts w:ascii="Times New Roman" w:cs="Times New Roman" w:eastAsia="Times New Roman" w:hAnsi="Times New Roman"/>
          <w:sz w:val="24"/>
          <w:szCs w:val="24"/>
          <w:rtl w:val="0"/>
        </w:rPr>
        <w:t xml:space="preserve">(Rijeka: InTech Open, 2017), pp. 3–17.</w:t>
      </w: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color w:val="141413"/>
          <w:sz w:val="24"/>
          <w:szCs w:val="24"/>
          <w:rtl w:val="0"/>
        </w:rPr>
        <w:t xml:space="preserve">Carrasco, David,</w:t>
      </w:r>
      <w:r w:rsidDel="00000000" w:rsidR="00000000" w:rsidRPr="00000000">
        <w:rPr>
          <w:rFonts w:ascii="Times New Roman" w:cs="Times New Roman" w:eastAsia="Times New Roman" w:hAnsi="Times New Roman"/>
          <w:i w:val="1"/>
          <w:iCs w:val="1"/>
          <w:color w:val="141413"/>
          <w:sz w:val="24"/>
          <w:szCs w:val="24"/>
          <w:rtl w:val="0"/>
        </w:rPr>
        <w:t xml:space="preserve"> Quetzalcoatl and the Irony of Empire: Myths and Prophecies in the Aztec Tradition </w:t>
      </w:r>
      <w:r w:rsidDel="00000000" w:rsidR="00000000" w:rsidRPr="00000000">
        <w:rPr>
          <w:rFonts w:ascii="Times New Roman" w:cs="Times New Roman" w:eastAsia="Times New Roman" w:hAnsi="Times New Roman"/>
          <w:color w:val="141413"/>
          <w:sz w:val="24"/>
          <w:szCs w:val="24"/>
          <w:rtl w:val="0"/>
        </w:rPr>
        <w:t xml:space="preserve">(Denver: University Press of Colorado, 2000)</w:t>
      </w:r>
      <w:r w:rsidDel="00000000" w:rsidR="00000000" w:rsidRPr="00000000">
        <w:rPr>
          <w:rFonts w:ascii="Times New Roman" w:cs="Times New Roman" w:eastAsia="Times New Roman" w:hAnsi="Times New Roman"/>
          <w:i w:val="1"/>
          <w:iCs w:val="1"/>
          <w:color w:val="141413"/>
          <w:sz w:val="24"/>
          <w:szCs w:val="24"/>
          <w:rtl w:val="0"/>
        </w:rPr>
        <w:t xml:space="preserve">.</w:t>
        <w:br w:type="textWrapping"/>
        <w:br w:type="textWrapping"/>
      </w:r>
      <w:r w:rsidDel="00000000" w:rsidR="00000000" w:rsidRPr="00000000">
        <w:rPr>
          <w:rFonts w:ascii="Times New Roman" w:cs="Times New Roman" w:eastAsia="Times New Roman" w:hAnsi="Times New Roman"/>
          <w:color w:val="141413"/>
          <w:sz w:val="24"/>
          <w:szCs w:val="24"/>
          <w:rtl w:val="0"/>
        </w:rPr>
        <w:t xml:space="preserve">Deudney, Daniel, </w:t>
      </w:r>
      <w:r w:rsidDel="00000000" w:rsidR="00000000" w:rsidRPr="00000000">
        <w:rPr>
          <w:rFonts w:ascii="Times New Roman" w:cs="Times New Roman" w:eastAsia="Times New Roman" w:hAnsi="Times New Roman"/>
          <w:i w:val="1"/>
          <w:iCs w:val="1"/>
          <w:color w:val="141413"/>
          <w:sz w:val="24"/>
          <w:szCs w:val="24"/>
          <w:rtl w:val="0"/>
        </w:rPr>
        <w:t xml:space="preserve">Dark Skies: Space, Expansionism, Planetary Geopolitics, and The Ends of Humanity </w:t>
      </w:r>
      <w:r w:rsidDel="00000000" w:rsidR="00000000" w:rsidRPr="00000000">
        <w:rPr>
          <w:rFonts w:ascii="Times New Roman" w:cs="Times New Roman" w:eastAsia="Times New Roman" w:hAnsi="Times New Roman"/>
          <w:color w:val="141413"/>
          <w:sz w:val="24"/>
          <w:szCs w:val="24"/>
          <w:rtl w:val="0"/>
        </w:rPr>
        <w:t xml:space="preserve">(Oxford: Oxford University Press, 2020). </w:t>
      </w:r>
    </w:p>
    <w:p w:rsidR="00000000" w:rsidDel="00000000" w:rsidP="00000000" w:rsidRDefault="00000000" w:rsidRPr="00000000" w14:paraId="000000D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br w:type="textWrapping"/>
        <w:t xml:space="preserve">Dickens, Peter, ‘The Humanization of the Cosmos: To What End?’, </w:t>
      </w:r>
      <w:r w:rsidDel="00000000" w:rsidR="00000000" w:rsidRPr="00000000">
        <w:rPr>
          <w:rFonts w:ascii="Times New Roman" w:cs="Times New Roman" w:eastAsia="Times New Roman" w:hAnsi="Times New Roman"/>
          <w:i w:val="1"/>
          <w:iCs w:val="1"/>
          <w:sz w:val="24"/>
          <w:szCs w:val="24"/>
          <w:rtl w:val="0"/>
        </w:rPr>
        <w:t xml:space="preserve">The Monthly Review</w:t>
      </w:r>
      <w:r w:rsidDel="00000000" w:rsidR="00000000" w:rsidRPr="00000000">
        <w:rPr>
          <w:rFonts w:ascii="Times New Roman" w:cs="Times New Roman" w:eastAsia="Times New Roman" w:hAnsi="Times New Roman"/>
          <w:sz w:val="24"/>
          <w:szCs w:val="24"/>
          <w:rtl w:val="0"/>
        </w:rPr>
        <w:t xml:space="preserve">, 1 November 2010, p. 13. &lt;</w:t>
      </w:r>
      <w:hyperlink r:id="rId12">
        <w:r w:rsidDel="00000000" w:rsidR="00000000" w:rsidRPr="00000000">
          <w:rPr>
            <w:rFonts w:ascii="Times New Roman" w:cs="Times New Roman" w:eastAsia="Times New Roman" w:hAnsi="Times New Roman"/>
            <w:color w:val="1155cc"/>
            <w:sz w:val="24"/>
            <w:szCs w:val="24"/>
            <w:u w:val="single"/>
            <w:rtl w:val="0"/>
          </w:rPr>
          <w:t xml:space="preserve">https://monthlyreview.org/articles/the-humanization-of-the-cosmos-to-what-end/</w:t>
        </w:r>
      </w:hyperlink>
      <w:r w:rsidDel="00000000" w:rsidR="00000000" w:rsidRPr="00000000">
        <w:rPr>
          <w:rFonts w:ascii="Times New Roman" w:cs="Times New Roman" w:eastAsia="Times New Roman" w:hAnsi="Times New Roman"/>
          <w:sz w:val="28"/>
          <w:szCs w:val="28"/>
          <w:rtl w:val="0"/>
        </w:rPr>
        <w:t xml:space="preserve">&gt; </w:t>
      </w:r>
    </w:p>
    <w:p w:rsidR="00000000" w:rsidDel="00000000" w:rsidP="00000000" w:rsidRDefault="00000000" w:rsidRPr="00000000" w14:paraId="000000D6">
      <w:pPr>
        <w:spacing w:after="0" w:line="240" w:lineRule="auto"/>
        <w:rPr>
          <w:rFonts w:ascii="Times New Roman" w:cs="Times New Roman" w:eastAsia="Times New Roman" w:hAnsi="Times New Roman"/>
          <w:color w:val="141413"/>
          <w:sz w:val="24"/>
          <w:szCs w:val="24"/>
        </w:rPr>
      </w:pPr>
      <w:r w:rsidDel="00000000" w:rsidR="00000000" w:rsidRPr="00000000">
        <w:rPr>
          <w:rtl w:val="0"/>
        </w:rPr>
      </w:r>
    </w:p>
    <w:p w:rsidR="00000000" w:rsidDel="00000000" w:rsidP="00000000" w:rsidRDefault="00000000" w:rsidRPr="00000000" w14:paraId="000000D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Eliade, Mircea, ‘The Eternal Return’, in </w:t>
      </w:r>
      <w:r w:rsidDel="00000000" w:rsidR="00000000" w:rsidRPr="00000000">
        <w:rPr>
          <w:rFonts w:ascii="Times New Roman" w:cs="Times New Roman" w:eastAsia="Times New Roman" w:hAnsi="Times New Roman"/>
          <w:i w:val="1"/>
          <w:iCs w:val="1"/>
          <w:sz w:val="24"/>
          <w:szCs w:val="24"/>
          <w:rtl w:val="0"/>
        </w:rPr>
        <w:t xml:space="preserve">Parabola: The Magazine of Myth and Tradition</w:t>
      </w:r>
      <w:r w:rsidDel="00000000" w:rsidR="00000000" w:rsidRPr="00000000">
        <w:rPr>
          <w:rFonts w:ascii="Times New Roman" w:cs="Times New Roman" w:eastAsia="Times New Roman" w:hAnsi="Times New Roman"/>
          <w:sz w:val="24"/>
          <w:szCs w:val="24"/>
          <w:rtl w:val="0"/>
        </w:rPr>
        <w:t xml:space="preserve">, 8.2 (1988), pp. 4–15.</w:t>
      </w:r>
      <w:r w:rsidDel="00000000" w:rsidR="00000000" w:rsidRPr="00000000">
        <w:rPr>
          <w:rFonts w:ascii="Times New Roman" w:cs="Times New Roman" w:eastAsia="Times New Roman" w:hAnsi="Times New Roman"/>
          <w:color w:val="141413"/>
          <w:sz w:val="24"/>
          <w:szCs w:val="24"/>
          <w:rtl w:val="0"/>
        </w:rPr>
        <w:br w:type="textWrapping"/>
        <w:br w:type="textWrapping"/>
      </w:r>
      <w:r w:rsidDel="00000000" w:rsidR="00000000" w:rsidRPr="00000000">
        <w:rPr>
          <w:rFonts w:ascii="Times New Roman" w:cs="Times New Roman" w:eastAsia="Times New Roman" w:hAnsi="Times New Roman"/>
          <w:sz w:val="24"/>
          <w:szCs w:val="24"/>
          <w:rtl w:val="0"/>
        </w:rPr>
        <w:t xml:space="preserve">Heehs, Peter, ‘Myth, History, and Theory’, in </w:t>
      </w:r>
      <w:r w:rsidDel="00000000" w:rsidR="00000000" w:rsidRPr="00000000">
        <w:rPr>
          <w:rFonts w:ascii="Times New Roman" w:cs="Times New Roman" w:eastAsia="Times New Roman" w:hAnsi="Times New Roman"/>
          <w:i w:val="1"/>
          <w:iCs w:val="1"/>
          <w:sz w:val="24"/>
          <w:szCs w:val="24"/>
          <w:rtl w:val="0"/>
        </w:rPr>
        <w:t xml:space="preserve">History and Theory</w:t>
      </w:r>
      <w:r w:rsidDel="00000000" w:rsidR="00000000" w:rsidRPr="00000000">
        <w:rPr>
          <w:rFonts w:ascii="Times New Roman" w:cs="Times New Roman" w:eastAsia="Times New Roman" w:hAnsi="Times New Roman"/>
          <w:sz w:val="24"/>
          <w:szCs w:val="24"/>
          <w:rtl w:val="0"/>
        </w:rPr>
        <w:t xml:space="preserve">, 33.1 (1994), pp. 1–19.</w:t>
      </w:r>
      <w:r w:rsidDel="00000000" w:rsidR="00000000" w:rsidRPr="00000000">
        <w:rPr>
          <w:rFonts w:ascii="Times New Roman" w:cs="Times New Roman" w:eastAsia="Times New Roman" w:hAnsi="Times New Roman"/>
          <w:color w:val="141413"/>
          <w:sz w:val="24"/>
          <w:szCs w:val="24"/>
          <w:rtl w:val="0"/>
        </w:rPr>
        <w:br w:type="textWrapping"/>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color w:val="141413"/>
          <w:sz w:val="24"/>
          <w:szCs w:val="24"/>
          <w:rtl w:val="0"/>
        </w:rPr>
        <w:t xml:space="preserve">Kilgore, De Witt Douglas,</w:t>
      </w:r>
      <w:r w:rsidDel="00000000" w:rsidR="00000000" w:rsidRPr="00000000">
        <w:rPr>
          <w:rFonts w:ascii="Times New Roman" w:cs="Times New Roman" w:eastAsia="Times New Roman" w:hAnsi="Times New Roman"/>
          <w:i w:val="1"/>
          <w:iCs w:val="1"/>
          <w:color w:val="141413"/>
          <w:sz w:val="24"/>
          <w:szCs w:val="24"/>
          <w:rtl w:val="0"/>
        </w:rPr>
        <w:t xml:space="preserve"> Astrofuturism: Science, Race, and Visions </w:t>
      </w:r>
      <w:r w:rsidDel="00000000" w:rsidR="00000000" w:rsidRPr="00000000">
        <w:rPr>
          <w:rFonts w:ascii="Times New Roman" w:cs="Times New Roman" w:eastAsia="Times New Roman" w:hAnsi="Times New Roman"/>
          <w:i w:val="1"/>
          <w:iCs w:val="1"/>
          <w:sz w:val="24"/>
          <w:szCs w:val="24"/>
          <w:rtl w:val="0"/>
        </w:rPr>
        <w:t xml:space="preserve">of Utopia in Space</w:t>
      </w:r>
      <w:r w:rsidDel="00000000" w:rsidR="00000000" w:rsidRPr="00000000">
        <w:rPr>
          <w:rFonts w:ascii="Times New Roman" w:cs="Times New Roman" w:eastAsia="Times New Roman" w:hAnsi="Times New Roman"/>
          <w:sz w:val="24"/>
          <w:szCs w:val="24"/>
          <w:rtl w:val="0"/>
        </w:rPr>
        <w:t xml:space="preserve"> (Philadelphia: University of Pennsylvania Press, 2003).</w:t>
        <w:br w:type="textWrapping"/>
        <w:br w:type="textWrapping"/>
      </w:r>
      <w:r w:rsidDel="00000000" w:rsidR="00000000" w:rsidRPr="00000000">
        <w:rPr>
          <w:rFonts w:ascii="Times New Roman" w:cs="Times New Roman" w:eastAsia="Times New Roman" w:hAnsi="Times New Roman"/>
          <w:color w:val="141413"/>
          <w:sz w:val="24"/>
          <w:szCs w:val="24"/>
          <w:rtl w:val="0"/>
        </w:rPr>
        <w:t xml:space="preserve">Laack, Isabel, </w:t>
      </w:r>
      <w:r w:rsidDel="00000000" w:rsidR="00000000" w:rsidRPr="00000000">
        <w:rPr>
          <w:rFonts w:ascii="Times New Roman" w:cs="Times New Roman" w:eastAsia="Times New Roman" w:hAnsi="Times New Roman"/>
          <w:i w:val="1"/>
          <w:iCs w:val="1"/>
          <w:color w:val="141413"/>
          <w:sz w:val="24"/>
          <w:szCs w:val="24"/>
          <w:rtl w:val="0"/>
        </w:rPr>
        <w:t xml:space="preserve">Aztec Religion and Art of Writing: Investigating Embodied Meaning, Indigenous Semiotics, and the Nahua Sense of Reality </w:t>
      </w:r>
      <w:r w:rsidDel="00000000" w:rsidR="00000000" w:rsidRPr="00000000">
        <w:rPr>
          <w:rFonts w:ascii="Times New Roman" w:cs="Times New Roman" w:eastAsia="Times New Roman" w:hAnsi="Times New Roman"/>
          <w:color w:val="141413"/>
          <w:sz w:val="24"/>
          <w:szCs w:val="24"/>
          <w:rtl w:val="0"/>
        </w:rPr>
        <w:t xml:space="preserve">(Leiden: Brill, 2019).</w:t>
        <w:br w:type="textWrapping"/>
        <w:br w:type="textWrapping"/>
        <w:t xml:space="preserve">Lerner, Eric J., </w:t>
      </w:r>
      <w:r w:rsidDel="00000000" w:rsidR="00000000" w:rsidRPr="00000000">
        <w:rPr>
          <w:rFonts w:ascii="Times New Roman" w:cs="Times New Roman" w:eastAsia="Times New Roman" w:hAnsi="Times New Roman"/>
          <w:i w:val="1"/>
          <w:iCs w:val="1"/>
          <w:color w:val="141413"/>
          <w:sz w:val="24"/>
          <w:szCs w:val="24"/>
          <w:rtl w:val="0"/>
        </w:rPr>
        <w:t xml:space="preserve">The Big Bang Never Happened: A Startling Refutation of the Dominant Theory of the Origin of the Universe</w:t>
      </w:r>
      <w:r w:rsidDel="00000000" w:rsidR="00000000" w:rsidRPr="00000000">
        <w:rPr>
          <w:rFonts w:ascii="Times New Roman" w:cs="Times New Roman" w:eastAsia="Times New Roman" w:hAnsi="Times New Roman"/>
          <w:color w:val="141413"/>
          <w:sz w:val="24"/>
          <w:szCs w:val="24"/>
          <w:rtl w:val="0"/>
        </w:rPr>
        <w:t xml:space="preserve"> (New York: Vintage, 1992).</w:t>
      </w:r>
      <w:r w:rsidDel="00000000" w:rsidR="00000000" w:rsidRPr="00000000">
        <w:rPr>
          <w:rtl w:val="0"/>
        </w:rPr>
      </w:r>
    </w:p>
    <w:p w:rsidR="00000000" w:rsidDel="00000000" w:rsidP="00000000" w:rsidRDefault="00000000" w:rsidRPr="00000000" w14:paraId="000000D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Smith, Michael E., </w:t>
      </w:r>
      <w:r w:rsidDel="00000000" w:rsidR="00000000" w:rsidRPr="00000000">
        <w:rPr>
          <w:rFonts w:ascii="Times New Roman" w:cs="Times New Roman" w:eastAsia="Times New Roman" w:hAnsi="Times New Roman"/>
          <w:i w:val="1"/>
          <w:iCs w:val="1"/>
          <w:sz w:val="24"/>
          <w:szCs w:val="24"/>
          <w:rtl w:val="0"/>
        </w:rPr>
        <w:t xml:space="preserve">The Aztecs</w:t>
      </w:r>
      <w:r w:rsidDel="00000000" w:rsidR="00000000" w:rsidRPr="00000000">
        <w:rPr>
          <w:rFonts w:ascii="Times New Roman" w:cs="Times New Roman" w:eastAsia="Times New Roman" w:hAnsi="Times New Roman"/>
          <w:sz w:val="24"/>
          <w:szCs w:val="24"/>
          <w:rtl w:val="0"/>
        </w:rPr>
        <w:t xml:space="preserve">, 3rd edn (Chichester: Wiley–Blackwell, 2012).</w:t>
        <w:br w:type="textWrapping"/>
        <w:br w:type="textWrapping"/>
      </w:r>
      <w:r w:rsidDel="00000000" w:rsidR="00000000" w:rsidRPr="00000000">
        <w:rPr>
          <w:rFonts w:ascii="Times New Roman" w:cs="Times New Roman" w:eastAsia="Times New Roman" w:hAnsi="Times New Roman"/>
          <w:sz w:val="24"/>
          <w:szCs w:val="24"/>
          <w:rtl w:val="0"/>
        </w:rPr>
        <w:t xml:space="preserve">Smith, Jonathan Z., </w:t>
      </w:r>
      <w:r w:rsidDel="00000000" w:rsidR="00000000" w:rsidRPr="00000000">
        <w:rPr>
          <w:rFonts w:ascii="Times New Roman" w:cs="Times New Roman" w:eastAsia="Times New Roman" w:hAnsi="Times New Roman"/>
          <w:i w:val="1"/>
          <w:iCs w:val="1"/>
          <w:sz w:val="24"/>
          <w:szCs w:val="24"/>
          <w:rtl w:val="0"/>
        </w:rPr>
        <w:t xml:space="preserve">Imagining Religion: From Babylon to Jonestown</w:t>
      </w:r>
      <w:r w:rsidDel="00000000" w:rsidR="00000000" w:rsidRPr="00000000">
        <w:rPr>
          <w:rFonts w:ascii="Times New Roman" w:cs="Times New Roman" w:eastAsia="Times New Roman" w:hAnsi="Times New Roman"/>
          <w:sz w:val="24"/>
          <w:szCs w:val="24"/>
          <w:rtl w:val="0"/>
        </w:rPr>
        <w:t xml:space="preserve"> (Chicago: University of Chicago Press, 1982).</w:t>
      </w: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sz w:val="24"/>
          <w:szCs w:val="24"/>
          <w:rtl w:val="0"/>
        </w:rPr>
        <w:t xml:space="preserve">Thompson, Tok, Schrempp, Gregory, </w:t>
      </w:r>
      <w:r w:rsidDel="00000000" w:rsidR="00000000" w:rsidRPr="00000000">
        <w:rPr>
          <w:rFonts w:ascii="Times New Roman" w:cs="Times New Roman" w:eastAsia="Times New Roman" w:hAnsi="Times New Roman"/>
          <w:i w:val="1"/>
          <w:iCs w:val="1"/>
          <w:sz w:val="24"/>
          <w:szCs w:val="24"/>
          <w:rtl w:val="0"/>
        </w:rPr>
        <w:t xml:space="preserve">The Truth of Mythology: World Mythology in Theory and Everyday Life</w:t>
      </w:r>
      <w:r w:rsidDel="00000000" w:rsidR="00000000" w:rsidRPr="00000000">
        <w:rPr>
          <w:rFonts w:ascii="Times New Roman" w:cs="Times New Roman" w:eastAsia="Times New Roman" w:hAnsi="Times New Roman"/>
          <w:sz w:val="24"/>
          <w:szCs w:val="24"/>
          <w:rtl w:val="0"/>
        </w:rPr>
        <w:t xml:space="preserve"> (Oxford: Oxford University Press, 2020).</w:t>
      </w:r>
    </w:p>
    <w:p w:rsidR="00000000" w:rsidDel="00000000" w:rsidP="00000000" w:rsidRDefault="00000000" w:rsidRPr="00000000" w14:paraId="000000D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tl w:val="0"/>
        </w:rPr>
        <w:t xml:space="preserve">Townsend, Richard F., </w:t>
      </w:r>
      <w:r w:rsidDel="00000000" w:rsidR="00000000" w:rsidRPr="00000000">
        <w:rPr>
          <w:rFonts w:ascii="Times New Roman" w:cs="Times New Roman" w:eastAsia="Times New Roman" w:hAnsi="Times New Roman"/>
          <w:i w:val="1"/>
          <w:iCs w:val="1"/>
          <w:sz w:val="24"/>
          <w:szCs w:val="24"/>
          <w:rtl w:val="0"/>
        </w:rPr>
        <w:t xml:space="preserve">The Aztecs</w:t>
      </w:r>
      <w:r w:rsidDel="00000000" w:rsidR="00000000" w:rsidRPr="00000000">
        <w:rPr>
          <w:rFonts w:ascii="Times New Roman" w:cs="Times New Roman" w:eastAsia="Times New Roman" w:hAnsi="Times New Roman"/>
          <w:sz w:val="24"/>
          <w:szCs w:val="24"/>
          <w:rtl w:val="0"/>
        </w:rPr>
        <w:t xml:space="preserve">, 3rd edn (London: Thames and Hudson, 2009).</w:t>
        <w:br w:type="textWrapping"/>
        <w:br w:type="textWrapping"/>
        <w:t xml:space="preserve">Townsend, Camilla, </w:t>
      </w:r>
      <w:r w:rsidDel="00000000" w:rsidR="00000000" w:rsidRPr="00000000">
        <w:rPr>
          <w:rFonts w:ascii="Times New Roman" w:cs="Times New Roman" w:eastAsia="Times New Roman" w:hAnsi="Times New Roman"/>
          <w:i w:val="1"/>
          <w:iCs w:val="1"/>
          <w:sz w:val="24"/>
          <w:szCs w:val="24"/>
          <w:rtl w:val="0"/>
        </w:rPr>
        <w:t xml:space="preserve">The 2021 Cundill Lecture: Camilla Townsend </w:t>
      </w:r>
      <w:r w:rsidDel="00000000" w:rsidR="00000000" w:rsidRPr="00000000">
        <w:rPr>
          <w:rFonts w:ascii="Times New Roman" w:cs="Times New Roman" w:eastAsia="Times New Roman" w:hAnsi="Times New Roman"/>
          <w:sz w:val="24"/>
          <w:szCs w:val="24"/>
          <w:rtl w:val="0"/>
        </w:rPr>
        <w:t xml:space="preserve">[Youtube video]. 2021</w:t>
      </w:r>
    </w:p>
    <w:p w:rsidR="00000000" w:rsidDel="00000000" w:rsidP="00000000" w:rsidRDefault="00000000" w:rsidRPr="00000000" w14:paraId="000000D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&lt; </w:t>
      </w:r>
      <w:hyperlink r:id="rId13">
        <w:r w:rsidDel="00000000" w:rsidR="00000000" w:rsidRPr="00000000">
          <w:rPr>
            <w:rFonts w:ascii="Times New Roman" w:cs="Times New Roman" w:eastAsia="Times New Roman" w:hAnsi="Times New Roman"/>
            <w:color w:val="1155cc"/>
            <w:sz w:val="24"/>
            <w:szCs w:val="24"/>
            <w:u w:val="single"/>
            <w:rtl w:val="0"/>
          </w:rPr>
          <w:t xml:space="preserve">https://www.youtube.com/watch?v=c9UyDaGHRCw</w:t>
        </w:r>
      </w:hyperlink>
      <w:r w:rsidDel="00000000" w:rsidR="00000000" w:rsidRPr="00000000">
        <w:rPr>
          <w:rFonts w:ascii="Times New Roman" w:cs="Times New Roman" w:eastAsia="Times New Roman" w:hAnsi="Times New Roman"/>
          <w:sz w:val="24"/>
          <w:szCs w:val="24"/>
          <w:rtl w:val="0"/>
        </w:rPr>
        <w:t xml:space="preserve"> &gt;</w:t>
      </w:r>
      <w:r w:rsidDel="00000000" w:rsidR="00000000" w:rsidRPr="00000000">
        <w:rPr>
          <w:rFonts w:ascii="Times New Roman" w:cs="Times New Roman" w:eastAsia="Times New Roman" w:hAnsi="Times New Roman"/>
          <w:sz w:val="24"/>
          <w:szCs w:val="24"/>
          <w:rtl w:val="0"/>
        </w:rPr>
        <w:t xml:space="preserve"> [accessed 18 December, 2025].</w:t>
      </w:r>
    </w:p>
    <w:p w:rsidR="00000000" w:rsidDel="00000000" w:rsidP="00000000" w:rsidRDefault="00000000" w:rsidRPr="00000000" w14:paraId="000000D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______________________________________________________________________________</w:t>
      </w:r>
    </w:p>
    <w:p w:rsidR="00000000" w:rsidDel="00000000" w:rsidP="00000000" w:rsidRDefault="00000000" w:rsidRPr="00000000" w14:paraId="000000DD">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F">
      <w:pPr>
        <w:spacing w:after="0" w:line="276" w:lineRule="auto"/>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9">
      <w:pPr>
        <w:spacing w:after="0" w:line="240" w:lineRule="auto"/>
        <w:ind w:left="0" w:firstLine="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Tok Thompson, Gregory Schrempp, </w:t>
      </w:r>
      <w:r w:rsidDel="00000000" w:rsidR="00000000" w:rsidRPr="00000000">
        <w:rPr>
          <w:rFonts w:ascii="Times New Roman" w:cs="Times New Roman" w:eastAsia="Times New Roman" w:hAnsi="Times New Roman"/>
          <w:i w:val="1"/>
          <w:iCs w:val="1"/>
          <w:sz w:val="20"/>
          <w:szCs w:val="20"/>
          <w:rtl w:val="0"/>
        </w:rPr>
        <w:t xml:space="preserve">The Truth of Mythology: World Mythology in Theory and Everyday Life</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EA">
      <w:pPr>
        <w:spacing w:after="0" w:line="24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(Oxford: Oxford University Press, 2020), p. viii, pp. 25–6.</w:t>
      </w:r>
    </w:p>
  </w:footnote>
  <w:footnote w:id="1">
    <w:p w:rsidR="00000000" w:rsidDel="00000000" w:rsidP="00000000" w:rsidRDefault="00000000" w:rsidRPr="00000000" w14:paraId="000000E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 2. </w:t>
      </w:r>
    </w:p>
  </w:footnote>
  <w:footnote w:id="2">
    <w:p w:rsidR="00000000" w:rsidDel="00000000" w:rsidP="00000000" w:rsidRDefault="00000000" w:rsidRPr="00000000" w14:paraId="000000EC">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Peter Heehs, ‘Myth, History, and Theory’, in </w:t>
      </w:r>
      <w:r w:rsidDel="00000000" w:rsidR="00000000" w:rsidRPr="00000000">
        <w:rPr>
          <w:rFonts w:ascii="Times New Roman" w:cs="Times New Roman" w:eastAsia="Times New Roman" w:hAnsi="Times New Roman"/>
          <w:i w:val="1"/>
          <w:iCs w:val="1"/>
          <w:sz w:val="20"/>
          <w:szCs w:val="20"/>
          <w:rtl w:val="0"/>
        </w:rPr>
        <w:t xml:space="preserve">History and Theory</w:t>
      </w:r>
      <w:r w:rsidDel="00000000" w:rsidR="00000000" w:rsidRPr="00000000">
        <w:rPr>
          <w:rFonts w:ascii="Times New Roman" w:cs="Times New Roman" w:eastAsia="Times New Roman" w:hAnsi="Times New Roman"/>
          <w:sz w:val="20"/>
          <w:szCs w:val="20"/>
          <w:rtl w:val="0"/>
        </w:rPr>
        <w:t xml:space="preserve">, 33.1 (1994), pp. 1–19, p. 2.</w:t>
      </w:r>
    </w:p>
  </w:footnote>
  <w:footnote w:id="3">
    <w:p w:rsidR="00000000" w:rsidDel="00000000" w:rsidP="00000000" w:rsidRDefault="00000000" w:rsidRPr="00000000" w14:paraId="000000E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 20.</w:t>
      </w:r>
    </w:p>
  </w:footnote>
  <w:footnote w:id="5">
    <w:p w:rsidR="00000000" w:rsidDel="00000000" w:rsidP="00000000" w:rsidRDefault="00000000" w:rsidRPr="00000000" w14:paraId="000000E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pp. 20–3.</w:t>
      </w:r>
    </w:p>
  </w:footnote>
  <w:footnote w:id="7">
    <w:p w:rsidR="00000000" w:rsidDel="00000000" w:rsidP="00000000" w:rsidRDefault="00000000" w:rsidRPr="00000000" w14:paraId="000000EF">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w:t>
      </w:r>
      <w:r w:rsidDel="00000000" w:rsidR="00000000" w:rsidRPr="00000000">
        <w:rPr>
          <w:rFonts w:ascii="Times New Roman" w:cs="Times New Roman" w:eastAsia="Times New Roman" w:hAnsi="Times New Roman"/>
          <w:color w:val="1a1818"/>
          <w:sz w:val="20"/>
          <w:szCs w:val="20"/>
          <w:rtl w:val="0"/>
        </w:rPr>
        <w:t xml:space="preserve">p. 22–3.</w:t>
      </w:r>
      <w:r w:rsidDel="00000000" w:rsidR="00000000" w:rsidRPr="00000000">
        <w:rPr>
          <w:rFonts w:ascii="Times New Roman" w:cs="Times New Roman" w:eastAsia="Times New Roman" w:hAnsi="Times New Roman"/>
          <w:color w:val="1a1818"/>
          <w:sz w:val="24"/>
          <w:szCs w:val="24"/>
          <w:rtl w:val="0"/>
        </w:rPr>
        <w:br w:type="textWrapping"/>
        <w:tab/>
      </w:r>
      <w:r w:rsidDel="00000000" w:rsidR="00000000" w:rsidRPr="00000000">
        <w:rPr>
          <w:rFonts w:ascii="Times New Roman" w:cs="Times New Roman" w:eastAsia="Times New Roman" w:hAnsi="Times New Roman"/>
          <w:sz w:val="20"/>
          <w:szCs w:val="20"/>
          <w:rtl w:val="0"/>
        </w:rPr>
        <w:t xml:space="preserve">Such mythologizing elements can also be found here: </w:t>
      </w:r>
    </w:p>
    <w:p w:rsidR="00000000" w:rsidDel="00000000" w:rsidP="00000000" w:rsidRDefault="00000000" w:rsidRPr="00000000" w14:paraId="000000F0">
      <w:pPr>
        <w:spacing w:after="0" w:line="240" w:lineRule="auto"/>
        <w:ind w:left="72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Carl Sagan, </w:t>
      </w:r>
      <w:r w:rsidDel="00000000" w:rsidR="00000000" w:rsidRPr="00000000">
        <w:rPr>
          <w:rFonts w:ascii="Times New Roman" w:cs="Times New Roman" w:eastAsia="Times New Roman" w:hAnsi="Times New Roman"/>
          <w:i w:val="1"/>
          <w:iCs w:val="1"/>
          <w:sz w:val="20"/>
          <w:szCs w:val="20"/>
          <w:rtl w:val="0"/>
        </w:rPr>
        <w:t xml:space="preserve">Pale Blue Dot: A Vision of the Human Future in Space </w:t>
      </w:r>
      <w:r w:rsidDel="00000000" w:rsidR="00000000" w:rsidRPr="00000000">
        <w:rPr>
          <w:rFonts w:ascii="Times New Roman" w:cs="Times New Roman" w:eastAsia="Times New Roman" w:hAnsi="Times New Roman"/>
          <w:sz w:val="20"/>
          <w:szCs w:val="20"/>
          <w:rtl w:val="0"/>
        </w:rPr>
        <w:t xml:space="preserve">(New York: Ballantine, 1994), </w:t>
      </w:r>
      <w:r w:rsidDel="00000000" w:rsidR="00000000" w:rsidRPr="00000000">
        <w:rPr>
          <w:rFonts w:ascii="Times New Roman" w:cs="Times New Roman" w:eastAsia="Times New Roman" w:hAnsi="Times New Roman"/>
          <w:sz w:val="20"/>
          <w:szCs w:val="20"/>
          <w:rtl w:val="0"/>
        </w:rPr>
        <w:t xml:space="preserve">p. 40</w:t>
      </w:r>
      <w:r w:rsidDel="00000000" w:rsidR="00000000" w:rsidRPr="00000000">
        <w:rPr>
          <w:rFonts w:ascii="Times New Roman" w:cs="Times New Roman" w:eastAsia="Times New Roman" w:hAnsi="Times New Roman"/>
          <w:sz w:val="20"/>
          <w:szCs w:val="20"/>
          <w:rtl w:val="0"/>
        </w:rPr>
        <w:t xml:space="preserve">; Eric Lerner, </w:t>
      </w:r>
      <w:r w:rsidDel="00000000" w:rsidR="00000000" w:rsidRPr="00000000">
        <w:rPr>
          <w:rFonts w:ascii="Times New Roman" w:cs="Times New Roman" w:eastAsia="Times New Roman" w:hAnsi="Times New Roman"/>
          <w:i w:val="1"/>
          <w:iCs w:val="1"/>
          <w:sz w:val="20"/>
          <w:szCs w:val="20"/>
          <w:rtl w:val="0"/>
        </w:rPr>
        <w:t xml:space="preserve">The Big Bang Never Happened: </w:t>
      </w:r>
      <w:r w:rsidDel="00000000" w:rsidR="00000000" w:rsidRPr="00000000">
        <w:rPr>
          <w:rFonts w:ascii="Times New Roman" w:cs="Times New Roman" w:eastAsia="Times New Roman" w:hAnsi="Times New Roman"/>
          <w:i w:val="1"/>
          <w:iCs w:val="1"/>
          <w:color w:val="141413"/>
          <w:sz w:val="20"/>
          <w:szCs w:val="20"/>
          <w:rtl w:val="0"/>
        </w:rPr>
        <w:t xml:space="preserve">A Startling Refutation of the Dominant Theory of the Origin of the Universe</w:t>
      </w:r>
      <w:r w:rsidDel="00000000" w:rsidR="00000000" w:rsidRPr="00000000">
        <w:rPr>
          <w:rFonts w:ascii="Times New Roman" w:cs="Times New Roman" w:eastAsia="Times New Roman" w:hAnsi="Times New Roman"/>
          <w:color w:val="141413"/>
          <w:sz w:val="20"/>
          <w:szCs w:val="20"/>
          <w:rtl w:val="0"/>
        </w:rPr>
        <w:t xml:space="preserve"> (New York: Vintage, 1992)</w:t>
      </w:r>
      <w:r w:rsidDel="00000000" w:rsidR="00000000" w:rsidRPr="00000000">
        <w:rPr>
          <w:rFonts w:ascii="Times New Roman" w:cs="Times New Roman" w:eastAsia="Times New Roman" w:hAnsi="Times New Roman"/>
          <w:sz w:val="20"/>
          <w:szCs w:val="20"/>
          <w:rtl w:val="0"/>
        </w:rPr>
        <w:t xml:space="preserve">, pp. 59–60, 70.</w:t>
      </w:r>
      <w:r w:rsidDel="00000000" w:rsidR="00000000" w:rsidRPr="00000000">
        <w:rPr>
          <w:rtl w:val="0"/>
        </w:rPr>
      </w:r>
    </w:p>
  </w:footnote>
  <w:footnote w:id="8">
    <w:p w:rsidR="00000000" w:rsidDel="00000000" w:rsidP="00000000" w:rsidRDefault="00000000" w:rsidRPr="00000000" w14:paraId="000000F1">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Heehs, ‘Myth, History, and Theory, p. 4.</w:t>
      </w:r>
    </w:p>
  </w:footnote>
  <w:footnote w:id="9">
    <w:p w:rsidR="00000000" w:rsidDel="00000000" w:rsidP="00000000" w:rsidRDefault="00000000" w:rsidRPr="00000000" w14:paraId="000000F2">
      <w:pPr>
        <w:spacing w:after="0" w:line="240" w:lineRule="auto"/>
        <w:ind w:left="0" w:firstLine="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Jan N. Bremmer, ‘ The Birth of the Term 'Magic' ’, in </w:t>
      </w:r>
      <w:r w:rsidDel="00000000" w:rsidR="00000000" w:rsidRPr="00000000">
        <w:rPr>
          <w:rFonts w:ascii="Times New Roman" w:cs="Times New Roman" w:eastAsia="Times New Roman" w:hAnsi="Times New Roman"/>
          <w:i w:val="1"/>
          <w:iCs w:val="1"/>
          <w:sz w:val="20"/>
          <w:szCs w:val="20"/>
          <w:rtl w:val="0"/>
        </w:rPr>
        <w:t xml:space="preserve">Zeitschrift für Papyrologie und Epigraphik</w:t>
      </w:r>
      <w:r w:rsidDel="00000000" w:rsidR="00000000" w:rsidRPr="00000000">
        <w:rPr>
          <w:rFonts w:ascii="Times New Roman" w:cs="Times New Roman" w:eastAsia="Times New Roman" w:hAnsi="Times New Roman"/>
          <w:sz w:val="20"/>
          <w:szCs w:val="20"/>
          <w:rtl w:val="0"/>
        </w:rPr>
        <w:t xml:space="preserve">, 126 (1999), </w:t>
      </w:r>
    </w:p>
    <w:p w:rsidR="00000000" w:rsidDel="00000000" w:rsidP="00000000" w:rsidRDefault="00000000" w:rsidRPr="00000000" w14:paraId="000000F3">
      <w:pPr>
        <w:spacing w:after="0" w:line="24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pp. 1–12, </w:t>
      </w:r>
      <w:r w:rsidDel="00000000" w:rsidR="00000000" w:rsidRPr="00000000">
        <w:rPr>
          <w:rFonts w:ascii="Times New Roman" w:cs="Times New Roman" w:eastAsia="Times New Roman" w:hAnsi="Times New Roman"/>
          <w:color w:val="1a1818"/>
          <w:sz w:val="20"/>
          <w:szCs w:val="20"/>
          <w:rtl w:val="0"/>
        </w:rPr>
        <w:t xml:space="preserve">p. 6.</w:t>
      </w:r>
      <w:r w:rsidDel="00000000" w:rsidR="00000000" w:rsidRPr="00000000">
        <w:rPr>
          <w:rtl w:val="0"/>
        </w:rPr>
      </w:r>
    </w:p>
  </w:footnote>
  <w:footnote w:id="11">
    <w:p w:rsidR="00000000" w:rsidDel="00000000" w:rsidP="00000000" w:rsidRDefault="00000000" w:rsidRPr="00000000" w14:paraId="000000F4">
      <w:pPr>
        <w:spacing w:after="0" w:line="240" w:lineRule="auto"/>
        <w:rPr>
          <w:rFonts w:ascii="Times New Roman" w:cs="Times New Roman" w:eastAsia="Times New Roman" w:hAnsi="Times New Roman"/>
          <w:sz w:val="20"/>
          <w:szCs w:val="20"/>
          <w:highlight w:val="red"/>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pp.</w:t>
      </w:r>
      <w:r w:rsidDel="00000000" w:rsidR="00000000" w:rsidRPr="00000000">
        <w:rPr>
          <w:rFonts w:ascii="Times New Roman" w:cs="Times New Roman" w:eastAsia="Times New Roman" w:hAnsi="Times New Roman"/>
          <w:i w:val="1"/>
          <w:i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57–8.</w:t>
      </w:r>
      <w:r w:rsidDel="00000000" w:rsidR="00000000" w:rsidRPr="00000000">
        <w:rPr>
          <w:rtl w:val="0"/>
        </w:rPr>
      </w:r>
    </w:p>
  </w:footnote>
  <w:footnote w:id="12">
    <w:p w:rsidR="00000000" w:rsidDel="00000000" w:rsidP="00000000" w:rsidRDefault="00000000" w:rsidRPr="00000000" w14:paraId="000000F5">
      <w:pPr>
        <w:spacing w:after="0" w:line="276" w:lineRule="auto"/>
        <w:rPr>
          <w:rFonts w:ascii="Times New Roman" w:cs="Times New Roman" w:eastAsia="Times New Roman" w:hAnsi="Times New Roman"/>
          <w:i w:val="1"/>
          <w:iCs w:val="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Theodor Adorno, </w:t>
      </w:r>
      <w:r w:rsidDel="00000000" w:rsidR="00000000" w:rsidRPr="00000000">
        <w:rPr>
          <w:rFonts w:ascii="Times New Roman" w:cs="Times New Roman" w:eastAsia="Times New Roman" w:hAnsi="Times New Roman"/>
          <w:i w:val="1"/>
          <w:iCs w:val="1"/>
          <w:sz w:val="20"/>
          <w:szCs w:val="20"/>
          <w:rtl w:val="0"/>
        </w:rPr>
        <w:t xml:space="preserve">The Stars Down to Earth and other essays on the irrational in culture</w:t>
      </w:r>
    </w:p>
    <w:p w:rsidR="00000000" w:rsidDel="00000000" w:rsidP="00000000" w:rsidRDefault="00000000" w:rsidRPr="00000000" w14:paraId="000000F6">
      <w:pPr>
        <w:spacing w:after="0" w:line="276"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(London: Routledge, 1994), p. 49.</w:t>
      </w:r>
    </w:p>
  </w:footnote>
  <w:footnote w:id="13">
    <w:p w:rsidR="00000000" w:rsidDel="00000000" w:rsidP="00000000" w:rsidRDefault="00000000" w:rsidRPr="00000000" w14:paraId="000000F7">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p. 3, 7, 9.</w:t>
      </w:r>
    </w:p>
  </w:footnote>
  <w:footnote w:id="16">
    <w:p w:rsidR="00000000" w:rsidDel="00000000" w:rsidP="00000000" w:rsidRDefault="00000000" w:rsidRPr="00000000" w14:paraId="000000F8">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Bernardino de Sahagún, </w:t>
      </w:r>
      <w:r w:rsidDel="00000000" w:rsidR="00000000" w:rsidRPr="00000000">
        <w:rPr>
          <w:rFonts w:ascii="Times New Roman" w:cs="Times New Roman" w:eastAsia="Times New Roman" w:hAnsi="Times New Roman"/>
          <w:i w:val="1"/>
          <w:iCs w:val="1"/>
          <w:sz w:val="20"/>
          <w:szCs w:val="20"/>
          <w:rtl w:val="0"/>
        </w:rPr>
        <w:t xml:space="preserve">Florentine Codex: General History of the Things of New Spain</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F9">
      <w:pPr>
        <w:spacing w:after="0" w:line="240" w:lineRule="auto"/>
        <w:ind w:left="72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trans. by Arthur J.O. Anderson and Charles E. Dibble, Vol. 7 (Salt Lake City: University of Utah Press, 1953), p. 4.</w:t>
      </w:r>
    </w:p>
  </w:footnote>
  <w:footnote w:id="17">
    <w:p w:rsidR="00000000" w:rsidDel="00000000" w:rsidP="00000000" w:rsidRDefault="00000000" w:rsidRPr="00000000" w14:paraId="000000FA">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Sahagún, </w:t>
      </w:r>
      <w:r w:rsidDel="00000000" w:rsidR="00000000" w:rsidRPr="00000000">
        <w:rPr>
          <w:rFonts w:ascii="Times New Roman" w:cs="Times New Roman" w:eastAsia="Times New Roman" w:hAnsi="Times New Roman"/>
          <w:i w:val="1"/>
          <w:iCs w:val="1"/>
          <w:sz w:val="20"/>
          <w:szCs w:val="20"/>
          <w:rtl w:val="0"/>
        </w:rPr>
        <w:t xml:space="preserve">Florentine Codex</w:t>
      </w:r>
      <w:r w:rsidDel="00000000" w:rsidR="00000000" w:rsidRPr="00000000">
        <w:rPr>
          <w:rFonts w:ascii="Times New Roman" w:cs="Times New Roman" w:eastAsia="Times New Roman" w:hAnsi="Times New Roman"/>
          <w:sz w:val="20"/>
          <w:szCs w:val="20"/>
          <w:rtl w:val="0"/>
        </w:rPr>
        <w:t xml:space="preserve">, pp. 3–8.</w:t>
      </w:r>
    </w:p>
  </w:footnote>
  <w:footnote w:id="18">
    <w:p w:rsidR="00000000" w:rsidDel="00000000" w:rsidP="00000000" w:rsidRDefault="00000000" w:rsidRPr="00000000" w14:paraId="000000F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141413"/>
          <w:sz w:val="20"/>
          <w:szCs w:val="20"/>
          <w:rtl w:val="0"/>
        </w:rPr>
        <w:t xml:space="preserve">De Witt Douglas Kilgore,</w:t>
      </w:r>
      <w:r w:rsidDel="00000000" w:rsidR="00000000" w:rsidRPr="00000000">
        <w:rPr>
          <w:rFonts w:ascii="Times New Roman" w:cs="Times New Roman" w:eastAsia="Times New Roman" w:hAnsi="Times New Roman"/>
          <w:i w:val="1"/>
          <w:iCs w:val="1"/>
          <w:color w:val="141413"/>
          <w:sz w:val="20"/>
          <w:szCs w:val="20"/>
          <w:rtl w:val="0"/>
        </w:rPr>
        <w:t xml:space="preserve"> Astrofuturism: Science, Race, and Visions </w:t>
      </w:r>
      <w:r w:rsidDel="00000000" w:rsidR="00000000" w:rsidRPr="00000000">
        <w:rPr>
          <w:rFonts w:ascii="Times New Roman" w:cs="Times New Roman" w:eastAsia="Times New Roman" w:hAnsi="Times New Roman"/>
          <w:i w:val="1"/>
          <w:iCs w:val="1"/>
          <w:sz w:val="20"/>
          <w:szCs w:val="20"/>
          <w:rtl w:val="0"/>
        </w:rPr>
        <w:t xml:space="preserve">of Utopia in Space</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FC">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(Philadelphia: University of Pennsylvania Press, 2003), p. 2.</w:t>
      </w:r>
    </w:p>
  </w:footnote>
  <w:footnote w:id="19">
    <w:p w:rsidR="00000000" w:rsidDel="00000000" w:rsidP="00000000" w:rsidRDefault="00000000" w:rsidRPr="00000000" w14:paraId="000000F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Kilgore, </w:t>
      </w:r>
      <w:r w:rsidDel="00000000" w:rsidR="00000000" w:rsidRPr="00000000">
        <w:rPr>
          <w:rFonts w:ascii="Times New Roman" w:cs="Times New Roman" w:eastAsia="Times New Roman" w:hAnsi="Times New Roman"/>
          <w:i w:val="1"/>
          <w:iCs w:val="1"/>
          <w:color w:val="141413"/>
          <w:sz w:val="20"/>
          <w:szCs w:val="20"/>
          <w:rtl w:val="0"/>
        </w:rPr>
        <w:t xml:space="preserve">Astrofuturism,</w:t>
      </w:r>
      <w:r w:rsidDel="00000000" w:rsidR="00000000" w:rsidRPr="00000000">
        <w:rPr>
          <w:rFonts w:ascii="Times New Roman" w:cs="Times New Roman" w:eastAsia="Times New Roman" w:hAnsi="Times New Roman"/>
          <w:color w:val="141413"/>
          <w:sz w:val="20"/>
          <w:szCs w:val="20"/>
          <w:rtl w:val="0"/>
        </w:rPr>
        <w:t xml:space="preserve"> p. 52,</w:t>
      </w:r>
      <w:r w:rsidDel="00000000" w:rsidR="00000000" w:rsidRPr="00000000">
        <w:rPr>
          <w:rFonts w:ascii="Times New Roman" w:cs="Times New Roman" w:eastAsia="Times New Roman" w:hAnsi="Times New Roman"/>
          <w:i w:val="1"/>
          <w:iCs w:val="1"/>
          <w:color w:val="141413"/>
          <w:sz w:val="20"/>
          <w:szCs w:val="20"/>
          <w:rtl w:val="0"/>
        </w:rPr>
        <w:t xml:space="preserve"> </w:t>
      </w:r>
      <w:r w:rsidDel="00000000" w:rsidR="00000000" w:rsidRPr="00000000">
        <w:rPr>
          <w:rFonts w:ascii="Times New Roman" w:cs="Times New Roman" w:eastAsia="Times New Roman" w:hAnsi="Times New Roman"/>
          <w:sz w:val="20"/>
          <w:szCs w:val="20"/>
          <w:rtl w:val="0"/>
        </w:rPr>
        <w:t xml:space="preserve">54, 59.</w:t>
      </w:r>
    </w:p>
  </w:footnote>
  <w:footnote w:id="15">
    <w:p w:rsidR="00000000" w:rsidDel="00000000" w:rsidP="00000000" w:rsidRDefault="00000000" w:rsidRPr="00000000" w14:paraId="000000FE">
      <w:pPr>
        <w:spacing w:after="0" w:line="240" w:lineRule="auto"/>
        <w:rPr>
          <w:rFonts w:ascii="Times New Roman" w:cs="Times New Roman" w:eastAsia="Times New Roman" w:hAnsi="Times New Roman"/>
          <w:i w:val="1"/>
          <w:iCs w:val="1"/>
          <w:color w:val="141413"/>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141413"/>
          <w:sz w:val="20"/>
          <w:szCs w:val="20"/>
          <w:rtl w:val="0"/>
        </w:rPr>
        <w:t xml:space="preserve">Isabel Laack, </w:t>
      </w:r>
      <w:r w:rsidDel="00000000" w:rsidR="00000000" w:rsidRPr="00000000">
        <w:rPr>
          <w:rFonts w:ascii="Times New Roman" w:cs="Times New Roman" w:eastAsia="Times New Roman" w:hAnsi="Times New Roman"/>
          <w:i w:val="1"/>
          <w:iCs w:val="1"/>
          <w:color w:val="141413"/>
          <w:sz w:val="20"/>
          <w:szCs w:val="20"/>
          <w:rtl w:val="0"/>
        </w:rPr>
        <w:t xml:space="preserve">Aztec Religion and Art of Writing: Investigating Embodied Meaning, Indigenous Semiotics,</w:t>
      </w:r>
    </w:p>
    <w:p w:rsidR="00000000" w:rsidDel="00000000" w:rsidP="00000000" w:rsidRDefault="00000000" w:rsidRPr="00000000" w14:paraId="000000FF">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color w:val="141413"/>
          <w:sz w:val="20"/>
          <w:szCs w:val="20"/>
          <w:rtl w:val="0"/>
        </w:rPr>
        <w:t xml:space="preserve">and the Nahua Sense of Reality </w:t>
      </w:r>
      <w:r w:rsidDel="00000000" w:rsidR="00000000" w:rsidRPr="00000000">
        <w:rPr>
          <w:rFonts w:ascii="Times New Roman" w:cs="Times New Roman" w:eastAsia="Times New Roman" w:hAnsi="Times New Roman"/>
          <w:color w:val="141413"/>
          <w:sz w:val="20"/>
          <w:szCs w:val="20"/>
          <w:rtl w:val="0"/>
        </w:rPr>
        <w:t xml:space="preserve">(Leiden: Brill, 2019), p 2–3.</w:t>
      </w:r>
      <w:r w:rsidDel="00000000" w:rsidR="00000000" w:rsidRPr="00000000">
        <w:rPr>
          <w:rFonts w:ascii="Times New Roman" w:cs="Times New Roman" w:eastAsia="Times New Roman" w:hAnsi="Times New Roman"/>
          <w:sz w:val="20"/>
          <w:szCs w:val="20"/>
          <w:rtl w:val="0"/>
        </w:rPr>
        <w:br w:type="textWrapping"/>
        <w:tab/>
        <w:t xml:space="preserve">Camilla Townsend, </w:t>
      </w:r>
      <w:r w:rsidDel="00000000" w:rsidR="00000000" w:rsidRPr="00000000">
        <w:rPr>
          <w:rFonts w:ascii="Times New Roman" w:cs="Times New Roman" w:eastAsia="Times New Roman" w:hAnsi="Times New Roman"/>
          <w:i w:val="1"/>
          <w:iCs w:val="1"/>
          <w:sz w:val="20"/>
          <w:szCs w:val="20"/>
          <w:rtl w:val="0"/>
        </w:rPr>
        <w:t xml:space="preserve">The 2021 Cundill Lecture: Camilla Townsend </w:t>
      </w:r>
      <w:r w:rsidDel="00000000" w:rsidR="00000000" w:rsidRPr="00000000">
        <w:rPr>
          <w:rFonts w:ascii="Times New Roman" w:cs="Times New Roman" w:eastAsia="Times New Roman" w:hAnsi="Times New Roman"/>
          <w:sz w:val="20"/>
          <w:szCs w:val="20"/>
          <w:rtl w:val="0"/>
        </w:rPr>
        <w:t xml:space="preserve">[Youtube video]. 2021</w:t>
      </w:r>
    </w:p>
    <w:p w:rsidR="00000000" w:rsidDel="00000000" w:rsidP="00000000" w:rsidRDefault="00000000" w:rsidRPr="00000000" w14:paraId="00000100">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&lt; </w:t>
      </w:r>
      <w:hyperlink r:id="rId1">
        <w:r w:rsidDel="00000000" w:rsidR="00000000" w:rsidRPr="00000000">
          <w:rPr>
            <w:rFonts w:ascii="Times New Roman" w:cs="Times New Roman" w:eastAsia="Times New Roman" w:hAnsi="Times New Roman"/>
            <w:color w:val="1155cc"/>
            <w:sz w:val="20"/>
            <w:szCs w:val="20"/>
            <w:u w:val="single"/>
            <w:rtl w:val="0"/>
          </w:rPr>
          <w:t xml:space="preserve">https://www.youtube.com/watch?v=c9UyDaGHRCw</w:t>
        </w:r>
      </w:hyperlink>
      <w:r w:rsidDel="00000000" w:rsidR="00000000" w:rsidRPr="00000000">
        <w:rPr>
          <w:rFonts w:ascii="Times New Roman" w:cs="Times New Roman" w:eastAsia="Times New Roman" w:hAnsi="Times New Roman"/>
          <w:sz w:val="20"/>
          <w:szCs w:val="20"/>
          <w:rtl w:val="0"/>
        </w:rPr>
        <w:t xml:space="preserve"> &gt; [accessed 18 December, 2025].</w:t>
      </w:r>
    </w:p>
    <w:p w:rsidR="00000000" w:rsidDel="00000000" w:rsidP="00000000" w:rsidRDefault="00000000" w:rsidRPr="00000000" w14:paraId="00000101">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footnote>
  <w:footnote w:id="26">
    <w:p w:rsidR="00000000" w:rsidDel="00000000" w:rsidP="00000000" w:rsidRDefault="00000000" w:rsidRPr="00000000" w14:paraId="00000102">
      <w:pPr>
        <w:spacing w:after="0" w:line="240" w:lineRule="auto"/>
        <w:rPr>
          <w:rFonts w:ascii="Times New Roman" w:cs="Times New Roman" w:eastAsia="Times New Roman" w:hAnsi="Times New Roman"/>
          <w:sz w:val="20"/>
          <w:szCs w:val="20"/>
          <w:highlight w:val="red"/>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pp. 49–50.</w:t>
      </w:r>
      <w:r w:rsidDel="00000000" w:rsidR="00000000" w:rsidRPr="00000000">
        <w:rPr>
          <w:rtl w:val="0"/>
        </w:rPr>
      </w:r>
    </w:p>
  </w:footnote>
  <w:footnote w:id="27">
    <w:p w:rsidR="00000000" w:rsidDel="00000000" w:rsidP="00000000" w:rsidRDefault="00000000" w:rsidRPr="00000000" w14:paraId="0000010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pp. 83, 87, 88.</w:t>
      </w:r>
    </w:p>
  </w:footnote>
  <w:footnote w:id="28">
    <w:p w:rsidR="00000000" w:rsidDel="00000000" w:rsidP="00000000" w:rsidRDefault="00000000" w:rsidRPr="00000000" w14:paraId="00000104">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pp. 197–8.</w:t>
      </w:r>
    </w:p>
  </w:footnote>
  <w:footnote w:id="29">
    <w:p w:rsidR="00000000" w:rsidDel="00000000" w:rsidP="00000000" w:rsidRDefault="00000000" w:rsidRPr="00000000" w14:paraId="00000105">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pp. 223.</w:t>
      </w:r>
    </w:p>
  </w:footnote>
  <w:footnote w:id="10">
    <w:p w:rsidR="00000000" w:rsidDel="00000000" w:rsidP="00000000" w:rsidRDefault="00000000" w:rsidRPr="00000000" w14:paraId="00000106">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w:t>
      </w:r>
      <w:r w:rsidDel="00000000" w:rsidR="00000000" w:rsidRPr="00000000">
        <w:rPr>
          <w:rFonts w:ascii="Times New Roman" w:cs="Times New Roman" w:eastAsia="Times New Roman" w:hAnsi="Times New Roman"/>
          <w:sz w:val="20"/>
          <w:szCs w:val="20"/>
          <w:rtl w:val="0"/>
        </w:rPr>
        <w:t xml:space="preserve"> p.</w:t>
      </w:r>
      <w:r w:rsidDel="00000000" w:rsidR="00000000" w:rsidRPr="00000000">
        <w:rPr>
          <w:rFonts w:ascii="Times New Roman" w:cs="Times New Roman" w:eastAsia="Times New Roman" w:hAnsi="Times New Roman"/>
          <w:sz w:val="20"/>
          <w:szCs w:val="20"/>
          <w:rtl w:val="0"/>
        </w:rPr>
        <w:t xml:space="preserve"> 45.</w:t>
      </w:r>
    </w:p>
  </w:footnote>
  <w:footnote w:id="20">
    <w:p w:rsidR="00000000" w:rsidDel="00000000" w:rsidP="00000000" w:rsidRDefault="00000000" w:rsidRPr="00000000" w14:paraId="00000107">
      <w:pPr>
        <w:spacing w:after="0" w:line="240" w:lineRule="auto"/>
        <w:ind w:left="0" w:firstLine="0"/>
        <w:rPr>
          <w:rFonts w:ascii="Times New Roman" w:cs="Times New Roman" w:eastAsia="Times New Roman" w:hAnsi="Times New Roman"/>
          <w:i w:val="1"/>
          <w:iCs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For a fuller list: </w:t>
      </w:r>
      <w:r w:rsidDel="00000000" w:rsidR="00000000" w:rsidRPr="00000000">
        <w:rPr>
          <w:rFonts w:ascii="Times New Roman" w:cs="Times New Roman" w:eastAsia="Times New Roman" w:hAnsi="Times New Roman"/>
          <w:sz w:val="20"/>
          <w:szCs w:val="20"/>
          <w:rtl w:val="0"/>
        </w:rPr>
        <w:t xml:space="preserve">Daniel Deudney, </w:t>
      </w:r>
      <w:r w:rsidDel="00000000" w:rsidR="00000000" w:rsidRPr="00000000">
        <w:rPr>
          <w:rFonts w:ascii="Times New Roman" w:cs="Times New Roman" w:eastAsia="Times New Roman" w:hAnsi="Times New Roman"/>
          <w:i w:val="1"/>
          <w:iCs w:val="1"/>
          <w:sz w:val="20"/>
          <w:szCs w:val="20"/>
          <w:rtl w:val="0"/>
        </w:rPr>
        <w:t xml:space="preserve">Dark Skies: Space, Expansionism, Planetary Geopolitics, and The Ends of </w:t>
      </w:r>
    </w:p>
    <w:p w:rsidR="00000000" w:rsidDel="00000000" w:rsidP="00000000" w:rsidRDefault="00000000" w:rsidRPr="00000000" w14:paraId="00000108">
      <w:pPr>
        <w:spacing w:after="0" w:line="24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Humanity </w:t>
      </w:r>
      <w:r w:rsidDel="00000000" w:rsidR="00000000" w:rsidRPr="00000000">
        <w:rPr>
          <w:rFonts w:ascii="Times New Roman" w:cs="Times New Roman" w:eastAsia="Times New Roman" w:hAnsi="Times New Roman"/>
          <w:sz w:val="20"/>
          <w:szCs w:val="20"/>
          <w:rtl w:val="0"/>
        </w:rPr>
        <w:t xml:space="preserve">(Oxford: Oxford University Press, 2020), </w:t>
      </w:r>
      <w:r w:rsidDel="00000000" w:rsidR="00000000" w:rsidRPr="00000000">
        <w:rPr>
          <w:rFonts w:ascii="Times New Roman" w:cs="Times New Roman" w:eastAsia="Times New Roman" w:hAnsi="Times New Roman"/>
          <w:sz w:val="20"/>
          <w:szCs w:val="20"/>
          <w:rtl w:val="0"/>
        </w:rPr>
        <w:t xml:space="preserve">p. 9.</w:t>
      </w:r>
    </w:p>
  </w:footnote>
  <w:footnote w:id="4">
    <w:p w:rsidR="00000000" w:rsidDel="00000000" w:rsidP="00000000" w:rsidRDefault="00000000" w:rsidRPr="00000000" w14:paraId="00000109">
      <w:pPr>
        <w:spacing w:after="0" w:line="240" w:lineRule="auto"/>
        <w:ind w:left="0" w:firstLine="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Nicholas Campion, ‘The Importance of Cosmology in Culture: Contexts and Consequences’,</w:t>
      </w:r>
    </w:p>
    <w:p w:rsidR="00000000" w:rsidDel="00000000" w:rsidP="00000000" w:rsidRDefault="00000000" w:rsidRPr="00000000" w14:paraId="0000010A">
      <w:pPr>
        <w:spacing w:after="0" w:line="240" w:lineRule="auto"/>
        <w:ind w:left="72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in </w:t>
      </w:r>
      <w:r w:rsidDel="00000000" w:rsidR="00000000" w:rsidRPr="00000000">
        <w:rPr>
          <w:rFonts w:ascii="Times New Roman" w:cs="Times New Roman" w:eastAsia="Times New Roman" w:hAnsi="Times New Roman"/>
          <w:i w:val="1"/>
          <w:iCs w:val="1"/>
          <w:sz w:val="20"/>
          <w:szCs w:val="20"/>
          <w:rtl w:val="0"/>
        </w:rPr>
        <w:t xml:space="preserve">Trends in Modern Cosmology, </w:t>
      </w:r>
      <w:r w:rsidDel="00000000" w:rsidR="00000000" w:rsidRPr="00000000">
        <w:rPr>
          <w:rFonts w:ascii="Times New Roman" w:cs="Times New Roman" w:eastAsia="Times New Roman" w:hAnsi="Times New Roman"/>
          <w:sz w:val="20"/>
          <w:szCs w:val="20"/>
          <w:rtl w:val="0"/>
        </w:rPr>
        <w:t xml:space="preserve">ed. by </w:t>
      </w:r>
      <w:r w:rsidDel="00000000" w:rsidR="00000000" w:rsidRPr="00000000">
        <w:rPr>
          <w:rFonts w:ascii="Times New Roman" w:cs="Times New Roman" w:eastAsia="Times New Roman" w:hAnsi="Times New Roman"/>
          <w:color w:val="191919"/>
          <w:sz w:val="20"/>
          <w:szCs w:val="20"/>
          <w:rtl w:val="0"/>
        </w:rPr>
        <w:t xml:space="preserve">Abraao Jesse Capistrano de Souza </w:t>
      </w:r>
      <w:r w:rsidDel="00000000" w:rsidR="00000000" w:rsidRPr="00000000">
        <w:rPr>
          <w:rFonts w:ascii="Times New Roman" w:cs="Times New Roman" w:eastAsia="Times New Roman" w:hAnsi="Times New Roman"/>
          <w:sz w:val="20"/>
          <w:szCs w:val="20"/>
          <w:rtl w:val="0"/>
        </w:rPr>
        <w:t xml:space="preserve">(Rijeka: InTech Open, 2017), pp. 3–17, p. 6.</w:t>
      </w:r>
    </w:p>
  </w:footnote>
  <w:footnote w:id="50">
    <w:p w:rsidR="00000000" w:rsidDel="00000000" w:rsidP="00000000" w:rsidRDefault="00000000" w:rsidRPr="00000000" w14:paraId="0000010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Laack, </w:t>
      </w:r>
      <w:r w:rsidDel="00000000" w:rsidR="00000000" w:rsidRPr="00000000">
        <w:rPr>
          <w:rFonts w:ascii="Times New Roman" w:cs="Times New Roman" w:eastAsia="Times New Roman" w:hAnsi="Times New Roman"/>
          <w:i w:val="1"/>
          <w:iCs w:val="1"/>
          <w:color w:val="141413"/>
          <w:sz w:val="20"/>
          <w:szCs w:val="20"/>
          <w:rtl w:val="0"/>
        </w:rPr>
        <w:t xml:space="preserve">Aztec Religion, </w:t>
      </w:r>
      <w:r w:rsidDel="00000000" w:rsidR="00000000" w:rsidRPr="00000000">
        <w:rPr>
          <w:rFonts w:ascii="Times New Roman" w:cs="Times New Roman" w:eastAsia="Times New Roman" w:hAnsi="Times New Roman"/>
          <w:color w:val="141413"/>
          <w:sz w:val="20"/>
          <w:szCs w:val="20"/>
          <w:rtl w:val="0"/>
        </w:rPr>
        <w:t xml:space="preserve">p. </w:t>
      </w:r>
      <w:r w:rsidDel="00000000" w:rsidR="00000000" w:rsidRPr="00000000">
        <w:rPr>
          <w:rFonts w:ascii="Times New Roman" w:cs="Times New Roman" w:eastAsia="Times New Roman" w:hAnsi="Times New Roman"/>
          <w:sz w:val="20"/>
          <w:szCs w:val="20"/>
          <w:rtl w:val="0"/>
        </w:rPr>
        <w:t xml:space="preserve">85.</w:t>
      </w:r>
    </w:p>
  </w:footnote>
  <w:footnote w:id="49">
    <w:p w:rsidR="00000000" w:rsidDel="00000000" w:rsidP="00000000" w:rsidRDefault="00000000" w:rsidRPr="00000000" w14:paraId="0000010C">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Townsend,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pp. 135–7.</w:t>
      </w:r>
    </w:p>
  </w:footnote>
  <w:footnote w:id="51">
    <w:p w:rsidR="00000000" w:rsidDel="00000000" w:rsidP="00000000" w:rsidRDefault="00000000" w:rsidRPr="00000000" w14:paraId="0000010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Townsend,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p. 126.</w:t>
      </w:r>
    </w:p>
  </w:footnote>
  <w:footnote w:id="52">
    <w:p w:rsidR="00000000" w:rsidDel="00000000" w:rsidP="00000000" w:rsidRDefault="00000000" w:rsidRPr="00000000" w14:paraId="0000010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Kilgore, </w:t>
      </w:r>
      <w:r w:rsidDel="00000000" w:rsidR="00000000" w:rsidRPr="00000000">
        <w:rPr>
          <w:rFonts w:ascii="Times New Roman" w:cs="Times New Roman" w:eastAsia="Times New Roman" w:hAnsi="Times New Roman"/>
          <w:i w:val="1"/>
          <w:iCs w:val="1"/>
          <w:sz w:val="20"/>
          <w:szCs w:val="20"/>
          <w:rtl w:val="0"/>
        </w:rPr>
        <w:t xml:space="preserve">Astrofuturism</w:t>
      </w:r>
      <w:r w:rsidDel="00000000" w:rsidR="00000000" w:rsidRPr="00000000">
        <w:rPr>
          <w:rFonts w:ascii="Times New Roman" w:cs="Times New Roman" w:eastAsia="Times New Roman" w:hAnsi="Times New Roman"/>
          <w:sz w:val="20"/>
          <w:szCs w:val="20"/>
          <w:rtl w:val="0"/>
        </w:rPr>
        <w:t xml:space="preserve">, p. 4.</w:t>
      </w:r>
    </w:p>
  </w:footnote>
  <w:footnote w:id="53">
    <w:p w:rsidR="00000000" w:rsidDel="00000000" w:rsidP="00000000" w:rsidRDefault="00000000" w:rsidRPr="00000000" w14:paraId="0000010F">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Townsend,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p. 139.</w:t>
      </w:r>
    </w:p>
  </w:footnote>
  <w:footnote w:id="54">
    <w:p w:rsidR="00000000" w:rsidDel="00000000" w:rsidP="00000000" w:rsidRDefault="00000000" w:rsidRPr="00000000" w14:paraId="00000110">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p. </w:t>
      </w:r>
      <w:r w:rsidDel="00000000" w:rsidR="00000000" w:rsidRPr="00000000">
        <w:rPr>
          <w:rFonts w:ascii="Times New Roman" w:cs="Times New Roman" w:eastAsia="Times New Roman" w:hAnsi="Times New Roman"/>
          <w:sz w:val="20"/>
          <w:szCs w:val="20"/>
          <w:rtl w:val="0"/>
        </w:rPr>
        <w:t xml:space="preserve">19.</w:t>
      </w:r>
    </w:p>
  </w:footnote>
  <w:footnote w:id="55">
    <w:p w:rsidR="00000000" w:rsidDel="00000000" w:rsidP="00000000" w:rsidRDefault="00000000" w:rsidRPr="00000000" w14:paraId="00000111">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p. 305</w:t>
      </w:r>
    </w:p>
  </w:footnote>
  <w:footnote w:id="56">
    <w:p w:rsidR="00000000" w:rsidDel="00000000" w:rsidP="00000000" w:rsidRDefault="00000000" w:rsidRPr="00000000" w14:paraId="00000112">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Townsend,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p. 139.</w:t>
      </w:r>
    </w:p>
  </w:footnote>
  <w:footnote w:id="14">
    <w:p w:rsidR="00000000" w:rsidDel="00000000" w:rsidP="00000000" w:rsidRDefault="00000000" w:rsidRPr="00000000" w14:paraId="0000011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pp. 99–143.</w:t>
      </w:r>
    </w:p>
  </w:footnote>
  <w:footnote w:id="21">
    <w:p w:rsidR="00000000" w:rsidDel="00000000" w:rsidP="00000000" w:rsidRDefault="00000000" w:rsidRPr="00000000" w14:paraId="00000114">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Kaku, </w:t>
      </w:r>
      <w:r w:rsidDel="00000000" w:rsidR="00000000" w:rsidRPr="00000000">
        <w:rPr>
          <w:rFonts w:ascii="Times New Roman" w:cs="Times New Roman" w:eastAsia="Times New Roman" w:hAnsi="Times New Roman"/>
          <w:i w:val="1"/>
          <w:iCs w:val="1"/>
          <w:sz w:val="20"/>
          <w:szCs w:val="20"/>
          <w:rtl w:val="0"/>
        </w:rPr>
        <w:t xml:space="preserve">The Future of Humanity, </w:t>
      </w:r>
      <w:r w:rsidDel="00000000" w:rsidR="00000000" w:rsidRPr="00000000">
        <w:rPr>
          <w:rFonts w:ascii="Times New Roman" w:cs="Times New Roman" w:eastAsia="Times New Roman" w:hAnsi="Times New Roman"/>
          <w:sz w:val="20"/>
          <w:szCs w:val="20"/>
          <w:rtl w:val="0"/>
        </w:rPr>
        <w:t xml:space="preserve">pp.</w:t>
      </w:r>
      <w:r w:rsidDel="00000000" w:rsidR="00000000" w:rsidRPr="00000000">
        <w:rPr>
          <w:rFonts w:ascii="Times New Roman" w:cs="Times New Roman" w:eastAsia="Times New Roman" w:hAnsi="Times New Roman"/>
          <w:sz w:val="20"/>
          <w:szCs w:val="20"/>
          <w:rtl w:val="0"/>
        </w:rPr>
        <w:t xml:space="preserve">19.</w:t>
      </w:r>
    </w:p>
  </w:footnote>
  <w:footnote w:id="22">
    <w:p w:rsidR="00000000" w:rsidDel="00000000" w:rsidP="00000000" w:rsidRDefault="00000000" w:rsidRPr="00000000" w14:paraId="0000011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 </w:t>
      </w:r>
      <w:r w:rsidDel="00000000" w:rsidR="00000000" w:rsidRPr="00000000">
        <w:rPr>
          <w:rFonts w:ascii="Times New Roman" w:cs="Times New Roman" w:eastAsia="Times New Roman" w:hAnsi="Times New Roman"/>
          <w:sz w:val="20"/>
          <w:szCs w:val="20"/>
          <w:rtl w:val="0"/>
        </w:rPr>
        <w:t xml:space="preserve">pp. 15, 19, 22.</w:t>
      </w:r>
      <w:r w:rsidDel="00000000" w:rsidR="00000000" w:rsidRPr="00000000">
        <w:rPr>
          <w:rtl w:val="0"/>
        </w:rPr>
      </w:r>
    </w:p>
  </w:footnote>
  <w:footnote w:id="23">
    <w:p w:rsidR="00000000" w:rsidDel="00000000" w:rsidP="00000000" w:rsidRDefault="00000000" w:rsidRPr="00000000" w14:paraId="00000116">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p. 30.</w:t>
      </w:r>
    </w:p>
  </w:footnote>
  <w:footnote w:id="24">
    <w:p w:rsidR="00000000" w:rsidDel="00000000" w:rsidP="00000000" w:rsidRDefault="00000000" w:rsidRPr="00000000" w14:paraId="00000117">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p. 34.</w:t>
      </w:r>
    </w:p>
  </w:footnote>
  <w:footnote w:id="25">
    <w:p w:rsidR="00000000" w:rsidDel="00000000" w:rsidP="00000000" w:rsidRDefault="00000000" w:rsidRPr="00000000" w14:paraId="00000118">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p. 35</w:t>
      </w:r>
    </w:p>
  </w:footnote>
  <w:footnote w:id="33">
    <w:p w:rsidR="00000000" w:rsidDel="00000000" w:rsidP="00000000" w:rsidRDefault="00000000" w:rsidRPr="00000000" w14:paraId="00000119">
      <w:pPr>
        <w:spacing w:after="0" w:line="240" w:lineRule="auto"/>
        <w:rPr>
          <w:rFonts w:ascii="Times New Roman" w:cs="Times New Roman" w:eastAsia="Times New Roman" w:hAnsi="Times New Roman"/>
          <w:sz w:val="20"/>
          <w:szCs w:val="20"/>
          <w:highlight w:val="red"/>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Laack, </w:t>
      </w:r>
      <w:r w:rsidDel="00000000" w:rsidR="00000000" w:rsidRPr="00000000">
        <w:rPr>
          <w:rFonts w:ascii="Times New Roman" w:cs="Times New Roman" w:eastAsia="Times New Roman" w:hAnsi="Times New Roman"/>
          <w:i w:val="1"/>
          <w:iCs w:val="1"/>
          <w:color w:val="141413"/>
          <w:sz w:val="20"/>
          <w:szCs w:val="20"/>
          <w:rtl w:val="0"/>
        </w:rPr>
        <w:t xml:space="preserve">Aztec Religion, </w:t>
      </w:r>
      <w:r w:rsidDel="00000000" w:rsidR="00000000" w:rsidRPr="00000000">
        <w:rPr>
          <w:rFonts w:ascii="Times New Roman" w:cs="Times New Roman" w:eastAsia="Times New Roman" w:hAnsi="Times New Roman"/>
          <w:sz w:val="20"/>
          <w:szCs w:val="20"/>
          <w:rtl w:val="0"/>
        </w:rPr>
        <w:t xml:space="preserve">pp. 60, 84. </w:t>
      </w:r>
      <w:r w:rsidDel="00000000" w:rsidR="00000000" w:rsidRPr="00000000">
        <w:rPr>
          <w:rtl w:val="0"/>
        </w:rPr>
      </w:r>
    </w:p>
  </w:footnote>
  <w:footnote w:id="34">
    <w:p w:rsidR="00000000" w:rsidDel="00000000" w:rsidP="00000000" w:rsidRDefault="00000000" w:rsidRPr="00000000" w14:paraId="0000011A">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 </w:t>
      </w:r>
      <w:r w:rsidDel="00000000" w:rsidR="00000000" w:rsidRPr="00000000">
        <w:rPr>
          <w:rFonts w:ascii="Times New Roman" w:cs="Times New Roman" w:eastAsia="Times New Roman" w:hAnsi="Times New Roman"/>
          <w:sz w:val="20"/>
          <w:szCs w:val="20"/>
          <w:rtl w:val="0"/>
        </w:rPr>
        <w:t xml:space="preserve">pp. 9, 222.</w:t>
      </w:r>
    </w:p>
  </w:footnote>
  <w:footnote w:id="35">
    <w:p w:rsidR="00000000" w:rsidDel="00000000" w:rsidP="00000000" w:rsidRDefault="00000000" w:rsidRPr="00000000" w14:paraId="0000011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Kilgore, </w:t>
      </w:r>
      <w:r w:rsidDel="00000000" w:rsidR="00000000" w:rsidRPr="00000000">
        <w:rPr>
          <w:rFonts w:ascii="Times New Roman" w:cs="Times New Roman" w:eastAsia="Times New Roman" w:hAnsi="Times New Roman"/>
          <w:i w:val="1"/>
          <w:iCs w:val="1"/>
          <w:color w:val="141413"/>
          <w:sz w:val="20"/>
          <w:szCs w:val="20"/>
          <w:rtl w:val="0"/>
        </w:rPr>
        <w:t xml:space="preserve">Astrofuturism, </w:t>
      </w:r>
      <w:r w:rsidDel="00000000" w:rsidR="00000000" w:rsidRPr="00000000">
        <w:rPr>
          <w:rFonts w:ascii="Times New Roman" w:cs="Times New Roman" w:eastAsia="Times New Roman" w:hAnsi="Times New Roman"/>
          <w:color w:val="141413"/>
          <w:sz w:val="20"/>
          <w:szCs w:val="20"/>
          <w:rtl w:val="0"/>
        </w:rPr>
        <w:t xml:space="preserve">p.</w:t>
      </w:r>
      <w:r w:rsidDel="00000000" w:rsidR="00000000" w:rsidRPr="00000000">
        <w:rPr>
          <w:rFonts w:ascii="Times New Roman" w:cs="Times New Roman" w:eastAsia="Times New Roman" w:hAnsi="Times New Roman"/>
          <w:sz w:val="20"/>
          <w:szCs w:val="20"/>
          <w:rtl w:val="0"/>
        </w:rPr>
        <w:t xml:space="preserve">64.</w:t>
      </w:r>
    </w:p>
  </w:footnote>
  <w:footnote w:id="36">
    <w:p w:rsidR="00000000" w:rsidDel="00000000" w:rsidP="00000000" w:rsidRDefault="00000000" w:rsidRPr="00000000" w14:paraId="0000011C">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pp. 15, 19, 22.</w:t>
      </w:r>
    </w:p>
  </w:footnote>
  <w:footnote w:id="37">
    <w:p w:rsidR="00000000" w:rsidDel="00000000" w:rsidP="00000000" w:rsidRDefault="00000000" w:rsidRPr="00000000" w14:paraId="0000011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Thompson, Schrempp, </w:t>
      </w:r>
      <w:r w:rsidDel="00000000" w:rsidR="00000000" w:rsidRPr="00000000">
        <w:rPr>
          <w:rFonts w:ascii="Times New Roman" w:cs="Times New Roman" w:eastAsia="Times New Roman" w:hAnsi="Times New Roman"/>
          <w:i w:val="1"/>
          <w:iCs w:val="1"/>
          <w:sz w:val="20"/>
          <w:szCs w:val="20"/>
          <w:rtl w:val="0"/>
        </w:rPr>
        <w:t xml:space="preserve">Truth of Mythology, </w:t>
      </w:r>
      <w:r w:rsidDel="00000000" w:rsidR="00000000" w:rsidRPr="00000000">
        <w:rPr>
          <w:rFonts w:ascii="Times New Roman" w:cs="Times New Roman" w:eastAsia="Times New Roman" w:hAnsi="Times New Roman"/>
          <w:sz w:val="20"/>
          <w:szCs w:val="20"/>
          <w:rtl w:val="0"/>
        </w:rPr>
        <w:t xml:space="preserve">p.108</w:t>
      </w:r>
      <w:r w:rsidDel="00000000" w:rsidR="00000000" w:rsidRPr="00000000">
        <w:rPr>
          <w:rFonts w:ascii="Times New Roman" w:cs="Times New Roman" w:eastAsia="Times New Roman" w:hAnsi="Times New Roman"/>
          <w:sz w:val="20"/>
          <w:szCs w:val="20"/>
          <w:rtl w:val="0"/>
        </w:rPr>
        <w:t xml:space="preserve">.</w:t>
      </w:r>
    </w:p>
  </w:footnote>
  <w:footnote w:id="30">
    <w:p w:rsidR="00000000" w:rsidDel="00000000" w:rsidP="00000000" w:rsidRDefault="00000000" w:rsidRPr="00000000" w14:paraId="0000011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Richard F. Townsend,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3rd edn (London: Thames and Hudson, 2009), pp. 122–3.</w:t>
      </w:r>
    </w:p>
  </w:footnote>
  <w:footnote w:id="31">
    <w:p w:rsidR="00000000" w:rsidDel="00000000" w:rsidP="00000000" w:rsidRDefault="00000000" w:rsidRPr="00000000" w14:paraId="0000011F">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Thompson, Schrempp, </w:t>
      </w:r>
      <w:r w:rsidDel="00000000" w:rsidR="00000000" w:rsidRPr="00000000">
        <w:rPr>
          <w:rFonts w:ascii="Times New Roman" w:cs="Times New Roman" w:eastAsia="Times New Roman" w:hAnsi="Times New Roman"/>
          <w:i w:val="1"/>
          <w:iCs w:val="1"/>
          <w:sz w:val="20"/>
          <w:szCs w:val="20"/>
          <w:rtl w:val="0"/>
        </w:rPr>
        <w:t xml:space="preserve">Truth of Mythology, </w:t>
      </w: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rtl w:val="0"/>
        </w:rPr>
        <w:t xml:space="preserve">108.</w:t>
      </w:r>
    </w:p>
  </w:footnote>
  <w:footnote w:id="32">
    <w:p w:rsidR="00000000" w:rsidDel="00000000" w:rsidP="00000000" w:rsidRDefault="00000000" w:rsidRPr="00000000" w14:paraId="00000120">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 </w:t>
      </w:r>
      <w:r w:rsidDel="00000000" w:rsidR="00000000" w:rsidRPr="00000000">
        <w:rPr>
          <w:rFonts w:ascii="Times New Roman" w:cs="Times New Roman" w:eastAsia="Times New Roman" w:hAnsi="Times New Roman"/>
          <w:sz w:val="20"/>
          <w:szCs w:val="20"/>
          <w:rtl w:val="0"/>
        </w:rPr>
        <w:t xml:space="preserve">pp. 295–6.</w:t>
      </w:r>
    </w:p>
  </w:footnote>
  <w:footnote w:id="38">
    <w:p w:rsidR="00000000" w:rsidDel="00000000" w:rsidP="00000000" w:rsidRDefault="00000000" w:rsidRPr="00000000" w14:paraId="00000121">
      <w:pPr>
        <w:spacing w:after="0" w:line="240" w:lineRule="auto"/>
        <w:rPr>
          <w:rFonts w:ascii="Times New Roman" w:cs="Times New Roman" w:eastAsia="Times New Roman" w:hAnsi="Times New Roman"/>
          <w:i w:val="1"/>
          <w:iCs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David Carrasco,</w:t>
      </w:r>
      <w:r w:rsidDel="00000000" w:rsidR="00000000" w:rsidRPr="00000000">
        <w:rPr>
          <w:rFonts w:ascii="Times New Roman" w:cs="Times New Roman" w:eastAsia="Times New Roman" w:hAnsi="Times New Roman"/>
          <w:i w:val="1"/>
          <w:iCs w:val="1"/>
          <w:sz w:val="20"/>
          <w:szCs w:val="20"/>
          <w:rtl w:val="0"/>
        </w:rPr>
        <w:t xml:space="preserve"> Quetzalcoatl and the Irony of Empire: Myths and Prophecies in the Aztec Tradition</w:t>
      </w:r>
    </w:p>
    <w:p w:rsidR="00000000" w:rsidDel="00000000" w:rsidP="00000000" w:rsidRDefault="00000000" w:rsidRPr="00000000" w14:paraId="00000122">
      <w:pPr>
        <w:spacing w:after="0" w:line="240" w:lineRule="auto"/>
        <w:ind w:firstLine="720"/>
        <w:rPr>
          <w:rFonts w:ascii="Times New Roman" w:cs="Times New Roman" w:eastAsia="Times New Roman" w:hAnsi="Times New Roman"/>
          <w:sz w:val="20"/>
          <w:szCs w:val="20"/>
          <w:highlight w:val="red"/>
        </w:rPr>
      </w:pPr>
      <w:r w:rsidDel="00000000" w:rsidR="00000000" w:rsidRPr="00000000">
        <w:rPr>
          <w:rFonts w:ascii="Times New Roman" w:cs="Times New Roman" w:eastAsia="Times New Roman" w:hAnsi="Times New Roman"/>
          <w:sz w:val="20"/>
          <w:szCs w:val="20"/>
          <w:rtl w:val="0"/>
        </w:rPr>
        <w:t xml:space="preserve">(Denver: University Press of Colorado, 2000)</w:t>
      </w:r>
      <w:r w:rsidDel="00000000" w:rsidR="00000000" w:rsidRPr="00000000">
        <w:rPr>
          <w:rFonts w:ascii="Times New Roman" w:cs="Times New Roman" w:eastAsia="Times New Roman" w:hAnsi="Times New Roman"/>
          <w:i w:val="1"/>
          <w:iCs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p. 185.</w:t>
      </w:r>
      <w:r w:rsidDel="00000000" w:rsidR="00000000" w:rsidRPr="00000000">
        <w:rPr>
          <w:rtl w:val="0"/>
        </w:rPr>
      </w:r>
    </w:p>
  </w:footnote>
  <w:footnote w:id="39">
    <w:p w:rsidR="00000000" w:rsidDel="00000000" w:rsidP="00000000" w:rsidRDefault="00000000" w:rsidRPr="00000000" w14:paraId="0000012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181818"/>
          <w:sz w:val="20"/>
          <w:szCs w:val="20"/>
          <w:rtl w:val="0"/>
        </w:rPr>
        <w:t xml:space="preserve">Townsend, 2021.</w:t>
      </w:r>
      <w:hyperlink r:id="rId2">
        <w:r w:rsidDel="00000000" w:rsidR="00000000" w:rsidRPr="00000000">
          <w:rPr>
            <w:rFonts w:ascii="Times New Roman" w:cs="Times New Roman" w:eastAsia="Times New Roman" w:hAnsi="Times New Roman"/>
            <w:color w:val="1155cc"/>
            <w:sz w:val="20"/>
            <w:szCs w:val="20"/>
            <w:u w:val="single"/>
            <w:rtl w:val="0"/>
          </w:rPr>
          <w:br w:type="textWrapping"/>
        </w:r>
      </w:hyperlink>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sz w:val="20"/>
          <w:szCs w:val="20"/>
          <w:rtl w:val="0"/>
        </w:rPr>
        <w:t xml:space="preserve">Michael E. Smith, </w:t>
      </w:r>
      <w:r w:rsidDel="00000000" w:rsidR="00000000" w:rsidRPr="00000000">
        <w:rPr>
          <w:rFonts w:ascii="Times New Roman" w:cs="Times New Roman" w:eastAsia="Times New Roman" w:hAnsi="Times New Roman"/>
          <w:i w:val="1"/>
          <w:iCs w:val="1"/>
          <w:sz w:val="20"/>
          <w:szCs w:val="20"/>
          <w:rtl w:val="0"/>
        </w:rPr>
        <w:t xml:space="preserve">The Aztecs</w:t>
      </w:r>
      <w:r w:rsidDel="00000000" w:rsidR="00000000" w:rsidRPr="00000000">
        <w:rPr>
          <w:rFonts w:ascii="Times New Roman" w:cs="Times New Roman" w:eastAsia="Times New Roman" w:hAnsi="Times New Roman"/>
          <w:sz w:val="20"/>
          <w:szCs w:val="20"/>
          <w:rtl w:val="0"/>
        </w:rPr>
        <w:t xml:space="preserve">, 3rd edn (Chichester: Wiley–Blackwell, 2012),</w:t>
      </w:r>
      <w:r w:rsidDel="00000000" w:rsidR="00000000" w:rsidRPr="00000000">
        <w:rPr>
          <w:rFonts w:ascii="Times New Roman" w:cs="Times New Roman" w:eastAsia="Times New Roman" w:hAnsi="Times New Roman"/>
          <w:color w:val="181818"/>
          <w:sz w:val="20"/>
          <w:szCs w:val="20"/>
          <w:rtl w:val="0"/>
        </w:rPr>
        <w:t xml:space="preserve"> p. 219.</w:t>
      </w:r>
      <w:r w:rsidDel="00000000" w:rsidR="00000000" w:rsidRPr="00000000">
        <w:rPr>
          <w:rtl w:val="0"/>
        </w:rPr>
      </w:r>
    </w:p>
  </w:footnote>
  <w:footnote w:id="40">
    <w:p w:rsidR="00000000" w:rsidDel="00000000" w:rsidP="00000000" w:rsidRDefault="00000000" w:rsidRPr="00000000" w14:paraId="00000124">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Mircea Eliade, ‘The Eternal Return’, in </w:t>
      </w:r>
      <w:r w:rsidDel="00000000" w:rsidR="00000000" w:rsidRPr="00000000">
        <w:rPr>
          <w:rFonts w:ascii="Times New Roman" w:cs="Times New Roman" w:eastAsia="Times New Roman" w:hAnsi="Times New Roman"/>
          <w:i w:val="1"/>
          <w:iCs w:val="1"/>
          <w:sz w:val="20"/>
          <w:szCs w:val="20"/>
          <w:rtl w:val="0"/>
        </w:rPr>
        <w:t xml:space="preserve">Parabola: The Magazine of Myth and Tradition</w:t>
      </w:r>
      <w:r w:rsidDel="00000000" w:rsidR="00000000" w:rsidRPr="00000000">
        <w:rPr>
          <w:rFonts w:ascii="Times New Roman" w:cs="Times New Roman" w:eastAsia="Times New Roman" w:hAnsi="Times New Roman"/>
          <w:sz w:val="20"/>
          <w:szCs w:val="20"/>
          <w:rtl w:val="0"/>
        </w:rPr>
        <w:t xml:space="preserve">, 8.2 (1988),</w:t>
      </w:r>
    </w:p>
    <w:p w:rsidR="00000000" w:rsidDel="00000000" w:rsidP="00000000" w:rsidRDefault="00000000" w:rsidRPr="00000000" w14:paraId="00000125">
      <w:pPr>
        <w:spacing w:after="0" w:line="240" w:lineRule="auto"/>
        <w:ind w:firstLine="720"/>
        <w:rPr>
          <w:rFonts w:ascii="Times New Roman" w:cs="Times New Roman" w:eastAsia="Times New Roman" w:hAnsi="Times New Roman"/>
          <w:sz w:val="20"/>
          <w:szCs w:val="20"/>
          <w:highlight w:val="red"/>
        </w:rPr>
      </w:pPr>
      <w:r w:rsidDel="00000000" w:rsidR="00000000" w:rsidRPr="00000000">
        <w:rPr>
          <w:rFonts w:ascii="Times New Roman" w:cs="Times New Roman" w:eastAsia="Times New Roman" w:hAnsi="Times New Roman"/>
          <w:sz w:val="20"/>
          <w:szCs w:val="20"/>
          <w:rtl w:val="0"/>
        </w:rPr>
        <w:t xml:space="preserve">pp. 4–15, p. 6.</w:t>
      </w:r>
      <w:r w:rsidDel="00000000" w:rsidR="00000000" w:rsidRPr="00000000">
        <w:rPr>
          <w:rtl w:val="0"/>
        </w:rPr>
      </w:r>
    </w:p>
  </w:footnote>
  <w:footnote w:id="41">
    <w:p w:rsidR="00000000" w:rsidDel="00000000" w:rsidP="00000000" w:rsidRDefault="00000000" w:rsidRPr="00000000" w14:paraId="00000126">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 </w:t>
      </w: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i w:val="1"/>
          <w:i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22.</w:t>
      </w:r>
    </w:p>
  </w:footnote>
  <w:footnote w:id="42">
    <w:p w:rsidR="00000000" w:rsidDel="00000000" w:rsidP="00000000" w:rsidRDefault="00000000" w:rsidRPr="00000000" w14:paraId="00000127">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p. 33.</w:t>
      </w:r>
      <w:r w:rsidDel="00000000" w:rsidR="00000000" w:rsidRPr="00000000">
        <w:rPr>
          <w:sz w:val="20"/>
          <w:szCs w:val="20"/>
          <w:rtl w:val="0"/>
        </w:rPr>
        <w:br w:type="textWrapping"/>
        <w:tab/>
      </w:r>
      <w:r w:rsidDel="00000000" w:rsidR="00000000" w:rsidRPr="00000000">
        <w:rPr>
          <w:rFonts w:ascii="Times New Roman" w:cs="Times New Roman" w:eastAsia="Times New Roman" w:hAnsi="Times New Roman"/>
          <w:sz w:val="20"/>
          <w:szCs w:val="20"/>
          <w:rtl w:val="0"/>
        </w:rPr>
        <w:t xml:space="preserve">Peter Dickens, ‘The Humanization of the Cosmos: To What End?’,  </w:t>
      </w:r>
      <w:r w:rsidDel="00000000" w:rsidR="00000000" w:rsidRPr="00000000">
        <w:rPr>
          <w:rFonts w:ascii="Times New Roman" w:cs="Times New Roman" w:eastAsia="Times New Roman" w:hAnsi="Times New Roman"/>
          <w:i w:val="1"/>
          <w:iCs w:val="1"/>
          <w:sz w:val="20"/>
          <w:szCs w:val="20"/>
          <w:rtl w:val="0"/>
        </w:rPr>
        <w:t xml:space="preserve">The Monthly Review</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28">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November 2010, p. 13.</w:t>
      </w:r>
    </w:p>
    <w:p w:rsidR="00000000" w:rsidDel="00000000" w:rsidP="00000000" w:rsidRDefault="00000000" w:rsidRPr="00000000" w14:paraId="00000129">
      <w:pPr>
        <w:spacing w:after="0" w:line="240" w:lineRule="auto"/>
        <w:ind w:firstLine="720"/>
        <w:rPr>
          <w:sz w:val="20"/>
          <w:szCs w:val="20"/>
        </w:rPr>
      </w:pPr>
      <w:r w:rsidDel="00000000" w:rsidR="00000000" w:rsidRPr="00000000">
        <w:rPr>
          <w:rFonts w:ascii="Times New Roman" w:cs="Times New Roman" w:eastAsia="Times New Roman" w:hAnsi="Times New Roman"/>
          <w:sz w:val="20"/>
          <w:szCs w:val="20"/>
          <w:rtl w:val="0"/>
        </w:rPr>
        <w:t xml:space="preserve">&lt;</w:t>
      </w:r>
      <w:hyperlink r:id="rId3">
        <w:r w:rsidDel="00000000" w:rsidR="00000000" w:rsidRPr="00000000">
          <w:rPr>
            <w:rFonts w:ascii="Times New Roman" w:cs="Times New Roman" w:eastAsia="Times New Roman" w:hAnsi="Times New Roman"/>
            <w:color w:val="1155cc"/>
            <w:sz w:val="20"/>
            <w:szCs w:val="20"/>
            <w:u w:val="single"/>
            <w:rtl w:val="0"/>
          </w:rPr>
          <w:t xml:space="preserve">https://monthlyreview.org/articles/the-humanization-of-the-cosmos-to-what-end/</w:t>
        </w:r>
      </w:hyperlink>
      <w:r w:rsidDel="00000000" w:rsidR="00000000" w:rsidRPr="00000000">
        <w:rPr>
          <w:rFonts w:ascii="Times New Roman" w:cs="Times New Roman" w:eastAsia="Times New Roman" w:hAnsi="Times New Roman"/>
          <w:sz w:val="20"/>
          <w:szCs w:val="20"/>
          <w:rtl w:val="0"/>
        </w:rPr>
        <w:t xml:space="preserve">&gt;</w:t>
      </w:r>
      <w:r w:rsidDel="00000000" w:rsidR="00000000" w:rsidRPr="00000000">
        <w:rPr>
          <w:rtl w:val="0"/>
        </w:rPr>
      </w:r>
    </w:p>
  </w:footnote>
  <w:footnote w:id="43">
    <w:p w:rsidR="00000000" w:rsidDel="00000000" w:rsidP="00000000" w:rsidRDefault="00000000" w:rsidRPr="00000000" w14:paraId="0000012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pp. 11–12, 35</w:t>
      </w:r>
      <w:r w:rsidDel="00000000" w:rsidR="00000000" w:rsidRPr="00000000">
        <w:rPr>
          <w:sz w:val="20"/>
          <w:szCs w:val="20"/>
          <w:rtl w:val="0"/>
        </w:rPr>
        <w:t xml:space="preserve">.</w:t>
      </w:r>
    </w:p>
  </w:footnote>
  <w:footnote w:id="44">
    <w:p w:rsidR="00000000" w:rsidDel="00000000" w:rsidP="00000000" w:rsidRDefault="00000000" w:rsidRPr="00000000" w14:paraId="0000012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Neil deGrasse Tyson, </w:t>
      </w:r>
      <w:r w:rsidDel="00000000" w:rsidR="00000000" w:rsidRPr="00000000">
        <w:rPr>
          <w:rFonts w:ascii="Times New Roman" w:cs="Times New Roman" w:eastAsia="Times New Roman" w:hAnsi="Times New Roman"/>
          <w:i w:val="1"/>
          <w:iCs w:val="1"/>
          <w:sz w:val="20"/>
          <w:szCs w:val="20"/>
          <w:rtl w:val="0"/>
        </w:rPr>
        <w:t xml:space="preserve">The Space Race Never Ended</w:t>
      </w:r>
      <w:r w:rsidDel="00000000" w:rsidR="00000000" w:rsidRPr="00000000">
        <w:rPr>
          <w:rFonts w:ascii="Times New Roman" w:cs="Times New Roman" w:eastAsia="Times New Roman" w:hAnsi="Times New Roman"/>
          <w:sz w:val="20"/>
          <w:szCs w:val="20"/>
          <w:rtl w:val="0"/>
        </w:rPr>
        <w:t xml:space="preserve"> [Youtube video]. 2025 </w:t>
      </w:r>
    </w:p>
    <w:p w:rsidR="00000000" w:rsidDel="00000000" w:rsidP="00000000" w:rsidRDefault="00000000" w:rsidRPr="00000000" w14:paraId="0000012C">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&lt; </w:t>
      </w:r>
      <w:hyperlink r:id="rId4">
        <w:r w:rsidDel="00000000" w:rsidR="00000000" w:rsidRPr="00000000">
          <w:rPr>
            <w:rFonts w:ascii="Times New Roman" w:cs="Times New Roman" w:eastAsia="Times New Roman" w:hAnsi="Times New Roman"/>
            <w:color w:val="1155cc"/>
            <w:sz w:val="20"/>
            <w:szCs w:val="20"/>
            <w:u w:val="single"/>
            <w:rtl w:val="0"/>
          </w:rPr>
          <w:t xml:space="preserve">https://www.youtube.com/watch?v=cy_H2BeE_Nk&amp;t=6s</w:t>
        </w:r>
      </w:hyperlink>
      <w:r w:rsidDel="00000000" w:rsidR="00000000" w:rsidRPr="00000000">
        <w:rPr>
          <w:rFonts w:ascii="Times New Roman" w:cs="Times New Roman" w:eastAsia="Times New Roman" w:hAnsi="Times New Roman"/>
          <w:sz w:val="20"/>
          <w:szCs w:val="20"/>
          <w:rtl w:val="0"/>
        </w:rPr>
        <w:t xml:space="preserve">&gt; [accessed 24 December, 2025]</w:t>
      </w:r>
    </w:p>
  </w:footnote>
  <w:footnote w:id="45">
    <w:p w:rsidR="00000000" w:rsidDel="00000000" w:rsidP="00000000" w:rsidRDefault="00000000" w:rsidRPr="00000000" w14:paraId="0000012D">
      <w:pPr>
        <w:spacing w:after="0" w:line="240" w:lineRule="auto"/>
        <w:ind w:left="0" w:firstLine="0"/>
        <w:rPr>
          <w:rFonts w:ascii="Times New Roman" w:cs="Times New Roman" w:eastAsia="Times New Roman" w:hAnsi="Times New Roman"/>
          <w:color w:val="141413"/>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141413"/>
          <w:sz w:val="24"/>
          <w:szCs w:val="24"/>
          <w:rtl w:val="0"/>
        </w:rPr>
        <w:t xml:space="preserve"> </w:t>
      </w:r>
      <w:r w:rsidDel="00000000" w:rsidR="00000000" w:rsidRPr="00000000">
        <w:rPr>
          <w:rFonts w:ascii="Times New Roman" w:cs="Times New Roman" w:eastAsia="Times New Roman" w:hAnsi="Times New Roman"/>
          <w:color w:val="141413"/>
          <w:sz w:val="20"/>
          <w:szCs w:val="20"/>
          <w:rtl w:val="0"/>
        </w:rPr>
        <w:t xml:space="preserve">Diego Durán, </w:t>
      </w:r>
      <w:r w:rsidDel="00000000" w:rsidR="00000000" w:rsidRPr="00000000">
        <w:rPr>
          <w:rFonts w:ascii="Times New Roman" w:cs="Times New Roman" w:eastAsia="Times New Roman" w:hAnsi="Times New Roman"/>
          <w:i w:val="1"/>
          <w:iCs w:val="1"/>
          <w:color w:val="141413"/>
          <w:sz w:val="20"/>
          <w:szCs w:val="20"/>
          <w:rtl w:val="0"/>
        </w:rPr>
        <w:t xml:space="preserve">Book of the Gods and Rites and the Ancient Calendar</w:t>
      </w:r>
      <w:r w:rsidDel="00000000" w:rsidR="00000000" w:rsidRPr="00000000">
        <w:rPr>
          <w:rFonts w:ascii="Times New Roman" w:cs="Times New Roman" w:eastAsia="Times New Roman" w:hAnsi="Times New Roman"/>
          <w:color w:val="141413"/>
          <w:sz w:val="20"/>
          <w:szCs w:val="20"/>
          <w:rtl w:val="0"/>
        </w:rPr>
        <w:t xml:space="preserve">, trans. by Fernando Horcasitas </w:t>
      </w:r>
    </w:p>
    <w:p w:rsidR="00000000" w:rsidDel="00000000" w:rsidP="00000000" w:rsidRDefault="00000000" w:rsidRPr="00000000" w14:paraId="0000012E">
      <w:pPr>
        <w:spacing w:after="0" w:line="24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141413"/>
          <w:sz w:val="20"/>
          <w:szCs w:val="20"/>
          <w:rtl w:val="0"/>
        </w:rPr>
        <w:t xml:space="preserve">and Doris Heyden (Norman: University of Oklahoma Press, 1971)</w:t>
      </w:r>
      <w:r w:rsidDel="00000000" w:rsidR="00000000" w:rsidRPr="00000000">
        <w:rPr>
          <w:rFonts w:ascii="Times New Roman" w:cs="Times New Roman" w:eastAsia="Times New Roman" w:hAnsi="Times New Roman"/>
          <w:sz w:val="20"/>
          <w:szCs w:val="20"/>
          <w:rtl w:val="0"/>
        </w:rPr>
        <w:t xml:space="preserve">, p. 26.</w:t>
      </w:r>
    </w:p>
  </w:footnote>
  <w:footnote w:id="46">
    <w:p w:rsidR="00000000" w:rsidDel="00000000" w:rsidP="00000000" w:rsidRDefault="00000000" w:rsidRPr="00000000" w14:paraId="0000012F">
      <w:pPr>
        <w:spacing w:after="0" w:line="240" w:lineRule="auto"/>
        <w:rPr>
          <w:sz w:val="20"/>
          <w:szCs w:val="20"/>
          <w:highlight w:val="red"/>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pp. 15–20.</w:t>
      </w:r>
      <w:r w:rsidDel="00000000" w:rsidR="00000000" w:rsidRPr="00000000">
        <w:rPr>
          <w:rtl w:val="0"/>
        </w:rPr>
      </w:r>
    </w:p>
  </w:footnote>
  <w:footnote w:id="47">
    <w:p w:rsidR="00000000" w:rsidDel="00000000" w:rsidP="00000000" w:rsidRDefault="00000000" w:rsidRPr="00000000" w14:paraId="00000130">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Kaku, </w:t>
      </w:r>
      <w:r w:rsidDel="00000000" w:rsidR="00000000" w:rsidRPr="00000000">
        <w:rPr>
          <w:rFonts w:ascii="Times New Roman" w:cs="Times New Roman" w:eastAsia="Times New Roman" w:hAnsi="Times New Roman"/>
          <w:i w:val="1"/>
          <w:iCs w:val="1"/>
          <w:sz w:val="20"/>
          <w:szCs w:val="20"/>
          <w:rtl w:val="0"/>
        </w:rPr>
        <w:t xml:space="preserve">The Future of Humanity,</w:t>
      </w:r>
      <w:r w:rsidDel="00000000" w:rsidR="00000000" w:rsidRPr="00000000">
        <w:rPr>
          <w:rFonts w:ascii="Times New Roman" w:cs="Times New Roman" w:eastAsia="Times New Roman" w:hAnsi="Times New Roman"/>
          <w:sz w:val="20"/>
          <w:szCs w:val="20"/>
          <w:rtl w:val="0"/>
        </w:rPr>
        <w:t xml:space="preserve"> 292–5.</w:t>
      </w:r>
    </w:p>
  </w:footnote>
  <w:footnote w:id="48">
    <w:p w:rsidR="00000000" w:rsidDel="00000000" w:rsidP="00000000" w:rsidRDefault="00000000" w:rsidRPr="00000000" w14:paraId="00000131">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Anthony F. Aveni, </w:t>
      </w:r>
      <w:r w:rsidDel="00000000" w:rsidR="00000000" w:rsidRPr="00000000">
        <w:rPr>
          <w:rFonts w:ascii="Times New Roman" w:cs="Times New Roman" w:eastAsia="Times New Roman" w:hAnsi="Times New Roman"/>
          <w:i w:val="1"/>
          <w:iCs w:val="1"/>
          <w:sz w:val="20"/>
          <w:szCs w:val="20"/>
          <w:rtl w:val="0"/>
        </w:rPr>
        <w:t xml:space="preserve">Skywatchers: A Revised and Updated Version of Skywatchers of Ancient Mexico</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32">
      <w:pPr>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(University of Texas Press, 2001), p. 33.</w:t>
      </w:r>
    </w:p>
  </w:footnote>
  <w:footnote w:id="6">
    <w:p w:rsidR="00000000" w:rsidDel="00000000" w:rsidP="00000000" w:rsidRDefault="00000000" w:rsidRPr="00000000" w14:paraId="0000013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Michio Kaku, </w:t>
      </w:r>
      <w:r w:rsidDel="00000000" w:rsidR="00000000" w:rsidRPr="00000000">
        <w:rPr>
          <w:rFonts w:ascii="Times New Roman" w:cs="Times New Roman" w:eastAsia="Times New Roman" w:hAnsi="Times New Roman"/>
          <w:i w:val="1"/>
          <w:iCs w:val="1"/>
          <w:sz w:val="20"/>
          <w:szCs w:val="20"/>
          <w:rtl w:val="0"/>
        </w:rPr>
        <w:t xml:space="preserve">The Future of Humanity: Our Destiny in the Universe </w:t>
      </w:r>
      <w:r w:rsidDel="00000000" w:rsidR="00000000" w:rsidRPr="00000000">
        <w:rPr>
          <w:rFonts w:ascii="Times New Roman" w:cs="Times New Roman" w:eastAsia="Times New Roman" w:hAnsi="Times New Roman"/>
          <w:color w:val="1a1819"/>
          <w:sz w:val="20"/>
          <w:szCs w:val="20"/>
          <w:rtl w:val="0"/>
        </w:rPr>
        <w:t xml:space="preserve">(New York: Anchor, 2019)</w:t>
      </w:r>
      <w:r w:rsidDel="00000000" w:rsidR="00000000" w:rsidRPr="00000000">
        <w:rPr>
          <w:rFonts w:ascii="Times New Roman" w:cs="Times New Roman" w:eastAsia="Times New Roman" w:hAnsi="Times New Roman"/>
          <w:color w:val="1a1819"/>
          <w:sz w:val="20"/>
          <w:szCs w:val="20"/>
          <w:rtl w:val="0"/>
        </w:rPr>
        <w:t xml:space="preserve">,</w:t>
      </w:r>
      <w:r w:rsidDel="00000000" w:rsidR="00000000" w:rsidRPr="00000000">
        <w:rPr>
          <w:rFonts w:ascii="Times New Roman" w:cs="Times New Roman" w:eastAsia="Times New Roman" w:hAnsi="Times New Roman"/>
          <w:sz w:val="20"/>
          <w:szCs w:val="20"/>
          <w:rtl w:val="0"/>
        </w:rPr>
        <w:t xml:space="preserve"> p.14.</w:t>
      </w:r>
    </w:p>
  </w:footnote>
  <w:footnote w:id="57">
    <w:p w:rsidR="00000000" w:rsidDel="00000000" w:rsidP="00000000" w:rsidRDefault="00000000" w:rsidRPr="00000000" w14:paraId="00000134">
      <w:pPr>
        <w:shd w:fill="ffffff" w:val="clear"/>
        <w:spacing w:after="0" w:line="276" w:lineRule="auto"/>
        <w:rPr>
          <w:rFonts w:ascii="Times New Roman" w:cs="Times New Roman" w:eastAsia="Times New Roman" w:hAnsi="Times New Roman"/>
          <w:color w:val="1a1718"/>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1e174b"/>
          <w:sz w:val="20"/>
          <w:szCs w:val="20"/>
          <w:rtl w:val="0"/>
        </w:rPr>
        <w:t xml:space="preserve"> Catherine Bell, </w:t>
      </w:r>
      <w:r w:rsidDel="00000000" w:rsidR="00000000" w:rsidRPr="00000000">
        <w:rPr>
          <w:rFonts w:ascii="Times New Roman" w:cs="Times New Roman" w:eastAsia="Times New Roman" w:hAnsi="Times New Roman"/>
          <w:i w:val="1"/>
          <w:iCs w:val="1"/>
          <w:color w:val="1e174b"/>
          <w:sz w:val="20"/>
          <w:szCs w:val="20"/>
          <w:rtl w:val="0"/>
        </w:rPr>
        <w:t xml:space="preserve">Ritual: Perspectives and Dimensions,</w:t>
      </w:r>
      <w:r w:rsidDel="00000000" w:rsidR="00000000" w:rsidRPr="00000000">
        <w:rPr>
          <w:rFonts w:ascii="Times New Roman" w:cs="Times New Roman" w:eastAsia="Times New Roman" w:hAnsi="Times New Roman"/>
          <w:color w:val="1e174b"/>
          <w:sz w:val="20"/>
          <w:szCs w:val="20"/>
          <w:rtl w:val="0"/>
        </w:rPr>
        <w:t xml:space="preserve"> 2nd edn (Oxford: Oxford University Press, 1997), p. 12; </w:t>
      </w:r>
      <w:r w:rsidDel="00000000" w:rsidR="00000000" w:rsidRPr="00000000">
        <w:rPr>
          <w:rtl w:val="0"/>
        </w:rPr>
      </w:r>
    </w:p>
    <w:p w:rsidR="00000000" w:rsidDel="00000000" w:rsidP="00000000" w:rsidRDefault="00000000" w:rsidRPr="00000000" w14:paraId="00000135">
      <w:pPr>
        <w:spacing w:after="0" w:line="276" w:lineRule="auto"/>
        <w:ind w:left="720" w:firstLine="0"/>
        <w:rPr>
          <w:sz w:val="20"/>
          <w:szCs w:val="20"/>
        </w:rPr>
      </w:pPr>
      <w:r w:rsidDel="00000000" w:rsidR="00000000" w:rsidRPr="00000000">
        <w:rPr>
          <w:rFonts w:ascii="Times New Roman" w:cs="Times New Roman" w:eastAsia="Times New Roman" w:hAnsi="Times New Roman"/>
          <w:color w:val="1a1718"/>
          <w:sz w:val="20"/>
          <w:szCs w:val="20"/>
          <w:rtl w:val="0"/>
        </w:rPr>
        <w:t xml:space="preserve">Jonathan Z. Smith, </w:t>
      </w:r>
      <w:r w:rsidDel="00000000" w:rsidR="00000000" w:rsidRPr="00000000">
        <w:rPr>
          <w:rFonts w:ascii="Times New Roman" w:cs="Times New Roman" w:eastAsia="Times New Roman" w:hAnsi="Times New Roman"/>
          <w:i w:val="1"/>
          <w:iCs w:val="1"/>
          <w:color w:val="1a1718"/>
          <w:sz w:val="20"/>
          <w:szCs w:val="20"/>
          <w:rtl w:val="0"/>
        </w:rPr>
        <w:t xml:space="preserve">Imagining Religion: From Babylon to Jonestown</w:t>
      </w:r>
      <w:r w:rsidDel="00000000" w:rsidR="00000000" w:rsidRPr="00000000">
        <w:rPr>
          <w:rFonts w:ascii="Times New Roman" w:cs="Times New Roman" w:eastAsia="Times New Roman" w:hAnsi="Times New Roman"/>
          <w:color w:val="1a1718"/>
          <w:sz w:val="20"/>
          <w:szCs w:val="20"/>
          <w:rtl w:val="0"/>
        </w:rPr>
        <w:t xml:space="preserve"> (Chicago: University of Chicago Press, 1982), pp. 64–5. </w:t>
      </w:r>
      <w:r w:rsidDel="00000000" w:rsidR="00000000" w:rsidRPr="00000000">
        <w:rPr>
          <w:rtl w:val="0"/>
        </w:rPr>
      </w:r>
    </w:p>
  </w:footnote>
  <w:footnote w:id="58">
    <w:p w:rsidR="00000000" w:rsidDel="00000000" w:rsidP="00000000" w:rsidRDefault="00000000" w:rsidRPr="00000000" w14:paraId="0000013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Thompson, Schrempp, </w:t>
      </w:r>
      <w:r w:rsidDel="00000000" w:rsidR="00000000" w:rsidRPr="00000000">
        <w:rPr>
          <w:rFonts w:ascii="Times New Roman" w:cs="Times New Roman" w:eastAsia="Times New Roman" w:hAnsi="Times New Roman"/>
          <w:i w:val="1"/>
          <w:iCs w:val="1"/>
          <w:sz w:val="20"/>
          <w:szCs w:val="20"/>
          <w:rtl w:val="0"/>
        </w:rPr>
        <w:t xml:space="preserve">Truth of Mythology, </w:t>
      </w:r>
      <w:r w:rsidDel="00000000" w:rsidR="00000000" w:rsidRPr="00000000">
        <w:rPr>
          <w:rFonts w:ascii="Times New Roman" w:cs="Times New Roman" w:eastAsia="Times New Roman" w:hAnsi="Times New Roman"/>
          <w:sz w:val="20"/>
          <w:szCs w:val="20"/>
          <w:rtl w:val="0"/>
        </w:rPr>
        <w:t xml:space="preserve">p.115.</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0" w:line="240" w:lineRule="auto"/>
      <w:ind w:left="720"/>
      <w:jc w:val="both"/>
    </w:pPr>
    <w:rPr>
      <w:rFonts w:ascii="Tahoma" w:cs="Tahoma" w:eastAsia="Tahoma" w:hAnsi="Tahoma"/>
      <w:b w:val="1"/>
      <w:bCs w:val="1"/>
      <w:sz w:val="20"/>
      <w:szCs w:val="2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4142B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142B1"/>
    <w:rPr>
      <w:rFonts w:ascii="Segoe UI" w:cs="Segoe UI" w:hAnsi="Segoe UI"/>
      <w:sz w:val="18"/>
      <w:szCs w:val="18"/>
    </w:rPr>
  </w:style>
  <w:style w:type="paragraph" w:styleId="FootnoteText">
    <w:name w:val="footnote text"/>
    <w:basedOn w:val="Normal"/>
    <w:link w:val="FootnoteTextChar"/>
    <w:uiPriority w:val="99"/>
    <w:unhideWhenUsed w:val="1"/>
    <w:rsid w:val="004142B1"/>
    <w:pPr>
      <w:spacing w:after="0" w:line="240" w:lineRule="auto"/>
    </w:pPr>
    <w:rPr>
      <w:sz w:val="20"/>
      <w:szCs w:val="20"/>
    </w:rPr>
  </w:style>
  <w:style w:type="character" w:styleId="FootnoteTextChar" w:customStyle="1">
    <w:name w:val="Footnote Text Char"/>
    <w:basedOn w:val="DefaultParagraphFont"/>
    <w:link w:val="FootnoteText"/>
    <w:uiPriority w:val="99"/>
    <w:rsid w:val="004142B1"/>
    <w:rPr>
      <w:sz w:val="20"/>
      <w:szCs w:val="20"/>
    </w:rPr>
  </w:style>
  <w:style w:type="character" w:styleId="FootnoteReference">
    <w:name w:val="footnote reference"/>
    <w:basedOn w:val="DefaultParagraphFont"/>
    <w:uiPriority w:val="99"/>
    <w:semiHidden w:val="1"/>
    <w:unhideWhenUsed w:val="1"/>
    <w:rsid w:val="004142B1"/>
    <w:rPr>
      <w:vertAlign w:val="superscript"/>
    </w:rPr>
  </w:style>
  <w:style w:type="character" w:styleId="Hyperlink">
    <w:name w:val="Hyperlink"/>
    <w:rsid w:val="004142B1"/>
    <w:rPr>
      <w:color w:val="0000ff"/>
      <w:u w:val="single"/>
    </w:rPr>
  </w:style>
  <w:style w:type="character" w:styleId="Heading3Char" w:customStyle="1">
    <w:name w:val="Heading 3 Char"/>
    <w:basedOn w:val="DefaultParagraphFont"/>
    <w:link w:val="Heading3"/>
    <w:semiHidden w:val="1"/>
    <w:rsid w:val="002F7F19"/>
    <w:rPr>
      <w:rFonts w:ascii="Tahoma" w:cs="Tahoma" w:eastAsia="Times New Roman" w:hAnsi="Tahoma"/>
      <w:b w:val="1"/>
      <w:bCs w:val="1"/>
      <w:sz w:val="20"/>
      <w:szCs w:val="20"/>
      <w:lang w:eastAsia="zh-CN" w:val="en-GB"/>
    </w:rPr>
  </w:style>
  <w:style w:type="paragraph" w:styleId="NormalWeb">
    <w:name w:val="Normal (Web)"/>
    <w:basedOn w:val="Normal"/>
    <w:uiPriority w:val="99"/>
    <w:unhideWhenUsed w:val="1"/>
    <w:rsid w:val="002F7F19"/>
    <w:pPr>
      <w:spacing w:after="100" w:afterAutospacing="1" w:before="100" w:beforeAutospacing="1" w:line="240" w:lineRule="auto"/>
    </w:pPr>
    <w:rPr>
      <w:rFonts w:ascii="Georgia" w:cs="Times New Roman" w:eastAsia="SimSun" w:hAnsi="Georgia"/>
      <w:color w:val="000000"/>
      <w:sz w:val="21"/>
      <w:szCs w:val="21"/>
      <w:lang w:eastAsia="zh-CN" w:val="en-GB"/>
    </w:rPr>
  </w:style>
  <w:style w:type="paragraph" w:styleId="Header">
    <w:name w:val="header"/>
    <w:basedOn w:val="Normal"/>
    <w:link w:val="HeaderChar"/>
    <w:uiPriority w:val="99"/>
    <w:unhideWhenUsed w:val="1"/>
    <w:rsid w:val="00803AF1"/>
    <w:pPr>
      <w:tabs>
        <w:tab w:val="center" w:pos="4680"/>
        <w:tab w:val="right" w:pos="9360"/>
      </w:tabs>
      <w:spacing w:after="0" w:line="240" w:lineRule="auto"/>
    </w:pPr>
  </w:style>
  <w:style w:type="character" w:styleId="HeaderChar" w:customStyle="1">
    <w:name w:val="Header Char"/>
    <w:basedOn w:val="DefaultParagraphFont"/>
    <w:link w:val="Header"/>
    <w:uiPriority w:val="99"/>
    <w:rsid w:val="00803AF1"/>
  </w:style>
  <w:style w:type="paragraph" w:styleId="Footer">
    <w:name w:val="footer"/>
    <w:basedOn w:val="Normal"/>
    <w:link w:val="FooterChar"/>
    <w:uiPriority w:val="99"/>
    <w:unhideWhenUsed w:val="1"/>
    <w:rsid w:val="00803AF1"/>
    <w:pPr>
      <w:tabs>
        <w:tab w:val="center" w:pos="4680"/>
        <w:tab w:val="right" w:pos="9360"/>
      </w:tabs>
      <w:spacing w:after="0" w:line="240" w:lineRule="auto"/>
    </w:pPr>
  </w:style>
  <w:style w:type="character" w:styleId="FooterChar" w:customStyle="1">
    <w:name w:val="Footer Char"/>
    <w:basedOn w:val="DefaultParagraphFont"/>
    <w:link w:val="Footer"/>
    <w:uiPriority w:val="99"/>
    <w:rsid w:val="00803AF1"/>
  </w:style>
  <w:style w:type="character" w:styleId="UnresolvedMention1" w:customStyle="1">
    <w:name w:val="Unresolved Mention1"/>
    <w:basedOn w:val="DefaultParagraphFont"/>
    <w:uiPriority w:val="99"/>
    <w:semiHidden w:val="1"/>
    <w:unhideWhenUsed w:val="1"/>
    <w:rsid w:val="0010574C"/>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cy_H2BeE_Nk&amp;t=6s" TargetMode="External"/><Relationship Id="rId10" Type="http://schemas.openxmlformats.org/officeDocument/2006/relationships/hyperlink" Target="https://spacerenaissance.space/" TargetMode="External"/><Relationship Id="rId13" Type="http://schemas.openxmlformats.org/officeDocument/2006/relationships/hyperlink" Target="https://www.youtube.com/watch?v=c9UyDaGHRCw" TargetMode="External"/><Relationship Id="rId12" Type="http://schemas.openxmlformats.org/officeDocument/2006/relationships/hyperlink" Target="https://monthlyreview.org/articles/the-humanization-of-the-cosmos-to-what-e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2430606@student.uwtsd.ac.uk"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footer" Target="footer1.xml"/><Relationship Id="rId6" Type="http://schemas.openxmlformats.org/officeDocument/2006/relationships/styles" Target="styles.xml"/><Relationship Id="rId18" Type="http://schemas.openxmlformats.org/officeDocument/2006/relationships/footer" Target="footer3.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c9UyDaGHRCw" TargetMode="External"/><Relationship Id="rId2" Type="http://schemas.openxmlformats.org/officeDocument/2006/relationships/hyperlink" Target="https://www.youtube.com/watch?v=c9UyDaGHRCw&amp;t=2056s" TargetMode="External"/><Relationship Id="rId3" Type="http://schemas.openxmlformats.org/officeDocument/2006/relationships/hyperlink" Target="https://monthlyreview.org/articles/the-humanization-of-the-cosmos-to-what-end/" TargetMode="External"/><Relationship Id="rId4" Type="http://schemas.openxmlformats.org/officeDocument/2006/relationships/hyperlink" Target="https://www.youtube.com/watch?v=cy_H2BeE_Nk&amp;t=6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n3ZcoO7UiUAEZo5o3hTTUF5usQ==">CgMxLjAyD2lkLm4xaG9hZ3FyMzJqZTIPaWQuN2Q0dTV2ODBlMDQzMg9pZC5rZWozdHc0a3A5a3IyD2lkLnpiOGQ5YmxuMXdxcjIOaC44N2FlNzlrYXM2Y2Q4AHIhMVZpaXhhMGcxRXh3eWVFODExVDVPcWVRLUJ0WklMVUZG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2025-07-12T18:03:00Z</dcterms:created>
  <dc:creator>Kim Harrer</dc:creator>
</cp:coreProperties>
</file>