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sz w:val="40"/>
          <w:szCs w:val="40"/>
          <w:u w:val="single"/>
        </w:rPr>
      </w:pPr>
      <w:r>
        <w:rPr>
          <w:rFonts w:hint="default" w:ascii="Times New Roman" w:hAnsi="Times New Roman" w:cs="Times New Roman"/>
          <w:b/>
          <w:sz w:val="40"/>
          <w:szCs w:val="40"/>
          <w:u w:val="none"/>
        </w:rPr>
        <w:t>DISSERTATION PROPOSAL</w:t>
      </w:r>
    </w:p>
    <w:p>
      <w:pPr>
        <w:jc w:val="center"/>
        <w:rPr>
          <w:rFonts w:hint="default" w:ascii="Times New Roman" w:hAnsi="Times New Roman" w:cs="Times New Roman"/>
          <w:b/>
          <w:u w:val="single"/>
        </w:rPr>
      </w:pPr>
    </w:p>
    <w:p>
      <w:pPr>
        <w:shd w:val="clear" w:color="auto" w:fill="FFFFFF"/>
        <w:spacing w:after="0" w:line="240" w:lineRule="auto"/>
        <w:jc w:val="center"/>
        <w:rPr>
          <w:rFonts w:hint="default" w:ascii="Times New Roman" w:hAnsi="Times New Roman" w:eastAsia="宋体" w:cs="Times New Roman"/>
          <w:sz w:val="24"/>
          <w:szCs w:val="24"/>
          <w:u w:val="none"/>
          <w:lang w:val="en-US" w:eastAsia="zh-CN"/>
        </w:rPr>
      </w:pPr>
      <w:r>
        <w:rPr>
          <w:rFonts w:hint="default" w:ascii="Times New Roman" w:hAnsi="Times New Roman" w:eastAsia="Times New Roman" w:cs="Times New Roman"/>
          <w:b/>
          <w:bCs/>
          <w:sz w:val="24"/>
          <w:szCs w:val="24"/>
          <w:u w:val="none"/>
          <w:lang w:eastAsia="en-GB"/>
        </w:rPr>
        <w:t xml:space="preserve">An investigation </w:t>
      </w:r>
      <w:r>
        <w:rPr>
          <w:rFonts w:hint="default" w:ascii="Times New Roman" w:hAnsi="Times New Roman" w:eastAsia="宋体" w:cs="Times New Roman"/>
          <w:b/>
          <w:bCs/>
          <w:sz w:val="24"/>
          <w:szCs w:val="24"/>
          <w:u w:val="none"/>
          <w:lang w:val="en-US" w:eastAsia="zh-CN"/>
        </w:rPr>
        <w:t xml:space="preserve">into Aldi’ s </w:t>
      </w:r>
      <w:r>
        <w:rPr>
          <w:rFonts w:hint="eastAsia" w:ascii="Times New Roman" w:hAnsi="Times New Roman" w:eastAsia="宋体" w:cs="Times New Roman"/>
          <w:b/>
          <w:bCs/>
          <w:sz w:val="24"/>
          <w:szCs w:val="24"/>
          <w:u w:val="none"/>
          <w:lang w:val="en-US" w:eastAsia="zh-CN"/>
        </w:rPr>
        <w:t>Opportunity</w:t>
      </w:r>
      <w:r>
        <w:rPr>
          <w:rFonts w:hint="default" w:ascii="Times New Roman" w:hAnsi="Times New Roman" w:eastAsia="宋体" w:cs="Times New Roman"/>
          <w:b/>
          <w:bCs/>
          <w:sz w:val="24"/>
          <w:szCs w:val="24"/>
          <w:u w:val="none"/>
          <w:lang w:val="en-US" w:eastAsia="zh-CN"/>
        </w:rPr>
        <w:t xml:space="preserve"> in the UK Food Retailer Market as Brexit Approaches</w:t>
      </w:r>
    </w:p>
    <w:p>
      <w:pPr>
        <w:rPr>
          <w:rFonts w:hint="default" w:ascii="Times New Roman" w:hAnsi="Times New Roman" w:cs="Times New Roman"/>
          <w:b/>
          <w:sz w:val="24"/>
          <w:szCs w:val="24"/>
          <w:u w:val="none"/>
        </w:rPr>
      </w:pPr>
    </w:p>
    <w:p>
      <w:pPr>
        <w:numPr>
          <w:ilvl w:val="0"/>
          <w:numId w:val="1"/>
        </w:numPr>
        <w:jc w:val="both"/>
        <w:rPr>
          <w:rFonts w:hint="default" w:ascii="Times New Roman" w:hAnsi="Times New Roman" w:cs="Times New Roman"/>
          <w:b/>
          <w:sz w:val="24"/>
          <w:szCs w:val="24"/>
          <w:u w:val="none"/>
        </w:rPr>
      </w:pPr>
      <w:r>
        <w:rPr>
          <w:rFonts w:hint="default" w:ascii="Times New Roman" w:hAnsi="Times New Roman" w:cs="Times New Roman"/>
          <w:b/>
          <w:sz w:val="24"/>
          <w:szCs w:val="24"/>
          <w:u w:val="none"/>
        </w:rPr>
        <w:t>Introduction - Research Background</w:t>
      </w: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According to the latest data on Kantar Worldpanel(2018), German company Aldi has counted 7.3% of the total UK market share followed by the </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Big Four( Tesco, Sainsbury</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ASDA, Morrisons)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which shows a bright prospect. Fraser McKevitt from Kantar forecasts that discount chain company will continue to exert influences on the food retailers market based on the data (Chapman, 2018). As the vote for leaving the EU, food retailers has been influenced especially at the perspective of  sterling depreciation has increased the cost of importing materials, which made grocery price higher. New research has shown that in the year 2017 alone, nearly 75% of food are imported from EU and the food retailer industry will be most affected than any other sectors by ultimate to 80% tariffs on food imported from EU (Musaddique, 2018). Together with the recession and growing unemployment, customers turn to cheaper options other than the Big Four, gave more rooms for discount chain like Aldi to accelerate its pace(Tsang, 2017). </w:t>
      </w: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Aldi has undergone a third consecutive drop in profit but a leap in sales. According to Barns, the chief executive of Aldi, providing a competitive price to consumers is always what Aldi has been pursuing. And Aldi has targeted UK market as a long term project since 1990 they first entered this market, so plans like cutting prices and expansion for more branches will still be progressing(Butler, 2017). Barns also pointed out that as Brexit dent profits for food retailers, Aldi could stick to its previous policy of buying British which the statistics show that 77% of their products are from British(Craven, 2017). In that way, Aldi can retain its price gap over other food retailers who import from EU as Brexit approaches. Food retailers never stop their steps of scrambling for bigger markets share, this year ASDA announced to merge into Sainsbury</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s. The combination of half of the Big Four have overtaken Tesco to became the biggest retailer in UK has stated that the popular food price will be 10% off in the end. The new giant did pose pressure by slash the price to Aldi who always want to keep the low price gap in food retailer market. </w:t>
      </w: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Facing with these changes, it could be both threat and opportunity for Aldi to grow in case it keep carrying out smart strategies to keep its price advantage, however according to a current survey Aldi has beaten Waitrose and ranked top as customers favorite retailer. Customers are satisfied with Aldi</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s good value of money as well as its own labeled products(Rodionova, 2018). So the target of this research is to investigate and attempt to figure out how this German supermarket thriving in UK food retailer market under fierce competition and the context of the approaching Brexit. </w:t>
      </w:r>
    </w:p>
    <w:p>
      <w:pPr>
        <w:numPr>
          <w:ilvl w:val="0"/>
          <w:numId w:val="1"/>
        </w:numPr>
        <w:ind w:left="0" w:leftChars="0" w:firstLine="0" w:firstLineChars="0"/>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b/>
          <w:sz w:val="24"/>
          <w:szCs w:val="24"/>
          <w:u w:val="none"/>
          <w:lang w:val="en-US" w:eastAsia="zh-CN"/>
        </w:rPr>
        <w:t>Literature Review</w:t>
      </w: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This chapter will focus on literature review and the sources of relevant theories about the theme this report is going to investigate, by doing the literature review it can enhance the point of the research and made the research more academic and convincing. The sources of this research will derive from the related books, journals, articles, E-books and authorized websites. There are reams of information on food retailer</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strategies towards attracting new customers and retain the previous customers, and information on how human resource management help to provide energy to an enterprise. Firstly, this chapter will analyse customer experience and the retention of customers in food retailers. Secondly, the significant impact of effective human resource management on improving company</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behavior.</w:t>
      </w: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Doctor Gleeson(2018) believes that various factors can affect a company</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external environment while the movement of a company rest on internal factors. Finding a proper way to deal with the relationship between these two seems a momentous consideration. Sherman(2018) stated that external factors can be economy, competition, politics, customers and suppliers. Porter (2008) provided a way to judge the attractiveness of an industry by measuring five important factors, which are the threat of new entrants, substitute products, bargaining power of buyers, bargaining power of suppliers and the intensity of competitive rivalry, in which customer plays an important role combined with the current situation of food retailers nowadays.     Econsultancy refers that more companies consider innovative strategies to satisfy customer comes top of their consideration (Perking, 2017). In the high changing food retailer market, customers decision can be easily changed. Malcolm(1995) pointed out that companies should categorize their customers to make different strategies. The cost of winning new customer is much higher than retain old customers. To cultivate loyal customer and figure out ways to retain them is cost effective.</w:t>
      </w:r>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Kew and Stredwick(2013) have pointed out that in the operation of a company, it is the people that makes difference. A company should always put HR in first consideration place and let HR management be in part of strategy formulation, in that way HR</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policy can exert huge impact on the performance of the company. According to Ramsey et al(2000), a company</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s success relies on the evolution of HR and how much their employees made their contributions, they even gave this method a name called </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the high road</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Mark Huselid(1995) did a survey in higher class companies to measure the power of HR towards these companies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performance. In the aspect of market value growth, companies who apply beyond average HR policy has generated extra market value, approximately 10 thousands to 40 thousands per employee, which the good outcome happens instantly(Guest, 1998). While in the aspects of profitability and productivity, when applying effective HR policy, we will also witness notable increase. Surveys and evidences show that a company should put the management of people in the first place. Aldi(2018) claims that their biggest asset is their employees and they</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ve never stop creating a harmonious environment and platform for employees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development and coordinate operation. By no means Aldi</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HR had a strict recruitment and selection as well as well-organized training and development for employees. The core issue for recruit new people and make the selection is to absorb the right people and put them in the right position, normally this people should own the suitable skills and personality, a proper testing system and physiological test is necessary. A good training can inspire the employee to better serve for the company, the ultimate ideal outcome for employees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training is employees can learn by themselves and willing to take a lifelong learning under the company</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s learning organization(Kew, 2013). </w:t>
      </w:r>
    </w:p>
    <w:p>
      <w:pPr>
        <w:jc w:val="both"/>
        <w:rPr>
          <w:rFonts w:hint="default" w:ascii="Times New Roman" w:hAnsi="Times New Roman" w:eastAsia="宋体" w:cs="Times New Roman"/>
          <w:sz w:val="24"/>
          <w:szCs w:val="24"/>
          <w:lang w:val="en-US" w:eastAsia="zh-CN"/>
        </w:rPr>
      </w:pPr>
    </w:p>
    <w:p>
      <w:pPr>
        <w:numPr>
          <w:ilvl w:val="0"/>
          <w:numId w:val="1"/>
        </w:numPr>
        <w:ind w:left="0" w:leftChars="0" w:firstLine="0" w:firstLineChars="0"/>
        <w:jc w:val="both"/>
        <w:rPr>
          <w:rFonts w:hint="default" w:ascii="Times New Roman" w:hAnsi="Times New Roman" w:cs="Times New Roman"/>
          <w:b/>
          <w:sz w:val="24"/>
          <w:szCs w:val="24"/>
          <w:u w:val="none"/>
        </w:rPr>
      </w:pPr>
      <w:r>
        <w:rPr>
          <w:rFonts w:hint="default" w:ascii="Times New Roman" w:hAnsi="Times New Roman" w:cs="Times New Roman"/>
          <w:b/>
          <w:sz w:val="24"/>
          <w:szCs w:val="24"/>
          <w:u w:val="none"/>
        </w:rPr>
        <w:t>Research Methodology</w:t>
      </w:r>
    </w:p>
    <w:p>
      <w:pPr>
        <w:numPr>
          <w:numId w:val="0"/>
        </w:numPr>
        <w:ind w:leftChars="0"/>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purpose of this research is to investigate Aldi</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current strategy from two perspectives, which the first one is how they satisfy and retention their customers, the second one is how its unique HR policy served to continuously vitalize the company and on return contribute to stronger strategies. The objectives of this research is mainly on five aspects and each of them are correlative to each others. The first one is to state the status quo of UK retailers as the Brexit approaches, which including UK companies and non-UK companies. Secondly, make comparison between these UK companies and non-UK companies. Thirdly, exploring Aldi</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s current strategy of customer retention and its HR policy. Fourthly, make comparison between Aldi and other retailers in UK market. The last one is to give strategies to Aldi for further development. </w:t>
      </w:r>
    </w:p>
    <w:p>
      <w:pPr>
        <w:numPr>
          <w:numId w:val="0"/>
        </w:numPr>
        <w:ind w:leftChars="0"/>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Business research involves an organized, fair and systemic, data-based, critical, objective, scientific analysis of a defined area of study (i.e. customer retention and human resources management) with the sole purpose of describing its behaviour and ways to improve. </w:t>
      </w:r>
    </w:p>
    <w:p>
      <w:pPr>
        <w:numPr>
          <w:numId w:val="0"/>
        </w:numPr>
        <w:ind w:leftChars="0"/>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This research will be undertaken using mixed method including quantitative and qualitative survey approach in order to obtain impartial data set for analysis (Sekaran, U, 2003). Quantitative survey utilizes measurable data to formulate facts and describe patterns in research. Quantitative survey is regarded to be more structured than qualitative data collection approach. The quantitative survey consists of survey questionnaires that will be distributed to consumers from all walks of life. The target group size will be approximately 50 people divided into three categories including 30 students, 10 consumers who are employed full-time or part-time and 10 senior consumers who are above 65 years old. The survey will be implemented using online survey tool for example SurveyMonkey.com. The aim of the survey questionnaires is to understand and gather consumer</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view towards Aldi as one of the UK supermarket chain. The questions for the survey will be designed with the aim to gather opinion and view from consumers and will subsequently be quantified and generalized. In order to understand the human resources element of the company, it is intended to undertake a face-to-face interview with two Aldi</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s employees. The questions for interview will be focusing on how employees are being motivated so performance is continuous maintained.  </w:t>
      </w:r>
    </w:p>
    <w:p>
      <w:pPr>
        <w:numPr>
          <w:numId w:val="0"/>
        </w:numPr>
        <w:ind w:leftChars="0"/>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In addition to quantitative survey, qualitative survey is an exploratory research, which will also be undertaken primarily to uncover any possible trends and to gain understanding in underlying reason and motivation of the conclusion drawn from the quantitative survey (Saunder, M et al, 2009). The survey will uncover any gaps that require further investigation. It is anticipated that the outcome of the qualitative survey would help to develop idea and hypothesis for the quantitative research. Hence, the qualitative survey will be implemented initially and in parallel with the quantitative survey. The qualitative survey involves extensive research on available literature relating to the company</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s customer retention techniques and human resources management. The findings of the survey include any statistical information of customers (i.e. age group, income band, occupations) and the percentage increase in customer over the years. The surveys will also information relating to human resources management including staff gender, salary, employee benefits, etc. </w:t>
      </w:r>
    </w:p>
    <w:p>
      <w:pPr>
        <w:numPr>
          <w:numId w:val="0"/>
        </w:numPr>
        <w:ind w:leftChars="0"/>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The findings from both the quantitative and qualitative surveys will be analysed concurrently instead of in isolation and conclusion will be drawn from this. </w:t>
      </w:r>
    </w:p>
    <w:p>
      <w:pPr>
        <w:numPr>
          <w:ilvl w:val="0"/>
          <w:numId w:val="1"/>
        </w:numPr>
        <w:ind w:left="0" w:leftChars="0" w:firstLine="0" w:firstLineChars="0"/>
        <w:jc w:val="both"/>
        <w:rPr>
          <w:rFonts w:hint="eastAsia" w:ascii="Times New Roman" w:hAnsi="Times New Roman" w:eastAsia="宋体" w:cs="Times New Roman"/>
          <w:b/>
          <w:sz w:val="24"/>
          <w:szCs w:val="24"/>
          <w:u w:val="none"/>
          <w:lang w:val="en-US" w:eastAsia="zh-CN"/>
        </w:rPr>
      </w:pPr>
      <w:r>
        <w:rPr>
          <w:rFonts w:hint="eastAsia" w:ascii="Times New Roman" w:hAnsi="Times New Roman" w:eastAsia="宋体" w:cs="Times New Roman"/>
          <w:b/>
          <w:sz w:val="24"/>
          <w:szCs w:val="24"/>
          <w:u w:val="none"/>
          <w:lang w:val="en-US" w:eastAsia="zh-CN"/>
        </w:rPr>
        <w:t>Time Scales</w:t>
      </w:r>
    </w:p>
    <w:tbl>
      <w:tblPr>
        <w:tblW w:w="8592" w:type="dxa"/>
        <w:tblInd w:w="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tblLayout w:type="fixed"/>
        <w:tblCellMar>
          <w:top w:w="0" w:type="dxa"/>
          <w:left w:w="0" w:type="dxa"/>
          <w:bottom w:w="0" w:type="dxa"/>
          <w:right w:w="0" w:type="dxa"/>
        </w:tblCellMar>
      </w:tblPr>
      <w:tblGrid>
        <w:gridCol w:w="3750"/>
        <w:gridCol w:w="850"/>
        <w:gridCol w:w="850"/>
        <w:gridCol w:w="850"/>
        <w:gridCol w:w="956"/>
        <w:gridCol w:w="1336"/>
      </w:tblGrid>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tblLayout w:type="fixed"/>
          <w:tblCellMar>
            <w:top w:w="0" w:type="dxa"/>
            <w:left w:w="0" w:type="dxa"/>
            <w:bottom w:w="0" w:type="dxa"/>
            <w:right w:w="0" w:type="dxa"/>
          </w:tblCellMar>
        </w:tblPrEx>
        <w:trPr>
          <w:trHeight w:val="300" w:hRule="atLeast"/>
        </w:trPr>
        <w:tc>
          <w:tcPr>
            <w:tcW w:w="3750" w:type="dxa"/>
            <w:tcBorders>
              <w:top w:val="single" w:color="000000" w:sz="6" w:space="0"/>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single" w:color="000000" w:sz="6" w:space="0"/>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i w:val="0"/>
                <w:color w:val="000000"/>
              </w:rPr>
            </w:pPr>
            <w:r>
              <w:rPr>
                <w:rFonts w:hint="default" w:ascii="Times New Roman" w:hAnsi="Times New Roman" w:cs="Times New Roman"/>
                <w:b/>
                <w:i w:val="0"/>
                <w:color w:val="000000"/>
                <w:sz w:val="24"/>
                <w:szCs w:val="24"/>
                <w:bdr w:val="none" w:color="auto" w:sz="0" w:space="0"/>
                <w:vertAlign w:val="baseline"/>
                <w:lang w:val="en-US"/>
              </w:rPr>
              <w:t>May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single" w:color="000000" w:sz="6" w:space="0"/>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i w:val="0"/>
                <w:color w:val="000000"/>
              </w:rPr>
            </w:pPr>
            <w:r>
              <w:rPr>
                <w:rFonts w:hint="default" w:ascii="Times New Roman" w:hAnsi="Times New Roman" w:cs="Times New Roman"/>
                <w:b/>
                <w:i w:val="0"/>
                <w:color w:val="000000"/>
                <w:sz w:val="24"/>
                <w:szCs w:val="24"/>
                <w:bdr w:val="none" w:color="auto" w:sz="0" w:space="0"/>
                <w:vertAlign w:val="baseline"/>
                <w:lang w:val="en-US"/>
              </w:rPr>
              <w:t>June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single" w:color="000000" w:sz="6" w:space="0"/>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i w:val="0"/>
                <w:color w:val="000000"/>
              </w:rPr>
            </w:pPr>
            <w:r>
              <w:rPr>
                <w:rFonts w:hint="default" w:ascii="Times New Roman" w:hAnsi="Times New Roman" w:cs="Times New Roman"/>
                <w:b/>
                <w:i w:val="0"/>
                <w:color w:val="000000"/>
                <w:sz w:val="24"/>
                <w:szCs w:val="24"/>
                <w:bdr w:val="none" w:color="auto" w:sz="0" w:space="0"/>
                <w:vertAlign w:val="baseline"/>
                <w:lang w:val="en-US"/>
              </w:rPr>
              <w:t>July</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single" w:color="000000" w:sz="6" w:space="0"/>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i w:val="0"/>
                <w:color w:val="000000"/>
              </w:rPr>
            </w:pPr>
            <w:r>
              <w:rPr>
                <w:rFonts w:hint="default" w:ascii="Times New Roman" w:hAnsi="Times New Roman" w:cs="Times New Roman"/>
                <w:b/>
                <w:i w:val="0"/>
                <w:color w:val="000000"/>
                <w:sz w:val="24"/>
                <w:szCs w:val="24"/>
                <w:bdr w:val="none" w:color="auto" w:sz="0" w:space="0"/>
                <w:vertAlign w:val="baseline"/>
                <w:lang w:val="en-US"/>
              </w:rPr>
              <w:t>August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single" w:color="000000" w:sz="6" w:space="0"/>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i w:val="0"/>
                <w:color w:val="000000"/>
              </w:rPr>
            </w:pPr>
            <w:r>
              <w:rPr>
                <w:rFonts w:hint="default" w:ascii="Times New Roman" w:hAnsi="Times New Roman" w:cs="Times New Roman"/>
                <w:b/>
                <w:i w:val="0"/>
                <w:color w:val="000000"/>
                <w:sz w:val="24"/>
                <w:szCs w:val="24"/>
                <w:bdr w:val="none" w:color="auto" w:sz="0" w:space="0"/>
                <w:vertAlign w:val="baseline"/>
                <w:lang w:val="en-US"/>
              </w:rPr>
              <w:t>September</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b/>
                <w:i w:val="0"/>
                <w:color w:val="000000"/>
                <w:sz w:val="24"/>
                <w:szCs w:val="24"/>
                <w:bdr w:val="none" w:color="auto" w:sz="0" w:space="0"/>
                <w:vertAlign w:val="baseline"/>
                <w:lang w:val="en-US"/>
              </w:rPr>
              <w:t>Stage 1- Establishing objective</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225"/>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Define scope of research</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color="auto" w:fill="FFFF00"/>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225"/>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Produce research proposal</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color="auto" w:fill="FFFF00"/>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b/>
                <w:i w:val="0"/>
                <w:color w:val="000000"/>
                <w:sz w:val="24"/>
                <w:szCs w:val="24"/>
                <w:bdr w:val="none" w:color="auto" w:sz="0" w:space="0"/>
                <w:vertAlign w:val="baseline"/>
                <w:lang w:val="en-US"/>
              </w:rPr>
              <w:t>Stage 2- Literature review</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225"/>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Extensive research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color="auto" w:fill="FFFF00"/>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225"/>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First phase of qualitative survey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color="auto" w:fill="FFFF00"/>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225"/>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Compile findings</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color="auto" w:fill="FFFF00"/>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b/>
                <w:i w:val="0"/>
                <w:color w:val="000000"/>
                <w:sz w:val="24"/>
                <w:szCs w:val="24"/>
                <w:bdr w:val="none" w:color="auto" w:sz="0" w:space="0"/>
                <w:vertAlign w:val="baseline"/>
                <w:lang w:val="en-US"/>
              </w:rPr>
              <w:t>Stage 3- Data collection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225"/>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Design and distribute questionnaires</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color="auto" w:fill="FFFF00"/>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225"/>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Arrange interview</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color="auto" w:fill="FFFF00"/>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b/>
                <w:i w:val="0"/>
                <w:color w:val="000000"/>
                <w:sz w:val="24"/>
                <w:szCs w:val="24"/>
                <w:bdr w:val="none" w:color="auto" w:sz="0" w:space="0"/>
                <w:vertAlign w:val="baseline"/>
                <w:lang w:val="en-US"/>
              </w:rPr>
              <w:t>Stage 4 - Analysis and findings</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225"/>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Compile all findings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color="auto" w:fill="FFFF00"/>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225"/>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Evaluate and analyse finding</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color="auto" w:fill="FFFF00"/>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225"/>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Draw conclusion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color="auto" w:fill="FFFF00"/>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shd w:val="clear"/>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b/>
                <w:i w:val="0"/>
                <w:color w:val="000000"/>
                <w:sz w:val="24"/>
                <w:szCs w:val="24"/>
                <w:bdr w:val="none" w:color="auto" w:sz="0" w:space="0"/>
                <w:vertAlign w:val="baseline"/>
                <w:lang w:val="en-US"/>
              </w:rPr>
              <w:t>Stage 5- Report production</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color="auto" w:fill="FFFF00"/>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225"/>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Consultation with Supervisor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color="auto" w:fill="FFFF00"/>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225"/>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Report write up</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color="auto" w:fill="FFFF00"/>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225"/>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Proof read and editing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color="auto" w:fill="FFFF00"/>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225"/>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Printing and binding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color="auto" w:fill="FFFF00"/>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fixed"/>
          <w:tblCellMar>
            <w:top w:w="0" w:type="dxa"/>
            <w:left w:w="0" w:type="dxa"/>
            <w:bottom w:w="0" w:type="dxa"/>
            <w:right w:w="0" w:type="dxa"/>
          </w:tblCellMar>
        </w:tblPrEx>
        <w:trPr>
          <w:trHeight w:val="300" w:hRule="atLeast"/>
        </w:trPr>
        <w:tc>
          <w:tcPr>
            <w:tcW w:w="3750" w:type="dxa"/>
            <w:tcBorders>
              <w:top w:val="nil"/>
              <w:left w:val="single" w:color="000000" w:sz="6" w:space="0"/>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225"/>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Submission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850"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95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c>
          <w:tcPr>
            <w:tcW w:w="1336" w:type="dxa"/>
            <w:tcBorders>
              <w:top w:val="nil"/>
              <w:left w:val="nil"/>
              <w:bottom w:val="single" w:color="000000" w:sz="6" w:space="0"/>
              <w:right w:val="single" w:color="000000" w:sz="6" w:space="0"/>
            </w:tcBorders>
            <w:shd w:val="clear"/>
            <w:vAlign w:val="bottom"/>
          </w:tcPr>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hint="default" w:ascii="Times New Roman" w:hAnsi="Times New Roman" w:cs="Times New Roman"/>
                <w:i w:val="0"/>
                <w:color w:val="000000"/>
                <w:sz w:val="24"/>
                <w:szCs w:val="24"/>
                <w:bdr w:val="none" w:color="auto" w:sz="0" w:space="0"/>
                <w:vertAlign w:val="baseline"/>
                <w:lang w:val="en-US"/>
              </w:rPr>
              <w:t> </w:t>
            </w:r>
            <w:r>
              <w:rPr>
                <w:rFonts w:hint="default" w:ascii="Times New Roman" w:hAnsi="Times New Roman" w:cs="Times New Roman"/>
                <w:i w:val="0"/>
                <w:color w:val="000000"/>
                <w:sz w:val="24"/>
                <w:szCs w:val="24"/>
                <w:bdr w:val="none" w:color="auto" w:sz="0" w:space="0"/>
                <w:vertAlign w:val="baseline"/>
              </w:rPr>
              <w:t> </w:t>
            </w:r>
          </w:p>
        </w:tc>
      </w:tr>
    </w:tbl>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left"/>
        <w:textAlignment w:val="baseline"/>
        <w:rPr>
          <w:i w:val="0"/>
          <w:color w:val="000000"/>
        </w:rPr>
      </w:pPr>
      <w:r>
        <w:rPr>
          <w:rFonts w:ascii="Cambria" w:hAnsi="Cambria" w:eastAsia="Cambria" w:cs="Cambria"/>
          <w:i w:val="0"/>
          <w:caps w:val="0"/>
          <w:color w:val="000000"/>
          <w:spacing w:val="0"/>
          <w:sz w:val="24"/>
          <w:szCs w:val="24"/>
          <w:u w:val="none"/>
          <w:bdr w:val="none" w:color="auto" w:sz="0" w:space="0"/>
          <w:vertAlign w:val="baseline"/>
        </w:rPr>
        <w:t> </w:t>
      </w:r>
    </w:p>
    <w:p>
      <w:pPr>
        <w:numPr>
          <w:numId w:val="0"/>
        </w:numPr>
        <w:ind w:leftChars="0"/>
        <w:jc w:val="both"/>
        <w:rPr>
          <w:rFonts w:hint="eastAsia" w:ascii="Times New Roman" w:hAnsi="Times New Roman" w:eastAsia="宋体" w:cs="Times New Roman"/>
          <w:b/>
          <w:sz w:val="24"/>
          <w:szCs w:val="24"/>
          <w:u w:val="none"/>
          <w:lang w:val="en-US" w:eastAsia="zh-CN"/>
        </w:rPr>
      </w:pPr>
      <w:bookmarkStart w:id="0" w:name="_GoBack"/>
      <w:bookmarkEnd w:id="0"/>
    </w:p>
    <w:p>
      <w:pPr>
        <w:numPr>
          <w:ilvl w:val="0"/>
          <w:numId w:val="2"/>
        </w:numPr>
        <w:jc w:val="both"/>
        <w:rPr>
          <w:rFonts w:hint="eastAsia" w:ascii="Times New Roman" w:hAnsi="Times New Roman" w:eastAsia="宋体" w:cs="Times New Roman"/>
          <w:b/>
          <w:sz w:val="24"/>
          <w:szCs w:val="24"/>
          <w:u w:val="none"/>
          <w:lang w:val="en-US" w:eastAsia="zh-CN"/>
        </w:rPr>
      </w:pPr>
      <w:r>
        <w:rPr>
          <w:rFonts w:hint="default" w:ascii="Times New Roman" w:hAnsi="Times New Roman" w:cs="Times New Roman"/>
          <w:b/>
          <w:sz w:val="24"/>
          <w:szCs w:val="24"/>
          <w:u w:val="none"/>
        </w:rPr>
        <w:t>References</w:t>
      </w:r>
      <w:r>
        <w:rPr>
          <w:rFonts w:hint="eastAsia" w:ascii="Times New Roman" w:hAnsi="Times New Roman" w:eastAsia="宋体" w:cs="Times New Roman"/>
          <w:b/>
          <w:sz w:val="24"/>
          <w:szCs w:val="24"/>
          <w:u w:val="none"/>
          <w:lang w:val="en-US" w:eastAsia="zh-CN"/>
        </w:rPr>
        <w:t>:</w:t>
      </w:r>
    </w:p>
    <w:p>
      <w:pPr>
        <w:jc w:val="both"/>
        <w:rPr>
          <w:rFonts w:hint="eastAsia" w:ascii="Times New Roman" w:hAnsi="Times New Roman" w:eastAsia="宋体" w:cs="Times New Roman"/>
          <w:b w:val="0"/>
          <w:bCs/>
          <w:sz w:val="24"/>
          <w:szCs w:val="24"/>
          <w:u w:val="none"/>
          <w:lang w:val="en-US" w:eastAsia="zh-CN"/>
        </w:rPr>
      </w:pPr>
      <w:r>
        <w:rPr>
          <w:rFonts w:hint="eastAsia" w:ascii="Times New Roman" w:hAnsi="Times New Roman" w:eastAsia="宋体" w:cs="Times New Roman"/>
          <w:b w:val="0"/>
          <w:bCs/>
          <w:sz w:val="24"/>
          <w:szCs w:val="24"/>
          <w:u w:val="none"/>
          <w:lang w:val="en-US" w:eastAsia="zh-CN"/>
        </w:rPr>
        <w:t xml:space="preserve">Aldi.(2018). </w:t>
      </w:r>
      <w:r>
        <w:rPr>
          <w:rFonts w:hint="eastAsia" w:ascii="Times New Roman" w:hAnsi="Times New Roman" w:eastAsia="宋体" w:cs="Times New Roman"/>
          <w:b w:val="0"/>
          <w:bCs/>
          <w:i/>
          <w:iCs/>
          <w:sz w:val="24"/>
          <w:szCs w:val="24"/>
          <w:u w:val="none"/>
          <w:lang w:val="en-US" w:eastAsia="zh-CN"/>
        </w:rPr>
        <w:t>The focus of our company is our people</w:t>
      </w:r>
      <w:r>
        <w:rPr>
          <w:rFonts w:hint="eastAsia" w:ascii="Times New Roman" w:hAnsi="Times New Roman" w:eastAsia="宋体" w:cs="Times New Roman"/>
          <w:b w:val="0"/>
          <w:bCs/>
          <w:sz w:val="24"/>
          <w:szCs w:val="24"/>
          <w:u w:val="none"/>
          <w:lang w:val="en-US" w:eastAsia="zh-CN"/>
        </w:rPr>
        <w:t xml:space="preserve">. Available at: </w:t>
      </w:r>
      <w:r>
        <w:rPr>
          <w:rFonts w:hint="eastAsia" w:ascii="Times New Roman" w:hAnsi="Times New Roman" w:eastAsia="宋体" w:cs="Times New Roman"/>
          <w:b w:val="0"/>
          <w:bCs/>
          <w:sz w:val="24"/>
          <w:szCs w:val="24"/>
          <w:u w:val="none"/>
          <w:lang w:val="en-US" w:eastAsia="zh-CN"/>
        </w:rPr>
        <w:fldChar w:fldCharType="begin"/>
      </w:r>
      <w:r>
        <w:rPr>
          <w:rFonts w:hint="eastAsia" w:ascii="Times New Roman" w:hAnsi="Times New Roman" w:eastAsia="宋体" w:cs="Times New Roman"/>
          <w:b w:val="0"/>
          <w:bCs/>
          <w:sz w:val="24"/>
          <w:szCs w:val="24"/>
          <w:u w:val="none"/>
          <w:lang w:val="en-US" w:eastAsia="zh-CN"/>
        </w:rPr>
        <w:instrText xml:space="preserve"> HYPERLINK "https://www.aldi.co.uk/about-aldi/corporate-responsibility/people" </w:instrText>
      </w:r>
      <w:r>
        <w:rPr>
          <w:rFonts w:hint="eastAsia" w:ascii="Times New Roman" w:hAnsi="Times New Roman" w:eastAsia="宋体" w:cs="Times New Roman"/>
          <w:b w:val="0"/>
          <w:bCs/>
          <w:sz w:val="24"/>
          <w:szCs w:val="24"/>
          <w:u w:val="none"/>
          <w:lang w:val="en-US" w:eastAsia="zh-CN"/>
        </w:rPr>
        <w:fldChar w:fldCharType="separate"/>
      </w:r>
      <w:r>
        <w:rPr>
          <w:rStyle w:val="4"/>
          <w:rFonts w:hint="eastAsia" w:ascii="Times New Roman" w:hAnsi="Times New Roman" w:eastAsia="宋体" w:cs="Times New Roman"/>
          <w:b w:val="0"/>
          <w:bCs/>
          <w:sz w:val="24"/>
          <w:szCs w:val="24"/>
          <w:lang w:val="en-US" w:eastAsia="zh-CN"/>
        </w:rPr>
        <w:t>https://www.aldi.co.uk/about-aldi/corporate-responsibility/people</w:t>
      </w:r>
      <w:r>
        <w:rPr>
          <w:rFonts w:hint="eastAsia" w:ascii="Times New Roman" w:hAnsi="Times New Roman" w:eastAsia="宋体" w:cs="Times New Roman"/>
          <w:b w:val="0"/>
          <w:bCs/>
          <w:sz w:val="24"/>
          <w:szCs w:val="24"/>
          <w:u w:val="none"/>
          <w:lang w:val="en-US" w:eastAsia="zh-CN"/>
        </w:rPr>
        <w:fldChar w:fldCharType="end"/>
      </w:r>
      <w:r>
        <w:rPr>
          <w:rFonts w:hint="eastAsia" w:ascii="Times New Roman" w:hAnsi="Times New Roman" w:eastAsia="宋体" w:cs="Times New Roman"/>
          <w:b w:val="0"/>
          <w:bCs/>
          <w:sz w:val="24"/>
          <w:szCs w:val="24"/>
          <w:u w:val="none"/>
          <w:lang w:val="en-US" w:eastAsia="zh-CN"/>
        </w:rPr>
        <w:t xml:space="preserve"> </w:t>
      </w:r>
      <w:r>
        <w:rPr>
          <w:rFonts w:hint="eastAsia" w:ascii="Times New Roman" w:hAnsi="Times New Roman" w:eastAsia="宋体" w:cs="Times New Roman"/>
          <w:b w:val="0"/>
          <w:bCs/>
          <w:i w:val="0"/>
          <w:iCs w:val="0"/>
          <w:sz w:val="24"/>
          <w:szCs w:val="24"/>
          <w:u w:val="none"/>
          <w:lang w:val="en-US" w:eastAsia="zh-CN"/>
        </w:rPr>
        <w:t>[Accessed on 30th May 2018].</w:t>
      </w:r>
    </w:p>
    <w:p>
      <w:pPr>
        <w:jc w:val="both"/>
        <w:rPr>
          <w:rFonts w:hint="eastAsia" w:ascii="Times New Roman" w:hAnsi="Times New Roman" w:eastAsia="宋体" w:cs="Times New Roman"/>
          <w:b w:val="0"/>
          <w:bCs/>
          <w:sz w:val="24"/>
          <w:szCs w:val="24"/>
          <w:u w:val="none"/>
          <w:lang w:val="en-US" w:eastAsia="zh-CN"/>
        </w:rPr>
      </w:pPr>
      <w:r>
        <w:rPr>
          <w:rFonts w:hint="eastAsia" w:ascii="Times New Roman" w:hAnsi="Times New Roman" w:eastAsia="宋体" w:cs="Times New Roman"/>
          <w:b w:val="0"/>
          <w:bCs/>
          <w:sz w:val="24"/>
          <w:szCs w:val="24"/>
          <w:u w:val="none"/>
          <w:lang w:val="en-US" w:eastAsia="zh-CN"/>
        </w:rPr>
        <w:t>Butler, S. (2017).</w:t>
      </w:r>
      <w:r>
        <w:rPr>
          <w:rFonts w:hint="eastAsia" w:ascii="Times New Roman" w:hAnsi="Times New Roman" w:eastAsia="宋体" w:cs="Times New Roman"/>
          <w:b w:val="0"/>
          <w:bCs/>
          <w:i/>
          <w:iCs/>
          <w:sz w:val="24"/>
          <w:szCs w:val="24"/>
          <w:u w:val="none"/>
          <w:lang w:val="en-US" w:eastAsia="zh-CN"/>
        </w:rPr>
        <w:t xml:space="preserve"> Aldi's UK profits drop for third successive year despite growth.</w:t>
      </w:r>
      <w:r>
        <w:rPr>
          <w:rFonts w:hint="eastAsia" w:ascii="Times New Roman" w:hAnsi="Times New Roman" w:eastAsia="宋体" w:cs="Times New Roman"/>
          <w:b w:val="0"/>
          <w:bCs/>
          <w:sz w:val="24"/>
          <w:szCs w:val="24"/>
          <w:u w:val="none"/>
          <w:lang w:val="en-US" w:eastAsia="zh-CN"/>
        </w:rPr>
        <w:t xml:space="preserve"> The Guardian. Available at: </w:t>
      </w:r>
      <w:r>
        <w:rPr>
          <w:rFonts w:hint="eastAsia" w:ascii="Times New Roman" w:hAnsi="Times New Roman" w:eastAsia="宋体" w:cs="Times New Roman"/>
          <w:b w:val="0"/>
          <w:bCs/>
          <w:sz w:val="24"/>
          <w:szCs w:val="24"/>
          <w:u w:val="none"/>
          <w:lang w:val="en-US" w:eastAsia="zh-CN"/>
        </w:rPr>
        <w:fldChar w:fldCharType="begin"/>
      </w:r>
      <w:r>
        <w:rPr>
          <w:rFonts w:hint="eastAsia" w:ascii="Times New Roman" w:hAnsi="Times New Roman" w:eastAsia="宋体" w:cs="Times New Roman"/>
          <w:b w:val="0"/>
          <w:bCs/>
          <w:sz w:val="24"/>
          <w:szCs w:val="24"/>
          <w:u w:val="none"/>
          <w:lang w:val="en-US" w:eastAsia="zh-CN"/>
        </w:rPr>
        <w:instrText xml:space="preserve"> HYPERLINK "https://www.theguardian.com/business/2017/sep/25/aldi-uk-profit-drops-despite-growth" </w:instrText>
      </w:r>
      <w:r>
        <w:rPr>
          <w:rFonts w:hint="eastAsia" w:ascii="Times New Roman" w:hAnsi="Times New Roman" w:eastAsia="宋体" w:cs="Times New Roman"/>
          <w:b w:val="0"/>
          <w:bCs/>
          <w:sz w:val="24"/>
          <w:szCs w:val="24"/>
          <w:u w:val="none"/>
          <w:lang w:val="en-US" w:eastAsia="zh-CN"/>
        </w:rPr>
        <w:fldChar w:fldCharType="separate"/>
      </w:r>
      <w:r>
        <w:rPr>
          <w:rStyle w:val="4"/>
          <w:rFonts w:hint="eastAsia" w:ascii="Times New Roman" w:hAnsi="Times New Roman" w:eastAsia="宋体" w:cs="Times New Roman"/>
          <w:b w:val="0"/>
          <w:bCs/>
          <w:sz w:val="24"/>
          <w:szCs w:val="24"/>
          <w:lang w:val="en-US" w:eastAsia="zh-CN"/>
        </w:rPr>
        <w:t>https://www.theguardian.com/business/2017/sep/25/aldi-uk-profit-drops-despite-growth</w:t>
      </w:r>
      <w:r>
        <w:rPr>
          <w:rFonts w:hint="eastAsia" w:ascii="Times New Roman" w:hAnsi="Times New Roman" w:eastAsia="宋体" w:cs="Times New Roman"/>
          <w:b w:val="0"/>
          <w:bCs/>
          <w:sz w:val="24"/>
          <w:szCs w:val="24"/>
          <w:u w:val="none"/>
          <w:lang w:val="en-US" w:eastAsia="zh-CN"/>
        </w:rPr>
        <w:fldChar w:fldCharType="end"/>
      </w:r>
      <w:r>
        <w:rPr>
          <w:rFonts w:hint="eastAsia" w:ascii="Times New Roman" w:hAnsi="Times New Roman" w:eastAsia="宋体" w:cs="Times New Roman"/>
          <w:b w:val="0"/>
          <w:bCs/>
          <w:sz w:val="24"/>
          <w:szCs w:val="24"/>
          <w:u w:val="none"/>
          <w:lang w:val="en-US" w:eastAsia="zh-CN"/>
        </w:rPr>
        <w:t xml:space="preserve"> </w:t>
      </w:r>
      <w:r>
        <w:rPr>
          <w:rFonts w:hint="eastAsia" w:ascii="Times New Roman" w:hAnsi="Times New Roman" w:eastAsia="宋体" w:cs="Times New Roman"/>
          <w:b w:val="0"/>
          <w:bCs/>
          <w:i w:val="0"/>
          <w:iCs w:val="0"/>
          <w:sz w:val="24"/>
          <w:szCs w:val="24"/>
          <w:u w:val="none"/>
          <w:lang w:val="en-US" w:eastAsia="zh-CN"/>
        </w:rPr>
        <w:t>[Accessed on 28th May 2018].</w:t>
      </w:r>
    </w:p>
    <w:p>
      <w:pPr>
        <w:jc w:val="both"/>
        <w:rPr>
          <w:rFonts w:hint="eastAsia" w:ascii="Times New Roman" w:hAnsi="Times New Roman" w:eastAsia="宋体" w:cs="Times New Roman"/>
          <w:b w:val="0"/>
          <w:bCs/>
          <w:i w:val="0"/>
          <w:iCs w:val="0"/>
          <w:sz w:val="24"/>
          <w:szCs w:val="24"/>
          <w:u w:val="none"/>
          <w:lang w:val="en-US" w:eastAsia="zh-CN"/>
        </w:rPr>
      </w:pPr>
      <w:r>
        <w:rPr>
          <w:rFonts w:hint="eastAsia" w:ascii="Times New Roman" w:hAnsi="Times New Roman" w:eastAsia="宋体" w:cs="Times New Roman"/>
          <w:b w:val="0"/>
          <w:bCs/>
          <w:sz w:val="24"/>
          <w:szCs w:val="24"/>
          <w:u w:val="none"/>
          <w:lang w:val="en-US" w:eastAsia="zh-CN"/>
        </w:rPr>
        <w:t xml:space="preserve">Chapman,B . (2018). </w:t>
      </w:r>
      <w:r>
        <w:rPr>
          <w:rFonts w:hint="eastAsia" w:ascii="Times New Roman" w:hAnsi="Times New Roman" w:eastAsia="宋体" w:cs="Times New Roman"/>
          <w:b w:val="0"/>
          <w:bCs/>
          <w:i/>
          <w:iCs/>
          <w:sz w:val="24"/>
          <w:szCs w:val="24"/>
          <w:u w:val="none"/>
          <w:lang w:val="en-US" w:eastAsia="zh-CN"/>
        </w:rPr>
        <w:t>Aldi and Lidl reach record market share as shoppers continue to look for low prices.</w:t>
      </w:r>
      <w:r>
        <w:rPr>
          <w:rFonts w:hint="eastAsia" w:ascii="Times New Roman" w:hAnsi="Times New Roman" w:eastAsia="宋体" w:cs="Times New Roman"/>
          <w:b w:val="0"/>
          <w:bCs/>
          <w:i w:val="0"/>
          <w:iCs w:val="0"/>
          <w:sz w:val="24"/>
          <w:szCs w:val="24"/>
          <w:u w:val="none"/>
          <w:lang w:val="en-US" w:eastAsia="zh-CN"/>
        </w:rPr>
        <w:t>Independent</w:t>
      </w:r>
      <w:r>
        <w:rPr>
          <w:rFonts w:hint="eastAsia" w:ascii="Times New Roman" w:hAnsi="Times New Roman" w:eastAsia="宋体" w:cs="Times New Roman"/>
          <w:b w:val="0"/>
          <w:bCs/>
          <w:i/>
          <w:iCs/>
          <w:sz w:val="24"/>
          <w:szCs w:val="24"/>
          <w:u w:val="none"/>
          <w:lang w:val="en-US" w:eastAsia="zh-CN"/>
        </w:rPr>
        <w:t xml:space="preserve">. </w:t>
      </w:r>
      <w:r>
        <w:rPr>
          <w:rFonts w:hint="eastAsia" w:ascii="Times New Roman" w:hAnsi="Times New Roman" w:eastAsia="宋体" w:cs="Times New Roman"/>
          <w:b w:val="0"/>
          <w:bCs/>
          <w:i w:val="0"/>
          <w:iCs w:val="0"/>
          <w:sz w:val="24"/>
          <w:szCs w:val="24"/>
          <w:u w:val="none"/>
          <w:lang w:val="en-US" w:eastAsia="zh-CN"/>
        </w:rPr>
        <w:t>Available at:</w:t>
      </w:r>
      <w:r>
        <w:rPr>
          <w:rFonts w:hint="eastAsia" w:ascii="Times New Roman" w:hAnsi="Times New Roman" w:eastAsia="宋体" w:cs="Times New Roman"/>
          <w:b w:val="0"/>
          <w:bCs/>
          <w:i/>
          <w:iCs/>
          <w:sz w:val="24"/>
          <w:szCs w:val="24"/>
          <w:u w:val="none"/>
          <w:lang w:val="en-US" w:eastAsia="zh-CN"/>
        </w:rPr>
        <w:t xml:space="preserve"> </w:t>
      </w:r>
      <w:r>
        <w:rPr>
          <w:rFonts w:hint="eastAsia" w:ascii="Times New Roman" w:hAnsi="Times New Roman" w:eastAsia="宋体" w:cs="Times New Roman"/>
          <w:b w:val="0"/>
          <w:bCs/>
          <w:i w:val="0"/>
          <w:iCs w:val="0"/>
          <w:sz w:val="24"/>
          <w:szCs w:val="24"/>
          <w:u w:val="none"/>
          <w:lang w:val="en-US" w:eastAsia="zh-CN"/>
        </w:rPr>
        <w:fldChar w:fldCharType="begin"/>
      </w:r>
      <w:r>
        <w:rPr>
          <w:rFonts w:hint="eastAsia" w:ascii="Times New Roman" w:hAnsi="Times New Roman" w:eastAsia="宋体" w:cs="Times New Roman"/>
          <w:b w:val="0"/>
          <w:bCs/>
          <w:i w:val="0"/>
          <w:iCs w:val="0"/>
          <w:sz w:val="24"/>
          <w:szCs w:val="24"/>
          <w:u w:val="none"/>
          <w:lang w:val="en-US" w:eastAsia="zh-CN"/>
        </w:rPr>
        <w:instrText xml:space="preserve"> HYPERLINK "https://www.independent.co.uk/news/business/news/aldi-lidl-market-share-record-high-supermarket-figures-shoppers-discount-low-prices-a8288011.html" </w:instrText>
      </w:r>
      <w:r>
        <w:rPr>
          <w:rFonts w:hint="eastAsia" w:ascii="Times New Roman" w:hAnsi="Times New Roman" w:eastAsia="宋体" w:cs="Times New Roman"/>
          <w:b w:val="0"/>
          <w:bCs/>
          <w:i w:val="0"/>
          <w:iCs w:val="0"/>
          <w:sz w:val="24"/>
          <w:szCs w:val="24"/>
          <w:u w:val="none"/>
          <w:lang w:val="en-US" w:eastAsia="zh-CN"/>
        </w:rPr>
        <w:fldChar w:fldCharType="separate"/>
      </w:r>
      <w:r>
        <w:rPr>
          <w:rStyle w:val="4"/>
          <w:rFonts w:hint="eastAsia" w:ascii="Times New Roman" w:hAnsi="Times New Roman" w:eastAsia="宋体" w:cs="Times New Roman"/>
          <w:b w:val="0"/>
          <w:bCs/>
          <w:i w:val="0"/>
          <w:iCs w:val="0"/>
          <w:sz w:val="24"/>
          <w:szCs w:val="24"/>
          <w:lang w:val="en-US" w:eastAsia="zh-CN"/>
        </w:rPr>
        <w:t>https://www.independent.co.uk/news/business/news/aldi-lidl-market-share-record-high-supermarket-figures-shoppers-discount-low-prices-a8288011.html</w:t>
      </w:r>
      <w:r>
        <w:rPr>
          <w:rFonts w:hint="eastAsia" w:ascii="Times New Roman" w:hAnsi="Times New Roman" w:eastAsia="宋体" w:cs="Times New Roman"/>
          <w:b w:val="0"/>
          <w:bCs/>
          <w:i w:val="0"/>
          <w:iCs w:val="0"/>
          <w:sz w:val="24"/>
          <w:szCs w:val="24"/>
          <w:u w:val="none"/>
          <w:lang w:val="en-US" w:eastAsia="zh-CN"/>
        </w:rPr>
        <w:fldChar w:fldCharType="end"/>
      </w:r>
      <w:r>
        <w:rPr>
          <w:rFonts w:hint="eastAsia" w:ascii="Times New Roman" w:hAnsi="Times New Roman" w:eastAsia="宋体" w:cs="Times New Roman"/>
          <w:b w:val="0"/>
          <w:bCs/>
          <w:i w:val="0"/>
          <w:iCs w:val="0"/>
          <w:sz w:val="24"/>
          <w:szCs w:val="24"/>
          <w:u w:val="none"/>
          <w:lang w:val="en-US" w:eastAsia="zh-CN"/>
        </w:rPr>
        <w:t xml:space="preserve"> [Accessed on 28th May 2018].</w:t>
      </w:r>
    </w:p>
    <w:p>
      <w:pPr>
        <w:jc w:val="both"/>
        <w:rPr>
          <w:rFonts w:hint="eastAsia" w:ascii="Times New Roman" w:hAnsi="Times New Roman" w:eastAsia="宋体" w:cs="Times New Roman"/>
          <w:b w:val="0"/>
          <w:bCs/>
          <w:i w:val="0"/>
          <w:iCs w:val="0"/>
          <w:sz w:val="24"/>
          <w:szCs w:val="24"/>
          <w:u w:val="none"/>
          <w:lang w:val="en-US" w:eastAsia="zh-CN"/>
        </w:rPr>
      </w:pPr>
      <w:r>
        <w:rPr>
          <w:rFonts w:hint="eastAsia" w:ascii="Times New Roman" w:hAnsi="Times New Roman" w:eastAsia="宋体" w:cs="Times New Roman"/>
          <w:b w:val="0"/>
          <w:bCs/>
          <w:i w:val="0"/>
          <w:iCs w:val="0"/>
          <w:sz w:val="24"/>
          <w:szCs w:val="24"/>
          <w:u w:val="none"/>
          <w:lang w:val="en-US" w:eastAsia="zh-CN"/>
        </w:rPr>
        <w:t>Gleeson, P. (2018). Internal &amp; External Factors That Affect an Organization. Available at:</w:t>
      </w:r>
      <w:r>
        <w:rPr>
          <w:rFonts w:hint="eastAsia" w:ascii="Times New Roman" w:hAnsi="Times New Roman" w:eastAsia="宋体" w:cs="Times New Roman"/>
          <w:b w:val="0"/>
          <w:bCs/>
          <w:i/>
          <w:iCs/>
          <w:sz w:val="24"/>
          <w:szCs w:val="24"/>
          <w:u w:val="none"/>
          <w:lang w:val="en-US" w:eastAsia="zh-CN"/>
        </w:rPr>
        <w:t xml:space="preserve"> </w:t>
      </w:r>
      <w:r>
        <w:rPr>
          <w:rFonts w:hint="eastAsia" w:ascii="Times New Roman" w:hAnsi="Times New Roman" w:eastAsia="宋体" w:cs="Times New Roman"/>
          <w:b w:val="0"/>
          <w:bCs/>
          <w:i/>
          <w:iCs/>
          <w:sz w:val="24"/>
          <w:szCs w:val="24"/>
          <w:u w:val="none"/>
          <w:lang w:val="en-US" w:eastAsia="zh-CN"/>
        </w:rPr>
        <w:fldChar w:fldCharType="begin"/>
      </w:r>
      <w:r>
        <w:rPr>
          <w:rFonts w:hint="eastAsia" w:ascii="Times New Roman" w:hAnsi="Times New Roman" w:eastAsia="宋体" w:cs="Times New Roman"/>
          <w:b w:val="0"/>
          <w:bCs/>
          <w:i/>
          <w:iCs/>
          <w:sz w:val="24"/>
          <w:szCs w:val="24"/>
          <w:u w:val="none"/>
          <w:lang w:val="en-US" w:eastAsia="zh-CN"/>
        </w:rPr>
        <w:instrText xml:space="preserve"> HYPERLINK "http://smallbusiness.chron.com/internal-external-factors-affect-organization-16641.html" </w:instrText>
      </w:r>
      <w:r>
        <w:rPr>
          <w:rFonts w:hint="eastAsia" w:ascii="Times New Roman" w:hAnsi="Times New Roman" w:eastAsia="宋体" w:cs="Times New Roman"/>
          <w:b w:val="0"/>
          <w:bCs/>
          <w:i/>
          <w:iCs/>
          <w:sz w:val="24"/>
          <w:szCs w:val="24"/>
          <w:u w:val="none"/>
          <w:lang w:val="en-US" w:eastAsia="zh-CN"/>
        </w:rPr>
        <w:fldChar w:fldCharType="separate"/>
      </w:r>
      <w:r>
        <w:rPr>
          <w:rStyle w:val="4"/>
          <w:rFonts w:hint="eastAsia" w:ascii="Times New Roman" w:hAnsi="Times New Roman" w:eastAsia="宋体" w:cs="Times New Roman"/>
          <w:b w:val="0"/>
          <w:bCs/>
          <w:i/>
          <w:iCs/>
          <w:sz w:val="24"/>
          <w:szCs w:val="24"/>
          <w:lang w:val="en-US" w:eastAsia="zh-CN"/>
        </w:rPr>
        <w:t>http://smallbusiness.chron.com/internal-external-factors-affect-organization-16641.html</w:t>
      </w:r>
      <w:r>
        <w:rPr>
          <w:rFonts w:hint="eastAsia" w:ascii="Times New Roman" w:hAnsi="Times New Roman" w:eastAsia="宋体" w:cs="Times New Roman"/>
          <w:b w:val="0"/>
          <w:bCs/>
          <w:i/>
          <w:iCs/>
          <w:sz w:val="24"/>
          <w:szCs w:val="24"/>
          <w:u w:val="none"/>
          <w:lang w:val="en-US" w:eastAsia="zh-CN"/>
        </w:rPr>
        <w:fldChar w:fldCharType="end"/>
      </w:r>
      <w:r>
        <w:rPr>
          <w:rFonts w:hint="eastAsia" w:ascii="Times New Roman" w:hAnsi="Times New Roman" w:eastAsia="宋体" w:cs="Times New Roman"/>
          <w:b w:val="0"/>
          <w:bCs/>
          <w:i/>
          <w:iCs/>
          <w:sz w:val="24"/>
          <w:szCs w:val="24"/>
          <w:u w:val="none"/>
          <w:lang w:val="en-US" w:eastAsia="zh-CN"/>
        </w:rPr>
        <w:t xml:space="preserve"> </w:t>
      </w:r>
      <w:r>
        <w:rPr>
          <w:rFonts w:hint="eastAsia" w:ascii="Times New Roman" w:hAnsi="Times New Roman" w:eastAsia="宋体" w:cs="Times New Roman"/>
          <w:b w:val="0"/>
          <w:bCs/>
          <w:sz w:val="24"/>
          <w:szCs w:val="24"/>
          <w:u w:val="none"/>
          <w:lang w:val="en-US" w:eastAsia="zh-CN"/>
        </w:rPr>
        <w:t xml:space="preserve"> </w:t>
      </w:r>
      <w:r>
        <w:rPr>
          <w:rFonts w:hint="eastAsia" w:ascii="Times New Roman" w:hAnsi="Times New Roman" w:eastAsia="宋体" w:cs="Times New Roman"/>
          <w:b w:val="0"/>
          <w:bCs/>
          <w:i w:val="0"/>
          <w:iCs w:val="0"/>
          <w:sz w:val="24"/>
          <w:szCs w:val="24"/>
          <w:u w:val="none"/>
          <w:lang w:val="en-US" w:eastAsia="zh-CN"/>
        </w:rPr>
        <w:t>[Accessed on 28th May 2018].</w:t>
      </w:r>
    </w:p>
    <w:p>
      <w:pPr>
        <w:jc w:val="both"/>
        <w:rPr>
          <w:rFonts w:hint="eastAsia" w:ascii="Times New Roman" w:hAnsi="Times New Roman" w:eastAsia="宋体" w:cs="Times New Roman"/>
          <w:b w:val="0"/>
          <w:bCs/>
          <w:i w:val="0"/>
          <w:iCs w:val="0"/>
          <w:sz w:val="24"/>
          <w:szCs w:val="24"/>
          <w:u w:val="none"/>
          <w:lang w:val="en-US" w:eastAsia="zh-CN"/>
        </w:rPr>
      </w:pPr>
      <w:r>
        <w:rPr>
          <w:rFonts w:hint="eastAsia" w:ascii="Times New Roman" w:hAnsi="Times New Roman" w:eastAsia="宋体" w:cs="Times New Roman"/>
          <w:b w:val="0"/>
          <w:bCs/>
          <w:i w:val="0"/>
          <w:iCs w:val="0"/>
          <w:sz w:val="24"/>
          <w:szCs w:val="24"/>
          <w:u w:val="none"/>
          <w:lang w:val="en-US" w:eastAsia="zh-CN"/>
        </w:rPr>
        <w:t>Greener, S. (2008).</w:t>
      </w:r>
      <w:r>
        <w:rPr>
          <w:rFonts w:hint="eastAsia" w:ascii="Times New Roman" w:hAnsi="Times New Roman" w:eastAsia="宋体" w:cs="Times New Roman"/>
          <w:b w:val="0"/>
          <w:bCs/>
          <w:i/>
          <w:iCs/>
          <w:sz w:val="24"/>
          <w:szCs w:val="24"/>
          <w:u w:val="none"/>
          <w:lang w:val="en-US" w:eastAsia="zh-CN"/>
        </w:rPr>
        <w:t xml:space="preserve"> Business Research Method.</w:t>
      </w:r>
      <w:r>
        <w:rPr>
          <w:rFonts w:hint="eastAsia" w:ascii="Times New Roman" w:hAnsi="Times New Roman" w:eastAsia="宋体" w:cs="Times New Roman"/>
          <w:b w:val="0"/>
          <w:bCs/>
          <w:i w:val="0"/>
          <w:iCs w:val="0"/>
          <w:sz w:val="24"/>
          <w:szCs w:val="24"/>
          <w:u w:val="none"/>
          <w:lang w:val="en-US" w:eastAsia="zh-CN"/>
        </w:rPr>
        <w:t xml:space="preserve"> Dr. Sue Greener&amp; Ventus Publishing ApS. ISBN 978-87-7681-421-2.</w:t>
      </w:r>
    </w:p>
    <w:p>
      <w:pPr>
        <w:jc w:val="both"/>
        <w:rPr>
          <w:rFonts w:hint="eastAsia" w:ascii="Times New Roman" w:hAnsi="Times New Roman" w:eastAsia="宋体" w:cs="Times New Roman"/>
          <w:b w:val="0"/>
          <w:bCs/>
          <w:i w:val="0"/>
          <w:iCs w:val="0"/>
          <w:sz w:val="24"/>
          <w:szCs w:val="24"/>
          <w:u w:val="none"/>
          <w:lang w:val="en-US" w:eastAsia="zh-CN"/>
        </w:rPr>
      </w:pPr>
      <w:r>
        <w:rPr>
          <w:rFonts w:hint="eastAsia" w:ascii="Times New Roman" w:hAnsi="Times New Roman" w:eastAsia="宋体" w:cs="Times New Roman"/>
          <w:b w:val="0"/>
          <w:bCs/>
          <w:i w:val="0"/>
          <w:iCs w:val="0"/>
          <w:sz w:val="24"/>
          <w:szCs w:val="24"/>
          <w:u w:val="none"/>
          <w:lang w:val="en-US" w:eastAsia="zh-CN"/>
        </w:rPr>
        <w:t xml:space="preserve">Guest, D. (1998). </w:t>
      </w:r>
      <w:r>
        <w:rPr>
          <w:rFonts w:hint="eastAsia" w:ascii="Times New Roman" w:hAnsi="Times New Roman" w:eastAsia="宋体" w:cs="Times New Roman"/>
          <w:b w:val="0"/>
          <w:bCs/>
          <w:i/>
          <w:iCs/>
          <w:sz w:val="24"/>
          <w:szCs w:val="24"/>
          <w:u w:val="none"/>
          <w:lang w:val="en-US" w:eastAsia="zh-CN"/>
        </w:rPr>
        <w:t>People Management</w:t>
      </w:r>
      <w:r>
        <w:rPr>
          <w:rFonts w:hint="eastAsia" w:ascii="Times New Roman" w:hAnsi="Times New Roman" w:eastAsia="宋体" w:cs="Times New Roman"/>
          <w:b w:val="0"/>
          <w:bCs/>
          <w:i w:val="0"/>
          <w:iCs w:val="0"/>
          <w:sz w:val="24"/>
          <w:szCs w:val="24"/>
          <w:u w:val="none"/>
          <w:lang w:val="en-US" w:eastAsia="zh-CN"/>
        </w:rPr>
        <w:t>. Combine harvest. 29</w:t>
      </w:r>
      <w:r>
        <w:rPr>
          <w:rFonts w:hint="eastAsia" w:ascii="Times New Roman" w:hAnsi="Times New Roman" w:eastAsia="宋体" w:cs="Times New Roman"/>
          <w:b w:val="0"/>
          <w:bCs/>
          <w:i w:val="0"/>
          <w:iCs w:val="0"/>
          <w:sz w:val="24"/>
          <w:szCs w:val="24"/>
          <w:u w:val="none"/>
          <w:vertAlign w:val="superscript"/>
          <w:lang w:val="en-US" w:eastAsia="zh-CN"/>
        </w:rPr>
        <w:t>th</w:t>
      </w:r>
      <w:r>
        <w:rPr>
          <w:rFonts w:hint="eastAsia" w:ascii="Times New Roman" w:hAnsi="Times New Roman" w:eastAsia="宋体" w:cs="Times New Roman"/>
          <w:b w:val="0"/>
          <w:bCs/>
          <w:i w:val="0"/>
          <w:iCs w:val="0"/>
          <w:sz w:val="24"/>
          <w:szCs w:val="24"/>
          <w:u w:val="none"/>
          <w:lang w:val="en-US" w:eastAsia="zh-CN"/>
        </w:rPr>
        <w:t xml:space="preserve"> October.</w:t>
      </w:r>
    </w:p>
    <w:p>
      <w:pPr>
        <w:jc w:val="both"/>
        <w:rPr>
          <w:rFonts w:hint="eastAsia" w:ascii="Times New Roman" w:hAnsi="Times New Roman" w:eastAsia="宋体" w:cs="Times New Roman"/>
          <w:b w:val="0"/>
          <w:bCs/>
          <w:i w:val="0"/>
          <w:iCs w:val="0"/>
          <w:sz w:val="24"/>
          <w:szCs w:val="24"/>
          <w:u w:val="none"/>
          <w:lang w:val="en-US" w:eastAsia="zh-CN"/>
        </w:rPr>
      </w:pPr>
      <w:r>
        <w:rPr>
          <w:rFonts w:hint="eastAsia" w:ascii="Times New Roman" w:hAnsi="Times New Roman" w:eastAsia="宋体" w:cs="Times New Roman"/>
          <w:b w:val="0"/>
          <w:bCs/>
          <w:i w:val="0"/>
          <w:iCs w:val="0"/>
          <w:sz w:val="24"/>
          <w:szCs w:val="24"/>
          <w:u w:val="none"/>
          <w:lang w:val="en-US" w:eastAsia="zh-CN"/>
        </w:rPr>
        <w:t xml:space="preserve">Kew,J.&amp; Stradwick, J. (2013). </w:t>
      </w:r>
      <w:r>
        <w:rPr>
          <w:rFonts w:hint="eastAsia" w:ascii="Times New Roman" w:hAnsi="Times New Roman" w:eastAsia="宋体" w:cs="Times New Roman"/>
          <w:b w:val="0"/>
          <w:bCs/>
          <w:i/>
          <w:iCs/>
          <w:sz w:val="24"/>
          <w:szCs w:val="24"/>
          <w:u w:val="none"/>
          <w:lang w:val="en-US" w:eastAsia="zh-CN"/>
        </w:rPr>
        <w:t xml:space="preserve">Human Resource Management in a Business Context. </w:t>
      </w:r>
      <w:r>
        <w:rPr>
          <w:rFonts w:hint="eastAsia" w:ascii="Times New Roman" w:hAnsi="Times New Roman" w:eastAsia="宋体" w:cs="Times New Roman"/>
          <w:b w:val="0"/>
          <w:bCs/>
          <w:i w:val="0"/>
          <w:iCs w:val="0"/>
          <w:sz w:val="24"/>
          <w:szCs w:val="24"/>
          <w:u w:val="none"/>
          <w:lang w:val="en-US" w:eastAsia="zh-CN"/>
        </w:rPr>
        <w:t>Chartered Institute of Personal and Development. ISBN 978-1-84398-317-0.</w:t>
      </w:r>
    </w:p>
    <w:p>
      <w:pPr>
        <w:jc w:val="both"/>
        <w:rPr>
          <w:rFonts w:hint="eastAsia" w:ascii="Times New Roman" w:hAnsi="Times New Roman" w:eastAsia="宋体" w:cs="Times New Roman"/>
          <w:b w:val="0"/>
          <w:bCs/>
          <w:i w:val="0"/>
          <w:iCs w:val="0"/>
          <w:sz w:val="24"/>
          <w:szCs w:val="24"/>
          <w:u w:val="none"/>
          <w:lang w:val="en-US" w:eastAsia="zh-CN"/>
        </w:rPr>
      </w:pPr>
      <w:r>
        <w:rPr>
          <w:rFonts w:hint="eastAsia" w:ascii="Times New Roman" w:hAnsi="Times New Roman" w:eastAsia="宋体" w:cs="Times New Roman"/>
          <w:b w:val="0"/>
          <w:bCs/>
          <w:i w:val="0"/>
          <w:iCs w:val="0"/>
          <w:sz w:val="24"/>
          <w:szCs w:val="24"/>
          <w:u w:val="none"/>
          <w:lang w:val="en-US" w:eastAsia="zh-CN"/>
        </w:rPr>
        <w:t xml:space="preserve">Malcolm,M &amp; McDonald,M. (1995). </w:t>
      </w:r>
      <w:r>
        <w:rPr>
          <w:rFonts w:hint="eastAsia" w:ascii="Times New Roman" w:hAnsi="Times New Roman" w:eastAsia="宋体" w:cs="Times New Roman"/>
          <w:b w:val="0"/>
          <w:bCs/>
          <w:i/>
          <w:iCs/>
          <w:sz w:val="24"/>
          <w:szCs w:val="24"/>
          <w:u w:val="none"/>
          <w:lang w:val="en-US" w:eastAsia="zh-CN"/>
        </w:rPr>
        <w:t>Customer Retention Strategies. In: Key Marketing Concepts.</w:t>
      </w:r>
      <w:r>
        <w:rPr>
          <w:rFonts w:hint="eastAsia" w:ascii="Times New Roman" w:hAnsi="Times New Roman" w:eastAsia="宋体" w:cs="Times New Roman"/>
          <w:b w:val="0"/>
          <w:bCs/>
          <w:i w:val="0"/>
          <w:iCs w:val="0"/>
          <w:sz w:val="24"/>
          <w:szCs w:val="24"/>
          <w:u w:val="none"/>
          <w:lang w:val="en-US" w:eastAsia="zh-CN"/>
        </w:rPr>
        <w:t xml:space="preserve"> Palgrave, London.</w:t>
      </w:r>
    </w:p>
    <w:p>
      <w:pPr>
        <w:jc w:val="both"/>
        <w:rPr>
          <w:rFonts w:hint="eastAsia" w:ascii="Times New Roman" w:hAnsi="Times New Roman" w:eastAsia="宋体" w:cs="Times New Roman"/>
          <w:b w:val="0"/>
          <w:bCs/>
          <w:i w:val="0"/>
          <w:iCs w:val="0"/>
          <w:sz w:val="24"/>
          <w:szCs w:val="24"/>
          <w:u w:val="none"/>
          <w:lang w:val="en-US" w:eastAsia="zh-CN"/>
        </w:rPr>
      </w:pPr>
      <w:r>
        <w:rPr>
          <w:rFonts w:hint="eastAsia" w:ascii="Times New Roman" w:hAnsi="Times New Roman" w:eastAsia="宋体" w:cs="Times New Roman"/>
          <w:b w:val="0"/>
          <w:bCs/>
          <w:i w:val="0"/>
          <w:iCs w:val="0"/>
          <w:sz w:val="24"/>
          <w:szCs w:val="24"/>
          <w:u w:val="none"/>
          <w:lang w:val="en-US" w:eastAsia="zh-CN"/>
        </w:rPr>
        <w:t xml:space="preserve">Musaddique, S. (2018). </w:t>
      </w:r>
      <w:r>
        <w:rPr>
          <w:rFonts w:hint="default" w:ascii="Times New Roman" w:hAnsi="Times New Roman" w:eastAsia="宋体" w:cs="Times New Roman"/>
          <w:b w:val="0"/>
          <w:bCs/>
          <w:i/>
          <w:iCs/>
          <w:sz w:val="24"/>
          <w:szCs w:val="24"/>
          <w:u w:val="none"/>
          <w:lang w:val="en-US" w:eastAsia="zh-CN"/>
        </w:rPr>
        <w:t>‘</w:t>
      </w:r>
      <w:r>
        <w:rPr>
          <w:rFonts w:hint="eastAsia" w:ascii="Times New Roman" w:hAnsi="Times New Roman" w:eastAsia="宋体" w:cs="Times New Roman"/>
          <w:b w:val="0"/>
          <w:bCs/>
          <w:i/>
          <w:iCs/>
          <w:sz w:val="24"/>
          <w:szCs w:val="24"/>
          <w:u w:val="none"/>
          <w:lang w:val="en-US" w:eastAsia="zh-CN"/>
        </w:rPr>
        <w:t>No deal</w:t>
      </w:r>
      <w:r>
        <w:rPr>
          <w:rFonts w:hint="default" w:ascii="Times New Roman" w:hAnsi="Times New Roman" w:eastAsia="宋体" w:cs="Times New Roman"/>
          <w:b w:val="0"/>
          <w:bCs/>
          <w:i/>
          <w:iCs/>
          <w:sz w:val="24"/>
          <w:szCs w:val="24"/>
          <w:u w:val="none"/>
          <w:lang w:val="en-US" w:eastAsia="zh-CN"/>
        </w:rPr>
        <w:t>’</w:t>
      </w:r>
      <w:r>
        <w:rPr>
          <w:rFonts w:hint="eastAsia" w:ascii="Times New Roman" w:hAnsi="Times New Roman" w:eastAsia="宋体" w:cs="Times New Roman"/>
          <w:b w:val="0"/>
          <w:bCs/>
          <w:i/>
          <w:iCs/>
          <w:sz w:val="24"/>
          <w:szCs w:val="24"/>
          <w:u w:val="none"/>
          <w:lang w:val="en-US" w:eastAsia="zh-CN"/>
        </w:rPr>
        <w:t xml:space="preserve"> Brexit could cost UK retail industry £7.8bn in extra tariffs, new research shows.</w:t>
      </w:r>
      <w:r>
        <w:rPr>
          <w:rFonts w:hint="eastAsia" w:ascii="Times New Roman" w:hAnsi="Times New Roman" w:eastAsia="宋体" w:cs="Times New Roman"/>
          <w:b w:val="0"/>
          <w:bCs/>
          <w:i w:val="0"/>
          <w:iCs w:val="0"/>
          <w:sz w:val="24"/>
          <w:szCs w:val="24"/>
          <w:u w:val="none"/>
          <w:lang w:val="en-US" w:eastAsia="zh-CN"/>
        </w:rPr>
        <w:t xml:space="preserve"> Independent. Available at: </w:t>
      </w:r>
      <w:r>
        <w:rPr>
          <w:rFonts w:hint="eastAsia" w:ascii="Times New Roman" w:hAnsi="Times New Roman" w:eastAsia="宋体" w:cs="Times New Roman"/>
          <w:b w:val="0"/>
          <w:bCs/>
          <w:i w:val="0"/>
          <w:iCs w:val="0"/>
          <w:sz w:val="24"/>
          <w:szCs w:val="24"/>
          <w:u w:val="none"/>
          <w:lang w:val="en-US" w:eastAsia="zh-CN"/>
        </w:rPr>
        <w:fldChar w:fldCharType="begin"/>
      </w:r>
      <w:r>
        <w:rPr>
          <w:rFonts w:hint="eastAsia" w:ascii="Times New Roman" w:hAnsi="Times New Roman" w:eastAsia="宋体" w:cs="Times New Roman"/>
          <w:b w:val="0"/>
          <w:bCs/>
          <w:i w:val="0"/>
          <w:iCs w:val="0"/>
          <w:sz w:val="24"/>
          <w:szCs w:val="24"/>
          <w:u w:val="none"/>
          <w:lang w:val="en-US" w:eastAsia="zh-CN"/>
        </w:rPr>
        <w:instrText xml:space="preserve"> HYPERLINK "https://www.independent.co.uk/news/business/news/brexit-no-deal-uk-retail-industry-tariffs-imports-customs-duties-european-union-a8270896.html" </w:instrText>
      </w:r>
      <w:r>
        <w:rPr>
          <w:rFonts w:hint="eastAsia" w:ascii="Times New Roman" w:hAnsi="Times New Roman" w:eastAsia="宋体" w:cs="Times New Roman"/>
          <w:b w:val="0"/>
          <w:bCs/>
          <w:i w:val="0"/>
          <w:iCs w:val="0"/>
          <w:sz w:val="24"/>
          <w:szCs w:val="24"/>
          <w:u w:val="none"/>
          <w:lang w:val="en-US" w:eastAsia="zh-CN"/>
        </w:rPr>
        <w:fldChar w:fldCharType="separate"/>
      </w:r>
      <w:r>
        <w:rPr>
          <w:rStyle w:val="4"/>
          <w:rFonts w:hint="eastAsia" w:ascii="Times New Roman" w:hAnsi="Times New Roman" w:eastAsia="宋体" w:cs="Times New Roman"/>
          <w:b w:val="0"/>
          <w:bCs/>
          <w:i w:val="0"/>
          <w:iCs w:val="0"/>
          <w:sz w:val="24"/>
          <w:szCs w:val="24"/>
          <w:lang w:val="en-US" w:eastAsia="zh-CN"/>
        </w:rPr>
        <w:t>https://www.independent.co.uk/news/business/news/brexit-no-deal-uk-retail-industry-tariffs-imports-customs-duties-european-union-a8270896.html</w:t>
      </w:r>
      <w:r>
        <w:rPr>
          <w:rFonts w:hint="eastAsia" w:ascii="Times New Roman" w:hAnsi="Times New Roman" w:eastAsia="宋体" w:cs="Times New Roman"/>
          <w:b w:val="0"/>
          <w:bCs/>
          <w:i w:val="0"/>
          <w:iCs w:val="0"/>
          <w:sz w:val="24"/>
          <w:szCs w:val="24"/>
          <w:u w:val="none"/>
          <w:lang w:val="en-US" w:eastAsia="zh-CN"/>
        </w:rPr>
        <w:fldChar w:fldCharType="end"/>
      </w:r>
      <w:r>
        <w:rPr>
          <w:rFonts w:hint="eastAsia" w:ascii="Times New Roman" w:hAnsi="Times New Roman" w:eastAsia="宋体" w:cs="Times New Roman"/>
          <w:b w:val="0"/>
          <w:bCs/>
          <w:i w:val="0"/>
          <w:iCs w:val="0"/>
          <w:sz w:val="24"/>
          <w:szCs w:val="24"/>
          <w:u w:val="none"/>
          <w:lang w:val="en-US" w:eastAsia="zh-CN"/>
        </w:rPr>
        <w:t xml:space="preserve"> [Accessed on 28th May 2018].</w:t>
      </w:r>
    </w:p>
    <w:p>
      <w:pPr>
        <w:spacing w:line="480" w:lineRule="auto"/>
        <w:ind w:right="550" w:rightChars="250"/>
        <w:rPr>
          <w:rFonts w:hint="eastAsia" w:ascii="Times New Roman" w:hAnsi="Times New Roman" w:eastAsia="宋体" w:cs="Times New Roman"/>
          <w:b w:val="0"/>
          <w:bCs/>
          <w:i w:val="0"/>
          <w:iCs w:val="0"/>
          <w:sz w:val="24"/>
          <w:szCs w:val="24"/>
          <w:u w:val="none"/>
          <w:lang w:val="en-US" w:eastAsia="zh-CN"/>
        </w:rPr>
      </w:pPr>
      <w:r>
        <w:rPr>
          <w:rFonts w:hint="eastAsia" w:ascii="Times New Roman" w:hAnsi="Times New Roman" w:eastAsia="宋体" w:cs="Times New Roman"/>
          <w:b w:val="0"/>
          <w:bCs/>
          <w:i w:val="0"/>
          <w:iCs w:val="0"/>
          <w:sz w:val="24"/>
          <w:szCs w:val="24"/>
          <w:u w:val="none"/>
          <w:lang w:val="en-US" w:eastAsia="zh-CN"/>
        </w:rPr>
        <w:t xml:space="preserve">Perkin.N.(2017). Buliding the Agile Business. The Impact of Rising Customer Expectation. Available at: </w:t>
      </w:r>
      <w:r>
        <w:rPr>
          <w:rStyle w:val="4"/>
          <w:rFonts w:hint="eastAsia" w:ascii="Times New Roman" w:hAnsi="Times New Roman" w:eastAsia="宋体" w:cs="Times New Roman"/>
          <w:b w:val="0"/>
          <w:bCs/>
          <w:i w:val="0"/>
          <w:iCs w:val="0"/>
          <w:sz w:val="24"/>
          <w:szCs w:val="24"/>
          <w:lang w:val="en-US" w:eastAsia="zh-CN"/>
        </w:rPr>
        <w:fldChar w:fldCharType="begin"/>
      </w:r>
      <w:r>
        <w:rPr>
          <w:rStyle w:val="4"/>
          <w:rFonts w:hint="eastAsia" w:ascii="Times New Roman" w:hAnsi="Times New Roman" w:eastAsia="宋体" w:cs="Times New Roman"/>
          <w:b w:val="0"/>
          <w:bCs/>
          <w:i w:val="0"/>
          <w:iCs w:val="0"/>
          <w:sz w:val="24"/>
          <w:szCs w:val="24"/>
          <w:lang w:val="en-US" w:eastAsia="zh-CN"/>
        </w:rPr>
        <w:instrText xml:space="preserve"> HYPERLINK "https://agilebusinessmanifesto.com/agilebusiness/impact-rising-customer-expectation/" </w:instrText>
      </w:r>
      <w:r>
        <w:rPr>
          <w:rStyle w:val="4"/>
          <w:rFonts w:hint="eastAsia" w:ascii="Times New Roman" w:hAnsi="Times New Roman" w:eastAsia="宋体" w:cs="Times New Roman"/>
          <w:b w:val="0"/>
          <w:bCs/>
          <w:i w:val="0"/>
          <w:iCs w:val="0"/>
          <w:sz w:val="24"/>
          <w:szCs w:val="24"/>
          <w:lang w:val="en-US" w:eastAsia="zh-CN"/>
        </w:rPr>
        <w:fldChar w:fldCharType="separate"/>
      </w:r>
      <w:r>
        <w:rPr>
          <w:rStyle w:val="4"/>
          <w:rFonts w:hint="eastAsia" w:ascii="Times New Roman" w:hAnsi="Times New Roman" w:eastAsia="宋体" w:cs="Times New Roman"/>
          <w:b w:val="0"/>
          <w:bCs/>
          <w:i w:val="0"/>
          <w:iCs w:val="0"/>
          <w:sz w:val="24"/>
          <w:szCs w:val="24"/>
          <w:lang w:val="en-US" w:eastAsia="zh-CN"/>
        </w:rPr>
        <w:t>https://agilebusinessmanifesto.com/agilebusiness/impact-rising-customer-expectation/</w:t>
      </w:r>
      <w:r>
        <w:rPr>
          <w:rStyle w:val="4"/>
          <w:rFonts w:hint="eastAsia" w:ascii="Times New Roman" w:hAnsi="Times New Roman" w:eastAsia="宋体" w:cs="Times New Roman"/>
          <w:b w:val="0"/>
          <w:bCs/>
          <w:i w:val="0"/>
          <w:iCs w:val="0"/>
          <w:sz w:val="24"/>
          <w:szCs w:val="24"/>
          <w:lang w:val="en-US" w:eastAsia="zh-CN"/>
        </w:rPr>
        <w:fldChar w:fldCharType="end"/>
      </w:r>
      <w:r>
        <w:rPr>
          <w:rStyle w:val="4"/>
          <w:rFonts w:hint="eastAsia" w:ascii="Times New Roman" w:hAnsi="Times New Roman" w:eastAsia="宋体" w:cs="Times New Roman"/>
          <w:b w:val="0"/>
          <w:bCs/>
          <w:i w:val="0"/>
          <w:iCs w:val="0"/>
          <w:sz w:val="24"/>
          <w:szCs w:val="24"/>
          <w:lang w:val="en-US" w:eastAsia="zh-CN"/>
        </w:rPr>
        <w:t xml:space="preserve"> [</w:t>
      </w:r>
      <w:r>
        <w:rPr>
          <w:rFonts w:hint="eastAsia" w:ascii="Times New Roman" w:hAnsi="Times New Roman" w:eastAsia="宋体" w:cs="Times New Roman"/>
          <w:b w:val="0"/>
          <w:bCs/>
          <w:i w:val="0"/>
          <w:iCs w:val="0"/>
          <w:sz w:val="24"/>
          <w:szCs w:val="24"/>
          <w:u w:val="none"/>
          <w:lang w:val="en-US" w:eastAsia="zh-CN"/>
        </w:rPr>
        <w:t>Accessed 26th May. 2018]</w:t>
      </w:r>
    </w:p>
    <w:p>
      <w:pPr>
        <w:jc w:val="both"/>
        <w:rPr>
          <w:rFonts w:hint="eastAsia" w:ascii="Times New Roman" w:hAnsi="Times New Roman" w:eastAsia="宋体" w:cs="Times New Roman"/>
          <w:b w:val="0"/>
          <w:bCs/>
          <w:i w:val="0"/>
          <w:iCs w:val="0"/>
          <w:sz w:val="24"/>
          <w:szCs w:val="24"/>
          <w:u w:val="none"/>
          <w:lang w:val="en-US" w:eastAsia="zh-CN"/>
        </w:rPr>
      </w:pPr>
      <w:r>
        <w:rPr>
          <w:rFonts w:hint="eastAsia" w:ascii="Times New Roman" w:hAnsi="Times New Roman" w:eastAsia="宋体" w:cs="Times New Roman"/>
          <w:b w:val="0"/>
          <w:bCs/>
          <w:i w:val="0"/>
          <w:iCs w:val="0"/>
          <w:sz w:val="24"/>
          <w:szCs w:val="24"/>
          <w:u w:val="none"/>
          <w:lang w:val="en-US" w:eastAsia="zh-CN"/>
        </w:rPr>
        <w:t xml:space="preserve">Porter,M.E. (2008). </w:t>
      </w:r>
      <w:r>
        <w:rPr>
          <w:rFonts w:hint="eastAsia" w:ascii="Times New Roman" w:hAnsi="Times New Roman" w:eastAsia="宋体" w:cs="Times New Roman"/>
          <w:b w:val="0"/>
          <w:bCs/>
          <w:i/>
          <w:iCs/>
          <w:sz w:val="24"/>
          <w:szCs w:val="24"/>
          <w:u w:val="none"/>
          <w:lang w:val="en-US" w:eastAsia="zh-CN"/>
        </w:rPr>
        <w:t>The Five Competitive Forces that Shapes the Industry</w:t>
      </w:r>
      <w:r>
        <w:rPr>
          <w:rFonts w:hint="eastAsia" w:ascii="Times New Roman" w:hAnsi="Times New Roman" w:eastAsia="宋体" w:cs="Times New Roman"/>
          <w:b w:val="0"/>
          <w:bCs/>
          <w:i w:val="0"/>
          <w:iCs w:val="0"/>
          <w:sz w:val="24"/>
          <w:szCs w:val="24"/>
          <w:u w:val="none"/>
          <w:lang w:val="en-US" w:eastAsia="zh-CN"/>
        </w:rPr>
        <w:t xml:space="preserve">, Harvard Business Review, (January), pp.79-93. </w:t>
      </w:r>
    </w:p>
    <w:p>
      <w:pPr>
        <w:jc w:val="both"/>
        <w:rPr>
          <w:rFonts w:hint="eastAsia" w:ascii="Times New Roman" w:hAnsi="Times New Roman" w:eastAsia="宋体" w:cs="Times New Roman"/>
          <w:b w:val="0"/>
          <w:bCs/>
          <w:i w:val="0"/>
          <w:iCs w:val="0"/>
          <w:sz w:val="24"/>
          <w:szCs w:val="24"/>
          <w:u w:val="none"/>
          <w:lang w:val="en-US" w:eastAsia="zh-CN"/>
        </w:rPr>
      </w:pPr>
      <w:r>
        <w:rPr>
          <w:rFonts w:hint="eastAsia" w:ascii="Times New Roman" w:hAnsi="Times New Roman" w:eastAsia="宋体" w:cs="Times New Roman"/>
          <w:b w:val="0"/>
          <w:bCs/>
          <w:i w:val="0"/>
          <w:iCs w:val="0"/>
          <w:sz w:val="24"/>
          <w:szCs w:val="24"/>
          <w:u w:val="none"/>
          <w:lang w:val="en-US" w:eastAsia="zh-CN"/>
        </w:rPr>
        <w:t>Ramsey, H., Scholaris, D. and Harley, B.(2000). Employees and high performance work systems: testing inside the Black Box. British Journal of Industrial Relations.Vol 38, No 4.</w:t>
      </w:r>
    </w:p>
    <w:p>
      <w:pPr>
        <w:jc w:val="both"/>
        <w:rPr>
          <w:rFonts w:hint="eastAsia" w:ascii="Times New Roman" w:hAnsi="Times New Roman" w:eastAsia="宋体" w:cs="Times New Roman"/>
          <w:b w:val="0"/>
          <w:bCs/>
          <w:i w:val="0"/>
          <w:iCs w:val="0"/>
          <w:sz w:val="24"/>
          <w:szCs w:val="24"/>
          <w:u w:val="none"/>
          <w:lang w:val="en-US" w:eastAsia="zh-CN"/>
        </w:rPr>
      </w:pPr>
      <w:r>
        <w:rPr>
          <w:rFonts w:hint="default" w:ascii="Times New Roman" w:hAnsi="Times New Roman" w:eastAsia="宋体" w:cs="Times New Roman"/>
          <w:b w:val="0"/>
          <w:bCs/>
          <w:i w:val="0"/>
          <w:iCs w:val="0"/>
          <w:sz w:val="24"/>
          <w:szCs w:val="24"/>
          <w:u w:val="none"/>
          <w:lang w:val="en-US" w:eastAsia="zh-CN"/>
        </w:rPr>
        <w:t xml:space="preserve">Rodionova, </w:t>
      </w:r>
      <w:r>
        <w:rPr>
          <w:rFonts w:hint="eastAsia" w:ascii="Times New Roman" w:hAnsi="Times New Roman" w:eastAsia="宋体" w:cs="Times New Roman"/>
          <w:b w:val="0"/>
          <w:bCs/>
          <w:i w:val="0"/>
          <w:iCs w:val="0"/>
          <w:sz w:val="24"/>
          <w:szCs w:val="24"/>
          <w:u w:val="none"/>
          <w:lang w:val="en-US" w:eastAsia="zh-CN"/>
        </w:rPr>
        <w:t>Z. (</w:t>
      </w:r>
      <w:r>
        <w:rPr>
          <w:rFonts w:hint="default" w:ascii="Times New Roman" w:hAnsi="Times New Roman" w:eastAsia="宋体" w:cs="Times New Roman"/>
          <w:b w:val="0"/>
          <w:bCs/>
          <w:i w:val="0"/>
          <w:iCs w:val="0"/>
          <w:sz w:val="24"/>
          <w:szCs w:val="24"/>
          <w:u w:val="none"/>
          <w:lang w:val="en-US" w:eastAsia="zh-CN"/>
        </w:rPr>
        <w:t>2018</w:t>
      </w:r>
      <w:r>
        <w:rPr>
          <w:rFonts w:hint="eastAsia" w:ascii="Times New Roman" w:hAnsi="Times New Roman" w:eastAsia="宋体" w:cs="Times New Roman"/>
          <w:b w:val="0"/>
          <w:bCs/>
          <w:i w:val="0"/>
          <w:iCs w:val="0"/>
          <w:sz w:val="24"/>
          <w:szCs w:val="24"/>
          <w:u w:val="none"/>
          <w:lang w:val="en-US" w:eastAsia="zh-CN"/>
        </w:rPr>
        <w:t xml:space="preserve">). </w:t>
      </w:r>
      <w:r>
        <w:rPr>
          <w:rFonts w:hint="eastAsia" w:ascii="Times New Roman" w:hAnsi="Times New Roman" w:eastAsia="宋体" w:cs="Times New Roman"/>
          <w:b w:val="0"/>
          <w:bCs/>
          <w:i/>
          <w:iCs/>
          <w:sz w:val="24"/>
          <w:szCs w:val="24"/>
          <w:u w:val="none"/>
          <w:lang w:val="en-US" w:eastAsia="zh-CN"/>
        </w:rPr>
        <w:t>Aldi has been crowned the UK</w:t>
      </w:r>
      <w:r>
        <w:rPr>
          <w:rFonts w:hint="default" w:ascii="Times New Roman" w:hAnsi="Times New Roman" w:eastAsia="宋体" w:cs="Times New Roman"/>
          <w:b w:val="0"/>
          <w:bCs/>
          <w:i/>
          <w:iCs/>
          <w:sz w:val="24"/>
          <w:szCs w:val="24"/>
          <w:u w:val="none"/>
          <w:lang w:val="en-US" w:eastAsia="zh-CN"/>
        </w:rPr>
        <w:t>’</w:t>
      </w:r>
      <w:r>
        <w:rPr>
          <w:rFonts w:hint="eastAsia" w:ascii="Times New Roman" w:hAnsi="Times New Roman" w:eastAsia="宋体" w:cs="Times New Roman"/>
          <w:b w:val="0"/>
          <w:bCs/>
          <w:i/>
          <w:iCs/>
          <w:sz w:val="24"/>
          <w:szCs w:val="24"/>
          <w:u w:val="none"/>
          <w:lang w:val="en-US" w:eastAsia="zh-CN"/>
        </w:rPr>
        <w:t>s favorite supermarket according to Which?- but it</w:t>
      </w:r>
      <w:r>
        <w:rPr>
          <w:rFonts w:hint="default" w:ascii="Times New Roman" w:hAnsi="Times New Roman" w:eastAsia="宋体" w:cs="Times New Roman"/>
          <w:b w:val="0"/>
          <w:bCs/>
          <w:i/>
          <w:iCs/>
          <w:sz w:val="24"/>
          <w:szCs w:val="24"/>
          <w:u w:val="none"/>
          <w:lang w:val="en-US" w:eastAsia="zh-CN"/>
        </w:rPr>
        <w:t>’</w:t>
      </w:r>
      <w:r>
        <w:rPr>
          <w:rFonts w:hint="eastAsia" w:ascii="Times New Roman" w:hAnsi="Times New Roman" w:eastAsia="宋体" w:cs="Times New Roman"/>
          <w:b w:val="0"/>
          <w:bCs/>
          <w:i/>
          <w:iCs/>
          <w:sz w:val="24"/>
          <w:szCs w:val="24"/>
          <w:u w:val="none"/>
          <w:lang w:val="en-US" w:eastAsia="zh-CN"/>
        </w:rPr>
        <w:t>s bad news for the big four.</w:t>
      </w:r>
      <w:r>
        <w:rPr>
          <w:rFonts w:hint="eastAsia" w:ascii="Times New Roman" w:hAnsi="Times New Roman" w:eastAsia="宋体" w:cs="Times New Roman"/>
          <w:b w:val="0"/>
          <w:bCs/>
          <w:i w:val="0"/>
          <w:iCs w:val="0"/>
          <w:sz w:val="24"/>
          <w:szCs w:val="24"/>
          <w:u w:val="none"/>
          <w:lang w:val="en-US" w:eastAsia="zh-CN"/>
        </w:rPr>
        <w:t xml:space="preserve"> Available at: </w:t>
      </w:r>
      <w:r>
        <w:rPr>
          <w:rFonts w:hint="eastAsia" w:ascii="Times New Roman" w:hAnsi="Times New Roman" w:eastAsia="宋体" w:cs="Times New Roman"/>
          <w:b w:val="0"/>
          <w:bCs/>
          <w:i w:val="0"/>
          <w:iCs w:val="0"/>
          <w:sz w:val="24"/>
          <w:szCs w:val="24"/>
          <w:u w:val="none"/>
          <w:lang w:val="en-US" w:eastAsia="zh-CN"/>
        </w:rPr>
        <w:fldChar w:fldCharType="begin"/>
      </w:r>
      <w:r>
        <w:rPr>
          <w:rFonts w:hint="eastAsia" w:ascii="Times New Roman" w:hAnsi="Times New Roman" w:eastAsia="宋体" w:cs="Times New Roman"/>
          <w:b w:val="0"/>
          <w:bCs/>
          <w:i w:val="0"/>
          <w:iCs w:val="0"/>
          <w:sz w:val="24"/>
          <w:szCs w:val="24"/>
          <w:u w:val="none"/>
          <w:lang w:val="en-US" w:eastAsia="zh-CN"/>
        </w:rPr>
        <w:instrText xml:space="preserve"> HYPERLINK "https://www.thesun.co.uk/money/5541457/aldi-has-been-crowned-the-uks-favourite-supermarket-according-to-which-but-its-bad-news-for-the-big-four/" </w:instrText>
      </w:r>
      <w:r>
        <w:rPr>
          <w:rFonts w:hint="eastAsia" w:ascii="Times New Roman" w:hAnsi="Times New Roman" w:eastAsia="宋体" w:cs="Times New Roman"/>
          <w:b w:val="0"/>
          <w:bCs/>
          <w:i w:val="0"/>
          <w:iCs w:val="0"/>
          <w:sz w:val="24"/>
          <w:szCs w:val="24"/>
          <w:u w:val="none"/>
          <w:lang w:val="en-US" w:eastAsia="zh-CN"/>
        </w:rPr>
        <w:fldChar w:fldCharType="separate"/>
      </w:r>
      <w:r>
        <w:rPr>
          <w:rStyle w:val="4"/>
          <w:rFonts w:hint="eastAsia" w:ascii="Times New Roman" w:hAnsi="Times New Roman" w:eastAsia="宋体" w:cs="Times New Roman"/>
          <w:b w:val="0"/>
          <w:bCs/>
          <w:i w:val="0"/>
          <w:iCs w:val="0"/>
          <w:sz w:val="24"/>
          <w:szCs w:val="24"/>
          <w:lang w:val="en-US" w:eastAsia="zh-CN"/>
        </w:rPr>
        <w:t>https://www.thesun.co.uk/money/5541457/aldi-has-been-crowned-the-uks-favourite-supermarket-according-to-which-but-its-bad-news-for-the-big-four/</w:t>
      </w:r>
      <w:r>
        <w:rPr>
          <w:rFonts w:hint="eastAsia" w:ascii="Times New Roman" w:hAnsi="Times New Roman" w:eastAsia="宋体" w:cs="Times New Roman"/>
          <w:b w:val="0"/>
          <w:bCs/>
          <w:i w:val="0"/>
          <w:iCs w:val="0"/>
          <w:sz w:val="24"/>
          <w:szCs w:val="24"/>
          <w:u w:val="none"/>
          <w:lang w:val="en-US" w:eastAsia="zh-CN"/>
        </w:rPr>
        <w:fldChar w:fldCharType="end"/>
      </w:r>
      <w:r>
        <w:rPr>
          <w:rFonts w:hint="eastAsia" w:ascii="Times New Roman" w:hAnsi="Times New Roman" w:eastAsia="宋体" w:cs="Times New Roman"/>
          <w:b w:val="0"/>
          <w:bCs/>
          <w:i w:val="0"/>
          <w:iCs w:val="0"/>
          <w:sz w:val="24"/>
          <w:szCs w:val="24"/>
          <w:u w:val="none"/>
          <w:lang w:val="en-US" w:eastAsia="zh-CN"/>
        </w:rPr>
        <w:t xml:space="preserve"> [Accessed on 28th May 2018].</w:t>
      </w:r>
    </w:p>
    <w:p>
      <w:pPr>
        <w:jc w:val="both"/>
        <w:rPr>
          <w:rFonts w:hint="eastAsia" w:ascii="Times New Roman" w:hAnsi="Times New Roman" w:eastAsia="宋体" w:cs="Times New Roman"/>
          <w:b w:val="0"/>
          <w:bCs/>
          <w:i w:val="0"/>
          <w:iCs w:val="0"/>
          <w:sz w:val="24"/>
          <w:szCs w:val="24"/>
          <w:u w:val="none"/>
          <w:lang w:val="en-US" w:eastAsia="zh-CN"/>
        </w:rPr>
      </w:pPr>
      <w:r>
        <w:rPr>
          <w:rFonts w:hint="eastAsia" w:ascii="Times New Roman" w:hAnsi="Times New Roman" w:eastAsia="宋体" w:cs="Times New Roman"/>
          <w:b w:val="0"/>
          <w:bCs/>
          <w:i w:val="0"/>
          <w:iCs w:val="0"/>
          <w:sz w:val="24"/>
          <w:szCs w:val="24"/>
          <w:u w:val="none"/>
          <w:lang w:val="en-US" w:eastAsia="zh-CN"/>
        </w:rPr>
        <w:t xml:space="preserve">Saunders, M. et al (2009) </w:t>
      </w:r>
      <w:r>
        <w:rPr>
          <w:rFonts w:hint="eastAsia" w:ascii="Times New Roman" w:hAnsi="Times New Roman" w:eastAsia="宋体" w:cs="Times New Roman"/>
          <w:b w:val="0"/>
          <w:bCs/>
          <w:i/>
          <w:iCs/>
          <w:sz w:val="24"/>
          <w:szCs w:val="24"/>
          <w:u w:val="none"/>
          <w:lang w:val="en-US" w:eastAsia="zh-CN"/>
        </w:rPr>
        <w:t>Research Methods for Business Students</w:t>
      </w:r>
      <w:r>
        <w:rPr>
          <w:rFonts w:hint="eastAsia" w:ascii="Times New Roman" w:hAnsi="Times New Roman" w:eastAsia="宋体" w:cs="Times New Roman"/>
          <w:b w:val="0"/>
          <w:bCs/>
          <w:i w:val="0"/>
          <w:iCs w:val="0"/>
          <w:sz w:val="24"/>
          <w:szCs w:val="24"/>
          <w:u w:val="none"/>
          <w:lang w:val="en-US" w:eastAsia="zh-CN"/>
        </w:rPr>
        <w:t>, 5th Edition, Pearson.</w:t>
      </w:r>
    </w:p>
    <w:p>
      <w:pPr>
        <w:jc w:val="both"/>
        <w:rPr>
          <w:rFonts w:hint="eastAsia" w:ascii="Times New Roman" w:hAnsi="Times New Roman" w:eastAsia="宋体" w:cs="Times New Roman"/>
          <w:b w:val="0"/>
          <w:bCs/>
          <w:i w:val="0"/>
          <w:iCs w:val="0"/>
          <w:sz w:val="24"/>
          <w:szCs w:val="24"/>
          <w:u w:val="none"/>
          <w:lang w:val="en-US" w:eastAsia="zh-CN"/>
        </w:rPr>
      </w:pPr>
      <w:r>
        <w:rPr>
          <w:rFonts w:hint="eastAsia" w:ascii="Times New Roman" w:hAnsi="Times New Roman" w:eastAsia="宋体" w:cs="Times New Roman"/>
          <w:b w:val="0"/>
          <w:bCs/>
          <w:i w:val="0"/>
          <w:iCs w:val="0"/>
          <w:sz w:val="24"/>
          <w:szCs w:val="24"/>
          <w:u w:val="none"/>
          <w:lang w:val="en-US" w:eastAsia="zh-CN"/>
        </w:rPr>
        <w:t xml:space="preserve">Sekaran, U. (2003) </w:t>
      </w:r>
      <w:r>
        <w:rPr>
          <w:rFonts w:hint="eastAsia" w:ascii="Times New Roman" w:hAnsi="Times New Roman" w:eastAsia="宋体" w:cs="Times New Roman"/>
          <w:b w:val="0"/>
          <w:bCs/>
          <w:i/>
          <w:iCs/>
          <w:sz w:val="24"/>
          <w:szCs w:val="24"/>
          <w:u w:val="none"/>
          <w:lang w:val="en-US" w:eastAsia="zh-CN"/>
        </w:rPr>
        <w:t>Research Methods for Business</w:t>
      </w:r>
      <w:r>
        <w:rPr>
          <w:rFonts w:hint="eastAsia" w:ascii="Times New Roman" w:hAnsi="Times New Roman" w:eastAsia="宋体" w:cs="Times New Roman"/>
          <w:b w:val="0"/>
          <w:bCs/>
          <w:i w:val="0"/>
          <w:iCs w:val="0"/>
          <w:sz w:val="24"/>
          <w:szCs w:val="24"/>
          <w:u w:val="none"/>
          <w:lang w:val="en-US" w:eastAsia="zh-CN"/>
        </w:rPr>
        <w:t>, John Willey &amp; Sons.</w:t>
      </w:r>
    </w:p>
    <w:p>
      <w:pPr>
        <w:jc w:val="both"/>
        <w:rPr>
          <w:rFonts w:hint="eastAsia" w:ascii="Times New Roman" w:hAnsi="Times New Roman" w:eastAsia="宋体" w:cs="Times New Roman"/>
          <w:b w:val="0"/>
          <w:bCs/>
          <w:i w:val="0"/>
          <w:iCs w:val="0"/>
          <w:sz w:val="24"/>
          <w:szCs w:val="24"/>
          <w:u w:val="none"/>
          <w:lang w:val="en-US" w:eastAsia="zh-CN"/>
        </w:rPr>
      </w:pPr>
      <w:r>
        <w:rPr>
          <w:rFonts w:hint="eastAsia" w:ascii="Times New Roman" w:hAnsi="Times New Roman" w:eastAsia="宋体" w:cs="Times New Roman"/>
          <w:b w:val="0"/>
          <w:bCs/>
          <w:i w:val="0"/>
          <w:iCs w:val="0"/>
          <w:sz w:val="24"/>
          <w:szCs w:val="24"/>
          <w:u w:val="none"/>
          <w:lang w:val="en-US" w:eastAsia="zh-CN"/>
        </w:rPr>
        <w:t xml:space="preserve">Sherman, F.(2018). </w:t>
      </w:r>
      <w:r>
        <w:rPr>
          <w:rFonts w:hint="eastAsia" w:ascii="Times New Roman" w:hAnsi="Times New Roman" w:eastAsia="宋体" w:cs="Times New Roman"/>
          <w:b w:val="0"/>
          <w:bCs/>
          <w:i/>
          <w:iCs/>
          <w:sz w:val="24"/>
          <w:szCs w:val="24"/>
          <w:u w:val="none"/>
          <w:lang w:val="en-US" w:eastAsia="zh-CN"/>
        </w:rPr>
        <w:t>What Are Internal &amp; External Environmental Factors That Affect Business?</w:t>
      </w:r>
      <w:r>
        <w:rPr>
          <w:rFonts w:hint="eastAsia" w:ascii="Times New Roman" w:hAnsi="Times New Roman" w:eastAsia="宋体" w:cs="Times New Roman"/>
          <w:b w:val="0"/>
          <w:bCs/>
          <w:i w:val="0"/>
          <w:iCs w:val="0"/>
          <w:sz w:val="24"/>
          <w:szCs w:val="24"/>
          <w:u w:val="none"/>
          <w:lang w:val="en-US" w:eastAsia="zh-CN"/>
        </w:rPr>
        <w:t xml:space="preserve"> Available at: </w:t>
      </w:r>
      <w:r>
        <w:rPr>
          <w:rFonts w:hint="eastAsia" w:ascii="Times New Roman" w:hAnsi="Times New Roman" w:eastAsia="宋体" w:cs="Times New Roman"/>
          <w:b w:val="0"/>
          <w:bCs/>
          <w:i w:val="0"/>
          <w:iCs w:val="0"/>
          <w:sz w:val="24"/>
          <w:szCs w:val="24"/>
          <w:u w:val="none"/>
          <w:lang w:val="en-US" w:eastAsia="zh-CN"/>
        </w:rPr>
        <w:fldChar w:fldCharType="begin"/>
      </w:r>
      <w:r>
        <w:rPr>
          <w:rFonts w:hint="eastAsia" w:ascii="Times New Roman" w:hAnsi="Times New Roman" w:eastAsia="宋体" w:cs="Times New Roman"/>
          <w:b w:val="0"/>
          <w:bCs/>
          <w:i w:val="0"/>
          <w:iCs w:val="0"/>
          <w:sz w:val="24"/>
          <w:szCs w:val="24"/>
          <w:u w:val="none"/>
          <w:lang w:val="en-US" w:eastAsia="zh-CN"/>
        </w:rPr>
        <w:instrText xml:space="preserve"> HYPERLINK "http://smallbusiness.chron.com/internal-external-environmental-factors-affect-business-69474.html" </w:instrText>
      </w:r>
      <w:r>
        <w:rPr>
          <w:rFonts w:hint="eastAsia" w:ascii="Times New Roman" w:hAnsi="Times New Roman" w:eastAsia="宋体" w:cs="Times New Roman"/>
          <w:b w:val="0"/>
          <w:bCs/>
          <w:i w:val="0"/>
          <w:iCs w:val="0"/>
          <w:sz w:val="24"/>
          <w:szCs w:val="24"/>
          <w:u w:val="none"/>
          <w:lang w:val="en-US" w:eastAsia="zh-CN"/>
        </w:rPr>
        <w:fldChar w:fldCharType="separate"/>
      </w:r>
      <w:r>
        <w:rPr>
          <w:rStyle w:val="4"/>
          <w:rFonts w:hint="eastAsia" w:ascii="Times New Roman" w:hAnsi="Times New Roman" w:eastAsia="宋体" w:cs="Times New Roman"/>
          <w:b w:val="0"/>
          <w:bCs/>
          <w:i w:val="0"/>
          <w:iCs w:val="0"/>
          <w:sz w:val="24"/>
          <w:szCs w:val="24"/>
          <w:lang w:val="en-US" w:eastAsia="zh-CN"/>
        </w:rPr>
        <w:t>http://smallbusiness.chron.com/internal-external-environmental-factors-affect-business-69474.html</w:t>
      </w:r>
      <w:r>
        <w:rPr>
          <w:rFonts w:hint="eastAsia" w:ascii="Times New Roman" w:hAnsi="Times New Roman" w:eastAsia="宋体" w:cs="Times New Roman"/>
          <w:b w:val="0"/>
          <w:bCs/>
          <w:i w:val="0"/>
          <w:iCs w:val="0"/>
          <w:sz w:val="24"/>
          <w:szCs w:val="24"/>
          <w:u w:val="none"/>
          <w:lang w:val="en-US" w:eastAsia="zh-CN"/>
        </w:rPr>
        <w:fldChar w:fldCharType="end"/>
      </w:r>
      <w:r>
        <w:rPr>
          <w:rFonts w:hint="eastAsia" w:ascii="Times New Roman" w:hAnsi="Times New Roman" w:eastAsia="宋体" w:cs="Times New Roman"/>
          <w:b w:val="0"/>
          <w:bCs/>
          <w:i w:val="0"/>
          <w:iCs w:val="0"/>
          <w:sz w:val="24"/>
          <w:szCs w:val="24"/>
          <w:u w:val="none"/>
          <w:lang w:val="en-US" w:eastAsia="zh-CN"/>
        </w:rPr>
        <w:t xml:space="preserve"> [Accessed on 30th May 2018].</w:t>
      </w:r>
    </w:p>
    <w:p>
      <w:pPr>
        <w:jc w:val="both"/>
        <w:rPr>
          <w:rFonts w:hint="eastAsia" w:ascii="Times New Roman" w:hAnsi="Times New Roman" w:eastAsia="宋体" w:cs="Times New Roman"/>
          <w:b w:val="0"/>
          <w:bCs/>
          <w:i w:val="0"/>
          <w:iCs w:val="0"/>
          <w:sz w:val="24"/>
          <w:szCs w:val="24"/>
          <w:u w:val="none"/>
          <w:lang w:val="en-US" w:eastAsia="zh-CN"/>
        </w:rPr>
      </w:pPr>
      <w:r>
        <w:rPr>
          <w:rFonts w:hint="eastAsia" w:ascii="Times New Roman" w:hAnsi="Times New Roman" w:eastAsia="宋体" w:cs="Times New Roman"/>
          <w:b w:val="0"/>
          <w:bCs/>
          <w:i w:val="0"/>
          <w:iCs w:val="0"/>
          <w:sz w:val="24"/>
          <w:szCs w:val="24"/>
          <w:u w:val="none"/>
          <w:lang w:val="en-US" w:eastAsia="zh-CN"/>
        </w:rPr>
        <w:t xml:space="preserve">Tsang, A. (2017). </w:t>
      </w:r>
      <w:r>
        <w:rPr>
          <w:rFonts w:hint="default" w:ascii="Times New Roman" w:hAnsi="Times New Roman" w:eastAsia="宋体" w:cs="Times New Roman"/>
          <w:b w:val="0"/>
          <w:bCs/>
          <w:i/>
          <w:iCs/>
          <w:sz w:val="24"/>
          <w:szCs w:val="24"/>
          <w:u w:val="none"/>
          <w:lang w:val="en-US" w:eastAsia="zh-CN"/>
        </w:rPr>
        <w:t>As Brexit Nears, ‘Discounters’ Gain Ground in U.K. Supermarket Wars</w:t>
      </w:r>
      <w:r>
        <w:rPr>
          <w:rFonts w:hint="eastAsia" w:ascii="Times New Roman" w:hAnsi="Times New Roman" w:eastAsia="宋体" w:cs="Times New Roman"/>
          <w:b w:val="0"/>
          <w:bCs/>
          <w:i/>
          <w:iCs/>
          <w:sz w:val="24"/>
          <w:szCs w:val="24"/>
          <w:u w:val="none"/>
          <w:lang w:val="en-US" w:eastAsia="zh-CN"/>
        </w:rPr>
        <w:t xml:space="preserve">. </w:t>
      </w:r>
      <w:r>
        <w:rPr>
          <w:rFonts w:hint="eastAsia" w:ascii="Times New Roman" w:hAnsi="Times New Roman" w:eastAsia="宋体" w:cs="Times New Roman"/>
          <w:b w:val="0"/>
          <w:bCs/>
          <w:i w:val="0"/>
          <w:iCs w:val="0"/>
          <w:sz w:val="24"/>
          <w:szCs w:val="24"/>
          <w:u w:val="none"/>
          <w:lang w:val="en-US" w:eastAsia="zh-CN"/>
        </w:rPr>
        <w:t xml:space="preserve">The New York Times. Available at: </w:t>
      </w:r>
      <w:r>
        <w:rPr>
          <w:rFonts w:hint="eastAsia" w:ascii="Times New Roman" w:hAnsi="Times New Roman" w:eastAsia="宋体" w:cs="Times New Roman"/>
          <w:b w:val="0"/>
          <w:bCs/>
          <w:i w:val="0"/>
          <w:iCs w:val="0"/>
          <w:sz w:val="24"/>
          <w:szCs w:val="24"/>
          <w:u w:val="none"/>
          <w:lang w:val="en-US" w:eastAsia="zh-CN"/>
        </w:rPr>
        <w:fldChar w:fldCharType="begin"/>
      </w:r>
      <w:r>
        <w:rPr>
          <w:rFonts w:hint="eastAsia" w:ascii="Times New Roman" w:hAnsi="Times New Roman" w:eastAsia="宋体" w:cs="Times New Roman"/>
          <w:b w:val="0"/>
          <w:bCs/>
          <w:i w:val="0"/>
          <w:iCs w:val="0"/>
          <w:sz w:val="24"/>
          <w:szCs w:val="24"/>
          <w:u w:val="none"/>
          <w:lang w:val="en-US" w:eastAsia="zh-CN"/>
        </w:rPr>
        <w:instrText xml:space="preserve"> HYPERLINK "https://www.nytimes.com/2017/08/03/business/britain-brexit-supermarket-inflation.html" </w:instrText>
      </w:r>
      <w:r>
        <w:rPr>
          <w:rFonts w:hint="eastAsia" w:ascii="Times New Roman" w:hAnsi="Times New Roman" w:eastAsia="宋体" w:cs="Times New Roman"/>
          <w:b w:val="0"/>
          <w:bCs/>
          <w:i w:val="0"/>
          <w:iCs w:val="0"/>
          <w:sz w:val="24"/>
          <w:szCs w:val="24"/>
          <w:u w:val="none"/>
          <w:lang w:val="en-US" w:eastAsia="zh-CN"/>
        </w:rPr>
        <w:fldChar w:fldCharType="separate"/>
      </w:r>
      <w:r>
        <w:rPr>
          <w:rStyle w:val="4"/>
          <w:rFonts w:hint="eastAsia" w:ascii="Times New Roman" w:hAnsi="Times New Roman" w:eastAsia="宋体" w:cs="Times New Roman"/>
          <w:b w:val="0"/>
          <w:bCs/>
          <w:i w:val="0"/>
          <w:iCs w:val="0"/>
          <w:sz w:val="24"/>
          <w:szCs w:val="24"/>
          <w:lang w:val="en-US" w:eastAsia="zh-CN"/>
        </w:rPr>
        <w:t>https://www.nytimes.com/2017/08/03/business/britain-brexit-supermarket-inflation.html</w:t>
      </w:r>
      <w:r>
        <w:rPr>
          <w:rFonts w:hint="eastAsia" w:ascii="Times New Roman" w:hAnsi="Times New Roman" w:eastAsia="宋体" w:cs="Times New Roman"/>
          <w:b w:val="0"/>
          <w:bCs/>
          <w:i w:val="0"/>
          <w:iCs w:val="0"/>
          <w:sz w:val="24"/>
          <w:szCs w:val="24"/>
          <w:u w:val="none"/>
          <w:lang w:val="en-US" w:eastAsia="zh-CN"/>
        </w:rPr>
        <w:fldChar w:fldCharType="end"/>
      </w:r>
      <w:r>
        <w:rPr>
          <w:rFonts w:hint="eastAsia" w:ascii="Times New Roman" w:hAnsi="Times New Roman" w:eastAsia="宋体" w:cs="Times New Roman"/>
          <w:b w:val="0"/>
          <w:bCs/>
          <w:i w:val="0"/>
          <w:iCs w:val="0"/>
          <w:sz w:val="24"/>
          <w:szCs w:val="24"/>
          <w:u w:val="none"/>
          <w:lang w:val="en-US" w:eastAsia="zh-CN"/>
        </w:rPr>
        <w:t xml:space="preserve"> [Accessed on 28th May 2018].</w:t>
      </w:r>
    </w:p>
    <w:p>
      <w:pPr>
        <w:jc w:val="both"/>
        <w:rPr>
          <w:rFonts w:hint="eastAsia" w:ascii="Times New Roman" w:hAnsi="Times New Roman" w:eastAsia="宋体" w:cs="Times New Roman"/>
          <w:b w:val="0"/>
          <w:bCs/>
          <w:i w:val="0"/>
          <w:iCs w:val="0"/>
          <w:sz w:val="24"/>
          <w:szCs w:val="24"/>
          <w:u w:val="none"/>
          <w:lang w:val="en-US" w:eastAsia="zh-CN"/>
        </w:rPr>
      </w:pPr>
    </w:p>
    <w:p/>
    <w:p>
      <w:pPr>
        <w:numPr>
          <w:numId w:val="0"/>
        </w:numPr>
        <w:ind w:leftChars="0"/>
        <w:jc w:val="both"/>
        <w:rPr>
          <w:rFonts w:hint="eastAsia" w:ascii="Times New Roman" w:hAnsi="Times New Roman" w:eastAsia="宋体" w:cs="Times New Roman"/>
          <w:b/>
          <w:sz w:val="24"/>
          <w:szCs w:val="24"/>
          <w:u w:val="none"/>
          <w:lang w:val="en-US" w:eastAsia="zh-CN"/>
        </w:rPr>
      </w:pPr>
    </w:p>
    <w:p>
      <w:pPr>
        <w:rPr>
          <w:rFonts w:hint="default" w:ascii="Times New Roman" w:hAnsi="Times New Roman" w:cs="Times New Roman"/>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Cambria">
    <w:panose1 w:val="02040503050406030204"/>
    <w:charset w:val="00"/>
    <w:family w:val="auto"/>
    <w:pitch w:val="default"/>
    <w:sig w:usb0="E00006FF" w:usb1="400004FF" w:usb2="00000000"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A7D2193"/>
    <w:multiLevelType w:val="singleLevel"/>
    <w:tmpl w:val="9A7D2193"/>
    <w:lvl w:ilvl="0" w:tentative="0">
      <w:start w:val="5"/>
      <w:numFmt w:val="decimal"/>
      <w:suff w:val="space"/>
      <w:lvlText w:val="%1."/>
      <w:lvlJc w:val="left"/>
    </w:lvl>
  </w:abstractNum>
  <w:abstractNum w:abstractNumId="1">
    <w:nsid w:val="FC0BE7A5"/>
    <w:multiLevelType w:val="multilevel"/>
    <w:tmpl w:val="FC0BE7A5"/>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NotDisplayPageBoundaries w:val="1"/>
  <w:embedSystemFonts/>
  <w:bordersDoNotSurroundHeader w:val="0"/>
  <w:bordersDoNotSurroundFooter w:val="0"/>
  <w:attachedTemplate r:id="rId1"/>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1052E33"/>
    <w:rsid w:val="00906D56"/>
    <w:rsid w:val="00C56D71"/>
    <w:rsid w:val="0F4E0E6C"/>
    <w:rsid w:val="11C04ABF"/>
    <w:rsid w:val="16400F8D"/>
    <w:rsid w:val="181B5BA9"/>
    <w:rsid w:val="1BFA69BD"/>
    <w:rsid w:val="21052E33"/>
    <w:rsid w:val="333F0CE4"/>
    <w:rsid w:val="356F2DE8"/>
    <w:rsid w:val="39C5171F"/>
    <w:rsid w:val="3D821448"/>
    <w:rsid w:val="3E8E1DCD"/>
    <w:rsid w:val="3F4A731D"/>
    <w:rsid w:val="3FBA7C46"/>
    <w:rsid w:val="4CAD7B7C"/>
    <w:rsid w:val="4D913CCF"/>
    <w:rsid w:val="4FEE0622"/>
    <w:rsid w:val="53E24298"/>
    <w:rsid w:val="5A633286"/>
    <w:rsid w:val="5F884A84"/>
    <w:rsid w:val="617528E3"/>
    <w:rsid w:val="61955E0F"/>
    <w:rsid w:val="663726D7"/>
    <w:rsid w:val="6D535020"/>
    <w:rsid w:val="707C0CBF"/>
    <w:rsid w:val="719B096E"/>
    <w:rsid w:val="72990FBA"/>
    <w:rsid w:val="744C0E9B"/>
    <w:rsid w:val="74B5185E"/>
    <w:rsid w:val="74F23AE6"/>
    <w:rsid w:val="79583A2E"/>
    <w:rsid w:val="79E64D81"/>
    <w:rsid w:val="7A8C0D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character" w:default="1" w:styleId="3">
    <w:name w:val="Default Paragraph Font"/>
    <w:semiHidden/>
    <w:uiPriority w:val="0"/>
  </w:style>
  <w:style w:type="table" w:default="1" w:styleId="5">
    <w:name w:val="Normal Table"/>
    <w:semiHidden/>
    <w:qFormat/>
    <w:uiPriority w:val="0"/>
    <w:tblPr>
      <w:tblLayout w:type="fixed"/>
      <w:tblCellMar>
        <w:top w:w="0" w:type="dxa"/>
        <w:left w:w="108" w:type="dxa"/>
        <w:bottom w:w="0" w:type="dxa"/>
        <w:right w:w="108" w:type="dxa"/>
      </w:tblCellMar>
    </w:tblPr>
  </w:style>
  <w:style w:type="paragraph" w:styleId="2">
    <w:name w:val="Normal (Web)"/>
    <w:basedOn w:val="1"/>
    <w:uiPriority w:val="0"/>
    <w:rPr>
      <w:sz w:val="24"/>
    </w:rPr>
  </w:style>
  <w:style w:type="character" w:styleId="4">
    <w:name w:val="Hyperlink"/>
    <w:basedOn w:val="3"/>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LL\AppData\Roaming\Kingsoft\wps\addons\pool\win-i386\knewfileres_1.0.0.3\wps\0.doc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0.docx</Template>
  <Pages>1</Pages>
  <Words>0</Words>
  <Characters>0</Characters>
  <Lines>0</Lines>
  <Paragraphs>0</Paragraphs>
  <TotalTime>2</TotalTime>
  <ScaleCrop>false</ScaleCrop>
  <LinksUpToDate>false</LinksUpToDate>
  <CharactersWithSpaces>0</CharactersWithSpaces>
  <Application>WPS Office_10.1.0.7346_F1E327BC-269C-435d-A152-05C5408002CA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2018-05-30T22:40:00Z</dcterms:created>
  <dc:creator>Doris</dc:creator>
  <cp:lastModifiedBy>Doris</cp:lastModifiedBy>
  <dcterms:modified xsi:type="dcterms:W3CDTF">2018-06-01T23:02:27Z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2052-10.1.0.7346</vt:lpwstr>
  </property>
</Properties>
</file>