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E9B36D" w14:textId="422F6BE7" w:rsidR="006713D8" w:rsidRDefault="006713D8">
      <w:pPr>
        <w:spacing w:after="0" w:line="360" w:lineRule="auto"/>
        <w:rPr>
          <w:rFonts w:ascii="Arial" w:hAnsi="Arial" w:cs="Arial"/>
          <w:color w:val="156082" w:themeColor="accent1"/>
          <w:sz w:val="22"/>
          <w:szCs w:val="22"/>
        </w:rPr>
      </w:pPr>
    </w:p>
    <w:p w14:paraId="06936DD1" w14:textId="309D7D13" w:rsidR="009E50E6" w:rsidRDefault="003A79CA">
      <w:pPr>
        <w:pStyle w:val="NormalWeb"/>
        <w:spacing w:line="360" w:lineRule="auto"/>
        <w:rPr>
          <w:rStyle w:val="Strong"/>
          <w:rFonts w:ascii="Arial" w:eastAsiaTheme="majorEastAsia" w:hAnsi="Arial" w:cs="Arial"/>
          <w:sz w:val="32"/>
          <w:szCs w:val="32"/>
        </w:rPr>
      </w:pPr>
      <w:r>
        <w:rPr>
          <w:rStyle w:val="Strong"/>
          <w:rFonts w:ascii="Arial" w:eastAsiaTheme="majorEastAsia" w:hAnsi="Arial" w:cs="Arial"/>
          <w:sz w:val="32"/>
          <w:szCs w:val="32"/>
        </w:rPr>
        <w:t>Natasha Louise Ellis 23</w:t>
      </w:r>
      <w:r w:rsidR="00CF2123">
        <w:rPr>
          <w:rStyle w:val="Strong"/>
          <w:rFonts w:ascii="Arial" w:eastAsiaTheme="majorEastAsia" w:hAnsi="Arial" w:cs="Arial"/>
          <w:sz w:val="32"/>
          <w:szCs w:val="32"/>
        </w:rPr>
        <w:t>09153</w:t>
      </w:r>
    </w:p>
    <w:p w14:paraId="0B211D2D" w14:textId="60C4248A" w:rsidR="00661034" w:rsidRDefault="00615FBA">
      <w:pPr>
        <w:pStyle w:val="NormalWeb"/>
        <w:spacing w:line="360" w:lineRule="auto"/>
        <w:rPr>
          <w:rStyle w:val="Strong"/>
          <w:rFonts w:ascii="Arial" w:eastAsiaTheme="majorEastAsia" w:hAnsi="Arial" w:cs="Arial"/>
          <w:sz w:val="32"/>
          <w:szCs w:val="32"/>
        </w:rPr>
      </w:pPr>
      <w:r w:rsidRPr="00615FBA">
        <w:rPr>
          <w:rStyle w:val="Strong"/>
          <w:rFonts w:ascii="Arial" w:eastAsiaTheme="majorEastAsia" w:hAnsi="Arial" w:cs="Arial"/>
          <w:sz w:val="32"/>
          <w:szCs w:val="32"/>
        </w:rPr>
        <w:t>Module</w:t>
      </w:r>
      <w:r>
        <w:rPr>
          <w:rStyle w:val="Strong"/>
          <w:rFonts w:ascii="Arial" w:eastAsiaTheme="majorEastAsia" w:hAnsi="Arial" w:cs="Arial"/>
          <w:sz w:val="32"/>
          <w:szCs w:val="32"/>
        </w:rPr>
        <w:t xml:space="preserve"> </w:t>
      </w:r>
      <w:r w:rsidRPr="00615FBA">
        <w:rPr>
          <w:rStyle w:val="Strong"/>
          <w:rFonts w:ascii="Arial" w:eastAsiaTheme="majorEastAsia" w:hAnsi="Arial" w:cs="Arial"/>
          <w:sz w:val="32"/>
          <w:szCs w:val="32"/>
        </w:rPr>
        <w:t xml:space="preserve">BMHP6029_BIRM – </w:t>
      </w:r>
      <w:r w:rsidR="00A0406D">
        <w:rPr>
          <w:rStyle w:val="Strong"/>
          <w:rFonts w:ascii="Arial" w:eastAsiaTheme="majorEastAsia" w:hAnsi="Arial" w:cs="Arial"/>
          <w:sz w:val="32"/>
          <w:szCs w:val="32"/>
        </w:rPr>
        <w:t xml:space="preserve">Psychological Classifications </w:t>
      </w:r>
      <w:r w:rsidR="00C358B9">
        <w:rPr>
          <w:rStyle w:val="Strong"/>
          <w:rFonts w:ascii="Arial" w:eastAsiaTheme="majorEastAsia" w:hAnsi="Arial" w:cs="Arial"/>
          <w:sz w:val="32"/>
          <w:szCs w:val="32"/>
        </w:rPr>
        <w:t xml:space="preserve">and Provisions </w:t>
      </w:r>
    </w:p>
    <w:p w14:paraId="07790901" w14:textId="383ADEF6" w:rsidR="00C358B9" w:rsidRDefault="00C358B9">
      <w:pPr>
        <w:pStyle w:val="NormalWeb"/>
        <w:spacing w:line="360" w:lineRule="auto"/>
        <w:rPr>
          <w:rStyle w:val="Strong"/>
          <w:rFonts w:ascii="Arial" w:eastAsiaTheme="majorEastAsia" w:hAnsi="Arial" w:cs="Arial"/>
          <w:sz w:val="32"/>
          <w:szCs w:val="32"/>
        </w:rPr>
      </w:pPr>
    </w:p>
    <w:p w14:paraId="72AF2921" w14:textId="5FBABE5D" w:rsidR="00044054" w:rsidRDefault="003B2C2F" w:rsidP="0097669C">
      <w:pPr>
        <w:pStyle w:val="Title"/>
        <w:jc w:val="center"/>
        <w:rPr>
          <w:rStyle w:val="Strong"/>
          <w:rFonts w:ascii="Arial" w:hAnsi="Arial" w:cs="Arial"/>
          <w:sz w:val="48"/>
          <w:szCs w:val="48"/>
        </w:rPr>
      </w:pPr>
      <w:r w:rsidRPr="004A5B1F">
        <w:rPr>
          <w:rFonts w:ascii="Arial" w:hAnsi="Arial" w:cs="Arial"/>
          <w:b/>
          <w:noProof/>
          <w:sz w:val="16"/>
          <w:szCs w:val="16"/>
        </w:rPr>
        <w:drawing>
          <wp:anchor distT="0" distB="0" distL="114300" distR="114300" simplePos="0" relativeHeight="251658240" behindDoc="0" locked="0" layoutInCell="1" allowOverlap="1" wp14:anchorId="79A3C795" wp14:editId="3886B431">
            <wp:simplePos x="0" y="0"/>
            <wp:positionH relativeFrom="column">
              <wp:posOffset>110490</wp:posOffset>
            </wp:positionH>
            <wp:positionV relativeFrom="paragraph">
              <wp:posOffset>637540</wp:posOffset>
            </wp:positionV>
            <wp:extent cx="1422400" cy="2475230"/>
            <wp:effectExtent l="0" t="0" r="6350" b="1270"/>
            <wp:wrapTopAndBottom/>
            <wp:docPr id="113655325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6553258" name="Picture 1136553258"/>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22400" cy="247523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2" behindDoc="0" locked="0" layoutInCell="1" allowOverlap="1" wp14:anchorId="6F18423E" wp14:editId="55629435">
            <wp:simplePos x="0" y="0"/>
            <wp:positionH relativeFrom="column">
              <wp:posOffset>1689735</wp:posOffset>
            </wp:positionH>
            <wp:positionV relativeFrom="paragraph">
              <wp:posOffset>609600</wp:posOffset>
            </wp:positionV>
            <wp:extent cx="1837690" cy="2475230"/>
            <wp:effectExtent l="0" t="0" r="0" b="1270"/>
            <wp:wrapTopAndBottom/>
            <wp:docPr id="6895390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9539095" name=""/>
                    <pic:cNvPicPr/>
                  </pic:nvPicPr>
                  <pic:blipFill>
                    <a:blip r:embed="rId9"/>
                    <a:stretch>
                      <a:fillRect/>
                    </a:stretch>
                  </pic:blipFill>
                  <pic:spPr>
                    <a:xfrm>
                      <a:off x="0" y="0"/>
                      <a:ext cx="1837690" cy="2475230"/>
                    </a:xfrm>
                    <a:prstGeom prst="rect">
                      <a:avLst/>
                    </a:prstGeom>
                  </pic:spPr>
                </pic:pic>
              </a:graphicData>
            </a:graphic>
            <wp14:sizeRelH relativeFrom="margin">
              <wp14:pctWidth>0</wp14:pctWidth>
            </wp14:sizeRelH>
            <wp14:sizeRelV relativeFrom="margin">
              <wp14:pctHeight>0</wp14:pctHeight>
            </wp14:sizeRelV>
          </wp:anchor>
        </w:drawing>
      </w:r>
      <w:r w:rsidR="00044054">
        <w:rPr>
          <w:noProof/>
        </w:rPr>
        <w:drawing>
          <wp:anchor distT="0" distB="0" distL="114300" distR="114300" simplePos="0" relativeHeight="251658241" behindDoc="0" locked="0" layoutInCell="1" allowOverlap="1" wp14:anchorId="00CED0A3" wp14:editId="0CEFE1AC">
            <wp:simplePos x="0" y="0"/>
            <wp:positionH relativeFrom="column">
              <wp:posOffset>3702685</wp:posOffset>
            </wp:positionH>
            <wp:positionV relativeFrom="paragraph">
              <wp:posOffset>606425</wp:posOffset>
            </wp:positionV>
            <wp:extent cx="1754505" cy="2506345"/>
            <wp:effectExtent l="0" t="0" r="0" b="8255"/>
            <wp:wrapTopAndBottom/>
            <wp:docPr id="20807075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0707564" name=""/>
                    <pic:cNvPicPr/>
                  </pic:nvPicPr>
                  <pic:blipFill>
                    <a:blip r:embed="rId10"/>
                    <a:stretch>
                      <a:fillRect/>
                    </a:stretch>
                  </pic:blipFill>
                  <pic:spPr>
                    <a:xfrm>
                      <a:off x="0" y="0"/>
                      <a:ext cx="1754505" cy="2506345"/>
                    </a:xfrm>
                    <a:prstGeom prst="rect">
                      <a:avLst/>
                    </a:prstGeom>
                  </pic:spPr>
                </pic:pic>
              </a:graphicData>
            </a:graphic>
            <wp14:sizeRelH relativeFrom="margin">
              <wp14:pctWidth>0</wp14:pctWidth>
            </wp14:sizeRelH>
            <wp14:sizeRelV relativeFrom="margin">
              <wp14:pctHeight>0</wp14:pctHeight>
            </wp14:sizeRelV>
          </wp:anchor>
        </w:drawing>
      </w:r>
      <w:r w:rsidR="0099212A" w:rsidRPr="000566D0">
        <w:rPr>
          <w:rStyle w:val="Strong"/>
          <w:rFonts w:ascii="Arial" w:hAnsi="Arial" w:cs="Arial"/>
          <w:sz w:val="48"/>
          <w:szCs w:val="48"/>
        </w:rPr>
        <w:t>Report Title: Component Two, Report</w:t>
      </w:r>
    </w:p>
    <w:p w14:paraId="0AADEE74" w14:textId="77777777" w:rsidR="00044054" w:rsidRDefault="00044054" w:rsidP="0097669C">
      <w:pPr>
        <w:pStyle w:val="Title"/>
        <w:jc w:val="center"/>
        <w:rPr>
          <w:rStyle w:val="Strong"/>
          <w:rFonts w:ascii="Arial" w:hAnsi="Arial" w:cs="Arial"/>
          <w:sz w:val="48"/>
          <w:szCs w:val="48"/>
        </w:rPr>
      </w:pPr>
    </w:p>
    <w:p w14:paraId="545FC621" w14:textId="60BE70B4" w:rsidR="009E50E6" w:rsidRPr="003B2C2F" w:rsidRDefault="0099212A" w:rsidP="0097669C">
      <w:pPr>
        <w:pStyle w:val="Title"/>
        <w:jc w:val="center"/>
        <w:rPr>
          <w:rStyle w:val="Strong"/>
          <w:rFonts w:ascii="Arial" w:hAnsi="Arial" w:cs="Arial"/>
        </w:rPr>
      </w:pPr>
      <w:r w:rsidRPr="003B2C2F">
        <w:rPr>
          <w:rStyle w:val="Strong"/>
          <w:rFonts w:ascii="Arial" w:hAnsi="Arial" w:cs="Arial"/>
        </w:rPr>
        <w:t>ICD-11</w:t>
      </w:r>
      <w:r w:rsidR="00044054" w:rsidRPr="003B2C2F">
        <w:rPr>
          <w:rStyle w:val="Strong"/>
          <w:rFonts w:ascii="Arial" w:hAnsi="Arial" w:cs="Arial"/>
        </w:rPr>
        <w:t>-</w:t>
      </w:r>
      <w:r w:rsidRPr="003B2C2F">
        <w:rPr>
          <w:rStyle w:val="Strong"/>
          <w:rFonts w:ascii="Arial" w:hAnsi="Arial" w:cs="Arial"/>
        </w:rPr>
        <w:t xml:space="preserve"> </w:t>
      </w:r>
      <w:r w:rsidR="00D6111A" w:rsidRPr="003B2C2F">
        <w:rPr>
          <w:rStyle w:val="Strong"/>
          <w:rFonts w:ascii="Arial" w:hAnsi="Arial" w:cs="Arial"/>
        </w:rPr>
        <w:t>Obsessive Compulsive Disorder</w:t>
      </w:r>
    </w:p>
    <w:p w14:paraId="41D29AF3" w14:textId="7AE9AB3E" w:rsidR="009E50E6" w:rsidRPr="000566D0" w:rsidRDefault="009E50E6" w:rsidP="0097669C">
      <w:pPr>
        <w:pStyle w:val="Title"/>
        <w:jc w:val="center"/>
        <w:rPr>
          <w:rStyle w:val="Strong"/>
          <w:rFonts w:ascii="Arial" w:hAnsi="Arial" w:cs="Arial"/>
          <w:sz w:val="48"/>
          <w:szCs w:val="48"/>
        </w:rPr>
      </w:pPr>
    </w:p>
    <w:p w14:paraId="5A2D84D0" w14:textId="77777777" w:rsidR="009E50E6" w:rsidRDefault="009E50E6">
      <w:pPr>
        <w:pStyle w:val="NormalWeb"/>
        <w:spacing w:line="360" w:lineRule="auto"/>
        <w:rPr>
          <w:rStyle w:val="Strong"/>
          <w:rFonts w:ascii="Arial" w:eastAsiaTheme="majorEastAsia" w:hAnsi="Arial" w:cs="Arial"/>
          <w:sz w:val="32"/>
          <w:szCs w:val="32"/>
        </w:rPr>
      </w:pPr>
    </w:p>
    <w:p w14:paraId="6DEA4B85" w14:textId="710D530B" w:rsidR="00E33B68" w:rsidRDefault="00C358B9">
      <w:pPr>
        <w:pStyle w:val="NormalWeb"/>
        <w:spacing w:line="360" w:lineRule="auto"/>
        <w:rPr>
          <w:rStyle w:val="Strong"/>
          <w:rFonts w:ascii="Arial" w:eastAsiaTheme="majorEastAsia" w:hAnsi="Arial" w:cs="Arial"/>
          <w:sz w:val="32"/>
          <w:szCs w:val="32"/>
        </w:rPr>
      </w:pPr>
      <w:r>
        <w:rPr>
          <w:rStyle w:val="Strong"/>
          <w:rFonts w:ascii="Arial" w:eastAsiaTheme="majorEastAsia" w:hAnsi="Arial" w:cs="Arial"/>
          <w:sz w:val="32"/>
          <w:szCs w:val="32"/>
        </w:rPr>
        <w:t xml:space="preserve">Date of submission: </w:t>
      </w:r>
      <w:r w:rsidR="003E10C7">
        <w:rPr>
          <w:rStyle w:val="Strong"/>
          <w:rFonts w:ascii="Arial" w:eastAsiaTheme="majorEastAsia" w:hAnsi="Arial" w:cs="Arial"/>
          <w:sz w:val="32"/>
          <w:szCs w:val="32"/>
        </w:rPr>
        <w:t xml:space="preserve">24 November 2025, </w:t>
      </w:r>
      <w:r w:rsidR="00CC240F">
        <w:rPr>
          <w:rStyle w:val="Strong"/>
          <w:rFonts w:ascii="Arial" w:eastAsiaTheme="majorEastAsia" w:hAnsi="Arial" w:cs="Arial"/>
          <w:sz w:val="32"/>
          <w:szCs w:val="32"/>
        </w:rPr>
        <w:t>2 pm</w:t>
      </w:r>
      <w:r w:rsidR="003E10C7">
        <w:rPr>
          <w:rStyle w:val="Strong"/>
          <w:rFonts w:ascii="Arial" w:eastAsiaTheme="majorEastAsia" w:hAnsi="Arial" w:cs="Arial"/>
          <w:sz w:val="32"/>
          <w:szCs w:val="32"/>
        </w:rPr>
        <w:t xml:space="preserve"> </w:t>
      </w:r>
    </w:p>
    <w:p w14:paraId="4B5769E4" w14:textId="77777777" w:rsidR="000613FE" w:rsidRDefault="000613FE">
      <w:pPr>
        <w:pStyle w:val="NormalWeb"/>
        <w:spacing w:line="360" w:lineRule="auto"/>
        <w:rPr>
          <w:rStyle w:val="Strong"/>
          <w:rFonts w:ascii="Arial" w:eastAsiaTheme="majorEastAsia" w:hAnsi="Arial" w:cs="Arial"/>
          <w:sz w:val="32"/>
          <w:szCs w:val="32"/>
        </w:rPr>
      </w:pPr>
    </w:p>
    <w:p w14:paraId="7BF0E2B0" w14:textId="77777777" w:rsidR="000613FE" w:rsidRDefault="000613FE">
      <w:pPr>
        <w:pStyle w:val="NormalWeb"/>
        <w:spacing w:line="360" w:lineRule="auto"/>
        <w:rPr>
          <w:rStyle w:val="Strong"/>
          <w:rFonts w:ascii="Arial" w:eastAsiaTheme="majorEastAsia" w:hAnsi="Arial" w:cs="Arial"/>
          <w:sz w:val="32"/>
          <w:szCs w:val="32"/>
        </w:rPr>
      </w:pPr>
    </w:p>
    <w:sdt>
      <w:sdtPr>
        <w:rPr>
          <w:rFonts w:ascii="Arial" w:hAnsi="Arial" w:cs="Arial"/>
          <w:sz w:val="22"/>
          <w:szCs w:val="22"/>
        </w:rPr>
        <w:id w:val="-497413229"/>
        <w:docPartObj>
          <w:docPartGallery w:val="Table of Contents"/>
          <w:docPartUnique/>
        </w:docPartObj>
      </w:sdtPr>
      <w:sdtEndPr>
        <w:rPr>
          <w:rFonts w:eastAsiaTheme="minorHAnsi"/>
          <w:b/>
          <w:bCs/>
          <w:color w:val="auto"/>
          <w:kern w:val="2"/>
          <w:lang w:eastAsia="en-US"/>
          <w14:ligatures w14:val="standardContextual"/>
        </w:rPr>
      </w:sdtEndPr>
      <w:sdtContent>
        <w:p w14:paraId="6F23C851" w14:textId="1EBB544F" w:rsidR="000613FE" w:rsidRPr="00791F6A" w:rsidRDefault="000613FE">
          <w:pPr>
            <w:pStyle w:val="TOCHeading"/>
            <w:rPr>
              <w:rFonts w:ascii="Arial" w:hAnsi="Arial" w:cs="Arial"/>
            </w:rPr>
          </w:pPr>
          <w:r w:rsidRPr="00791F6A">
            <w:rPr>
              <w:rFonts w:ascii="Arial" w:hAnsi="Arial" w:cs="Arial"/>
            </w:rPr>
            <w:t>Contents</w:t>
          </w:r>
        </w:p>
        <w:p w14:paraId="66ECC99C" w14:textId="5A248890" w:rsidR="000E17F6" w:rsidRPr="00791F6A" w:rsidRDefault="000613FE">
          <w:pPr>
            <w:pStyle w:val="TOC3"/>
            <w:tabs>
              <w:tab w:val="left" w:pos="960"/>
              <w:tab w:val="right" w:leader="dot" w:pos="9016"/>
            </w:tabs>
            <w:rPr>
              <w:rFonts w:ascii="Arial" w:eastAsiaTheme="minorEastAsia" w:hAnsi="Arial" w:cs="Arial"/>
              <w:noProof/>
              <w:sz w:val="22"/>
              <w:szCs w:val="22"/>
              <w:lang w:eastAsia="en-GB"/>
            </w:rPr>
          </w:pPr>
          <w:r w:rsidRPr="00791F6A">
            <w:rPr>
              <w:rFonts w:ascii="Arial" w:hAnsi="Arial" w:cs="Arial"/>
              <w:sz w:val="22"/>
              <w:szCs w:val="22"/>
            </w:rPr>
            <w:fldChar w:fldCharType="begin"/>
          </w:r>
          <w:r w:rsidRPr="00791F6A">
            <w:rPr>
              <w:rFonts w:ascii="Arial" w:hAnsi="Arial" w:cs="Arial"/>
              <w:sz w:val="22"/>
              <w:szCs w:val="22"/>
            </w:rPr>
            <w:instrText xml:space="preserve"> TOC \o "1-3" \h \z \u </w:instrText>
          </w:r>
          <w:r w:rsidRPr="00791F6A">
            <w:rPr>
              <w:rFonts w:ascii="Arial" w:hAnsi="Arial" w:cs="Arial"/>
              <w:sz w:val="22"/>
              <w:szCs w:val="22"/>
            </w:rPr>
            <w:fldChar w:fldCharType="separate"/>
          </w:r>
          <w:hyperlink w:anchor="_Toc214881695" w:history="1">
            <w:r w:rsidR="000E17F6" w:rsidRPr="00791F6A">
              <w:rPr>
                <w:rStyle w:val="Hyperlink"/>
                <w:rFonts w:ascii="Arial" w:eastAsiaTheme="majorEastAsia" w:hAnsi="Arial" w:cs="Arial"/>
                <w:noProof/>
                <w:sz w:val="22"/>
                <w:szCs w:val="22"/>
                <w:lang w:eastAsia="en-GB"/>
              </w:rPr>
              <w:t>1.</w:t>
            </w:r>
            <w:r w:rsidR="000E17F6" w:rsidRPr="00791F6A">
              <w:rPr>
                <w:rFonts w:ascii="Arial" w:eastAsiaTheme="minorEastAsia" w:hAnsi="Arial" w:cs="Arial"/>
                <w:noProof/>
                <w:sz w:val="22"/>
                <w:szCs w:val="22"/>
                <w:lang w:eastAsia="en-GB"/>
              </w:rPr>
              <w:tab/>
            </w:r>
            <w:r w:rsidR="000E17F6" w:rsidRPr="00791F6A">
              <w:rPr>
                <w:rStyle w:val="Hyperlink"/>
                <w:rFonts w:ascii="Arial" w:eastAsiaTheme="majorEastAsia" w:hAnsi="Arial" w:cs="Arial"/>
                <w:noProof/>
                <w:sz w:val="22"/>
                <w:szCs w:val="22"/>
                <w:lang w:eastAsia="en-GB"/>
              </w:rPr>
              <w:t>Introduction</w:t>
            </w:r>
            <w:r w:rsidR="000E17F6" w:rsidRPr="00791F6A">
              <w:rPr>
                <w:rFonts w:ascii="Arial" w:hAnsi="Arial" w:cs="Arial"/>
                <w:noProof/>
                <w:webHidden/>
                <w:sz w:val="22"/>
                <w:szCs w:val="22"/>
              </w:rPr>
              <w:tab/>
            </w:r>
            <w:r w:rsidR="000E17F6" w:rsidRPr="00791F6A">
              <w:rPr>
                <w:rFonts w:ascii="Arial" w:hAnsi="Arial" w:cs="Arial"/>
                <w:noProof/>
                <w:webHidden/>
                <w:sz w:val="22"/>
                <w:szCs w:val="22"/>
              </w:rPr>
              <w:fldChar w:fldCharType="begin"/>
            </w:r>
            <w:r w:rsidR="000E17F6" w:rsidRPr="00791F6A">
              <w:rPr>
                <w:rFonts w:ascii="Arial" w:hAnsi="Arial" w:cs="Arial"/>
                <w:noProof/>
                <w:webHidden/>
                <w:sz w:val="22"/>
                <w:szCs w:val="22"/>
              </w:rPr>
              <w:instrText xml:space="preserve"> PAGEREF _Toc214881695 \h </w:instrText>
            </w:r>
            <w:r w:rsidR="000E17F6" w:rsidRPr="00791F6A">
              <w:rPr>
                <w:rFonts w:ascii="Arial" w:hAnsi="Arial" w:cs="Arial"/>
                <w:noProof/>
                <w:webHidden/>
                <w:sz w:val="22"/>
                <w:szCs w:val="22"/>
              </w:rPr>
            </w:r>
            <w:r w:rsidR="000E17F6" w:rsidRPr="00791F6A">
              <w:rPr>
                <w:rFonts w:ascii="Arial" w:hAnsi="Arial" w:cs="Arial"/>
                <w:noProof/>
                <w:webHidden/>
                <w:sz w:val="22"/>
                <w:szCs w:val="22"/>
              </w:rPr>
              <w:fldChar w:fldCharType="separate"/>
            </w:r>
            <w:r w:rsidR="000E17F6" w:rsidRPr="00791F6A">
              <w:rPr>
                <w:rFonts w:ascii="Arial" w:hAnsi="Arial" w:cs="Arial"/>
                <w:noProof/>
                <w:webHidden/>
                <w:sz w:val="22"/>
                <w:szCs w:val="22"/>
              </w:rPr>
              <w:t>3</w:t>
            </w:r>
            <w:r w:rsidR="000E17F6" w:rsidRPr="00791F6A">
              <w:rPr>
                <w:rFonts w:ascii="Arial" w:hAnsi="Arial" w:cs="Arial"/>
                <w:noProof/>
                <w:webHidden/>
                <w:sz w:val="22"/>
                <w:szCs w:val="22"/>
              </w:rPr>
              <w:fldChar w:fldCharType="end"/>
            </w:r>
          </w:hyperlink>
        </w:p>
        <w:p w14:paraId="24FF48E1" w14:textId="4944903F" w:rsidR="000E17F6" w:rsidRPr="00791F6A" w:rsidRDefault="000E17F6">
          <w:pPr>
            <w:pStyle w:val="TOC3"/>
            <w:tabs>
              <w:tab w:val="left" w:pos="960"/>
              <w:tab w:val="right" w:leader="dot" w:pos="9016"/>
            </w:tabs>
            <w:rPr>
              <w:rFonts w:ascii="Arial" w:eastAsiaTheme="minorEastAsia" w:hAnsi="Arial" w:cs="Arial"/>
              <w:noProof/>
              <w:sz w:val="22"/>
              <w:szCs w:val="22"/>
              <w:lang w:eastAsia="en-GB"/>
            </w:rPr>
          </w:pPr>
          <w:hyperlink w:anchor="_Toc214881696" w:history="1">
            <w:r w:rsidRPr="00791F6A">
              <w:rPr>
                <w:rStyle w:val="Hyperlink"/>
                <w:rFonts w:ascii="Arial" w:eastAsiaTheme="majorEastAsia" w:hAnsi="Arial" w:cs="Arial"/>
                <w:noProof/>
                <w:sz w:val="22"/>
                <w:szCs w:val="22"/>
                <w:lang w:eastAsia="en-GB"/>
              </w:rPr>
              <w:t>2.</w:t>
            </w:r>
            <w:r w:rsidRPr="00791F6A">
              <w:rPr>
                <w:rFonts w:ascii="Arial" w:eastAsiaTheme="minorEastAsia" w:hAnsi="Arial" w:cs="Arial"/>
                <w:noProof/>
                <w:sz w:val="22"/>
                <w:szCs w:val="22"/>
                <w:lang w:eastAsia="en-GB"/>
              </w:rPr>
              <w:tab/>
            </w:r>
            <w:r w:rsidRPr="00791F6A">
              <w:rPr>
                <w:rStyle w:val="Hyperlink"/>
                <w:rFonts w:ascii="Arial" w:eastAsiaTheme="majorEastAsia" w:hAnsi="Arial" w:cs="Arial"/>
                <w:noProof/>
                <w:sz w:val="22"/>
                <w:szCs w:val="22"/>
              </w:rPr>
              <w:t>Classification and Diagnosis</w:t>
            </w:r>
            <w:r w:rsidRPr="00791F6A">
              <w:rPr>
                <w:rFonts w:ascii="Arial" w:hAnsi="Arial" w:cs="Arial"/>
                <w:noProof/>
                <w:webHidden/>
                <w:sz w:val="22"/>
                <w:szCs w:val="22"/>
              </w:rPr>
              <w:tab/>
            </w:r>
            <w:r w:rsidRPr="00791F6A">
              <w:rPr>
                <w:rFonts w:ascii="Arial" w:hAnsi="Arial" w:cs="Arial"/>
                <w:noProof/>
                <w:webHidden/>
                <w:sz w:val="22"/>
                <w:szCs w:val="22"/>
              </w:rPr>
              <w:fldChar w:fldCharType="begin"/>
            </w:r>
            <w:r w:rsidRPr="00791F6A">
              <w:rPr>
                <w:rFonts w:ascii="Arial" w:hAnsi="Arial" w:cs="Arial"/>
                <w:noProof/>
                <w:webHidden/>
                <w:sz w:val="22"/>
                <w:szCs w:val="22"/>
              </w:rPr>
              <w:instrText xml:space="preserve"> PAGEREF _Toc214881696 \h </w:instrText>
            </w:r>
            <w:r w:rsidRPr="00791F6A">
              <w:rPr>
                <w:rFonts w:ascii="Arial" w:hAnsi="Arial" w:cs="Arial"/>
                <w:noProof/>
                <w:webHidden/>
                <w:sz w:val="22"/>
                <w:szCs w:val="22"/>
              </w:rPr>
            </w:r>
            <w:r w:rsidRPr="00791F6A">
              <w:rPr>
                <w:rFonts w:ascii="Arial" w:hAnsi="Arial" w:cs="Arial"/>
                <w:noProof/>
                <w:webHidden/>
                <w:sz w:val="22"/>
                <w:szCs w:val="22"/>
              </w:rPr>
              <w:fldChar w:fldCharType="separate"/>
            </w:r>
            <w:r w:rsidRPr="00791F6A">
              <w:rPr>
                <w:rFonts w:ascii="Arial" w:hAnsi="Arial" w:cs="Arial"/>
                <w:noProof/>
                <w:webHidden/>
                <w:sz w:val="22"/>
                <w:szCs w:val="22"/>
              </w:rPr>
              <w:t>6</w:t>
            </w:r>
            <w:r w:rsidRPr="00791F6A">
              <w:rPr>
                <w:rFonts w:ascii="Arial" w:hAnsi="Arial" w:cs="Arial"/>
                <w:noProof/>
                <w:webHidden/>
                <w:sz w:val="22"/>
                <w:szCs w:val="22"/>
              </w:rPr>
              <w:fldChar w:fldCharType="end"/>
            </w:r>
          </w:hyperlink>
        </w:p>
        <w:p w14:paraId="709BA618" w14:textId="5637852E" w:rsidR="000E17F6" w:rsidRPr="00791F6A" w:rsidRDefault="000E17F6">
          <w:pPr>
            <w:pStyle w:val="TOC3"/>
            <w:tabs>
              <w:tab w:val="left" w:pos="960"/>
              <w:tab w:val="right" w:leader="dot" w:pos="9016"/>
            </w:tabs>
            <w:rPr>
              <w:rFonts w:ascii="Arial" w:eastAsiaTheme="minorEastAsia" w:hAnsi="Arial" w:cs="Arial"/>
              <w:noProof/>
              <w:sz w:val="22"/>
              <w:szCs w:val="22"/>
              <w:lang w:eastAsia="en-GB"/>
            </w:rPr>
          </w:pPr>
          <w:hyperlink w:anchor="_Toc214881697" w:history="1">
            <w:r w:rsidRPr="00791F6A">
              <w:rPr>
                <w:rStyle w:val="Hyperlink"/>
                <w:rFonts w:ascii="Arial" w:eastAsiaTheme="majorEastAsia" w:hAnsi="Arial" w:cs="Arial"/>
                <w:noProof/>
                <w:sz w:val="22"/>
                <w:szCs w:val="22"/>
              </w:rPr>
              <w:t>3.</w:t>
            </w:r>
            <w:r w:rsidRPr="00791F6A">
              <w:rPr>
                <w:rFonts w:ascii="Arial" w:eastAsiaTheme="minorEastAsia" w:hAnsi="Arial" w:cs="Arial"/>
                <w:noProof/>
                <w:sz w:val="22"/>
                <w:szCs w:val="22"/>
                <w:lang w:eastAsia="en-GB"/>
              </w:rPr>
              <w:tab/>
            </w:r>
            <w:r w:rsidRPr="00791F6A">
              <w:rPr>
                <w:rStyle w:val="Hyperlink"/>
                <w:rFonts w:ascii="Arial" w:eastAsiaTheme="majorEastAsia" w:hAnsi="Arial" w:cs="Arial"/>
                <w:b/>
                <w:bCs/>
                <w:noProof/>
                <w:sz w:val="22"/>
                <w:szCs w:val="22"/>
              </w:rPr>
              <w:t>Treatment Approaches</w:t>
            </w:r>
            <w:r w:rsidRPr="00791F6A">
              <w:rPr>
                <w:rFonts w:ascii="Arial" w:hAnsi="Arial" w:cs="Arial"/>
                <w:noProof/>
                <w:webHidden/>
                <w:sz w:val="22"/>
                <w:szCs w:val="22"/>
              </w:rPr>
              <w:tab/>
            </w:r>
            <w:r w:rsidRPr="00791F6A">
              <w:rPr>
                <w:rFonts w:ascii="Arial" w:hAnsi="Arial" w:cs="Arial"/>
                <w:noProof/>
                <w:webHidden/>
                <w:sz w:val="22"/>
                <w:szCs w:val="22"/>
              </w:rPr>
              <w:fldChar w:fldCharType="begin"/>
            </w:r>
            <w:r w:rsidRPr="00791F6A">
              <w:rPr>
                <w:rFonts w:ascii="Arial" w:hAnsi="Arial" w:cs="Arial"/>
                <w:noProof/>
                <w:webHidden/>
                <w:sz w:val="22"/>
                <w:szCs w:val="22"/>
              </w:rPr>
              <w:instrText xml:space="preserve"> PAGEREF _Toc214881697 \h </w:instrText>
            </w:r>
            <w:r w:rsidRPr="00791F6A">
              <w:rPr>
                <w:rFonts w:ascii="Arial" w:hAnsi="Arial" w:cs="Arial"/>
                <w:noProof/>
                <w:webHidden/>
                <w:sz w:val="22"/>
                <w:szCs w:val="22"/>
              </w:rPr>
            </w:r>
            <w:r w:rsidRPr="00791F6A">
              <w:rPr>
                <w:rFonts w:ascii="Arial" w:hAnsi="Arial" w:cs="Arial"/>
                <w:noProof/>
                <w:webHidden/>
                <w:sz w:val="22"/>
                <w:szCs w:val="22"/>
              </w:rPr>
              <w:fldChar w:fldCharType="separate"/>
            </w:r>
            <w:r w:rsidRPr="00791F6A">
              <w:rPr>
                <w:rFonts w:ascii="Arial" w:hAnsi="Arial" w:cs="Arial"/>
                <w:noProof/>
                <w:webHidden/>
                <w:sz w:val="22"/>
                <w:szCs w:val="22"/>
              </w:rPr>
              <w:t>9</w:t>
            </w:r>
            <w:r w:rsidRPr="00791F6A">
              <w:rPr>
                <w:rFonts w:ascii="Arial" w:hAnsi="Arial" w:cs="Arial"/>
                <w:noProof/>
                <w:webHidden/>
                <w:sz w:val="22"/>
                <w:szCs w:val="22"/>
              </w:rPr>
              <w:fldChar w:fldCharType="end"/>
            </w:r>
          </w:hyperlink>
        </w:p>
        <w:p w14:paraId="1E3FD611" w14:textId="4CBCDE31" w:rsidR="000E17F6" w:rsidRPr="00791F6A" w:rsidRDefault="000E17F6">
          <w:pPr>
            <w:pStyle w:val="TOC3"/>
            <w:tabs>
              <w:tab w:val="right" w:leader="dot" w:pos="9016"/>
            </w:tabs>
            <w:rPr>
              <w:rFonts w:ascii="Arial" w:eastAsiaTheme="minorEastAsia" w:hAnsi="Arial" w:cs="Arial"/>
              <w:noProof/>
              <w:sz w:val="22"/>
              <w:szCs w:val="22"/>
              <w:lang w:eastAsia="en-GB"/>
            </w:rPr>
          </w:pPr>
          <w:hyperlink w:anchor="_Toc214881698" w:history="1">
            <w:r w:rsidRPr="00791F6A">
              <w:rPr>
                <w:rStyle w:val="Hyperlink"/>
                <w:rFonts w:ascii="Arial" w:hAnsi="Arial" w:cs="Arial"/>
                <w:noProof/>
                <w:sz w:val="22"/>
                <w:szCs w:val="22"/>
              </w:rPr>
              <w:t>4. Rehabilitation &amp; Long</w:t>
            </w:r>
            <w:r w:rsidRPr="00791F6A">
              <w:rPr>
                <w:rStyle w:val="Hyperlink"/>
                <w:rFonts w:ascii="Cambria Math" w:hAnsi="Cambria Math" w:cs="Cambria Math"/>
                <w:noProof/>
                <w:sz w:val="22"/>
                <w:szCs w:val="22"/>
              </w:rPr>
              <w:t>‑</w:t>
            </w:r>
            <w:r w:rsidRPr="00791F6A">
              <w:rPr>
                <w:rStyle w:val="Hyperlink"/>
                <w:rFonts w:ascii="Arial" w:hAnsi="Arial" w:cs="Arial"/>
                <w:noProof/>
                <w:sz w:val="22"/>
                <w:szCs w:val="22"/>
              </w:rPr>
              <w:t>Term Management</w:t>
            </w:r>
            <w:r w:rsidRPr="00791F6A">
              <w:rPr>
                <w:rFonts w:ascii="Arial" w:hAnsi="Arial" w:cs="Arial"/>
                <w:noProof/>
                <w:webHidden/>
                <w:sz w:val="22"/>
                <w:szCs w:val="22"/>
              </w:rPr>
              <w:tab/>
            </w:r>
            <w:r w:rsidRPr="00791F6A">
              <w:rPr>
                <w:rFonts w:ascii="Arial" w:hAnsi="Arial" w:cs="Arial"/>
                <w:noProof/>
                <w:webHidden/>
                <w:sz w:val="22"/>
                <w:szCs w:val="22"/>
              </w:rPr>
              <w:fldChar w:fldCharType="begin"/>
            </w:r>
            <w:r w:rsidRPr="00791F6A">
              <w:rPr>
                <w:rFonts w:ascii="Arial" w:hAnsi="Arial" w:cs="Arial"/>
                <w:noProof/>
                <w:webHidden/>
                <w:sz w:val="22"/>
                <w:szCs w:val="22"/>
              </w:rPr>
              <w:instrText xml:space="preserve"> PAGEREF _Toc214881698 \h </w:instrText>
            </w:r>
            <w:r w:rsidRPr="00791F6A">
              <w:rPr>
                <w:rFonts w:ascii="Arial" w:hAnsi="Arial" w:cs="Arial"/>
                <w:noProof/>
                <w:webHidden/>
                <w:sz w:val="22"/>
                <w:szCs w:val="22"/>
              </w:rPr>
            </w:r>
            <w:r w:rsidRPr="00791F6A">
              <w:rPr>
                <w:rFonts w:ascii="Arial" w:hAnsi="Arial" w:cs="Arial"/>
                <w:noProof/>
                <w:webHidden/>
                <w:sz w:val="22"/>
                <w:szCs w:val="22"/>
              </w:rPr>
              <w:fldChar w:fldCharType="separate"/>
            </w:r>
            <w:r w:rsidRPr="00791F6A">
              <w:rPr>
                <w:rFonts w:ascii="Arial" w:hAnsi="Arial" w:cs="Arial"/>
                <w:noProof/>
                <w:webHidden/>
                <w:sz w:val="22"/>
                <w:szCs w:val="22"/>
              </w:rPr>
              <w:t>12</w:t>
            </w:r>
            <w:r w:rsidRPr="00791F6A">
              <w:rPr>
                <w:rFonts w:ascii="Arial" w:hAnsi="Arial" w:cs="Arial"/>
                <w:noProof/>
                <w:webHidden/>
                <w:sz w:val="22"/>
                <w:szCs w:val="22"/>
              </w:rPr>
              <w:fldChar w:fldCharType="end"/>
            </w:r>
          </w:hyperlink>
        </w:p>
        <w:p w14:paraId="1203FAA8" w14:textId="42FFDF9A" w:rsidR="000E17F6" w:rsidRPr="00791F6A" w:rsidRDefault="000E17F6">
          <w:pPr>
            <w:pStyle w:val="TOC3"/>
            <w:tabs>
              <w:tab w:val="left" w:pos="960"/>
              <w:tab w:val="right" w:leader="dot" w:pos="9016"/>
            </w:tabs>
            <w:rPr>
              <w:rFonts w:ascii="Arial" w:eastAsiaTheme="minorEastAsia" w:hAnsi="Arial" w:cs="Arial"/>
              <w:noProof/>
              <w:sz w:val="22"/>
              <w:szCs w:val="22"/>
              <w:lang w:eastAsia="en-GB"/>
            </w:rPr>
          </w:pPr>
          <w:hyperlink w:anchor="_Toc214881699" w:history="1">
            <w:r w:rsidRPr="00791F6A">
              <w:rPr>
                <w:rStyle w:val="Hyperlink"/>
                <w:rFonts w:ascii="Arial" w:eastAsiaTheme="majorEastAsia" w:hAnsi="Arial" w:cs="Arial"/>
                <w:noProof/>
                <w:sz w:val="22"/>
                <w:szCs w:val="22"/>
              </w:rPr>
              <w:t>5</w:t>
            </w:r>
            <w:r w:rsidRPr="00791F6A">
              <w:rPr>
                <w:rFonts w:ascii="Arial" w:eastAsiaTheme="minorEastAsia" w:hAnsi="Arial" w:cs="Arial"/>
                <w:noProof/>
                <w:sz w:val="22"/>
                <w:szCs w:val="22"/>
                <w:lang w:eastAsia="en-GB"/>
              </w:rPr>
              <w:tab/>
            </w:r>
            <w:r w:rsidRPr="00791F6A">
              <w:rPr>
                <w:rStyle w:val="Hyperlink"/>
                <w:rFonts w:ascii="Arial" w:eastAsiaTheme="majorEastAsia" w:hAnsi="Arial" w:cs="Arial"/>
                <w:noProof/>
                <w:sz w:val="22"/>
                <w:szCs w:val="22"/>
              </w:rPr>
              <w:t>Debates Over Language Use</w:t>
            </w:r>
            <w:r w:rsidRPr="00791F6A">
              <w:rPr>
                <w:rFonts w:ascii="Arial" w:hAnsi="Arial" w:cs="Arial"/>
                <w:noProof/>
                <w:webHidden/>
                <w:sz w:val="22"/>
                <w:szCs w:val="22"/>
              </w:rPr>
              <w:tab/>
            </w:r>
            <w:r w:rsidRPr="00791F6A">
              <w:rPr>
                <w:rFonts w:ascii="Arial" w:hAnsi="Arial" w:cs="Arial"/>
                <w:noProof/>
                <w:webHidden/>
                <w:sz w:val="22"/>
                <w:szCs w:val="22"/>
              </w:rPr>
              <w:fldChar w:fldCharType="begin"/>
            </w:r>
            <w:r w:rsidRPr="00791F6A">
              <w:rPr>
                <w:rFonts w:ascii="Arial" w:hAnsi="Arial" w:cs="Arial"/>
                <w:noProof/>
                <w:webHidden/>
                <w:sz w:val="22"/>
                <w:szCs w:val="22"/>
              </w:rPr>
              <w:instrText xml:space="preserve"> PAGEREF _Toc214881699 \h </w:instrText>
            </w:r>
            <w:r w:rsidRPr="00791F6A">
              <w:rPr>
                <w:rFonts w:ascii="Arial" w:hAnsi="Arial" w:cs="Arial"/>
                <w:noProof/>
                <w:webHidden/>
                <w:sz w:val="22"/>
                <w:szCs w:val="22"/>
              </w:rPr>
            </w:r>
            <w:r w:rsidRPr="00791F6A">
              <w:rPr>
                <w:rFonts w:ascii="Arial" w:hAnsi="Arial" w:cs="Arial"/>
                <w:noProof/>
                <w:webHidden/>
                <w:sz w:val="22"/>
                <w:szCs w:val="22"/>
              </w:rPr>
              <w:fldChar w:fldCharType="separate"/>
            </w:r>
            <w:r w:rsidRPr="00791F6A">
              <w:rPr>
                <w:rFonts w:ascii="Arial" w:hAnsi="Arial" w:cs="Arial"/>
                <w:noProof/>
                <w:webHidden/>
                <w:sz w:val="22"/>
                <w:szCs w:val="22"/>
              </w:rPr>
              <w:t>14</w:t>
            </w:r>
            <w:r w:rsidRPr="00791F6A">
              <w:rPr>
                <w:rFonts w:ascii="Arial" w:hAnsi="Arial" w:cs="Arial"/>
                <w:noProof/>
                <w:webHidden/>
                <w:sz w:val="22"/>
                <w:szCs w:val="22"/>
              </w:rPr>
              <w:fldChar w:fldCharType="end"/>
            </w:r>
          </w:hyperlink>
        </w:p>
        <w:p w14:paraId="3DB3C683" w14:textId="328722D1" w:rsidR="000E17F6" w:rsidRPr="00791F6A" w:rsidRDefault="000E17F6">
          <w:pPr>
            <w:pStyle w:val="TOC3"/>
            <w:tabs>
              <w:tab w:val="right" w:leader="dot" w:pos="9016"/>
            </w:tabs>
            <w:rPr>
              <w:rFonts w:ascii="Arial" w:eastAsiaTheme="minorEastAsia" w:hAnsi="Arial" w:cs="Arial"/>
              <w:noProof/>
              <w:sz w:val="22"/>
              <w:szCs w:val="22"/>
              <w:lang w:eastAsia="en-GB"/>
            </w:rPr>
          </w:pPr>
          <w:hyperlink w:anchor="_Toc214881700" w:history="1">
            <w:r w:rsidRPr="00791F6A">
              <w:rPr>
                <w:rStyle w:val="Hyperlink"/>
                <w:rFonts w:ascii="Arial" w:eastAsiaTheme="majorEastAsia" w:hAnsi="Arial" w:cs="Arial"/>
                <w:noProof/>
                <w:sz w:val="22"/>
                <w:szCs w:val="22"/>
              </w:rPr>
              <w:t>References</w:t>
            </w:r>
            <w:r w:rsidRPr="00791F6A">
              <w:rPr>
                <w:rFonts w:ascii="Arial" w:hAnsi="Arial" w:cs="Arial"/>
                <w:noProof/>
                <w:webHidden/>
                <w:sz w:val="22"/>
                <w:szCs w:val="22"/>
              </w:rPr>
              <w:tab/>
            </w:r>
            <w:r w:rsidRPr="00791F6A">
              <w:rPr>
                <w:rFonts w:ascii="Arial" w:hAnsi="Arial" w:cs="Arial"/>
                <w:noProof/>
                <w:webHidden/>
                <w:sz w:val="22"/>
                <w:szCs w:val="22"/>
              </w:rPr>
              <w:fldChar w:fldCharType="begin"/>
            </w:r>
            <w:r w:rsidRPr="00791F6A">
              <w:rPr>
                <w:rFonts w:ascii="Arial" w:hAnsi="Arial" w:cs="Arial"/>
                <w:noProof/>
                <w:webHidden/>
                <w:sz w:val="22"/>
                <w:szCs w:val="22"/>
              </w:rPr>
              <w:instrText xml:space="preserve"> PAGEREF _Toc214881700 \h </w:instrText>
            </w:r>
            <w:r w:rsidRPr="00791F6A">
              <w:rPr>
                <w:rFonts w:ascii="Arial" w:hAnsi="Arial" w:cs="Arial"/>
                <w:noProof/>
                <w:webHidden/>
                <w:sz w:val="22"/>
                <w:szCs w:val="22"/>
              </w:rPr>
            </w:r>
            <w:r w:rsidRPr="00791F6A">
              <w:rPr>
                <w:rFonts w:ascii="Arial" w:hAnsi="Arial" w:cs="Arial"/>
                <w:noProof/>
                <w:webHidden/>
                <w:sz w:val="22"/>
                <w:szCs w:val="22"/>
              </w:rPr>
              <w:fldChar w:fldCharType="separate"/>
            </w:r>
            <w:r w:rsidRPr="00791F6A">
              <w:rPr>
                <w:rFonts w:ascii="Arial" w:hAnsi="Arial" w:cs="Arial"/>
                <w:noProof/>
                <w:webHidden/>
                <w:sz w:val="22"/>
                <w:szCs w:val="22"/>
              </w:rPr>
              <w:t>15</w:t>
            </w:r>
            <w:r w:rsidRPr="00791F6A">
              <w:rPr>
                <w:rFonts w:ascii="Arial" w:hAnsi="Arial" w:cs="Arial"/>
                <w:noProof/>
                <w:webHidden/>
                <w:sz w:val="22"/>
                <w:szCs w:val="22"/>
              </w:rPr>
              <w:fldChar w:fldCharType="end"/>
            </w:r>
          </w:hyperlink>
        </w:p>
        <w:p w14:paraId="34D3745F" w14:textId="57CE363C" w:rsidR="000E17F6" w:rsidRPr="00791F6A" w:rsidRDefault="000E17F6">
          <w:pPr>
            <w:pStyle w:val="TOC3"/>
            <w:tabs>
              <w:tab w:val="right" w:leader="dot" w:pos="9016"/>
            </w:tabs>
            <w:rPr>
              <w:rFonts w:ascii="Arial" w:eastAsiaTheme="minorEastAsia" w:hAnsi="Arial" w:cs="Arial"/>
              <w:noProof/>
              <w:sz w:val="22"/>
              <w:szCs w:val="22"/>
              <w:lang w:eastAsia="en-GB"/>
            </w:rPr>
          </w:pPr>
          <w:hyperlink w:anchor="_Toc214881701" w:history="1">
            <w:r w:rsidRPr="00791F6A">
              <w:rPr>
                <w:rStyle w:val="Hyperlink"/>
                <w:rFonts w:ascii="Arial" w:hAnsi="Arial" w:cs="Arial"/>
                <w:noProof/>
                <w:sz w:val="22"/>
                <w:szCs w:val="22"/>
              </w:rPr>
              <w:t>Appendix A: Diagnostic Classification of OCD</w:t>
            </w:r>
            <w:r w:rsidRPr="00791F6A">
              <w:rPr>
                <w:rFonts w:ascii="Arial" w:hAnsi="Arial" w:cs="Arial"/>
                <w:noProof/>
                <w:webHidden/>
                <w:sz w:val="22"/>
                <w:szCs w:val="22"/>
              </w:rPr>
              <w:tab/>
            </w:r>
            <w:r w:rsidRPr="00791F6A">
              <w:rPr>
                <w:rFonts w:ascii="Arial" w:hAnsi="Arial" w:cs="Arial"/>
                <w:noProof/>
                <w:webHidden/>
                <w:sz w:val="22"/>
                <w:szCs w:val="22"/>
              </w:rPr>
              <w:fldChar w:fldCharType="begin"/>
            </w:r>
            <w:r w:rsidRPr="00791F6A">
              <w:rPr>
                <w:rFonts w:ascii="Arial" w:hAnsi="Arial" w:cs="Arial"/>
                <w:noProof/>
                <w:webHidden/>
                <w:sz w:val="22"/>
                <w:szCs w:val="22"/>
              </w:rPr>
              <w:instrText xml:space="preserve"> PAGEREF _Toc214881701 \h </w:instrText>
            </w:r>
            <w:r w:rsidRPr="00791F6A">
              <w:rPr>
                <w:rFonts w:ascii="Arial" w:hAnsi="Arial" w:cs="Arial"/>
                <w:noProof/>
                <w:webHidden/>
                <w:sz w:val="22"/>
                <w:szCs w:val="22"/>
              </w:rPr>
            </w:r>
            <w:r w:rsidRPr="00791F6A">
              <w:rPr>
                <w:rFonts w:ascii="Arial" w:hAnsi="Arial" w:cs="Arial"/>
                <w:noProof/>
                <w:webHidden/>
                <w:sz w:val="22"/>
                <w:szCs w:val="22"/>
              </w:rPr>
              <w:fldChar w:fldCharType="separate"/>
            </w:r>
            <w:r w:rsidRPr="00791F6A">
              <w:rPr>
                <w:rFonts w:ascii="Arial" w:hAnsi="Arial" w:cs="Arial"/>
                <w:noProof/>
                <w:webHidden/>
                <w:sz w:val="22"/>
                <w:szCs w:val="22"/>
              </w:rPr>
              <w:t>18</w:t>
            </w:r>
            <w:r w:rsidRPr="00791F6A">
              <w:rPr>
                <w:rFonts w:ascii="Arial" w:hAnsi="Arial" w:cs="Arial"/>
                <w:noProof/>
                <w:webHidden/>
                <w:sz w:val="22"/>
                <w:szCs w:val="22"/>
              </w:rPr>
              <w:fldChar w:fldCharType="end"/>
            </w:r>
          </w:hyperlink>
        </w:p>
        <w:p w14:paraId="2F241FC1" w14:textId="2A9C2AAE" w:rsidR="000E17F6" w:rsidRPr="00791F6A" w:rsidRDefault="000E17F6">
          <w:pPr>
            <w:pStyle w:val="TOC3"/>
            <w:tabs>
              <w:tab w:val="right" w:leader="dot" w:pos="9016"/>
            </w:tabs>
            <w:rPr>
              <w:rFonts w:ascii="Arial" w:eastAsiaTheme="minorEastAsia" w:hAnsi="Arial" w:cs="Arial"/>
              <w:noProof/>
              <w:sz w:val="22"/>
              <w:szCs w:val="22"/>
              <w:lang w:eastAsia="en-GB"/>
            </w:rPr>
          </w:pPr>
          <w:hyperlink w:anchor="_Toc214881702" w:history="1">
            <w:r w:rsidRPr="00791F6A">
              <w:rPr>
                <w:rStyle w:val="Hyperlink"/>
                <w:rFonts w:ascii="Arial" w:hAnsi="Arial" w:cs="Arial"/>
                <w:noProof/>
                <w:sz w:val="22"/>
                <w:szCs w:val="22"/>
              </w:rPr>
              <w:t>Appendix B: UK Policy Frameworks</w:t>
            </w:r>
            <w:r w:rsidRPr="00791F6A">
              <w:rPr>
                <w:rFonts w:ascii="Arial" w:hAnsi="Arial" w:cs="Arial"/>
                <w:noProof/>
                <w:webHidden/>
                <w:sz w:val="22"/>
                <w:szCs w:val="22"/>
              </w:rPr>
              <w:tab/>
            </w:r>
            <w:r w:rsidRPr="00791F6A">
              <w:rPr>
                <w:rFonts w:ascii="Arial" w:hAnsi="Arial" w:cs="Arial"/>
                <w:noProof/>
                <w:webHidden/>
                <w:sz w:val="22"/>
                <w:szCs w:val="22"/>
              </w:rPr>
              <w:fldChar w:fldCharType="begin"/>
            </w:r>
            <w:r w:rsidRPr="00791F6A">
              <w:rPr>
                <w:rFonts w:ascii="Arial" w:hAnsi="Arial" w:cs="Arial"/>
                <w:noProof/>
                <w:webHidden/>
                <w:sz w:val="22"/>
                <w:szCs w:val="22"/>
              </w:rPr>
              <w:instrText xml:space="preserve"> PAGEREF _Toc214881702 \h </w:instrText>
            </w:r>
            <w:r w:rsidRPr="00791F6A">
              <w:rPr>
                <w:rFonts w:ascii="Arial" w:hAnsi="Arial" w:cs="Arial"/>
                <w:noProof/>
                <w:webHidden/>
                <w:sz w:val="22"/>
                <w:szCs w:val="22"/>
              </w:rPr>
            </w:r>
            <w:r w:rsidRPr="00791F6A">
              <w:rPr>
                <w:rFonts w:ascii="Arial" w:hAnsi="Arial" w:cs="Arial"/>
                <w:noProof/>
                <w:webHidden/>
                <w:sz w:val="22"/>
                <w:szCs w:val="22"/>
              </w:rPr>
              <w:fldChar w:fldCharType="separate"/>
            </w:r>
            <w:r w:rsidRPr="00791F6A">
              <w:rPr>
                <w:rFonts w:ascii="Arial" w:hAnsi="Arial" w:cs="Arial"/>
                <w:noProof/>
                <w:webHidden/>
                <w:sz w:val="22"/>
                <w:szCs w:val="22"/>
              </w:rPr>
              <w:t>21</w:t>
            </w:r>
            <w:r w:rsidRPr="00791F6A">
              <w:rPr>
                <w:rFonts w:ascii="Arial" w:hAnsi="Arial" w:cs="Arial"/>
                <w:noProof/>
                <w:webHidden/>
                <w:sz w:val="22"/>
                <w:szCs w:val="22"/>
              </w:rPr>
              <w:fldChar w:fldCharType="end"/>
            </w:r>
          </w:hyperlink>
        </w:p>
        <w:p w14:paraId="17E2EE48" w14:textId="593F50C0" w:rsidR="000E17F6" w:rsidRPr="00791F6A" w:rsidRDefault="000E17F6">
          <w:pPr>
            <w:pStyle w:val="TOC3"/>
            <w:tabs>
              <w:tab w:val="right" w:leader="dot" w:pos="9016"/>
            </w:tabs>
            <w:rPr>
              <w:rFonts w:ascii="Arial" w:eastAsiaTheme="minorEastAsia" w:hAnsi="Arial" w:cs="Arial"/>
              <w:noProof/>
              <w:sz w:val="22"/>
              <w:szCs w:val="22"/>
              <w:lang w:eastAsia="en-GB"/>
            </w:rPr>
          </w:pPr>
          <w:hyperlink w:anchor="_Toc214881703" w:history="1">
            <w:r w:rsidR="00C47F1F">
              <w:rPr>
                <w:rStyle w:val="Hyperlink"/>
                <w:rFonts w:ascii="Arial" w:eastAsia="Times New Roman" w:hAnsi="Arial" w:cs="Arial"/>
                <w:noProof/>
                <w:sz w:val="22"/>
                <w:szCs w:val="22"/>
                <w:lang w:eastAsia="en-GB"/>
              </w:rPr>
              <w:t>Appendix C: Prevalence Data</w:t>
            </w:r>
            <w:r w:rsidR="00C47F1F">
              <w:rPr>
                <w:rStyle w:val="Hyperlink"/>
                <w:rFonts w:ascii="Arial" w:eastAsia="Times New Roman" w:hAnsi="Arial" w:cs="Arial"/>
                <w:noProof/>
                <w:sz w:val="22"/>
                <w:szCs w:val="22"/>
                <w:lang w:eastAsia="en-GB"/>
              </w:rPr>
              <w:tab/>
              <w:t>24</w:t>
            </w:r>
          </w:hyperlink>
        </w:p>
        <w:p w14:paraId="4AC8B2E7" w14:textId="77DBF859" w:rsidR="000613FE" w:rsidRPr="00791F6A" w:rsidRDefault="000613FE">
          <w:pPr>
            <w:rPr>
              <w:rFonts w:ascii="Arial" w:hAnsi="Arial" w:cs="Arial"/>
              <w:sz w:val="22"/>
              <w:szCs w:val="22"/>
            </w:rPr>
          </w:pPr>
          <w:r w:rsidRPr="00791F6A">
            <w:rPr>
              <w:rFonts w:ascii="Arial" w:hAnsi="Arial" w:cs="Arial"/>
              <w:b/>
              <w:bCs/>
              <w:sz w:val="22"/>
              <w:szCs w:val="22"/>
            </w:rPr>
            <w:fldChar w:fldCharType="end"/>
          </w:r>
        </w:p>
      </w:sdtContent>
    </w:sdt>
    <w:p w14:paraId="14E3911B" w14:textId="77777777" w:rsidR="000613FE" w:rsidRPr="00791F6A" w:rsidRDefault="000613FE">
      <w:pPr>
        <w:pStyle w:val="NormalWeb"/>
        <w:spacing w:line="360" w:lineRule="auto"/>
        <w:rPr>
          <w:rStyle w:val="Strong"/>
          <w:rFonts w:ascii="Arial" w:eastAsiaTheme="majorEastAsia" w:hAnsi="Arial" w:cs="Arial"/>
          <w:sz w:val="22"/>
          <w:szCs w:val="22"/>
        </w:rPr>
      </w:pPr>
    </w:p>
    <w:p w14:paraId="04831B39" w14:textId="77777777" w:rsidR="000613FE" w:rsidRDefault="000613FE">
      <w:pPr>
        <w:pStyle w:val="NormalWeb"/>
        <w:spacing w:line="360" w:lineRule="auto"/>
        <w:rPr>
          <w:rStyle w:val="Strong"/>
          <w:rFonts w:ascii="Arial" w:eastAsiaTheme="majorEastAsia" w:hAnsi="Arial" w:cs="Arial"/>
          <w:sz w:val="32"/>
          <w:szCs w:val="32"/>
        </w:rPr>
      </w:pPr>
    </w:p>
    <w:p w14:paraId="111B7590" w14:textId="77777777" w:rsidR="000613FE" w:rsidRDefault="000613FE">
      <w:pPr>
        <w:pStyle w:val="NormalWeb"/>
        <w:spacing w:line="360" w:lineRule="auto"/>
        <w:rPr>
          <w:rStyle w:val="Strong"/>
          <w:rFonts w:ascii="Arial" w:eastAsiaTheme="majorEastAsia" w:hAnsi="Arial" w:cs="Arial"/>
          <w:sz w:val="32"/>
          <w:szCs w:val="32"/>
        </w:rPr>
      </w:pPr>
    </w:p>
    <w:p w14:paraId="0E7A23A4" w14:textId="77777777" w:rsidR="000613FE" w:rsidRDefault="000613FE">
      <w:pPr>
        <w:pStyle w:val="NormalWeb"/>
        <w:spacing w:line="360" w:lineRule="auto"/>
        <w:rPr>
          <w:rStyle w:val="Strong"/>
          <w:rFonts w:ascii="Arial" w:eastAsiaTheme="majorEastAsia" w:hAnsi="Arial" w:cs="Arial"/>
          <w:sz w:val="32"/>
          <w:szCs w:val="32"/>
        </w:rPr>
      </w:pPr>
    </w:p>
    <w:p w14:paraId="281C6289" w14:textId="77777777" w:rsidR="000613FE" w:rsidRDefault="000613FE">
      <w:pPr>
        <w:pStyle w:val="NormalWeb"/>
        <w:spacing w:line="360" w:lineRule="auto"/>
        <w:rPr>
          <w:rStyle w:val="Strong"/>
          <w:rFonts w:ascii="Arial" w:eastAsiaTheme="majorEastAsia" w:hAnsi="Arial" w:cs="Arial"/>
          <w:sz w:val="32"/>
          <w:szCs w:val="32"/>
        </w:rPr>
      </w:pPr>
    </w:p>
    <w:p w14:paraId="768A982D" w14:textId="77777777" w:rsidR="000613FE" w:rsidRDefault="000613FE">
      <w:pPr>
        <w:pStyle w:val="NormalWeb"/>
        <w:spacing w:line="360" w:lineRule="auto"/>
        <w:rPr>
          <w:rStyle w:val="Strong"/>
          <w:rFonts w:ascii="Arial" w:eastAsiaTheme="majorEastAsia" w:hAnsi="Arial" w:cs="Arial"/>
          <w:sz w:val="32"/>
          <w:szCs w:val="32"/>
        </w:rPr>
      </w:pPr>
    </w:p>
    <w:p w14:paraId="29DF2FC0" w14:textId="77777777" w:rsidR="000613FE" w:rsidRDefault="000613FE">
      <w:pPr>
        <w:pStyle w:val="NormalWeb"/>
        <w:spacing w:line="360" w:lineRule="auto"/>
        <w:rPr>
          <w:rStyle w:val="Strong"/>
          <w:rFonts w:ascii="Arial" w:eastAsiaTheme="majorEastAsia" w:hAnsi="Arial" w:cs="Arial"/>
          <w:sz w:val="32"/>
          <w:szCs w:val="32"/>
        </w:rPr>
      </w:pPr>
    </w:p>
    <w:p w14:paraId="5C470DFC" w14:textId="77777777" w:rsidR="000613FE" w:rsidRDefault="000613FE">
      <w:pPr>
        <w:pStyle w:val="NormalWeb"/>
        <w:spacing w:line="360" w:lineRule="auto"/>
        <w:rPr>
          <w:rStyle w:val="Strong"/>
          <w:rFonts w:ascii="Arial" w:eastAsiaTheme="majorEastAsia" w:hAnsi="Arial" w:cs="Arial"/>
          <w:sz w:val="32"/>
          <w:szCs w:val="32"/>
        </w:rPr>
      </w:pPr>
    </w:p>
    <w:p w14:paraId="1E03450D" w14:textId="77777777" w:rsidR="000613FE" w:rsidRDefault="000613FE">
      <w:pPr>
        <w:pStyle w:val="NormalWeb"/>
        <w:spacing w:line="360" w:lineRule="auto"/>
        <w:rPr>
          <w:rStyle w:val="Strong"/>
          <w:rFonts w:ascii="Arial" w:eastAsiaTheme="majorEastAsia" w:hAnsi="Arial" w:cs="Arial"/>
          <w:sz w:val="32"/>
          <w:szCs w:val="32"/>
        </w:rPr>
      </w:pPr>
    </w:p>
    <w:p w14:paraId="111436A2" w14:textId="77777777" w:rsidR="000613FE" w:rsidRDefault="000613FE">
      <w:pPr>
        <w:pStyle w:val="NormalWeb"/>
        <w:spacing w:line="360" w:lineRule="auto"/>
        <w:rPr>
          <w:rStyle w:val="Strong"/>
          <w:rFonts w:ascii="Arial" w:eastAsiaTheme="majorEastAsia" w:hAnsi="Arial" w:cs="Arial"/>
          <w:sz w:val="32"/>
          <w:szCs w:val="32"/>
        </w:rPr>
      </w:pPr>
    </w:p>
    <w:p w14:paraId="2EA8A46A" w14:textId="77777777" w:rsidR="00223826" w:rsidRPr="00223826" w:rsidRDefault="00223826" w:rsidP="00223826">
      <w:pPr>
        <w:keepNext/>
        <w:keepLines/>
        <w:numPr>
          <w:ilvl w:val="0"/>
          <w:numId w:val="43"/>
        </w:numPr>
        <w:spacing w:before="160" w:after="80"/>
        <w:outlineLvl w:val="2"/>
        <w:rPr>
          <w:rFonts w:ascii="Arial" w:eastAsiaTheme="majorEastAsia" w:hAnsi="Arial" w:cs="Arial"/>
          <w:color w:val="0F4761" w:themeColor="accent1" w:themeShade="BF"/>
          <w:sz w:val="28"/>
          <w:szCs w:val="28"/>
          <w:lang w:eastAsia="en-GB"/>
        </w:rPr>
      </w:pPr>
      <w:bookmarkStart w:id="0" w:name="_Toc214881695"/>
      <w:r w:rsidRPr="00223826">
        <w:rPr>
          <w:rFonts w:eastAsiaTheme="majorEastAsia" w:cstheme="majorBidi"/>
          <w:noProof/>
          <w:color w:val="0F4761" w:themeColor="accent1" w:themeShade="BF"/>
          <w:sz w:val="28"/>
          <w:szCs w:val="28"/>
        </w:rPr>
        <w:drawing>
          <wp:anchor distT="0" distB="0" distL="114300" distR="114300" simplePos="0" relativeHeight="251658250" behindDoc="0" locked="0" layoutInCell="1" allowOverlap="1" wp14:anchorId="7A55FFEE" wp14:editId="7D91937E">
            <wp:simplePos x="0" y="0"/>
            <wp:positionH relativeFrom="column">
              <wp:posOffset>0</wp:posOffset>
            </wp:positionH>
            <wp:positionV relativeFrom="paragraph">
              <wp:posOffset>386080</wp:posOffset>
            </wp:positionV>
            <wp:extent cx="5089525" cy="3324860"/>
            <wp:effectExtent l="171450" t="152400" r="187325" b="218440"/>
            <wp:wrapTopAndBottom/>
            <wp:docPr id="4381114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9576678" name=""/>
                    <pic:cNvPicPr/>
                  </pic:nvPicPr>
                  <pic:blipFill>
                    <a:blip r:embed="rId11"/>
                    <a:stretch>
                      <a:fillRect/>
                    </a:stretch>
                  </pic:blipFill>
                  <pic:spPr>
                    <a:xfrm>
                      <a:off x="0" y="0"/>
                      <a:ext cx="5089525" cy="3324860"/>
                    </a:xfrm>
                    <a:prstGeom prst="rect">
                      <a:avLst/>
                    </a:prstGeom>
                    <a:solidFill>
                      <a:srgbClr val="FFFFFF">
                        <a:shade val="85000"/>
                      </a:srgbClr>
                    </a:solidFill>
                    <a:ln w="1905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sidRPr="00223826">
        <w:rPr>
          <w:rFonts w:ascii="Arial" w:eastAsiaTheme="majorEastAsia" w:hAnsi="Arial" w:cs="Arial"/>
          <w:color w:val="0F4761" w:themeColor="accent1" w:themeShade="BF"/>
          <w:sz w:val="28"/>
          <w:szCs w:val="28"/>
          <w:lang w:eastAsia="en-GB"/>
        </w:rPr>
        <w:t>Introduction</w:t>
      </w:r>
      <w:bookmarkEnd w:id="0"/>
    </w:p>
    <w:p w14:paraId="16B83FF1" w14:textId="7F494A4D" w:rsidR="00223826" w:rsidRPr="00C47F1F" w:rsidRDefault="00223826" w:rsidP="00223826">
      <w:pPr>
        <w:spacing w:after="0" w:line="360" w:lineRule="auto"/>
        <w:rPr>
          <w:rFonts w:ascii="Arial" w:eastAsiaTheme="majorEastAsia" w:hAnsi="Arial" w:cs="Arial"/>
          <w:b/>
          <w:bCs/>
          <w:sz w:val="16"/>
          <w:szCs w:val="16"/>
        </w:rPr>
      </w:pPr>
      <w:r w:rsidRPr="00223826">
        <w:rPr>
          <w:rFonts w:ascii="Arial" w:eastAsiaTheme="majorEastAsia" w:hAnsi="Arial" w:cs="Arial"/>
          <w:b/>
          <w:bCs/>
          <w:sz w:val="16"/>
          <w:szCs w:val="16"/>
        </w:rPr>
        <w:t xml:space="preserve"> </w:t>
      </w:r>
      <w:r w:rsidRPr="00C47F1F">
        <w:rPr>
          <w:rFonts w:ascii="Arial" w:eastAsiaTheme="majorEastAsia" w:hAnsi="Arial" w:cs="Arial"/>
          <w:b/>
          <w:bCs/>
          <w:sz w:val="16"/>
          <w:szCs w:val="16"/>
        </w:rPr>
        <w:t xml:space="preserve">Image 1: Report Structure Diagram (Adapted </w:t>
      </w:r>
      <w:r w:rsidR="00C47F1F" w:rsidRPr="00C47F1F">
        <w:rPr>
          <w:rFonts w:ascii="Arial" w:eastAsiaTheme="majorEastAsia" w:hAnsi="Arial" w:cs="Arial"/>
          <w:b/>
          <w:bCs/>
          <w:sz w:val="16"/>
          <w:szCs w:val="16"/>
        </w:rPr>
        <w:t>from</w:t>
      </w:r>
      <w:r w:rsidRPr="00C47F1F">
        <w:rPr>
          <w:rFonts w:ascii="Arial" w:eastAsiaTheme="majorEastAsia" w:hAnsi="Arial" w:cs="Arial"/>
          <w:b/>
          <w:bCs/>
          <w:sz w:val="16"/>
          <w:szCs w:val="16"/>
        </w:rPr>
        <w:t xml:space="preserve"> Natasha Ellis in PowerPoint)</w:t>
      </w:r>
    </w:p>
    <w:p w14:paraId="3579B454" w14:textId="77777777" w:rsidR="00223826" w:rsidRPr="00223826" w:rsidRDefault="00223826" w:rsidP="00223826">
      <w:pPr>
        <w:spacing w:after="0" w:line="360" w:lineRule="auto"/>
        <w:rPr>
          <w:rFonts w:ascii="Arial" w:hAnsi="Arial" w:cs="Arial"/>
          <w:b/>
          <w:sz w:val="32"/>
          <w:szCs w:val="32"/>
          <w:lang w:eastAsia="en-GB"/>
        </w:rPr>
      </w:pPr>
    </w:p>
    <w:p w14:paraId="1907C1B3" w14:textId="7705BC36" w:rsidR="00223826" w:rsidRPr="001D2804" w:rsidRDefault="00223826" w:rsidP="001D2804">
      <w:pPr>
        <w:pStyle w:val="Subtitle"/>
        <w:rPr>
          <w:rFonts w:ascii="Arial" w:hAnsi="Arial" w:cs="Arial"/>
        </w:rPr>
      </w:pPr>
      <w:r w:rsidRPr="001D2804">
        <w:rPr>
          <w:rFonts w:ascii="Arial" w:hAnsi="Arial" w:cs="Arial"/>
        </w:rPr>
        <w:t xml:space="preserve">1.1 What is </w:t>
      </w:r>
      <w:r w:rsidR="00CC240F" w:rsidRPr="001D2804">
        <w:rPr>
          <w:rFonts w:ascii="Arial" w:hAnsi="Arial" w:cs="Arial"/>
        </w:rPr>
        <w:t>obsessive-compulsive disorder</w:t>
      </w:r>
      <w:r w:rsidRPr="001D2804">
        <w:rPr>
          <w:rFonts w:ascii="Arial" w:hAnsi="Arial" w:cs="Arial"/>
        </w:rPr>
        <w:t xml:space="preserve"> (OCD)</w:t>
      </w:r>
    </w:p>
    <w:p w14:paraId="599EB8EE" w14:textId="40CA9A39" w:rsidR="00223826" w:rsidRPr="00223826" w:rsidRDefault="00223826" w:rsidP="00223826">
      <w:pPr>
        <w:spacing w:after="0" w:line="360" w:lineRule="auto"/>
        <w:rPr>
          <w:rFonts w:ascii="Arial" w:eastAsiaTheme="majorEastAsia" w:hAnsi="Arial" w:cs="Arial"/>
          <w:color w:val="000000" w:themeColor="text1"/>
          <w:sz w:val="22"/>
          <w:szCs w:val="22"/>
        </w:rPr>
      </w:pPr>
      <w:r w:rsidRPr="00223826">
        <w:rPr>
          <w:rFonts w:ascii="Arial" w:eastAsiaTheme="majorEastAsia" w:hAnsi="Arial" w:cs="Arial"/>
          <w:color w:val="000000" w:themeColor="text1"/>
          <w:sz w:val="22"/>
          <w:szCs w:val="22"/>
        </w:rPr>
        <w:t xml:space="preserve">Obsessive-Compulsive Disorder (OCD) is a chronic and severe mental health condition that </w:t>
      </w:r>
      <w:r w:rsidR="00CC240F">
        <w:rPr>
          <w:rFonts w:ascii="Arial" w:eastAsiaTheme="majorEastAsia" w:hAnsi="Arial" w:cs="Arial"/>
          <w:color w:val="000000" w:themeColor="text1"/>
          <w:sz w:val="22"/>
          <w:szCs w:val="22"/>
        </w:rPr>
        <w:t>affects</w:t>
      </w:r>
      <w:r w:rsidRPr="00223826">
        <w:rPr>
          <w:rFonts w:ascii="Arial" w:eastAsiaTheme="majorEastAsia" w:hAnsi="Arial" w:cs="Arial"/>
          <w:color w:val="000000" w:themeColor="text1"/>
          <w:sz w:val="22"/>
          <w:szCs w:val="22"/>
        </w:rPr>
        <w:t xml:space="preserve"> daily functioning and </w:t>
      </w:r>
      <w:r w:rsidR="00CC240F">
        <w:rPr>
          <w:rFonts w:ascii="Arial" w:eastAsiaTheme="majorEastAsia" w:hAnsi="Arial" w:cs="Arial"/>
          <w:color w:val="000000" w:themeColor="text1"/>
          <w:sz w:val="22"/>
          <w:szCs w:val="22"/>
        </w:rPr>
        <w:t>well-being</w:t>
      </w:r>
      <w:r w:rsidRPr="00223826">
        <w:rPr>
          <w:rFonts w:ascii="Arial" w:eastAsiaTheme="majorEastAsia" w:hAnsi="Arial" w:cs="Arial"/>
          <w:color w:val="000000" w:themeColor="text1"/>
          <w:sz w:val="22"/>
          <w:szCs w:val="22"/>
        </w:rPr>
        <w:t xml:space="preserve">. It is characterised by two central features (World Health Organisation, 2024). </w:t>
      </w:r>
    </w:p>
    <w:p w14:paraId="3929788C" w14:textId="77777777" w:rsidR="00223826" w:rsidRPr="00223826" w:rsidRDefault="00223826" w:rsidP="00223826">
      <w:pPr>
        <w:spacing w:after="0" w:line="360" w:lineRule="auto"/>
        <w:rPr>
          <w:rFonts w:ascii="Arial" w:eastAsiaTheme="majorEastAsia" w:hAnsi="Arial" w:cs="Arial"/>
          <w:color w:val="000000" w:themeColor="text1"/>
          <w:sz w:val="22"/>
          <w:szCs w:val="22"/>
        </w:rPr>
      </w:pPr>
    </w:p>
    <w:p w14:paraId="070276E4" w14:textId="5803D4DD" w:rsidR="00223826" w:rsidRPr="00223826" w:rsidRDefault="00223826" w:rsidP="00223826">
      <w:pPr>
        <w:numPr>
          <w:ilvl w:val="0"/>
          <w:numId w:val="44"/>
        </w:numPr>
        <w:spacing w:after="0" w:line="360" w:lineRule="auto"/>
        <w:contextualSpacing/>
        <w:rPr>
          <w:rFonts w:ascii="Arial" w:eastAsiaTheme="majorEastAsia" w:hAnsi="Arial" w:cs="Arial"/>
          <w:color w:val="000000" w:themeColor="text1"/>
          <w:sz w:val="22"/>
          <w:szCs w:val="22"/>
        </w:rPr>
      </w:pPr>
      <w:r w:rsidRPr="00223826">
        <w:rPr>
          <w:rFonts w:ascii="Arial" w:eastAsiaTheme="majorEastAsia" w:hAnsi="Arial" w:cs="Arial"/>
          <w:color w:val="000000" w:themeColor="text1"/>
          <w:sz w:val="22"/>
          <w:szCs w:val="22"/>
        </w:rPr>
        <w:t xml:space="preserve">(obsessions) Unwanted, intrusive, and distressing thoughts, images, or urges that repeatedly enter the mind. </w:t>
      </w:r>
      <w:r w:rsidR="00C47F1F">
        <w:rPr>
          <w:rFonts w:ascii="Arial" w:eastAsiaTheme="majorEastAsia" w:hAnsi="Arial" w:cs="Arial"/>
          <w:color w:val="000000" w:themeColor="text1"/>
          <w:sz w:val="22"/>
          <w:szCs w:val="22"/>
        </w:rPr>
        <w:t>The individual recognises these</w:t>
      </w:r>
      <w:r w:rsidRPr="00223826">
        <w:rPr>
          <w:rFonts w:ascii="Arial" w:eastAsiaTheme="majorEastAsia" w:hAnsi="Arial" w:cs="Arial"/>
          <w:color w:val="000000" w:themeColor="text1"/>
          <w:sz w:val="22"/>
          <w:szCs w:val="22"/>
        </w:rPr>
        <w:t xml:space="preserve"> as excessive or unrealistic, yet they provoke marked anxiety (World Health Organisation, 2024). </w:t>
      </w:r>
    </w:p>
    <w:p w14:paraId="0497CF1D" w14:textId="77777777" w:rsidR="00223826" w:rsidRPr="00223826" w:rsidRDefault="00223826" w:rsidP="00223826">
      <w:pPr>
        <w:spacing w:after="0" w:line="360" w:lineRule="auto"/>
        <w:rPr>
          <w:rFonts w:ascii="Arial" w:eastAsiaTheme="majorEastAsia" w:hAnsi="Arial" w:cs="Arial"/>
          <w:color w:val="000000" w:themeColor="text1"/>
          <w:sz w:val="22"/>
          <w:szCs w:val="22"/>
        </w:rPr>
      </w:pPr>
    </w:p>
    <w:p w14:paraId="4EF14D8C" w14:textId="77777777" w:rsidR="00223826" w:rsidRPr="00223826" w:rsidRDefault="00223826" w:rsidP="00223826">
      <w:pPr>
        <w:numPr>
          <w:ilvl w:val="0"/>
          <w:numId w:val="44"/>
        </w:numPr>
        <w:spacing w:after="0" w:line="360" w:lineRule="auto"/>
        <w:contextualSpacing/>
        <w:rPr>
          <w:rFonts w:ascii="Arial" w:eastAsiaTheme="majorEastAsia" w:hAnsi="Arial" w:cs="Arial"/>
          <w:color w:val="000000" w:themeColor="text1"/>
          <w:sz w:val="22"/>
          <w:szCs w:val="22"/>
        </w:rPr>
      </w:pPr>
      <w:r w:rsidRPr="00223826">
        <w:rPr>
          <w:rFonts w:ascii="Arial" w:eastAsiaTheme="majorEastAsia" w:hAnsi="Arial" w:cs="Arial"/>
          <w:color w:val="000000" w:themeColor="text1"/>
          <w:sz w:val="22"/>
          <w:szCs w:val="22"/>
        </w:rPr>
        <w:t xml:space="preserve">(compulsions) Repetitive behaviours (such as checking, washing, or ordering) or mental acts (such as counting or praying) performed in response to obsessions. These actions are intended to reduce distress or prevent feared outcomes, but they are often excessive and not realistically connected to the feared event (World Health Organisation, 2024). </w:t>
      </w:r>
    </w:p>
    <w:p w14:paraId="1A38CEAD" w14:textId="77777777" w:rsidR="00223826" w:rsidRPr="00223826" w:rsidRDefault="00223826" w:rsidP="00223826">
      <w:pPr>
        <w:ind w:left="720"/>
        <w:contextualSpacing/>
        <w:rPr>
          <w:rFonts w:ascii="Arial" w:eastAsiaTheme="majorEastAsia" w:hAnsi="Arial" w:cs="Arial"/>
          <w:color w:val="156082" w:themeColor="accent1"/>
          <w:sz w:val="22"/>
          <w:szCs w:val="22"/>
        </w:rPr>
      </w:pPr>
    </w:p>
    <w:p w14:paraId="105D7C05" w14:textId="77777777" w:rsidR="00223826" w:rsidRPr="00223826" w:rsidRDefault="00223826" w:rsidP="00223826">
      <w:pPr>
        <w:spacing w:after="0" w:line="360" w:lineRule="auto"/>
        <w:rPr>
          <w:rFonts w:ascii="Arial" w:eastAsiaTheme="majorEastAsia" w:hAnsi="Arial" w:cs="Arial"/>
          <w:color w:val="156082" w:themeColor="accent1"/>
          <w:sz w:val="22"/>
          <w:szCs w:val="22"/>
        </w:rPr>
      </w:pPr>
    </w:p>
    <w:p w14:paraId="53662ABB" w14:textId="77777777" w:rsidR="00223826" w:rsidRPr="00223826" w:rsidRDefault="00223826" w:rsidP="00223826">
      <w:pPr>
        <w:spacing w:after="0" w:line="360" w:lineRule="auto"/>
        <w:rPr>
          <w:rFonts w:ascii="Arial" w:eastAsiaTheme="majorEastAsia" w:hAnsi="Arial" w:cs="Arial"/>
          <w:color w:val="156082" w:themeColor="accent1"/>
          <w:sz w:val="22"/>
          <w:szCs w:val="22"/>
        </w:rPr>
      </w:pPr>
    </w:p>
    <w:p w14:paraId="118232B6" w14:textId="77777777" w:rsidR="00223826" w:rsidRPr="00DE40D5" w:rsidRDefault="00223826" w:rsidP="00DE40D5">
      <w:pPr>
        <w:pStyle w:val="Subtitle"/>
        <w:rPr>
          <w:rStyle w:val="SubtitleChar"/>
          <w:rFonts w:ascii="Arial" w:hAnsi="Arial" w:cs="Arial"/>
        </w:rPr>
      </w:pPr>
      <w:r w:rsidRPr="00DE40D5">
        <w:rPr>
          <w:rFonts w:ascii="Arial" w:hAnsi="Arial" w:cs="Arial"/>
          <w:color w:val="000000" w:themeColor="text1"/>
        </w:rPr>
        <w:t>1</w:t>
      </w:r>
      <w:r w:rsidRPr="00DE40D5">
        <w:rPr>
          <w:rStyle w:val="SubtitleChar"/>
          <w:rFonts w:ascii="Arial" w:hAnsi="Arial" w:cs="Arial"/>
        </w:rPr>
        <w:t>.2 significant</w:t>
      </w:r>
    </w:p>
    <w:p w14:paraId="4AE01D60" w14:textId="7DDC627B" w:rsidR="00223826" w:rsidRPr="00223826" w:rsidRDefault="00223826" w:rsidP="00223826">
      <w:pPr>
        <w:spacing w:after="0" w:line="360" w:lineRule="auto"/>
        <w:rPr>
          <w:rFonts w:ascii="Arial" w:eastAsiaTheme="majorEastAsia" w:hAnsi="Arial" w:cs="Arial"/>
          <w:color w:val="000000" w:themeColor="text1"/>
          <w:sz w:val="22"/>
          <w:szCs w:val="22"/>
        </w:rPr>
      </w:pPr>
      <w:r w:rsidRPr="00223826">
        <w:rPr>
          <w:rFonts w:ascii="Arial" w:eastAsiaTheme="majorEastAsia" w:hAnsi="Arial" w:cs="Arial"/>
          <w:color w:val="000000" w:themeColor="text1"/>
          <w:sz w:val="22"/>
          <w:szCs w:val="22"/>
        </w:rPr>
        <w:t xml:space="preserve">OCD causes significant impairment in education, employment, relationships, and </w:t>
      </w:r>
      <w:r w:rsidR="00CC240F">
        <w:rPr>
          <w:rFonts w:ascii="Arial" w:eastAsiaTheme="majorEastAsia" w:hAnsi="Arial" w:cs="Arial"/>
          <w:color w:val="000000" w:themeColor="text1"/>
          <w:sz w:val="22"/>
          <w:szCs w:val="22"/>
        </w:rPr>
        <w:t>well-being</w:t>
      </w:r>
      <w:r w:rsidRPr="00223826">
        <w:rPr>
          <w:rFonts w:ascii="Arial" w:eastAsiaTheme="majorEastAsia" w:hAnsi="Arial" w:cs="Arial"/>
          <w:color w:val="000000" w:themeColor="text1"/>
          <w:sz w:val="22"/>
          <w:szCs w:val="22"/>
        </w:rPr>
        <w:t xml:space="preserve">, making OCD one of the most disabling of the common mental disorders (World Health Organisation, 2024). </w:t>
      </w:r>
    </w:p>
    <w:p w14:paraId="12D3BAA1" w14:textId="77777777" w:rsidR="00223826" w:rsidRPr="00223826" w:rsidRDefault="00223826" w:rsidP="00223826">
      <w:pPr>
        <w:spacing w:after="0" w:line="360" w:lineRule="auto"/>
        <w:rPr>
          <w:rFonts w:ascii="Arial" w:eastAsiaTheme="majorEastAsia" w:hAnsi="Arial" w:cs="Arial"/>
          <w:color w:val="000000" w:themeColor="text1"/>
          <w:sz w:val="32"/>
          <w:szCs w:val="32"/>
          <w:u w:val="single"/>
        </w:rPr>
      </w:pPr>
    </w:p>
    <w:p w14:paraId="5FAB624A" w14:textId="32126BEA" w:rsidR="00223826" w:rsidRPr="001D2804" w:rsidRDefault="00223826" w:rsidP="001D2804">
      <w:pPr>
        <w:pStyle w:val="Subtitle"/>
        <w:rPr>
          <w:rFonts w:ascii="Arial" w:hAnsi="Arial" w:cs="Arial"/>
        </w:rPr>
      </w:pPr>
      <w:r w:rsidRPr="001D2804">
        <w:rPr>
          <w:rFonts w:ascii="Arial" w:hAnsi="Arial" w:cs="Arial"/>
        </w:rPr>
        <w:t xml:space="preserve">1.3 Impact and Importance of </w:t>
      </w:r>
      <w:r w:rsidR="00CC240F">
        <w:rPr>
          <w:rFonts w:ascii="Arial" w:hAnsi="Arial" w:cs="Arial"/>
        </w:rPr>
        <w:t xml:space="preserve">the </w:t>
      </w:r>
      <w:r w:rsidRPr="001D2804">
        <w:rPr>
          <w:rFonts w:ascii="Arial" w:hAnsi="Arial" w:cs="Arial"/>
        </w:rPr>
        <w:t xml:space="preserve">Study </w:t>
      </w:r>
    </w:p>
    <w:p w14:paraId="4CE6ACBD" w14:textId="2EA0B67B" w:rsidR="00223826" w:rsidRPr="00223826" w:rsidRDefault="00223826" w:rsidP="00223826">
      <w:pPr>
        <w:spacing w:line="360" w:lineRule="auto"/>
        <w:rPr>
          <w:rFonts w:ascii="Arial" w:eastAsiaTheme="majorEastAsia" w:hAnsi="Arial" w:cs="Arial"/>
          <w:color w:val="000000" w:themeColor="text1"/>
          <w:sz w:val="22"/>
          <w:szCs w:val="22"/>
        </w:rPr>
      </w:pPr>
      <w:r w:rsidRPr="00223826">
        <w:rPr>
          <w:noProof/>
          <w:color w:val="000000" w:themeColor="text1"/>
          <w:lang w:eastAsia="en-GB"/>
        </w:rPr>
        <w:drawing>
          <wp:anchor distT="0" distB="0" distL="114300" distR="114300" simplePos="0" relativeHeight="251658251" behindDoc="0" locked="0" layoutInCell="1" allowOverlap="1" wp14:anchorId="7FC730B6" wp14:editId="17A4BDBD">
            <wp:simplePos x="0" y="0"/>
            <wp:positionH relativeFrom="column">
              <wp:posOffset>0</wp:posOffset>
            </wp:positionH>
            <wp:positionV relativeFrom="paragraph">
              <wp:posOffset>1318895</wp:posOffset>
            </wp:positionV>
            <wp:extent cx="5735038" cy="3164400"/>
            <wp:effectExtent l="95250" t="95250" r="94615" b="93345"/>
            <wp:wrapTopAndBottom/>
            <wp:docPr id="11107058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8952682" name="Picture 1378952682"/>
                    <pic:cNvPicPr/>
                  </pic:nvPicPr>
                  <pic:blipFill>
                    <a:blip r:embed="rId12">
                      <a:extLst>
                        <a:ext uri="{28A0092B-C50C-407E-A947-70E740481C1C}">
                          <a14:useLocalDpi xmlns:a14="http://schemas.microsoft.com/office/drawing/2010/main" val="0"/>
                        </a:ext>
                      </a:extLst>
                    </a:blip>
                    <a:stretch>
                      <a:fillRect/>
                    </a:stretch>
                  </pic:blipFill>
                  <pic:spPr>
                    <a:xfrm>
                      <a:off x="0" y="0"/>
                      <a:ext cx="5735038" cy="3164400"/>
                    </a:xfrm>
                    <a:prstGeom prst="rect">
                      <a:avLst/>
                    </a:prstGeom>
                    <a:ln w="88900" cap="sq" cmpd="thickThin">
                      <a:solidFill>
                        <a:srgbClr val="000000"/>
                      </a:solidFill>
                      <a:prstDash val="solid"/>
                      <a:miter lim="800000"/>
                    </a:ln>
                    <a:effectLst>
                      <a:innerShdw blurRad="76200">
                        <a:srgbClr val="000000"/>
                      </a:innerShdw>
                    </a:effectLst>
                  </pic:spPr>
                </pic:pic>
              </a:graphicData>
            </a:graphic>
            <wp14:sizeRelV relativeFrom="margin">
              <wp14:pctHeight>0</wp14:pctHeight>
            </wp14:sizeRelV>
          </wp:anchor>
        </w:drawing>
      </w:r>
      <w:r w:rsidRPr="00223826">
        <w:rPr>
          <w:rFonts w:ascii="Arial" w:eastAsiaTheme="majorEastAsia" w:hAnsi="Arial" w:cs="Arial"/>
          <w:color w:val="000000" w:themeColor="text1"/>
          <w:sz w:val="22"/>
          <w:szCs w:val="22"/>
        </w:rPr>
        <w:t xml:space="preserve">In the UK,  the Adult Psychiatric Morbidity Survey reported that one in six adults (17%) in England met criteria for a Common Mental </w:t>
      </w:r>
      <w:r w:rsidR="00CC240F">
        <w:rPr>
          <w:rFonts w:ascii="Arial" w:eastAsiaTheme="majorEastAsia" w:hAnsi="Arial" w:cs="Arial"/>
          <w:color w:val="000000" w:themeColor="text1"/>
          <w:sz w:val="22"/>
          <w:szCs w:val="22"/>
        </w:rPr>
        <w:t>Disorder</w:t>
      </w:r>
      <w:r w:rsidRPr="00223826">
        <w:rPr>
          <w:rFonts w:ascii="Arial" w:eastAsiaTheme="majorEastAsia" w:hAnsi="Arial" w:cs="Arial"/>
          <w:color w:val="000000" w:themeColor="text1"/>
          <w:sz w:val="22"/>
          <w:szCs w:val="22"/>
        </w:rPr>
        <w:t xml:space="preserve"> (CDM), with OCD contributing to this burden (NHS Digital, 2016). Image 2 illustrates the prevalence of CMDs by sex, showing a higher rate among women, a trend reflected in OCD service-user data, where approximately 75% of contacts are female (OCD</w:t>
      </w:r>
      <w:r w:rsidRPr="00223826">
        <w:rPr>
          <w:rFonts w:ascii="Cambria Math" w:eastAsiaTheme="majorEastAsia" w:hAnsi="Cambria Math" w:cs="Cambria Math"/>
          <w:color w:val="000000" w:themeColor="text1"/>
          <w:sz w:val="22"/>
          <w:szCs w:val="22"/>
        </w:rPr>
        <w:t>‑</w:t>
      </w:r>
      <w:r w:rsidRPr="00223826">
        <w:rPr>
          <w:rFonts w:ascii="Arial" w:eastAsiaTheme="majorEastAsia" w:hAnsi="Arial" w:cs="Arial"/>
          <w:color w:val="000000" w:themeColor="text1"/>
          <w:sz w:val="22"/>
          <w:szCs w:val="22"/>
        </w:rPr>
        <w:t>UK, 2025).</w:t>
      </w:r>
    </w:p>
    <w:p w14:paraId="487DB22A" w14:textId="12CDEB41" w:rsidR="00223826" w:rsidRPr="00223826" w:rsidRDefault="00223826" w:rsidP="00223826">
      <w:pPr>
        <w:spacing w:line="360" w:lineRule="auto"/>
        <w:rPr>
          <w:rFonts w:ascii="Arial" w:eastAsiaTheme="majorEastAsia" w:hAnsi="Arial" w:cs="Arial"/>
          <w:color w:val="000000" w:themeColor="text1"/>
          <w:sz w:val="22"/>
          <w:szCs w:val="22"/>
        </w:rPr>
      </w:pPr>
      <w:r w:rsidRPr="00223826">
        <w:rPr>
          <w:rFonts w:ascii="Arial" w:eastAsiaTheme="majorEastAsia" w:hAnsi="Arial" w:cs="Arial"/>
          <w:b/>
          <w:bCs/>
          <w:color w:val="000000" w:themeColor="text1"/>
          <w:sz w:val="16"/>
          <w:szCs w:val="16"/>
        </w:rPr>
        <w:t>Image 2: Prevalence of common mental disorders (CMDs) by sex (APMS 2014)</w:t>
      </w:r>
    </w:p>
    <w:p w14:paraId="1928D77E" w14:textId="77777777" w:rsidR="00223826" w:rsidRPr="00223826" w:rsidRDefault="00223826" w:rsidP="00223826">
      <w:pPr>
        <w:spacing w:line="360" w:lineRule="auto"/>
        <w:rPr>
          <w:rFonts w:ascii="Arial" w:eastAsiaTheme="majorEastAsia" w:hAnsi="Arial" w:cs="Arial"/>
          <w:b/>
          <w:bCs/>
          <w:color w:val="000000" w:themeColor="text1"/>
          <w:sz w:val="16"/>
          <w:szCs w:val="16"/>
        </w:rPr>
      </w:pPr>
    </w:p>
    <w:p w14:paraId="4EDFB545" w14:textId="77777777" w:rsidR="00223826" w:rsidRPr="00223826" w:rsidRDefault="00223826" w:rsidP="00223826">
      <w:pPr>
        <w:spacing w:line="360" w:lineRule="auto"/>
        <w:rPr>
          <w:rFonts w:ascii="Arial" w:eastAsiaTheme="majorEastAsia" w:hAnsi="Arial" w:cs="Arial"/>
          <w:color w:val="000000" w:themeColor="text1"/>
          <w:sz w:val="22"/>
          <w:szCs w:val="22"/>
        </w:rPr>
      </w:pPr>
      <w:r w:rsidRPr="00223826">
        <w:rPr>
          <w:rFonts w:ascii="Arial" w:eastAsiaTheme="majorEastAsia" w:hAnsi="Arial" w:cs="Arial"/>
          <w:color w:val="000000" w:themeColor="text1"/>
          <w:sz w:val="22"/>
          <w:szCs w:val="22"/>
        </w:rPr>
        <w:t>Current estimates suggest that approximately 750,000 people live with OCD in the UK, affecting around 12 in every 1,000 individuals (OCD</w:t>
      </w:r>
      <w:r w:rsidRPr="00223826">
        <w:rPr>
          <w:rFonts w:ascii="Cambria Math" w:eastAsiaTheme="majorEastAsia" w:hAnsi="Cambria Math" w:cs="Cambria Math"/>
          <w:color w:val="000000" w:themeColor="text1"/>
          <w:sz w:val="22"/>
          <w:szCs w:val="22"/>
        </w:rPr>
        <w:t>‑</w:t>
      </w:r>
      <w:r w:rsidRPr="00223826">
        <w:rPr>
          <w:rFonts w:ascii="Arial" w:eastAsiaTheme="majorEastAsia" w:hAnsi="Arial" w:cs="Arial"/>
          <w:color w:val="000000" w:themeColor="text1"/>
          <w:sz w:val="22"/>
          <w:szCs w:val="22"/>
        </w:rPr>
        <w:t>UK, 2025). Internationally, lifetime prevalence is estimated at 2–3%, with onset often occurring in childhood or adolescence (Office for National Statistics, 2021). These figures highlight the importance of early recognition, targeted intervention, and gender-sensitive service design in both clinical and policy contexts.</w:t>
      </w:r>
    </w:p>
    <w:p w14:paraId="7739F041" w14:textId="77777777" w:rsidR="00223826" w:rsidRPr="00223826" w:rsidRDefault="00223826" w:rsidP="00223826">
      <w:pPr>
        <w:spacing w:line="360" w:lineRule="auto"/>
        <w:rPr>
          <w:rFonts w:ascii="Arial" w:eastAsiaTheme="majorEastAsia" w:hAnsi="Arial" w:cs="Arial"/>
          <w:color w:val="000000" w:themeColor="text1"/>
          <w:sz w:val="22"/>
          <w:szCs w:val="22"/>
        </w:rPr>
      </w:pPr>
    </w:p>
    <w:p w14:paraId="04C2E5CD" w14:textId="2FC25B7C" w:rsidR="00223826" w:rsidRPr="001D2804" w:rsidRDefault="00223826" w:rsidP="001D2804">
      <w:pPr>
        <w:pStyle w:val="Subtitle"/>
        <w:rPr>
          <w:rFonts w:ascii="Arial" w:hAnsi="Arial" w:cs="Arial"/>
        </w:rPr>
      </w:pPr>
      <w:r w:rsidRPr="001D2804">
        <w:rPr>
          <w:rFonts w:ascii="Arial" w:hAnsi="Arial" w:cs="Arial"/>
        </w:rPr>
        <w:t xml:space="preserve">1.4 Policy frameworks highlight </w:t>
      </w:r>
      <w:r w:rsidR="00CC240F">
        <w:rPr>
          <w:rFonts w:ascii="Arial" w:hAnsi="Arial" w:cs="Arial"/>
        </w:rPr>
        <w:t>their</w:t>
      </w:r>
      <w:r w:rsidRPr="001D2804">
        <w:rPr>
          <w:rFonts w:ascii="Arial" w:hAnsi="Arial" w:cs="Arial"/>
        </w:rPr>
        <w:t xml:space="preserve"> significance:</w:t>
      </w:r>
    </w:p>
    <w:p w14:paraId="43F6AA70" w14:textId="77777777" w:rsidR="00223826" w:rsidRPr="00223826" w:rsidRDefault="00223826" w:rsidP="00223826">
      <w:pPr>
        <w:spacing w:line="360" w:lineRule="auto"/>
        <w:rPr>
          <w:rFonts w:ascii="Arial" w:eastAsiaTheme="majorEastAsia" w:hAnsi="Arial" w:cs="Arial"/>
          <w:color w:val="000000" w:themeColor="text1"/>
          <w:sz w:val="22"/>
          <w:szCs w:val="22"/>
        </w:rPr>
      </w:pPr>
      <w:r w:rsidRPr="00223826">
        <w:rPr>
          <w:rFonts w:ascii="Arial" w:eastAsiaTheme="majorEastAsia" w:hAnsi="Arial" w:cs="Arial"/>
          <w:color w:val="000000" w:themeColor="text1"/>
          <w:sz w:val="22"/>
          <w:szCs w:val="22"/>
        </w:rPr>
        <w:t>Policy frameworks highlight the importance of accurate diagnosis and timely intervention in managing OCD. The  NICE Clinical Guideline CG31 (National Institute for Health and Care Excellence2005; updated 2024) recommends Cognitive Behavioural Therapy with Exposure and Response Prevention (ERP) and pharmacological treatment with Selective Serotonin Reuptake Inhibitors (SSRIs) as evidence</w:t>
      </w:r>
      <w:r w:rsidRPr="00223826">
        <w:rPr>
          <w:rFonts w:ascii="Cambria Math" w:eastAsiaTheme="majorEastAsia" w:hAnsi="Cambria Math" w:cs="Cambria Math"/>
          <w:color w:val="000000" w:themeColor="text1"/>
          <w:sz w:val="22"/>
          <w:szCs w:val="22"/>
        </w:rPr>
        <w:t>‑</w:t>
      </w:r>
      <w:r w:rsidRPr="00223826">
        <w:rPr>
          <w:rFonts w:ascii="Arial" w:eastAsiaTheme="majorEastAsia" w:hAnsi="Arial" w:cs="Arial"/>
          <w:color w:val="000000" w:themeColor="text1"/>
          <w:sz w:val="22"/>
          <w:szCs w:val="22"/>
        </w:rPr>
        <w:t>based approaches. The NHS Long</w:t>
      </w:r>
      <w:r w:rsidRPr="00223826">
        <w:rPr>
          <w:rFonts w:ascii="Cambria Math" w:eastAsiaTheme="majorEastAsia" w:hAnsi="Cambria Math" w:cs="Cambria Math"/>
          <w:color w:val="000000" w:themeColor="text1"/>
          <w:sz w:val="22"/>
          <w:szCs w:val="22"/>
        </w:rPr>
        <w:t>‑</w:t>
      </w:r>
      <w:r w:rsidRPr="00223826">
        <w:rPr>
          <w:rFonts w:ascii="Arial" w:eastAsiaTheme="majorEastAsia" w:hAnsi="Arial" w:cs="Arial"/>
          <w:color w:val="000000" w:themeColor="text1"/>
          <w:sz w:val="22"/>
          <w:szCs w:val="22"/>
        </w:rPr>
        <w:t>Term Plan (NHS England, 2019) and the Major Conditions Strategy (Department of Health and Social Care, 2023) further prioritise early recognition, integrated care, and reducing waiting times for mental health services.</w:t>
      </w:r>
    </w:p>
    <w:p w14:paraId="68F550AB" w14:textId="77777777" w:rsidR="00223826" w:rsidRPr="00223826" w:rsidRDefault="00223826" w:rsidP="00223826">
      <w:pPr>
        <w:spacing w:line="360" w:lineRule="auto"/>
        <w:rPr>
          <w:rFonts w:ascii="Arial" w:eastAsia="Times New Roman" w:hAnsi="Arial" w:cs="Arial"/>
          <w:color w:val="000000" w:themeColor="text1"/>
          <w:sz w:val="22"/>
          <w:szCs w:val="22"/>
          <w:shd w:val="clear" w:color="auto" w:fill="FFFFFF"/>
        </w:rPr>
      </w:pPr>
      <w:r w:rsidRPr="00223826">
        <w:rPr>
          <w:rFonts w:ascii="Arial" w:eastAsiaTheme="majorEastAsia" w:hAnsi="Arial" w:cs="Arial"/>
          <w:noProof/>
          <w:color w:val="000000" w:themeColor="text1"/>
          <w:sz w:val="22"/>
          <w:szCs w:val="22"/>
        </w:rPr>
        <w:drawing>
          <wp:anchor distT="0" distB="0" distL="114300" distR="114300" simplePos="0" relativeHeight="251658252" behindDoc="0" locked="0" layoutInCell="1" allowOverlap="1" wp14:anchorId="260FCCA9" wp14:editId="472B306F">
            <wp:simplePos x="0" y="0"/>
            <wp:positionH relativeFrom="column">
              <wp:posOffset>-40005</wp:posOffset>
            </wp:positionH>
            <wp:positionV relativeFrom="paragraph">
              <wp:posOffset>887095</wp:posOffset>
            </wp:positionV>
            <wp:extent cx="4577715" cy="2170430"/>
            <wp:effectExtent l="95250" t="95250" r="89535" b="96520"/>
            <wp:wrapTopAndBottom/>
            <wp:docPr id="185489626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9276880" name="Picture 759276880"/>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577715" cy="2170430"/>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r w:rsidRPr="00223826">
        <w:rPr>
          <w:rFonts w:ascii="Arial" w:eastAsia="Times New Roman" w:hAnsi="Arial" w:cs="Arial"/>
          <w:color w:val="000000" w:themeColor="text1"/>
          <w:sz w:val="22"/>
          <w:szCs w:val="22"/>
          <w:shd w:val="clear" w:color="auto" w:fill="FFFFFF"/>
        </w:rPr>
        <w:t>However, demographic change and the changing burden of disease are reshaping society and the health and care system. Image 3 demonstrates that the likelihood of having a long-term condition rises significantly for older age groups</w:t>
      </w:r>
    </w:p>
    <w:p w14:paraId="2624A2FD" w14:textId="77777777" w:rsidR="00223826" w:rsidRPr="00223826" w:rsidRDefault="00223826" w:rsidP="00223826">
      <w:pPr>
        <w:spacing w:line="360" w:lineRule="auto"/>
        <w:rPr>
          <w:rFonts w:ascii="Arial" w:eastAsiaTheme="majorEastAsia" w:hAnsi="Arial" w:cs="Arial"/>
          <w:color w:val="000000" w:themeColor="text1"/>
          <w:sz w:val="22"/>
          <w:szCs w:val="22"/>
        </w:rPr>
      </w:pPr>
    </w:p>
    <w:p w14:paraId="668D88D8" w14:textId="4397F3A2" w:rsidR="00223826" w:rsidRPr="00223826" w:rsidRDefault="00223826" w:rsidP="00223826">
      <w:pPr>
        <w:spacing w:line="360" w:lineRule="auto"/>
        <w:rPr>
          <w:rFonts w:ascii="Arial" w:eastAsiaTheme="majorEastAsia" w:hAnsi="Arial" w:cs="Arial"/>
          <w:color w:val="000000" w:themeColor="text1"/>
          <w:sz w:val="16"/>
          <w:szCs w:val="16"/>
        </w:rPr>
      </w:pPr>
      <w:r w:rsidRPr="00223826">
        <w:rPr>
          <w:rFonts w:ascii="Arial" w:eastAsiaTheme="majorEastAsia" w:hAnsi="Arial" w:cs="Arial"/>
          <w:b/>
          <w:bCs/>
          <w:color w:val="000000" w:themeColor="text1"/>
          <w:sz w:val="16"/>
          <w:szCs w:val="16"/>
        </w:rPr>
        <w:t xml:space="preserve">Image 3: proportion of age cohorts living with </w:t>
      </w:r>
      <w:r w:rsidR="00CC240F">
        <w:rPr>
          <w:rFonts w:ascii="Arial" w:eastAsiaTheme="majorEastAsia" w:hAnsi="Arial" w:cs="Arial"/>
          <w:b/>
          <w:bCs/>
          <w:color w:val="000000" w:themeColor="text1"/>
          <w:sz w:val="16"/>
          <w:szCs w:val="16"/>
        </w:rPr>
        <w:t>long-term</w:t>
      </w:r>
      <w:r w:rsidRPr="00223826">
        <w:rPr>
          <w:rFonts w:ascii="Arial" w:eastAsiaTheme="majorEastAsia" w:hAnsi="Arial" w:cs="Arial"/>
          <w:b/>
          <w:bCs/>
          <w:color w:val="000000" w:themeColor="text1"/>
          <w:sz w:val="16"/>
          <w:szCs w:val="16"/>
        </w:rPr>
        <w:t xml:space="preserve"> conditions (Adapted from the Department of Health and Social Care’s Major Conditions Strategy 2023)</w:t>
      </w:r>
    </w:p>
    <w:p w14:paraId="5EC7A481" w14:textId="77777777" w:rsidR="00223826" w:rsidRPr="00223826" w:rsidRDefault="00223826" w:rsidP="00223826">
      <w:pPr>
        <w:spacing w:line="360" w:lineRule="auto"/>
        <w:rPr>
          <w:rFonts w:ascii="Arial" w:eastAsiaTheme="majorEastAsia" w:hAnsi="Arial" w:cs="Arial"/>
          <w:color w:val="000000" w:themeColor="text1"/>
          <w:sz w:val="16"/>
          <w:szCs w:val="16"/>
        </w:rPr>
      </w:pPr>
    </w:p>
    <w:p w14:paraId="2BFEC121" w14:textId="77777777" w:rsidR="00223826" w:rsidRPr="001D2804" w:rsidRDefault="00223826" w:rsidP="001D2804">
      <w:pPr>
        <w:pStyle w:val="Subtitle"/>
        <w:rPr>
          <w:rFonts w:ascii="Arial" w:hAnsi="Arial" w:cs="Arial"/>
        </w:rPr>
      </w:pPr>
      <w:r w:rsidRPr="001D2804">
        <w:rPr>
          <w:rFonts w:ascii="Arial" w:hAnsi="Arial" w:cs="Arial"/>
        </w:rPr>
        <w:t xml:space="preserve">1.5 Report structure:  </w:t>
      </w:r>
    </w:p>
    <w:p w14:paraId="6743E7C7" w14:textId="77777777" w:rsidR="00223826" w:rsidRPr="00223826" w:rsidRDefault="00223826" w:rsidP="00223826">
      <w:pPr>
        <w:spacing w:line="360" w:lineRule="auto"/>
        <w:rPr>
          <w:rFonts w:ascii="Arial" w:eastAsiaTheme="majorEastAsia" w:hAnsi="Arial" w:cs="Arial"/>
          <w:color w:val="000000" w:themeColor="text1"/>
          <w:sz w:val="22"/>
          <w:szCs w:val="22"/>
        </w:rPr>
      </w:pPr>
      <w:r w:rsidRPr="00223826">
        <w:rPr>
          <w:rFonts w:ascii="Arial" w:eastAsiaTheme="majorEastAsia" w:hAnsi="Arial" w:cs="Arial"/>
          <w:color w:val="000000" w:themeColor="text1"/>
          <w:sz w:val="22"/>
          <w:szCs w:val="22"/>
        </w:rPr>
        <w:t>This report will examine OCD through the lens of ICD</w:t>
      </w:r>
      <w:r w:rsidRPr="00223826">
        <w:rPr>
          <w:rFonts w:ascii="Cambria Math" w:eastAsiaTheme="majorEastAsia" w:hAnsi="Cambria Math" w:cs="Cambria Math"/>
          <w:color w:val="000000" w:themeColor="text1"/>
          <w:sz w:val="22"/>
          <w:szCs w:val="22"/>
        </w:rPr>
        <w:t>‑</w:t>
      </w:r>
      <w:r w:rsidRPr="00223826">
        <w:rPr>
          <w:rFonts w:ascii="Arial" w:eastAsiaTheme="majorEastAsia" w:hAnsi="Arial" w:cs="Arial"/>
          <w:color w:val="000000" w:themeColor="text1"/>
          <w:sz w:val="22"/>
          <w:szCs w:val="22"/>
        </w:rPr>
        <w:t>11 classification, exploring diagnostic criteria, international and UK diagnostic processes, debates over terminology, NHS guidelines, relevant UK health policies, and diagnostic challenges such as service delays.</w:t>
      </w:r>
    </w:p>
    <w:p w14:paraId="331FA080" w14:textId="77777777" w:rsidR="00223826" w:rsidRPr="00223826" w:rsidRDefault="00223826" w:rsidP="00223826">
      <w:pPr>
        <w:spacing w:line="360" w:lineRule="auto"/>
        <w:rPr>
          <w:rFonts w:ascii="Arial" w:eastAsiaTheme="majorEastAsia" w:hAnsi="Arial" w:cs="Arial"/>
          <w:color w:val="000000" w:themeColor="text1"/>
          <w:sz w:val="22"/>
          <w:szCs w:val="22"/>
        </w:rPr>
      </w:pPr>
    </w:p>
    <w:p w14:paraId="5F5D14DB" w14:textId="77777777" w:rsidR="00223826" w:rsidRPr="00223826" w:rsidRDefault="00223826" w:rsidP="00223826">
      <w:pPr>
        <w:spacing w:line="360" w:lineRule="auto"/>
        <w:rPr>
          <w:rFonts w:ascii="Arial" w:eastAsiaTheme="majorEastAsia" w:hAnsi="Arial" w:cs="Arial"/>
          <w:color w:val="000000" w:themeColor="text1"/>
          <w:sz w:val="22"/>
          <w:szCs w:val="22"/>
        </w:rPr>
      </w:pPr>
    </w:p>
    <w:p w14:paraId="10F604E8" w14:textId="77777777" w:rsidR="00223826" w:rsidRPr="00223826" w:rsidRDefault="00223826" w:rsidP="00223826">
      <w:pPr>
        <w:keepNext/>
        <w:keepLines/>
        <w:numPr>
          <w:ilvl w:val="0"/>
          <w:numId w:val="43"/>
        </w:numPr>
        <w:spacing w:before="160" w:after="80"/>
        <w:outlineLvl w:val="2"/>
        <w:rPr>
          <w:rFonts w:ascii="Arial" w:eastAsiaTheme="majorEastAsia" w:hAnsi="Arial" w:cs="Arial"/>
          <w:color w:val="000000" w:themeColor="text1"/>
          <w:sz w:val="28"/>
          <w:szCs w:val="28"/>
          <w:lang w:eastAsia="en-GB"/>
        </w:rPr>
      </w:pPr>
      <w:bookmarkStart w:id="1" w:name="_Toc214881696"/>
      <w:r w:rsidRPr="00223826">
        <w:rPr>
          <w:rFonts w:ascii="Arial" w:eastAsiaTheme="majorEastAsia" w:hAnsi="Arial" w:cs="Arial"/>
          <w:color w:val="0F4761" w:themeColor="accent1" w:themeShade="BF"/>
          <w:sz w:val="28"/>
          <w:szCs w:val="28"/>
        </w:rPr>
        <w:t>Classification and Diagnosis</w:t>
      </w:r>
      <w:bookmarkEnd w:id="1"/>
    </w:p>
    <w:p w14:paraId="4926E89C" w14:textId="77777777" w:rsidR="00223826" w:rsidRPr="00223826" w:rsidRDefault="00223826" w:rsidP="00223826">
      <w:pPr>
        <w:rPr>
          <w:lang w:eastAsia="en-GB"/>
        </w:rPr>
      </w:pPr>
    </w:p>
    <w:p w14:paraId="74B68894" w14:textId="1E3BC823" w:rsidR="00223826" w:rsidRPr="00223826" w:rsidRDefault="00223826" w:rsidP="00223826">
      <w:pPr>
        <w:spacing w:line="360" w:lineRule="auto"/>
        <w:rPr>
          <w:rFonts w:ascii="Arial" w:hAnsi="Arial" w:cs="Arial"/>
          <w:color w:val="000000" w:themeColor="text1"/>
          <w:sz w:val="22"/>
          <w:szCs w:val="22"/>
          <w:lang w:eastAsia="en-GB"/>
        </w:rPr>
      </w:pPr>
      <w:r w:rsidRPr="00223826">
        <w:rPr>
          <w:rFonts w:ascii="Arial" w:hAnsi="Arial" w:cs="Arial"/>
          <w:color w:val="000000" w:themeColor="text1"/>
          <w:sz w:val="22"/>
          <w:szCs w:val="22"/>
          <w:lang w:eastAsia="en-GB"/>
        </w:rPr>
        <w:t>Framing for OCD has evolved significantly over time. In ICD</w:t>
      </w:r>
      <w:r w:rsidRPr="00223826">
        <w:rPr>
          <w:rFonts w:ascii="Cambria Math" w:hAnsi="Cambria Math" w:cs="Cambria Math"/>
          <w:color w:val="000000" w:themeColor="text1"/>
          <w:sz w:val="22"/>
          <w:szCs w:val="22"/>
          <w:lang w:eastAsia="en-GB"/>
        </w:rPr>
        <w:t>‑</w:t>
      </w:r>
      <w:r w:rsidRPr="00223826">
        <w:rPr>
          <w:rFonts w:ascii="Arial" w:hAnsi="Arial" w:cs="Arial"/>
          <w:color w:val="000000" w:themeColor="text1"/>
          <w:sz w:val="22"/>
          <w:szCs w:val="22"/>
          <w:lang w:eastAsia="en-GB"/>
        </w:rPr>
        <w:t xml:space="preserve">10 (World Health </w:t>
      </w:r>
      <w:r w:rsidR="00CC240F">
        <w:rPr>
          <w:rFonts w:ascii="Arial" w:hAnsi="Arial" w:cs="Arial"/>
          <w:color w:val="000000" w:themeColor="text1"/>
          <w:sz w:val="22"/>
          <w:szCs w:val="22"/>
          <w:lang w:eastAsia="en-GB"/>
        </w:rPr>
        <w:t>Organisation</w:t>
      </w:r>
      <w:r w:rsidRPr="00223826">
        <w:rPr>
          <w:rFonts w:ascii="Arial" w:hAnsi="Arial" w:cs="Arial"/>
          <w:color w:val="000000" w:themeColor="text1"/>
          <w:sz w:val="22"/>
          <w:szCs w:val="22"/>
          <w:lang w:eastAsia="en-GB"/>
        </w:rPr>
        <w:t>, 1992), OCD was grouped with anxiety disorders, reflecting an emphasis on anxiety as the central feature. By contrast, ICD</w:t>
      </w:r>
      <w:r w:rsidRPr="00223826">
        <w:rPr>
          <w:rFonts w:ascii="Cambria Math" w:hAnsi="Cambria Math" w:cs="Cambria Math"/>
          <w:color w:val="000000" w:themeColor="text1"/>
          <w:sz w:val="22"/>
          <w:szCs w:val="22"/>
          <w:lang w:eastAsia="en-GB"/>
        </w:rPr>
        <w:t>‑</w:t>
      </w:r>
      <w:r w:rsidRPr="00223826">
        <w:rPr>
          <w:rFonts w:ascii="Arial" w:hAnsi="Arial" w:cs="Arial"/>
          <w:color w:val="000000" w:themeColor="text1"/>
          <w:sz w:val="22"/>
          <w:szCs w:val="22"/>
          <w:lang w:eastAsia="en-GB"/>
        </w:rPr>
        <w:t xml:space="preserve">11 (World Health </w:t>
      </w:r>
      <w:r w:rsidR="00CC240F">
        <w:rPr>
          <w:rFonts w:ascii="Arial" w:hAnsi="Arial" w:cs="Arial"/>
          <w:color w:val="000000" w:themeColor="text1"/>
          <w:sz w:val="22"/>
          <w:szCs w:val="22"/>
          <w:lang w:eastAsia="en-GB"/>
        </w:rPr>
        <w:t>Organisation</w:t>
      </w:r>
      <w:r w:rsidRPr="00223826">
        <w:rPr>
          <w:rFonts w:ascii="Arial" w:hAnsi="Arial" w:cs="Arial"/>
          <w:color w:val="000000" w:themeColor="text1"/>
          <w:sz w:val="22"/>
          <w:szCs w:val="22"/>
          <w:lang w:eastAsia="en-GB"/>
        </w:rPr>
        <w:t>, 2018; 2024) and DSM</w:t>
      </w:r>
      <w:r w:rsidRPr="00223826">
        <w:rPr>
          <w:rFonts w:ascii="Cambria Math" w:hAnsi="Cambria Math" w:cs="Cambria Math"/>
          <w:color w:val="000000" w:themeColor="text1"/>
          <w:sz w:val="22"/>
          <w:szCs w:val="22"/>
          <w:lang w:eastAsia="en-GB"/>
        </w:rPr>
        <w:t>‑</w:t>
      </w:r>
      <w:r w:rsidRPr="00223826">
        <w:rPr>
          <w:rFonts w:ascii="Arial" w:hAnsi="Arial" w:cs="Arial"/>
          <w:color w:val="000000" w:themeColor="text1"/>
          <w:sz w:val="22"/>
          <w:szCs w:val="22"/>
          <w:lang w:eastAsia="en-GB"/>
        </w:rPr>
        <w:t>5 (American Psychiatric Association, 2013) reposition OCD into its own category, highlighting compulsivity, intrusive thoughts, and related disorders such as hoarding and Body Dysmorphic Disorder (BDD). The NICE Clinical Guideline CG31 (National Institute for Health and Care Excellence, 2005; updated 2024) operationalises these classifications into stepped</w:t>
      </w:r>
      <w:r w:rsidRPr="00223826">
        <w:rPr>
          <w:rFonts w:ascii="Cambria Math" w:hAnsi="Cambria Math" w:cs="Cambria Math"/>
          <w:color w:val="000000" w:themeColor="text1"/>
          <w:sz w:val="22"/>
          <w:szCs w:val="22"/>
          <w:lang w:eastAsia="en-GB"/>
        </w:rPr>
        <w:t>‑</w:t>
      </w:r>
      <w:r w:rsidRPr="00223826">
        <w:rPr>
          <w:rFonts w:ascii="Arial" w:hAnsi="Arial" w:cs="Arial"/>
          <w:color w:val="000000" w:themeColor="text1"/>
          <w:sz w:val="22"/>
          <w:szCs w:val="22"/>
          <w:lang w:eastAsia="en-GB"/>
        </w:rPr>
        <w:t>care pathways, focusing on functional impairment, family involvement, and early intervention (NICE, 2024).</w:t>
      </w:r>
    </w:p>
    <w:p w14:paraId="19A282CA" w14:textId="77777777" w:rsidR="00223826" w:rsidRPr="00223826" w:rsidRDefault="00223826" w:rsidP="00223826">
      <w:pPr>
        <w:spacing w:line="360" w:lineRule="auto"/>
        <w:rPr>
          <w:rFonts w:ascii="Arial" w:hAnsi="Arial" w:cs="Arial"/>
          <w:b/>
          <w:bCs/>
          <w:color w:val="000000" w:themeColor="text1"/>
          <w:sz w:val="16"/>
          <w:szCs w:val="16"/>
          <w:lang w:eastAsia="en-GB"/>
        </w:rPr>
      </w:pPr>
      <w:r w:rsidRPr="00223826">
        <w:rPr>
          <w:rFonts w:ascii="Arial" w:hAnsi="Arial" w:cs="Arial"/>
          <w:b/>
          <w:bCs/>
          <w:noProof/>
          <w:color w:val="000000" w:themeColor="text1"/>
          <w:sz w:val="16"/>
          <w:szCs w:val="16"/>
          <w:lang w:eastAsia="en-GB"/>
        </w:rPr>
        <w:drawing>
          <wp:anchor distT="0" distB="0" distL="114300" distR="114300" simplePos="0" relativeHeight="251658253" behindDoc="0" locked="0" layoutInCell="1" allowOverlap="1" wp14:anchorId="5EEDDF46" wp14:editId="669B6F2C">
            <wp:simplePos x="0" y="0"/>
            <wp:positionH relativeFrom="column">
              <wp:posOffset>25400</wp:posOffset>
            </wp:positionH>
            <wp:positionV relativeFrom="paragraph">
              <wp:posOffset>33020</wp:posOffset>
            </wp:positionV>
            <wp:extent cx="5731510" cy="1852295"/>
            <wp:effectExtent l="0" t="0" r="2540" b="0"/>
            <wp:wrapTopAndBottom/>
            <wp:docPr id="10812684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1442676" name="Picture 921442676"/>
                    <pic:cNvPicPr/>
                  </pic:nvPicPr>
                  <pic:blipFill>
                    <a:blip r:embed="rId14">
                      <a:extLst>
                        <a:ext uri="{28A0092B-C50C-407E-A947-70E740481C1C}">
                          <a14:useLocalDpi xmlns:a14="http://schemas.microsoft.com/office/drawing/2010/main" val="0"/>
                        </a:ext>
                      </a:extLst>
                    </a:blip>
                    <a:stretch>
                      <a:fillRect/>
                    </a:stretch>
                  </pic:blipFill>
                  <pic:spPr>
                    <a:xfrm>
                      <a:off x="0" y="0"/>
                      <a:ext cx="5731510" cy="1852295"/>
                    </a:xfrm>
                    <a:prstGeom prst="rect">
                      <a:avLst/>
                    </a:prstGeom>
                  </pic:spPr>
                </pic:pic>
              </a:graphicData>
            </a:graphic>
          </wp:anchor>
        </w:drawing>
      </w:r>
    </w:p>
    <w:p w14:paraId="0A803DF4" w14:textId="5F14856E" w:rsidR="00223826" w:rsidRPr="00223826" w:rsidRDefault="00223826" w:rsidP="00223826">
      <w:pPr>
        <w:spacing w:line="360" w:lineRule="auto"/>
        <w:rPr>
          <w:rFonts w:ascii="Arial" w:hAnsi="Arial" w:cs="Arial"/>
          <w:color w:val="000000" w:themeColor="text1"/>
          <w:sz w:val="22"/>
          <w:szCs w:val="22"/>
          <w:lang w:eastAsia="en-GB"/>
        </w:rPr>
      </w:pPr>
      <w:r w:rsidRPr="00223826">
        <w:rPr>
          <w:rFonts w:ascii="Arial" w:hAnsi="Arial" w:cs="Arial"/>
          <w:b/>
          <w:bCs/>
          <w:color w:val="000000" w:themeColor="text1"/>
          <w:sz w:val="16"/>
          <w:szCs w:val="16"/>
          <w:lang w:eastAsia="en-GB"/>
        </w:rPr>
        <w:t>Image</w:t>
      </w:r>
      <w:r w:rsidR="00CE79D8">
        <w:rPr>
          <w:rFonts w:ascii="Arial" w:hAnsi="Arial" w:cs="Arial"/>
          <w:b/>
          <w:bCs/>
          <w:color w:val="000000" w:themeColor="text1"/>
          <w:sz w:val="16"/>
          <w:szCs w:val="16"/>
          <w:lang w:eastAsia="en-GB"/>
        </w:rPr>
        <w:t xml:space="preserve"> 4</w:t>
      </w:r>
      <w:r w:rsidRPr="00223826">
        <w:rPr>
          <w:rFonts w:ascii="Arial" w:hAnsi="Arial" w:cs="Arial"/>
          <w:b/>
          <w:bCs/>
          <w:color w:val="000000" w:themeColor="text1"/>
          <w:sz w:val="16"/>
          <w:szCs w:val="16"/>
          <w:lang w:eastAsia="en-GB"/>
        </w:rPr>
        <w:t xml:space="preserve">: ICD-11 Classification (Adapted from World Health </w:t>
      </w:r>
      <w:r w:rsidR="00CC240F">
        <w:rPr>
          <w:rFonts w:ascii="Arial" w:hAnsi="Arial" w:cs="Arial"/>
          <w:b/>
          <w:bCs/>
          <w:color w:val="000000" w:themeColor="text1"/>
          <w:sz w:val="16"/>
          <w:szCs w:val="16"/>
          <w:lang w:eastAsia="en-GB"/>
        </w:rPr>
        <w:t>Organisation</w:t>
      </w:r>
      <w:r w:rsidRPr="00223826">
        <w:rPr>
          <w:rFonts w:ascii="Arial" w:hAnsi="Arial" w:cs="Arial"/>
          <w:b/>
          <w:bCs/>
          <w:color w:val="000000" w:themeColor="text1"/>
          <w:sz w:val="16"/>
          <w:szCs w:val="16"/>
          <w:lang w:eastAsia="en-GB"/>
        </w:rPr>
        <w:t>, 2018; 2024)</w:t>
      </w:r>
    </w:p>
    <w:p w14:paraId="74D56073" w14:textId="77777777" w:rsidR="00223826" w:rsidRPr="00223826" w:rsidRDefault="00223826" w:rsidP="00223826">
      <w:pPr>
        <w:spacing w:line="360" w:lineRule="auto"/>
        <w:rPr>
          <w:rFonts w:ascii="Arial" w:hAnsi="Arial" w:cs="Arial"/>
          <w:color w:val="000000" w:themeColor="text1"/>
          <w:sz w:val="22"/>
          <w:szCs w:val="22"/>
          <w:lang w:eastAsia="en-GB"/>
        </w:rPr>
      </w:pPr>
    </w:p>
    <w:p w14:paraId="38E21F6D" w14:textId="44D0100F" w:rsidR="00223826" w:rsidRPr="00223826" w:rsidRDefault="00223826" w:rsidP="00223826">
      <w:pPr>
        <w:spacing w:line="360" w:lineRule="auto"/>
        <w:rPr>
          <w:rFonts w:ascii="Arial" w:hAnsi="Arial" w:cs="Arial"/>
          <w:color w:val="000000" w:themeColor="text1"/>
          <w:sz w:val="22"/>
          <w:szCs w:val="22"/>
          <w:lang w:eastAsia="en-GB"/>
        </w:rPr>
      </w:pPr>
      <w:r w:rsidRPr="00223826">
        <w:rPr>
          <w:rFonts w:ascii="Arial" w:hAnsi="Arial" w:cs="Arial"/>
          <w:color w:val="000000" w:themeColor="text1"/>
          <w:sz w:val="22"/>
          <w:szCs w:val="22"/>
          <w:lang w:eastAsia="en-GB"/>
        </w:rPr>
        <w:t>The colour</w:t>
      </w:r>
      <w:r w:rsidRPr="00223826">
        <w:rPr>
          <w:rFonts w:ascii="Cambria Math" w:hAnsi="Cambria Math" w:cs="Cambria Math"/>
          <w:color w:val="000000" w:themeColor="text1"/>
          <w:sz w:val="22"/>
          <w:szCs w:val="22"/>
          <w:lang w:eastAsia="en-GB"/>
        </w:rPr>
        <w:t>‑</w:t>
      </w:r>
      <w:r w:rsidRPr="00223826">
        <w:rPr>
          <w:rFonts w:ascii="Arial" w:hAnsi="Arial" w:cs="Arial"/>
          <w:color w:val="000000" w:themeColor="text1"/>
          <w:sz w:val="22"/>
          <w:szCs w:val="22"/>
          <w:lang w:eastAsia="en-GB"/>
        </w:rPr>
        <w:t>coded table in Appendix A demonstrates these historical shifts, conceptual differences, and practical applications. It is not simply a list of codes and systems</w:t>
      </w:r>
      <w:r w:rsidR="00CC240F">
        <w:rPr>
          <w:rFonts w:ascii="Arial" w:hAnsi="Arial" w:cs="Arial"/>
          <w:color w:val="000000" w:themeColor="text1"/>
          <w:sz w:val="22"/>
          <w:szCs w:val="22"/>
          <w:lang w:eastAsia="en-GB"/>
        </w:rPr>
        <w:t>;</w:t>
      </w:r>
      <w:r w:rsidRPr="00223826">
        <w:rPr>
          <w:rFonts w:ascii="Arial" w:hAnsi="Arial" w:cs="Arial"/>
          <w:color w:val="000000" w:themeColor="text1"/>
          <w:sz w:val="22"/>
          <w:szCs w:val="22"/>
          <w:lang w:eastAsia="en-GB"/>
        </w:rPr>
        <w:t xml:space="preserve"> it tells the story of how OCD moved from being seen as an anxiety disorder to being recognised as a distinct condition with its own diagnostic category and treatment pathways.</w:t>
      </w:r>
    </w:p>
    <w:p w14:paraId="55DC77FB" w14:textId="77777777" w:rsidR="00223826" w:rsidRPr="00223826" w:rsidRDefault="00223826" w:rsidP="00223826">
      <w:pPr>
        <w:spacing w:after="0" w:line="360" w:lineRule="auto"/>
        <w:rPr>
          <w:rFonts w:ascii="Arial" w:eastAsiaTheme="majorEastAsia" w:hAnsi="Arial" w:cs="Arial"/>
          <w:color w:val="000000" w:themeColor="text1"/>
          <w:sz w:val="22"/>
          <w:szCs w:val="22"/>
        </w:rPr>
      </w:pPr>
    </w:p>
    <w:p w14:paraId="05F3BACB" w14:textId="77777777" w:rsidR="00223826" w:rsidRPr="001D2804" w:rsidRDefault="00223826" w:rsidP="001D2804">
      <w:pPr>
        <w:pStyle w:val="Subtitle"/>
        <w:rPr>
          <w:rFonts w:ascii="Arial" w:hAnsi="Arial" w:cs="Arial"/>
        </w:rPr>
      </w:pPr>
      <w:r w:rsidRPr="001D2804">
        <w:rPr>
          <w:rFonts w:ascii="Arial" w:hAnsi="Arial" w:cs="Arial"/>
        </w:rPr>
        <w:t>2.1 Classification in ICD-11 under OCD (2018-2025)</w:t>
      </w:r>
    </w:p>
    <w:p w14:paraId="7251B2B8" w14:textId="674F9A67" w:rsidR="00223826" w:rsidRDefault="00223826" w:rsidP="00223826">
      <w:pPr>
        <w:spacing w:after="0" w:line="360" w:lineRule="auto"/>
        <w:rPr>
          <w:rFonts w:ascii="Arial" w:eastAsia="Times New Roman" w:hAnsi="Arial" w:cs="Arial"/>
          <w:color w:val="000000" w:themeColor="text1"/>
          <w:kern w:val="0"/>
          <w:sz w:val="22"/>
          <w:szCs w:val="22"/>
          <w:lang w:eastAsia="en-GB"/>
          <w14:ligatures w14:val="none"/>
        </w:rPr>
      </w:pPr>
      <w:r w:rsidRPr="00223826">
        <w:rPr>
          <w:rFonts w:ascii="Arial" w:eastAsia="Times New Roman" w:hAnsi="Arial" w:cs="Arial"/>
          <w:color w:val="000000" w:themeColor="text1"/>
          <w:kern w:val="0"/>
          <w:sz w:val="22"/>
          <w:szCs w:val="22"/>
          <w:lang w:eastAsia="en-GB"/>
          <w14:ligatures w14:val="none"/>
        </w:rPr>
        <w:t>Obsessive-Compulsive Disorder (OCD) is classified in  ICD</w:t>
      </w:r>
      <w:r w:rsidRPr="00223826">
        <w:rPr>
          <w:rFonts w:ascii="Cambria Math" w:eastAsia="Times New Roman" w:hAnsi="Cambria Math" w:cs="Cambria Math"/>
          <w:color w:val="000000" w:themeColor="text1"/>
          <w:kern w:val="0"/>
          <w:sz w:val="22"/>
          <w:szCs w:val="22"/>
          <w:lang w:eastAsia="en-GB"/>
          <w14:ligatures w14:val="none"/>
        </w:rPr>
        <w:t>‑</w:t>
      </w:r>
      <w:r w:rsidRPr="00223826">
        <w:rPr>
          <w:rFonts w:ascii="Arial" w:eastAsia="Times New Roman" w:hAnsi="Arial" w:cs="Arial"/>
          <w:color w:val="000000" w:themeColor="text1"/>
          <w:kern w:val="0"/>
          <w:sz w:val="22"/>
          <w:szCs w:val="22"/>
          <w:lang w:eastAsia="en-GB"/>
          <w14:ligatures w14:val="none"/>
        </w:rPr>
        <w:t>11 under Obsessive-Compulsive and Related Disorders (OCRDs) (code 6B20), within the chapter Mental, behavioural or neurodevelopmental disorders (World Health Organisation, 2024). This marks a significant shift from ICD</w:t>
      </w:r>
      <w:r w:rsidRPr="00223826">
        <w:rPr>
          <w:rFonts w:ascii="Cambria Math" w:eastAsia="Times New Roman" w:hAnsi="Cambria Math" w:cs="Cambria Math"/>
          <w:color w:val="000000" w:themeColor="text1"/>
          <w:kern w:val="0"/>
          <w:sz w:val="22"/>
          <w:szCs w:val="22"/>
          <w:lang w:eastAsia="en-GB"/>
          <w14:ligatures w14:val="none"/>
        </w:rPr>
        <w:t>‑</w:t>
      </w:r>
      <w:r w:rsidRPr="00223826">
        <w:rPr>
          <w:rFonts w:ascii="Arial" w:eastAsia="Times New Roman" w:hAnsi="Arial" w:cs="Arial"/>
          <w:color w:val="000000" w:themeColor="text1"/>
          <w:kern w:val="0"/>
          <w:sz w:val="22"/>
          <w:szCs w:val="22"/>
          <w:lang w:eastAsia="en-GB"/>
          <w14:ligatures w14:val="none"/>
        </w:rPr>
        <w:t xml:space="preserve">10, where OCD was grouped under </w:t>
      </w:r>
      <w:r w:rsidR="00CC240F" w:rsidRPr="00223826">
        <w:rPr>
          <w:rFonts w:ascii="Arial" w:eastAsia="Times New Roman" w:hAnsi="Arial" w:cs="Arial"/>
          <w:color w:val="000000" w:themeColor="text1"/>
          <w:kern w:val="0"/>
          <w:sz w:val="22"/>
          <w:szCs w:val="22"/>
          <w:lang w:eastAsia="en-GB"/>
          <w14:ligatures w14:val="none"/>
        </w:rPr>
        <w:t>anxiety disorders</w:t>
      </w:r>
      <w:r w:rsidRPr="00223826">
        <w:rPr>
          <w:rFonts w:ascii="Arial" w:eastAsia="Times New Roman" w:hAnsi="Arial" w:cs="Arial"/>
          <w:color w:val="000000" w:themeColor="text1"/>
          <w:kern w:val="0"/>
          <w:sz w:val="22"/>
          <w:szCs w:val="22"/>
          <w:lang w:eastAsia="en-GB"/>
          <w14:ligatures w14:val="none"/>
        </w:rPr>
        <w:t>. The reclassification acknowledges OCD’s unique phenomenology and its overlap with related compulsive conditions (</w:t>
      </w:r>
      <w:proofErr w:type="spellStart"/>
      <w:r w:rsidRPr="00223826">
        <w:rPr>
          <w:rFonts w:ascii="Arial" w:eastAsia="Times New Roman" w:hAnsi="Arial" w:cs="Arial"/>
          <w:color w:val="000000" w:themeColor="text1"/>
          <w:kern w:val="0"/>
          <w:sz w:val="22"/>
          <w:szCs w:val="22"/>
          <w:lang w:eastAsia="en-GB"/>
          <w14:ligatures w14:val="none"/>
        </w:rPr>
        <w:t>Krzanowska</w:t>
      </w:r>
      <w:proofErr w:type="spellEnd"/>
      <w:r w:rsidRPr="00223826">
        <w:rPr>
          <w:rFonts w:ascii="Arial" w:eastAsia="Times New Roman" w:hAnsi="Arial" w:cs="Arial"/>
          <w:color w:val="000000" w:themeColor="text1"/>
          <w:kern w:val="0"/>
          <w:sz w:val="22"/>
          <w:szCs w:val="22"/>
          <w:lang w:eastAsia="en-GB"/>
          <w14:ligatures w14:val="none"/>
        </w:rPr>
        <w:t xml:space="preserve"> and Kuleta, 2017).  </w:t>
      </w:r>
    </w:p>
    <w:p w14:paraId="7F82FC77" w14:textId="77777777" w:rsidR="00EC315E" w:rsidRPr="00223826" w:rsidRDefault="00EC315E" w:rsidP="00223826">
      <w:pPr>
        <w:spacing w:after="0" w:line="360" w:lineRule="auto"/>
        <w:rPr>
          <w:rFonts w:ascii="Arial" w:eastAsia="Times New Roman" w:hAnsi="Arial" w:cs="Arial"/>
          <w:color w:val="000000" w:themeColor="text1"/>
          <w:kern w:val="0"/>
          <w:sz w:val="22"/>
          <w:szCs w:val="22"/>
          <w:lang w:eastAsia="en-GB"/>
          <w14:ligatures w14:val="none"/>
        </w:rPr>
      </w:pPr>
    </w:p>
    <w:p w14:paraId="434226CB" w14:textId="77777777" w:rsidR="00223826" w:rsidRPr="00EC315E" w:rsidRDefault="00223826" w:rsidP="001D2804">
      <w:pPr>
        <w:pStyle w:val="Subtitle"/>
        <w:rPr>
          <w:rFonts w:ascii="Arial" w:hAnsi="Arial" w:cs="Arial"/>
        </w:rPr>
      </w:pPr>
      <w:r w:rsidRPr="00EC315E">
        <w:rPr>
          <w:rFonts w:ascii="Arial" w:hAnsi="Arial" w:cs="Arial"/>
        </w:rPr>
        <w:t>2.2 ICD</w:t>
      </w:r>
      <w:r w:rsidRPr="00EC315E">
        <w:rPr>
          <w:rFonts w:ascii="Cambria Math" w:hAnsi="Cambria Math" w:cs="Cambria Math"/>
        </w:rPr>
        <w:t>‑</w:t>
      </w:r>
      <w:r w:rsidRPr="00EC315E">
        <w:rPr>
          <w:rFonts w:ascii="Arial" w:hAnsi="Arial" w:cs="Arial"/>
        </w:rPr>
        <w:t xml:space="preserve">11 outlines four key diagnostic criteria </w:t>
      </w:r>
    </w:p>
    <w:p w14:paraId="5BD70D71" w14:textId="77777777" w:rsidR="00223826" w:rsidRPr="00223826" w:rsidRDefault="00223826" w:rsidP="00223826">
      <w:pPr>
        <w:numPr>
          <w:ilvl w:val="0"/>
          <w:numId w:val="20"/>
        </w:numPr>
        <w:spacing w:line="360" w:lineRule="auto"/>
        <w:contextualSpacing/>
        <w:rPr>
          <w:rFonts w:ascii="Arial" w:hAnsi="Arial" w:cs="Arial"/>
          <w:color w:val="000000" w:themeColor="text1"/>
          <w:sz w:val="22"/>
          <w:szCs w:val="22"/>
        </w:rPr>
      </w:pPr>
      <w:r w:rsidRPr="00223826">
        <w:rPr>
          <w:rFonts w:ascii="Arial" w:hAnsi="Arial" w:cs="Arial"/>
          <w:color w:val="000000" w:themeColor="text1"/>
          <w:sz w:val="22"/>
          <w:szCs w:val="22"/>
        </w:rPr>
        <w:t xml:space="preserve">Obsessions: Persistent, intrusive, and unwanted thoughts, images, or urges that cause marked distress (World Health Organisation, 2024).  </w:t>
      </w:r>
    </w:p>
    <w:p w14:paraId="642B7DC4" w14:textId="77777777" w:rsidR="00223826" w:rsidRPr="00223826" w:rsidRDefault="00223826" w:rsidP="00223826">
      <w:pPr>
        <w:numPr>
          <w:ilvl w:val="0"/>
          <w:numId w:val="20"/>
        </w:numPr>
        <w:spacing w:line="360" w:lineRule="auto"/>
        <w:contextualSpacing/>
        <w:rPr>
          <w:rFonts w:ascii="Arial" w:hAnsi="Arial" w:cs="Arial"/>
          <w:color w:val="000000" w:themeColor="text1"/>
          <w:sz w:val="22"/>
          <w:szCs w:val="22"/>
        </w:rPr>
      </w:pPr>
      <w:r w:rsidRPr="00223826">
        <w:rPr>
          <w:rFonts w:ascii="Arial" w:hAnsi="Arial" w:cs="Arial"/>
          <w:color w:val="000000" w:themeColor="text1"/>
          <w:sz w:val="22"/>
          <w:szCs w:val="22"/>
        </w:rPr>
        <w:t xml:space="preserve">Compulsions: Repetitive behaviours (e.g., washing, checking) or mental acts (e.g., counting, praying) performed to reduce distress or prevent feared events, recognised as excessive or unrealistic (World Health Organisation, 2024).  </w:t>
      </w:r>
    </w:p>
    <w:p w14:paraId="7384C09C" w14:textId="77777777" w:rsidR="00223826" w:rsidRPr="00223826" w:rsidRDefault="00223826" w:rsidP="00223826">
      <w:pPr>
        <w:numPr>
          <w:ilvl w:val="0"/>
          <w:numId w:val="20"/>
        </w:numPr>
        <w:spacing w:line="360" w:lineRule="auto"/>
        <w:contextualSpacing/>
        <w:rPr>
          <w:rFonts w:ascii="Arial" w:hAnsi="Arial" w:cs="Arial"/>
          <w:color w:val="000000" w:themeColor="text1"/>
          <w:sz w:val="22"/>
          <w:szCs w:val="22"/>
        </w:rPr>
      </w:pPr>
      <w:r w:rsidRPr="00223826">
        <w:rPr>
          <w:rFonts w:ascii="Arial" w:hAnsi="Arial" w:cs="Arial"/>
          <w:color w:val="000000" w:themeColor="text1"/>
          <w:sz w:val="22"/>
          <w:szCs w:val="22"/>
        </w:rPr>
        <w:t xml:space="preserve">Impairment: Symptoms must cause clinically significant distress or impairment in social, occupational, or academic functioning (World Health Organisation, 2024).  </w:t>
      </w:r>
    </w:p>
    <w:p w14:paraId="46DE1CE7" w14:textId="77777777" w:rsidR="00223826" w:rsidRPr="00223826" w:rsidRDefault="00223826" w:rsidP="00223826">
      <w:pPr>
        <w:numPr>
          <w:ilvl w:val="0"/>
          <w:numId w:val="20"/>
        </w:numPr>
        <w:spacing w:line="360" w:lineRule="auto"/>
        <w:contextualSpacing/>
        <w:rPr>
          <w:rFonts w:ascii="Arial" w:hAnsi="Arial" w:cs="Arial"/>
          <w:color w:val="000000" w:themeColor="text1"/>
          <w:sz w:val="22"/>
          <w:szCs w:val="22"/>
        </w:rPr>
      </w:pPr>
      <w:r w:rsidRPr="00223826">
        <w:rPr>
          <w:rFonts w:ascii="Arial" w:hAnsi="Arial" w:cs="Arial"/>
          <w:color w:val="000000" w:themeColor="text1"/>
          <w:sz w:val="22"/>
          <w:szCs w:val="22"/>
        </w:rPr>
        <w:t xml:space="preserve">Exclusions: Symptoms should not be better explained by other OCRDs (e.g., Body Dysmorphic Disorder, Hoarding Disorder), substance use, medical conditions, or culturally sanctioned practices (World Health Organisation, 2024).  </w:t>
      </w:r>
    </w:p>
    <w:p w14:paraId="5207A9E6" w14:textId="77777777" w:rsidR="00223826" w:rsidRPr="00223826" w:rsidRDefault="00223826" w:rsidP="00223826">
      <w:pPr>
        <w:spacing w:line="360" w:lineRule="auto"/>
        <w:ind w:left="720"/>
        <w:contextualSpacing/>
        <w:rPr>
          <w:rFonts w:ascii="Arial" w:hAnsi="Arial" w:cs="Arial"/>
          <w:color w:val="000000" w:themeColor="text1"/>
          <w:sz w:val="22"/>
          <w:szCs w:val="22"/>
        </w:rPr>
      </w:pPr>
    </w:p>
    <w:p w14:paraId="0B0DD08C" w14:textId="77777777" w:rsidR="00223826" w:rsidRPr="00EC315E" w:rsidRDefault="00223826" w:rsidP="00EC315E">
      <w:pPr>
        <w:pStyle w:val="Subtitle"/>
        <w:rPr>
          <w:rFonts w:ascii="Arial" w:hAnsi="Arial" w:cs="Arial"/>
        </w:rPr>
      </w:pPr>
      <w:r w:rsidRPr="00EC315E">
        <w:rPr>
          <w:rFonts w:ascii="Arial" w:hAnsi="Arial" w:cs="Arial"/>
        </w:rPr>
        <w:t>2.3 International Diagnostic Processes and UK Application</w:t>
      </w:r>
    </w:p>
    <w:p w14:paraId="2C06453B" w14:textId="77777777" w:rsidR="00223826" w:rsidRPr="00223826" w:rsidRDefault="00223826" w:rsidP="00223826">
      <w:pPr>
        <w:spacing w:after="0" w:line="360" w:lineRule="auto"/>
        <w:rPr>
          <w:rFonts w:ascii="Arial" w:eastAsia="Times New Roman" w:hAnsi="Arial" w:cs="Arial"/>
          <w:color w:val="000000" w:themeColor="text1"/>
          <w:kern w:val="0"/>
          <w:sz w:val="22"/>
          <w:szCs w:val="22"/>
          <w:lang w:eastAsia="en-GB"/>
          <w14:ligatures w14:val="none"/>
        </w:rPr>
      </w:pPr>
      <w:r w:rsidRPr="00223826">
        <w:rPr>
          <w:rFonts w:ascii="Arial" w:hAnsi="Arial" w:cs="Arial"/>
          <w:color w:val="000000" w:themeColor="text1"/>
          <w:sz w:val="22"/>
          <w:szCs w:val="22"/>
        </w:rPr>
        <w:t>Internationally, diagnostic processes differ in their approach. DSM</w:t>
      </w:r>
      <w:r w:rsidRPr="00223826">
        <w:rPr>
          <w:rFonts w:ascii="Cambria Math" w:hAnsi="Cambria Math" w:cs="Cambria Math"/>
          <w:color w:val="000000" w:themeColor="text1"/>
          <w:sz w:val="22"/>
          <w:szCs w:val="22"/>
        </w:rPr>
        <w:t>‑</w:t>
      </w:r>
      <w:r w:rsidRPr="00223826">
        <w:rPr>
          <w:rFonts w:ascii="Arial" w:hAnsi="Arial" w:cs="Arial"/>
          <w:color w:val="000000" w:themeColor="text1"/>
          <w:sz w:val="22"/>
          <w:szCs w:val="22"/>
        </w:rPr>
        <w:t>5 employs prescriptive operational criteria, often requiring exact symptom counts, while  ICD</w:t>
      </w:r>
      <w:r w:rsidRPr="00223826">
        <w:rPr>
          <w:rFonts w:ascii="Cambria Math" w:hAnsi="Cambria Math" w:cs="Cambria Math"/>
          <w:color w:val="000000" w:themeColor="text1"/>
          <w:sz w:val="22"/>
          <w:szCs w:val="22"/>
        </w:rPr>
        <w:t>‑</w:t>
      </w:r>
      <w:r w:rsidRPr="00223826">
        <w:rPr>
          <w:rFonts w:ascii="Arial" w:hAnsi="Arial" w:cs="Arial"/>
          <w:color w:val="000000" w:themeColor="text1"/>
          <w:sz w:val="22"/>
          <w:szCs w:val="22"/>
        </w:rPr>
        <w:t>11 uses prototype</w:t>
      </w:r>
      <w:r w:rsidRPr="00223826">
        <w:rPr>
          <w:rFonts w:ascii="Cambria Math" w:hAnsi="Cambria Math" w:cs="Cambria Math"/>
          <w:color w:val="000000" w:themeColor="text1"/>
          <w:sz w:val="22"/>
          <w:szCs w:val="22"/>
        </w:rPr>
        <w:t>‑</w:t>
      </w:r>
      <w:r w:rsidRPr="00223826">
        <w:rPr>
          <w:rFonts w:ascii="Arial" w:hAnsi="Arial" w:cs="Arial"/>
          <w:color w:val="000000" w:themeColor="text1"/>
          <w:sz w:val="22"/>
          <w:szCs w:val="22"/>
        </w:rPr>
        <w:t xml:space="preserve">based descriptions, allowing greater flexibility across cultural contexts </w:t>
      </w:r>
      <w:r w:rsidRPr="00223826">
        <w:rPr>
          <w:rFonts w:ascii="Arial" w:eastAsia="Times New Roman" w:hAnsi="Arial" w:cs="Arial"/>
          <w:color w:val="000000" w:themeColor="text1"/>
          <w:kern w:val="0"/>
          <w:sz w:val="22"/>
          <w:szCs w:val="22"/>
          <w:lang w:eastAsia="en-GB"/>
          <w14:ligatures w14:val="none"/>
        </w:rPr>
        <w:t>(</w:t>
      </w:r>
      <w:proofErr w:type="spellStart"/>
      <w:r w:rsidRPr="00223826">
        <w:rPr>
          <w:rFonts w:ascii="Arial" w:eastAsia="Times New Roman" w:hAnsi="Arial" w:cs="Arial"/>
          <w:color w:val="000000" w:themeColor="text1"/>
          <w:kern w:val="0"/>
          <w:sz w:val="22"/>
          <w:szCs w:val="22"/>
          <w:lang w:eastAsia="en-GB"/>
          <w14:ligatures w14:val="none"/>
        </w:rPr>
        <w:t>Krzanowska</w:t>
      </w:r>
      <w:proofErr w:type="spellEnd"/>
      <w:r w:rsidRPr="00223826">
        <w:rPr>
          <w:rFonts w:ascii="Arial" w:eastAsia="Times New Roman" w:hAnsi="Arial" w:cs="Arial"/>
          <w:color w:val="000000" w:themeColor="text1"/>
          <w:kern w:val="0"/>
          <w:sz w:val="22"/>
          <w:szCs w:val="22"/>
          <w:lang w:eastAsia="en-GB"/>
          <w14:ligatures w14:val="none"/>
        </w:rPr>
        <w:t xml:space="preserve"> and Kuleta, 2017).  </w:t>
      </w:r>
    </w:p>
    <w:p w14:paraId="079AAF05" w14:textId="77777777" w:rsidR="00223826" w:rsidRPr="00223826" w:rsidRDefault="00223826" w:rsidP="00223826">
      <w:pPr>
        <w:spacing w:after="0" w:line="360" w:lineRule="auto"/>
        <w:rPr>
          <w:rFonts w:ascii="Arial" w:hAnsi="Arial" w:cs="Arial"/>
          <w:color w:val="000000" w:themeColor="text1"/>
          <w:sz w:val="22"/>
          <w:szCs w:val="22"/>
        </w:rPr>
      </w:pPr>
      <w:r w:rsidRPr="00223826">
        <w:rPr>
          <w:rFonts w:ascii="Arial" w:hAnsi="Arial" w:cs="Arial"/>
          <w:color w:val="000000" w:themeColor="text1"/>
          <w:sz w:val="22"/>
          <w:szCs w:val="22"/>
        </w:rPr>
        <w:t>In the UK, services primarily operationalise ICD</w:t>
      </w:r>
      <w:r w:rsidRPr="00223826">
        <w:rPr>
          <w:rFonts w:ascii="Cambria Math" w:hAnsi="Cambria Math" w:cs="Cambria Math"/>
          <w:color w:val="000000" w:themeColor="text1"/>
          <w:sz w:val="22"/>
          <w:szCs w:val="22"/>
        </w:rPr>
        <w:t>‑</w:t>
      </w:r>
      <w:r w:rsidRPr="00223826">
        <w:rPr>
          <w:rFonts w:ascii="Arial" w:hAnsi="Arial" w:cs="Arial"/>
          <w:color w:val="000000" w:themeColor="text1"/>
          <w:sz w:val="22"/>
          <w:szCs w:val="22"/>
        </w:rPr>
        <w:t>11 through NICE guidance. Assessment typically combines structured measures such as the Yale</w:t>
      </w:r>
      <w:r w:rsidRPr="00223826">
        <w:rPr>
          <w:rFonts w:ascii="Cambria Math" w:hAnsi="Cambria Math" w:cs="Cambria Math"/>
          <w:color w:val="000000" w:themeColor="text1"/>
          <w:sz w:val="22"/>
          <w:szCs w:val="22"/>
        </w:rPr>
        <w:t>‑</w:t>
      </w:r>
      <w:r w:rsidRPr="00223826">
        <w:rPr>
          <w:rFonts w:ascii="Arial" w:hAnsi="Arial" w:cs="Arial"/>
          <w:color w:val="000000" w:themeColor="text1"/>
          <w:sz w:val="22"/>
          <w:szCs w:val="22"/>
        </w:rPr>
        <w:t>Brown Obsessive Compulsive Scale (Y</w:t>
      </w:r>
      <w:r w:rsidRPr="00223826">
        <w:rPr>
          <w:rFonts w:ascii="Cambria Math" w:hAnsi="Cambria Math" w:cs="Cambria Math"/>
          <w:color w:val="000000" w:themeColor="text1"/>
          <w:sz w:val="22"/>
          <w:szCs w:val="22"/>
        </w:rPr>
        <w:t>‑</w:t>
      </w:r>
      <w:r w:rsidRPr="00223826">
        <w:rPr>
          <w:rFonts w:ascii="Arial" w:hAnsi="Arial" w:cs="Arial"/>
          <w:color w:val="000000" w:themeColor="text1"/>
          <w:sz w:val="22"/>
          <w:szCs w:val="22"/>
        </w:rPr>
        <w:t>BOCS), clinical interview, and functional assessment to determine severity and guide stepped</w:t>
      </w:r>
      <w:r w:rsidRPr="00223826">
        <w:rPr>
          <w:rFonts w:ascii="Cambria Math" w:hAnsi="Cambria Math" w:cs="Cambria Math"/>
          <w:color w:val="000000" w:themeColor="text1"/>
          <w:sz w:val="22"/>
          <w:szCs w:val="22"/>
        </w:rPr>
        <w:t>‑</w:t>
      </w:r>
      <w:r w:rsidRPr="00223826">
        <w:rPr>
          <w:rFonts w:ascii="Arial" w:hAnsi="Arial" w:cs="Arial"/>
          <w:color w:val="000000" w:themeColor="text1"/>
          <w:sz w:val="22"/>
          <w:szCs w:val="22"/>
        </w:rPr>
        <w:t>care pathways (National Institute for Health and Care Excellence,2024).</w:t>
      </w:r>
    </w:p>
    <w:p w14:paraId="54390A56" w14:textId="77777777" w:rsidR="00223826" w:rsidRPr="00223826" w:rsidRDefault="00223826" w:rsidP="00223826">
      <w:pPr>
        <w:spacing w:after="0" w:line="360" w:lineRule="auto"/>
        <w:rPr>
          <w:rFonts w:ascii="Arial" w:hAnsi="Arial" w:cs="Arial"/>
          <w:color w:val="000000" w:themeColor="text1"/>
          <w:sz w:val="22"/>
          <w:szCs w:val="22"/>
        </w:rPr>
      </w:pPr>
    </w:p>
    <w:p w14:paraId="2B4E75F0" w14:textId="77777777" w:rsidR="00223826" w:rsidRPr="006B65F7" w:rsidRDefault="00223826" w:rsidP="00EC315E">
      <w:pPr>
        <w:pStyle w:val="Subtitle"/>
        <w:rPr>
          <w:rFonts w:ascii="Arial" w:hAnsi="Arial" w:cs="Arial"/>
        </w:rPr>
      </w:pPr>
      <w:r w:rsidRPr="006B65F7">
        <w:rPr>
          <w:rFonts w:ascii="Arial" w:hAnsi="Arial" w:cs="Arial"/>
        </w:rPr>
        <w:t>2.4 Debates Over Language Use</w:t>
      </w:r>
    </w:p>
    <w:p w14:paraId="7C0F32DA" w14:textId="77777777" w:rsidR="00223826" w:rsidRPr="00223826" w:rsidRDefault="00223826" w:rsidP="00223826">
      <w:pPr>
        <w:spacing w:after="0" w:line="360" w:lineRule="auto"/>
        <w:rPr>
          <w:rFonts w:ascii="Arial" w:hAnsi="Arial" w:cs="Arial"/>
          <w:color w:val="000000" w:themeColor="text1"/>
          <w:sz w:val="22"/>
          <w:szCs w:val="22"/>
        </w:rPr>
      </w:pPr>
      <w:r w:rsidRPr="00223826">
        <w:rPr>
          <w:rFonts w:ascii="Arial" w:hAnsi="Arial" w:cs="Arial"/>
          <w:color w:val="000000" w:themeColor="text1"/>
          <w:sz w:val="22"/>
          <w:szCs w:val="22"/>
        </w:rPr>
        <w:t>Debates over terminology highlight tensions between clinical precision and stigma reduction. The term “disorder” ensures diagnostic specificity for coding and commissioning, while “condition” is often preferred in public</w:t>
      </w:r>
      <w:r w:rsidRPr="00223826">
        <w:rPr>
          <w:rFonts w:ascii="Cambria Math" w:hAnsi="Cambria Math" w:cs="Cambria Math"/>
          <w:color w:val="000000" w:themeColor="text1"/>
          <w:sz w:val="22"/>
          <w:szCs w:val="22"/>
        </w:rPr>
        <w:t>‑</w:t>
      </w:r>
      <w:r w:rsidRPr="00223826">
        <w:rPr>
          <w:rFonts w:ascii="Arial" w:hAnsi="Arial" w:cs="Arial"/>
          <w:color w:val="000000" w:themeColor="text1"/>
          <w:sz w:val="22"/>
          <w:szCs w:val="22"/>
        </w:rPr>
        <w:t>facing materials to reduce stigma (OCD</w:t>
      </w:r>
      <w:r w:rsidRPr="00223826">
        <w:rPr>
          <w:rFonts w:ascii="Cambria Math" w:hAnsi="Cambria Math" w:cs="Cambria Math"/>
          <w:color w:val="000000" w:themeColor="text1"/>
          <w:sz w:val="22"/>
          <w:szCs w:val="22"/>
        </w:rPr>
        <w:t>‑</w:t>
      </w:r>
      <w:r w:rsidRPr="00223826">
        <w:rPr>
          <w:rFonts w:ascii="Arial" w:hAnsi="Arial" w:cs="Arial"/>
          <w:color w:val="000000" w:themeColor="text1"/>
          <w:sz w:val="22"/>
          <w:szCs w:val="22"/>
        </w:rPr>
        <w:t>UK, 2025).</w:t>
      </w:r>
    </w:p>
    <w:p w14:paraId="6E1EDE03" w14:textId="77777777" w:rsidR="00223826" w:rsidRPr="00223826" w:rsidRDefault="00223826" w:rsidP="00223826">
      <w:pPr>
        <w:spacing w:after="0" w:line="360" w:lineRule="auto"/>
        <w:rPr>
          <w:rFonts w:ascii="Arial" w:hAnsi="Arial" w:cs="Arial"/>
          <w:color w:val="000000" w:themeColor="text1"/>
          <w:sz w:val="22"/>
          <w:szCs w:val="22"/>
        </w:rPr>
      </w:pPr>
    </w:p>
    <w:p w14:paraId="31380CDB" w14:textId="77777777" w:rsidR="00223826" w:rsidRPr="006B65F7" w:rsidRDefault="00223826" w:rsidP="006B65F7">
      <w:pPr>
        <w:pStyle w:val="Subtitle"/>
        <w:rPr>
          <w:rFonts w:ascii="Arial" w:hAnsi="Arial" w:cs="Arial"/>
        </w:rPr>
      </w:pPr>
      <w:r w:rsidRPr="006B65F7">
        <w:rPr>
          <w:rFonts w:ascii="Arial" w:hAnsi="Arial" w:cs="Arial"/>
        </w:rPr>
        <w:t>2.5 UK Health Policies and Diagnostic Challenges</w:t>
      </w:r>
    </w:p>
    <w:p w14:paraId="4E51F976" w14:textId="77777777" w:rsidR="00223826" w:rsidRPr="00223826" w:rsidRDefault="00223826" w:rsidP="00223826">
      <w:pPr>
        <w:spacing w:after="0" w:line="360" w:lineRule="auto"/>
        <w:rPr>
          <w:rFonts w:ascii="Arial" w:hAnsi="Arial" w:cs="Arial"/>
          <w:color w:val="000000" w:themeColor="text1"/>
          <w:sz w:val="22"/>
          <w:szCs w:val="22"/>
        </w:rPr>
      </w:pPr>
      <w:r w:rsidRPr="00223826">
        <w:rPr>
          <w:rFonts w:ascii="Arial" w:hAnsi="Arial" w:cs="Arial"/>
          <w:color w:val="000000" w:themeColor="text1"/>
          <w:sz w:val="22"/>
          <w:szCs w:val="22"/>
        </w:rPr>
        <w:t>Despite robust frameworks, diagnostic challenges persist in the UK. Long waiting times for specialist assessment and treatment remain a significant barrier, particularly for moderate to severe cases. Regional variation in service provision and limited availability of ERP</w:t>
      </w:r>
      <w:r w:rsidRPr="00223826">
        <w:rPr>
          <w:rFonts w:ascii="Cambria Math" w:hAnsi="Cambria Math" w:cs="Cambria Math"/>
          <w:color w:val="000000" w:themeColor="text1"/>
          <w:sz w:val="22"/>
          <w:szCs w:val="22"/>
        </w:rPr>
        <w:t>‑</w:t>
      </w:r>
      <w:r w:rsidRPr="00223826">
        <w:rPr>
          <w:rFonts w:ascii="Arial" w:hAnsi="Arial" w:cs="Arial"/>
          <w:color w:val="000000" w:themeColor="text1"/>
          <w:sz w:val="22"/>
          <w:szCs w:val="22"/>
        </w:rPr>
        <w:t>trained clinicians exacerbate delays. High rates of comorbidity with depression, anxiety, and neurodevelopmental disorders further complicate diagnosis (Sharma et al., 2021; Jain, 2025). These challenges highlight the gap between policy ambition and clinical reality, underscoring the need for investment in workforce capacity and equitable access.</w:t>
      </w:r>
    </w:p>
    <w:p w14:paraId="39DBFDC8" w14:textId="77777777" w:rsidR="00223826" w:rsidRPr="00223826" w:rsidRDefault="00223826" w:rsidP="00223826">
      <w:pPr>
        <w:spacing w:after="0" w:line="360" w:lineRule="auto"/>
        <w:rPr>
          <w:rFonts w:ascii="Arial" w:hAnsi="Arial" w:cs="Arial"/>
          <w:color w:val="000000" w:themeColor="text1"/>
          <w:sz w:val="22"/>
          <w:szCs w:val="22"/>
        </w:rPr>
      </w:pPr>
    </w:p>
    <w:p w14:paraId="47A3BA4C" w14:textId="77777777" w:rsidR="00223826" w:rsidRPr="00223826" w:rsidRDefault="00223826" w:rsidP="00223826">
      <w:pPr>
        <w:spacing w:after="0" w:line="360" w:lineRule="auto"/>
        <w:rPr>
          <w:rFonts w:ascii="Arial" w:hAnsi="Arial" w:cs="Arial"/>
          <w:color w:val="000000" w:themeColor="text1"/>
          <w:sz w:val="22"/>
          <w:szCs w:val="22"/>
        </w:rPr>
      </w:pPr>
      <w:r w:rsidRPr="00223826">
        <w:rPr>
          <w:rFonts w:ascii="Arial" w:hAnsi="Arial" w:cs="Arial"/>
          <w:color w:val="000000" w:themeColor="text1"/>
          <w:sz w:val="22"/>
          <w:szCs w:val="22"/>
        </w:rPr>
        <w:t>Terminology remains contested. Public</w:t>
      </w:r>
      <w:r w:rsidRPr="00223826">
        <w:rPr>
          <w:rFonts w:ascii="Cambria Math" w:hAnsi="Cambria Math" w:cs="Cambria Math"/>
          <w:color w:val="000000" w:themeColor="text1"/>
          <w:sz w:val="22"/>
          <w:szCs w:val="22"/>
        </w:rPr>
        <w:t>‑</w:t>
      </w:r>
      <w:r w:rsidRPr="00223826">
        <w:rPr>
          <w:rFonts w:ascii="Arial" w:hAnsi="Arial" w:cs="Arial"/>
          <w:color w:val="000000" w:themeColor="text1"/>
          <w:sz w:val="22"/>
          <w:szCs w:val="22"/>
        </w:rPr>
        <w:t>facing NHS and charity materials often use “condition” to reduce stigma, while clinical guidelines retain “disorder” for diagnostic precision and coding consistency. Charities such as OCD</w:t>
      </w:r>
      <w:r w:rsidRPr="00223826">
        <w:rPr>
          <w:rFonts w:ascii="Cambria Math" w:hAnsi="Cambria Math" w:cs="Cambria Math"/>
          <w:color w:val="000000" w:themeColor="text1"/>
          <w:sz w:val="22"/>
          <w:szCs w:val="22"/>
        </w:rPr>
        <w:t>‑</w:t>
      </w:r>
      <w:r w:rsidRPr="00223826">
        <w:rPr>
          <w:rFonts w:ascii="Arial" w:hAnsi="Arial" w:cs="Arial"/>
          <w:color w:val="000000" w:themeColor="text1"/>
          <w:sz w:val="22"/>
          <w:szCs w:val="22"/>
        </w:rPr>
        <w:t>UK (2025) highlight the risks of trivialisation when OCD is misused colloquially (“a bit OCD”), reinforcing the need for accurate language to support help</w:t>
      </w:r>
      <w:r w:rsidRPr="00223826">
        <w:rPr>
          <w:rFonts w:ascii="Cambria Math" w:hAnsi="Cambria Math" w:cs="Cambria Math"/>
          <w:color w:val="000000" w:themeColor="text1"/>
          <w:sz w:val="22"/>
          <w:szCs w:val="22"/>
        </w:rPr>
        <w:t>‑</w:t>
      </w:r>
      <w:r w:rsidRPr="00223826">
        <w:rPr>
          <w:rFonts w:ascii="Arial" w:hAnsi="Arial" w:cs="Arial"/>
          <w:color w:val="000000" w:themeColor="text1"/>
          <w:sz w:val="22"/>
          <w:szCs w:val="22"/>
        </w:rPr>
        <w:t>seeking.</w:t>
      </w:r>
    </w:p>
    <w:p w14:paraId="6F2ECAE0" w14:textId="77777777" w:rsidR="00223826" w:rsidRPr="00223826" w:rsidRDefault="00223826" w:rsidP="00223826">
      <w:pPr>
        <w:spacing w:after="0" w:line="360" w:lineRule="auto"/>
        <w:rPr>
          <w:color w:val="000000" w:themeColor="text1"/>
        </w:rPr>
      </w:pPr>
    </w:p>
    <w:p w14:paraId="7129E856" w14:textId="77777777" w:rsidR="00223826" w:rsidRPr="006B65F7" w:rsidRDefault="00223826" w:rsidP="006B65F7">
      <w:pPr>
        <w:pStyle w:val="Subtitle"/>
        <w:rPr>
          <w:rFonts w:ascii="Arial" w:hAnsi="Arial" w:cs="Arial"/>
        </w:rPr>
      </w:pPr>
      <w:r w:rsidRPr="006B65F7">
        <w:rPr>
          <w:rFonts w:ascii="Arial" w:hAnsi="Arial" w:cs="Arial"/>
        </w:rPr>
        <w:t>2.6 NHS Guidelines Compared with ICD</w:t>
      </w:r>
      <w:r w:rsidRPr="006B65F7">
        <w:rPr>
          <w:rFonts w:ascii="Cambria Math" w:hAnsi="Cambria Math" w:cs="Cambria Math"/>
        </w:rPr>
        <w:t>‑</w:t>
      </w:r>
      <w:r w:rsidRPr="006B65F7">
        <w:rPr>
          <w:rFonts w:ascii="Arial" w:hAnsi="Arial" w:cs="Arial"/>
        </w:rPr>
        <w:t>11</w:t>
      </w:r>
    </w:p>
    <w:p w14:paraId="6FC319E9" w14:textId="77777777" w:rsidR="00223826" w:rsidRPr="00223826" w:rsidRDefault="00223826" w:rsidP="00223826">
      <w:pPr>
        <w:spacing w:after="0" w:line="360" w:lineRule="auto"/>
        <w:rPr>
          <w:rFonts w:ascii="Arial" w:hAnsi="Arial" w:cs="Arial"/>
          <w:color w:val="000000" w:themeColor="text1"/>
          <w:sz w:val="22"/>
          <w:szCs w:val="22"/>
        </w:rPr>
      </w:pPr>
      <w:r w:rsidRPr="00223826">
        <w:rPr>
          <w:rFonts w:ascii="Arial" w:hAnsi="Arial" w:cs="Arial"/>
          <w:color w:val="000000" w:themeColor="text1"/>
          <w:sz w:val="22"/>
          <w:szCs w:val="22"/>
        </w:rPr>
        <w:t>NICE Clinical Guideline CG31 (National Institute for Health and Care Excellence, 2005; updated 2024) operationalises ICD</w:t>
      </w:r>
      <w:r w:rsidRPr="00223826">
        <w:rPr>
          <w:rFonts w:ascii="Cambria Math" w:hAnsi="Cambria Math" w:cs="Cambria Math"/>
          <w:color w:val="000000" w:themeColor="text1"/>
          <w:sz w:val="22"/>
          <w:szCs w:val="22"/>
        </w:rPr>
        <w:t>‑</w:t>
      </w:r>
      <w:r w:rsidRPr="00223826">
        <w:rPr>
          <w:rFonts w:ascii="Arial" w:hAnsi="Arial" w:cs="Arial"/>
          <w:color w:val="000000" w:themeColor="text1"/>
          <w:sz w:val="22"/>
          <w:szCs w:val="22"/>
        </w:rPr>
        <w:t>11 criteria into UK pathways. It recommends CBT with ERP and SSRIs as first</w:t>
      </w:r>
      <w:r w:rsidRPr="00223826">
        <w:rPr>
          <w:rFonts w:ascii="Cambria Math" w:hAnsi="Cambria Math" w:cs="Cambria Math"/>
          <w:color w:val="000000" w:themeColor="text1"/>
          <w:sz w:val="22"/>
          <w:szCs w:val="22"/>
        </w:rPr>
        <w:t>‑</w:t>
      </w:r>
      <w:r w:rsidRPr="00223826">
        <w:rPr>
          <w:rFonts w:ascii="Arial" w:hAnsi="Arial" w:cs="Arial"/>
          <w:color w:val="000000" w:themeColor="text1"/>
          <w:sz w:val="22"/>
          <w:szCs w:val="22"/>
        </w:rPr>
        <w:t>line treatments, delivered in a stepped</w:t>
      </w:r>
      <w:r w:rsidRPr="00223826">
        <w:rPr>
          <w:rFonts w:ascii="Cambria Math" w:hAnsi="Cambria Math" w:cs="Cambria Math"/>
          <w:color w:val="000000" w:themeColor="text1"/>
          <w:sz w:val="22"/>
          <w:szCs w:val="22"/>
        </w:rPr>
        <w:t>‑</w:t>
      </w:r>
      <w:r w:rsidRPr="00223826">
        <w:rPr>
          <w:rFonts w:ascii="Arial" w:hAnsi="Arial" w:cs="Arial"/>
          <w:color w:val="000000" w:themeColor="text1"/>
          <w:sz w:val="22"/>
          <w:szCs w:val="22"/>
        </w:rPr>
        <w:t>care model. NICE emphasises recognition, assessment, and family involvement for children and young people, aligning closely with ICD</w:t>
      </w:r>
      <w:r w:rsidRPr="00223826">
        <w:rPr>
          <w:rFonts w:ascii="Cambria Math" w:hAnsi="Cambria Math" w:cs="Cambria Math"/>
          <w:color w:val="000000" w:themeColor="text1"/>
          <w:sz w:val="22"/>
          <w:szCs w:val="22"/>
        </w:rPr>
        <w:t>‑</w:t>
      </w:r>
      <w:r w:rsidRPr="00223826">
        <w:rPr>
          <w:rFonts w:ascii="Arial" w:hAnsi="Arial" w:cs="Arial"/>
          <w:color w:val="000000" w:themeColor="text1"/>
          <w:sz w:val="22"/>
          <w:szCs w:val="22"/>
        </w:rPr>
        <w:t xml:space="preserve">11’s emphasis on impairment and diagnostic exclusions. </w:t>
      </w:r>
    </w:p>
    <w:p w14:paraId="2AC5E46D" w14:textId="39F107FD" w:rsidR="00223826" w:rsidRPr="00223826" w:rsidRDefault="00223826" w:rsidP="00223826">
      <w:pPr>
        <w:spacing w:after="0" w:line="360" w:lineRule="auto"/>
        <w:rPr>
          <w:rFonts w:ascii="Arial" w:hAnsi="Arial" w:cs="Arial"/>
          <w:color w:val="000000" w:themeColor="text1"/>
          <w:sz w:val="22"/>
          <w:szCs w:val="22"/>
        </w:rPr>
      </w:pPr>
      <w:r w:rsidRPr="00223826">
        <w:rPr>
          <w:rFonts w:ascii="Arial" w:hAnsi="Arial" w:cs="Arial"/>
          <w:color w:val="000000" w:themeColor="text1"/>
          <w:sz w:val="22"/>
          <w:szCs w:val="22"/>
        </w:rPr>
        <w:t xml:space="preserve">Broader UK policy frameworks, including </w:t>
      </w:r>
      <w:r w:rsidR="00CC240F">
        <w:rPr>
          <w:rFonts w:ascii="Arial" w:hAnsi="Arial" w:cs="Arial"/>
          <w:color w:val="000000" w:themeColor="text1"/>
          <w:sz w:val="22"/>
          <w:szCs w:val="22"/>
        </w:rPr>
        <w:t>the</w:t>
      </w:r>
      <w:r w:rsidRPr="00223826">
        <w:rPr>
          <w:rFonts w:ascii="Arial" w:hAnsi="Arial" w:cs="Arial"/>
          <w:color w:val="000000" w:themeColor="text1"/>
          <w:sz w:val="22"/>
          <w:szCs w:val="22"/>
        </w:rPr>
        <w:t xml:space="preserve"> NHS Long</w:t>
      </w:r>
      <w:r w:rsidRPr="00223826">
        <w:rPr>
          <w:rFonts w:ascii="Cambria Math" w:hAnsi="Cambria Math" w:cs="Cambria Math"/>
          <w:color w:val="000000" w:themeColor="text1"/>
          <w:sz w:val="22"/>
          <w:szCs w:val="22"/>
        </w:rPr>
        <w:t>‑</w:t>
      </w:r>
      <w:r w:rsidRPr="00223826">
        <w:rPr>
          <w:rFonts w:ascii="Arial" w:hAnsi="Arial" w:cs="Arial"/>
          <w:color w:val="000000" w:themeColor="text1"/>
          <w:sz w:val="22"/>
          <w:szCs w:val="22"/>
        </w:rPr>
        <w:t>Term Plan (NHS England, 2019) and the Major Conditions Strategy (Department of Health and Social Care, 2023), prioritise early recognition, integrated care, and reduced waiting times. Together, these policies demonstrate how international classification systems are adapted into national service structures, ensuring diagnostic consistency while addressing workforce and access challenges.</w:t>
      </w:r>
    </w:p>
    <w:p w14:paraId="04D8E8EA" w14:textId="77777777" w:rsidR="00223826" w:rsidRPr="00223826" w:rsidRDefault="00223826" w:rsidP="00223826">
      <w:pPr>
        <w:spacing w:after="0" w:line="360" w:lineRule="auto"/>
        <w:rPr>
          <w:rFonts w:ascii="Arial" w:hAnsi="Arial" w:cs="Arial"/>
          <w:color w:val="000000" w:themeColor="text1"/>
          <w:sz w:val="22"/>
          <w:szCs w:val="22"/>
        </w:rPr>
      </w:pPr>
    </w:p>
    <w:p w14:paraId="106C1F25" w14:textId="77777777" w:rsidR="00223826" w:rsidRPr="00223826" w:rsidRDefault="00223826" w:rsidP="00223826">
      <w:pPr>
        <w:spacing w:after="0" w:line="360" w:lineRule="auto"/>
        <w:rPr>
          <w:rFonts w:ascii="Arial" w:eastAsiaTheme="majorEastAsia" w:hAnsi="Arial" w:cs="Arial"/>
          <w:color w:val="000000" w:themeColor="text1"/>
          <w:sz w:val="32"/>
          <w:szCs w:val="32"/>
          <w:u w:val="single"/>
        </w:rPr>
      </w:pPr>
    </w:p>
    <w:p w14:paraId="1EF38285" w14:textId="77777777" w:rsidR="00223826" w:rsidRPr="00223826" w:rsidRDefault="00223826" w:rsidP="00223826">
      <w:pPr>
        <w:spacing w:after="0" w:line="360" w:lineRule="auto"/>
        <w:rPr>
          <w:rFonts w:ascii="Arial" w:eastAsiaTheme="majorEastAsia" w:hAnsi="Arial" w:cs="Arial"/>
          <w:sz w:val="32"/>
          <w:szCs w:val="32"/>
          <w:u w:val="single"/>
        </w:rPr>
      </w:pPr>
    </w:p>
    <w:p w14:paraId="7EE2E501" w14:textId="77777777" w:rsidR="00223826" w:rsidRPr="00223826" w:rsidRDefault="00223826" w:rsidP="00223826">
      <w:pPr>
        <w:spacing w:after="0" w:line="360" w:lineRule="auto"/>
        <w:rPr>
          <w:rFonts w:ascii="Arial" w:eastAsiaTheme="majorEastAsia" w:hAnsi="Arial" w:cs="Arial"/>
          <w:sz w:val="32"/>
          <w:szCs w:val="32"/>
          <w:u w:val="single"/>
        </w:rPr>
      </w:pPr>
    </w:p>
    <w:p w14:paraId="61785C82" w14:textId="77777777" w:rsidR="00223826" w:rsidRPr="00223826" w:rsidRDefault="00223826" w:rsidP="00223826">
      <w:pPr>
        <w:spacing w:after="0" w:line="360" w:lineRule="auto"/>
        <w:rPr>
          <w:rFonts w:ascii="Arial" w:eastAsiaTheme="majorEastAsia" w:hAnsi="Arial" w:cs="Arial"/>
          <w:color w:val="156082" w:themeColor="accent1"/>
          <w:sz w:val="22"/>
          <w:szCs w:val="22"/>
        </w:rPr>
      </w:pPr>
    </w:p>
    <w:p w14:paraId="6181DEE3" w14:textId="77777777" w:rsidR="00223826" w:rsidRPr="00223826" w:rsidRDefault="00223826" w:rsidP="00223826">
      <w:pPr>
        <w:spacing w:after="0" w:line="360" w:lineRule="auto"/>
        <w:rPr>
          <w:rFonts w:ascii="Arial" w:eastAsiaTheme="majorEastAsia" w:hAnsi="Arial" w:cs="Arial"/>
          <w:color w:val="156082" w:themeColor="accent1"/>
          <w:sz w:val="22"/>
          <w:szCs w:val="22"/>
        </w:rPr>
      </w:pPr>
    </w:p>
    <w:p w14:paraId="4E508760" w14:textId="77777777" w:rsidR="00223826" w:rsidRPr="00223826" w:rsidRDefault="00223826" w:rsidP="00223826">
      <w:pPr>
        <w:spacing w:after="0" w:line="360" w:lineRule="auto"/>
        <w:rPr>
          <w:rFonts w:ascii="Arial" w:eastAsiaTheme="majorEastAsia" w:hAnsi="Arial" w:cs="Arial"/>
          <w:color w:val="156082" w:themeColor="accent1"/>
          <w:sz w:val="22"/>
          <w:szCs w:val="22"/>
        </w:rPr>
      </w:pPr>
    </w:p>
    <w:p w14:paraId="026650B6" w14:textId="77777777" w:rsidR="00223826" w:rsidRPr="00223826" w:rsidRDefault="00223826" w:rsidP="00223826">
      <w:pPr>
        <w:spacing w:after="0" w:line="360" w:lineRule="auto"/>
        <w:rPr>
          <w:rFonts w:ascii="Arial" w:eastAsiaTheme="majorEastAsia" w:hAnsi="Arial" w:cs="Arial"/>
          <w:color w:val="156082" w:themeColor="accent1"/>
          <w:sz w:val="22"/>
          <w:szCs w:val="22"/>
        </w:rPr>
      </w:pPr>
    </w:p>
    <w:p w14:paraId="2A32F9A3" w14:textId="77777777" w:rsidR="00223826" w:rsidRPr="00223826" w:rsidRDefault="00223826" w:rsidP="00223826">
      <w:pPr>
        <w:spacing w:after="0" w:line="360" w:lineRule="auto"/>
        <w:rPr>
          <w:rFonts w:ascii="Arial" w:eastAsiaTheme="majorEastAsia" w:hAnsi="Arial" w:cs="Arial"/>
          <w:color w:val="156082" w:themeColor="accent1"/>
          <w:sz w:val="22"/>
          <w:szCs w:val="22"/>
        </w:rPr>
      </w:pPr>
    </w:p>
    <w:p w14:paraId="009F9972" w14:textId="77777777" w:rsidR="00223826" w:rsidRPr="00223826" w:rsidRDefault="00223826" w:rsidP="00223826">
      <w:pPr>
        <w:spacing w:after="0" w:line="360" w:lineRule="auto"/>
        <w:rPr>
          <w:rFonts w:ascii="Arial" w:eastAsiaTheme="majorEastAsia" w:hAnsi="Arial" w:cs="Arial"/>
          <w:color w:val="156082" w:themeColor="accent1"/>
          <w:sz w:val="22"/>
          <w:szCs w:val="22"/>
        </w:rPr>
      </w:pPr>
    </w:p>
    <w:p w14:paraId="05CE4983" w14:textId="77777777" w:rsidR="00223826" w:rsidRPr="00223826" w:rsidRDefault="00223826" w:rsidP="00223826">
      <w:pPr>
        <w:keepNext/>
        <w:keepLines/>
        <w:numPr>
          <w:ilvl w:val="0"/>
          <w:numId w:val="43"/>
        </w:numPr>
        <w:spacing w:before="160" w:after="80"/>
        <w:outlineLvl w:val="2"/>
        <w:rPr>
          <w:rFonts w:ascii="Arial" w:eastAsiaTheme="majorEastAsia" w:hAnsi="Arial" w:cs="Arial"/>
          <w:color w:val="0F4761" w:themeColor="accent1" w:themeShade="BF"/>
          <w:sz w:val="28"/>
          <w:szCs w:val="28"/>
        </w:rPr>
      </w:pPr>
      <w:bookmarkStart w:id="2" w:name="_Toc214881697"/>
      <w:r w:rsidRPr="00223826">
        <w:rPr>
          <w:rFonts w:ascii="Arial" w:eastAsiaTheme="majorEastAsia" w:hAnsi="Arial" w:cs="Arial"/>
          <w:b/>
          <w:bCs/>
          <w:color w:val="0F4761" w:themeColor="accent1" w:themeShade="BF"/>
          <w:sz w:val="28"/>
          <w:szCs w:val="28"/>
        </w:rPr>
        <w:t>Treatment Approaches</w:t>
      </w:r>
      <w:bookmarkEnd w:id="2"/>
    </w:p>
    <w:p w14:paraId="55E6E8AD" w14:textId="77777777" w:rsidR="00223826" w:rsidRPr="00223826" w:rsidRDefault="00223826" w:rsidP="00223826">
      <w:pPr>
        <w:keepNext/>
        <w:keepLines/>
        <w:spacing w:before="160" w:after="80"/>
        <w:ind w:left="360"/>
        <w:outlineLvl w:val="2"/>
        <w:rPr>
          <w:rFonts w:ascii="Arial" w:eastAsiaTheme="majorEastAsia" w:hAnsi="Arial" w:cs="Arial"/>
          <w:color w:val="000000" w:themeColor="text1"/>
          <w:sz w:val="16"/>
          <w:szCs w:val="16"/>
        </w:rPr>
      </w:pPr>
    </w:p>
    <w:p w14:paraId="16792222" w14:textId="77777777" w:rsidR="00223826" w:rsidRPr="006B65F7" w:rsidRDefault="00223826" w:rsidP="006B65F7">
      <w:pPr>
        <w:pStyle w:val="Subtitle"/>
        <w:rPr>
          <w:rFonts w:ascii="Arial" w:hAnsi="Arial" w:cs="Arial"/>
        </w:rPr>
      </w:pPr>
      <w:r w:rsidRPr="006B65F7">
        <w:rPr>
          <w:rFonts w:ascii="Arial" w:hAnsi="Arial" w:cs="Arial"/>
        </w:rPr>
        <w:t>3.1 Psychological Treatments</w:t>
      </w:r>
    </w:p>
    <w:p w14:paraId="401F3616" w14:textId="07014DEA" w:rsidR="00223826" w:rsidRPr="00223826" w:rsidRDefault="00223826" w:rsidP="00223826">
      <w:pPr>
        <w:spacing w:line="360" w:lineRule="auto"/>
        <w:rPr>
          <w:rFonts w:ascii="Arial" w:hAnsi="Arial" w:cs="Arial"/>
          <w:color w:val="156082" w:themeColor="accent1"/>
          <w:sz w:val="22"/>
          <w:szCs w:val="22"/>
        </w:rPr>
      </w:pPr>
      <w:r w:rsidRPr="00223826">
        <w:rPr>
          <w:rFonts w:ascii="Arial" w:hAnsi="Arial" w:cs="Arial"/>
          <w:sz w:val="22"/>
          <w:szCs w:val="22"/>
        </w:rPr>
        <w:t>The most effective psychological intervention for OCD is Cognitive Behavioural Therapy (CBT) with Exposure and Response Prevention (ERP). ERP involves gradual exposure to feared stimuli while preventing the associated compulsive response, thereby reducing anxiety and breaking the cycle of reinforcement. NICE Clinical Guideline CG31 (National Institute for Health and Care Excellence, 2005; updated 2024) recommends CBT with ERP as the first</w:t>
      </w:r>
      <w:r w:rsidRPr="00223826">
        <w:rPr>
          <w:rFonts w:ascii="Cambria Math" w:hAnsi="Cambria Math" w:cs="Cambria Math"/>
          <w:sz w:val="22"/>
          <w:szCs w:val="22"/>
        </w:rPr>
        <w:t>‑</w:t>
      </w:r>
      <w:r w:rsidRPr="00223826">
        <w:rPr>
          <w:rFonts w:ascii="Arial" w:hAnsi="Arial" w:cs="Arial"/>
          <w:sz w:val="22"/>
          <w:szCs w:val="22"/>
        </w:rPr>
        <w:t>line treatment for both adults and children</w:t>
      </w:r>
      <w:r w:rsidRPr="00223826">
        <w:rPr>
          <w:rFonts w:ascii="Arial" w:hAnsi="Arial" w:cs="Arial"/>
          <w:color w:val="156082" w:themeColor="accent1"/>
          <w:sz w:val="22"/>
          <w:szCs w:val="22"/>
        </w:rPr>
        <w:t xml:space="preserve">. </w:t>
      </w:r>
      <w:r w:rsidRPr="00223826">
        <w:rPr>
          <w:rFonts w:ascii="Arial" w:hAnsi="Arial" w:cs="Arial"/>
          <w:sz w:val="22"/>
          <w:szCs w:val="22"/>
        </w:rPr>
        <w:t>Evidence shows ERP is effective in reducing symptom severity and improving functioning, though dropout rates can be high due to the distressing nature of exposure tasks. Limitations include variable access to trained therapists and long waiting times within NHS Talking Therapies services (NHS England, 2019).</w:t>
      </w:r>
      <w:r w:rsidR="00CC240F">
        <w:rPr>
          <w:rFonts w:ascii="Arial" w:hAnsi="Arial" w:cs="Arial"/>
          <w:sz w:val="22"/>
          <w:szCs w:val="22"/>
        </w:rPr>
        <w:t xml:space="preserve"> </w:t>
      </w:r>
      <w:r w:rsidRPr="00223826">
        <w:rPr>
          <w:rFonts w:ascii="Arial" w:hAnsi="Arial" w:cs="Arial"/>
          <w:sz w:val="22"/>
          <w:szCs w:val="22"/>
        </w:rPr>
        <w:t>These barriers highlight the need for investment in workforce capacity and equitable service provision to ensure timely access to evidence</w:t>
      </w:r>
      <w:r w:rsidRPr="00223826">
        <w:rPr>
          <w:rFonts w:ascii="Cambria Math" w:hAnsi="Cambria Math" w:cs="Cambria Math"/>
          <w:sz w:val="22"/>
          <w:szCs w:val="22"/>
        </w:rPr>
        <w:t>‑</w:t>
      </w:r>
      <w:r w:rsidRPr="00223826">
        <w:rPr>
          <w:rFonts w:ascii="Arial" w:hAnsi="Arial" w:cs="Arial"/>
          <w:sz w:val="22"/>
          <w:szCs w:val="22"/>
        </w:rPr>
        <w:t xml:space="preserve">based care.  </w:t>
      </w:r>
    </w:p>
    <w:p w14:paraId="086ACBA1" w14:textId="77777777" w:rsidR="00223826" w:rsidRPr="006B65F7" w:rsidRDefault="00223826" w:rsidP="006B65F7">
      <w:pPr>
        <w:pStyle w:val="Subtitle"/>
        <w:rPr>
          <w:rFonts w:ascii="Arial" w:hAnsi="Arial" w:cs="Arial"/>
        </w:rPr>
      </w:pPr>
      <w:r w:rsidRPr="006B65F7">
        <w:rPr>
          <w:rFonts w:ascii="Arial" w:hAnsi="Arial" w:cs="Arial"/>
        </w:rPr>
        <w:t>3.2 Pharmacological Treatments</w:t>
      </w:r>
    </w:p>
    <w:p w14:paraId="0412869B" w14:textId="77777777" w:rsidR="00223826" w:rsidRPr="00223826" w:rsidRDefault="00223826" w:rsidP="00223826">
      <w:pPr>
        <w:spacing w:line="360" w:lineRule="auto"/>
        <w:rPr>
          <w:rFonts w:ascii="Arial" w:hAnsi="Arial" w:cs="Arial"/>
          <w:sz w:val="22"/>
          <w:szCs w:val="22"/>
        </w:rPr>
      </w:pPr>
      <w:r w:rsidRPr="00223826">
        <w:rPr>
          <w:rFonts w:ascii="Arial" w:hAnsi="Arial" w:cs="Arial"/>
          <w:sz w:val="22"/>
          <w:szCs w:val="22"/>
        </w:rPr>
        <w:t>Pharmacological treatment typically involves Selective Serotonin Reuptake Inhibitors (SSRIs) such as fluoxetine, sertraline, or fluvoxamine. NICE Clinical Guideline CG31 (National Institute for Health and Care Excellence, 2005; updated 2024) recommends SSRIs as either first</w:t>
      </w:r>
      <w:r w:rsidRPr="00223826">
        <w:rPr>
          <w:rFonts w:ascii="Cambria Math" w:hAnsi="Cambria Math" w:cs="Cambria Math"/>
          <w:sz w:val="22"/>
          <w:szCs w:val="22"/>
        </w:rPr>
        <w:t>‑</w:t>
      </w:r>
      <w:r w:rsidRPr="00223826">
        <w:rPr>
          <w:rFonts w:ascii="Arial" w:hAnsi="Arial" w:cs="Arial"/>
          <w:sz w:val="22"/>
          <w:szCs w:val="22"/>
        </w:rPr>
        <w:t>line treatment (when CBT is not available or declined) or in combination with CBT for moderate to severe OCD. SSRIs are effective for many patients, but side effects (e.g., gastrointestinal upset, sexual dysfunction) and partial response rates limit their utility.</w:t>
      </w:r>
    </w:p>
    <w:p w14:paraId="55C294BD" w14:textId="64B38C98" w:rsidR="00223826" w:rsidRPr="00D77163" w:rsidRDefault="00223826" w:rsidP="00223826">
      <w:pPr>
        <w:spacing w:line="360" w:lineRule="auto"/>
        <w:rPr>
          <w:rFonts w:ascii="Arial" w:hAnsi="Arial" w:cs="Arial"/>
          <w:sz w:val="22"/>
          <w:szCs w:val="22"/>
        </w:rPr>
      </w:pPr>
      <w:r w:rsidRPr="00223826">
        <w:rPr>
          <w:rFonts w:ascii="Arial" w:hAnsi="Arial" w:cs="Arial"/>
          <w:sz w:val="22"/>
          <w:szCs w:val="22"/>
        </w:rPr>
        <w:t xml:space="preserve"> Emerging research highlights the role of glutamate and GABA imbalances in the forebrain as biological underpinnings of compulsive </w:t>
      </w:r>
      <w:r w:rsidRPr="00D77163">
        <w:rPr>
          <w:rFonts w:ascii="Arial" w:hAnsi="Arial" w:cs="Arial"/>
          <w:sz w:val="22"/>
          <w:szCs w:val="22"/>
        </w:rPr>
        <w:t xml:space="preserve">behaviour. A University of Cambridge study (2022) used magnetic resonance spectroscopy to demonstrate raised glutamate and reduced GABA levels in OCD patients. This finding supports biological explanations of OCD and has led to </w:t>
      </w:r>
      <w:r w:rsidR="00D77163" w:rsidRPr="00D77163">
        <w:rPr>
          <w:rFonts w:ascii="Arial" w:hAnsi="Arial" w:cs="Arial"/>
          <w:sz w:val="22"/>
          <w:szCs w:val="22"/>
        </w:rPr>
        <w:t xml:space="preserve">the </w:t>
      </w:r>
      <w:r w:rsidRPr="00D77163">
        <w:rPr>
          <w:rFonts w:ascii="Arial" w:hAnsi="Arial" w:cs="Arial"/>
          <w:sz w:val="22"/>
          <w:szCs w:val="22"/>
        </w:rPr>
        <w:t xml:space="preserve">exploration of drugs targeting presynaptic glutamate receptors. severe cases sometimes require invasive options such as </w:t>
      </w:r>
      <w:r w:rsidR="00D77163" w:rsidRPr="00D77163">
        <w:rPr>
          <w:rFonts w:ascii="Arial" w:hAnsi="Arial" w:cs="Arial"/>
          <w:sz w:val="22"/>
          <w:szCs w:val="22"/>
        </w:rPr>
        <w:t>deep-brain</w:t>
      </w:r>
      <w:r w:rsidRPr="00D77163">
        <w:rPr>
          <w:rFonts w:ascii="Arial" w:hAnsi="Arial" w:cs="Arial"/>
          <w:sz w:val="22"/>
          <w:szCs w:val="22"/>
        </w:rPr>
        <w:t xml:space="preserve"> stimulation (DBS) or neurosurgery targeting the anterior cingulate cortex (University of Cambridge, 2022).  </w:t>
      </w:r>
    </w:p>
    <w:p w14:paraId="24D10BDA" w14:textId="77777777" w:rsidR="00223826" w:rsidRPr="00D77163" w:rsidRDefault="00223826" w:rsidP="00223826">
      <w:pPr>
        <w:spacing w:line="360" w:lineRule="auto"/>
        <w:rPr>
          <w:rFonts w:ascii="Arial" w:hAnsi="Arial" w:cs="Arial"/>
          <w:sz w:val="22"/>
          <w:szCs w:val="22"/>
        </w:rPr>
      </w:pPr>
    </w:p>
    <w:p w14:paraId="02C060F9" w14:textId="77777777" w:rsidR="00223826" w:rsidRPr="00223826" w:rsidRDefault="00223826" w:rsidP="00223826">
      <w:pPr>
        <w:spacing w:line="360" w:lineRule="auto"/>
        <w:rPr>
          <w:rFonts w:ascii="Arial" w:hAnsi="Arial" w:cs="Arial"/>
          <w:sz w:val="22"/>
          <w:szCs w:val="22"/>
        </w:rPr>
      </w:pPr>
    </w:p>
    <w:p w14:paraId="2954DB78" w14:textId="77777777" w:rsidR="00223826" w:rsidRPr="00223826" w:rsidRDefault="00223826" w:rsidP="00223826">
      <w:pPr>
        <w:spacing w:line="360" w:lineRule="auto"/>
        <w:rPr>
          <w:rFonts w:ascii="Arial" w:hAnsi="Arial" w:cs="Arial"/>
          <w:sz w:val="22"/>
          <w:szCs w:val="22"/>
        </w:rPr>
      </w:pPr>
    </w:p>
    <w:p w14:paraId="02FF4FE3" w14:textId="77777777" w:rsidR="00223826" w:rsidRPr="00223826" w:rsidRDefault="00223826" w:rsidP="00223826">
      <w:pPr>
        <w:spacing w:line="360" w:lineRule="auto"/>
        <w:rPr>
          <w:rFonts w:ascii="Arial" w:hAnsi="Arial" w:cs="Arial"/>
          <w:sz w:val="22"/>
          <w:szCs w:val="22"/>
        </w:rPr>
      </w:pPr>
    </w:p>
    <w:p w14:paraId="17A878A8" w14:textId="77777777" w:rsidR="00223826" w:rsidRPr="006B65F7" w:rsidRDefault="00223826" w:rsidP="006B65F7">
      <w:pPr>
        <w:pStyle w:val="Subtitle"/>
        <w:rPr>
          <w:rFonts w:ascii="Arial" w:hAnsi="Arial" w:cs="Arial"/>
        </w:rPr>
      </w:pPr>
      <w:r w:rsidRPr="006B65F7">
        <w:rPr>
          <w:rFonts w:ascii="Arial" w:hAnsi="Arial" w:cs="Arial"/>
        </w:rPr>
        <w:t>3.3 UK Healthcare System and Accessibility</w:t>
      </w:r>
    </w:p>
    <w:p w14:paraId="3529798F" w14:textId="77777777" w:rsidR="00223826" w:rsidRPr="00223826" w:rsidRDefault="00223826" w:rsidP="00223826">
      <w:pPr>
        <w:spacing w:line="360" w:lineRule="auto"/>
        <w:rPr>
          <w:rFonts w:ascii="Arial" w:hAnsi="Arial" w:cs="Arial"/>
          <w:sz w:val="22"/>
          <w:szCs w:val="22"/>
        </w:rPr>
      </w:pPr>
      <w:r w:rsidRPr="00223826">
        <w:rPr>
          <w:rFonts w:ascii="Arial" w:hAnsi="Arial" w:cs="Arial"/>
          <w:sz w:val="22"/>
          <w:szCs w:val="22"/>
        </w:rPr>
        <w:t>Both OCD and depression are managed through stepped</w:t>
      </w:r>
      <w:r w:rsidRPr="00223826">
        <w:rPr>
          <w:rFonts w:ascii="Cambria Math" w:hAnsi="Cambria Math" w:cs="Cambria Math"/>
          <w:sz w:val="22"/>
          <w:szCs w:val="22"/>
        </w:rPr>
        <w:t>‑</w:t>
      </w:r>
      <w:r w:rsidRPr="00223826">
        <w:rPr>
          <w:rFonts w:ascii="Arial" w:hAnsi="Arial" w:cs="Arial"/>
          <w:sz w:val="22"/>
          <w:szCs w:val="22"/>
        </w:rPr>
        <w:t>care models, escalating interventions according to severity. OCD pathways (NICE Clinical Guideline CG31) emphasise CBT with ERP and SSRIs, tailored to obsessions and compulsions (National Institute for Health and Care Excellence, 2005; updated 2024).</w:t>
      </w:r>
    </w:p>
    <w:p w14:paraId="13293A18" w14:textId="742DAD8D" w:rsidR="00223826" w:rsidRPr="00223826" w:rsidRDefault="00223826" w:rsidP="00223826">
      <w:pPr>
        <w:spacing w:line="360" w:lineRule="auto"/>
        <w:rPr>
          <w:rFonts w:ascii="Arial" w:hAnsi="Arial" w:cs="Arial"/>
          <w:sz w:val="22"/>
          <w:szCs w:val="22"/>
        </w:rPr>
      </w:pPr>
      <w:r w:rsidRPr="00223826">
        <w:rPr>
          <w:rFonts w:ascii="Arial" w:hAnsi="Arial" w:cs="Arial"/>
          <w:sz w:val="22"/>
          <w:szCs w:val="22"/>
        </w:rPr>
        <w:t xml:space="preserve">By contrast, depression pathways (NICE Clinical </w:t>
      </w:r>
      <w:r w:rsidR="00CC240F">
        <w:rPr>
          <w:rFonts w:ascii="Arial" w:hAnsi="Arial" w:cs="Arial"/>
          <w:sz w:val="22"/>
          <w:szCs w:val="22"/>
        </w:rPr>
        <w:t>Guideline</w:t>
      </w:r>
      <w:r w:rsidRPr="00223826">
        <w:rPr>
          <w:rFonts w:ascii="Arial" w:hAnsi="Arial" w:cs="Arial"/>
          <w:sz w:val="22"/>
          <w:szCs w:val="22"/>
        </w:rPr>
        <w:t xml:space="preserve"> CG91) include broader biological treatments such as Electroconvulsive Therapy (ECT) and access to crisis services or treatment-resistant cases (National Institute for Health and Care Excellence, 2009; updated 2024).</w:t>
      </w:r>
    </w:p>
    <w:p w14:paraId="2FA667B6" w14:textId="77777777" w:rsidR="00223826" w:rsidRPr="00363AFC" w:rsidRDefault="00223826" w:rsidP="00363AFC">
      <w:pPr>
        <w:pStyle w:val="Subtitle"/>
        <w:rPr>
          <w:rFonts w:ascii="Arial" w:hAnsi="Arial" w:cs="Arial"/>
        </w:rPr>
      </w:pPr>
      <w:r w:rsidRPr="00363AFC">
        <w:rPr>
          <w:rFonts w:ascii="Arial" w:hAnsi="Arial" w:cs="Arial"/>
        </w:rPr>
        <w:t xml:space="preserve">3.4 Comparative Stepped-Care Models: OCD vs Depression </w:t>
      </w:r>
    </w:p>
    <w:tbl>
      <w:tblPr>
        <w:tblStyle w:val="TableGrid"/>
        <w:tblW w:w="0" w:type="auto"/>
        <w:tblLook w:val="04A0" w:firstRow="1" w:lastRow="0" w:firstColumn="1" w:lastColumn="0" w:noHBand="0" w:noVBand="1"/>
      </w:tblPr>
      <w:tblGrid>
        <w:gridCol w:w="719"/>
        <w:gridCol w:w="3456"/>
        <w:gridCol w:w="4841"/>
      </w:tblGrid>
      <w:tr w:rsidR="00223826" w:rsidRPr="00223826" w14:paraId="50182B61" w14:textId="77777777">
        <w:tc>
          <w:tcPr>
            <w:tcW w:w="0" w:type="auto"/>
            <w:hideMark/>
          </w:tcPr>
          <w:p w14:paraId="1DE5856A" w14:textId="77777777" w:rsidR="00223826" w:rsidRPr="00223826" w:rsidRDefault="00223826" w:rsidP="00223826">
            <w:pPr>
              <w:spacing w:before="100" w:beforeAutospacing="1" w:after="100" w:afterAutospacing="1"/>
              <w:jc w:val="center"/>
              <w:rPr>
                <w:rFonts w:ascii="Arial" w:eastAsia="Times New Roman" w:hAnsi="Arial" w:cs="Arial"/>
                <w:b/>
                <w:bCs/>
                <w:kern w:val="0"/>
                <w:sz w:val="22"/>
                <w:szCs w:val="22"/>
                <w14:ligatures w14:val="none"/>
              </w:rPr>
            </w:pPr>
            <w:r w:rsidRPr="00223826">
              <w:rPr>
                <w:rFonts w:ascii="Arial" w:eastAsia="Times New Roman" w:hAnsi="Arial" w:cs="Arial"/>
                <w:b/>
                <w:bCs/>
                <w:kern w:val="0"/>
                <w:sz w:val="22"/>
                <w:szCs w:val="22"/>
                <w14:ligatures w14:val="none"/>
              </w:rPr>
              <w:t>Step</w:t>
            </w:r>
          </w:p>
        </w:tc>
        <w:tc>
          <w:tcPr>
            <w:tcW w:w="0" w:type="auto"/>
            <w:hideMark/>
          </w:tcPr>
          <w:p w14:paraId="093BF440" w14:textId="77777777" w:rsidR="00223826" w:rsidRPr="00223826" w:rsidRDefault="00223826" w:rsidP="00223826">
            <w:pPr>
              <w:spacing w:before="100" w:beforeAutospacing="1" w:after="100" w:afterAutospacing="1"/>
              <w:jc w:val="center"/>
              <w:rPr>
                <w:rFonts w:ascii="Arial" w:eastAsia="Times New Roman" w:hAnsi="Arial" w:cs="Arial"/>
                <w:b/>
                <w:bCs/>
                <w:kern w:val="0"/>
                <w:sz w:val="22"/>
                <w:szCs w:val="22"/>
                <w14:ligatures w14:val="none"/>
              </w:rPr>
            </w:pPr>
            <w:r w:rsidRPr="00223826">
              <w:rPr>
                <w:rFonts w:ascii="Arial" w:eastAsia="Times New Roman" w:hAnsi="Arial" w:cs="Arial"/>
                <w:b/>
                <w:bCs/>
                <w:kern w:val="0"/>
                <w:sz w:val="22"/>
                <w:szCs w:val="22"/>
                <w14:ligatures w14:val="none"/>
              </w:rPr>
              <w:t>OCD – NICE CG31 (2005; updated 2024)</w:t>
            </w:r>
          </w:p>
        </w:tc>
        <w:tc>
          <w:tcPr>
            <w:tcW w:w="0" w:type="auto"/>
            <w:hideMark/>
          </w:tcPr>
          <w:p w14:paraId="5C15EC54" w14:textId="77777777" w:rsidR="00223826" w:rsidRPr="00223826" w:rsidRDefault="00223826" w:rsidP="00223826">
            <w:pPr>
              <w:spacing w:before="100" w:beforeAutospacing="1" w:after="100" w:afterAutospacing="1"/>
              <w:jc w:val="center"/>
              <w:rPr>
                <w:rFonts w:ascii="Arial" w:eastAsia="Times New Roman" w:hAnsi="Arial" w:cs="Arial"/>
                <w:b/>
                <w:bCs/>
                <w:kern w:val="0"/>
                <w:sz w:val="22"/>
                <w:szCs w:val="22"/>
                <w14:ligatures w14:val="none"/>
              </w:rPr>
            </w:pPr>
            <w:r w:rsidRPr="00223826">
              <w:rPr>
                <w:rFonts w:ascii="Arial" w:eastAsia="Times New Roman" w:hAnsi="Arial" w:cs="Arial"/>
                <w:b/>
                <w:bCs/>
                <w:kern w:val="0"/>
                <w:sz w:val="22"/>
                <w:szCs w:val="22"/>
                <w14:ligatures w14:val="none"/>
              </w:rPr>
              <w:t>Depression – NICE CG91 (2009; updated 2024)</w:t>
            </w:r>
          </w:p>
        </w:tc>
      </w:tr>
      <w:tr w:rsidR="00223826" w:rsidRPr="00223826" w14:paraId="289E3232" w14:textId="77777777">
        <w:tc>
          <w:tcPr>
            <w:tcW w:w="0" w:type="auto"/>
            <w:hideMark/>
          </w:tcPr>
          <w:p w14:paraId="4A451269" w14:textId="77777777" w:rsidR="00223826" w:rsidRPr="00223826" w:rsidRDefault="00223826" w:rsidP="00223826">
            <w:pPr>
              <w:spacing w:before="100" w:beforeAutospacing="1" w:after="100" w:afterAutospacing="1"/>
              <w:rPr>
                <w:rFonts w:ascii="Arial" w:eastAsia="Times New Roman" w:hAnsi="Arial" w:cs="Arial"/>
                <w:kern w:val="0"/>
                <w:sz w:val="22"/>
                <w:szCs w:val="22"/>
                <w14:ligatures w14:val="none"/>
              </w:rPr>
            </w:pPr>
            <w:r w:rsidRPr="00223826">
              <w:rPr>
                <w:rFonts w:ascii="Arial" w:eastAsia="Times New Roman" w:hAnsi="Arial" w:cs="Arial"/>
                <w:b/>
                <w:bCs/>
                <w:kern w:val="0"/>
                <w:sz w:val="22"/>
                <w:szCs w:val="22"/>
                <w14:ligatures w14:val="none"/>
              </w:rPr>
              <w:t>Step 1</w:t>
            </w:r>
          </w:p>
        </w:tc>
        <w:tc>
          <w:tcPr>
            <w:tcW w:w="0" w:type="auto"/>
            <w:hideMark/>
          </w:tcPr>
          <w:p w14:paraId="56E02EBE" w14:textId="77777777" w:rsidR="00223826" w:rsidRPr="00223826" w:rsidRDefault="00223826" w:rsidP="00223826">
            <w:pPr>
              <w:spacing w:before="100" w:beforeAutospacing="1" w:after="100" w:afterAutospacing="1"/>
              <w:rPr>
                <w:rFonts w:ascii="Arial" w:eastAsia="Times New Roman" w:hAnsi="Arial" w:cs="Arial"/>
                <w:kern w:val="0"/>
                <w:sz w:val="22"/>
                <w:szCs w:val="22"/>
                <w14:ligatures w14:val="none"/>
              </w:rPr>
            </w:pPr>
            <w:r w:rsidRPr="00223826">
              <w:rPr>
                <w:rFonts w:ascii="Arial" w:eastAsia="Times New Roman" w:hAnsi="Arial" w:cs="Arial"/>
                <w:kern w:val="0"/>
                <w:sz w:val="22"/>
                <w:szCs w:val="22"/>
                <w14:ligatures w14:val="none"/>
              </w:rPr>
              <w:t>Recognition, assessment, psychoeducation, and active monitoring. GP referral for suspected OCD (NICE, 2024).</w:t>
            </w:r>
          </w:p>
        </w:tc>
        <w:tc>
          <w:tcPr>
            <w:tcW w:w="0" w:type="auto"/>
            <w:hideMark/>
          </w:tcPr>
          <w:p w14:paraId="716E1EBD" w14:textId="77777777" w:rsidR="00223826" w:rsidRPr="00223826" w:rsidRDefault="00223826" w:rsidP="00223826">
            <w:pPr>
              <w:spacing w:before="100" w:beforeAutospacing="1" w:after="100" w:afterAutospacing="1"/>
              <w:rPr>
                <w:rFonts w:ascii="Arial" w:eastAsia="Times New Roman" w:hAnsi="Arial" w:cs="Arial"/>
                <w:kern w:val="0"/>
                <w:sz w:val="22"/>
                <w:szCs w:val="22"/>
                <w14:ligatures w14:val="none"/>
              </w:rPr>
            </w:pPr>
            <w:r w:rsidRPr="00223826">
              <w:rPr>
                <w:rFonts w:ascii="Arial" w:eastAsia="Times New Roman" w:hAnsi="Arial" w:cs="Arial"/>
                <w:kern w:val="0"/>
                <w:sz w:val="22"/>
                <w:szCs w:val="22"/>
                <w14:ligatures w14:val="none"/>
              </w:rPr>
              <w:t>Assessment, support, psychoeducation, active monitoring, and referral for further assessment/intervention (NICE, 2024).</w:t>
            </w:r>
          </w:p>
        </w:tc>
      </w:tr>
      <w:tr w:rsidR="00223826" w:rsidRPr="00223826" w14:paraId="6696C65B" w14:textId="77777777">
        <w:tc>
          <w:tcPr>
            <w:tcW w:w="0" w:type="auto"/>
            <w:hideMark/>
          </w:tcPr>
          <w:p w14:paraId="57F87377" w14:textId="77777777" w:rsidR="00223826" w:rsidRPr="00223826" w:rsidRDefault="00223826" w:rsidP="00223826">
            <w:pPr>
              <w:spacing w:before="100" w:beforeAutospacing="1" w:after="100" w:afterAutospacing="1"/>
              <w:rPr>
                <w:rFonts w:ascii="Arial" w:eastAsia="Times New Roman" w:hAnsi="Arial" w:cs="Arial"/>
                <w:kern w:val="0"/>
                <w:sz w:val="22"/>
                <w:szCs w:val="22"/>
                <w14:ligatures w14:val="none"/>
              </w:rPr>
            </w:pPr>
            <w:r w:rsidRPr="00223826">
              <w:rPr>
                <w:rFonts w:ascii="Arial" w:eastAsia="Times New Roman" w:hAnsi="Arial" w:cs="Arial"/>
                <w:b/>
                <w:bCs/>
                <w:kern w:val="0"/>
                <w:sz w:val="22"/>
                <w:szCs w:val="22"/>
                <w14:ligatures w14:val="none"/>
              </w:rPr>
              <w:t>Step 2</w:t>
            </w:r>
          </w:p>
        </w:tc>
        <w:tc>
          <w:tcPr>
            <w:tcW w:w="0" w:type="auto"/>
            <w:hideMark/>
          </w:tcPr>
          <w:p w14:paraId="71728B1F" w14:textId="0D3806E1" w:rsidR="00223826" w:rsidRPr="00223826" w:rsidRDefault="00D77163" w:rsidP="00223826">
            <w:pPr>
              <w:spacing w:before="100" w:beforeAutospacing="1" w:after="100" w:afterAutospacing="1"/>
              <w:rPr>
                <w:rFonts w:ascii="Arial" w:eastAsia="Times New Roman" w:hAnsi="Arial" w:cs="Arial"/>
                <w:kern w:val="0"/>
                <w:sz w:val="22"/>
                <w:szCs w:val="22"/>
                <w14:ligatures w14:val="none"/>
              </w:rPr>
            </w:pPr>
            <w:r>
              <w:rPr>
                <w:rFonts w:ascii="Arial" w:eastAsia="Times New Roman" w:hAnsi="Arial" w:cs="Arial"/>
                <w:kern w:val="0"/>
                <w:sz w:val="22"/>
                <w:szCs w:val="22"/>
                <w14:ligatures w14:val="none"/>
              </w:rPr>
              <w:t>Low-intensity</w:t>
            </w:r>
            <w:r w:rsidR="00223826" w:rsidRPr="00223826">
              <w:rPr>
                <w:rFonts w:ascii="Arial" w:eastAsia="Times New Roman" w:hAnsi="Arial" w:cs="Arial"/>
                <w:kern w:val="0"/>
                <w:sz w:val="22"/>
                <w:szCs w:val="22"/>
                <w14:ligatures w14:val="none"/>
              </w:rPr>
              <w:t xml:space="preserve"> psychological interventions (guided </w:t>
            </w:r>
            <w:r>
              <w:rPr>
                <w:rFonts w:ascii="Arial" w:eastAsia="Times New Roman" w:hAnsi="Arial" w:cs="Arial"/>
                <w:kern w:val="0"/>
                <w:sz w:val="22"/>
                <w:szCs w:val="22"/>
                <w14:ligatures w14:val="none"/>
              </w:rPr>
              <w:t>self-help</w:t>
            </w:r>
            <w:r w:rsidR="00223826" w:rsidRPr="00223826">
              <w:rPr>
                <w:rFonts w:ascii="Arial" w:eastAsia="Times New Roman" w:hAnsi="Arial" w:cs="Arial"/>
                <w:kern w:val="0"/>
                <w:sz w:val="22"/>
                <w:szCs w:val="22"/>
                <w14:ligatures w14:val="none"/>
              </w:rPr>
              <w:t>, group CBT). Focus on mild OCD (NICE, 2024).</w:t>
            </w:r>
          </w:p>
        </w:tc>
        <w:tc>
          <w:tcPr>
            <w:tcW w:w="0" w:type="auto"/>
            <w:hideMark/>
          </w:tcPr>
          <w:p w14:paraId="52501DDF" w14:textId="77777777" w:rsidR="00223826" w:rsidRPr="00223826" w:rsidRDefault="00223826" w:rsidP="00223826">
            <w:pPr>
              <w:spacing w:before="100" w:beforeAutospacing="1" w:after="100" w:afterAutospacing="1"/>
              <w:rPr>
                <w:rFonts w:ascii="Arial" w:eastAsia="Times New Roman" w:hAnsi="Arial" w:cs="Arial"/>
                <w:kern w:val="0"/>
                <w:sz w:val="22"/>
                <w:szCs w:val="22"/>
                <w14:ligatures w14:val="none"/>
              </w:rPr>
            </w:pPr>
            <w:r w:rsidRPr="00223826">
              <w:rPr>
                <w:rFonts w:ascii="Arial" w:eastAsia="Times New Roman" w:hAnsi="Arial" w:cs="Arial"/>
                <w:kern w:val="0"/>
                <w:sz w:val="22"/>
                <w:szCs w:val="22"/>
                <w14:ligatures w14:val="none"/>
              </w:rPr>
              <w:t>Low</w:t>
            </w:r>
            <w:r w:rsidRPr="00223826">
              <w:rPr>
                <w:rFonts w:ascii="Arial" w:eastAsia="Times New Roman" w:hAnsi="Arial" w:cs="Arial"/>
                <w:kern w:val="0"/>
                <w:sz w:val="22"/>
                <w:szCs w:val="22"/>
                <w14:ligatures w14:val="none"/>
              </w:rPr>
              <w:noBreakHyphen/>
              <w:t>intensity psychosocial interventions, psychological interventions, medication, and referral for further assessment/intervention (NICE, 2024).</w:t>
            </w:r>
          </w:p>
        </w:tc>
      </w:tr>
      <w:tr w:rsidR="00223826" w:rsidRPr="00223826" w14:paraId="0FB0F2C7" w14:textId="77777777">
        <w:tc>
          <w:tcPr>
            <w:tcW w:w="0" w:type="auto"/>
            <w:hideMark/>
          </w:tcPr>
          <w:p w14:paraId="414482CD" w14:textId="77777777" w:rsidR="00223826" w:rsidRPr="00223826" w:rsidRDefault="00223826" w:rsidP="00223826">
            <w:pPr>
              <w:spacing w:before="100" w:beforeAutospacing="1" w:after="100" w:afterAutospacing="1"/>
              <w:rPr>
                <w:rFonts w:ascii="Arial" w:eastAsia="Times New Roman" w:hAnsi="Arial" w:cs="Arial"/>
                <w:kern w:val="0"/>
                <w:sz w:val="22"/>
                <w:szCs w:val="22"/>
                <w14:ligatures w14:val="none"/>
              </w:rPr>
            </w:pPr>
            <w:r w:rsidRPr="00223826">
              <w:rPr>
                <w:rFonts w:ascii="Arial" w:eastAsia="Times New Roman" w:hAnsi="Arial" w:cs="Arial"/>
                <w:b/>
                <w:bCs/>
                <w:kern w:val="0"/>
                <w:sz w:val="22"/>
                <w:szCs w:val="22"/>
                <w14:ligatures w14:val="none"/>
              </w:rPr>
              <w:t>Step 3</w:t>
            </w:r>
          </w:p>
        </w:tc>
        <w:tc>
          <w:tcPr>
            <w:tcW w:w="0" w:type="auto"/>
            <w:hideMark/>
          </w:tcPr>
          <w:p w14:paraId="7C5AC1F8" w14:textId="76EB3E9C" w:rsidR="00223826" w:rsidRPr="00223826" w:rsidRDefault="00D77163" w:rsidP="00223826">
            <w:pPr>
              <w:spacing w:before="100" w:beforeAutospacing="1" w:after="100" w:afterAutospacing="1"/>
              <w:rPr>
                <w:rFonts w:ascii="Arial" w:eastAsia="Times New Roman" w:hAnsi="Arial" w:cs="Arial"/>
                <w:kern w:val="0"/>
                <w:sz w:val="22"/>
                <w:szCs w:val="22"/>
                <w14:ligatures w14:val="none"/>
              </w:rPr>
            </w:pPr>
            <w:r>
              <w:rPr>
                <w:rFonts w:ascii="Arial" w:eastAsia="Times New Roman" w:hAnsi="Arial" w:cs="Arial"/>
                <w:kern w:val="0"/>
                <w:sz w:val="22"/>
                <w:szCs w:val="22"/>
                <w14:ligatures w14:val="none"/>
              </w:rPr>
              <w:t>High-intensity</w:t>
            </w:r>
            <w:r w:rsidR="00223826" w:rsidRPr="00223826">
              <w:rPr>
                <w:rFonts w:ascii="Arial" w:eastAsia="Times New Roman" w:hAnsi="Arial" w:cs="Arial"/>
                <w:kern w:val="0"/>
                <w:sz w:val="22"/>
                <w:szCs w:val="22"/>
                <w14:ligatures w14:val="none"/>
              </w:rPr>
              <w:t xml:space="preserve"> CBT with ERP and/or SSRIs for moderate to severe OCD. Combined treatments if partial response (NICE, 2024).</w:t>
            </w:r>
          </w:p>
        </w:tc>
        <w:tc>
          <w:tcPr>
            <w:tcW w:w="0" w:type="auto"/>
            <w:hideMark/>
          </w:tcPr>
          <w:p w14:paraId="40D03C95" w14:textId="25FB6C37" w:rsidR="00223826" w:rsidRPr="00223826" w:rsidRDefault="00223826" w:rsidP="00223826">
            <w:pPr>
              <w:spacing w:before="100" w:beforeAutospacing="1" w:after="100" w:afterAutospacing="1"/>
              <w:rPr>
                <w:rFonts w:ascii="Arial" w:eastAsia="Times New Roman" w:hAnsi="Arial" w:cs="Arial"/>
                <w:kern w:val="0"/>
                <w:sz w:val="22"/>
                <w:szCs w:val="22"/>
                <w14:ligatures w14:val="none"/>
              </w:rPr>
            </w:pPr>
            <w:r w:rsidRPr="00223826">
              <w:rPr>
                <w:rFonts w:ascii="Arial" w:eastAsia="Times New Roman" w:hAnsi="Arial" w:cs="Arial"/>
                <w:kern w:val="0"/>
                <w:sz w:val="22"/>
                <w:szCs w:val="22"/>
                <w14:ligatures w14:val="none"/>
              </w:rPr>
              <w:t xml:space="preserve">Medication, </w:t>
            </w:r>
            <w:r w:rsidR="00D77163">
              <w:rPr>
                <w:rFonts w:ascii="Arial" w:eastAsia="Times New Roman" w:hAnsi="Arial" w:cs="Arial"/>
                <w:kern w:val="0"/>
                <w:sz w:val="22"/>
                <w:szCs w:val="22"/>
                <w14:ligatures w14:val="none"/>
              </w:rPr>
              <w:t>high-intensity</w:t>
            </w:r>
            <w:r w:rsidRPr="00223826">
              <w:rPr>
                <w:rFonts w:ascii="Arial" w:eastAsia="Times New Roman" w:hAnsi="Arial" w:cs="Arial"/>
                <w:kern w:val="0"/>
                <w:sz w:val="22"/>
                <w:szCs w:val="22"/>
                <w14:ligatures w14:val="none"/>
              </w:rPr>
              <w:t xml:space="preserve"> psychological interventions, combined treatments, collaborative care, and referral for further assessment/intervention (NICE, 2024).</w:t>
            </w:r>
          </w:p>
        </w:tc>
      </w:tr>
      <w:tr w:rsidR="00223826" w:rsidRPr="00223826" w14:paraId="231266BF" w14:textId="77777777">
        <w:tc>
          <w:tcPr>
            <w:tcW w:w="0" w:type="auto"/>
            <w:hideMark/>
          </w:tcPr>
          <w:p w14:paraId="125E7D2F" w14:textId="77777777" w:rsidR="00223826" w:rsidRPr="00223826" w:rsidRDefault="00223826" w:rsidP="00223826">
            <w:pPr>
              <w:spacing w:before="100" w:beforeAutospacing="1" w:after="100" w:afterAutospacing="1"/>
              <w:rPr>
                <w:rFonts w:ascii="Arial" w:eastAsia="Times New Roman" w:hAnsi="Arial" w:cs="Arial"/>
                <w:kern w:val="0"/>
                <w:sz w:val="22"/>
                <w:szCs w:val="22"/>
                <w14:ligatures w14:val="none"/>
              </w:rPr>
            </w:pPr>
            <w:r w:rsidRPr="00223826">
              <w:rPr>
                <w:rFonts w:ascii="Arial" w:eastAsia="Times New Roman" w:hAnsi="Arial" w:cs="Arial"/>
                <w:b/>
                <w:bCs/>
                <w:kern w:val="0"/>
                <w:sz w:val="22"/>
                <w:szCs w:val="22"/>
                <w14:ligatures w14:val="none"/>
              </w:rPr>
              <w:t>Step 4</w:t>
            </w:r>
          </w:p>
        </w:tc>
        <w:tc>
          <w:tcPr>
            <w:tcW w:w="0" w:type="auto"/>
            <w:hideMark/>
          </w:tcPr>
          <w:p w14:paraId="4DF53317" w14:textId="77777777" w:rsidR="00223826" w:rsidRPr="00223826" w:rsidRDefault="00223826" w:rsidP="00223826">
            <w:pPr>
              <w:spacing w:before="100" w:beforeAutospacing="1" w:after="100" w:afterAutospacing="1"/>
              <w:rPr>
                <w:rFonts w:ascii="Arial" w:eastAsia="Times New Roman" w:hAnsi="Arial" w:cs="Arial"/>
                <w:kern w:val="0"/>
                <w:sz w:val="22"/>
                <w:szCs w:val="22"/>
                <w14:ligatures w14:val="none"/>
              </w:rPr>
            </w:pPr>
            <w:r w:rsidRPr="00223826">
              <w:rPr>
                <w:rFonts w:ascii="Arial" w:eastAsia="Times New Roman" w:hAnsi="Arial" w:cs="Arial"/>
                <w:kern w:val="0"/>
                <w:sz w:val="22"/>
                <w:szCs w:val="22"/>
                <w14:ligatures w14:val="none"/>
              </w:rPr>
              <w:t>Specialist services for severe/complex OCD (combined treatments, multidisciplinary care, inpatient referral if risk) (NICE, 2024).</w:t>
            </w:r>
          </w:p>
        </w:tc>
        <w:tc>
          <w:tcPr>
            <w:tcW w:w="0" w:type="auto"/>
            <w:hideMark/>
          </w:tcPr>
          <w:p w14:paraId="52B5C9FA" w14:textId="394CE379" w:rsidR="00223826" w:rsidRPr="00223826" w:rsidRDefault="00223826" w:rsidP="00223826">
            <w:pPr>
              <w:spacing w:before="100" w:beforeAutospacing="1" w:after="100" w:afterAutospacing="1"/>
              <w:rPr>
                <w:rFonts w:ascii="Arial" w:eastAsia="Times New Roman" w:hAnsi="Arial" w:cs="Arial"/>
                <w:kern w:val="0"/>
                <w:sz w:val="22"/>
                <w:szCs w:val="22"/>
                <w14:ligatures w14:val="none"/>
              </w:rPr>
            </w:pPr>
            <w:r w:rsidRPr="00223826">
              <w:rPr>
                <w:rFonts w:ascii="Arial" w:eastAsia="Times New Roman" w:hAnsi="Arial" w:cs="Arial"/>
                <w:kern w:val="0"/>
                <w:sz w:val="22"/>
                <w:szCs w:val="22"/>
                <w14:ligatures w14:val="none"/>
              </w:rPr>
              <w:t xml:space="preserve">Severe and complex depression: medication, </w:t>
            </w:r>
            <w:r w:rsidR="00D77163">
              <w:rPr>
                <w:rFonts w:ascii="Arial" w:eastAsia="Times New Roman" w:hAnsi="Arial" w:cs="Arial"/>
                <w:kern w:val="0"/>
                <w:sz w:val="22"/>
                <w:szCs w:val="22"/>
                <w14:ligatures w14:val="none"/>
              </w:rPr>
              <w:t>high-intensity</w:t>
            </w:r>
            <w:r w:rsidRPr="00223826">
              <w:rPr>
                <w:rFonts w:ascii="Arial" w:eastAsia="Times New Roman" w:hAnsi="Arial" w:cs="Arial"/>
                <w:kern w:val="0"/>
                <w:sz w:val="22"/>
                <w:szCs w:val="22"/>
                <w14:ligatures w14:val="none"/>
              </w:rPr>
              <w:t xml:space="preserve"> psychological interventions, electroconvulsive therapy (ECT), crisis services, multiprofessional and inpatient care (NICE, 2024).</w:t>
            </w:r>
          </w:p>
        </w:tc>
      </w:tr>
    </w:tbl>
    <w:p w14:paraId="13FC6895" w14:textId="77777777" w:rsidR="00223826" w:rsidRPr="00223826" w:rsidRDefault="00223826" w:rsidP="00223826">
      <w:pPr>
        <w:spacing w:line="360" w:lineRule="auto"/>
        <w:rPr>
          <w:rFonts w:ascii="Arial" w:hAnsi="Arial" w:cs="Arial"/>
          <w:sz w:val="16"/>
          <w:szCs w:val="16"/>
        </w:rPr>
      </w:pPr>
    </w:p>
    <w:p w14:paraId="5544E2A3" w14:textId="5EF49F70" w:rsidR="00223826" w:rsidRPr="00223826" w:rsidRDefault="00223826" w:rsidP="00223826">
      <w:pPr>
        <w:spacing w:line="360" w:lineRule="auto"/>
        <w:rPr>
          <w:rFonts w:ascii="Arial" w:hAnsi="Arial" w:cs="Arial"/>
          <w:b/>
          <w:bCs/>
          <w:sz w:val="16"/>
          <w:szCs w:val="16"/>
        </w:rPr>
      </w:pPr>
      <w:r w:rsidRPr="00223826">
        <w:rPr>
          <w:rFonts w:ascii="Arial" w:hAnsi="Arial" w:cs="Arial"/>
          <w:b/>
          <w:bCs/>
          <w:sz w:val="16"/>
          <w:szCs w:val="16"/>
        </w:rPr>
        <w:t>Table</w:t>
      </w:r>
      <w:r w:rsidR="00CE79D8" w:rsidRPr="00363AFC">
        <w:rPr>
          <w:rFonts w:ascii="Arial" w:hAnsi="Arial" w:cs="Arial"/>
          <w:b/>
          <w:bCs/>
          <w:sz w:val="16"/>
          <w:szCs w:val="16"/>
        </w:rPr>
        <w:t xml:space="preserve"> 1</w:t>
      </w:r>
      <w:r w:rsidRPr="00223826">
        <w:rPr>
          <w:rFonts w:ascii="Arial" w:hAnsi="Arial" w:cs="Arial"/>
          <w:b/>
          <w:bCs/>
          <w:sz w:val="16"/>
          <w:szCs w:val="16"/>
        </w:rPr>
        <w:t xml:space="preserve">: Comparative Stepped-Care Models: OCD vs Depression (Adapted from NICE, 2024). </w:t>
      </w:r>
    </w:p>
    <w:p w14:paraId="4EB75E22" w14:textId="77777777" w:rsidR="00223826" w:rsidRPr="00223826" w:rsidRDefault="00223826" w:rsidP="00223826">
      <w:pPr>
        <w:spacing w:line="360" w:lineRule="auto"/>
        <w:rPr>
          <w:rFonts w:ascii="Arial" w:hAnsi="Arial" w:cs="Arial"/>
          <w:sz w:val="16"/>
          <w:szCs w:val="16"/>
        </w:rPr>
      </w:pPr>
    </w:p>
    <w:p w14:paraId="6BA30CCD" w14:textId="77777777" w:rsidR="00223826" w:rsidRDefault="00223826" w:rsidP="00223826">
      <w:pPr>
        <w:spacing w:line="360" w:lineRule="auto"/>
        <w:rPr>
          <w:rFonts w:ascii="Arial" w:hAnsi="Arial" w:cs="Arial"/>
          <w:sz w:val="22"/>
          <w:szCs w:val="22"/>
        </w:rPr>
      </w:pPr>
      <w:r w:rsidRPr="00223826">
        <w:rPr>
          <w:rFonts w:ascii="Arial" w:hAnsi="Arial" w:cs="Arial"/>
          <w:sz w:val="22"/>
          <w:szCs w:val="22"/>
        </w:rPr>
        <w:t>The comparison shows NICE’s consistent principle: start with low</w:t>
      </w:r>
      <w:r w:rsidRPr="00223826">
        <w:rPr>
          <w:rFonts w:ascii="Cambria Math" w:hAnsi="Cambria Math" w:cs="Cambria Math"/>
          <w:sz w:val="22"/>
          <w:szCs w:val="22"/>
        </w:rPr>
        <w:t>‑</w:t>
      </w:r>
      <w:r w:rsidRPr="00223826">
        <w:rPr>
          <w:rFonts w:ascii="Arial" w:hAnsi="Arial" w:cs="Arial"/>
          <w:sz w:val="22"/>
          <w:szCs w:val="22"/>
        </w:rPr>
        <w:t>intensity support, escalate to specialist care as severity increases. This demonstrates how NICE operationalises ICD</w:t>
      </w:r>
      <w:r w:rsidRPr="00223826">
        <w:rPr>
          <w:rFonts w:ascii="Cambria Math" w:hAnsi="Cambria Math" w:cs="Cambria Math"/>
          <w:sz w:val="22"/>
          <w:szCs w:val="22"/>
        </w:rPr>
        <w:t>‑</w:t>
      </w:r>
      <w:r w:rsidRPr="00223826">
        <w:rPr>
          <w:rFonts w:ascii="Arial" w:hAnsi="Arial" w:cs="Arial"/>
          <w:sz w:val="22"/>
          <w:szCs w:val="22"/>
        </w:rPr>
        <w:t xml:space="preserve">11 diagnostic criteria into practical NHS pathways across different disorders (WHO, 2024; </w:t>
      </w:r>
      <w:proofErr w:type="spellStart"/>
      <w:r w:rsidRPr="00223826">
        <w:rPr>
          <w:rFonts w:ascii="Arial" w:hAnsi="Arial" w:cs="Arial"/>
          <w:sz w:val="22"/>
          <w:szCs w:val="22"/>
        </w:rPr>
        <w:t>Krzanowska</w:t>
      </w:r>
      <w:proofErr w:type="spellEnd"/>
      <w:r w:rsidRPr="00223826">
        <w:rPr>
          <w:rFonts w:ascii="Arial" w:hAnsi="Arial" w:cs="Arial"/>
          <w:sz w:val="22"/>
          <w:szCs w:val="22"/>
        </w:rPr>
        <w:t xml:space="preserve"> and Kuleta, 2017).</w:t>
      </w:r>
    </w:p>
    <w:p w14:paraId="4841AF55" w14:textId="77777777" w:rsidR="00D77163" w:rsidRPr="00223826" w:rsidRDefault="00D77163" w:rsidP="00223826">
      <w:pPr>
        <w:spacing w:line="360" w:lineRule="auto"/>
        <w:rPr>
          <w:rFonts w:ascii="Arial" w:hAnsi="Arial" w:cs="Arial"/>
          <w:sz w:val="22"/>
          <w:szCs w:val="22"/>
        </w:rPr>
      </w:pPr>
    </w:p>
    <w:p w14:paraId="692EF521" w14:textId="77777777" w:rsidR="00223826" w:rsidRPr="00223826" w:rsidRDefault="00223826" w:rsidP="00223826">
      <w:pPr>
        <w:spacing w:line="360" w:lineRule="auto"/>
        <w:rPr>
          <w:rFonts w:ascii="Arial" w:hAnsi="Arial" w:cs="Arial"/>
          <w:sz w:val="22"/>
          <w:szCs w:val="22"/>
        </w:rPr>
      </w:pPr>
    </w:p>
    <w:p w14:paraId="497ED8F7" w14:textId="77777777" w:rsidR="00223826" w:rsidRPr="00BF57C9" w:rsidRDefault="00223826" w:rsidP="00BF57C9">
      <w:pPr>
        <w:pStyle w:val="Subtitle"/>
        <w:rPr>
          <w:rFonts w:ascii="Arial" w:hAnsi="Arial" w:cs="Arial"/>
        </w:rPr>
      </w:pPr>
      <w:r w:rsidRPr="00BF57C9">
        <w:rPr>
          <w:rFonts w:ascii="Arial" w:hAnsi="Arial" w:cs="Arial"/>
        </w:rPr>
        <w:t>3.5 Effectiveness, Limitations, and Alternatives</w:t>
      </w:r>
    </w:p>
    <w:p w14:paraId="22565DBD" w14:textId="77777777" w:rsidR="00223826" w:rsidRPr="00223826" w:rsidRDefault="00223826" w:rsidP="00223826">
      <w:pPr>
        <w:numPr>
          <w:ilvl w:val="0"/>
          <w:numId w:val="21"/>
        </w:numPr>
        <w:spacing w:line="360" w:lineRule="auto"/>
        <w:contextualSpacing/>
        <w:rPr>
          <w:rFonts w:ascii="Arial" w:hAnsi="Arial" w:cs="Arial"/>
          <w:color w:val="000000" w:themeColor="text1"/>
          <w:sz w:val="32"/>
          <w:szCs w:val="32"/>
          <w:u w:val="single"/>
        </w:rPr>
      </w:pPr>
      <w:r w:rsidRPr="00223826">
        <w:rPr>
          <w:rFonts w:ascii="Arial" w:hAnsi="Arial" w:cs="Arial"/>
          <w:color w:val="000000" w:themeColor="text1"/>
          <w:sz w:val="22"/>
          <w:szCs w:val="22"/>
        </w:rPr>
        <w:t>Effectiveness: CBT with ERP and SSRIs are evidence</w:t>
      </w:r>
      <w:r w:rsidRPr="00223826">
        <w:rPr>
          <w:rFonts w:ascii="Cambria Math" w:hAnsi="Cambria Math" w:cs="Cambria Math"/>
          <w:color w:val="000000" w:themeColor="text1"/>
          <w:sz w:val="22"/>
          <w:szCs w:val="22"/>
        </w:rPr>
        <w:t>‑</w:t>
      </w:r>
      <w:r w:rsidRPr="00223826">
        <w:rPr>
          <w:rFonts w:ascii="Arial" w:hAnsi="Arial" w:cs="Arial"/>
          <w:color w:val="000000" w:themeColor="text1"/>
          <w:sz w:val="22"/>
          <w:szCs w:val="22"/>
        </w:rPr>
        <w:t xml:space="preserve">based and effective for many patients (University of Cambridge, 2022).  </w:t>
      </w:r>
    </w:p>
    <w:p w14:paraId="6656E59D" w14:textId="77777777" w:rsidR="00223826" w:rsidRPr="00223826" w:rsidRDefault="00223826" w:rsidP="00223826">
      <w:pPr>
        <w:numPr>
          <w:ilvl w:val="0"/>
          <w:numId w:val="21"/>
        </w:numPr>
        <w:spacing w:line="360" w:lineRule="auto"/>
        <w:contextualSpacing/>
        <w:rPr>
          <w:rFonts w:ascii="Arial" w:hAnsi="Arial" w:cs="Arial"/>
          <w:color w:val="000000" w:themeColor="text1"/>
          <w:sz w:val="22"/>
          <w:szCs w:val="22"/>
        </w:rPr>
      </w:pPr>
      <w:r w:rsidRPr="00223826">
        <w:rPr>
          <w:rFonts w:ascii="Arial" w:hAnsi="Arial" w:cs="Arial"/>
          <w:color w:val="000000" w:themeColor="text1"/>
          <w:sz w:val="22"/>
          <w:szCs w:val="22"/>
        </w:rPr>
        <w:t xml:space="preserve">Limitations: High dropout rates in ERP, partial response to SSRIs, and long NHS waiting times (University of Cambridge, 2022).  </w:t>
      </w:r>
    </w:p>
    <w:p w14:paraId="2EB39C97" w14:textId="77777777" w:rsidR="00223826" w:rsidRPr="00223826" w:rsidRDefault="00223826" w:rsidP="00223826">
      <w:pPr>
        <w:numPr>
          <w:ilvl w:val="0"/>
          <w:numId w:val="21"/>
        </w:numPr>
        <w:spacing w:line="360" w:lineRule="auto"/>
        <w:contextualSpacing/>
        <w:rPr>
          <w:rFonts w:ascii="Arial" w:hAnsi="Arial" w:cs="Arial"/>
          <w:color w:val="000000" w:themeColor="text1"/>
          <w:sz w:val="22"/>
          <w:szCs w:val="22"/>
        </w:rPr>
      </w:pPr>
      <w:r w:rsidRPr="00223826">
        <w:rPr>
          <w:rFonts w:ascii="Arial" w:hAnsi="Arial" w:cs="Arial"/>
          <w:color w:val="000000" w:themeColor="text1"/>
          <w:sz w:val="22"/>
          <w:szCs w:val="22"/>
        </w:rPr>
        <w:t>Alternatives: Augmentation strategies (e.g., combining SSRIs with antipsychotics), neuromodulation techniques (transcranial magnetic stimulation), and experimental glutamate</w:t>
      </w:r>
      <w:r w:rsidRPr="00223826">
        <w:rPr>
          <w:rFonts w:ascii="Cambria Math" w:hAnsi="Cambria Math" w:cs="Cambria Math"/>
          <w:color w:val="000000" w:themeColor="text1"/>
          <w:sz w:val="22"/>
          <w:szCs w:val="22"/>
        </w:rPr>
        <w:t>‑</w:t>
      </w:r>
      <w:r w:rsidRPr="00223826">
        <w:rPr>
          <w:rFonts w:ascii="Arial" w:hAnsi="Arial" w:cs="Arial"/>
          <w:color w:val="000000" w:themeColor="text1"/>
          <w:sz w:val="22"/>
          <w:szCs w:val="22"/>
        </w:rPr>
        <w:t>modulating drugs. Cambridge research suggests non</w:t>
      </w:r>
      <w:r w:rsidRPr="00223826">
        <w:rPr>
          <w:rFonts w:ascii="Cambria Math" w:hAnsi="Cambria Math" w:cs="Cambria Math"/>
          <w:color w:val="000000" w:themeColor="text1"/>
          <w:sz w:val="22"/>
          <w:szCs w:val="22"/>
        </w:rPr>
        <w:t>‑</w:t>
      </w:r>
      <w:r w:rsidRPr="00223826">
        <w:rPr>
          <w:rFonts w:ascii="Arial" w:hAnsi="Arial" w:cs="Arial"/>
          <w:color w:val="000000" w:themeColor="text1"/>
          <w:sz w:val="22"/>
          <w:szCs w:val="22"/>
        </w:rPr>
        <w:t xml:space="preserve">invasive brain stimulation may offer future promise (University of Cambridge, 2022).  </w:t>
      </w:r>
    </w:p>
    <w:p w14:paraId="3B8B1D8E" w14:textId="77777777" w:rsidR="00223826" w:rsidRPr="00223826" w:rsidRDefault="00223826" w:rsidP="00223826">
      <w:pPr>
        <w:spacing w:line="360" w:lineRule="auto"/>
        <w:ind w:left="720"/>
        <w:contextualSpacing/>
        <w:rPr>
          <w:rFonts w:ascii="Arial" w:hAnsi="Arial" w:cs="Arial"/>
          <w:sz w:val="22"/>
          <w:szCs w:val="22"/>
        </w:rPr>
      </w:pPr>
    </w:p>
    <w:p w14:paraId="62F99C1D" w14:textId="233635E2" w:rsidR="00223826" w:rsidRPr="00BF57C9" w:rsidRDefault="00BF57C9" w:rsidP="00BF57C9">
      <w:pPr>
        <w:pStyle w:val="Subtitle"/>
        <w:rPr>
          <w:rFonts w:ascii="Arial" w:hAnsi="Arial" w:cs="Arial"/>
        </w:rPr>
      </w:pPr>
      <w:r w:rsidRPr="00BF57C9">
        <w:rPr>
          <w:rFonts w:ascii="Arial" w:hAnsi="Arial" w:cs="Arial"/>
        </w:rPr>
        <w:t>3.6</w:t>
      </w:r>
      <w:r w:rsidR="00223826" w:rsidRPr="00BF57C9">
        <w:rPr>
          <w:rFonts w:ascii="Arial" w:hAnsi="Arial" w:cs="Arial"/>
        </w:rPr>
        <w:t>UK Prescribing Policies</w:t>
      </w:r>
    </w:p>
    <w:p w14:paraId="1CE6E1F9" w14:textId="05AC1CBA" w:rsidR="00223826" w:rsidRPr="00223826" w:rsidRDefault="00223826" w:rsidP="00223826">
      <w:pPr>
        <w:spacing w:line="360" w:lineRule="auto"/>
        <w:rPr>
          <w:rFonts w:ascii="Arial" w:hAnsi="Arial" w:cs="Arial"/>
          <w:color w:val="000000" w:themeColor="text1"/>
          <w:sz w:val="22"/>
          <w:szCs w:val="22"/>
        </w:rPr>
      </w:pPr>
      <w:r w:rsidRPr="00223826">
        <w:rPr>
          <w:rFonts w:ascii="Arial" w:hAnsi="Arial" w:cs="Arial"/>
          <w:sz w:val="22"/>
          <w:szCs w:val="22"/>
        </w:rPr>
        <w:t>UK prescribing policies Selective Serotonin Reuptake Inhibitors (SSRIs) as first</w:t>
      </w:r>
      <w:r w:rsidRPr="00223826">
        <w:rPr>
          <w:rFonts w:ascii="Cambria Math" w:hAnsi="Cambria Math" w:cs="Cambria Math"/>
          <w:sz w:val="22"/>
          <w:szCs w:val="22"/>
        </w:rPr>
        <w:t>‑</w:t>
      </w:r>
      <w:r w:rsidRPr="00223826">
        <w:rPr>
          <w:rFonts w:ascii="Arial" w:hAnsi="Arial" w:cs="Arial"/>
          <w:sz w:val="22"/>
          <w:szCs w:val="22"/>
        </w:rPr>
        <w:t>line pharmacological treatment, with monitoring for side effects and adherence (NICE,2022). Nice guidance requires regular review and stepped escalation if symptoms persist. Access to newer or experimental medications is limited within NHS practice, reflecting cost</w:t>
      </w:r>
      <w:r w:rsidRPr="00223826">
        <w:rPr>
          <w:rFonts w:ascii="Cambria Math" w:hAnsi="Cambria Math" w:cs="Cambria Math"/>
          <w:sz w:val="22"/>
          <w:szCs w:val="22"/>
        </w:rPr>
        <w:t>‑</w:t>
      </w:r>
      <w:r w:rsidRPr="00223826">
        <w:rPr>
          <w:rFonts w:ascii="Arial" w:hAnsi="Arial" w:cs="Arial"/>
          <w:sz w:val="22"/>
          <w:szCs w:val="22"/>
        </w:rPr>
        <w:t xml:space="preserve">effectiveness thresholds set by NICE. This can restrict </w:t>
      </w:r>
      <w:r w:rsidR="00D77163">
        <w:rPr>
          <w:rFonts w:ascii="Arial" w:hAnsi="Arial" w:cs="Arial"/>
          <w:sz w:val="22"/>
          <w:szCs w:val="22"/>
        </w:rPr>
        <w:t xml:space="preserve">the </w:t>
      </w:r>
      <w:r w:rsidRPr="00223826">
        <w:rPr>
          <w:rFonts w:ascii="Arial" w:hAnsi="Arial" w:cs="Arial"/>
          <w:sz w:val="22"/>
          <w:szCs w:val="22"/>
        </w:rPr>
        <w:t>availability of innovative treatments, though research findings such as those from Cambridge may inform future policy shifts (</w:t>
      </w:r>
      <w:r w:rsidRPr="00223826">
        <w:rPr>
          <w:rFonts w:ascii="Arial" w:hAnsi="Arial" w:cs="Arial"/>
          <w:color w:val="000000" w:themeColor="text1"/>
          <w:sz w:val="22"/>
          <w:szCs w:val="22"/>
        </w:rPr>
        <w:t xml:space="preserve">University of Cambridge, 2022).  </w:t>
      </w:r>
    </w:p>
    <w:p w14:paraId="6077D456" w14:textId="77777777" w:rsidR="00223826" w:rsidRPr="00223826" w:rsidRDefault="00223826" w:rsidP="00223826">
      <w:pPr>
        <w:spacing w:line="360" w:lineRule="auto"/>
        <w:ind w:left="720"/>
        <w:contextualSpacing/>
        <w:rPr>
          <w:rFonts w:ascii="Arial" w:hAnsi="Arial" w:cs="Arial"/>
          <w:sz w:val="22"/>
          <w:szCs w:val="22"/>
        </w:rPr>
      </w:pPr>
    </w:p>
    <w:p w14:paraId="7019E100" w14:textId="77777777" w:rsidR="00223826" w:rsidRPr="00223826" w:rsidRDefault="00223826" w:rsidP="00223826">
      <w:pPr>
        <w:spacing w:line="360" w:lineRule="auto"/>
        <w:rPr>
          <w:rFonts w:ascii="Arial" w:hAnsi="Arial" w:cs="Arial"/>
          <w:sz w:val="22"/>
          <w:szCs w:val="22"/>
        </w:rPr>
      </w:pPr>
    </w:p>
    <w:p w14:paraId="2BD99D36" w14:textId="77777777" w:rsidR="00223826" w:rsidRPr="00223826" w:rsidRDefault="00223826" w:rsidP="00223826">
      <w:pPr>
        <w:spacing w:line="360" w:lineRule="auto"/>
        <w:rPr>
          <w:rFonts w:ascii="Arial" w:hAnsi="Arial" w:cs="Arial"/>
          <w:sz w:val="22"/>
          <w:szCs w:val="22"/>
        </w:rPr>
      </w:pPr>
    </w:p>
    <w:p w14:paraId="5670DCC9" w14:textId="77777777" w:rsidR="00223826" w:rsidRPr="00223826" w:rsidRDefault="00223826" w:rsidP="00223826">
      <w:pPr>
        <w:spacing w:line="360" w:lineRule="auto"/>
        <w:rPr>
          <w:rFonts w:ascii="Arial" w:hAnsi="Arial" w:cs="Arial"/>
          <w:sz w:val="22"/>
          <w:szCs w:val="22"/>
        </w:rPr>
      </w:pPr>
    </w:p>
    <w:p w14:paraId="42D2DF64" w14:textId="77777777" w:rsidR="00223826" w:rsidRPr="00223826" w:rsidRDefault="00223826" w:rsidP="00223826">
      <w:pPr>
        <w:spacing w:line="360" w:lineRule="auto"/>
        <w:rPr>
          <w:rFonts w:ascii="Arial" w:hAnsi="Arial" w:cs="Arial"/>
          <w:sz w:val="22"/>
          <w:szCs w:val="22"/>
        </w:rPr>
      </w:pPr>
    </w:p>
    <w:p w14:paraId="2ED0C709" w14:textId="77777777" w:rsidR="00223826" w:rsidRPr="00223826" w:rsidRDefault="00223826" w:rsidP="00223826">
      <w:pPr>
        <w:spacing w:line="360" w:lineRule="auto"/>
        <w:rPr>
          <w:rFonts w:ascii="Arial" w:hAnsi="Arial" w:cs="Arial"/>
          <w:sz w:val="22"/>
          <w:szCs w:val="22"/>
        </w:rPr>
      </w:pPr>
    </w:p>
    <w:p w14:paraId="1A707798" w14:textId="77777777" w:rsidR="00223826" w:rsidRPr="00223826" w:rsidRDefault="00223826" w:rsidP="00223826">
      <w:pPr>
        <w:spacing w:line="360" w:lineRule="auto"/>
        <w:rPr>
          <w:rFonts w:ascii="Arial" w:hAnsi="Arial" w:cs="Arial"/>
          <w:sz w:val="22"/>
          <w:szCs w:val="22"/>
        </w:rPr>
      </w:pPr>
    </w:p>
    <w:p w14:paraId="67A8B518" w14:textId="77777777" w:rsidR="00223826" w:rsidRDefault="00223826" w:rsidP="00223826">
      <w:pPr>
        <w:spacing w:line="360" w:lineRule="auto"/>
        <w:rPr>
          <w:rFonts w:ascii="Arial" w:hAnsi="Arial" w:cs="Arial"/>
          <w:sz w:val="22"/>
          <w:szCs w:val="22"/>
        </w:rPr>
      </w:pPr>
    </w:p>
    <w:p w14:paraId="5E0D2874" w14:textId="77777777" w:rsidR="00BF57C9" w:rsidRDefault="00BF57C9" w:rsidP="00223826">
      <w:pPr>
        <w:spacing w:line="360" w:lineRule="auto"/>
        <w:rPr>
          <w:rFonts w:ascii="Arial" w:hAnsi="Arial" w:cs="Arial"/>
          <w:sz w:val="22"/>
          <w:szCs w:val="22"/>
        </w:rPr>
      </w:pPr>
    </w:p>
    <w:p w14:paraId="5833ECB5" w14:textId="77777777" w:rsidR="00BF57C9" w:rsidRPr="00223826" w:rsidRDefault="00BF57C9" w:rsidP="00223826">
      <w:pPr>
        <w:spacing w:line="360" w:lineRule="auto"/>
        <w:rPr>
          <w:rFonts w:ascii="Arial" w:hAnsi="Arial" w:cs="Arial"/>
          <w:sz w:val="22"/>
          <w:szCs w:val="22"/>
        </w:rPr>
      </w:pPr>
    </w:p>
    <w:p w14:paraId="4E38405F" w14:textId="77777777" w:rsidR="00223826" w:rsidRDefault="00223826" w:rsidP="00223826">
      <w:pPr>
        <w:spacing w:line="360" w:lineRule="auto"/>
        <w:rPr>
          <w:rFonts w:ascii="Arial" w:hAnsi="Arial" w:cs="Arial"/>
          <w:sz w:val="22"/>
          <w:szCs w:val="22"/>
        </w:rPr>
      </w:pPr>
    </w:p>
    <w:p w14:paraId="4229D894" w14:textId="77777777" w:rsidR="00851656" w:rsidRPr="00223826" w:rsidRDefault="00851656" w:rsidP="00223826">
      <w:pPr>
        <w:spacing w:line="360" w:lineRule="auto"/>
        <w:rPr>
          <w:rFonts w:ascii="Arial" w:hAnsi="Arial" w:cs="Arial"/>
          <w:sz w:val="22"/>
          <w:szCs w:val="22"/>
        </w:rPr>
      </w:pPr>
    </w:p>
    <w:p w14:paraId="5F0A5081" w14:textId="01D9B925" w:rsidR="00223826" w:rsidRPr="00BF57C9" w:rsidRDefault="00BF57C9" w:rsidP="00BF57C9">
      <w:pPr>
        <w:pStyle w:val="Heading3"/>
        <w:rPr>
          <w:rFonts w:ascii="Arial" w:hAnsi="Arial" w:cs="Arial"/>
        </w:rPr>
      </w:pPr>
      <w:bookmarkStart w:id="3" w:name="_Toc214881698"/>
      <w:r w:rsidRPr="00BF57C9">
        <w:rPr>
          <w:rFonts w:ascii="Arial" w:hAnsi="Arial" w:cs="Arial"/>
        </w:rPr>
        <w:t>4.</w:t>
      </w:r>
      <w:r w:rsidR="00D77163">
        <w:rPr>
          <w:rFonts w:ascii="Arial" w:hAnsi="Arial" w:cs="Arial"/>
        </w:rPr>
        <w:t xml:space="preserve"> </w:t>
      </w:r>
      <w:r w:rsidR="00223826" w:rsidRPr="00BF57C9">
        <w:rPr>
          <w:rFonts w:ascii="Arial" w:hAnsi="Arial" w:cs="Arial"/>
        </w:rPr>
        <w:t>Rehabilitation &amp; Long</w:t>
      </w:r>
      <w:r w:rsidR="00223826" w:rsidRPr="00BF57C9">
        <w:rPr>
          <w:rFonts w:ascii="Cambria Math" w:hAnsi="Cambria Math" w:cs="Cambria Math"/>
        </w:rPr>
        <w:t>‑</w:t>
      </w:r>
      <w:r w:rsidR="00223826" w:rsidRPr="00BF57C9">
        <w:rPr>
          <w:rFonts w:ascii="Arial" w:hAnsi="Arial" w:cs="Arial"/>
        </w:rPr>
        <w:t>Term Management</w:t>
      </w:r>
      <w:bookmarkEnd w:id="3"/>
      <w:r w:rsidR="00223826" w:rsidRPr="00BF57C9">
        <w:rPr>
          <w:rFonts w:ascii="Arial" w:hAnsi="Arial" w:cs="Arial"/>
        </w:rPr>
        <w:t xml:space="preserve"> </w:t>
      </w:r>
    </w:p>
    <w:p w14:paraId="29BF5675" w14:textId="77777777" w:rsidR="00223826" w:rsidRPr="00223826" w:rsidRDefault="00223826" w:rsidP="00223826">
      <w:pPr>
        <w:spacing w:after="0" w:line="360" w:lineRule="auto"/>
        <w:rPr>
          <w:rFonts w:ascii="Arial" w:eastAsiaTheme="majorEastAsia" w:hAnsi="Arial" w:cs="Arial"/>
          <w:b/>
          <w:bCs/>
          <w:sz w:val="22"/>
          <w:szCs w:val="22"/>
        </w:rPr>
      </w:pPr>
    </w:p>
    <w:p w14:paraId="2C648811" w14:textId="77777777" w:rsidR="00223826" w:rsidRPr="00BF57C9" w:rsidRDefault="00223826" w:rsidP="00BF57C9">
      <w:pPr>
        <w:pStyle w:val="Subtitle"/>
        <w:rPr>
          <w:rFonts w:ascii="Arial" w:hAnsi="Arial" w:cs="Arial"/>
        </w:rPr>
      </w:pPr>
      <w:r w:rsidRPr="00BF57C9">
        <w:rPr>
          <w:rFonts w:ascii="Arial" w:hAnsi="Arial" w:cs="Arial"/>
        </w:rPr>
        <w:t>4.1 ICD</w:t>
      </w:r>
      <w:r w:rsidRPr="00BF57C9">
        <w:rPr>
          <w:rFonts w:ascii="Cambria Math" w:hAnsi="Cambria Math" w:cs="Cambria Math"/>
        </w:rPr>
        <w:t>‑</w:t>
      </w:r>
      <w:r w:rsidRPr="00BF57C9">
        <w:rPr>
          <w:rFonts w:ascii="Arial" w:hAnsi="Arial" w:cs="Arial"/>
        </w:rPr>
        <w:t>11 Strategies</w:t>
      </w:r>
    </w:p>
    <w:p w14:paraId="27C4CB8B" w14:textId="36ACED4E" w:rsidR="00223826" w:rsidRPr="00223826" w:rsidRDefault="00223826" w:rsidP="00223826">
      <w:pPr>
        <w:spacing w:after="0" w:line="360" w:lineRule="auto"/>
        <w:rPr>
          <w:rFonts w:ascii="Arial" w:eastAsiaTheme="majorEastAsia" w:hAnsi="Arial" w:cs="Arial"/>
          <w:sz w:val="22"/>
          <w:szCs w:val="22"/>
        </w:rPr>
      </w:pPr>
      <w:r w:rsidRPr="00223826">
        <w:rPr>
          <w:rFonts w:ascii="Arial" w:eastAsiaTheme="majorEastAsia" w:hAnsi="Arial" w:cs="Arial"/>
          <w:b/>
          <w:bCs/>
          <w:sz w:val="22"/>
          <w:szCs w:val="22"/>
        </w:rPr>
        <w:t>Rehabilitation in ICD</w:t>
      </w:r>
      <w:r w:rsidRPr="00223826">
        <w:rPr>
          <w:rFonts w:ascii="Cambria Math" w:eastAsiaTheme="majorEastAsia" w:hAnsi="Cambria Math" w:cs="Cambria Math"/>
          <w:b/>
          <w:bCs/>
          <w:sz w:val="22"/>
          <w:szCs w:val="22"/>
        </w:rPr>
        <w:t>‑</w:t>
      </w:r>
      <w:r w:rsidRPr="00223826">
        <w:rPr>
          <w:rFonts w:ascii="Arial" w:eastAsiaTheme="majorEastAsia" w:hAnsi="Arial" w:cs="Arial"/>
          <w:b/>
          <w:bCs/>
          <w:sz w:val="22"/>
          <w:szCs w:val="22"/>
        </w:rPr>
        <w:t>11 emphasises sustained management, relapse prevention, and functional recovery. The framework recognises that OCD is often chronic, requiring long</w:t>
      </w:r>
      <w:r w:rsidRPr="00223826">
        <w:rPr>
          <w:rFonts w:ascii="Cambria Math" w:eastAsiaTheme="majorEastAsia" w:hAnsi="Cambria Math" w:cs="Cambria Math"/>
          <w:b/>
          <w:bCs/>
          <w:sz w:val="22"/>
          <w:szCs w:val="22"/>
        </w:rPr>
        <w:t>‑</w:t>
      </w:r>
      <w:r w:rsidRPr="00223826">
        <w:rPr>
          <w:rFonts w:ascii="Arial" w:eastAsiaTheme="majorEastAsia" w:hAnsi="Arial" w:cs="Arial"/>
          <w:b/>
          <w:bCs/>
          <w:sz w:val="22"/>
          <w:szCs w:val="22"/>
        </w:rPr>
        <w:t xml:space="preserve">term strategies beyond acute treatment. Key goals include maintaining symptom reduction, supporting daily functioning, and preventing relapse through ongoing psychological support, medication review, and community integration (World Health </w:t>
      </w:r>
      <w:r w:rsidR="00D77163">
        <w:rPr>
          <w:rFonts w:ascii="Arial" w:eastAsiaTheme="majorEastAsia" w:hAnsi="Arial" w:cs="Arial"/>
          <w:b/>
          <w:bCs/>
          <w:sz w:val="22"/>
          <w:szCs w:val="22"/>
        </w:rPr>
        <w:t>Organisation</w:t>
      </w:r>
      <w:r w:rsidRPr="00223826">
        <w:rPr>
          <w:rFonts w:ascii="Arial" w:eastAsiaTheme="majorEastAsia" w:hAnsi="Arial" w:cs="Arial"/>
          <w:b/>
          <w:bCs/>
          <w:sz w:val="22"/>
          <w:szCs w:val="22"/>
        </w:rPr>
        <w:t xml:space="preserve">, 2024).  </w:t>
      </w:r>
    </w:p>
    <w:p w14:paraId="43C16565" w14:textId="77777777" w:rsidR="00223826" w:rsidRPr="00223826" w:rsidRDefault="00223826" w:rsidP="00223826">
      <w:pPr>
        <w:spacing w:after="0" w:line="360" w:lineRule="auto"/>
        <w:rPr>
          <w:rFonts w:ascii="Arial" w:eastAsiaTheme="majorEastAsia" w:hAnsi="Arial" w:cs="Arial"/>
          <w:sz w:val="22"/>
          <w:szCs w:val="22"/>
        </w:rPr>
      </w:pPr>
    </w:p>
    <w:p w14:paraId="6D5B9B9F" w14:textId="77777777" w:rsidR="00223826" w:rsidRPr="00BF57C9" w:rsidRDefault="00223826" w:rsidP="00BF57C9">
      <w:pPr>
        <w:pStyle w:val="Subtitle"/>
        <w:rPr>
          <w:rFonts w:ascii="Arial" w:hAnsi="Arial" w:cs="Arial"/>
        </w:rPr>
      </w:pPr>
      <w:r w:rsidRPr="00BF57C9">
        <w:rPr>
          <w:rFonts w:ascii="Arial" w:hAnsi="Arial" w:cs="Arial"/>
        </w:rPr>
        <w:t>4.2 UK Implementation</w:t>
      </w:r>
    </w:p>
    <w:p w14:paraId="6E6E0AFC" w14:textId="77777777" w:rsidR="00223826" w:rsidRPr="00223826" w:rsidRDefault="00223826" w:rsidP="00223826">
      <w:pPr>
        <w:spacing w:after="0" w:line="360" w:lineRule="auto"/>
        <w:rPr>
          <w:rFonts w:ascii="Arial" w:eastAsiaTheme="majorEastAsia" w:hAnsi="Arial" w:cs="Arial"/>
          <w:sz w:val="22"/>
          <w:szCs w:val="22"/>
        </w:rPr>
      </w:pPr>
      <w:r w:rsidRPr="00223826">
        <w:rPr>
          <w:rFonts w:ascii="Arial" w:eastAsiaTheme="majorEastAsia" w:hAnsi="Arial" w:cs="Arial"/>
          <w:b/>
          <w:bCs/>
          <w:sz w:val="22"/>
          <w:szCs w:val="22"/>
        </w:rPr>
        <w:t>In the UK, rehabilitation is embedded within NICE pathways and the NHS Long Term Plan (2019). NICE guidance highlights the importance of stepped</w:t>
      </w:r>
      <w:r w:rsidRPr="00223826">
        <w:rPr>
          <w:rFonts w:ascii="Cambria Math" w:eastAsiaTheme="majorEastAsia" w:hAnsi="Cambria Math" w:cs="Cambria Math"/>
          <w:b/>
          <w:bCs/>
          <w:sz w:val="22"/>
          <w:szCs w:val="22"/>
        </w:rPr>
        <w:t>‑</w:t>
      </w:r>
      <w:r w:rsidRPr="00223826">
        <w:rPr>
          <w:rFonts w:ascii="Arial" w:eastAsiaTheme="majorEastAsia" w:hAnsi="Arial" w:cs="Arial"/>
          <w:b/>
          <w:bCs/>
          <w:sz w:val="22"/>
          <w:szCs w:val="22"/>
        </w:rPr>
        <w:t>care approaches, ensuring that patients move between low</w:t>
      </w:r>
      <w:r w:rsidRPr="00223826">
        <w:rPr>
          <w:rFonts w:ascii="Cambria Math" w:eastAsiaTheme="majorEastAsia" w:hAnsi="Cambria Math" w:cs="Cambria Math"/>
          <w:b/>
          <w:bCs/>
          <w:sz w:val="22"/>
          <w:szCs w:val="22"/>
        </w:rPr>
        <w:t>‑</w:t>
      </w:r>
      <w:r w:rsidRPr="00223826">
        <w:rPr>
          <w:rFonts w:ascii="Arial" w:eastAsiaTheme="majorEastAsia" w:hAnsi="Arial" w:cs="Arial"/>
          <w:b/>
          <w:bCs/>
          <w:sz w:val="22"/>
          <w:szCs w:val="22"/>
        </w:rPr>
        <w:t>intensity and specialist services depending on severity and response. The NHS Long Term Plan prioritises early recognition, integrated care, and workforce expansion to reduce waiting times and improve access to evidence</w:t>
      </w:r>
      <w:r w:rsidRPr="00223826">
        <w:rPr>
          <w:rFonts w:ascii="Cambria Math" w:eastAsiaTheme="majorEastAsia" w:hAnsi="Cambria Math" w:cs="Cambria Math"/>
          <w:b/>
          <w:bCs/>
          <w:sz w:val="22"/>
          <w:szCs w:val="22"/>
        </w:rPr>
        <w:t>‑</w:t>
      </w:r>
      <w:r w:rsidRPr="00223826">
        <w:rPr>
          <w:rFonts w:ascii="Arial" w:eastAsiaTheme="majorEastAsia" w:hAnsi="Arial" w:cs="Arial"/>
          <w:b/>
          <w:bCs/>
          <w:sz w:val="22"/>
          <w:szCs w:val="22"/>
        </w:rPr>
        <w:t xml:space="preserve">based interventions (NHS England, 2019). </w:t>
      </w:r>
      <w:r w:rsidRPr="00223826">
        <w:rPr>
          <w:rFonts w:ascii="Arial" w:eastAsiaTheme="majorEastAsia" w:hAnsi="Arial" w:cs="Arial"/>
          <w:sz w:val="22"/>
          <w:szCs w:val="22"/>
        </w:rPr>
        <w:t>Together, these frameworks demonstrate how national policy and clinical guidance align to deliver recovery</w:t>
      </w:r>
      <w:r w:rsidRPr="00223826">
        <w:rPr>
          <w:rFonts w:ascii="Cambria Math" w:eastAsiaTheme="majorEastAsia" w:hAnsi="Cambria Math" w:cs="Cambria Math"/>
          <w:sz w:val="22"/>
          <w:szCs w:val="22"/>
        </w:rPr>
        <w:t>‑</w:t>
      </w:r>
      <w:r w:rsidRPr="00223826">
        <w:rPr>
          <w:rFonts w:ascii="Arial" w:eastAsiaTheme="majorEastAsia" w:hAnsi="Arial" w:cs="Arial"/>
          <w:sz w:val="22"/>
          <w:szCs w:val="22"/>
        </w:rPr>
        <w:t>focused, accessible mental health care.</w:t>
      </w:r>
    </w:p>
    <w:p w14:paraId="0EA858DD" w14:textId="77777777" w:rsidR="00223826" w:rsidRPr="00223826" w:rsidRDefault="00223826" w:rsidP="00223826">
      <w:pPr>
        <w:spacing w:after="0" w:line="360" w:lineRule="auto"/>
        <w:rPr>
          <w:rFonts w:ascii="Arial" w:eastAsiaTheme="majorEastAsia" w:hAnsi="Arial" w:cs="Arial"/>
          <w:sz w:val="22"/>
          <w:szCs w:val="22"/>
        </w:rPr>
      </w:pPr>
    </w:p>
    <w:p w14:paraId="6B65DEBD" w14:textId="77777777" w:rsidR="00223826" w:rsidRPr="00223826" w:rsidRDefault="00223826" w:rsidP="00223826">
      <w:pPr>
        <w:spacing w:after="0" w:line="360" w:lineRule="auto"/>
        <w:rPr>
          <w:rFonts w:ascii="Arial" w:eastAsiaTheme="majorEastAsia" w:hAnsi="Arial" w:cs="Arial"/>
          <w:sz w:val="22"/>
          <w:szCs w:val="22"/>
        </w:rPr>
      </w:pPr>
    </w:p>
    <w:p w14:paraId="3E1EEB4D" w14:textId="77777777" w:rsidR="00223826" w:rsidRPr="00BB7A4A" w:rsidRDefault="00223826" w:rsidP="00BB7A4A">
      <w:pPr>
        <w:pStyle w:val="Subtitle"/>
        <w:rPr>
          <w:rFonts w:ascii="Arial" w:hAnsi="Arial" w:cs="Arial"/>
        </w:rPr>
      </w:pPr>
      <w:r w:rsidRPr="00BB7A4A">
        <w:rPr>
          <w:rFonts w:ascii="Arial" w:hAnsi="Arial" w:cs="Arial"/>
        </w:rPr>
        <w:t>4.3 Social Reintegration Challenges</w:t>
      </w:r>
    </w:p>
    <w:p w14:paraId="4335BF5D" w14:textId="77777777" w:rsidR="00223826" w:rsidRPr="00223826" w:rsidRDefault="00223826" w:rsidP="00223826">
      <w:pPr>
        <w:spacing w:after="0" w:line="360" w:lineRule="auto"/>
        <w:rPr>
          <w:rFonts w:ascii="Arial" w:eastAsiaTheme="majorEastAsia" w:hAnsi="Arial" w:cs="Arial"/>
          <w:sz w:val="22"/>
          <w:szCs w:val="22"/>
        </w:rPr>
      </w:pPr>
      <w:r w:rsidRPr="00223826">
        <w:rPr>
          <w:rFonts w:ascii="Arial" w:eastAsiaTheme="majorEastAsia" w:hAnsi="Arial" w:cs="Arial"/>
          <w:b/>
          <w:bCs/>
          <w:sz w:val="22"/>
          <w:szCs w:val="22"/>
        </w:rPr>
        <w:t>Despite these frameworks, individuals with OCD face significant reintegration challenges. Stigma remains a major barrier, with OCD often trivialised in public discourse (“a bit OCD”), undermining help</w:t>
      </w:r>
      <w:r w:rsidRPr="00223826">
        <w:rPr>
          <w:rFonts w:ascii="Cambria Math" w:eastAsiaTheme="majorEastAsia" w:hAnsi="Cambria Math" w:cs="Cambria Math"/>
          <w:b/>
          <w:bCs/>
          <w:sz w:val="22"/>
          <w:szCs w:val="22"/>
        </w:rPr>
        <w:t>‑</w:t>
      </w:r>
      <w:r w:rsidRPr="00223826">
        <w:rPr>
          <w:rFonts w:ascii="Arial" w:eastAsiaTheme="majorEastAsia" w:hAnsi="Arial" w:cs="Arial"/>
          <w:b/>
          <w:bCs/>
          <w:sz w:val="22"/>
          <w:szCs w:val="22"/>
        </w:rPr>
        <w:t>seeking and social acceptance (OCD</w:t>
      </w:r>
      <w:r w:rsidRPr="00223826">
        <w:rPr>
          <w:rFonts w:ascii="Cambria Math" w:eastAsiaTheme="majorEastAsia" w:hAnsi="Cambria Math" w:cs="Cambria Math"/>
          <w:b/>
          <w:bCs/>
          <w:sz w:val="22"/>
          <w:szCs w:val="22"/>
        </w:rPr>
        <w:t>‑</w:t>
      </w:r>
      <w:r w:rsidRPr="00223826">
        <w:rPr>
          <w:rFonts w:ascii="Arial" w:eastAsiaTheme="majorEastAsia" w:hAnsi="Arial" w:cs="Arial"/>
          <w:b/>
          <w:bCs/>
          <w:sz w:val="22"/>
          <w:szCs w:val="22"/>
        </w:rPr>
        <w:t xml:space="preserve">UK, 2025). Employment barriers are common, as intrusive symptoms can impair productivity and workplace relationships. Relationship difficulties also arise, with compulsions and avoidance behaviours straining family and social networks. These challenges highlight the need for holistic rehabilitation that addresses both clinical and social dimensions.  </w:t>
      </w:r>
    </w:p>
    <w:p w14:paraId="7FFB3D2E" w14:textId="77777777" w:rsidR="00223826" w:rsidRPr="00223826" w:rsidRDefault="00223826" w:rsidP="00223826">
      <w:pPr>
        <w:spacing w:after="0" w:line="360" w:lineRule="auto"/>
        <w:rPr>
          <w:rFonts w:ascii="Arial" w:eastAsiaTheme="majorEastAsia" w:hAnsi="Arial" w:cs="Arial"/>
          <w:sz w:val="22"/>
          <w:szCs w:val="22"/>
        </w:rPr>
      </w:pPr>
    </w:p>
    <w:p w14:paraId="64670B37" w14:textId="77777777" w:rsidR="00223826" w:rsidRPr="00BB7A4A" w:rsidRDefault="00223826" w:rsidP="00BB7A4A">
      <w:pPr>
        <w:pStyle w:val="Subtitle"/>
        <w:rPr>
          <w:rFonts w:ascii="Arial" w:hAnsi="Arial" w:cs="Arial"/>
        </w:rPr>
      </w:pPr>
      <w:r w:rsidRPr="00BB7A4A">
        <w:rPr>
          <w:rFonts w:ascii="Arial" w:hAnsi="Arial" w:cs="Arial"/>
        </w:rPr>
        <w:t>4.4 Community Interventions</w:t>
      </w:r>
    </w:p>
    <w:p w14:paraId="60262069" w14:textId="77777777" w:rsidR="00223826" w:rsidRPr="00223826" w:rsidRDefault="00223826" w:rsidP="00223826">
      <w:pPr>
        <w:spacing w:after="0" w:line="360" w:lineRule="auto"/>
        <w:rPr>
          <w:rFonts w:ascii="Arial" w:eastAsiaTheme="majorEastAsia" w:hAnsi="Arial" w:cs="Arial"/>
          <w:sz w:val="22"/>
          <w:szCs w:val="22"/>
        </w:rPr>
      </w:pPr>
      <w:r w:rsidRPr="00223826">
        <w:rPr>
          <w:rFonts w:ascii="Arial" w:eastAsiaTheme="majorEastAsia" w:hAnsi="Arial" w:cs="Arial"/>
          <w:b/>
          <w:bCs/>
          <w:sz w:val="22"/>
          <w:szCs w:val="22"/>
        </w:rPr>
        <w:t>Charities play a vital role in bridging gaps in statutory provision. Mind offers advocacy and peer support, Rethink Mental Illness provides community programmes and policy lobbying, and Samaritans deliver crisis helplines that support individuals experiencing distress. These organisations complement NHS services by offering accessible, non</w:t>
      </w:r>
      <w:r w:rsidRPr="00223826">
        <w:rPr>
          <w:rFonts w:ascii="Cambria Math" w:eastAsiaTheme="majorEastAsia" w:hAnsi="Cambria Math" w:cs="Cambria Math"/>
          <w:b/>
          <w:bCs/>
          <w:sz w:val="22"/>
          <w:szCs w:val="22"/>
        </w:rPr>
        <w:t>‑</w:t>
      </w:r>
      <w:r w:rsidRPr="00223826">
        <w:rPr>
          <w:rFonts w:ascii="Arial" w:eastAsiaTheme="majorEastAsia" w:hAnsi="Arial" w:cs="Arial"/>
          <w:b/>
          <w:bCs/>
          <w:sz w:val="22"/>
          <w:szCs w:val="22"/>
        </w:rPr>
        <w:t xml:space="preserve">clinical support that promotes reintegration and resilience.  </w:t>
      </w:r>
    </w:p>
    <w:p w14:paraId="31B63769" w14:textId="77777777" w:rsidR="00223826" w:rsidRPr="00223826" w:rsidRDefault="00223826" w:rsidP="00223826">
      <w:pPr>
        <w:spacing w:after="0" w:line="360" w:lineRule="auto"/>
        <w:rPr>
          <w:rFonts w:ascii="Arial" w:eastAsiaTheme="majorEastAsia" w:hAnsi="Arial" w:cs="Arial"/>
          <w:sz w:val="22"/>
          <w:szCs w:val="22"/>
        </w:rPr>
      </w:pPr>
    </w:p>
    <w:p w14:paraId="367873C3" w14:textId="77777777" w:rsidR="00223826" w:rsidRPr="00BB7A4A" w:rsidRDefault="00223826" w:rsidP="00BB7A4A">
      <w:pPr>
        <w:pStyle w:val="Subtitle"/>
        <w:rPr>
          <w:rFonts w:ascii="Arial" w:hAnsi="Arial" w:cs="Arial"/>
        </w:rPr>
      </w:pPr>
      <w:r w:rsidRPr="00BB7A4A">
        <w:rPr>
          <w:rFonts w:ascii="Arial" w:hAnsi="Arial" w:cs="Arial"/>
        </w:rPr>
        <w:t>4.5 Legal Framework</w:t>
      </w:r>
    </w:p>
    <w:p w14:paraId="45FDD7A8" w14:textId="77777777" w:rsidR="00223826" w:rsidRPr="00223826" w:rsidRDefault="00223826" w:rsidP="00223826">
      <w:pPr>
        <w:spacing w:after="0" w:line="360" w:lineRule="auto"/>
        <w:rPr>
          <w:rFonts w:ascii="Arial" w:eastAsiaTheme="majorEastAsia" w:hAnsi="Arial" w:cs="Arial"/>
          <w:sz w:val="22"/>
          <w:szCs w:val="22"/>
        </w:rPr>
      </w:pPr>
      <w:r w:rsidRPr="00223826">
        <w:rPr>
          <w:rFonts w:ascii="Arial" w:eastAsiaTheme="majorEastAsia" w:hAnsi="Arial" w:cs="Arial"/>
          <w:sz w:val="22"/>
          <w:szCs w:val="22"/>
        </w:rPr>
        <w:t>The Mental Health Act (1983; amended 2007) establishes statutory safeguards for compulsory treatment, ensuring that interventions balance patient rights with public safety. Compulsory admission may be necessary in severe cases, but the Act requires proportionality, the use of least restrictive options, and the preservation of patient dignity (UK Government, 2007). Rehabilitation planning under the Act is guided by the Code of Practice, which emphasises recovery</w:t>
      </w:r>
      <w:r w:rsidRPr="00223826">
        <w:rPr>
          <w:rFonts w:ascii="Cambria Math" w:eastAsiaTheme="majorEastAsia" w:hAnsi="Cambria Math" w:cs="Cambria Math"/>
          <w:sz w:val="22"/>
          <w:szCs w:val="22"/>
        </w:rPr>
        <w:t>‑</w:t>
      </w:r>
      <w:r w:rsidRPr="00223826">
        <w:rPr>
          <w:rFonts w:ascii="Arial" w:eastAsiaTheme="majorEastAsia" w:hAnsi="Arial" w:cs="Arial"/>
          <w:sz w:val="22"/>
          <w:szCs w:val="22"/>
        </w:rPr>
        <w:t>oriented approaches and structured pathways for community reintegration (Department of Health, 2007). These provisions align with contemporary NHS guidance, which highlights person</w:t>
      </w:r>
      <w:r w:rsidRPr="00223826">
        <w:rPr>
          <w:rFonts w:ascii="Cambria Math" w:eastAsiaTheme="majorEastAsia" w:hAnsi="Cambria Math" w:cs="Cambria Math"/>
          <w:sz w:val="22"/>
          <w:szCs w:val="22"/>
        </w:rPr>
        <w:t>‑</w:t>
      </w:r>
      <w:r w:rsidRPr="00223826">
        <w:rPr>
          <w:rFonts w:ascii="Arial" w:eastAsiaTheme="majorEastAsia" w:hAnsi="Arial" w:cs="Arial"/>
          <w:sz w:val="22"/>
          <w:szCs w:val="22"/>
        </w:rPr>
        <w:t>centred care and long</w:t>
      </w:r>
      <w:r w:rsidRPr="00223826">
        <w:rPr>
          <w:rFonts w:ascii="Cambria Math" w:eastAsiaTheme="majorEastAsia" w:hAnsi="Cambria Math" w:cs="Cambria Math"/>
          <w:sz w:val="22"/>
          <w:szCs w:val="22"/>
        </w:rPr>
        <w:t>‑</w:t>
      </w:r>
      <w:r w:rsidRPr="00223826">
        <w:rPr>
          <w:rFonts w:ascii="Arial" w:eastAsiaTheme="majorEastAsia" w:hAnsi="Arial" w:cs="Arial"/>
          <w:sz w:val="22"/>
          <w:szCs w:val="22"/>
        </w:rPr>
        <w:t>term wellbeing as central to effective rehabilitation (NHS England, 2023; Department of Health and Social Care, 2024).</w:t>
      </w:r>
    </w:p>
    <w:p w14:paraId="36471D60" w14:textId="77777777" w:rsidR="00223826" w:rsidRPr="00223826" w:rsidRDefault="00223826" w:rsidP="00223826">
      <w:pPr>
        <w:spacing w:after="0" w:line="360" w:lineRule="auto"/>
        <w:rPr>
          <w:rFonts w:ascii="Arial" w:eastAsiaTheme="majorEastAsia" w:hAnsi="Arial" w:cs="Arial"/>
          <w:sz w:val="22"/>
          <w:szCs w:val="22"/>
        </w:rPr>
      </w:pPr>
      <w:r w:rsidRPr="00223826">
        <w:rPr>
          <w:rFonts w:ascii="Arial" w:eastAsiaTheme="majorEastAsia" w:hAnsi="Arial" w:cs="Arial"/>
          <w:sz w:val="22"/>
          <w:szCs w:val="22"/>
        </w:rPr>
        <w:t xml:space="preserve"> </w:t>
      </w:r>
    </w:p>
    <w:p w14:paraId="613EC171" w14:textId="77777777" w:rsidR="00223826" w:rsidRPr="00BB7A4A" w:rsidRDefault="00223826" w:rsidP="00BB7A4A">
      <w:pPr>
        <w:pStyle w:val="Subtitle"/>
        <w:rPr>
          <w:rFonts w:ascii="Arial" w:hAnsi="Arial" w:cs="Arial"/>
        </w:rPr>
      </w:pPr>
      <w:r w:rsidRPr="00BB7A4A">
        <w:rPr>
          <w:rFonts w:ascii="Arial" w:hAnsi="Arial" w:cs="Arial"/>
        </w:rPr>
        <w:t>4.6 Government Initiatives</w:t>
      </w:r>
    </w:p>
    <w:p w14:paraId="3F8FF686" w14:textId="75952E74" w:rsidR="00223826" w:rsidRPr="00223826" w:rsidRDefault="00223826" w:rsidP="00223826">
      <w:pPr>
        <w:spacing w:after="0" w:line="360" w:lineRule="auto"/>
        <w:rPr>
          <w:rFonts w:ascii="Arial" w:eastAsiaTheme="majorEastAsia" w:hAnsi="Arial" w:cs="Arial"/>
          <w:sz w:val="22"/>
          <w:szCs w:val="22"/>
        </w:rPr>
      </w:pPr>
      <w:r w:rsidRPr="00223826">
        <w:rPr>
          <w:rFonts w:ascii="Arial" w:eastAsiaTheme="majorEastAsia" w:hAnsi="Arial" w:cs="Arial"/>
          <w:b/>
          <w:bCs/>
          <w:sz w:val="22"/>
          <w:szCs w:val="22"/>
        </w:rPr>
        <w:t xml:space="preserve">Recent initiatives such as the Major Conditions Strategy </w:t>
      </w:r>
      <w:r w:rsidRPr="00223826">
        <w:rPr>
          <w:rFonts w:ascii="Arial" w:eastAsiaTheme="majorEastAsia" w:hAnsi="Arial" w:cs="Arial"/>
          <w:sz w:val="22"/>
          <w:szCs w:val="22"/>
        </w:rPr>
        <w:t>(Department of Health and Social Care, 2023</w:t>
      </w:r>
      <w:r w:rsidRPr="00223826">
        <w:rPr>
          <w:rFonts w:ascii="Arial" w:eastAsiaTheme="majorEastAsia" w:hAnsi="Arial" w:cs="Arial"/>
          <w:b/>
          <w:bCs/>
          <w:sz w:val="22"/>
          <w:szCs w:val="22"/>
        </w:rPr>
        <w:t>)</w:t>
      </w:r>
      <w:r w:rsidRPr="00223826">
        <w:rPr>
          <w:rFonts w:ascii="Arial" w:eastAsiaTheme="majorEastAsia" w:hAnsi="Arial" w:cs="Arial"/>
          <w:sz w:val="22"/>
          <w:szCs w:val="22"/>
        </w:rPr>
        <w:t>,</w:t>
      </w:r>
      <w:r w:rsidRPr="00223826">
        <w:rPr>
          <w:rFonts w:ascii="Arial" w:eastAsiaTheme="majorEastAsia" w:hAnsi="Arial" w:cs="Arial"/>
          <w:b/>
          <w:bCs/>
          <w:sz w:val="22"/>
          <w:szCs w:val="22"/>
        </w:rPr>
        <w:t xml:space="preserve"> reinforce the importance of long</w:t>
      </w:r>
      <w:r w:rsidRPr="00223826">
        <w:rPr>
          <w:rFonts w:ascii="Cambria Math" w:eastAsiaTheme="majorEastAsia" w:hAnsi="Cambria Math" w:cs="Cambria Math"/>
          <w:b/>
          <w:bCs/>
          <w:sz w:val="22"/>
          <w:szCs w:val="22"/>
        </w:rPr>
        <w:t>‑</w:t>
      </w:r>
      <w:r w:rsidRPr="00223826">
        <w:rPr>
          <w:rFonts w:ascii="Arial" w:eastAsiaTheme="majorEastAsia" w:hAnsi="Arial" w:cs="Arial"/>
          <w:b/>
          <w:bCs/>
          <w:sz w:val="22"/>
          <w:szCs w:val="22"/>
        </w:rPr>
        <w:t>term management</w:t>
      </w:r>
      <w:r w:rsidRPr="00223826">
        <w:rPr>
          <w:rFonts w:ascii="Arial" w:eastAsiaTheme="majorEastAsia" w:hAnsi="Arial" w:cs="Arial"/>
          <w:sz w:val="22"/>
          <w:szCs w:val="22"/>
        </w:rPr>
        <w:t>. The strategy highlights</w:t>
      </w:r>
      <w:r w:rsidRPr="00223826">
        <w:rPr>
          <w:rFonts w:ascii="Arial" w:eastAsiaTheme="majorEastAsia" w:hAnsi="Arial" w:cs="Arial"/>
          <w:b/>
          <w:bCs/>
          <w:sz w:val="22"/>
          <w:szCs w:val="22"/>
        </w:rPr>
        <w:t xml:space="preserve"> demographic change and the rising burden of chronic mental health conditions. These policies aim to integrate mental health into broader health system reforms, ensuring parity of esteem with physical health.  </w:t>
      </w:r>
    </w:p>
    <w:p w14:paraId="10F150CB" w14:textId="77777777" w:rsidR="00223826" w:rsidRPr="00223826" w:rsidRDefault="00223826" w:rsidP="00223826">
      <w:pPr>
        <w:spacing w:after="0" w:line="360" w:lineRule="auto"/>
        <w:rPr>
          <w:rFonts w:ascii="Arial" w:eastAsiaTheme="majorEastAsia" w:hAnsi="Arial" w:cs="Arial"/>
          <w:sz w:val="22"/>
          <w:szCs w:val="22"/>
        </w:rPr>
      </w:pPr>
    </w:p>
    <w:p w14:paraId="14B5349F" w14:textId="77777777" w:rsidR="00223826" w:rsidRPr="00BB7A4A" w:rsidRDefault="00223826" w:rsidP="00BB7A4A">
      <w:pPr>
        <w:pStyle w:val="Subtitle"/>
        <w:rPr>
          <w:rFonts w:ascii="Arial" w:hAnsi="Arial" w:cs="Arial"/>
        </w:rPr>
      </w:pPr>
      <w:r w:rsidRPr="00BB7A4A">
        <w:rPr>
          <w:rFonts w:ascii="Arial" w:hAnsi="Arial" w:cs="Arial"/>
        </w:rPr>
        <w:t>4.7 Lived Experience</w:t>
      </w:r>
    </w:p>
    <w:p w14:paraId="06B06612" w14:textId="1AF03ABB" w:rsidR="00223826" w:rsidRPr="00223826" w:rsidRDefault="00223826" w:rsidP="00223826">
      <w:pPr>
        <w:spacing w:after="0" w:line="360" w:lineRule="auto"/>
        <w:rPr>
          <w:rFonts w:ascii="Arial" w:eastAsiaTheme="majorEastAsia" w:hAnsi="Arial" w:cs="Arial"/>
          <w:sz w:val="22"/>
          <w:szCs w:val="22"/>
        </w:rPr>
      </w:pPr>
      <w:r w:rsidRPr="00223826">
        <w:rPr>
          <w:rFonts w:ascii="Arial" w:hAnsi="Arial" w:cs="Arial"/>
          <w:noProof/>
          <w:color w:val="000000" w:themeColor="text1"/>
          <w:sz w:val="16"/>
          <w:szCs w:val="16"/>
        </w:rPr>
        <w:drawing>
          <wp:anchor distT="0" distB="0" distL="114300" distR="114300" simplePos="0" relativeHeight="251658254" behindDoc="0" locked="0" layoutInCell="1" allowOverlap="1" wp14:anchorId="7404D6A7" wp14:editId="78ABC58B">
            <wp:simplePos x="0" y="0"/>
            <wp:positionH relativeFrom="column">
              <wp:posOffset>32385</wp:posOffset>
            </wp:positionH>
            <wp:positionV relativeFrom="paragraph">
              <wp:posOffset>1651635</wp:posOffset>
            </wp:positionV>
            <wp:extent cx="927100" cy="1460500"/>
            <wp:effectExtent l="0" t="0" r="6350" b="6350"/>
            <wp:wrapTopAndBottom/>
            <wp:docPr id="81604233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4671444" name="Picture 1824671444"/>
                    <pic:cNvPicPr/>
                  </pic:nvPicPr>
                  <pic:blipFill>
                    <a:blip r:embed="rId15" cstate="print">
                      <a:extLst>
                        <a:ext uri="{28A0092B-C50C-407E-A947-70E740481C1C}">
                          <a14:useLocalDpi xmlns:a14="http://schemas.microsoft.com/office/drawing/2010/main" val="0"/>
                        </a:ext>
                      </a:extLst>
                    </a:blip>
                    <a:stretch>
                      <a:fillRect/>
                    </a:stretch>
                  </pic:blipFill>
                  <pic:spPr>
                    <a:xfrm>
                      <a:off x="0" y="0"/>
                      <a:ext cx="927100" cy="1460500"/>
                    </a:xfrm>
                    <a:prstGeom prst="rect">
                      <a:avLst/>
                    </a:prstGeom>
                  </pic:spPr>
                </pic:pic>
              </a:graphicData>
            </a:graphic>
            <wp14:sizeRelH relativeFrom="margin">
              <wp14:pctWidth>0</wp14:pctWidth>
            </wp14:sizeRelH>
            <wp14:sizeRelV relativeFrom="margin">
              <wp14:pctHeight>0</wp14:pctHeight>
            </wp14:sizeRelV>
          </wp:anchor>
        </w:drawing>
      </w:r>
      <w:r w:rsidRPr="00223826">
        <w:rPr>
          <w:rFonts w:ascii="Arial" w:eastAsiaTheme="majorEastAsia" w:hAnsi="Arial" w:cs="Arial"/>
          <w:sz w:val="22"/>
          <w:szCs w:val="22"/>
        </w:rPr>
        <w:t>The Body Dysmorphic Disorder Foundation (BDDF) Webinar Series provides expert</w:t>
      </w:r>
      <w:r w:rsidRPr="00223826">
        <w:rPr>
          <w:rFonts w:ascii="Cambria Math" w:eastAsiaTheme="majorEastAsia" w:hAnsi="Cambria Math" w:cs="Cambria Math"/>
          <w:sz w:val="22"/>
          <w:szCs w:val="22"/>
        </w:rPr>
        <w:t>‑</w:t>
      </w:r>
      <w:r w:rsidRPr="00223826">
        <w:rPr>
          <w:rFonts w:ascii="Arial" w:eastAsiaTheme="majorEastAsia" w:hAnsi="Arial" w:cs="Arial"/>
          <w:sz w:val="22"/>
          <w:szCs w:val="22"/>
        </w:rPr>
        <w:t>led discussions and lived experience insights into OCD and related conditions, including Body Dysmorphic Disorder (BDD). Recent events, such as the December 2025 webinar on “BDD by Proxy”, feature leading clinicians</w:t>
      </w:r>
      <w:r w:rsidR="00D77163">
        <w:rPr>
          <w:rFonts w:ascii="Arial" w:eastAsiaTheme="majorEastAsia" w:hAnsi="Arial" w:cs="Arial"/>
          <w:sz w:val="22"/>
          <w:szCs w:val="22"/>
        </w:rPr>
        <w:t>,</w:t>
      </w:r>
      <w:r w:rsidRPr="00223826">
        <w:rPr>
          <w:rFonts w:ascii="Arial" w:eastAsiaTheme="majorEastAsia" w:hAnsi="Arial" w:cs="Arial"/>
          <w:sz w:val="22"/>
          <w:szCs w:val="22"/>
        </w:rPr>
        <w:t xml:space="preserve"> including Dr Katharine Phillips and offer accessible education for both professionals and the public (BDDF, 2025). These webinars complement clinical frameworks by embedding patient narratives, enhancing practitioner understanding, and promoting stigma reduction.</w:t>
      </w:r>
    </w:p>
    <w:p w14:paraId="38487DC2" w14:textId="248710A8" w:rsidR="00223826" w:rsidRPr="00223826" w:rsidRDefault="00223826" w:rsidP="00223826">
      <w:pPr>
        <w:spacing w:after="0" w:line="360" w:lineRule="auto"/>
        <w:rPr>
          <w:rFonts w:ascii="Arial" w:eastAsiaTheme="majorEastAsia" w:hAnsi="Arial" w:cs="Arial"/>
          <w:sz w:val="22"/>
          <w:szCs w:val="22"/>
        </w:rPr>
      </w:pPr>
      <w:r w:rsidRPr="00223826">
        <w:rPr>
          <w:rFonts w:ascii="Arial" w:eastAsiaTheme="majorEastAsia" w:hAnsi="Arial" w:cs="Arial"/>
          <w:b/>
          <w:bCs/>
          <w:sz w:val="16"/>
          <w:szCs w:val="16"/>
        </w:rPr>
        <w:t xml:space="preserve">Image </w:t>
      </w:r>
      <w:r w:rsidR="00CE79D8">
        <w:rPr>
          <w:rFonts w:ascii="Arial" w:eastAsiaTheme="majorEastAsia" w:hAnsi="Arial" w:cs="Arial"/>
          <w:b/>
          <w:bCs/>
          <w:sz w:val="16"/>
          <w:szCs w:val="16"/>
        </w:rPr>
        <w:t>5</w:t>
      </w:r>
      <w:r w:rsidRPr="00223826">
        <w:rPr>
          <w:rFonts w:ascii="Arial" w:eastAsiaTheme="majorEastAsia" w:hAnsi="Arial" w:cs="Arial"/>
          <w:b/>
          <w:bCs/>
          <w:sz w:val="16"/>
          <w:szCs w:val="16"/>
        </w:rPr>
        <w:t>: Promotional flyer for BDDF Webinar Series featuring Katharine Phillips, M.D. — expert-led discussion on BDD by Proxy (BDDF, 2025).</w:t>
      </w:r>
    </w:p>
    <w:p w14:paraId="500D3E50" w14:textId="77777777" w:rsidR="00223826" w:rsidRPr="00223826" w:rsidRDefault="00223826" w:rsidP="00223826">
      <w:pPr>
        <w:spacing w:after="0" w:line="360" w:lineRule="auto"/>
        <w:rPr>
          <w:rFonts w:ascii="Arial" w:eastAsiaTheme="majorEastAsia" w:hAnsi="Arial" w:cs="Arial"/>
          <w:b/>
          <w:bCs/>
          <w:sz w:val="22"/>
          <w:szCs w:val="22"/>
        </w:rPr>
      </w:pPr>
    </w:p>
    <w:p w14:paraId="271C5DCD" w14:textId="513294C8" w:rsidR="00223826" w:rsidRPr="00BB7A4A" w:rsidRDefault="00223826" w:rsidP="00BB7A4A">
      <w:pPr>
        <w:pStyle w:val="ListParagraph"/>
        <w:keepNext/>
        <w:keepLines/>
        <w:numPr>
          <w:ilvl w:val="0"/>
          <w:numId w:val="47"/>
        </w:numPr>
        <w:spacing w:before="160" w:after="80"/>
        <w:outlineLvl w:val="2"/>
        <w:rPr>
          <w:rFonts w:eastAsiaTheme="majorEastAsia" w:cstheme="majorBidi"/>
          <w:color w:val="0F4761" w:themeColor="accent1" w:themeShade="BF"/>
          <w:sz w:val="28"/>
          <w:szCs w:val="28"/>
        </w:rPr>
      </w:pPr>
      <w:bookmarkStart w:id="4" w:name="_Toc214881699"/>
      <w:r w:rsidRPr="00BB7A4A">
        <w:rPr>
          <w:rFonts w:eastAsiaTheme="majorEastAsia" w:cstheme="majorBidi"/>
          <w:color w:val="0F4761" w:themeColor="accent1" w:themeShade="BF"/>
          <w:sz w:val="28"/>
          <w:szCs w:val="28"/>
        </w:rPr>
        <w:t>Debates Over Language Use</w:t>
      </w:r>
      <w:bookmarkEnd w:id="4"/>
    </w:p>
    <w:p w14:paraId="06475A0B" w14:textId="77777777" w:rsidR="00223826" w:rsidRPr="00223826" w:rsidRDefault="00223826" w:rsidP="00223826">
      <w:pPr>
        <w:rPr>
          <w:color w:val="156082" w:themeColor="accent1"/>
        </w:rPr>
      </w:pPr>
      <w:r w:rsidRPr="00223826">
        <w:t>Terminology remains contested. Public</w:t>
      </w:r>
      <w:r w:rsidRPr="00223826">
        <w:rPr>
          <w:rFonts w:ascii="Cambria Math" w:hAnsi="Cambria Math" w:cs="Cambria Math"/>
        </w:rPr>
        <w:t>‑</w:t>
      </w:r>
      <w:r w:rsidRPr="00223826">
        <w:t>facing NHS and charity materials often use “condition” to reduce stigma, while clinical guidelines retain “disorder” for diagnostic precision and coding consistency. Charities such as OCD</w:t>
      </w:r>
      <w:r w:rsidRPr="00223826">
        <w:rPr>
          <w:rFonts w:ascii="Cambria Math" w:hAnsi="Cambria Math" w:cs="Cambria Math"/>
        </w:rPr>
        <w:t>‑</w:t>
      </w:r>
      <w:r w:rsidRPr="00223826">
        <w:t>UK highlight the risks of trivialisation when OCD is misused colloquially (“a bit OCD”), reinforcing the need for accurate language to support help</w:t>
      </w:r>
      <w:r w:rsidRPr="00223826">
        <w:rPr>
          <w:rFonts w:ascii="Cambria Math" w:hAnsi="Cambria Math" w:cs="Cambria Math"/>
        </w:rPr>
        <w:t>‑</w:t>
      </w:r>
      <w:r w:rsidRPr="00223826">
        <w:t xml:space="preserve">seeking </w:t>
      </w:r>
      <w:r w:rsidRPr="00223826">
        <w:rPr>
          <w:color w:val="156082" w:themeColor="accent1"/>
        </w:rPr>
        <w:t>(OCD</w:t>
      </w:r>
      <w:r w:rsidRPr="00223826">
        <w:rPr>
          <w:rFonts w:ascii="Cambria Math" w:hAnsi="Cambria Math" w:cs="Cambria Math"/>
          <w:color w:val="156082" w:themeColor="accent1"/>
        </w:rPr>
        <w:t>‑</w:t>
      </w:r>
      <w:r w:rsidRPr="00223826">
        <w:rPr>
          <w:color w:val="156082" w:themeColor="accent1"/>
        </w:rPr>
        <w:t>UK, 2025).</w:t>
      </w:r>
    </w:p>
    <w:p w14:paraId="69B4D74F" w14:textId="77777777" w:rsidR="009E50E6" w:rsidRDefault="009E50E6">
      <w:pPr>
        <w:pStyle w:val="NormalWeb"/>
        <w:spacing w:line="360" w:lineRule="auto"/>
        <w:rPr>
          <w:rStyle w:val="Strong"/>
          <w:rFonts w:ascii="Arial" w:eastAsiaTheme="majorEastAsia" w:hAnsi="Arial" w:cs="Arial"/>
          <w:sz w:val="32"/>
          <w:szCs w:val="32"/>
        </w:rPr>
      </w:pPr>
    </w:p>
    <w:p w14:paraId="62A19E1D" w14:textId="77777777" w:rsidR="00831057" w:rsidRDefault="00831057">
      <w:pPr>
        <w:pStyle w:val="NormalWeb"/>
        <w:spacing w:line="360" w:lineRule="auto"/>
        <w:rPr>
          <w:rStyle w:val="Strong"/>
          <w:rFonts w:ascii="Arial" w:eastAsiaTheme="majorEastAsia" w:hAnsi="Arial" w:cs="Arial"/>
          <w:sz w:val="32"/>
          <w:szCs w:val="32"/>
        </w:rPr>
      </w:pPr>
    </w:p>
    <w:p w14:paraId="0A5E22E0" w14:textId="14C21CF2" w:rsidR="009E50E6" w:rsidRDefault="009E50E6">
      <w:pPr>
        <w:pStyle w:val="NormalWeb"/>
        <w:spacing w:line="360" w:lineRule="auto"/>
        <w:rPr>
          <w:rStyle w:val="Strong"/>
          <w:rFonts w:ascii="Arial" w:eastAsiaTheme="majorEastAsia" w:hAnsi="Arial" w:cs="Arial"/>
          <w:sz w:val="32"/>
          <w:szCs w:val="32"/>
        </w:rPr>
      </w:pPr>
    </w:p>
    <w:p w14:paraId="6AB19907" w14:textId="77777777" w:rsidR="00690F4E" w:rsidRDefault="00690F4E" w:rsidP="00BD3055">
      <w:pPr>
        <w:pStyle w:val="Title"/>
        <w:rPr>
          <w:rStyle w:val="Strong"/>
          <w:rFonts w:ascii="Arial" w:hAnsi="Arial" w:cs="Arial"/>
          <w:sz w:val="40"/>
          <w:szCs w:val="40"/>
        </w:rPr>
      </w:pPr>
    </w:p>
    <w:p w14:paraId="0C896F8F" w14:textId="77777777" w:rsidR="00690F4E" w:rsidRDefault="00690F4E" w:rsidP="00BD3055">
      <w:pPr>
        <w:pStyle w:val="Title"/>
        <w:rPr>
          <w:rStyle w:val="Strong"/>
          <w:rFonts w:ascii="Arial" w:hAnsi="Arial" w:cs="Arial"/>
          <w:sz w:val="40"/>
          <w:szCs w:val="40"/>
        </w:rPr>
      </w:pPr>
    </w:p>
    <w:p w14:paraId="262D77D1" w14:textId="77777777" w:rsidR="00690F4E" w:rsidRDefault="00690F4E" w:rsidP="00BD3055">
      <w:pPr>
        <w:pStyle w:val="Title"/>
        <w:rPr>
          <w:rStyle w:val="Strong"/>
          <w:rFonts w:ascii="Arial" w:hAnsi="Arial" w:cs="Arial"/>
          <w:sz w:val="40"/>
          <w:szCs w:val="40"/>
        </w:rPr>
      </w:pPr>
    </w:p>
    <w:p w14:paraId="58BE460F" w14:textId="77777777" w:rsidR="00690F4E" w:rsidRDefault="00690F4E" w:rsidP="00BD3055">
      <w:pPr>
        <w:pStyle w:val="Title"/>
        <w:rPr>
          <w:rStyle w:val="Strong"/>
          <w:rFonts w:ascii="Arial" w:hAnsi="Arial" w:cs="Arial"/>
          <w:sz w:val="40"/>
          <w:szCs w:val="40"/>
        </w:rPr>
      </w:pPr>
    </w:p>
    <w:p w14:paraId="130C41B9" w14:textId="77777777" w:rsidR="00690F4E" w:rsidRDefault="00690F4E" w:rsidP="00BD3055">
      <w:pPr>
        <w:pStyle w:val="Title"/>
        <w:rPr>
          <w:rStyle w:val="Strong"/>
          <w:rFonts w:ascii="Arial" w:hAnsi="Arial" w:cs="Arial"/>
          <w:sz w:val="40"/>
          <w:szCs w:val="40"/>
        </w:rPr>
      </w:pPr>
    </w:p>
    <w:p w14:paraId="0A759383" w14:textId="1DA1D860" w:rsidR="0049727C" w:rsidRDefault="0049727C">
      <w:pPr>
        <w:pStyle w:val="NormalWeb"/>
        <w:spacing w:line="360" w:lineRule="auto"/>
        <w:rPr>
          <w:rStyle w:val="Strong"/>
          <w:rFonts w:ascii="Arial" w:eastAsiaTheme="majorEastAsia" w:hAnsi="Arial" w:cs="Arial"/>
          <w:sz w:val="32"/>
          <w:szCs w:val="32"/>
        </w:rPr>
      </w:pPr>
    </w:p>
    <w:p w14:paraId="71B41BD2" w14:textId="1EF72724" w:rsidR="0049727C" w:rsidRDefault="0049727C">
      <w:pPr>
        <w:pStyle w:val="NormalWeb"/>
        <w:spacing w:line="360" w:lineRule="auto"/>
        <w:rPr>
          <w:rStyle w:val="Strong"/>
          <w:rFonts w:ascii="Arial" w:eastAsiaTheme="majorEastAsia" w:hAnsi="Arial" w:cs="Arial"/>
          <w:sz w:val="32"/>
          <w:szCs w:val="32"/>
        </w:rPr>
      </w:pPr>
    </w:p>
    <w:p w14:paraId="76F9A3BF" w14:textId="77777777" w:rsidR="0049727C" w:rsidRDefault="0049727C">
      <w:pPr>
        <w:pStyle w:val="NormalWeb"/>
        <w:spacing w:line="360" w:lineRule="auto"/>
        <w:rPr>
          <w:rStyle w:val="Strong"/>
          <w:rFonts w:ascii="Arial" w:eastAsiaTheme="majorEastAsia" w:hAnsi="Arial" w:cs="Arial"/>
          <w:sz w:val="32"/>
          <w:szCs w:val="32"/>
        </w:rPr>
      </w:pPr>
    </w:p>
    <w:p w14:paraId="70CDF57D" w14:textId="1C228FE3" w:rsidR="0049727C" w:rsidRDefault="0049727C">
      <w:pPr>
        <w:pStyle w:val="NormalWeb"/>
        <w:spacing w:line="360" w:lineRule="auto"/>
        <w:rPr>
          <w:rStyle w:val="Strong"/>
          <w:rFonts w:ascii="Arial" w:eastAsiaTheme="majorEastAsia" w:hAnsi="Arial" w:cs="Arial"/>
          <w:sz w:val="32"/>
          <w:szCs w:val="32"/>
        </w:rPr>
      </w:pPr>
    </w:p>
    <w:p w14:paraId="114F3AE6" w14:textId="5217B506" w:rsidR="0049727C" w:rsidRDefault="0049727C">
      <w:pPr>
        <w:pStyle w:val="NormalWeb"/>
        <w:spacing w:line="360" w:lineRule="auto"/>
        <w:rPr>
          <w:rStyle w:val="Strong"/>
          <w:rFonts w:ascii="Arial" w:eastAsiaTheme="majorEastAsia" w:hAnsi="Arial" w:cs="Arial"/>
          <w:sz w:val="32"/>
          <w:szCs w:val="32"/>
        </w:rPr>
      </w:pPr>
    </w:p>
    <w:p w14:paraId="4CA0346C" w14:textId="77777777" w:rsidR="00851656" w:rsidRDefault="00851656" w:rsidP="00851656">
      <w:pPr>
        <w:keepNext/>
        <w:keepLines/>
        <w:spacing w:before="160" w:after="80"/>
        <w:outlineLvl w:val="2"/>
        <w:rPr>
          <w:rFonts w:ascii="Arial" w:eastAsiaTheme="majorEastAsia" w:hAnsi="Arial" w:cs="Arial"/>
          <w:color w:val="0F4761" w:themeColor="accent1" w:themeShade="BF"/>
          <w:sz w:val="28"/>
          <w:szCs w:val="28"/>
        </w:rPr>
      </w:pPr>
      <w:bookmarkStart w:id="5" w:name="_Toc214881700"/>
      <w:r w:rsidRPr="00851656">
        <w:rPr>
          <w:rFonts w:ascii="Arial" w:eastAsiaTheme="majorEastAsia" w:hAnsi="Arial" w:cs="Arial"/>
          <w:color w:val="0F4761" w:themeColor="accent1" w:themeShade="BF"/>
          <w:sz w:val="28"/>
          <w:szCs w:val="28"/>
        </w:rPr>
        <w:t>References</w:t>
      </w:r>
      <w:bookmarkEnd w:id="5"/>
      <w:r w:rsidRPr="00851656">
        <w:rPr>
          <w:rFonts w:ascii="Arial" w:eastAsiaTheme="majorEastAsia" w:hAnsi="Arial" w:cs="Arial"/>
          <w:color w:val="0F4761" w:themeColor="accent1" w:themeShade="BF"/>
          <w:sz w:val="28"/>
          <w:szCs w:val="28"/>
        </w:rPr>
        <w:t xml:space="preserve"> </w:t>
      </w:r>
    </w:p>
    <w:p w14:paraId="508048C8" w14:textId="77777777" w:rsidR="007F124C" w:rsidRDefault="007F124C" w:rsidP="00851656">
      <w:pPr>
        <w:keepNext/>
        <w:keepLines/>
        <w:spacing w:before="160" w:after="80"/>
        <w:outlineLvl w:val="2"/>
        <w:rPr>
          <w:rFonts w:ascii="Arial" w:eastAsiaTheme="majorEastAsia" w:hAnsi="Arial" w:cs="Arial"/>
          <w:color w:val="0F4761" w:themeColor="accent1" w:themeShade="BF"/>
          <w:sz w:val="28"/>
          <w:szCs w:val="28"/>
        </w:rPr>
      </w:pPr>
    </w:p>
    <w:p w14:paraId="0DB92521" w14:textId="77777777" w:rsidR="007F124C" w:rsidRPr="007F124C" w:rsidRDefault="007F124C" w:rsidP="007F124C">
      <w:pPr>
        <w:spacing w:before="100" w:beforeAutospacing="1" w:after="100" w:afterAutospacing="1" w:line="360" w:lineRule="auto"/>
        <w:rPr>
          <w:rFonts w:ascii="Arial" w:eastAsia="Times New Roman" w:hAnsi="Arial" w:cs="Arial"/>
          <w:kern w:val="0"/>
          <w:sz w:val="22"/>
          <w:szCs w:val="22"/>
          <w:lang w:eastAsia="en-GB"/>
          <w14:ligatures w14:val="none"/>
        </w:rPr>
      </w:pPr>
      <w:r w:rsidRPr="007F124C">
        <w:rPr>
          <w:rFonts w:ascii="Arial" w:eastAsia="Times New Roman" w:hAnsi="Arial" w:cs="Arial"/>
          <w:kern w:val="0"/>
          <w:sz w:val="22"/>
          <w:szCs w:val="22"/>
          <w:lang w:eastAsia="en-GB"/>
          <w14:ligatures w14:val="none"/>
        </w:rPr>
        <w:t xml:space="preserve">American Psychiatric Association (2013) </w:t>
      </w:r>
      <w:r w:rsidRPr="007F124C">
        <w:rPr>
          <w:rFonts w:ascii="Arial" w:eastAsia="Times New Roman" w:hAnsi="Arial" w:cs="Arial"/>
          <w:i/>
          <w:iCs/>
          <w:kern w:val="0"/>
          <w:sz w:val="22"/>
          <w:szCs w:val="22"/>
          <w:lang w:eastAsia="en-GB"/>
          <w14:ligatures w14:val="none"/>
        </w:rPr>
        <w:t>Diagnostic and statistical manual of mental disorders.DSM</w:t>
      </w:r>
      <w:r w:rsidRPr="007F124C">
        <w:rPr>
          <w:rFonts w:ascii="Cambria Math" w:eastAsia="Times New Roman" w:hAnsi="Cambria Math" w:cs="Cambria Math"/>
          <w:i/>
          <w:iCs/>
          <w:kern w:val="0"/>
          <w:sz w:val="22"/>
          <w:szCs w:val="22"/>
          <w:lang w:eastAsia="en-GB"/>
          <w14:ligatures w14:val="none"/>
        </w:rPr>
        <w:t>‑</w:t>
      </w:r>
      <w:r w:rsidRPr="007F124C">
        <w:rPr>
          <w:rFonts w:ascii="Arial" w:eastAsia="Times New Roman" w:hAnsi="Arial" w:cs="Arial"/>
          <w:i/>
          <w:iCs/>
          <w:kern w:val="0"/>
          <w:sz w:val="22"/>
          <w:szCs w:val="22"/>
          <w:lang w:eastAsia="en-GB"/>
          <w14:ligatures w14:val="none"/>
        </w:rPr>
        <w:t xml:space="preserve">5. </w:t>
      </w:r>
      <w:r w:rsidRPr="007F124C">
        <w:rPr>
          <w:rFonts w:ascii="Arial" w:eastAsia="Times New Roman" w:hAnsi="Arial" w:cs="Arial"/>
          <w:kern w:val="0"/>
          <w:sz w:val="22"/>
          <w:szCs w:val="22"/>
          <w:lang w:eastAsia="en-GB"/>
          <w14:ligatures w14:val="none"/>
        </w:rPr>
        <w:t>5</w:t>
      </w:r>
      <w:r w:rsidRPr="007F124C">
        <w:rPr>
          <w:rFonts w:ascii="Arial" w:eastAsia="Times New Roman" w:hAnsi="Arial" w:cs="Arial"/>
          <w:kern w:val="0"/>
          <w:sz w:val="22"/>
          <w:szCs w:val="22"/>
          <w:vertAlign w:val="superscript"/>
          <w:lang w:eastAsia="en-GB"/>
          <w14:ligatures w14:val="none"/>
        </w:rPr>
        <w:t>th</w:t>
      </w:r>
      <w:r w:rsidRPr="007F124C">
        <w:rPr>
          <w:rFonts w:ascii="Arial" w:eastAsia="Times New Roman" w:hAnsi="Arial" w:cs="Arial"/>
          <w:i/>
          <w:iCs/>
          <w:kern w:val="0"/>
          <w:sz w:val="22"/>
          <w:szCs w:val="22"/>
          <w:lang w:eastAsia="en-GB"/>
          <w14:ligatures w14:val="none"/>
        </w:rPr>
        <w:t xml:space="preserve"> </w:t>
      </w:r>
      <w:proofErr w:type="spellStart"/>
      <w:r w:rsidRPr="007F124C">
        <w:rPr>
          <w:rFonts w:ascii="Arial" w:eastAsia="Times New Roman" w:hAnsi="Arial" w:cs="Arial"/>
          <w:kern w:val="0"/>
          <w:sz w:val="22"/>
          <w:szCs w:val="22"/>
          <w:lang w:eastAsia="en-GB"/>
          <w14:ligatures w14:val="none"/>
        </w:rPr>
        <w:t>edn</w:t>
      </w:r>
      <w:proofErr w:type="spellEnd"/>
      <w:r w:rsidRPr="007F124C">
        <w:rPr>
          <w:rFonts w:ascii="Arial" w:eastAsia="Times New Roman" w:hAnsi="Arial" w:cs="Arial"/>
          <w:i/>
          <w:iCs/>
          <w:kern w:val="0"/>
          <w:sz w:val="22"/>
          <w:szCs w:val="22"/>
          <w:lang w:eastAsia="en-GB"/>
          <w14:ligatures w14:val="none"/>
        </w:rPr>
        <w:t xml:space="preserve">. </w:t>
      </w:r>
      <w:r w:rsidRPr="007F124C">
        <w:rPr>
          <w:rFonts w:ascii="Arial" w:eastAsia="Times New Roman" w:hAnsi="Arial" w:cs="Arial"/>
          <w:kern w:val="0"/>
          <w:sz w:val="22"/>
          <w:szCs w:val="22"/>
          <w:lang w:eastAsia="en-GB"/>
          <w14:ligatures w14:val="none"/>
        </w:rPr>
        <w:t>Washington</w:t>
      </w:r>
      <w:r w:rsidRPr="007F124C">
        <w:rPr>
          <w:rFonts w:ascii="Arial" w:eastAsia="Times New Roman" w:hAnsi="Arial" w:cs="Arial"/>
          <w:i/>
          <w:iCs/>
          <w:kern w:val="0"/>
          <w:sz w:val="22"/>
          <w:szCs w:val="22"/>
          <w:lang w:eastAsia="en-GB"/>
          <w14:ligatures w14:val="none"/>
        </w:rPr>
        <w:t xml:space="preserve">, </w:t>
      </w:r>
      <w:r w:rsidRPr="007F124C">
        <w:rPr>
          <w:rFonts w:ascii="Arial" w:eastAsia="Times New Roman" w:hAnsi="Arial" w:cs="Arial"/>
          <w:kern w:val="0"/>
          <w:sz w:val="22"/>
          <w:szCs w:val="22"/>
          <w:lang w:eastAsia="en-GB"/>
          <w14:ligatures w14:val="none"/>
        </w:rPr>
        <w:t>DC</w:t>
      </w:r>
      <w:r w:rsidRPr="007F124C">
        <w:rPr>
          <w:rFonts w:ascii="Arial" w:eastAsia="Times New Roman" w:hAnsi="Arial" w:cs="Arial"/>
          <w:i/>
          <w:iCs/>
          <w:kern w:val="0"/>
          <w:sz w:val="22"/>
          <w:szCs w:val="22"/>
          <w:lang w:eastAsia="en-GB"/>
          <w14:ligatures w14:val="none"/>
        </w:rPr>
        <w:t xml:space="preserve">: </w:t>
      </w:r>
      <w:r w:rsidRPr="007F124C">
        <w:rPr>
          <w:rFonts w:ascii="Arial" w:eastAsia="Times New Roman" w:hAnsi="Arial" w:cs="Arial"/>
          <w:kern w:val="0"/>
          <w:sz w:val="22"/>
          <w:szCs w:val="22"/>
          <w:lang w:eastAsia="en-GB"/>
          <w14:ligatures w14:val="none"/>
        </w:rPr>
        <w:t>American</w:t>
      </w:r>
      <w:r w:rsidRPr="007F124C">
        <w:rPr>
          <w:rFonts w:ascii="Arial" w:eastAsia="Times New Roman" w:hAnsi="Arial" w:cs="Arial"/>
          <w:i/>
          <w:iCs/>
          <w:kern w:val="0"/>
          <w:sz w:val="22"/>
          <w:szCs w:val="22"/>
          <w:lang w:eastAsia="en-GB"/>
          <w14:ligatures w14:val="none"/>
        </w:rPr>
        <w:t xml:space="preserve"> </w:t>
      </w:r>
      <w:r w:rsidRPr="007F124C">
        <w:rPr>
          <w:rFonts w:ascii="Arial" w:eastAsia="Times New Roman" w:hAnsi="Arial" w:cs="Arial"/>
          <w:kern w:val="0"/>
          <w:sz w:val="22"/>
          <w:szCs w:val="22"/>
          <w:lang w:eastAsia="en-GB"/>
          <w14:ligatures w14:val="none"/>
        </w:rPr>
        <w:t>Psychiatric</w:t>
      </w:r>
      <w:r w:rsidRPr="007F124C">
        <w:rPr>
          <w:rFonts w:ascii="Arial" w:eastAsia="Times New Roman" w:hAnsi="Arial" w:cs="Arial"/>
          <w:i/>
          <w:iCs/>
          <w:kern w:val="0"/>
          <w:sz w:val="22"/>
          <w:szCs w:val="22"/>
          <w:lang w:eastAsia="en-GB"/>
          <w14:ligatures w14:val="none"/>
        </w:rPr>
        <w:t xml:space="preserve"> </w:t>
      </w:r>
      <w:r w:rsidRPr="007F124C">
        <w:rPr>
          <w:rFonts w:ascii="Arial" w:eastAsia="Times New Roman" w:hAnsi="Arial" w:cs="Arial"/>
          <w:kern w:val="0"/>
          <w:sz w:val="22"/>
          <w:szCs w:val="22"/>
          <w:lang w:eastAsia="en-GB"/>
          <w14:ligatures w14:val="none"/>
        </w:rPr>
        <w:t>Publishing</w:t>
      </w:r>
      <w:r w:rsidRPr="007F124C">
        <w:rPr>
          <w:rFonts w:ascii="Arial" w:eastAsia="Times New Roman" w:hAnsi="Arial" w:cs="Arial"/>
          <w:i/>
          <w:iCs/>
          <w:kern w:val="0"/>
          <w:sz w:val="22"/>
          <w:szCs w:val="22"/>
          <w:lang w:eastAsia="en-GB"/>
          <w14:ligatures w14:val="none"/>
        </w:rPr>
        <w:t xml:space="preserve">. </w:t>
      </w:r>
      <w:r w:rsidRPr="007F124C">
        <w:rPr>
          <w:rFonts w:ascii="Arial" w:eastAsia="Times New Roman" w:hAnsi="Arial" w:cs="Arial"/>
          <w:kern w:val="0"/>
          <w:sz w:val="22"/>
          <w:szCs w:val="22"/>
          <w:lang w:eastAsia="en-GB"/>
          <w14:ligatures w14:val="none"/>
        </w:rPr>
        <w:t xml:space="preserve">Available at: </w:t>
      </w:r>
      <w:hyperlink r:id="rId16" w:history="1">
        <w:r w:rsidRPr="007F124C">
          <w:rPr>
            <w:rFonts w:ascii="Arial" w:eastAsia="Times New Roman" w:hAnsi="Arial" w:cs="Arial"/>
            <w:color w:val="0000FF"/>
            <w:kern w:val="0"/>
            <w:sz w:val="22"/>
            <w:szCs w:val="22"/>
            <w:u w:val="single"/>
            <w:lang w:eastAsia="en-GB"/>
            <w14:ligatures w14:val="none"/>
          </w:rPr>
          <w:t>https://www.psychiatry.org/psychiatrists/practice/dsm</w:t>
        </w:r>
      </w:hyperlink>
      <w:r w:rsidRPr="007F124C">
        <w:rPr>
          <w:rFonts w:ascii="Arial" w:eastAsia="Times New Roman" w:hAnsi="Arial" w:cs="Arial"/>
          <w:kern w:val="0"/>
          <w:sz w:val="22"/>
          <w:szCs w:val="22"/>
          <w:lang w:eastAsia="en-GB"/>
          <w14:ligatures w14:val="none"/>
        </w:rPr>
        <w:t xml:space="preserve"> (Accessed: 23 November 2025).  </w:t>
      </w:r>
    </w:p>
    <w:p w14:paraId="0E587A83" w14:textId="77777777" w:rsidR="00591398" w:rsidRDefault="00591398" w:rsidP="00591398">
      <w:pPr>
        <w:spacing w:before="100" w:beforeAutospacing="1" w:after="100" w:afterAutospacing="1" w:line="360" w:lineRule="auto"/>
        <w:rPr>
          <w:rFonts w:ascii="Arial" w:eastAsia="Times New Roman" w:hAnsi="Arial" w:cs="Arial"/>
          <w:kern w:val="0"/>
          <w:sz w:val="22"/>
          <w:szCs w:val="22"/>
          <w:lang w:eastAsia="en-GB"/>
          <w14:ligatures w14:val="none"/>
        </w:rPr>
      </w:pPr>
      <w:r w:rsidRPr="00591398">
        <w:rPr>
          <w:rFonts w:ascii="Arial" w:eastAsia="Times New Roman" w:hAnsi="Arial" w:cs="Arial"/>
          <w:kern w:val="0"/>
          <w:sz w:val="22"/>
          <w:szCs w:val="22"/>
          <w:lang w:eastAsia="en-GB"/>
          <w14:ligatures w14:val="none"/>
        </w:rPr>
        <w:t xml:space="preserve">Body Dysmorphic Disorder Foundation (BDDF) (2025) </w:t>
      </w:r>
      <w:r w:rsidRPr="00591398">
        <w:rPr>
          <w:rFonts w:ascii="Arial" w:eastAsia="Times New Roman" w:hAnsi="Arial" w:cs="Arial"/>
          <w:i/>
          <w:iCs/>
          <w:kern w:val="0"/>
          <w:sz w:val="22"/>
          <w:szCs w:val="22"/>
          <w:lang w:eastAsia="en-GB"/>
          <w14:ligatures w14:val="none"/>
        </w:rPr>
        <w:t>Stories</w:t>
      </w:r>
      <w:r w:rsidRPr="00591398">
        <w:rPr>
          <w:rFonts w:ascii="Arial" w:eastAsia="Times New Roman" w:hAnsi="Arial" w:cs="Arial"/>
          <w:kern w:val="0"/>
          <w:sz w:val="22"/>
          <w:szCs w:val="22"/>
          <w:lang w:eastAsia="en-GB"/>
          <w14:ligatures w14:val="none"/>
        </w:rPr>
        <w:t xml:space="preserve">. </w:t>
      </w:r>
      <w:r w:rsidRPr="00591398">
        <w:rPr>
          <w:rFonts w:ascii="Arial" w:eastAsia="Times New Roman" w:hAnsi="Arial" w:cs="Arial"/>
          <w:i/>
          <w:iCs/>
          <w:kern w:val="0"/>
          <w:sz w:val="22"/>
          <w:szCs w:val="22"/>
          <w:lang w:eastAsia="en-GB"/>
          <w14:ligatures w14:val="none"/>
        </w:rPr>
        <w:t>BDDF</w:t>
      </w:r>
      <w:r w:rsidRPr="00591398">
        <w:rPr>
          <w:rFonts w:ascii="Arial" w:eastAsia="Times New Roman" w:hAnsi="Arial" w:cs="Arial"/>
          <w:kern w:val="0"/>
          <w:sz w:val="22"/>
          <w:szCs w:val="22"/>
          <w:lang w:eastAsia="en-GB"/>
          <w14:ligatures w14:val="none"/>
        </w:rPr>
        <w:t xml:space="preserve">. Available at: </w:t>
      </w:r>
      <w:hyperlink r:id="rId17" w:history="1">
        <w:r w:rsidRPr="00591398">
          <w:rPr>
            <w:rFonts w:ascii="Arial" w:eastAsia="Times New Roman" w:hAnsi="Arial" w:cs="Arial"/>
            <w:color w:val="0000FF"/>
            <w:kern w:val="0"/>
            <w:sz w:val="22"/>
            <w:szCs w:val="22"/>
            <w:u w:val="single"/>
            <w:lang w:eastAsia="en-GB"/>
            <w14:ligatures w14:val="none"/>
          </w:rPr>
          <w:t>https://bddfoundation.org/stories-3/</w:t>
        </w:r>
      </w:hyperlink>
      <w:r w:rsidRPr="00591398">
        <w:rPr>
          <w:rFonts w:ascii="Arial" w:eastAsia="Times New Roman" w:hAnsi="Arial" w:cs="Arial"/>
          <w:kern w:val="0"/>
          <w:sz w:val="22"/>
          <w:szCs w:val="22"/>
          <w:lang w:eastAsia="en-GB"/>
          <w14:ligatures w14:val="none"/>
        </w:rPr>
        <w:t xml:space="preserve"> (Accessed: 17 November 2025).</w:t>
      </w:r>
    </w:p>
    <w:p w14:paraId="2D97968F" w14:textId="5531A7AF" w:rsidR="00591398" w:rsidRPr="00591398" w:rsidRDefault="00591398" w:rsidP="00591398">
      <w:pPr>
        <w:spacing w:after="0" w:line="360" w:lineRule="auto"/>
        <w:rPr>
          <w:rFonts w:ascii="Arial" w:eastAsiaTheme="majorEastAsia" w:hAnsi="Arial" w:cs="Arial"/>
          <w:sz w:val="22"/>
          <w:szCs w:val="22"/>
        </w:rPr>
      </w:pPr>
      <w:r w:rsidRPr="00591398">
        <w:rPr>
          <w:rFonts w:ascii="Arial" w:eastAsiaTheme="majorEastAsia" w:hAnsi="Arial" w:cs="Arial"/>
          <w:sz w:val="22"/>
          <w:szCs w:val="22"/>
        </w:rPr>
        <w:t xml:space="preserve">Department of Health (2007) </w:t>
      </w:r>
      <w:r w:rsidRPr="00591398">
        <w:rPr>
          <w:rFonts w:ascii="Arial" w:eastAsiaTheme="majorEastAsia" w:hAnsi="Arial" w:cs="Arial"/>
          <w:i/>
          <w:iCs/>
          <w:sz w:val="22"/>
          <w:szCs w:val="22"/>
        </w:rPr>
        <w:t xml:space="preserve">Mental Health Act 1983: </w:t>
      </w:r>
      <w:r w:rsidRPr="00591398">
        <w:rPr>
          <w:rFonts w:ascii="Arial" w:eastAsiaTheme="majorEastAsia" w:hAnsi="Arial" w:cs="Arial"/>
          <w:sz w:val="22"/>
          <w:szCs w:val="22"/>
        </w:rPr>
        <w:t xml:space="preserve">Code of Practice. London: TSO. Available at: </w:t>
      </w:r>
      <w:hyperlink r:id="rId18" w:history="1">
        <w:r w:rsidRPr="00591398">
          <w:rPr>
            <w:rFonts w:ascii="Arial" w:eastAsiaTheme="majorEastAsia" w:hAnsi="Arial" w:cs="Arial"/>
            <w:color w:val="0000FF"/>
            <w:sz w:val="22"/>
            <w:szCs w:val="22"/>
            <w:u w:val="single"/>
          </w:rPr>
          <w:t>https://assets.publishing.service.gov.uk/media/5a80a774e5274a2e87dbb0f0/MHACodeofPractice.PDF</w:t>
        </w:r>
      </w:hyperlink>
      <w:r w:rsidRPr="00591398">
        <w:rPr>
          <w:rFonts w:ascii="Arial" w:eastAsiaTheme="majorEastAsia" w:hAnsi="Arial" w:cs="Arial"/>
          <w:sz w:val="22"/>
          <w:szCs w:val="22"/>
        </w:rPr>
        <w:t xml:space="preserve"> (Accessed: 21November 2025).  </w:t>
      </w:r>
    </w:p>
    <w:p w14:paraId="4B8D01C0" w14:textId="77777777" w:rsidR="00863FC8" w:rsidRPr="00863FC8" w:rsidRDefault="00863FC8" w:rsidP="00863FC8">
      <w:pPr>
        <w:spacing w:before="100" w:beforeAutospacing="1" w:after="100" w:afterAutospacing="1" w:line="360" w:lineRule="auto"/>
        <w:rPr>
          <w:rFonts w:ascii="Arial" w:eastAsia="Times New Roman" w:hAnsi="Arial" w:cs="Arial"/>
          <w:kern w:val="0"/>
          <w:sz w:val="22"/>
          <w:szCs w:val="22"/>
          <w:lang w:eastAsia="en-GB"/>
          <w14:ligatures w14:val="none"/>
        </w:rPr>
      </w:pPr>
      <w:r w:rsidRPr="00863FC8">
        <w:rPr>
          <w:rFonts w:ascii="Arial" w:eastAsia="Times New Roman" w:hAnsi="Arial" w:cs="Arial"/>
          <w:kern w:val="0"/>
          <w:sz w:val="22"/>
          <w:szCs w:val="22"/>
          <w:lang w:eastAsia="en-GB"/>
          <w14:ligatures w14:val="none"/>
        </w:rPr>
        <w:t xml:space="preserve">Department of Health and Social Care (2023) </w:t>
      </w:r>
      <w:r w:rsidRPr="00863FC8">
        <w:rPr>
          <w:rFonts w:ascii="Arial" w:eastAsia="Times New Roman" w:hAnsi="Arial" w:cs="Arial"/>
          <w:i/>
          <w:iCs/>
          <w:kern w:val="0"/>
          <w:sz w:val="22"/>
          <w:szCs w:val="22"/>
          <w:lang w:eastAsia="en-GB"/>
          <w14:ligatures w14:val="none"/>
        </w:rPr>
        <w:t xml:space="preserve">Major conditions strategy: case for change and our strategic framework. </w:t>
      </w:r>
      <w:r w:rsidRPr="00863FC8">
        <w:rPr>
          <w:rFonts w:ascii="Arial" w:eastAsia="Times New Roman" w:hAnsi="Arial" w:cs="Arial"/>
          <w:kern w:val="0"/>
          <w:sz w:val="22"/>
          <w:szCs w:val="22"/>
          <w:lang w:eastAsia="en-GB"/>
          <w14:ligatures w14:val="none"/>
        </w:rPr>
        <w:t xml:space="preserve">GOV.UK. Available at: </w:t>
      </w:r>
      <w:hyperlink r:id="rId19" w:history="1">
        <w:r w:rsidRPr="00863FC8">
          <w:rPr>
            <w:rFonts w:ascii="Arial" w:eastAsia="Times New Roman" w:hAnsi="Arial" w:cs="Arial"/>
            <w:color w:val="0000FF"/>
            <w:kern w:val="0"/>
            <w:sz w:val="22"/>
            <w:szCs w:val="22"/>
            <w:u w:val="single"/>
            <w:lang w:eastAsia="en-GB"/>
            <w14:ligatures w14:val="none"/>
          </w:rPr>
          <w:t>https://www.gov.uk/government/publications/major-conditions-strategy-case-for-change-and-our-strategic-framework/major-conditions-strategy-case-for-change-and-our-strategic-framework--2</w:t>
        </w:r>
      </w:hyperlink>
      <w:r w:rsidRPr="00863FC8">
        <w:rPr>
          <w:rFonts w:ascii="Arial" w:eastAsia="Times New Roman" w:hAnsi="Arial" w:cs="Arial"/>
          <w:kern w:val="0"/>
          <w:sz w:val="22"/>
          <w:szCs w:val="22"/>
          <w:lang w:eastAsia="en-GB"/>
          <w14:ligatures w14:val="none"/>
        </w:rPr>
        <w:t xml:space="preserve"> (Accessed 16 November 2025).</w:t>
      </w:r>
    </w:p>
    <w:p w14:paraId="23C0D7DE" w14:textId="11FC8346" w:rsidR="00166600" w:rsidRPr="00166600" w:rsidRDefault="00166600" w:rsidP="00166600">
      <w:pPr>
        <w:spacing w:after="0" w:line="360" w:lineRule="auto"/>
        <w:rPr>
          <w:rFonts w:ascii="Arial" w:eastAsiaTheme="majorEastAsia" w:hAnsi="Arial" w:cs="Arial"/>
          <w:sz w:val="22"/>
          <w:szCs w:val="22"/>
        </w:rPr>
      </w:pPr>
      <w:r w:rsidRPr="00166600">
        <w:rPr>
          <w:rFonts w:ascii="Arial" w:eastAsiaTheme="majorEastAsia" w:hAnsi="Arial" w:cs="Arial"/>
          <w:sz w:val="22"/>
          <w:szCs w:val="22"/>
        </w:rPr>
        <w:t xml:space="preserve">Department of Health and Social Care (2024) </w:t>
      </w:r>
      <w:r w:rsidRPr="00166600">
        <w:rPr>
          <w:rFonts w:ascii="Arial" w:eastAsiaTheme="majorEastAsia" w:hAnsi="Arial" w:cs="Arial"/>
          <w:i/>
          <w:iCs/>
          <w:sz w:val="22"/>
          <w:szCs w:val="22"/>
        </w:rPr>
        <w:t>Discharge from mental health inpatient settings: statutory guidance</w:t>
      </w:r>
      <w:r w:rsidRPr="00166600">
        <w:rPr>
          <w:rFonts w:ascii="Arial" w:eastAsiaTheme="majorEastAsia" w:hAnsi="Arial" w:cs="Arial"/>
          <w:sz w:val="22"/>
          <w:szCs w:val="22"/>
        </w:rPr>
        <w:t xml:space="preserve">. GOV.UK. Available at: </w:t>
      </w:r>
      <w:hyperlink r:id="rId20" w:history="1">
        <w:r w:rsidRPr="00166600">
          <w:rPr>
            <w:rFonts w:ascii="Arial" w:eastAsiaTheme="majorEastAsia" w:hAnsi="Arial" w:cs="Arial"/>
            <w:color w:val="0000FF"/>
            <w:sz w:val="22"/>
            <w:szCs w:val="22"/>
            <w:u w:val="single"/>
          </w:rPr>
          <w:t>https://www.gov.uk/government/publications/discharge-from-mental-health-inpatient-settings/discharge-from-mental-health-inpatient-settings</w:t>
        </w:r>
      </w:hyperlink>
      <w:r w:rsidRPr="00166600">
        <w:rPr>
          <w:rFonts w:ascii="Arial" w:eastAsiaTheme="majorEastAsia" w:hAnsi="Arial" w:cs="Arial"/>
          <w:sz w:val="22"/>
          <w:szCs w:val="22"/>
        </w:rPr>
        <w:t xml:space="preserve"> (Accessed: 21 November 2025).  </w:t>
      </w:r>
    </w:p>
    <w:p w14:paraId="595E053B" w14:textId="77777777" w:rsidR="00A27D46" w:rsidRPr="00A27D46" w:rsidRDefault="00A27D46" w:rsidP="00A27D46">
      <w:pPr>
        <w:spacing w:before="100" w:beforeAutospacing="1" w:after="100" w:afterAutospacing="1" w:line="360" w:lineRule="auto"/>
        <w:rPr>
          <w:rFonts w:ascii="Arial" w:eastAsia="Times New Roman" w:hAnsi="Arial" w:cs="Arial"/>
          <w:kern w:val="0"/>
          <w:sz w:val="22"/>
          <w:szCs w:val="22"/>
          <w:lang w:eastAsia="en-GB"/>
          <w14:ligatures w14:val="none"/>
        </w:rPr>
      </w:pPr>
      <w:r w:rsidRPr="00A27D46">
        <w:rPr>
          <w:rFonts w:ascii="Arial" w:eastAsia="Times New Roman" w:hAnsi="Arial" w:cs="Arial"/>
          <w:kern w:val="0"/>
          <w:sz w:val="22"/>
          <w:szCs w:val="22"/>
          <w:lang w:eastAsia="en-GB"/>
          <w14:ligatures w14:val="none"/>
        </w:rPr>
        <w:t xml:space="preserve">Jain, S.M. (2025) ‘The Relationship Between Obsessive-Compulsive Disorder (OCD) and anxiety disorders,’ </w:t>
      </w:r>
      <w:r w:rsidRPr="00A27D46">
        <w:rPr>
          <w:rFonts w:ascii="Arial" w:eastAsia="Times New Roman" w:hAnsi="Arial" w:cs="Arial"/>
          <w:i/>
          <w:iCs/>
          <w:kern w:val="0"/>
          <w:sz w:val="22"/>
          <w:szCs w:val="22"/>
          <w:lang w:eastAsia="en-GB"/>
          <w14:ligatures w14:val="none"/>
        </w:rPr>
        <w:t>International Journal of Social Science and Economic Research</w:t>
      </w:r>
      <w:r w:rsidRPr="00A27D46">
        <w:rPr>
          <w:rFonts w:ascii="Arial" w:eastAsia="Times New Roman" w:hAnsi="Arial" w:cs="Arial"/>
          <w:kern w:val="0"/>
          <w:sz w:val="22"/>
          <w:szCs w:val="22"/>
          <w:lang w:eastAsia="en-GB"/>
          <w14:ligatures w14:val="none"/>
        </w:rPr>
        <w:t xml:space="preserve">, 10(5), pp. 1842. Available at: </w:t>
      </w:r>
      <w:hyperlink r:id="rId21" w:history="1">
        <w:r w:rsidRPr="00A27D46">
          <w:rPr>
            <w:rFonts w:ascii="Arial" w:eastAsia="Times New Roman" w:hAnsi="Arial" w:cs="Arial"/>
            <w:color w:val="0000FF"/>
            <w:kern w:val="0"/>
            <w:sz w:val="22"/>
            <w:szCs w:val="22"/>
            <w:u w:val="single"/>
            <w:lang w:eastAsia="en-GB"/>
            <w14:ligatures w14:val="none"/>
          </w:rPr>
          <w:t>https://doi.org/10.46609/IJSSER.2025.v10i05.028</w:t>
        </w:r>
      </w:hyperlink>
      <w:r w:rsidRPr="00A27D46">
        <w:rPr>
          <w:rFonts w:ascii="Arial" w:eastAsia="Times New Roman" w:hAnsi="Arial" w:cs="Arial"/>
          <w:kern w:val="0"/>
          <w:sz w:val="22"/>
          <w:szCs w:val="22"/>
          <w:lang w:eastAsia="en-GB"/>
          <w14:ligatures w14:val="none"/>
        </w:rPr>
        <w:t xml:space="preserve"> (Accessed: 7 November 2025). </w:t>
      </w:r>
    </w:p>
    <w:p w14:paraId="1F44CB6E" w14:textId="77777777" w:rsidR="00A27D46" w:rsidRPr="00A27D46" w:rsidRDefault="00A27D46" w:rsidP="00A27D46">
      <w:proofErr w:type="spellStart"/>
      <w:r w:rsidRPr="00A27D46">
        <w:t>Krzanowska</w:t>
      </w:r>
      <w:proofErr w:type="spellEnd"/>
      <w:r w:rsidRPr="00A27D46">
        <w:t>, E. and Kuleta, M. (2017) ‘From anxiety to compulsivity - a review of changes to OCD classification in DSM</w:t>
      </w:r>
      <w:r w:rsidRPr="00A27D46">
        <w:rPr>
          <w:rFonts w:ascii="Cambria Math" w:hAnsi="Cambria Math" w:cs="Cambria Math"/>
        </w:rPr>
        <w:t>‑</w:t>
      </w:r>
      <w:r w:rsidRPr="00A27D46">
        <w:t>5 and ICD</w:t>
      </w:r>
      <w:r w:rsidRPr="00A27D46">
        <w:rPr>
          <w:rFonts w:ascii="Cambria Math" w:hAnsi="Cambria Math" w:cs="Cambria Math"/>
        </w:rPr>
        <w:t>‑</w:t>
      </w:r>
      <w:r w:rsidRPr="00A27D46">
        <w:t xml:space="preserve">11’, </w:t>
      </w:r>
      <w:r w:rsidRPr="00A27D46">
        <w:rPr>
          <w:i/>
          <w:iCs/>
        </w:rPr>
        <w:t xml:space="preserve">Archives of Psychiatry and Psychotherapy, </w:t>
      </w:r>
      <w:r w:rsidRPr="00A27D46">
        <w:t xml:space="preserve">19(3), pp. 7–15. Doi: 10.12740/APP/76150. Available at: </w:t>
      </w:r>
      <w:hyperlink r:id="rId22" w:history="1">
        <w:r w:rsidRPr="00A27D46">
          <w:rPr>
            <w:color w:val="0000FF"/>
            <w:u w:val="single"/>
          </w:rPr>
          <w:t>https://www.archivespp.pl/From-anxiety-to-compulsivity-a-review-of-changes-to-OCD-classification-in-DSM-5-and,76150,0,2.html</w:t>
        </w:r>
      </w:hyperlink>
      <w:r w:rsidRPr="00A27D46">
        <w:t xml:space="preserve"> (Accessed: 18 November 2025).</w:t>
      </w:r>
    </w:p>
    <w:p w14:paraId="69D30697" w14:textId="77777777" w:rsidR="00591398" w:rsidRDefault="00591398" w:rsidP="00591398">
      <w:pPr>
        <w:spacing w:before="100" w:beforeAutospacing="1" w:after="100" w:afterAutospacing="1" w:line="360" w:lineRule="auto"/>
        <w:rPr>
          <w:rFonts w:ascii="Arial" w:eastAsia="Times New Roman" w:hAnsi="Arial" w:cs="Arial"/>
          <w:kern w:val="0"/>
          <w:sz w:val="22"/>
          <w:szCs w:val="22"/>
          <w:lang w:eastAsia="en-GB"/>
          <w14:ligatures w14:val="none"/>
        </w:rPr>
      </w:pPr>
    </w:p>
    <w:p w14:paraId="24274E38" w14:textId="77777777" w:rsidR="00555059" w:rsidRPr="00555059" w:rsidRDefault="00555059" w:rsidP="00555059">
      <w:pPr>
        <w:spacing w:after="0" w:line="360" w:lineRule="auto"/>
        <w:rPr>
          <w:rFonts w:ascii="Arial" w:eastAsia="Times New Roman" w:hAnsi="Arial" w:cs="Arial"/>
          <w:color w:val="000000" w:themeColor="text1"/>
          <w:kern w:val="0"/>
          <w:sz w:val="22"/>
          <w:szCs w:val="22"/>
          <w:lang w:eastAsia="en-GB"/>
          <w14:ligatures w14:val="none"/>
        </w:rPr>
      </w:pPr>
      <w:proofErr w:type="spellStart"/>
      <w:r w:rsidRPr="00555059">
        <w:rPr>
          <w:rFonts w:ascii="Arial" w:eastAsia="Times New Roman" w:hAnsi="Arial" w:cs="Arial"/>
          <w:color w:val="000000" w:themeColor="text1"/>
          <w:kern w:val="0"/>
          <w:sz w:val="22"/>
          <w:szCs w:val="22"/>
          <w:lang w:eastAsia="en-GB"/>
          <w14:ligatures w14:val="none"/>
        </w:rPr>
        <w:t>Mataix</w:t>
      </w:r>
      <w:proofErr w:type="spellEnd"/>
      <w:r w:rsidRPr="00555059">
        <w:rPr>
          <w:rFonts w:ascii="Cambria Math" w:eastAsia="Times New Roman" w:hAnsi="Cambria Math" w:cs="Cambria Math"/>
          <w:color w:val="000000" w:themeColor="text1"/>
          <w:kern w:val="0"/>
          <w:sz w:val="22"/>
          <w:szCs w:val="22"/>
          <w:lang w:eastAsia="en-GB"/>
          <w14:ligatures w14:val="none"/>
        </w:rPr>
        <w:t>‑</w:t>
      </w:r>
      <w:r w:rsidRPr="00555059">
        <w:rPr>
          <w:rFonts w:ascii="Arial" w:eastAsia="Times New Roman" w:hAnsi="Arial" w:cs="Arial"/>
          <w:color w:val="000000" w:themeColor="text1"/>
          <w:kern w:val="0"/>
          <w:sz w:val="22"/>
          <w:szCs w:val="22"/>
          <w:lang w:eastAsia="en-GB"/>
          <w14:ligatures w14:val="none"/>
        </w:rPr>
        <w:t xml:space="preserve">Cols, D. and Fernández de la Cruz, L. (2025) Hoarding disorder in adults: Epidemiology, clinical features, assessment, and diagnosis. </w:t>
      </w:r>
      <w:r w:rsidRPr="00555059">
        <w:rPr>
          <w:rFonts w:ascii="Arial" w:eastAsia="Times New Roman" w:hAnsi="Arial" w:cs="Arial"/>
          <w:i/>
          <w:iCs/>
          <w:color w:val="000000" w:themeColor="text1"/>
          <w:kern w:val="0"/>
          <w:sz w:val="22"/>
          <w:szCs w:val="22"/>
          <w:lang w:eastAsia="en-GB"/>
          <w14:ligatures w14:val="none"/>
        </w:rPr>
        <w:t>UpToDate</w:t>
      </w:r>
      <w:r w:rsidRPr="00555059">
        <w:rPr>
          <w:rFonts w:ascii="Arial" w:eastAsia="Times New Roman" w:hAnsi="Arial" w:cs="Arial"/>
          <w:color w:val="000000" w:themeColor="text1"/>
          <w:kern w:val="0"/>
          <w:sz w:val="22"/>
          <w:szCs w:val="22"/>
          <w:lang w:eastAsia="en-GB"/>
          <w14:ligatures w14:val="none"/>
        </w:rPr>
        <w:t xml:space="preserve">. Available at: </w:t>
      </w:r>
    </w:p>
    <w:p w14:paraId="209E0DA9" w14:textId="14F964D8" w:rsidR="004625A3" w:rsidRDefault="00555059" w:rsidP="004625A3">
      <w:pPr>
        <w:spacing w:after="0" w:line="360" w:lineRule="auto"/>
        <w:rPr>
          <w:rFonts w:ascii="Arial" w:eastAsia="Times New Roman" w:hAnsi="Arial" w:cs="Arial"/>
          <w:color w:val="000000" w:themeColor="text1"/>
          <w:kern w:val="0"/>
          <w:sz w:val="22"/>
          <w:szCs w:val="22"/>
          <w:lang w:eastAsia="en-GB"/>
          <w14:ligatures w14:val="none"/>
        </w:rPr>
      </w:pPr>
      <w:hyperlink r:id="rId23" w:history="1">
        <w:r w:rsidRPr="00555059">
          <w:rPr>
            <w:rFonts w:ascii="Arial" w:eastAsia="Times New Roman" w:hAnsi="Arial" w:cs="Arial"/>
            <w:color w:val="0000FF"/>
            <w:kern w:val="0"/>
            <w:sz w:val="22"/>
            <w:szCs w:val="22"/>
            <w:u w:val="single"/>
            <w:lang w:eastAsia="en-GB"/>
            <w14:ligatures w14:val="none"/>
          </w:rPr>
          <w:t>https://www.uptodate.com/contents/hoarding-disorder-in-adults-epidemiology-clinical-features-assessment-and-diagnosis/print</w:t>
        </w:r>
      </w:hyperlink>
      <w:r w:rsidRPr="00555059">
        <w:rPr>
          <w:rFonts w:ascii="Arial" w:eastAsia="Times New Roman" w:hAnsi="Arial" w:cs="Arial"/>
          <w:color w:val="000000" w:themeColor="text1"/>
          <w:kern w:val="0"/>
          <w:sz w:val="22"/>
          <w:szCs w:val="22"/>
          <w:lang w:eastAsia="en-GB"/>
          <w14:ligatures w14:val="none"/>
        </w:rPr>
        <w:t xml:space="preserve"> (Accessed: 17 November 2025).</w:t>
      </w:r>
    </w:p>
    <w:p w14:paraId="61DB96FE" w14:textId="77777777" w:rsidR="004625A3" w:rsidRPr="004625A3" w:rsidRDefault="004625A3" w:rsidP="004625A3">
      <w:pPr>
        <w:spacing w:after="0" w:line="360" w:lineRule="auto"/>
        <w:rPr>
          <w:rFonts w:ascii="Arial" w:eastAsia="Times New Roman" w:hAnsi="Arial" w:cs="Arial"/>
          <w:color w:val="000000" w:themeColor="text1"/>
          <w:kern w:val="0"/>
          <w:sz w:val="22"/>
          <w:szCs w:val="22"/>
          <w:lang w:eastAsia="en-GB"/>
          <w14:ligatures w14:val="none"/>
        </w:rPr>
      </w:pPr>
    </w:p>
    <w:p w14:paraId="6A7ED85F" w14:textId="77777777" w:rsidR="004625A3" w:rsidRDefault="004625A3">
      <w:pPr>
        <w:spacing w:before="100" w:beforeAutospacing="1" w:after="100" w:afterAutospacing="1" w:line="360" w:lineRule="auto"/>
        <w:rPr>
          <w:rFonts w:ascii="Arial" w:eastAsia="Times New Roman" w:hAnsi="Arial" w:cs="Arial"/>
          <w:kern w:val="0"/>
          <w:sz w:val="22"/>
          <w:szCs w:val="22"/>
          <w:lang w:eastAsia="en-GB"/>
          <w14:ligatures w14:val="none"/>
        </w:rPr>
      </w:pPr>
      <w:r w:rsidRPr="00851656">
        <w:rPr>
          <w:rFonts w:ascii="Arial" w:eastAsia="Times New Roman" w:hAnsi="Arial" w:cs="Arial"/>
          <w:kern w:val="0"/>
          <w:sz w:val="22"/>
          <w:szCs w:val="22"/>
          <w:lang w:eastAsia="en-GB"/>
          <w14:ligatures w14:val="none"/>
        </w:rPr>
        <w:t xml:space="preserve">Mental Health Matters (2023) </w:t>
      </w:r>
      <w:r w:rsidRPr="00851656">
        <w:rPr>
          <w:rFonts w:ascii="Arial" w:eastAsia="Times New Roman" w:hAnsi="Arial" w:cs="Arial"/>
          <w:i/>
          <w:iCs/>
          <w:kern w:val="0"/>
          <w:sz w:val="22"/>
          <w:szCs w:val="22"/>
          <w:lang w:eastAsia="en-GB"/>
          <w14:ligatures w14:val="none"/>
        </w:rPr>
        <w:t>Stepped care – FAQs. Mental Health Matters</w:t>
      </w:r>
      <w:r w:rsidRPr="00851656">
        <w:rPr>
          <w:rFonts w:ascii="Arial" w:eastAsia="Times New Roman" w:hAnsi="Arial" w:cs="Arial"/>
          <w:kern w:val="0"/>
          <w:sz w:val="22"/>
          <w:szCs w:val="22"/>
          <w:lang w:eastAsia="en-GB"/>
          <w14:ligatures w14:val="none"/>
        </w:rPr>
        <w:t xml:space="preserve">. Available at: </w:t>
      </w:r>
      <w:hyperlink r:id="rId24" w:history="1">
        <w:r w:rsidRPr="00851656">
          <w:rPr>
            <w:rFonts w:ascii="Arial" w:eastAsia="Times New Roman" w:hAnsi="Arial" w:cs="Arial"/>
            <w:color w:val="0000FF"/>
            <w:kern w:val="0"/>
            <w:sz w:val="22"/>
            <w:szCs w:val="22"/>
            <w:u w:val="single"/>
            <w:lang w:eastAsia="en-GB"/>
            <w14:ligatures w14:val="none"/>
          </w:rPr>
          <w:t>https://www.mhm.org.uk/pages/faqs/category/stepped-care-</w:t>
        </w:r>
      </w:hyperlink>
      <w:r w:rsidRPr="00851656">
        <w:rPr>
          <w:rFonts w:ascii="Arial" w:eastAsia="Times New Roman" w:hAnsi="Arial" w:cs="Arial"/>
          <w:kern w:val="0"/>
          <w:sz w:val="22"/>
          <w:szCs w:val="22"/>
          <w:lang w:eastAsia="en-GB"/>
          <w14:ligatures w14:val="none"/>
        </w:rPr>
        <w:t xml:space="preserve"> (Accessed: 22 November 2025).</w:t>
      </w:r>
    </w:p>
    <w:p w14:paraId="08933A77" w14:textId="77777777" w:rsidR="00120A7C" w:rsidRPr="00120A7C" w:rsidRDefault="00120A7C" w:rsidP="00120A7C">
      <w:pPr>
        <w:spacing w:before="100" w:beforeAutospacing="1" w:after="100" w:afterAutospacing="1" w:line="360" w:lineRule="auto"/>
        <w:rPr>
          <w:rFonts w:ascii="Arial" w:eastAsia="Times New Roman" w:hAnsi="Arial" w:cs="Arial"/>
          <w:kern w:val="0"/>
          <w:sz w:val="22"/>
          <w:szCs w:val="22"/>
          <w:lang w:eastAsia="en-GB"/>
          <w14:ligatures w14:val="none"/>
        </w:rPr>
      </w:pPr>
      <w:r w:rsidRPr="00120A7C">
        <w:rPr>
          <w:rFonts w:ascii="Arial" w:eastAsia="Times New Roman" w:hAnsi="Arial" w:cs="Arial"/>
          <w:kern w:val="0"/>
          <w:sz w:val="22"/>
          <w:szCs w:val="22"/>
          <w:lang w:eastAsia="en-GB"/>
          <w14:ligatures w14:val="none"/>
        </w:rPr>
        <w:t xml:space="preserve">National Institute for Health and Care Excellence (NICE) (2005, updated 2024) </w:t>
      </w:r>
      <w:proofErr w:type="gramStart"/>
      <w:r w:rsidRPr="00120A7C">
        <w:rPr>
          <w:rFonts w:ascii="Arial" w:eastAsia="Times New Roman" w:hAnsi="Arial" w:cs="Arial"/>
          <w:i/>
          <w:iCs/>
          <w:kern w:val="0"/>
          <w:sz w:val="22"/>
          <w:szCs w:val="22"/>
          <w:lang w:eastAsia="en-GB"/>
          <w14:ligatures w14:val="none"/>
        </w:rPr>
        <w:t>Obsessive-compulsive disorder</w:t>
      </w:r>
      <w:proofErr w:type="gramEnd"/>
      <w:r w:rsidRPr="00120A7C">
        <w:rPr>
          <w:rFonts w:ascii="Arial" w:eastAsia="Times New Roman" w:hAnsi="Arial" w:cs="Arial"/>
          <w:i/>
          <w:iCs/>
          <w:kern w:val="0"/>
          <w:sz w:val="22"/>
          <w:szCs w:val="22"/>
          <w:lang w:eastAsia="en-GB"/>
          <w14:ligatures w14:val="none"/>
        </w:rPr>
        <w:t xml:space="preserve"> and body dysmorphic disorder: treatment (CG31)</w:t>
      </w:r>
      <w:r w:rsidRPr="00120A7C">
        <w:rPr>
          <w:rFonts w:ascii="Arial" w:eastAsia="Times New Roman" w:hAnsi="Arial" w:cs="Arial"/>
          <w:kern w:val="0"/>
          <w:sz w:val="22"/>
          <w:szCs w:val="22"/>
          <w:lang w:eastAsia="en-GB"/>
          <w14:ligatures w14:val="none"/>
        </w:rPr>
        <w:t xml:space="preserve">. NICE. Available at: </w:t>
      </w:r>
      <w:hyperlink r:id="rId25" w:history="1">
        <w:r w:rsidRPr="00120A7C">
          <w:rPr>
            <w:rFonts w:ascii="Arial" w:eastAsia="Times New Roman" w:hAnsi="Arial" w:cs="Arial"/>
            <w:color w:val="0000FF"/>
            <w:kern w:val="0"/>
            <w:sz w:val="22"/>
            <w:szCs w:val="22"/>
            <w:u w:val="single"/>
            <w:lang w:eastAsia="en-GB"/>
            <w14:ligatures w14:val="none"/>
          </w:rPr>
          <w:t>https://www.nice.org.uk/guidance/cg31</w:t>
        </w:r>
      </w:hyperlink>
      <w:r w:rsidRPr="00120A7C">
        <w:rPr>
          <w:rFonts w:ascii="Arial" w:eastAsia="Times New Roman" w:hAnsi="Arial" w:cs="Arial"/>
          <w:kern w:val="0"/>
          <w:sz w:val="22"/>
          <w:szCs w:val="22"/>
          <w:lang w:eastAsia="en-GB"/>
          <w14:ligatures w14:val="none"/>
        </w:rPr>
        <w:t xml:space="preserve"> (Accessed: 16 November 2025).  </w:t>
      </w:r>
    </w:p>
    <w:p w14:paraId="5ED15B07" w14:textId="56482D02" w:rsidR="004625A3" w:rsidRPr="00555059" w:rsidRDefault="00513C9B" w:rsidP="00C17BE8">
      <w:pPr>
        <w:spacing w:before="100" w:beforeAutospacing="1" w:after="100" w:afterAutospacing="1" w:line="360" w:lineRule="auto"/>
        <w:rPr>
          <w:rFonts w:ascii="Arial" w:eastAsia="Times New Roman" w:hAnsi="Arial" w:cs="Arial"/>
          <w:kern w:val="0"/>
          <w:sz w:val="22"/>
          <w:szCs w:val="22"/>
          <w:lang w:eastAsia="en-GB"/>
          <w14:ligatures w14:val="none"/>
        </w:rPr>
      </w:pPr>
      <w:r w:rsidRPr="00513C9B">
        <w:rPr>
          <w:rFonts w:ascii="Arial" w:eastAsia="Times New Roman" w:hAnsi="Arial" w:cs="Arial"/>
          <w:kern w:val="0"/>
          <w:sz w:val="22"/>
          <w:szCs w:val="22"/>
          <w:lang w:eastAsia="en-GB"/>
          <w14:ligatures w14:val="none"/>
        </w:rPr>
        <w:t>National Institute for Health and Care Excellence (NICE) (2009, updated 2024)</w:t>
      </w:r>
      <w:r w:rsidRPr="00513C9B">
        <w:rPr>
          <w:rFonts w:ascii="Arial" w:eastAsia="Times New Roman" w:hAnsi="Arial" w:cs="Arial"/>
          <w:i/>
          <w:iCs/>
          <w:kern w:val="0"/>
          <w:sz w:val="22"/>
          <w:szCs w:val="22"/>
          <w:lang w:eastAsia="en-GB"/>
          <w14:ligatures w14:val="none"/>
        </w:rPr>
        <w:t xml:space="preserve"> Depression in adults with a chronic physical health problem: recognition and management (C</w:t>
      </w:r>
      <w:r w:rsidRPr="00513C9B">
        <w:rPr>
          <w:rFonts w:ascii="Arial" w:eastAsia="Times New Roman" w:hAnsi="Arial" w:cs="Arial"/>
          <w:kern w:val="0"/>
          <w:sz w:val="22"/>
          <w:szCs w:val="22"/>
          <w:lang w:eastAsia="en-GB"/>
          <w14:ligatures w14:val="none"/>
        </w:rPr>
        <w:t xml:space="preserve">G91). London: NICE. Available at: </w:t>
      </w:r>
      <w:hyperlink r:id="rId26" w:history="1">
        <w:r w:rsidRPr="00513C9B">
          <w:rPr>
            <w:rFonts w:ascii="Arial" w:eastAsia="Times New Roman" w:hAnsi="Arial" w:cs="Arial"/>
            <w:color w:val="0000FF"/>
            <w:kern w:val="0"/>
            <w:sz w:val="22"/>
            <w:szCs w:val="22"/>
            <w:u w:val="single"/>
            <w:lang w:eastAsia="en-GB"/>
            <w14:ligatures w14:val="none"/>
          </w:rPr>
          <w:t>https://share.google/lTLZLh7SmTVbfR2XD</w:t>
        </w:r>
      </w:hyperlink>
      <w:r w:rsidRPr="00513C9B">
        <w:rPr>
          <w:rFonts w:ascii="Arial" w:eastAsia="Times New Roman" w:hAnsi="Arial" w:cs="Arial"/>
          <w:kern w:val="0"/>
          <w:sz w:val="22"/>
          <w:szCs w:val="22"/>
          <w:lang w:eastAsia="en-GB"/>
          <w14:ligatures w14:val="none"/>
        </w:rPr>
        <w:t xml:space="preserve"> (Accessed: 23 November 2025).</w:t>
      </w:r>
    </w:p>
    <w:p w14:paraId="28FB54C0" w14:textId="77777777" w:rsidR="00C17BE8" w:rsidRPr="00C17BE8" w:rsidRDefault="00C17BE8" w:rsidP="00C17BE8">
      <w:pPr>
        <w:spacing w:before="100" w:beforeAutospacing="1" w:after="100" w:afterAutospacing="1" w:line="360" w:lineRule="auto"/>
        <w:rPr>
          <w:rFonts w:ascii="Arial" w:eastAsia="Times New Roman" w:hAnsi="Arial" w:cs="Arial"/>
          <w:kern w:val="0"/>
          <w:sz w:val="22"/>
          <w:szCs w:val="22"/>
          <w:lang w:eastAsia="en-GB"/>
          <w14:ligatures w14:val="none"/>
        </w:rPr>
      </w:pPr>
      <w:r w:rsidRPr="00C17BE8">
        <w:rPr>
          <w:rFonts w:ascii="Arial" w:eastAsia="Times New Roman" w:hAnsi="Arial" w:cs="Arial"/>
          <w:kern w:val="0"/>
          <w:sz w:val="22"/>
          <w:szCs w:val="22"/>
          <w:lang w:eastAsia="en-GB"/>
          <w14:ligatures w14:val="none"/>
        </w:rPr>
        <w:t xml:space="preserve">NHS Digital (2016) </w:t>
      </w:r>
      <w:r w:rsidRPr="00C17BE8">
        <w:rPr>
          <w:rFonts w:ascii="Arial" w:eastAsia="Times New Roman" w:hAnsi="Arial" w:cs="Arial"/>
          <w:i/>
          <w:iCs/>
          <w:kern w:val="0"/>
          <w:sz w:val="22"/>
          <w:szCs w:val="22"/>
          <w:lang w:eastAsia="en-GB"/>
          <w14:ligatures w14:val="none"/>
        </w:rPr>
        <w:t>Adult Psychiatric Morbidity Survey: Survey of Mental Health and Wellbeing, England, 2014</w:t>
      </w:r>
      <w:r w:rsidRPr="00C17BE8">
        <w:rPr>
          <w:rFonts w:ascii="Arial" w:eastAsia="Times New Roman" w:hAnsi="Arial" w:cs="Arial"/>
          <w:kern w:val="0"/>
          <w:sz w:val="22"/>
          <w:szCs w:val="22"/>
          <w:lang w:eastAsia="en-GB"/>
          <w14:ligatures w14:val="none"/>
        </w:rPr>
        <w:t xml:space="preserve">. NHS Digital. Available at: </w:t>
      </w:r>
      <w:hyperlink r:id="rId27" w:history="1">
        <w:r w:rsidRPr="00C17BE8">
          <w:rPr>
            <w:rFonts w:ascii="Arial" w:eastAsia="Times New Roman" w:hAnsi="Arial" w:cs="Arial"/>
            <w:color w:val="0000FF"/>
            <w:kern w:val="0"/>
            <w:sz w:val="22"/>
            <w:szCs w:val="22"/>
            <w:u w:val="single"/>
            <w:lang w:eastAsia="en-GB"/>
            <w14:ligatures w14:val="none"/>
          </w:rPr>
          <w:t>https://digital.nhs.uk/data-and-information/publications/statistical/adult-psychiatric-morbidity-survey/adult-psychiatric-morbidity-survey-survey-of-mental-health-and-wellbeing-england-2014</w:t>
        </w:r>
      </w:hyperlink>
      <w:r w:rsidRPr="00C17BE8">
        <w:rPr>
          <w:rFonts w:ascii="Arial" w:eastAsia="Times New Roman" w:hAnsi="Arial" w:cs="Arial"/>
          <w:kern w:val="0"/>
          <w:sz w:val="22"/>
          <w:szCs w:val="22"/>
          <w:lang w:eastAsia="en-GB"/>
          <w14:ligatures w14:val="none"/>
        </w:rPr>
        <w:t xml:space="preserve"> (Accessed: 16 November 2025).  </w:t>
      </w:r>
    </w:p>
    <w:p w14:paraId="2C525D94" w14:textId="77777777" w:rsidR="006B083C" w:rsidRPr="006B083C" w:rsidRDefault="006B083C" w:rsidP="006B083C">
      <w:pPr>
        <w:spacing w:before="100" w:beforeAutospacing="1" w:after="100" w:afterAutospacing="1" w:line="360" w:lineRule="auto"/>
        <w:rPr>
          <w:rFonts w:ascii="Arial" w:eastAsia="Times New Roman" w:hAnsi="Arial" w:cs="Arial"/>
          <w:kern w:val="0"/>
          <w:sz w:val="22"/>
          <w:szCs w:val="22"/>
          <w:lang w:eastAsia="en-GB"/>
          <w14:ligatures w14:val="none"/>
        </w:rPr>
      </w:pPr>
      <w:r w:rsidRPr="006B083C">
        <w:rPr>
          <w:rFonts w:ascii="Arial" w:eastAsia="Times New Roman" w:hAnsi="Arial" w:cs="Arial"/>
          <w:kern w:val="0"/>
          <w:sz w:val="22"/>
          <w:szCs w:val="22"/>
          <w:lang w:eastAsia="en-GB"/>
          <w14:ligatures w14:val="none"/>
        </w:rPr>
        <w:t xml:space="preserve">NHS England (2019) </w:t>
      </w:r>
      <w:r w:rsidRPr="006B083C">
        <w:rPr>
          <w:rFonts w:ascii="Arial" w:eastAsia="Times New Roman" w:hAnsi="Arial" w:cs="Arial"/>
          <w:i/>
          <w:iCs/>
          <w:kern w:val="0"/>
          <w:sz w:val="22"/>
          <w:szCs w:val="22"/>
          <w:lang w:eastAsia="en-GB"/>
          <w14:ligatures w14:val="none"/>
        </w:rPr>
        <w:t>The NHS Long Term Plan. London: NHS England</w:t>
      </w:r>
      <w:r w:rsidRPr="006B083C">
        <w:rPr>
          <w:rFonts w:ascii="Arial" w:eastAsia="Times New Roman" w:hAnsi="Arial" w:cs="Arial"/>
          <w:kern w:val="0"/>
          <w:sz w:val="22"/>
          <w:szCs w:val="22"/>
          <w:lang w:eastAsia="en-GB"/>
          <w14:ligatures w14:val="none"/>
        </w:rPr>
        <w:t xml:space="preserve">. Available at: </w:t>
      </w:r>
      <w:hyperlink r:id="rId28" w:history="1">
        <w:r w:rsidRPr="006B083C">
          <w:rPr>
            <w:rFonts w:ascii="Arial" w:eastAsia="Times New Roman" w:hAnsi="Arial" w:cs="Arial"/>
            <w:color w:val="0000FF"/>
            <w:kern w:val="0"/>
            <w:sz w:val="22"/>
            <w:szCs w:val="22"/>
            <w:u w:val="single"/>
            <w:lang w:eastAsia="en-GB"/>
            <w14:ligatures w14:val="none"/>
          </w:rPr>
          <w:t>https://www.longtermplan.nhs.uk</w:t>
        </w:r>
      </w:hyperlink>
      <w:r w:rsidRPr="006B083C">
        <w:rPr>
          <w:rFonts w:ascii="Arial" w:eastAsia="Times New Roman" w:hAnsi="Arial" w:cs="Arial"/>
          <w:kern w:val="0"/>
          <w:sz w:val="22"/>
          <w:szCs w:val="22"/>
          <w:lang w:eastAsia="en-GB"/>
          <w14:ligatures w14:val="none"/>
        </w:rPr>
        <w:t xml:space="preserve"> (Accessed: 23 November 2025).  </w:t>
      </w:r>
    </w:p>
    <w:p w14:paraId="53D2FD85" w14:textId="77777777" w:rsidR="00CA274E" w:rsidRDefault="00CA274E" w:rsidP="00CA274E">
      <w:pPr>
        <w:spacing w:before="100" w:beforeAutospacing="1" w:after="100" w:afterAutospacing="1" w:line="360" w:lineRule="auto"/>
        <w:rPr>
          <w:rFonts w:ascii="Arial" w:eastAsia="Times New Roman" w:hAnsi="Arial" w:cs="Arial"/>
          <w:kern w:val="0"/>
          <w:sz w:val="22"/>
          <w:szCs w:val="22"/>
          <w:lang w:eastAsia="en-GB"/>
          <w14:ligatures w14:val="none"/>
        </w:rPr>
      </w:pPr>
      <w:r w:rsidRPr="00CA274E">
        <w:rPr>
          <w:rFonts w:ascii="Arial" w:eastAsia="Times New Roman" w:hAnsi="Arial" w:cs="Arial"/>
          <w:kern w:val="0"/>
          <w:sz w:val="22"/>
          <w:szCs w:val="22"/>
          <w:lang w:eastAsia="en-GB"/>
          <w14:ligatures w14:val="none"/>
        </w:rPr>
        <w:t>OCD</w:t>
      </w:r>
      <w:r w:rsidRPr="00CA274E">
        <w:rPr>
          <w:rFonts w:ascii="Cambria Math" w:eastAsia="Times New Roman" w:hAnsi="Cambria Math" w:cs="Cambria Math"/>
          <w:kern w:val="0"/>
          <w:sz w:val="22"/>
          <w:szCs w:val="22"/>
          <w:lang w:eastAsia="en-GB"/>
          <w14:ligatures w14:val="none"/>
        </w:rPr>
        <w:t>‑</w:t>
      </w:r>
      <w:r w:rsidRPr="00CA274E">
        <w:rPr>
          <w:rFonts w:ascii="Arial" w:eastAsia="Times New Roman" w:hAnsi="Arial" w:cs="Arial"/>
          <w:kern w:val="0"/>
          <w:sz w:val="22"/>
          <w:szCs w:val="22"/>
          <w:lang w:eastAsia="en-GB"/>
          <w14:ligatures w14:val="none"/>
        </w:rPr>
        <w:t xml:space="preserve">UK (2025) </w:t>
      </w:r>
      <w:r w:rsidRPr="00CA274E">
        <w:rPr>
          <w:rFonts w:ascii="Arial" w:eastAsia="Times New Roman" w:hAnsi="Arial" w:cs="Arial"/>
          <w:i/>
          <w:iCs/>
          <w:kern w:val="0"/>
          <w:sz w:val="22"/>
          <w:szCs w:val="22"/>
          <w:lang w:eastAsia="en-GB"/>
          <w14:ligatures w14:val="none"/>
        </w:rPr>
        <w:t>About OCD. OCD</w:t>
      </w:r>
      <w:r w:rsidRPr="00CA274E">
        <w:rPr>
          <w:rFonts w:ascii="Cambria Math" w:eastAsia="Times New Roman" w:hAnsi="Cambria Math" w:cs="Cambria Math"/>
          <w:i/>
          <w:iCs/>
          <w:kern w:val="0"/>
          <w:sz w:val="22"/>
          <w:szCs w:val="22"/>
          <w:lang w:eastAsia="en-GB"/>
          <w14:ligatures w14:val="none"/>
        </w:rPr>
        <w:t>‑</w:t>
      </w:r>
      <w:r w:rsidRPr="00CA274E">
        <w:rPr>
          <w:rFonts w:ascii="Arial" w:eastAsia="Times New Roman" w:hAnsi="Arial" w:cs="Arial"/>
          <w:i/>
          <w:iCs/>
          <w:kern w:val="0"/>
          <w:sz w:val="22"/>
          <w:szCs w:val="22"/>
          <w:lang w:eastAsia="en-GB"/>
          <w14:ligatures w14:val="none"/>
        </w:rPr>
        <w:t>UK</w:t>
      </w:r>
      <w:r w:rsidRPr="00CA274E">
        <w:rPr>
          <w:rFonts w:ascii="Arial" w:eastAsia="Times New Roman" w:hAnsi="Arial" w:cs="Arial"/>
          <w:kern w:val="0"/>
          <w:sz w:val="22"/>
          <w:szCs w:val="22"/>
          <w:lang w:eastAsia="en-GB"/>
          <w14:ligatures w14:val="none"/>
        </w:rPr>
        <w:t xml:space="preserve">. Available at: </w:t>
      </w:r>
      <w:hyperlink r:id="rId29" w:history="1">
        <w:r w:rsidRPr="00CA274E">
          <w:rPr>
            <w:rFonts w:ascii="Arial" w:eastAsia="Times New Roman" w:hAnsi="Arial" w:cs="Arial"/>
            <w:color w:val="0000FF"/>
            <w:kern w:val="0"/>
            <w:sz w:val="22"/>
            <w:szCs w:val="22"/>
            <w:u w:val="single"/>
            <w:lang w:eastAsia="en-GB"/>
            <w14:ligatures w14:val="none"/>
          </w:rPr>
          <w:t>https://www.ocduk.org/ocd/</w:t>
        </w:r>
      </w:hyperlink>
      <w:r w:rsidRPr="00CA274E">
        <w:rPr>
          <w:rFonts w:ascii="Arial" w:eastAsia="Times New Roman" w:hAnsi="Arial" w:cs="Arial"/>
          <w:kern w:val="0"/>
          <w:sz w:val="22"/>
          <w:szCs w:val="22"/>
          <w:lang w:eastAsia="en-GB"/>
          <w14:ligatures w14:val="none"/>
        </w:rPr>
        <w:t xml:space="preserve"> (Accessed: 7 November 2025).</w:t>
      </w:r>
    </w:p>
    <w:p w14:paraId="20767333" w14:textId="77777777" w:rsidR="007F5CA4" w:rsidRPr="007F5CA4" w:rsidRDefault="007F5CA4" w:rsidP="007F5CA4">
      <w:pPr>
        <w:spacing w:before="100" w:beforeAutospacing="1" w:after="100" w:afterAutospacing="1" w:line="360" w:lineRule="auto"/>
        <w:rPr>
          <w:rFonts w:ascii="Arial" w:eastAsia="Times New Roman" w:hAnsi="Arial" w:cs="Arial"/>
          <w:kern w:val="0"/>
          <w:sz w:val="22"/>
          <w:szCs w:val="22"/>
          <w:lang w:eastAsia="en-GB"/>
          <w14:ligatures w14:val="none"/>
        </w:rPr>
      </w:pPr>
      <w:r w:rsidRPr="007F5CA4">
        <w:rPr>
          <w:rFonts w:ascii="Arial" w:eastAsia="Times New Roman" w:hAnsi="Arial" w:cs="Arial"/>
          <w:kern w:val="0"/>
          <w:sz w:val="22"/>
          <w:szCs w:val="22"/>
          <w:lang w:eastAsia="en-GB"/>
          <w14:ligatures w14:val="none"/>
        </w:rPr>
        <w:t xml:space="preserve">Office for National Statistics (2025) </w:t>
      </w:r>
      <w:r w:rsidRPr="007F5CA4">
        <w:rPr>
          <w:rFonts w:ascii="Arial" w:eastAsia="Times New Roman" w:hAnsi="Arial" w:cs="Arial"/>
          <w:i/>
          <w:iCs/>
          <w:kern w:val="0"/>
          <w:sz w:val="22"/>
          <w:szCs w:val="22"/>
          <w:lang w:eastAsia="en-GB"/>
          <w14:ligatures w14:val="none"/>
        </w:rPr>
        <w:t>Mental health statistics. ONS.</w:t>
      </w:r>
      <w:r w:rsidRPr="007F5CA4">
        <w:rPr>
          <w:rFonts w:ascii="Arial" w:eastAsia="Times New Roman" w:hAnsi="Arial" w:cs="Arial"/>
          <w:kern w:val="0"/>
          <w:sz w:val="22"/>
          <w:szCs w:val="22"/>
          <w:lang w:eastAsia="en-GB"/>
          <w14:ligatures w14:val="none"/>
        </w:rPr>
        <w:t xml:space="preserve"> Available at: </w:t>
      </w:r>
      <w:hyperlink r:id="rId30" w:history="1">
        <w:r w:rsidRPr="007F5CA4">
          <w:rPr>
            <w:rFonts w:ascii="Arial" w:eastAsia="Times New Roman" w:hAnsi="Arial" w:cs="Arial"/>
            <w:color w:val="0000FF"/>
            <w:kern w:val="0"/>
            <w:sz w:val="22"/>
            <w:szCs w:val="22"/>
            <w:u w:val="single"/>
            <w:lang w:eastAsia="en-GB"/>
            <w14:ligatures w14:val="none"/>
          </w:rPr>
          <w:t>https://www.ons.gov.uk/peoplepopulationandcommunity/healthandsocialcare/mentalhealth</w:t>
        </w:r>
      </w:hyperlink>
      <w:r w:rsidRPr="007F5CA4">
        <w:rPr>
          <w:rFonts w:ascii="Arial" w:eastAsia="Times New Roman" w:hAnsi="Arial" w:cs="Arial"/>
          <w:kern w:val="0"/>
          <w:sz w:val="22"/>
          <w:szCs w:val="22"/>
          <w:lang w:eastAsia="en-GB"/>
          <w14:ligatures w14:val="none"/>
        </w:rPr>
        <w:t xml:space="preserve"> (Accessed: 16 November 2025).  </w:t>
      </w:r>
    </w:p>
    <w:p w14:paraId="0D5C13F6" w14:textId="77777777" w:rsidR="007F5CA4" w:rsidRDefault="007F5CA4" w:rsidP="00CA274E">
      <w:pPr>
        <w:spacing w:before="100" w:beforeAutospacing="1" w:after="100" w:afterAutospacing="1" w:line="360" w:lineRule="auto"/>
        <w:rPr>
          <w:rFonts w:ascii="Arial" w:eastAsia="Times New Roman" w:hAnsi="Arial" w:cs="Arial"/>
          <w:kern w:val="0"/>
          <w:sz w:val="22"/>
          <w:szCs w:val="22"/>
          <w:lang w:eastAsia="en-GB"/>
          <w14:ligatures w14:val="none"/>
        </w:rPr>
      </w:pPr>
    </w:p>
    <w:p w14:paraId="076AEFA4" w14:textId="77777777" w:rsidR="00447D94" w:rsidRPr="00CA274E" w:rsidRDefault="00447D94" w:rsidP="00CA274E">
      <w:pPr>
        <w:spacing w:before="100" w:beforeAutospacing="1" w:after="100" w:afterAutospacing="1" w:line="360" w:lineRule="auto"/>
        <w:rPr>
          <w:rFonts w:ascii="Arial" w:eastAsia="Times New Roman" w:hAnsi="Arial" w:cs="Arial"/>
          <w:kern w:val="0"/>
          <w:sz w:val="22"/>
          <w:szCs w:val="22"/>
          <w:lang w:eastAsia="en-GB"/>
          <w14:ligatures w14:val="none"/>
        </w:rPr>
      </w:pPr>
    </w:p>
    <w:p w14:paraId="0947759E" w14:textId="58D714BE" w:rsidR="004D6E3F" w:rsidRDefault="004D6E3F" w:rsidP="00591398">
      <w:pPr>
        <w:spacing w:before="100" w:beforeAutospacing="1" w:after="100" w:afterAutospacing="1" w:line="360" w:lineRule="auto"/>
        <w:rPr>
          <w:rFonts w:ascii="Arial" w:eastAsia="Times New Roman" w:hAnsi="Arial" w:cs="Arial"/>
          <w:kern w:val="0"/>
          <w:sz w:val="22"/>
          <w:szCs w:val="22"/>
          <w:lang w:eastAsia="en-GB"/>
          <w14:ligatures w14:val="none"/>
        </w:rPr>
      </w:pPr>
      <w:r w:rsidRPr="00CA274E">
        <w:rPr>
          <w:rFonts w:ascii="Arial" w:eastAsia="Times New Roman" w:hAnsi="Arial" w:cs="Arial"/>
          <w:kern w:val="0"/>
          <w:sz w:val="22"/>
          <w:szCs w:val="22"/>
          <w:lang w:eastAsia="en-GB"/>
          <w14:ligatures w14:val="none"/>
        </w:rPr>
        <w:t xml:space="preserve">Sharma et al. (2021) ‘Comorbidities in Obsessive-Compulsive Disorder Across the Lifespan: A Systematic Review and Meta-Analysis’, </w:t>
      </w:r>
      <w:r w:rsidRPr="00CA274E">
        <w:rPr>
          <w:rFonts w:ascii="Arial" w:eastAsia="Times New Roman" w:hAnsi="Arial" w:cs="Arial"/>
          <w:i/>
          <w:kern w:val="0"/>
          <w:sz w:val="22"/>
          <w:szCs w:val="22"/>
          <w:lang w:eastAsia="en-GB"/>
          <w14:ligatures w14:val="none"/>
        </w:rPr>
        <w:t>Frontiers in Psychiatry</w:t>
      </w:r>
      <w:r w:rsidRPr="00CA274E">
        <w:rPr>
          <w:rFonts w:ascii="Arial" w:eastAsia="Times New Roman" w:hAnsi="Arial" w:cs="Arial"/>
          <w:kern w:val="0"/>
          <w:sz w:val="22"/>
          <w:szCs w:val="22"/>
          <w:lang w:eastAsia="en-GB"/>
          <w14:ligatures w14:val="none"/>
        </w:rPr>
        <w:t xml:space="preserve">, 12, Article 703701. Available at: </w:t>
      </w:r>
      <w:hyperlink r:id="rId31" w:history="1">
        <w:r w:rsidRPr="00CA274E">
          <w:rPr>
            <w:rFonts w:ascii="Arial" w:eastAsia="Times New Roman" w:hAnsi="Arial" w:cs="Arial"/>
            <w:color w:val="0000FF"/>
            <w:kern w:val="0"/>
            <w:sz w:val="22"/>
            <w:szCs w:val="22"/>
            <w:u w:val="single"/>
            <w:lang w:eastAsia="en-GB"/>
            <w14:ligatures w14:val="none"/>
          </w:rPr>
          <w:t>https://www.frontiersin.org/journals/psychiatry/articles/10.3389/fpsyt.2021.703701/full</w:t>
        </w:r>
      </w:hyperlink>
      <w:r w:rsidRPr="00CA274E">
        <w:rPr>
          <w:rFonts w:ascii="Arial" w:eastAsia="Times New Roman" w:hAnsi="Arial" w:cs="Arial"/>
          <w:kern w:val="0"/>
          <w:sz w:val="22"/>
          <w:szCs w:val="22"/>
          <w:lang w:eastAsia="en-GB"/>
          <w14:ligatures w14:val="none"/>
        </w:rPr>
        <w:t xml:space="preserve"> (Accessed 7 November 2026).</w:t>
      </w:r>
    </w:p>
    <w:p w14:paraId="5F75E9F0" w14:textId="77777777" w:rsidR="002501EA" w:rsidRDefault="002501EA">
      <w:pPr>
        <w:spacing w:before="100" w:beforeAutospacing="1" w:after="100" w:afterAutospacing="1" w:line="360" w:lineRule="auto"/>
        <w:rPr>
          <w:rFonts w:ascii="Arial" w:eastAsia="Times New Roman" w:hAnsi="Arial" w:cs="Arial"/>
          <w:kern w:val="0"/>
          <w:sz w:val="22"/>
          <w:szCs w:val="22"/>
          <w:lang w:eastAsia="en-GB"/>
          <w14:ligatures w14:val="none"/>
        </w:rPr>
      </w:pPr>
      <w:r w:rsidRPr="001A6ADE">
        <w:rPr>
          <w:rFonts w:ascii="Arial" w:eastAsia="Times New Roman" w:hAnsi="Arial" w:cs="Arial"/>
          <w:kern w:val="0"/>
          <w:sz w:val="22"/>
          <w:szCs w:val="22"/>
          <w:lang w:eastAsia="en-GB"/>
          <w14:ligatures w14:val="none"/>
        </w:rPr>
        <w:t xml:space="preserve">University of Cambridge (2022) </w:t>
      </w:r>
      <w:r w:rsidRPr="009D7821">
        <w:rPr>
          <w:rFonts w:ascii="Arial" w:eastAsia="Times New Roman" w:hAnsi="Arial" w:cs="Arial"/>
          <w:i/>
          <w:iCs/>
          <w:kern w:val="0"/>
          <w:sz w:val="22"/>
          <w:szCs w:val="22"/>
          <w:lang w:eastAsia="en-GB"/>
          <w14:ligatures w14:val="none"/>
        </w:rPr>
        <w:t>Chemical imbalance in the forebrain underpins compulsive behaviour and OCD, study finds.</w:t>
      </w:r>
      <w:r w:rsidRPr="001A6ADE">
        <w:rPr>
          <w:rFonts w:ascii="Arial" w:eastAsia="Times New Roman" w:hAnsi="Arial" w:cs="Arial"/>
          <w:kern w:val="0"/>
          <w:sz w:val="22"/>
          <w:szCs w:val="22"/>
          <w:lang w:eastAsia="en-GB"/>
          <w14:ligatures w14:val="none"/>
        </w:rPr>
        <w:t xml:space="preserve"> Available at: </w:t>
      </w:r>
      <w:hyperlink r:id="rId32" w:history="1">
        <w:r w:rsidRPr="00E66C74">
          <w:rPr>
            <w:rFonts w:ascii="Arial" w:eastAsia="Times New Roman" w:hAnsi="Arial" w:cs="Arial"/>
            <w:color w:val="0000FF"/>
            <w:kern w:val="0"/>
            <w:sz w:val="22"/>
            <w:szCs w:val="22"/>
            <w:u w:val="single"/>
            <w:lang w:eastAsia="en-GB"/>
            <w14:ligatures w14:val="none"/>
          </w:rPr>
          <w:t>https://www.cam.ac.uk/research/news/chemical-imbalance-in-the-forebrain-underpins-compulsive-behaviour-and-ocd-study-finds</w:t>
        </w:r>
      </w:hyperlink>
      <w:r w:rsidRPr="001A6ADE">
        <w:rPr>
          <w:rFonts w:ascii="Arial" w:eastAsia="Times New Roman" w:hAnsi="Arial" w:cs="Arial"/>
          <w:kern w:val="0"/>
          <w:sz w:val="22"/>
          <w:szCs w:val="22"/>
          <w:lang w:eastAsia="en-GB"/>
          <w14:ligatures w14:val="none"/>
        </w:rPr>
        <w:t xml:space="preserve"> (Accessed: 8 November 2025).</w:t>
      </w:r>
    </w:p>
    <w:p w14:paraId="4A089A7B" w14:textId="77777777" w:rsidR="008350FE" w:rsidRPr="008350FE" w:rsidRDefault="008350FE" w:rsidP="008350FE">
      <w:pPr>
        <w:spacing w:after="0" w:line="360" w:lineRule="auto"/>
        <w:rPr>
          <w:rFonts w:ascii="Arial" w:eastAsiaTheme="majorEastAsia" w:hAnsi="Arial" w:cs="Arial"/>
          <w:sz w:val="22"/>
          <w:szCs w:val="22"/>
        </w:rPr>
      </w:pPr>
      <w:r w:rsidRPr="008350FE">
        <w:rPr>
          <w:rFonts w:ascii="Arial" w:eastAsiaTheme="majorEastAsia" w:hAnsi="Arial" w:cs="Arial"/>
          <w:sz w:val="22"/>
          <w:szCs w:val="22"/>
        </w:rPr>
        <w:t xml:space="preserve">UK Government (1983) </w:t>
      </w:r>
      <w:r w:rsidRPr="008350FE">
        <w:rPr>
          <w:rFonts w:ascii="Arial" w:eastAsiaTheme="majorEastAsia" w:hAnsi="Arial" w:cs="Arial"/>
          <w:i/>
          <w:iCs/>
          <w:sz w:val="22"/>
          <w:szCs w:val="22"/>
        </w:rPr>
        <w:t>Mental Health Act 1983.</w:t>
      </w:r>
      <w:r w:rsidRPr="008350FE">
        <w:rPr>
          <w:rFonts w:ascii="Arial" w:eastAsiaTheme="majorEastAsia" w:hAnsi="Arial" w:cs="Arial"/>
          <w:sz w:val="22"/>
          <w:szCs w:val="22"/>
        </w:rPr>
        <w:t xml:space="preserve"> London: HMSO. Available at: </w:t>
      </w:r>
      <w:hyperlink r:id="rId33" w:history="1">
        <w:r w:rsidRPr="008350FE">
          <w:rPr>
            <w:rFonts w:ascii="Arial" w:eastAsiaTheme="majorEastAsia" w:hAnsi="Arial" w:cs="Arial"/>
            <w:color w:val="0000FF"/>
            <w:sz w:val="22"/>
            <w:szCs w:val="22"/>
            <w:u w:val="single"/>
          </w:rPr>
          <w:t>https://www.legislation.gov.uk/ukpga/1983/20</w:t>
        </w:r>
      </w:hyperlink>
      <w:r w:rsidRPr="008350FE">
        <w:rPr>
          <w:rFonts w:ascii="Arial" w:eastAsiaTheme="majorEastAsia" w:hAnsi="Arial" w:cs="Arial"/>
          <w:sz w:val="22"/>
          <w:szCs w:val="22"/>
        </w:rPr>
        <w:t xml:space="preserve"> (Accessed: 21 November 2025).  </w:t>
      </w:r>
    </w:p>
    <w:p w14:paraId="471B5040" w14:textId="77777777" w:rsidR="008350FE" w:rsidRPr="008350FE" w:rsidRDefault="008350FE" w:rsidP="008350FE">
      <w:pPr>
        <w:spacing w:after="0" w:line="360" w:lineRule="auto"/>
        <w:rPr>
          <w:rFonts w:ascii="Arial" w:eastAsiaTheme="majorEastAsia" w:hAnsi="Arial" w:cs="Arial"/>
          <w:sz w:val="22"/>
          <w:szCs w:val="22"/>
        </w:rPr>
      </w:pPr>
    </w:p>
    <w:p w14:paraId="5EFABA39" w14:textId="430C1640" w:rsidR="00E66C74" w:rsidRDefault="008350FE" w:rsidP="008350FE">
      <w:pPr>
        <w:spacing w:after="0" w:line="360" w:lineRule="auto"/>
        <w:rPr>
          <w:rFonts w:ascii="Arial" w:eastAsiaTheme="majorEastAsia" w:hAnsi="Arial" w:cs="Arial"/>
          <w:sz w:val="22"/>
          <w:szCs w:val="22"/>
        </w:rPr>
      </w:pPr>
      <w:r w:rsidRPr="008350FE">
        <w:rPr>
          <w:rFonts w:ascii="Arial" w:eastAsiaTheme="majorEastAsia" w:hAnsi="Arial" w:cs="Arial"/>
          <w:sz w:val="22"/>
          <w:szCs w:val="22"/>
        </w:rPr>
        <w:t xml:space="preserve">UK Government (2007) </w:t>
      </w:r>
      <w:r w:rsidRPr="008350FE">
        <w:rPr>
          <w:rFonts w:ascii="Arial" w:eastAsiaTheme="majorEastAsia" w:hAnsi="Arial" w:cs="Arial"/>
          <w:i/>
          <w:iCs/>
          <w:sz w:val="22"/>
          <w:szCs w:val="22"/>
        </w:rPr>
        <w:t>Mental Health Act 2007</w:t>
      </w:r>
      <w:r w:rsidRPr="008350FE">
        <w:rPr>
          <w:rFonts w:ascii="Arial" w:eastAsiaTheme="majorEastAsia" w:hAnsi="Arial" w:cs="Arial"/>
          <w:sz w:val="22"/>
          <w:szCs w:val="22"/>
        </w:rPr>
        <w:t xml:space="preserve">. London: HMSO. Available at: </w:t>
      </w:r>
      <w:hyperlink r:id="rId34" w:history="1">
        <w:r w:rsidRPr="008350FE">
          <w:rPr>
            <w:rFonts w:ascii="Arial" w:eastAsiaTheme="majorEastAsia" w:hAnsi="Arial" w:cs="Arial"/>
            <w:color w:val="0000FF"/>
            <w:sz w:val="22"/>
            <w:szCs w:val="22"/>
            <w:u w:val="single"/>
          </w:rPr>
          <w:t>https://www.legislation.gov.uk/ukpga/2007/12/contents</w:t>
        </w:r>
      </w:hyperlink>
      <w:r w:rsidRPr="008350FE">
        <w:rPr>
          <w:rFonts w:ascii="Arial" w:eastAsiaTheme="majorEastAsia" w:hAnsi="Arial" w:cs="Arial"/>
          <w:sz w:val="22"/>
          <w:szCs w:val="22"/>
        </w:rPr>
        <w:t xml:space="preserve"> (Accessed: 21 November 2025).  </w:t>
      </w:r>
    </w:p>
    <w:p w14:paraId="41EF3492" w14:textId="77777777" w:rsidR="008350FE" w:rsidRPr="008350FE" w:rsidRDefault="008350FE" w:rsidP="008350FE">
      <w:pPr>
        <w:spacing w:after="0" w:line="360" w:lineRule="auto"/>
        <w:rPr>
          <w:rFonts w:ascii="Arial" w:eastAsiaTheme="majorEastAsia" w:hAnsi="Arial" w:cs="Arial"/>
          <w:sz w:val="22"/>
          <w:szCs w:val="22"/>
        </w:rPr>
      </w:pPr>
    </w:p>
    <w:p w14:paraId="3907FA56" w14:textId="77777777" w:rsidR="00851656" w:rsidRPr="00851656" w:rsidRDefault="00851656" w:rsidP="00851656">
      <w:pPr>
        <w:spacing w:after="0" w:line="360" w:lineRule="auto"/>
        <w:rPr>
          <w:rFonts w:ascii="Arial" w:eastAsia="Times New Roman" w:hAnsi="Arial" w:cs="Arial"/>
          <w:color w:val="000000" w:themeColor="text1"/>
          <w:kern w:val="0"/>
          <w:sz w:val="22"/>
          <w:szCs w:val="22"/>
          <w:lang w:eastAsia="en-GB"/>
          <w14:ligatures w14:val="none"/>
        </w:rPr>
      </w:pPr>
      <w:r w:rsidRPr="00851656">
        <w:rPr>
          <w:rFonts w:ascii="Arial" w:eastAsia="Times New Roman" w:hAnsi="Arial" w:cs="Arial"/>
          <w:color w:val="000000" w:themeColor="text1"/>
          <w:kern w:val="0"/>
          <w:sz w:val="22"/>
          <w:szCs w:val="22"/>
          <w:lang w:eastAsia="en-GB"/>
          <w14:ligatures w14:val="none"/>
        </w:rPr>
        <w:t xml:space="preserve">World Health Organization (1992) </w:t>
      </w:r>
      <w:r w:rsidRPr="00851656">
        <w:rPr>
          <w:rFonts w:ascii="Arial" w:eastAsia="Times New Roman" w:hAnsi="Arial" w:cs="Arial"/>
          <w:i/>
          <w:iCs/>
          <w:color w:val="000000" w:themeColor="text1"/>
          <w:kern w:val="0"/>
          <w:sz w:val="22"/>
          <w:szCs w:val="22"/>
          <w:lang w:eastAsia="en-GB"/>
          <w14:ligatures w14:val="none"/>
        </w:rPr>
        <w:t>The ICD</w:t>
      </w:r>
      <w:r w:rsidRPr="00851656">
        <w:rPr>
          <w:rFonts w:ascii="Cambria Math" w:eastAsia="Times New Roman" w:hAnsi="Cambria Math" w:cs="Cambria Math"/>
          <w:i/>
          <w:iCs/>
          <w:color w:val="000000" w:themeColor="text1"/>
          <w:kern w:val="0"/>
          <w:sz w:val="22"/>
          <w:szCs w:val="22"/>
          <w:lang w:eastAsia="en-GB"/>
          <w14:ligatures w14:val="none"/>
        </w:rPr>
        <w:t>‑</w:t>
      </w:r>
      <w:r w:rsidRPr="00851656">
        <w:rPr>
          <w:rFonts w:ascii="Arial" w:eastAsia="Times New Roman" w:hAnsi="Arial" w:cs="Arial"/>
          <w:i/>
          <w:iCs/>
          <w:color w:val="000000" w:themeColor="text1"/>
          <w:kern w:val="0"/>
          <w:sz w:val="22"/>
          <w:szCs w:val="22"/>
          <w:lang w:eastAsia="en-GB"/>
          <w14:ligatures w14:val="none"/>
        </w:rPr>
        <w:t>10 classification of mental and behavioural disorders: clinical descriptions and diagnostic guidelines.</w:t>
      </w:r>
      <w:r w:rsidRPr="00851656">
        <w:rPr>
          <w:rFonts w:ascii="Arial" w:eastAsia="Times New Roman" w:hAnsi="Arial" w:cs="Arial"/>
          <w:color w:val="000000" w:themeColor="text1"/>
          <w:kern w:val="0"/>
          <w:sz w:val="22"/>
          <w:szCs w:val="22"/>
          <w:lang w:eastAsia="en-GB"/>
          <w14:ligatures w14:val="none"/>
        </w:rPr>
        <w:t xml:space="preserve"> Geneva: World Health Organization. Available at: </w:t>
      </w:r>
      <w:hyperlink r:id="rId35" w:history="1">
        <w:r w:rsidRPr="00851656">
          <w:rPr>
            <w:rFonts w:ascii="Arial" w:eastAsia="Times New Roman" w:hAnsi="Arial" w:cs="Arial"/>
            <w:color w:val="0000FF"/>
            <w:kern w:val="0"/>
            <w:sz w:val="22"/>
            <w:szCs w:val="22"/>
            <w:u w:val="single"/>
            <w:lang w:eastAsia="en-GB"/>
            <w14:ligatures w14:val="none"/>
          </w:rPr>
          <w:t>https://www.who.int/publications/i/item/9241544228</w:t>
        </w:r>
      </w:hyperlink>
      <w:r w:rsidRPr="00851656">
        <w:rPr>
          <w:rFonts w:ascii="Arial" w:eastAsia="Times New Roman" w:hAnsi="Arial" w:cs="Arial"/>
          <w:color w:val="000000" w:themeColor="text1"/>
          <w:kern w:val="0"/>
          <w:sz w:val="22"/>
          <w:szCs w:val="22"/>
          <w:lang w:eastAsia="en-GB"/>
          <w14:ligatures w14:val="none"/>
        </w:rPr>
        <w:t xml:space="preserve"> (Accessed:  November 2025).</w:t>
      </w:r>
    </w:p>
    <w:p w14:paraId="69447F86" w14:textId="61644C9F" w:rsidR="00851656" w:rsidRPr="00851656" w:rsidRDefault="00851656" w:rsidP="00851656">
      <w:pPr>
        <w:spacing w:before="100" w:beforeAutospacing="1" w:after="100" w:afterAutospacing="1" w:line="360" w:lineRule="auto"/>
        <w:rPr>
          <w:rFonts w:ascii="Arial" w:eastAsia="Times New Roman" w:hAnsi="Arial" w:cs="Arial"/>
          <w:kern w:val="0"/>
          <w:sz w:val="22"/>
          <w:szCs w:val="22"/>
          <w:lang w:eastAsia="en-GB"/>
          <w14:ligatures w14:val="none"/>
        </w:rPr>
      </w:pPr>
      <w:r w:rsidRPr="00851656">
        <w:rPr>
          <w:rFonts w:ascii="Arial" w:eastAsiaTheme="majorEastAsia" w:hAnsi="Arial" w:cs="Arial"/>
          <w:kern w:val="0"/>
          <w:sz w:val="22"/>
          <w:szCs w:val="22"/>
          <w:lang w:eastAsia="en-GB"/>
          <w14:ligatures w14:val="none"/>
        </w:rPr>
        <w:t>World Health Organisation</w:t>
      </w:r>
      <w:r w:rsidRPr="00851656">
        <w:rPr>
          <w:rFonts w:ascii="Arial" w:eastAsia="Times New Roman" w:hAnsi="Arial" w:cs="Arial"/>
          <w:kern w:val="0"/>
          <w:sz w:val="22"/>
          <w:szCs w:val="22"/>
          <w:lang w:eastAsia="en-GB"/>
          <w14:ligatures w14:val="none"/>
        </w:rPr>
        <w:t xml:space="preserve"> (2024) </w:t>
      </w:r>
      <w:r w:rsidRPr="00851656">
        <w:rPr>
          <w:rFonts w:ascii="Arial" w:eastAsiaTheme="majorEastAsia" w:hAnsi="Arial" w:cs="Arial"/>
          <w:i/>
          <w:iCs/>
          <w:kern w:val="0"/>
          <w:sz w:val="22"/>
          <w:szCs w:val="22"/>
          <w:lang w:eastAsia="en-GB"/>
          <w14:ligatures w14:val="none"/>
        </w:rPr>
        <w:t>ICD-11 for Mortality and Morbidity Statistics: Obsessive-Compulsive Disorder (6B20)</w:t>
      </w:r>
      <w:r w:rsidRPr="00851656">
        <w:rPr>
          <w:rFonts w:ascii="Arial" w:eastAsia="Times New Roman" w:hAnsi="Arial" w:cs="Arial"/>
          <w:kern w:val="0"/>
          <w:sz w:val="22"/>
          <w:szCs w:val="22"/>
          <w:lang w:eastAsia="en-GB"/>
          <w14:ligatures w14:val="none"/>
        </w:rPr>
        <w:t xml:space="preserve">. Available at: </w:t>
      </w:r>
      <w:hyperlink r:id="rId36" w:anchor="1321276661" w:history="1">
        <w:r w:rsidRPr="00851656">
          <w:rPr>
            <w:rFonts w:ascii="Arial" w:eastAsiaTheme="majorEastAsia" w:hAnsi="Arial" w:cs="Arial"/>
            <w:color w:val="0000FF"/>
            <w:kern w:val="0"/>
            <w:sz w:val="22"/>
            <w:szCs w:val="22"/>
            <w:u w:val="single"/>
            <w:lang w:eastAsia="en-GB"/>
            <w14:ligatures w14:val="none"/>
          </w:rPr>
          <w:t>https://icd.who.int/browse/2024-01/mms/en#1321276661</w:t>
        </w:r>
      </w:hyperlink>
      <w:r w:rsidRPr="00851656">
        <w:rPr>
          <w:rFonts w:ascii="Arial" w:eastAsia="Times New Roman" w:hAnsi="Arial" w:cs="Arial"/>
          <w:kern w:val="0"/>
          <w:sz w:val="22"/>
          <w:szCs w:val="22"/>
          <w:lang w:eastAsia="en-GB"/>
          <w14:ligatures w14:val="none"/>
        </w:rPr>
        <w:t xml:space="preserve"> (Accessed: 7 November 2025).</w:t>
      </w:r>
    </w:p>
    <w:p w14:paraId="484E52E7" w14:textId="77777777" w:rsidR="008350FE" w:rsidRDefault="008350FE" w:rsidP="00851656">
      <w:pPr>
        <w:spacing w:before="100" w:beforeAutospacing="1" w:after="100" w:afterAutospacing="1" w:line="360" w:lineRule="auto"/>
        <w:rPr>
          <w:rFonts w:ascii="Arial" w:eastAsia="Times New Roman" w:hAnsi="Arial" w:cs="Arial"/>
          <w:kern w:val="0"/>
          <w:sz w:val="22"/>
          <w:szCs w:val="22"/>
          <w:lang w:eastAsia="en-GB"/>
          <w14:ligatures w14:val="none"/>
        </w:rPr>
      </w:pPr>
    </w:p>
    <w:p w14:paraId="4C76A885" w14:textId="77777777" w:rsidR="008350FE" w:rsidRDefault="008350FE" w:rsidP="00851656">
      <w:pPr>
        <w:spacing w:before="100" w:beforeAutospacing="1" w:after="100" w:afterAutospacing="1" w:line="360" w:lineRule="auto"/>
        <w:rPr>
          <w:rFonts w:ascii="Arial" w:eastAsia="Times New Roman" w:hAnsi="Arial" w:cs="Arial"/>
          <w:kern w:val="0"/>
          <w:sz w:val="22"/>
          <w:szCs w:val="22"/>
          <w:lang w:eastAsia="en-GB"/>
          <w14:ligatures w14:val="none"/>
        </w:rPr>
      </w:pPr>
    </w:p>
    <w:p w14:paraId="4F8418B4" w14:textId="77777777" w:rsidR="008350FE" w:rsidRDefault="008350FE" w:rsidP="00851656">
      <w:pPr>
        <w:spacing w:before="100" w:beforeAutospacing="1" w:after="100" w:afterAutospacing="1" w:line="360" w:lineRule="auto"/>
        <w:rPr>
          <w:rFonts w:ascii="Arial" w:eastAsia="Times New Roman" w:hAnsi="Arial" w:cs="Arial"/>
          <w:kern w:val="0"/>
          <w:sz w:val="22"/>
          <w:szCs w:val="22"/>
          <w:lang w:eastAsia="en-GB"/>
          <w14:ligatures w14:val="none"/>
        </w:rPr>
      </w:pPr>
    </w:p>
    <w:p w14:paraId="3CE9B824" w14:textId="77777777" w:rsidR="008350FE" w:rsidRDefault="008350FE" w:rsidP="00851656">
      <w:pPr>
        <w:spacing w:before="100" w:beforeAutospacing="1" w:after="100" w:afterAutospacing="1" w:line="360" w:lineRule="auto"/>
        <w:rPr>
          <w:rFonts w:ascii="Arial" w:eastAsia="Times New Roman" w:hAnsi="Arial" w:cs="Arial"/>
          <w:kern w:val="0"/>
          <w:sz w:val="22"/>
          <w:szCs w:val="22"/>
          <w:lang w:eastAsia="en-GB"/>
          <w14:ligatures w14:val="none"/>
        </w:rPr>
      </w:pPr>
    </w:p>
    <w:p w14:paraId="5024329C" w14:textId="77777777" w:rsidR="008350FE" w:rsidRDefault="008350FE" w:rsidP="00851656">
      <w:pPr>
        <w:spacing w:before="100" w:beforeAutospacing="1" w:after="100" w:afterAutospacing="1" w:line="360" w:lineRule="auto"/>
        <w:rPr>
          <w:rFonts w:ascii="Arial" w:eastAsia="Times New Roman" w:hAnsi="Arial" w:cs="Arial"/>
          <w:kern w:val="0"/>
          <w:sz w:val="22"/>
          <w:szCs w:val="22"/>
          <w:lang w:eastAsia="en-GB"/>
          <w14:ligatures w14:val="none"/>
        </w:rPr>
      </w:pPr>
    </w:p>
    <w:p w14:paraId="65E1852D" w14:textId="7552BE79" w:rsidR="002D1DEF" w:rsidRPr="00851656" w:rsidRDefault="002D1DEF" w:rsidP="00851656">
      <w:pPr>
        <w:spacing w:after="0" w:line="360" w:lineRule="auto"/>
        <w:rPr>
          <w:rFonts w:ascii="Arial" w:eastAsiaTheme="majorEastAsia" w:hAnsi="Arial" w:cs="Arial"/>
          <w:sz w:val="22"/>
          <w:szCs w:val="22"/>
        </w:rPr>
      </w:pPr>
      <w:r w:rsidRPr="00851656">
        <w:rPr>
          <w:rFonts w:ascii="Arial" w:eastAsiaTheme="majorEastAsia" w:hAnsi="Arial" w:cs="Arial"/>
          <w:sz w:val="22"/>
          <w:szCs w:val="22"/>
        </w:rPr>
        <w:t xml:space="preserve"> </w:t>
      </w:r>
    </w:p>
    <w:p w14:paraId="26636B56" w14:textId="77777777" w:rsidR="005E1FD0" w:rsidRDefault="005E1FD0">
      <w:pPr>
        <w:pStyle w:val="NormalWeb"/>
        <w:spacing w:line="360" w:lineRule="auto"/>
        <w:rPr>
          <w:rStyle w:val="Strong"/>
          <w:rFonts w:ascii="Arial" w:eastAsiaTheme="majorEastAsia" w:hAnsi="Arial" w:cs="Arial"/>
          <w:b w:val="0"/>
          <w:bCs w:val="0"/>
          <w:sz w:val="22"/>
          <w:szCs w:val="22"/>
        </w:rPr>
      </w:pPr>
    </w:p>
    <w:p w14:paraId="3165D8D0" w14:textId="75AC8C68" w:rsidR="0011669E" w:rsidRPr="00D5355D" w:rsidRDefault="00791359" w:rsidP="00161191">
      <w:pPr>
        <w:pStyle w:val="Heading3"/>
        <w:rPr>
          <w:rStyle w:val="Strong"/>
          <w:rFonts w:ascii="Arial" w:hAnsi="Arial" w:cs="Arial"/>
          <w:b w:val="0"/>
          <w:bCs w:val="0"/>
          <w:sz w:val="32"/>
          <w:szCs w:val="32"/>
        </w:rPr>
      </w:pPr>
      <w:bookmarkStart w:id="6" w:name="_Toc214881701"/>
      <w:r w:rsidRPr="00D5355D">
        <w:rPr>
          <w:rStyle w:val="Strong"/>
          <w:rFonts w:ascii="Arial" w:hAnsi="Arial" w:cs="Arial"/>
          <w:b w:val="0"/>
          <w:bCs w:val="0"/>
        </w:rPr>
        <w:t>Appendix</w:t>
      </w:r>
      <w:r w:rsidR="00532282" w:rsidRPr="00D5355D">
        <w:rPr>
          <w:rStyle w:val="Strong"/>
          <w:rFonts w:ascii="Arial" w:hAnsi="Arial" w:cs="Arial"/>
          <w:b w:val="0"/>
          <w:bCs w:val="0"/>
        </w:rPr>
        <w:t xml:space="preserve"> </w:t>
      </w:r>
      <w:r w:rsidRPr="00D5355D">
        <w:rPr>
          <w:rStyle w:val="Strong"/>
          <w:rFonts w:ascii="Arial" w:hAnsi="Arial" w:cs="Arial"/>
          <w:b w:val="0"/>
          <w:bCs w:val="0"/>
          <w:sz w:val="32"/>
          <w:szCs w:val="32"/>
        </w:rPr>
        <w:t xml:space="preserve">A: </w:t>
      </w:r>
      <w:r w:rsidR="006F7FA0" w:rsidRPr="00D5355D">
        <w:rPr>
          <w:rStyle w:val="Strong"/>
          <w:rFonts w:ascii="Arial" w:hAnsi="Arial" w:cs="Arial"/>
          <w:b w:val="0"/>
          <w:bCs w:val="0"/>
          <w:sz w:val="32"/>
          <w:szCs w:val="32"/>
        </w:rPr>
        <w:t xml:space="preserve">Diagnostic </w:t>
      </w:r>
      <w:r w:rsidRPr="00D5355D">
        <w:rPr>
          <w:rStyle w:val="Strong"/>
          <w:rFonts w:ascii="Arial" w:hAnsi="Arial" w:cs="Arial"/>
          <w:b w:val="0"/>
          <w:bCs w:val="0"/>
          <w:sz w:val="32"/>
          <w:szCs w:val="32"/>
        </w:rPr>
        <w:t>Classification of OCD</w:t>
      </w:r>
      <w:bookmarkEnd w:id="6"/>
    </w:p>
    <w:p w14:paraId="6C336341" w14:textId="77777777" w:rsidR="004B0D67" w:rsidRPr="004B0D67" w:rsidRDefault="004B0D67" w:rsidP="004B0D67"/>
    <w:tbl>
      <w:tblPr>
        <w:tblStyle w:val="TableGrid"/>
        <w:tblW w:w="0" w:type="auto"/>
        <w:tblLayout w:type="fixed"/>
        <w:tblLook w:val="04A0" w:firstRow="1" w:lastRow="0" w:firstColumn="1" w:lastColumn="0" w:noHBand="0" w:noVBand="1"/>
      </w:tblPr>
      <w:tblGrid>
        <w:gridCol w:w="1728"/>
        <w:gridCol w:w="1811"/>
        <w:gridCol w:w="1700"/>
        <w:gridCol w:w="2234"/>
        <w:gridCol w:w="1543"/>
      </w:tblGrid>
      <w:tr w:rsidR="000D11A4" w:rsidRPr="00FA3495" w14:paraId="5B5646FD" w14:textId="77777777" w:rsidTr="001B27AA">
        <w:tc>
          <w:tcPr>
            <w:tcW w:w="1728" w:type="dxa"/>
            <w:hideMark/>
          </w:tcPr>
          <w:p w14:paraId="4D3D3BC0" w14:textId="557B6897" w:rsidR="009E4ECD" w:rsidRPr="00FA3495" w:rsidRDefault="009E4ECD">
            <w:pPr>
              <w:spacing w:before="100" w:beforeAutospacing="1" w:after="100" w:afterAutospacing="1"/>
              <w:jc w:val="center"/>
              <w:rPr>
                <w:rFonts w:ascii="Arial" w:eastAsia="Times New Roman" w:hAnsi="Arial" w:cs="Arial"/>
                <w:b/>
                <w:bCs/>
                <w:kern w:val="0"/>
                <w:sz w:val="20"/>
                <w:szCs w:val="20"/>
                <w:lang w:eastAsia="en-GB"/>
                <w14:ligatures w14:val="none"/>
              </w:rPr>
            </w:pPr>
            <w:r w:rsidRPr="00FA3495">
              <w:rPr>
                <w:rFonts w:ascii="Arial" w:eastAsia="Times New Roman" w:hAnsi="Arial" w:cs="Arial"/>
                <w:b/>
                <w:bCs/>
                <w:kern w:val="0"/>
                <w:sz w:val="20"/>
                <w:szCs w:val="20"/>
                <w:lang w:eastAsia="en-GB"/>
                <w14:ligatures w14:val="none"/>
              </w:rPr>
              <w:t>Aspect</w:t>
            </w:r>
          </w:p>
        </w:tc>
        <w:tc>
          <w:tcPr>
            <w:tcW w:w="1811" w:type="dxa"/>
            <w:shd w:val="clear" w:color="auto" w:fill="D1D1D1" w:themeFill="background2" w:themeFillShade="E6"/>
            <w:hideMark/>
          </w:tcPr>
          <w:p w14:paraId="412A1E06" w14:textId="491DF301" w:rsidR="009E4ECD" w:rsidRPr="00C05271" w:rsidRDefault="003F4615" w:rsidP="00F21656">
            <w:pPr>
              <w:spacing w:before="100" w:beforeAutospacing="1" w:after="100" w:afterAutospacing="1"/>
              <w:rPr>
                <w:rFonts w:ascii="Arial" w:eastAsia="Times New Roman" w:hAnsi="Arial" w:cs="Arial"/>
                <w:b/>
                <w:bCs/>
                <w:color w:val="000000" w:themeColor="text1"/>
                <w:kern w:val="0"/>
                <w:sz w:val="20"/>
                <w:szCs w:val="20"/>
                <w:lang w:eastAsia="en-GB"/>
                <w14:ligatures w14:val="none"/>
              </w:rPr>
            </w:pPr>
            <w:r w:rsidRPr="00C05271">
              <w:rPr>
                <w:rFonts w:ascii="Arial" w:eastAsia="Times New Roman" w:hAnsi="Arial" w:cs="Arial"/>
                <w:b/>
                <w:bCs/>
                <w:noProof/>
                <w:color w:val="000000" w:themeColor="text1"/>
                <w:kern w:val="0"/>
                <w:sz w:val="20"/>
                <w:szCs w:val="20"/>
                <w:lang w:eastAsia="en-GB"/>
                <w14:ligatures w14:val="none"/>
              </w:rPr>
              <w:drawing>
                <wp:anchor distT="0" distB="0" distL="114300" distR="114300" simplePos="0" relativeHeight="251658243" behindDoc="0" locked="0" layoutInCell="1" allowOverlap="1" wp14:anchorId="5F68D456" wp14:editId="103325CB">
                  <wp:simplePos x="0" y="0"/>
                  <wp:positionH relativeFrom="column">
                    <wp:posOffset>89535</wp:posOffset>
                  </wp:positionH>
                  <wp:positionV relativeFrom="paragraph">
                    <wp:posOffset>86995</wp:posOffset>
                  </wp:positionV>
                  <wp:extent cx="761365" cy="725805"/>
                  <wp:effectExtent l="0" t="0" r="635" b="0"/>
                  <wp:wrapTopAndBottom/>
                  <wp:docPr id="1404870081" name="Picture 1">
                    <a:hlinkClick xmlns:a="http://schemas.openxmlformats.org/drawingml/2006/main" r:id="rId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4870081" name="Picture 1">
                            <a:hlinkClick r:id="rId35"/>
                          </pic:cNvPr>
                          <pic:cNvPicPr/>
                        </pic:nvPicPr>
                        <pic:blipFill>
                          <a:blip r:embed="rId9"/>
                          <a:stretch>
                            <a:fillRect/>
                          </a:stretch>
                        </pic:blipFill>
                        <pic:spPr>
                          <a:xfrm>
                            <a:off x="0" y="0"/>
                            <a:ext cx="761365" cy="725805"/>
                          </a:xfrm>
                          <a:prstGeom prst="rect">
                            <a:avLst/>
                          </a:prstGeom>
                        </pic:spPr>
                      </pic:pic>
                    </a:graphicData>
                  </a:graphic>
                  <wp14:sizeRelH relativeFrom="margin">
                    <wp14:pctWidth>0</wp14:pctWidth>
                  </wp14:sizeRelH>
                  <wp14:sizeRelV relativeFrom="margin">
                    <wp14:pctHeight>0</wp14:pctHeight>
                  </wp14:sizeRelV>
                </wp:anchor>
              </w:drawing>
            </w:r>
          </w:p>
        </w:tc>
        <w:tc>
          <w:tcPr>
            <w:tcW w:w="1700" w:type="dxa"/>
            <w:shd w:val="clear" w:color="auto" w:fill="FFFF00"/>
            <w:hideMark/>
          </w:tcPr>
          <w:p w14:paraId="07CEADE4" w14:textId="0EE82741" w:rsidR="00C33E93" w:rsidRPr="00FA3495" w:rsidRDefault="003F4615" w:rsidP="00F21656">
            <w:pPr>
              <w:spacing w:before="100" w:beforeAutospacing="1" w:after="100" w:afterAutospacing="1"/>
              <w:rPr>
                <w:rFonts w:ascii="Arial" w:eastAsia="Times New Roman" w:hAnsi="Arial" w:cs="Arial"/>
                <w:b/>
                <w:bCs/>
                <w:kern w:val="0"/>
                <w:sz w:val="20"/>
                <w:szCs w:val="20"/>
                <w:lang w:eastAsia="en-GB"/>
                <w14:ligatures w14:val="none"/>
              </w:rPr>
            </w:pPr>
            <w:r w:rsidRPr="00FA3495">
              <w:rPr>
                <w:rFonts w:ascii="Arial" w:eastAsia="Times New Roman" w:hAnsi="Arial" w:cs="Arial"/>
                <w:b/>
                <w:bCs/>
                <w:noProof/>
                <w:kern w:val="0"/>
                <w:sz w:val="20"/>
                <w:szCs w:val="20"/>
                <w:lang w:eastAsia="en-GB"/>
                <w14:ligatures w14:val="none"/>
              </w:rPr>
              <w:drawing>
                <wp:anchor distT="0" distB="0" distL="114300" distR="114300" simplePos="0" relativeHeight="251658244" behindDoc="0" locked="0" layoutInCell="1" allowOverlap="1" wp14:anchorId="20F5924E" wp14:editId="3139A00E">
                  <wp:simplePos x="0" y="0"/>
                  <wp:positionH relativeFrom="column">
                    <wp:posOffset>47625</wp:posOffset>
                  </wp:positionH>
                  <wp:positionV relativeFrom="paragraph">
                    <wp:posOffset>86696</wp:posOffset>
                  </wp:positionV>
                  <wp:extent cx="817245" cy="768985"/>
                  <wp:effectExtent l="0" t="0" r="1905" b="0"/>
                  <wp:wrapTopAndBottom/>
                  <wp:docPr id="501066906" name="Picture 2">
                    <a:hlinkClick xmlns:a="http://schemas.openxmlformats.org/drawingml/2006/main" r:id="rId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066906" name="Picture 2">
                            <a:hlinkClick r:id="rId37"/>
                          </pic:cNvPr>
                          <pic:cNvPicPr/>
                        </pic:nvPicPr>
                        <pic:blipFill>
                          <a:blip r:embed="rId38" cstate="print">
                            <a:extLst>
                              <a:ext uri="{28A0092B-C50C-407E-A947-70E740481C1C}">
                                <a14:useLocalDpi xmlns:a14="http://schemas.microsoft.com/office/drawing/2010/main" val="0"/>
                              </a:ext>
                            </a:extLst>
                          </a:blip>
                          <a:stretch>
                            <a:fillRect/>
                          </a:stretch>
                        </pic:blipFill>
                        <pic:spPr>
                          <a:xfrm>
                            <a:off x="0" y="0"/>
                            <a:ext cx="817245" cy="768985"/>
                          </a:xfrm>
                          <a:prstGeom prst="rect">
                            <a:avLst/>
                          </a:prstGeom>
                        </pic:spPr>
                      </pic:pic>
                    </a:graphicData>
                  </a:graphic>
                  <wp14:sizeRelH relativeFrom="margin">
                    <wp14:pctWidth>0</wp14:pctWidth>
                  </wp14:sizeRelH>
                  <wp14:sizeRelV relativeFrom="margin">
                    <wp14:pctHeight>0</wp14:pctHeight>
                  </wp14:sizeRelV>
                </wp:anchor>
              </w:drawing>
            </w:r>
          </w:p>
        </w:tc>
        <w:tc>
          <w:tcPr>
            <w:tcW w:w="2234" w:type="dxa"/>
            <w:shd w:val="clear" w:color="auto" w:fill="D9F2D0" w:themeFill="accent6" w:themeFillTint="33"/>
            <w:hideMark/>
          </w:tcPr>
          <w:p w14:paraId="1EF1B1E9" w14:textId="17C2746C" w:rsidR="00ED20FC" w:rsidRPr="00FA3495" w:rsidRDefault="00380360" w:rsidP="00E844E1">
            <w:pPr>
              <w:spacing w:before="100" w:beforeAutospacing="1" w:after="100" w:afterAutospacing="1"/>
              <w:jc w:val="center"/>
              <w:rPr>
                <w:rFonts w:ascii="Arial" w:eastAsia="Times New Roman" w:hAnsi="Arial" w:cs="Arial"/>
                <w:b/>
                <w:bCs/>
                <w:kern w:val="0"/>
                <w:sz w:val="20"/>
                <w:szCs w:val="20"/>
                <w:lang w:eastAsia="en-GB"/>
                <w14:ligatures w14:val="none"/>
              </w:rPr>
            </w:pPr>
            <w:r w:rsidRPr="00FA3495">
              <w:rPr>
                <w:rFonts w:ascii="Arial" w:eastAsiaTheme="majorEastAsia" w:hAnsi="Arial" w:cs="Arial"/>
                <w:noProof/>
                <w:sz w:val="20"/>
                <w:szCs w:val="20"/>
              </w:rPr>
              <w:drawing>
                <wp:anchor distT="0" distB="0" distL="114300" distR="114300" simplePos="0" relativeHeight="251658245" behindDoc="0" locked="0" layoutInCell="1" allowOverlap="1" wp14:anchorId="37F7A551" wp14:editId="72028818">
                  <wp:simplePos x="0" y="0"/>
                  <wp:positionH relativeFrom="column">
                    <wp:posOffset>120650</wp:posOffset>
                  </wp:positionH>
                  <wp:positionV relativeFrom="paragraph">
                    <wp:posOffset>105410</wp:posOffset>
                  </wp:positionV>
                  <wp:extent cx="1061720" cy="706755"/>
                  <wp:effectExtent l="0" t="0" r="5080" b="0"/>
                  <wp:wrapTopAndBottom/>
                  <wp:docPr id="1860556845" name="Picture 1">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0556845" name="Picture 1">
                            <a:hlinkClick r:id="rId22"/>
                          </pic:cNvPr>
                          <pic:cNvPicPr/>
                        </pic:nvPicPr>
                        <pic:blipFill>
                          <a:blip r:embed="rId39" cstate="print">
                            <a:extLst>
                              <a:ext uri="{28A0092B-C50C-407E-A947-70E740481C1C}">
                                <a14:useLocalDpi xmlns:a14="http://schemas.microsoft.com/office/drawing/2010/main" val="0"/>
                              </a:ext>
                            </a:extLst>
                          </a:blip>
                          <a:stretch>
                            <a:fillRect/>
                          </a:stretch>
                        </pic:blipFill>
                        <pic:spPr>
                          <a:xfrm flipV="1">
                            <a:off x="0" y="0"/>
                            <a:ext cx="1061720" cy="706755"/>
                          </a:xfrm>
                          <a:prstGeom prst="rect">
                            <a:avLst/>
                          </a:prstGeom>
                        </pic:spPr>
                      </pic:pic>
                    </a:graphicData>
                  </a:graphic>
                  <wp14:sizeRelH relativeFrom="margin">
                    <wp14:pctWidth>0</wp14:pctWidth>
                  </wp14:sizeRelH>
                  <wp14:sizeRelV relativeFrom="margin">
                    <wp14:pctHeight>0</wp14:pctHeight>
                  </wp14:sizeRelV>
                </wp:anchor>
              </w:drawing>
            </w:r>
          </w:p>
        </w:tc>
        <w:tc>
          <w:tcPr>
            <w:tcW w:w="1543" w:type="dxa"/>
            <w:shd w:val="clear" w:color="auto" w:fill="DAE9F7" w:themeFill="text2" w:themeFillTint="1A"/>
            <w:hideMark/>
          </w:tcPr>
          <w:p w14:paraId="1EDF03A8" w14:textId="1C48BE67" w:rsidR="009E4ECD" w:rsidRDefault="00380360" w:rsidP="00911E53">
            <w:pPr>
              <w:spacing w:before="100" w:beforeAutospacing="1" w:after="100" w:afterAutospacing="1"/>
              <w:rPr>
                <w:rFonts w:ascii="Arial" w:eastAsia="Times New Roman" w:hAnsi="Arial" w:cs="Arial"/>
                <w:b/>
                <w:bCs/>
                <w:kern w:val="0"/>
                <w:sz w:val="20"/>
                <w:szCs w:val="20"/>
                <w:lang w:eastAsia="en-GB"/>
                <w14:ligatures w14:val="none"/>
              </w:rPr>
            </w:pPr>
            <w:r w:rsidRPr="00FA3495">
              <w:rPr>
                <w:rFonts w:ascii="Arial" w:eastAsia="Times New Roman" w:hAnsi="Arial" w:cs="Arial"/>
                <w:b/>
                <w:bCs/>
                <w:noProof/>
                <w:kern w:val="0"/>
                <w:sz w:val="20"/>
                <w:szCs w:val="20"/>
                <w:lang w:eastAsia="en-GB"/>
              </w:rPr>
              <w:drawing>
                <wp:anchor distT="0" distB="0" distL="114300" distR="114300" simplePos="0" relativeHeight="251658246" behindDoc="0" locked="0" layoutInCell="1" allowOverlap="1" wp14:anchorId="121CC87B" wp14:editId="7EF18DAA">
                  <wp:simplePos x="0" y="0"/>
                  <wp:positionH relativeFrom="column">
                    <wp:posOffset>33020</wp:posOffset>
                  </wp:positionH>
                  <wp:positionV relativeFrom="paragraph">
                    <wp:posOffset>110490</wp:posOffset>
                  </wp:positionV>
                  <wp:extent cx="706755" cy="699770"/>
                  <wp:effectExtent l="0" t="0" r="0" b="5080"/>
                  <wp:wrapTopAndBottom/>
                  <wp:docPr id="2021808622" name="Picture 2">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1808622" name="Picture 2">
                            <a:hlinkClick r:id="rId25"/>
                          </pic:cNvPr>
                          <pic:cNvPicPr/>
                        </pic:nvPicPr>
                        <pic:blipFill>
                          <a:blip r:embed="rId40" cstate="print">
                            <a:extLst>
                              <a:ext uri="{28A0092B-C50C-407E-A947-70E740481C1C}">
                                <a14:useLocalDpi xmlns:a14="http://schemas.microsoft.com/office/drawing/2010/main" val="0"/>
                              </a:ext>
                            </a:extLst>
                          </a:blip>
                          <a:stretch>
                            <a:fillRect/>
                          </a:stretch>
                        </pic:blipFill>
                        <pic:spPr>
                          <a:xfrm>
                            <a:off x="0" y="0"/>
                            <a:ext cx="706755" cy="699770"/>
                          </a:xfrm>
                          <a:prstGeom prst="rect">
                            <a:avLst/>
                          </a:prstGeom>
                        </pic:spPr>
                      </pic:pic>
                    </a:graphicData>
                  </a:graphic>
                  <wp14:sizeRelH relativeFrom="margin">
                    <wp14:pctWidth>0</wp14:pctWidth>
                  </wp14:sizeRelH>
                  <wp14:sizeRelV relativeFrom="margin">
                    <wp14:pctHeight>0</wp14:pctHeight>
                  </wp14:sizeRelV>
                </wp:anchor>
              </w:drawing>
            </w:r>
          </w:p>
          <w:p w14:paraId="39430652" w14:textId="6D9BE64E" w:rsidR="009215A5" w:rsidRPr="00FA3495" w:rsidRDefault="009215A5" w:rsidP="003C21E7">
            <w:pPr>
              <w:spacing w:before="100" w:beforeAutospacing="1" w:after="100" w:afterAutospacing="1"/>
              <w:jc w:val="center"/>
              <w:rPr>
                <w:rFonts w:ascii="Arial" w:eastAsia="Times New Roman" w:hAnsi="Arial" w:cs="Arial"/>
                <w:b/>
                <w:bCs/>
                <w:kern w:val="0"/>
                <w:sz w:val="20"/>
                <w:szCs w:val="20"/>
                <w:lang w:eastAsia="en-GB"/>
                <w14:ligatures w14:val="none"/>
              </w:rPr>
            </w:pPr>
          </w:p>
        </w:tc>
      </w:tr>
      <w:tr w:rsidR="00E9718D" w:rsidRPr="0044343C" w14:paraId="31B9A393" w14:textId="77777777" w:rsidTr="001B27AA">
        <w:tc>
          <w:tcPr>
            <w:tcW w:w="1728" w:type="dxa"/>
          </w:tcPr>
          <w:p w14:paraId="713B1398" w14:textId="77777777" w:rsidR="00E9718D" w:rsidRPr="00FA3495" w:rsidRDefault="00E9718D">
            <w:pPr>
              <w:spacing w:before="100" w:beforeAutospacing="1" w:after="100" w:afterAutospacing="1"/>
              <w:jc w:val="center"/>
              <w:rPr>
                <w:rFonts w:ascii="Arial" w:eastAsia="Times New Roman" w:hAnsi="Arial" w:cs="Arial"/>
                <w:b/>
                <w:bCs/>
                <w:kern w:val="0"/>
                <w:sz w:val="20"/>
                <w:szCs w:val="20"/>
                <w:lang w:eastAsia="en-GB"/>
                <w14:ligatures w14:val="none"/>
              </w:rPr>
            </w:pPr>
          </w:p>
        </w:tc>
        <w:tc>
          <w:tcPr>
            <w:tcW w:w="1811" w:type="dxa"/>
            <w:shd w:val="clear" w:color="auto" w:fill="D1D1D1" w:themeFill="background2" w:themeFillShade="E6"/>
          </w:tcPr>
          <w:p w14:paraId="026BAA61" w14:textId="1AAFACF9" w:rsidR="00E9718D" w:rsidRPr="00C05271" w:rsidRDefault="00E9718D" w:rsidP="00F21656">
            <w:pPr>
              <w:spacing w:before="100" w:beforeAutospacing="1" w:after="100" w:afterAutospacing="1"/>
              <w:rPr>
                <w:rFonts w:ascii="Arial" w:eastAsia="Times New Roman" w:hAnsi="Arial" w:cs="Arial"/>
                <w:b/>
                <w:bCs/>
                <w:noProof/>
                <w:color w:val="000000" w:themeColor="text1"/>
                <w:kern w:val="0"/>
                <w:sz w:val="20"/>
                <w:szCs w:val="20"/>
                <w:lang w:eastAsia="en-GB"/>
                <w14:ligatures w14:val="none"/>
              </w:rPr>
            </w:pPr>
            <w:r w:rsidRPr="00C05271">
              <w:rPr>
                <w:rFonts w:ascii="Arial" w:eastAsia="Times New Roman" w:hAnsi="Arial" w:cs="Arial"/>
                <w:b/>
                <w:bCs/>
                <w:color w:val="000000" w:themeColor="text1"/>
                <w:kern w:val="0"/>
                <w:sz w:val="20"/>
                <w:szCs w:val="20"/>
                <w:lang w:eastAsia="en-GB"/>
                <w14:ligatures w14:val="none"/>
              </w:rPr>
              <w:t>ICD</w:t>
            </w:r>
            <w:r w:rsidRPr="00C05271">
              <w:rPr>
                <w:rFonts w:ascii="Arial" w:eastAsia="Times New Roman" w:hAnsi="Arial" w:cs="Arial"/>
                <w:b/>
                <w:bCs/>
                <w:color w:val="000000" w:themeColor="text1"/>
                <w:kern w:val="0"/>
                <w:sz w:val="20"/>
                <w:szCs w:val="20"/>
                <w:lang w:eastAsia="en-GB"/>
                <w14:ligatures w14:val="none"/>
              </w:rPr>
              <w:noBreakHyphen/>
              <w:t>10</w:t>
            </w:r>
          </w:p>
        </w:tc>
        <w:tc>
          <w:tcPr>
            <w:tcW w:w="1700" w:type="dxa"/>
            <w:shd w:val="clear" w:color="auto" w:fill="FFFF00"/>
          </w:tcPr>
          <w:p w14:paraId="7773FDF6" w14:textId="37428B56" w:rsidR="00E9718D" w:rsidRPr="00FA3495" w:rsidRDefault="0044343C">
            <w:pPr>
              <w:spacing w:before="100" w:beforeAutospacing="1" w:after="100" w:afterAutospacing="1"/>
              <w:jc w:val="center"/>
              <w:rPr>
                <w:rFonts w:ascii="Arial" w:eastAsia="Times New Roman" w:hAnsi="Arial" w:cs="Arial"/>
                <w:b/>
                <w:bCs/>
                <w:noProof/>
                <w:kern w:val="0"/>
                <w:sz w:val="20"/>
                <w:szCs w:val="20"/>
                <w:lang w:eastAsia="en-GB"/>
                <w14:ligatures w14:val="none"/>
              </w:rPr>
            </w:pPr>
            <w:r>
              <w:rPr>
                <w:rFonts w:ascii="Arial" w:eastAsia="Times New Roman" w:hAnsi="Arial" w:cs="Arial"/>
                <w:b/>
                <w:bCs/>
                <w:noProof/>
                <w:kern w:val="0"/>
                <w:sz w:val="20"/>
                <w:szCs w:val="20"/>
                <w:lang w:eastAsia="en-GB"/>
                <w14:ligatures w14:val="none"/>
              </w:rPr>
              <w:t>ICD-11</w:t>
            </w:r>
          </w:p>
        </w:tc>
        <w:tc>
          <w:tcPr>
            <w:tcW w:w="2234" w:type="dxa"/>
            <w:shd w:val="clear" w:color="auto" w:fill="D9F2D0" w:themeFill="accent6" w:themeFillTint="33"/>
          </w:tcPr>
          <w:p w14:paraId="37E2C573" w14:textId="442CF68D" w:rsidR="00E9718D" w:rsidRPr="0044343C" w:rsidRDefault="0044343C" w:rsidP="000F3AEF">
            <w:pPr>
              <w:spacing w:before="100" w:beforeAutospacing="1" w:after="100" w:afterAutospacing="1"/>
              <w:jc w:val="center"/>
              <w:rPr>
                <w:rFonts w:ascii="Arial" w:eastAsiaTheme="majorEastAsia" w:hAnsi="Arial" w:cs="Arial"/>
                <w:b/>
                <w:bCs/>
                <w:noProof/>
                <w:sz w:val="20"/>
                <w:szCs w:val="20"/>
              </w:rPr>
            </w:pPr>
            <w:r w:rsidRPr="0044343C">
              <w:rPr>
                <w:rFonts w:ascii="Arial" w:eastAsiaTheme="majorEastAsia" w:hAnsi="Arial" w:cs="Arial"/>
                <w:b/>
                <w:bCs/>
                <w:noProof/>
                <w:sz w:val="20"/>
                <w:szCs w:val="20"/>
              </w:rPr>
              <w:t>DSM-5</w:t>
            </w:r>
          </w:p>
        </w:tc>
        <w:tc>
          <w:tcPr>
            <w:tcW w:w="1543" w:type="dxa"/>
            <w:shd w:val="clear" w:color="auto" w:fill="DAE9F7" w:themeFill="text2" w:themeFillTint="1A"/>
          </w:tcPr>
          <w:p w14:paraId="11BD9995" w14:textId="341E6F98" w:rsidR="00E9718D" w:rsidRPr="0044343C" w:rsidRDefault="0044343C" w:rsidP="00345F31">
            <w:pPr>
              <w:spacing w:before="100" w:beforeAutospacing="1" w:after="100" w:afterAutospacing="1"/>
              <w:jc w:val="center"/>
              <w:rPr>
                <w:rFonts w:ascii="Arial" w:eastAsia="Times New Roman" w:hAnsi="Arial" w:cs="Arial"/>
                <w:b/>
                <w:bCs/>
                <w:noProof/>
                <w:kern w:val="0"/>
                <w:sz w:val="20"/>
                <w:szCs w:val="20"/>
                <w:lang w:eastAsia="en-GB"/>
              </w:rPr>
            </w:pPr>
            <w:r w:rsidRPr="0044343C">
              <w:rPr>
                <w:rFonts w:ascii="Arial" w:eastAsia="Times New Roman" w:hAnsi="Arial" w:cs="Arial"/>
                <w:b/>
                <w:bCs/>
                <w:noProof/>
                <w:kern w:val="0"/>
                <w:sz w:val="20"/>
                <w:szCs w:val="20"/>
                <w:lang w:eastAsia="en-GB"/>
              </w:rPr>
              <w:t>NICE CG31</w:t>
            </w:r>
          </w:p>
        </w:tc>
      </w:tr>
      <w:tr w:rsidR="00AE322D" w:rsidRPr="00FA3495" w14:paraId="14787317" w14:textId="77777777" w:rsidTr="001B27AA">
        <w:tc>
          <w:tcPr>
            <w:tcW w:w="1728" w:type="dxa"/>
          </w:tcPr>
          <w:p w14:paraId="01805E44" w14:textId="7D5A9F14" w:rsidR="00E816FC" w:rsidRPr="00FA3495" w:rsidRDefault="008E1633">
            <w:pPr>
              <w:spacing w:before="100" w:beforeAutospacing="1" w:after="100" w:afterAutospacing="1"/>
              <w:jc w:val="center"/>
              <w:rPr>
                <w:rFonts w:ascii="Arial" w:eastAsia="Times New Roman" w:hAnsi="Arial" w:cs="Arial"/>
                <w:b/>
                <w:bCs/>
                <w:kern w:val="0"/>
                <w:sz w:val="20"/>
                <w:szCs w:val="20"/>
                <w:lang w:eastAsia="en-GB"/>
                <w14:ligatures w14:val="none"/>
              </w:rPr>
            </w:pPr>
            <w:r w:rsidRPr="00FA3495">
              <w:rPr>
                <w:rFonts w:ascii="Arial" w:eastAsia="Times New Roman" w:hAnsi="Arial" w:cs="Arial"/>
                <w:b/>
                <w:bCs/>
                <w:kern w:val="0"/>
                <w:sz w:val="20"/>
                <w:szCs w:val="20"/>
                <w:lang w:eastAsia="en-GB"/>
                <w14:ligatures w14:val="none"/>
              </w:rPr>
              <w:t xml:space="preserve">UWTSD, Harvard </w:t>
            </w:r>
            <w:r w:rsidR="007160D6" w:rsidRPr="00FA3495">
              <w:rPr>
                <w:rFonts w:ascii="Arial" w:eastAsia="Times New Roman" w:hAnsi="Arial" w:cs="Arial"/>
                <w:b/>
                <w:bCs/>
                <w:kern w:val="0"/>
                <w:sz w:val="20"/>
                <w:szCs w:val="20"/>
                <w:lang w:eastAsia="en-GB"/>
                <w14:ligatures w14:val="none"/>
              </w:rPr>
              <w:t>R</w:t>
            </w:r>
            <w:r w:rsidRPr="00FA3495">
              <w:rPr>
                <w:rFonts w:ascii="Arial" w:eastAsia="Times New Roman" w:hAnsi="Arial" w:cs="Arial"/>
                <w:b/>
                <w:bCs/>
                <w:kern w:val="0"/>
                <w:sz w:val="20"/>
                <w:szCs w:val="20"/>
                <w:lang w:eastAsia="en-GB"/>
                <w14:ligatures w14:val="none"/>
              </w:rPr>
              <w:t>eference</w:t>
            </w:r>
          </w:p>
        </w:tc>
        <w:tc>
          <w:tcPr>
            <w:tcW w:w="1811" w:type="dxa"/>
            <w:shd w:val="clear" w:color="auto" w:fill="D1D1D1" w:themeFill="background2" w:themeFillShade="E6"/>
          </w:tcPr>
          <w:p w14:paraId="23BA6D90" w14:textId="7563D06A" w:rsidR="00E816FC" w:rsidRPr="006C2F92" w:rsidRDefault="00E816FC">
            <w:pPr>
              <w:spacing w:before="100" w:beforeAutospacing="1" w:after="100" w:afterAutospacing="1"/>
              <w:rPr>
                <w:rFonts w:ascii="Arial" w:eastAsia="Times New Roman" w:hAnsi="Arial" w:cs="Arial"/>
                <w:color w:val="000000" w:themeColor="text1"/>
                <w:kern w:val="0"/>
                <w:sz w:val="16"/>
                <w:szCs w:val="16"/>
                <w:lang w:eastAsia="en-GB"/>
                <w14:ligatures w14:val="none"/>
              </w:rPr>
            </w:pPr>
            <w:r w:rsidRPr="006C2F92">
              <w:rPr>
                <w:rFonts w:ascii="Arial" w:eastAsia="Times New Roman" w:hAnsi="Arial" w:cs="Arial"/>
                <w:color w:val="000000" w:themeColor="text1"/>
                <w:kern w:val="0"/>
                <w:sz w:val="16"/>
                <w:szCs w:val="16"/>
                <w:lang w:eastAsia="en-GB"/>
                <w14:ligatures w14:val="none"/>
              </w:rPr>
              <w:t>World Health Organization, (1992)</w:t>
            </w:r>
          </w:p>
          <w:p w14:paraId="34AD0024" w14:textId="77777777" w:rsidR="00E816FC" w:rsidRPr="006C2F92" w:rsidRDefault="00E816FC" w:rsidP="003728F9">
            <w:pPr>
              <w:spacing w:before="100" w:beforeAutospacing="1" w:after="100" w:afterAutospacing="1"/>
              <w:rPr>
                <w:rFonts w:ascii="Arial" w:eastAsia="Times New Roman" w:hAnsi="Arial" w:cs="Arial"/>
                <w:color w:val="000000" w:themeColor="text1"/>
                <w:kern w:val="0"/>
                <w:sz w:val="16"/>
                <w:szCs w:val="16"/>
                <w:lang w:eastAsia="en-GB"/>
                <w14:ligatures w14:val="none"/>
              </w:rPr>
            </w:pPr>
          </w:p>
        </w:tc>
        <w:tc>
          <w:tcPr>
            <w:tcW w:w="1700" w:type="dxa"/>
            <w:shd w:val="clear" w:color="auto" w:fill="FFFF00"/>
          </w:tcPr>
          <w:p w14:paraId="751AE168" w14:textId="6ABB6DA3" w:rsidR="00E816FC" w:rsidRPr="00A463AA" w:rsidRDefault="00E816FC">
            <w:pPr>
              <w:spacing w:before="100" w:beforeAutospacing="1" w:after="100" w:afterAutospacing="1"/>
              <w:rPr>
                <w:rFonts w:ascii="Arial" w:eastAsia="Times New Roman" w:hAnsi="Arial" w:cs="Arial"/>
                <w:color w:val="000000" w:themeColor="text1"/>
                <w:kern w:val="0"/>
                <w:sz w:val="16"/>
                <w:szCs w:val="16"/>
                <w:lang w:eastAsia="en-GB"/>
                <w14:ligatures w14:val="none"/>
              </w:rPr>
            </w:pPr>
            <w:r w:rsidRPr="00A463AA">
              <w:rPr>
                <w:rFonts w:ascii="Arial" w:eastAsia="Times New Roman" w:hAnsi="Arial" w:cs="Arial"/>
                <w:color w:val="000000" w:themeColor="text1"/>
                <w:kern w:val="0"/>
                <w:sz w:val="16"/>
                <w:szCs w:val="16"/>
                <w:lang w:eastAsia="en-GB"/>
                <w14:ligatures w14:val="none"/>
              </w:rPr>
              <w:t>World Health Organization, (2018; 2024)</w:t>
            </w:r>
          </w:p>
          <w:p w14:paraId="6BEB29B6" w14:textId="77777777" w:rsidR="00E816FC" w:rsidRPr="00A463AA" w:rsidRDefault="00E816FC">
            <w:pPr>
              <w:spacing w:before="100" w:beforeAutospacing="1" w:after="100" w:afterAutospacing="1"/>
              <w:jc w:val="center"/>
              <w:rPr>
                <w:rFonts w:ascii="Arial" w:eastAsia="Times New Roman" w:hAnsi="Arial" w:cs="Arial"/>
                <w:color w:val="000000" w:themeColor="text1"/>
                <w:kern w:val="0"/>
                <w:sz w:val="16"/>
                <w:szCs w:val="16"/>
                <w:lang w:eastAsia="en-GB"/>
                <w14:ligatures w14:val="none"/>
              </w:rPr>
            </w:pPr>
          </w:p>
        </w:tc>
        <w:tc>
          <w:tcPr>
            <w:tcW w:w="2234" w:type="dxa"/>
            <w:shd w:val="clear" w:color="auto" w:fill="D9F2D0" w:themeFill="accent6" w:themeFillTint="33"/>
          </w:tcPr>
          <w:p w14:paraId="2D52BE66" w14:textId="77777777" w:rsidR="00E816FC" w:rsidRPr="00A463AA" w:rsidRDefault="00E816FC">
            <w:pPr>
              <w:spacing w:before="100" w:beforeAutospacing="1" w:after="100" w:afterAutospacing="1"/>
              <w:rPr>
                <w:rFonts w:ascii="Arial" w:eastAsia="Times New Roman" w:hAnsi="Arial" w:cs="Arial"/>
                <w:kern w:val="0"/>
                <w:sz w:val="16"/>
                <w:szCs w:val="16"/>
                <w:lang w:eastAsia="en-GB"/>
                <w14:ligatures w14:val="none"/>
              </w:rPr>
            </w:pPr>
            <w:r w:rsidRPr="00A463AA">
              <w:rPr>
                <w:rFonts w:ascii="Arial" w:eastAsia="Times New Roman" w:hAnsi="Arial" w:cs="Arial"/>
                <w:kern w:val="0"/>
                <w:sz w:val="16"/>
                <w:szCs w:val="16"/>
                <w:lang w:eastAsia="en-GB"/>
                <w14:ligatures w14:val="none"/>
              </w:rPr>
              <w:t xml:space="preserve">Krzanowska, E. And Kuleta, M. (2017) </w:t>
            </w:r>
          </w:p>
          <w:p w14:paraId="37AC1F25" w14:textId="77777777" w:rsidR="00E816FC" w:rsidRPr="00A463AA" w:rsidRDefault="00E816FC">
            <w:pPr>
              <w:spacing w:before="100" w:beforeAutospacing="1" w:after="100" w:afterAutospacing="1"/>
              <w:jc w:val="center"/>
              <w:rPr>
                <w:rFonts w:ascii="Arial" w:eastAsiaTheme="majorEastAsia" w:hAnsi="Arial" w:cs="Arial"/>
                <w:noProof/>
                <w:sz w:val="16"/>
                <w:szCs w:val="16"/>
              </w:rPr>
            </w:pPr>
          </w:p>
        </w:tc>
        <w:tc>
          <w:tcPr>
            <w:tcW w:w="1543" w:type="dxa"/>
            <w:shd w:val="clear" w:color="auto" w:fill="DAE9F7" w:themeFill="text2" w:themeFillTint="1A"/>
          </w:tcPr>
          <w:p w14:paraId="0F99EFCF" w14:textId="776BF279" w:rsidR="00E816FC" w:rsidRPr="00A463AA" w:rsidRDefault="000D11A4" w:rsidP="00C5517D">
            <w:pPr>
              <w:pStyle w:val="NormalWeb"/>
              <w:rPr>
                <w:rFonts w:ascii="Arial" w:hAnsi="Arial" w:cs="Arial"/>
                <w:sz w:val="16"/>
                <w:szCs w:val="16"/>
              </w:rPr>
            </w:pPr>
            <w:r w:rsidRPr="00A463AA">
              <w:rPr>
                <w:rFonts w:ascii="Arial" w:hAnsi="Arial" w:cs="Arial"/>
                <w:sz w:val="16"/>
                <w:szCs w:val="16"/>
              </w:rPr>
              <w:t>National Institute for Health and Care Excellence (NICE) (</w:t>
            </w:r>
            <w:r w:rsidR="00A63B59">
              <w:rPr>
                <w:rFonts w:ascii="Arial" w:hAnsi="Arial" w:cs="Arial"/>
                <w:sz w:val="16"/>
                <w:szCs w:val="16"/>
              </w:rPr>
              <w:t>2005</w:t>
            </w:r>
            <w:r w:rsidRPr="00A463AA">
              <w:rPr>
                <w:rFonts w:ascii="Arial" w:hAnsi="Arial" w:cs="Arial"/>
                <w:sz w:val="16"/>
                <w:szCs w:val="16"/>
              </w:rPr>
              <w:t>)</w:t>
            </w:r>
          </w:p>
          <w:p w14:paraId="61339F70" w14:textId="36390089" w:rsidR="00EF55D6" w:rsidRPr="00A463AA" w:rsidRDefault="00EF55D6" w:rsidP="00C5517D">
            <w:pPr>
              <w:pStyle w:val="NormalWeb"/>
              <w:rPr>
                <w:rFonts w:ascii="Arial" w:hAnsi="Arial" w:cs="Arial"/>
                <w:sz w:val="16"/>
                <w:szCs w:val="16"/>
              </w:rPr>
            </w:pPr>
          </w:p>
        </w:tc>
      </w:tr>
      <w:tr w:rsidR="000D11A4" w:rsidRPr="00FA3495" w14:paraId="28B63B09" w14:textId="77777777" w:rsidTr="001B27AA">
        <w:tc>
          <w:tcPr>
            <w:tcW w:w="1728" w:type="dxa"/>
            <w:hideMark/>
          </w:tcPr>
          <w:p w14:paraId="17EE3187" w14:textId="77777777" w:rsidR="009E4ECD" w:rsidRPr="00FA3495" w:rsidRDefault="009E4ECD">
            <w:pPr>
              <w:spacing w:before="100" w:beforeAutospacing="1" w:after="100" w:afterAutospacing="1"/>
              <w:rPr>
                <w:rFonts w:ascii="Arial" w:eastAsia="Times New Roman" w:hAnsi="Arial" w:cs="Arial"/>
                <w:kern w:val="0"/>
                <w:sz w:val="20"/>
                <w:szCs w:val="20"/>
                <w:lang w:eastAsia="en-GB"/>
                <w14:ligatures w14:val="none"/>
              </w:rPr>
            </w:pPr>
            <w:r w:rsidRPr="00FA3495">
              <w:rPr>
                <w:rFonts w:ascii="Arial" w:eastAsia="Times New Roman" w:hAnsi="Arial" w:cs="Arial"/>
                <w:b/>
                <w:bCs/>
                <w:kern w:val="0"/>
                <w:sz w:val="20"/>
                <w:szCs w:val="20"/>
                <w:lang w:eastAsia="en-GB"/>
                <w14:ligatures w14:val="none"/>
              </w:rPr>
              <w:t>System</w:t>
            </w:r>
          </w:p>
        </w:tc>
        <w:tc>
          <w:tcPr>
            <w:tcW w:w="1811" w:type="dxa"/>
            <w:hideMark/>
          </w:tcPr>
          <w:p w14:paraId="18D31132" w14:textId="024037A4" w:rsidR="00A33580" w:rsidRPr="006C2F92" w:rsidRDefault="009E4ECD">
            <w:pPr>
              <w:spacing w:before="100" w:beforeAutospacing="1" w:after="100" w:afterAutospacing="1"/>
              <w:rPr>
                <w:rFonts w:ascii="Arial" w:eastAsia="Times New Roman" w:hAnsi="Arial" w:cs="Arial"/>
                <w:kern w:val="0"/>
                <w:sz w:val="16"/>
                <w:szCs w:val="16"/>
                <w:lang w:eastAsia="en-GB"/>
                <w14:ligatures w14:val="none"/>
              </w:rPr>
            </w:pPr>
            <w:r w:rsidRPr="006C2F92">
              <w:rPr>
                <w:rFonts w:ascii="Arial" w:eastAsia="Times New Roman" w:hAnsi="Arial" w:cs="Arial"/>
                <w:kern w:val="0"/>
                <w:sz w:val="16"/>
                <w:szCs w:val="16"/>
                <w:lang w:eastAsia="en-GB"/>
                <w14:ligatures w14:val="none"/>
              </w:rPr>
              <w:t>International Classification of Diseases (10th Revision)</w:t>
            </w:r>
          </w:p>
          <w:p w14:paraId="27EEC4D0" w14:textId="0A9CFDBF" w:rsidR="00203297" w:rsidRPr="006C2F92" w:rsidRDefault="00203297">
            <w:pPr>
              <w:spacing w:before="100" w:beforeAutospacing="1" w:after="100" w:afterAutospacing="1"/>
              <w:rPr>
                <w:rFonts w:ascii="Arial" w:eastAsia="Times New Roman" w:hAnsi="Arial" w:cs="Arial"/>
                <w:kern w:val="0"/>
                <w:sz w:val="16"/>
                <w:szCs w:val="16"/>
                <w:lang w:eastAsia="en-GB"/>
                <w14:ligatures w14:val="none"/>
              </w:rPr>
            </w:pPr>
          </w:p>
        </w:tc>
        <w:tc>
          <w:tcPr>
            <w:tcW w:w="1700" w:type="dxa"/>
            <w:hideMark/>
          </w:tcPr>
          <w:p w14:paraId="0E011EF5" w14:textId="77777777" w:rsidR="009E4ECD" w:rsidRPr="00A463AA" w:rsidRDefault="009E4ECD">
            <w:pPr>
              <w:spacing w:before="100" w:beforeAutospacing="1" w:after="100" w:afterAutospacing="1"/>
              <w:rPr>
                <w:rFonts w:ascii="Arial" w:eastAsia="Times New Roman" w:hAnsi="Arial" w:cs="Arial"/>
                <w:kern w:val="0"/>
                <w:sz w:val="16"/>
                <w:szCs w:val="16"/>
                <w:lang w:eastAsia="en-GB"/>
                <w14:ligatures w14:val="none"/>
              </w:rPr>
            </w:pPr>
            <w:r w:rsidRPr="00A463AA">
              <w:rPr>
                <w:rFonts w:ascii="Arial" w:eastAsia="Times New Roman" w:hAnsi="Arial" w:cs="Arial"/>
                <w:kern w:val="0"/>
                <w:sz w:val="16"/>
                <w:szCs w:val="16"/>
                <w:lang w:eastAsia="en-GB"/>
                <w14:ligatures w14:val="none"/>
              </w:rPr>
              <w:t>International Classification of Diseases (11th Revision)</w:t>
            </w:r>
          </w:p>
        </w:tc>
        <w:tc>
          <w:tcPr>
            <w:tcW w:w="2234" w:type="dxa"/>
            <w:hideMark/>
          </w:tcPr>
          <w:p w14:paraId="5C0D43BE" w14:textId="77777777" w:rsidR="009E4ECD" w:rsidRPr="00A463AA" w:rsidRDefault="009E4ECD">
            <w:pPr>
              <w:spacing w:before="100" w:beforeAutospacing="1" w:after="100" w:afterAutospacing="1"/>
              <w:rPr>
                <w:rFonts w:ascii="Arial" w:eastAsia="Times New Roman" w:hAnsi="Arial" w:cs="Arial"/>
                <w:kern w:val="0"/>
                <w:sz w:val="16"/>
                <w:szCs w:val="16"/>
                <w:lang w:eastAsia="en-GB"/>
                <w14:ligatures w14:val="none"/>
              </w:rPr>
            </w:pPr>
            <w:r w:rsidRPr="00A463AA">
              <w:rPr>
                <w:rFonts w:ascii="Arial" w:eastAsia="Times New Roman" w:hAnsi="Arial" w:cs="Arial"/>
                <w:kern w:val="0"/>
                <w:sz w:val="16"/>
                <w:szCs w:val="16"/>
                <w:lang w:eastAsia="en-GB"/>
                <w14:ligatures w14:val="none"/>
              </w:rPr>
              <w:t>Diagnostic and Statistical Manual of Mental Disorders (5th Edition)</w:t>
            </w:r>
          </w:p>
        </w:tc>
        <w:tc>
          <w:tcPr>
            <w:tcW w:w="1543" w:type="dxa"/>
            <w:hideMark/>
          </w:tcPr>
          <w:p w14:paraId="2D6060C1" w14:textId="77777777" w:rsidR="009E4ECD" w:rsidRPr="00A463AA" w:rsidRDefault="009E4ECD">
            <w:pPr>
              <w:spacing w:before="100" w:beforeAutospacing="1" w:after="100" w:afterAutospacing="1"/>
              <w:rPr>
                <w:rFonts w:ascii="Arial" w:eastAsia="Times New Roman" w:hAnsi="Arial" w:cs="Arial"/>
                <w:kern w:val="0"/>
                <w:sz w:val="16"/>
                <w:szCs w:val="16"/>
                <w:lang w:eastAsia="en-GB"/>
                <w14:ligatures w14:val="none"/>
              </w:rPr>
            </w:pPr>
            <w:r w:rsidRPr="00A463AA">
              <w:rPr>
                <w:rFonts w:ascii="Arial" w:eastAsia="Times New Roman" w:hAnsi="Arial" w:cs="Arial"/>
                <w:kern w:val="0"/>
                <w:sz w:val="16"/>
                <w:szCs w:val="16"/>
                <w:lang w:eastAsia="en-GB"/>
                <w14:ligatures w14:val="none"/>
              </w:rPr>
              <w:t>National Institute for Health and Care Excellence Clinical Guidelines</w:t>
            </w:r>
          </w:p>
          <w:p w14:paraId="03ECA658" w14:textId="77777777" w:rsidR="00EF55D6" w:rsidRPr="00A463AA" w:rsidRDefault="00EF55D6">
            <w:pPr>
              <w:spacing w:before="100" w:beforeAutospacing="1" w:after="100" w:afterAutospacing="1"/>
              <w:rPr>
                <w:rFonts w:ascii="Arial" w:eastAsia="Times New Roman" w:hAnsi="Arial" w:cs="Arial"/>
                <w:kern w:val="0"/>
                <w:sz w:val="16"/>
                <w:szCs w:val="16"/>
                <w:lang w:eastAsia="en-GB"/>
                <w14:ligatures w14:val="none"/>
              </w:rPr>
            </w:pPr>
          </w:p>
        </w:tc>
      </w:tr>
      <w:tr w:rsidR="000D11A4" w:rsidRPr="00FA3495" w14:paraId="43B0E05A" w14:textId="77777777" w:rsidTr="001B27AA">
        <w:tc>
          <w:tcPr>
            <w:tcW w:w="1728" w:type="dxa"/>
            <w:hideMark/>
          </w:tcPr>
          <w:p w14:paraId="7203A388" w14:textId="77777777" w:rsidR="009E4ECD" w:rsidRPr="00FA3495" w:rsidRDefault="009E4ECD">
            <w:pPr>
              <w:spacing w:before="100" w:beforeAutospacing="1" w:after="100" w:afterAutospacing="1"/>
              <w:rPr>
                <w:rFonts w:ascii="Arial" w:eastAsia="Times New Roman" w:hAnsi="Arial" w:cs="Arial"/>
                <w:kern w:val="0"/>
                <w:sz w:val="20"/>
                <w:szCs w:val="20"/>
                <w:lang w:eastAsia="en-GB"/>
                <w14:ligatures w14:val="none"/>
              </w:rPr>
            </w:pPr>
            <w:r w:rsidRPr="00FA3495">
              <w:rPr>
                <w:rFonts w:ascii="Arial" w:eastAsia="Times New Roman" w:hAnsi="Arial" w:cs="Arial"/>
                <w:b/>
                <w:bCs/>
                <w:kern w:val="0"/>
                <w:sz w:val="20"/>
                <w:szCs w:val="20"/>
                <w:lang w:eastAsia="en-GB"/>
                <w14:ligatures w14:val="none"/>
              </w:rPr>
              <w:t>Chapter/Section</w:t>
            </w:r>
          </w:p>
        </w:tc>
        <w:tc>
          <w:tcPr>
            <w:tcW w:w="1811" w:type="dxa"/>
            <w:hideMark/>
          </w:tcPr>
          <w:p w14:paraId="10A57B64" w14:textId="77777777" w:rsidR="009E4ECD" w:rsidRPr="006C2F92" w:rsidRDefault="009E4ECD">
            <w:pPr>
              <w:spacing w:before="100" w:beforeAutospacing="1" w:after="100" w:afterAutospacing="1"/>
              <w:rPr>
                <w:rFonts w:ascii="Arial" w:eastAsia="Times New Roman" w:hAnsi="Arial" w:cs="Arial"/>
                <w:kern w:val="0"/>
                <w:sz w:val="16"/>
                <w:szCs w:val="16"/>
                <w:lang w:eastAsia="en-GB"/>
                <w14:ligatures w14:val="none"/>
              </w:rPr>
            </w:pPr>
            <w:r w:rsidRPr="006C2F92">
              <w:rPr>
                <w:rFonts w:ascii="Arial" w:eastAsia="Times New Roman" w:hAnsi="Arial" w:cs="Arial"/>
                <w:kern w:val="0"/>
                <w:sz w:val="16"/>
                <w:szCs w:val="16"/>
                <w:lang w:eastAsia="en-GB"/>
                <w14:ligatures w14:val="none"/>
              </w:rPr>
              <w:t>Chapter V: Mental and behavioural disorders</w:t>
            </w:r>
          </w:p>
        </w:tc>
        <w:tc>
          <w:tcPr>
            <w:tcW w:w="1700" w:type="dxa"/>
            <w:hideMark/>
          </w:tcPr>
          <w:p w14:paraId="5FD9C044" w14:textId="77777777" w:rsidR="009E4ECD" w:rsidRPr="00A463AA" w:rsidRDefault="009E4ECD">
            <w:pPr>
              <w:spacing w:before="100" w:beforeAutospacing="1" w:after="100" w:afterAutospacing="1"/>
              <w:rPr>
                <w:rFonts w:ascii="Arial" w:eastAsia="Times New Roman" w:hAnsi="Arial" w:cs="Arial"/>
                <w:kern w:val="0"/>
                <w:sz w:val="16"/>
                <w:szCs w:val="16"/>
                <w:lang w:eastAsia="en-GB"/>
                <w14:ligatures w14:val="none"/>
              </w:rPr>
            </w:pPr>
            <w:r w:rsidRPr="00A463AA">
              <w:rPr>
                <w:rFonts w:ascii="Arial" w:eastAsia="Times New Roman" w:hAnsi="Arial" w:cs="Arial"/>
                <w:kern w:val="0"/>
                <w:sz w:val="16"/>
                <w:szCs w:val="16"/>
                <w:lang w:eastAsia="en-GB"/>
                <w14:ligatures w14:val="none"/>
              </w:rPr>
              <w:t>Chapter 06: Mental, behavioural or neurodevelopmental disorders</w:t>
            </w:r>
          </w:p>
          <w:p w14:paraId="377B5CDB" w14:textId="77777777" w:rsidR="002B2E25" w:rsidRPr="00A463AA" w:rsidRDefault="002B2E25">
            <w:pPr>
              <w:spacing w:before="100" w:beforeAutospacing="1" w:after="100" w:afterAutospacing="1"/>
              <w:rPr>
                <w:rFonts w:ascii="Arial" w:eastAsia="Times New Roman" w:hAnsi="Arial" w:cs="Arial"/>
                <w:kern w:val="0"/>
                <w:sz w:val="16"/>
                <w:szCs w:val="16"/>
                <w:lang w:eastAsia="en-GB"/>
                <w14:ligatures w14:val="none"/>
              </w:rPr>
            </w:pPr>
          </w:p>
        </w:tc>
        <w:tc>
          <w:tcPr>
            <w:tcW w:w="2234" w:type="dxa"/>
            <w:hideMark/>
          </w:tcPr>
          <w:p w14:paraId="12A619E0" w14:textId="77777777" w:rsidR="009E4ECD" w:rsidRPr="00A463AA" w:rsidRDefault="009E4ECD">
            <w:pPr>
              <w:spacing w:before="100" w:beforeAutospacing="1" w:after="100" w:afterAutospacing="1"/>
              <w:rPr>
                <w:rFonts w:ascii="Arial" w:eastAsia="Times New Roman" w:hAnsi="Arial" w:cs="Arial"/>
                <w:kern w:val="0"/>
                <w:sz w:val="16"/>
                <w:szCs w:val="16"/>
                <w:lang w:eastAsia="en-GB"/>
                <w14:ligatures w14:val="none"/>
              </w:rPr>
            </w:pPr>
            <w:r w:rsidRPr="00A463AA">
              <w:rPr>
                <w:rFonts w:ascii="Arial" w:eastAsia="Times New Roman" w:hAnsi="Arial" w:cs="Arial"/>
                <w:kern w:val="0"/>
                <w:sz w:val="16"/>
                <w:szCs w:val="16"/>
                <w:lang w:eastAsia="en-GB"/>
                <w14:ligatures w14:val="none"/>
              </w:rPr>
              <w:t>Section II: Obsessive</w:t>
            </w:r>
            <w:r w:rsidRPr="00A463AA">
              <w:rPr>
                <w:rFonts w:ascii="Arial" w:eastAsia="Times New Roman" w:hAnsi="Arial" w:cs="Arial"/>
                <w:kern w:val="0"/>
                <w:sz w:val="16"/>
                <w:szCs w:val="16"/>
                <w:lang w:eastAsia="en-GB"/>
                <w14:ligatures w14:val="none"/>
              </w:rPr>
              <w:noBreakHyphen/>
              <w:t>Compulsive and Related Disorders</w:t>
            </w:r>
          </w:p>
        </w:tc>
        <w:tc>
          <w:tcPr>
            <w:tcW w:w="1543" w:type="dxa"/>
            <w:hideMark/>
          </w:tcPr>
          <w:p w14:paraId="093B5176" w14:textId="77777777" w:rsidR="009E4ECD" w:rsidRPr="00A463AA" w:rsidRDefault="009E4ECD">
            <w:pPr>
              <w:spacing w:before="100" w:beforeAutospacing="1" w:after="100" w:afterAutospacing="1"/>
              <w:rPr>
                <w:rFonts w:ascii="Arial" w:eastAsia="Times New Roman" w:hAnsi="Arial" w:cs="Arial"/>
                <w:kern w:val="0"/>
                <w:sz w:val="16"/>
                <w:szCs w:val="16"/>
                <w:lang w:eastAsia="en-GB"/>
                <w14:ligatures w14:val="none"/>
              </w:rPr>
            </w:pPr>
            <w:r w:rsidRPr="00A463AA">
              <w:rPr>
                <w:rFonts w:ascii="Arial" w:eastAsia="Times New Roman" w:hAnsi="Arial" w:cs="Arial"/>
                <w:kern w:val="0"/>
                <w:sz w:val="16"/>
                <w:szCs w:val="16"/>
                <w:lang w:eastAsia="en-GB"/>
                <w14:ligatures w14:val="none"/>
              </w:rPr>
              <w:t>Mental health and wellbeing; OCD and BDD</w:t>
            </w:r>
          </w:p>
        </w:tc>
      </w:tr>
      <w:tr w:rsidR="000D11A4" w:rsidRPr="00FA3495" w14:paraId="6CAD2AE6" w14:textId="77777777" w:rsidTr="001B27AA">
        <w:tc>
          <w:tcPr>
            <w:tcW w:w="1728" w:type="dxa"/>
            <w:hideMark/>
          </w:tcPr>
          <w:p w14:paraId="739BB748" w14:textId="77777777" w:rsidR="009E4ECD" w:rsidRPr="00FA3495" w:rsidRDefault="009E4ECD">
            <w:pPr>
              <w:spacing w:before="100" w:beforeAutospacing="1" w:after="100" w:afterAutospacing="1"/>
              <w:rPr>
                <w:rFonts w:ascii="Arial" w:eastAsia="Times New Roman" w:hAnsi="Arial" w:cs="Arial"/>
                <w:kern w:val="0"/>
                <w:sz w:val="20"/>
                <w:szCs w:val="20"/>
                <w:lang w:eastAsia="en-GB"/>
                <w14:ligatures w14:val="none"/>
              </w:rPr>
            </w:pPr>
            <w:r w:rsidRPr="00FA3495">
              <w:rPr>
                <w:rFonts w:ascii="Arial" w:eastAsia="Times New Roman" w:hAnsi="Arial" w:cs="Arial"/>
                <w:b/>
                <w:bCs/>
                <w:kern w:val="0"/>
                <w:sz w:val="20"/>
                <w:szCs w:val="20"/>
                <w:lang w:eastAsia="en-GB"/>
                <w14:ligatures w14:val="none"/>
              </w:rPr>
              <w:t>Code for OCD</w:t>
            </w:r>
          </w:p>
        </w:tc>
        <w:tc>
          <w:tcPr>
            <w:tcW w:w="1811" w:type="dxa"/>
            <w:hideMark/>
          </w:tcPr>
          <w:p w14:paraId="529971A0" w14:textId="77777777" w:rsidR="009E4ECD" w:rsidRDefault="009E4ECD">
            <w:pPr>
              <w:spacing w:before="100" w:beforeAutospacing="1" w:after="100" w:afterAutospacing="1"/>
              <w:rPr>
                <w:rFonts w:ascii="Arial" w:eastAsia="Times New Roman" w:hAnsi="Arial" w:cs="Arial"/>
                <w:b/>
                <w:bCs/>
                <w:kern w:val="0"/>
                <w:sz w:val="16"/>
                <w:szCs w:val="16"/>
                <w:lang w:eastAsia="en-GB"/>
                <w14:ligatures w14:val="none"/>
              </w:rPr>
            </w:pPr>
            <w:r w:rsidRPr="006C2F92">
              <w:rPr>
                <w:rFonts w:ascii="Arial" w:eastAsia="Times New Roman" w:hAnsi="Arial" w:cs="Arial"/>
                <w:b/>
                <w:bCs/>
                <w:kern w:val="0"/>
                <w:sz w:val="16"/>
                <w:szCs w:val="16"/>
                <w:lang w:eastAsia="en-GB"/>
                <w14:ligatures w14:val="none"/>
              </w:rPr>
              <w:t xml:space="preserve">F42 (within F40–F48)- Neurotic, stress-related and somatoform disorders </w:t>
            </w:r>
          </w:p>
          <w:p w14:paraId="37D33626" w14:textId="77777777" w:rsidR="002B2E25" w:rsidRPr="006C2F92" w:rsidRDefault="002B2E25">
            <w:pPr>
              <w:spacing w:before="100" w:beforeAutospacing="1" w:after="100" w:afterAutospacing="1"/>
              <w:rPr>
                <w:rFonts w:ascii="Arial" w:eastAsia="Times New Roman" w:hAnsi="Arial" w:cs="Arial"/>
                <w:b/>
                <w:bCs/>
                <w:kern w:val="0"/>
                <w:sz w:val="16"/>
                <w:szCs w:val="16"/>
                <w:lang w:eastAsia="en-GB"/>
                <w14:ligatures w14:val="none"/>
              </w:rPr>
            </w:pPr>
          </w:p>
        </w:tc>
        <w:tc>
          <w:tcPr>
            <w:tcW w:w="1700" w:type="dxa"/>
            <w:hideMark/>
          </w:tcPr>
          <w:p w14:paraId="3CD12659" w14:textId="77777777" w:rsidR="009E4ECD" w:rsidRPr="00A463AA" w:rsidRDefault="009E4ECD">
            <w:pPr>
              <w:spacing w:before="100" w:beforeAutospacing="1" w:after="100" w:afterAutospacing="1"/>
              <w:rPr>
                <w:rFonts w:ascii="Arial" w:eastAsia="Times New Roman" w:hAnsi="Arial" w:cs="Arial"/>
                <w:kern w:val="0"/>
                <w:sz w:val="16"/>
                <w:szCs w:val="16"/>
                <w:lang w:eastAsia="en-GB"/>
                <w14:ligatures w14:val="none"/>
              </w:rPr>
            </w:pPr>
            <w:r w:rsidRPr="00A463AA">
              <w:rPr>
                <w:rFonts w:ascii="Arial" w:eastAsia="Times New Roman" w:hAnsi="Arial" w:cs="Arial"/>
                <w:kern w:val="0"/>
                <w:sz w:val="16"/>
                <w:szCs w:val="16"/>
                <w:lang w:eastAsia="en-GB"/>
                <w14:ligatures w14:val="none"/>
              </w:rPr>
              <w:t>6B20</w:t>
            </w:r>
          </w:p>
        </w:tc>
        <w:tc>
          <w:tcPr>
            <w:tcW w:w="2234" w:type="dxa"/>
            <w:hideMark/>
          </w:tcPr>
          <w:p w14:paraId="3EB8F64E" w14:textId="77777777" w:rsidR="009E4ECD" w:rsidRPr="00A463AA" w:rsidRDefault="009E4ECD">
            <w:pPr>
              <w:spacing w:before="100" w:beforeAutospacing="1" w:after="100" w:afterAutospacing="1"/>
              <w:rPr>
                <w:rFonts w:ascii="Arial" w:eastAsia="Times New Roman" w:hAnsi="Arial" w:cs="Arial"/>
                <w:kern w:val="0"/>
                <w:sz w:val="16"/>
                <w:szCs w:val="16"/>
                <w:lang w:eastAsia="en-GB"/>
                <w14:ligatures w14:val="none"/>
              </w:rPr>
            </w:pPr>
            <w:r w:rsidRPr="00A463AA">
              <w:rPr>
                <w:rFonts w:ascii="Arial" w:eastAsia="Times New Roman" w:hAnsi="Arial" w:cs="Arial"/>
                <w:kern w:val="0"/>
                <w:sz w:val="16"/>
                <w:szCs w:val="16"/>
                <w:lang w:eastAsia="en-GB"/>
                <w14:ligatures w14:val="none"/>
              </w:rPr>
              <w:t>300.3</w:t>
            </w:r>
          </w:p>
        </w:tc>
        <w:tc>
          <w:tcPr>
            <w:tcW w:w="1543" w:type="dxa"/>
            <w:hideMark/>
          </w:tcPr>
          <w:p w14:paraId="58CDDD3C" w14:textId="77777777" w:rsidR="009E4ECD" w:rsidRPr="00A463AA" w:rsidRDefault="009E4ECD">
            <w:pPr>
              <w:spacing w:before="100" w:beforeAutospacing="1" w:after="100" w:afterAutospacing="1"/>
              <w:rPr>
                <w:rFonts w:ascii="Arial" w:eastAsia="Times New Roman" w:hAnsi="Arial" w:cs="Arial"/>
                <w:kern w:val="0"/>
                <w:sz w:val="16"/>
                <w:szCs w:val="16"/>
                <w:lang w:eastAsia="en-GB"/>
                <w14:ligatures w14:val="none"/>
              </w:rPr>
            </w:pPr>
            <w:r w:rsidRPr="00A463AA">
              <w:rPr>
                <w:rFonts w:ascii="Arial" w:eastAsia="Times New Roman" w:hAnsi="Arial" w:cs="Arial"/>
                <w:kern w:val="0"/>
                <w:sz w:val="16"/>
                <w:szCs w:val="16"/>
                <w:lang w:eastAsia="en-GB"/>
                <w14:ligatures w14:val="none"/>
              </w:rPr>
              <w:t>Not coded; operationalises ICD</w:t>
            </w:r>
            <w:r w:rsidRPr="00A463AA">
              <w:rPr>
                <w:rFonts w:ascii="Arial" w:eastAsia="Times New Roman" w:hAnsi="Arial" w:cs="Arial"/>
                <w:kern w:val="0"/>
                <w:sz w:val="16"/>
                <w:szCs w:val="16"/>
                <w:lang w:eastAsia="en-GB"/>
                <w14:ligatures w14:val="none"/>
              </w:rPr>
              <w:noBreakHyphen/>
              <w:t>11 criteria</w:t>
            </w:r>
          </w:p>
        </w:tc>
      </w:tr>
      <w:tr w:rsidR="000D11A4" w:rsidRPr="00FA3495" w14:paraId="30AA54B2" w14:textId="77777777" w:rsidTr="001B27AA">
        <w:tc>
          <w:tcPr>
            <w:tcW w:w="1728" w:type="dxa"/>
            <w:hideMark/>
          </w:tcPr>
          <w:p w14:paraId="4A53AD2B" w14:textId="77777777" w:rsidR="009E4ECD" w:rsidRPr="00FA3495" w:rsidRDefault="009E4ECD">
            <w:pPr>
              <w:spacing w:before="100" w:beforeAutospacing="1" w:after="100" w:afterAutospacing="1"/>
              <w:rPr>
                <w:rFonts w:ascii="Arial" w:eastAsia="Times New Roman" w:hAnsi="Arial" w:cs="Arial"/>
                <w:kern w:val="0"/>
                <w:sz w:val="20"/>
                <w:szCs w:val="20"/>
                <w:lang w:eastAsia="en-GB"/>
                <w14:ligatures w14:val="none"/>
              </w:rPr>
            </w:pPr>
            <w:r w:rsidRPr="00FA3495">
              <w:rPr>
                <w:rFonts w:ascii="Arial" w:eastAsia="Times New Roman" w:hAnsi="Arial" w:cs="Arial"/>
                <w:b/>
                <w:bCs/>
                <w:kern w:val="0"/>
                <w:sz w:val="20"/>
                <w:szCs w:val="20"/>
                <w:lang w:eastAsia="en-GB"/>
                <w14:ligatures w14:val="none"/>
              </w:rPr>
              <w:t>Grouping</w:t>
            </w:r>
          </w:p>
        </w:tc>
        <w:tc>
          <w:tcPr>
            <w:tcW w:w="1811" w:type="dxa"/>
            <w:hideMark/>
          </w:tcPr>
          <w:p w14:paraId="1CC4BB64" w14:textId="7D46EB02" w:rsidR="001B27AA" w:rsidRPr="001B27AA" w:rsidRDefault="009E4ECD" w:rsidP="001B27AA">
            <w:pPr>
              <w:pStyle w:val="NormalWeb"/>
              <w:rPr>
                <w:rStyle w:val="Strong"/>
                <w:rFonts w:ascii="Arial" w:eastAsiaTheme="majorEastAsia" w:hAnsi="Arial" w:cs="Arial"/>
                <w:b w:val="0"/>
                <w:bCs w:val="0"/>
                <w:color w:val="156082" w:themeColor="accent1"/>
                <w:sz w:val="16"/>
                <w:szCs w:val="16"/>
              </w:rPr>
            </w:pPr>
            <w:r w:rsidRPr="001B27AA">
              <w:rPr>
                <w:rFonts w:ascii="Arial" w:hAnsi="Arial" w:cs="Arial"/>
                <w:sz w:val="16"/>
                <w:szCs w:val="16"/>
              </w:rPr>
              <w:t>OCD grouped with anxiety disorders</w:t>
            </w:r>
            <w:r w:rsidR="001B27AA" w:rsidRPr="001B27AA">
              <w:rPr>
                <w:rFonts w:ascii="Arial" w:hAnsi="Arial" w:cs="Arial"/>
                <w:sz w:val="16"/>
                <w:szCs w:val="16"/>
              </w:rPr>
              <w:t xml:space="preserve"> </w:t>
            </w:r>
            <w:r w:rsidR="001B27AA" w:rsidRPr="001B27AA">
              <w:rPr>
                <w:rStyle w:val="Strong"/>
                <w:rFonts w:ascii="Arial" w:eastAsiaTheme="majorEastAsia" w:hAnsi="Arial" w:cs="Arial"/>
                <w:b w:val="0"/>
                <w:bCs w:val="0"/>
                <w:sz w:val="16"/>
                <w:szCs w:val="16"/>
              </w:rPr>
              <w:t xml:space="preserve"> </w:t>
            </w:r>
            <w:r w:rsidR="001B27AA" w:rsidRPr="001B27AA">
              <w:rPr>
                <w:rStyle w:val="Strong"/>
                <w:rFonts w:ascii="Arial" w:eastAsiaTheme="majorEastAsia" w:hAnsi="Arial" w:cs="Arial"/>
                <w:b w:val="0"/>
                <w:bCs w:val="0"/>
                <w:color w:val="156082" w:themeColor="accent1"/>
                <w:sz w:val="16"/>
                <w:szCs w:val="16"/>
              </w:rPr>
              <w:t>(World Health Organization, 1992, pp. 142-173).</w:t>
            </w:r>
          </w:p>
          <w:p w14:paraId="124748EA" w14:textId="5FAE0B64" w:rsidR="009E4ECD" w:rsidRDefault="009E4ECD">
            <w:pPr>
              <w:spacing w:before="100" w:beforeAutospacing="1" w:after="100" w:afterAutospacing="1"/>
              <w:rPr>
                <w:rFonts w:ascii="Arial" w:eastAsia="Times New Roman" w:hAnsi="Arial" w:cs="Arial"/>
                <w:kern w:val="0"/>
                <w:sz w:val="20"/>
                <w:szCs w:val="20"/>
                <w:lang w:eastAsia="en-GB"/>
                <w14:ligatures w14:val="none"/>
              </w:rPr>
            </w:pPr>
          </w:p>
          <w:p w14:paraId="07272EF4" w14:textId="77777777" w:rsidR="00EF55D6" w:rsidRPr="00FA3495" w:rsidRDefault="00EF55D6">
            <w:pPr>
              <w:spacing w:before="100" w:beforeAutospacing="1" w:after="100" w:afterAutospacing="1"/>
              <w:rPr>
                <w:rFonts w:ascii="Arial" w:eastAsia="Times New Roman" w:hAnsi="Arial" w:cs="Arial"/>
                <w:kern w:val="0"/>
                <w:sz w:val="20"/>
                <w:szCs w:val="20"/>
                <w:lang w:eastAsia="en-GB"/>
                <w14:ligatures w14:val="none"/>
              </w:rPr>
            </w:pPr>
          </w:p>
        </w:tc>
        <w:tc>
          <w:tcPr>
            <w:tcW w:w="1700" w:type="dxa"/>
            <w:hideMark/>
          </w:tcPr>
          <w:p w14:paraId="05410270" w14:textId="77777777" w:rsidR="009E4ECD" w:rsidRPr="00A463AA" w:rsidRDefault="009E4ECD">
            <w:pPr>
              <w:spacing w:before="100" w:beforeAutospacing="1" w:after="100" w:afterAutospacing="1"/>
              <w:rPr>
                <w:rFonts w:ascii="Arial" w:eastAsia="Times New Roman" w:hAnsi="Arial" w:cs="Arial"/>
                <w:kern w:val="0"/>
                <w:sz w:val="16"/>
                <w:szCs w:val="16"/>
                <w:lang w:eastAsia="en-GB"/>
                <w14:ligatures w14:val="none"/>
              </w:rPr>
            </w:pPr>
            <w:r w:rsidRPr="00A463AA">
              <w:rPr>
                <w:rFonts w:ascii="Arial" w:eastAsia="Times New Roman" w:hAnsi="Arial" w:cs="Arial"/>
                <w:kern w:val="0"/>
                <w:sz w:val="16"/>
                <w:szCs w:val="16"/>
                <w:lang w:eastAsia="en-GB"/>
                <w14:ligatures w14:val="none"/>
              </w:rPr>
              <w:t>OCD placed in its own category</w:t>
            </w:r>
          </w:p>
        </w:tc>
        <w:tc>
          <w:tcPr>
            <w:tcW w:w="2234" w:type="dxa"/>
            <w:hideMark/>
          </w:tcPr>
          <w:p w14:paraId="2A073437" w14:textId="77777777" w:rsidR="009E4ECD" w:rsidRPr="00A463AA" w:rsidRDefault="009E4ECD">
            <w:pPr>
              <w:spacing w:before="100" w:beforeAutospacing="1" w:after="100" w:afterAutospacing="1"/>
              <w:rPr>
                <w:rFonts w:ascii="Arial" w:eastAsia="Times New Roman" w:hAnsi="Arial" w:cs="Arial"/>
                <w:kern w:val="0"/>
                <w:sz w:val="16"/>
                <w:szCs w:val="16"/>
                <w:lang w:eastAsia="en-GB"/>
                <w14:ligatures w14:val="none"/>
              </w:rPr>
            </w:pPr>
            <w:r w:rsidRPr="00A463AA">
              <w:rPr>
                <w:rFonts w:ascii="Arial" w:eastAsia="Times New Roman" w:hAnsi="Arial" w:cs="Arial"/>
                <w:kern w:val="0"/>
                <w:sz w:val="16"/>
                <w:szCs w:val="16"/>
                <w:lang w:eastAsia="en-GB"/>
                <w14:ligatures w14:val="none"/>
              </w:rPr>
              <w:t>OCD placed in its own category</w:t>
            </w:r>
          </w:p>
        </w:tc>
        <w:tc>
          <w:tcPr>
            <w:tcW w:w="1543" w:type="dxa"/>
            <w:hideMark/>
          </w:tcPr>
          <w:p w14:paraId="716AFE4A" w14:textId="4E4742C9" w:rsidR="009E4ECD" w:rsidRPr="00A463AA" w:rsidRDefault="009E4ECD">
            <w:pPr>
              <w:spacing w:before="100" w:beforeAutospacing="1" w:after="100" w:afterAutospacing="1"/>
              <w:rPr>
                <w:rFonts w:ascii="Arial" w:eastAsia="Times New Roman" w:hAnsi="Arial" w:cs="Arial"/>
                <w:kern w:val="0"/>
                <w:sz w:val="16"/>
                <w:szCs w:val="16"/>
                <w:lang w:eastAsia="en-GB"/>
                <w14:ligatures w14:val="none"/>
              </w:rPr>
            </w:pPr>
            <w:r w:rsidRPr="00A463AA">
              <w:rPr>
                <w:rFonts w:ascii="Arial" w:eastAsia="Times New Roman" w:hAnsi="Arial" w:cs="Arial"/>
                <w:kern w:val="0"/>
                <w:sz w:val="16"/>
                <w:szCs w:val="16"/>
                <w:lang w:eastAsia="en-GB"/>
                <w14:ligatures w14:val="none"/>
              </w:rPr>
              <w:t>OCD treated as distinct condition with stepped</w:t>
            </w:r>
            <w:r w:rsidRPr="00A463AA">
              <w:rPr>
                <w:rFonts w:ascii="Arial" w:eastAsia="Times New Roman" w:hAnsi="Arial" w:cs="Arial"/>
                <w:kern w:val="0"/>
                <w:sz w:val="16"/>
                <w:szCs w:val="16"/>
                <w:lang w:eastAsia="en-GB"/>
                <w14:ligatures w14:val="none"/>
              </w:rPr>
              <w:noBreakHyphen/>
              <w:t>care pathways</w:t>
            </w:r>
          </w:p>
        </w:tc>
      </w:tr>
      <w:tr w:rsidR="000D11A4" w:rsidRPr="00FA3495" w14:paraId="1A1E9AE5" w14:textId="77777777" w:rsidTr="001B27AA">
        <w:tc>
          <w:tcPr>
            <w:tcW w:w="1728" w:type="dxa"/>
            <w:hideMark/>
          </w:tcPr>
          <w:p w14:paraId="117FF53A" w14:textId="77777777" w:rsidR="009E4ECD" w:rsidRPr="00FA3495" w:rsidRDefault="009E4ECD">
            <w:pPr>
              <w:spacing w:before="100" w:beforeAutospacing="1" w:after="100" w:afterAutospacing="1"/>
              <w:rPr>
                <w:rFonts w:ascii="Arial" w:eastAsia="Times New Roman" w:hAnsi="Arial" w:cs="Arial"/>
                <w:kern w:val="0"/>
                <w:sz w:val="20"/>
                <w:szCs w:val="20"/>
                <w:lang w:eastAsia="en-GB"/>
                <w14:ligatures w14:val="none"/>
              </w:rPr>
            </w:pPr>
            <w:r w:rsidRPr="00FA3495">
              <w:rPr>
                <w:rFonts w:ascii="Arial" w:eastAsia="Times New Roman" w:hAnsi="Arial" w:cs="Arial"/>
                <w:b/>
                <w:bCs/>
                <w:kern w:val="0"/>
                <w:sz w:val="20"/>
                <w:szCs w:val="20"/>
                <w:lang w:eastAsia="en-GB"/>
                <w14:ligatures w14:val="none"/>
              </w:rPr>
              <w:t>Conceptual Focus</w:t>
            </w:r>
          </w:p>
        </w:tc>
        <w:tc>
          <w:tcPr>
            <w:tcW w:w="1811" w:type="dxa"/>
            <w:hideMark/>
          </w:tcPr>
          <w:p w14:paraId="74EF6D43" w14:textId="77777777" w:rsidR="009E4ECD" w:rsidRPr="006C2F92" w:rsidRDefault="009E4ECD">
            <w:pPr>
              <w:spacing w:before="100" w:beforeAutospacing="1" w:after="100" w:afterAutospacing="1"/>
              <w:rPr>
                <w:rFonts w:ascii="Arial" w:eastAsia="Times New Roman" w:hAnsi="Arial" w:cs="Arial"/>
                <w:kern w:val="0"/>
                <w:sz w:val="16"/>
                <w:szCs w:val="16"/>
                <w:lang w:eastAsia="en-GB"/>
                <w14:ligatures w14:val="none"/>
              </w:rPr>
            </w:pPr>
            <w:r w:rsidRPr="006C2F92">
              <w:rPr>
                <w:rFonts w:ascii="Arial" w:eastAsia="Times New Roman" w:hAnsi="Arial" w:cs="Arial"/>
                <w:kern w:val="0"/>
                <w:sz w:val="16"/>
                <w:szCs w:val="16"/>
                <w:lang w:eastAsia="en-GB"/>
                <w14:ligatures w14:val="none"/>
              </w:rPr>
              <w:t>Emphasis on anxiety</w:t>
            </w:r>
          </w:p>
        </w:tc>
        <w:tc>
          <w:tcPr>
            <w:tcW w:w="1700" w:type="dxa"/>
            <w:hideMark/>
          </w:tcPr>
          <w:p w14:paraId="203F9037" w14:textId="77777777" w:rsidR="009E4ECD" w:rsidRPr="00A463AA" w:rsidRDefault="009E4ECD">
            <w:pPr>
              <w:spacing w:before="100" w:beforeAutospacing="1" w:after="100" w:afterAutospacing="1"/>
              <w:rPr>
                <w:rFonts w:ascii="Arial" w:eastAsia="Times New Roman" w:hAnsi="Arial" w:cs="Arial"/>
                <w:kern w:val="0"/>
                <w:sz w:val="16"/>
                <w:szCs w:val="16"/>
                <w:lang w:eastAsia="en-GB"/>
                <w14:ligatures w14:val="none"/>
              </w:rPr>
            </w:pPr>
            <w:r w:rsidRPr="00A463AA">
              <w:rPr>
                <w:rFonts w:ascii="Arial" w:eastAsia="Times New Roman" w:hAnsi="Arial" w:cs="Arial"/>
                <w:kern w:val="0"/>
                <w:sz w:val="16"/>
                <w:szCs w:val="16"/>
                <w:lang w:eastAsia="en-GB"/>
                <w14:ligatures w14:val="none"/>
              </w:rPr>
              <w:t>Emphasis on compulsivity and neurobiological underpinnings</w:t>
            </w:r>
          </w:p>
        </w:tc>
        <w:tc>
          <w:tcPr>
            <w:tcW w:w="2234" w:type="dxa"/>
            <w:hideMark/>
          </w:tcPr>
          <w:p w14:paraId="418C3E9C" w14:textId="79249D28" w:rsidR="009E4ECD" w:rsidRPr="00A463AA" w:rsidRDefault="009E4ECD">
            <w:pPr>
              <w:spacing w:before="100" w:beforeAutospacing="1" w:after="100" w:afterAutospacing="1"/>
              <w:rPr>
                <w:rFonts w:ascii="Arial" w:eastAsia="Times New Roman" w:hAnsi="Arial" w:cs="Arial"/>
                <w:kern w:val="0"/>
                <w:sz w:val="16"/>
                <w:szCs w:val="16"/>
                <w:lang w:eastAsia="en-GB"/>
                <w14:ligatures w14:val="none"/>
              </w:rPr>
            </w:pPr>
            <w:r w:rsidRPr="00A463AA">
              <w:rPr>
                <w:rFonts w:ascii="Arial" w:eastAsia="Times New Roman" w:hAnsi="Arial" w:cs="Arial"/>
                <w:kern w:val="0"/>
                <w:sz w:val="16"/>
                <w:szCs w:val="16"/>
                <w:lang w:eastAsia="en-GB"/>
                <w14:ligatures w14:val="none"/>
              </w:rPr>
              <w:t>Emphasis on compulsivity and intrusive thoughts</w:t>
            </w:r>
          </w:p>
        </w:tc>
        <w:tc>
          <w:tcPr>
            <w:tcW w:w="1543" w:type="dxa"/>
            <w:hideMark/>
          </w:tcPr>
          <w:p w14:paraId="5EBC5183" w14:textId="77777777" w:rsidR="009E4ECD" w:rsidRPr="00A463AA" w:rsidRDefault="009E4ECD">
            <w:pPr>
              <w:spacing w:before="100" w:beforeAutospacing="1" w:after="100" w:afterAutospacing="1"/>
              <w:rPr>
                <w:rFonts w:ascii="Arial" w:eastAsia="Times New Roman" w:hAnsi="Arial" w:cs="Arial"/>
                <w:kern w:val="0"/>
                <w:sz w:val="16"/>
                <w:szCs w:val="16"/>
                <w:lang w:eastAsia="en-GB"/>
                <w14:ligatures w14:val="none"/>
              </w:rPr>
            </w:pPr>
            <w:r w:rsidRPr="00A463AA">
              <w:rPr>
                <w:rFonts w:ascii="Arial" w:eastAsia="Times New Roman" w:hAnsi="Arial" w:cs="Arial"/>
                <w:kern w:val="0"/>
                <w:sz w:val="16"/>
                <w:szCs w:val="16"/>
                <w:lang w:eastAsia="en-GB"/>
                <w14:ligatures w14:val="none"/>
              </w:rPr>
              <w:t>Emphasis on functional impairment, family involvement, and early intervention</w:t>
            </w:r>
          </w:p>
          <w:p w14:paraId="3C4ABC17" w14:textId="77777777" w:rsidR="002B2E25" w:rsidRPr="00A463AA" w:rsidRDefault="002B2E25">
            <w:pPr>
              <w:spacing w:before="100" w:beforeAutospacing="1" w:after="100" w:afterAutospacing="1"/>
              <w:rPr>
                <w:rFonts w:ascii="Arial" w:eastAsia="Times New Roman" w:hAnsi="Arial" w:cs="Arial"/>
                <w:kern w:val="0"/>
                <w:sz w:val="16"/>
                <w:szCs w:val="16"/>
                <w:lang w:eastAsia="en-GB"/>
                <w14:ligatures w14:val="none"/>
              </w:rPr>
            </w:pPr>
          </w:p>
        </w:tc>
      </w:tr>
      <w:tr w:rsidR="000D11A4" w:rsidRPr="00FA3495" w14:paraId="4D606A8F" w14:textId="77777777" w:rsidTr="001B27AA">
        <w:tc>
          <w:tcPr>
            <w:tcW w:w="1728" w:type="dxa"/>
            <w:hideMark/>
          </w:tcPr>
          <w:p w14:paraId="2329032F" w14:textId="77777777" w:rsidR="009E4ECD" w:rsidRPr="00FA3495" w:rsidRDefault="009E4ECD">
            <w:pPr>
              <w:spacing w:before="100" w:beforeAutospacing="1" w:after="100" w:afterAutospacing="1"/>
              <w:rPr>
                <w:rFonts w:ascii="Arial" w:eastAsia="Times New Roman" w:hAnsi="Arial" w:cs="Arial"/>
                <w:kern w:val="0"/>
                <w:sz w:val="20"/>
                <w:szCs w:val="20"/>
                <w:lang w:eastAsia="en-GB"/>
                <w14:ligatures w14:val="none"/>
              </w:rPr>
            </w:pPr>
            <w:r w:rsidRPr="00FA3495">
              <w:rPr>
                <w:rFonts w:ascii="Arial" w:eastAsia="Times New Roman" w:hAnsi="Arial" w:cs="Arial"/>
                <w:b/>
                <w:bCs/>
                <w:kern w:val="0"/>
                <w:sz w:val="20"/>
                <w:szCs w:val="20"/>
                <w:lang w:eastAsia="en-GB"/>
                <w14:ligatures w14:val="none"/>
              </w:rPr>
              <w:t>Related Disorders</w:t>
            </w:r>
          </w:p>
        </w:tc>
        <w:tc>
          <w:tcPr>
            <w:tcW w:w="1811" w:type="dxa"/>
            <w:hideMark/>
          </w:tcPr>
          <w:p w14:paraId="776BDA31" w14:textId="77777777" w:rsidR="009E4ECD" w:rsidRPr="006C2F92" w:rsidRDefault="009E4ECD">
            <w:pPr>
              <w:spacing w:before="100" w:beforeAutospacing="1" w:after="100" w:afterAutospacing="1"/>
              <w:rPr>
                <w:rFonts w:ascii="Arial" w:eastAsia="Times New Roman" w:hAnsi="Arial" w:cs="Arial"/>
                <w:kern w:val="0"/>
                <w:sz w:val="16"/>
                <w:szCs w:val="16"/>
                <w:lang w:eastAsia="en-GB"/>
                <w14:ligatures w14:val="none"/>
              </w:rPr>
            </w:pPr>
            <w:r w:rsidRPr="006C2F92">
              <w:rPr>
                <w:rFonts w:ascii="Arial" w:eastAsia="Times New Roman" w:hAnsi="Arial" w:cs="Arial"/>
                <w:kern w:val="0"/>
                <w:sz w:val="16"/>
                <w:szCs w:val="16"/>
                <w:lang w:eastAsia="en-GB"/>
                <w14:ligatures w14:val="none"/>
              </w:rPr>
              <w:t>Not separately classified</w:t>
            </w:r>
          </w:p>
        </w:tc>
        <w:tc>
          <w:tcPr>
            <w:tcW w:w="1700" w:type="dxa"/>
            <w:hideMark/>
          </w:tcPr>
          <w:p w14:paraId="7F9E8BDF" w14:textId="77777777" w:rsidR="009E4ECD" w:rsidRPr="00A463AA" w:rsidRDefault="009E4ECD">
            <w:pPr>
              <w:spacing w:before="100" w:beforeAutospacing="1" w:after="100" w:afterAutospacing="1"/>
              <w:rPr>
                <w:rFonts w:ascii="Arial" w:eastAsia="Times New Roman" w:hAnsi="Arial" w:cs="Arial"/>
                <w:kern w:val="0"/>
                <w:sz w:val="16"/>
                <w:szCs w:val="16"/>
                <w:lang w:eastAsia="en-GB"/>
                <w14:ligatures w14:val="none"/>
              </w:rPr>
            </w:pPr>
            <w:r w:rsidRPr="00A463AA">
              <w:rPr>
                <w:rFonts w:ascii="Arial" w:eastAsia="Times New Roman" w:hAnsi="Arial" w:cs="Arial"/>
                <w:kern w:val="0"/>
                <w:sz w:val="16"/>
                <w:szCs w:val="16"/>
                <w:lang w:eastAsia="en-GB"/>
                <w14:ligatures w14:val="none"/>
              </w:rPr>
              <w:t>Includes related disorders (e.g., hoarding, BDD)</w:t>
            </w:r>
          </w:p>
        </w:tc>
        <w:tc>
          <w:tcPr>
            <w:tcW w:w="2234" w:type="dxa"/>
            <w:hideMark/>
          </w:tcPr>
          <w:p w14:paraId="0068F6CE" w14:textId="77777777" w:rsidR="009E4ECD" w:rsidRPr="00A463AA" w:rsidRDefault="009E4ECD">
            <w:pPr>
              <w:spacing w:before="100" w:beforeAutospacing="1" w:after="100" w:afterAutospacing="1"/>
              <w:rPr>
                <w:rFonts w:ascii="Arial" w:eastAsia="Times New Roman" w:hAnsi="Arial" w:cs="Arial"/>
                <w:kern w:val="0"/>
                <w:sz w:val="16"/>
                <w:szCs w:val="16"/>
                <w:lang w:eastAsia="en-GB"/>
                <w14:ligatures w14:val="none"/>
              </w:rPr>
            </w:pPr>
            <w:r w:rsidRPr="00A463AA">
              <w:rPr>
                <w:rFonts w:ascii="Arial" w:eastAsia="Times New Roman" w:hAnsi="Arial" w:cs="Arial"/>
                <w:kern w:val="0"/>
                <w:sz w:val="16"/>
                <w:szCs w:val="16"/>
                <w:lang w:eastAsia="en-GB"/>
                <w14:ligatures w14:val="none"/>
              </w:rPr>
              <w:t>Includes related disorders (e.g., hoarding, BDD)</w:t>
            </w:r>
          </w:p>
        </w:tc>
        <w:tc>
          <w:tcPr>
            <w:tcW w:w="1543" w:type="dxa"/>
            <w:hideMark/>
          </w:tcPr>
          <w:p w14:paraId="23C2D3E1" w14:textId="77777777" w:rsidR="009E4ECD" w:rsidRPr="00A463AA" w:rsidRDefault="009E4ECD">
            <w:pPr>
              <w:spacing w:before="100" w:beforeAutospacing="1" w:after="100" w:afterAutospacing="1"/>
              <w:rPr>
                <w:rFonts w:ascii="Arial" w:eastAsia="Times New Roman" w:hAnsi="Arial" w:cs="Arial"/>
                <w:kern w:val="0"/>
                <w:sz w:val="16"/>
                <w:szCs w:val="16"/>
                <w:lang w:eastAsia="en-GB"/>
                <w14:ligatures w14:val="none"/>
              </w:rPr>
            </w:pPr>
            <w:r w:rsidRPr="00A463AA">
              <w:rPr>
                <w:rFonts w:ascii="Arial" w:eastAsia="Times New Roman" w:hAnsi="Arial" w:cs="Arial"/>
                <w:kern w:val="0"/>
                <w:sz w:val="16"/>
                <w:szCs w:val="16"/>
                <w:lang w:eastAsia="en-GB"/>
                <w14:ligatures w14:val="none"/>
              </w:rPr>
              <w:t>Includes BDD; refers to related OCRDs in stepped care</w:t>
            </w:r>
          </w:p>
          <w:p w14:paraId="55D0FC00" w14:textId="77777777" w:rsidR="002B2E25" w:rsidRPr="00A463AA" w:rsidRDefault="002B2E25">
            <w:pPr>
              <w:spacing w:before="100" w:beforeAutospacing="1" w:after="100" w:afterAutospacing="1"/>
              <w:rPr>
                <w:rFonts w:ascii="Arial" w:eastAsia="Times New Roman" w:hAnsi="Arial" w:cs="Arial"/>
                <w:kern w:val="0"/>
                <w:sz w:val="16"/>
                <w:szCs w:val="16"/>
                <w:lang w:eastAsia="en-GB"/>
                <w14:ligatures w14:val="none"/>
              </w:rPr>
            </w:pPr>
          </w:p>
        </w:tc>
      </w:tr>
      <w:tr w:rsidR="000D11A4" w:rsidRPr="00FA3495" w14:paraId="607C2215" w14:textId="77777777" w:rsidTr="001B27AA">
        <w:tc>
          <w:tcPr>
            <w:tcW w:w="1728" w:type="dxa"/>
            <w:hideMark/>
          </w:tcPr>
          <w:p w14:paraId="06E4E105" w14:textId="77777777" w:rsidR="009E4ECD" w:rsidRPr="00FA3495" w:rsidRDefault="009E4ECD">
            <w:pPr>
              <w:spacing w:before="100" w:beforeAutospacing="1" w:after="100" w:afterAutospacing="1"/>
              <w:rPr>
                <w:rFonts w:ascii="Arial" w:eastAsia="Times New Roman" w:hAnsi="Arial" w:cs="Arial"/>
                <w:kern w:val="0"/>
                <w:sz w:val="20"/>
                <w:szCs w:val="20"/>
                <w:lang w:eastAsia="en-GB"/>
                <w14:ligatures w14:val="none"/>
              </w:rPr>
            </w:pPr>
            <w:r w:rsidRPr="00FA3495">
              <w:rPr>
                <w:rFonts w:ascii="Arial" w:eastAsia="Times New Roman" w:hAnsi="Arial" w:cs="Arial"/>
                <w:b/>
                <w:bCs/>
                <w:kern w:val="0"/>
                <w:sz w:val="20"/>
                <w:szCs w:val="20"/>
                <w:lang w:eastAsia="en-GB"/>
                <w14:ligatures w14:val="none"/>
              </w:rPr>
              <w:t>Classification Approach</w:t>
            </w:r>
          </w:p>
        </w:tc>
        <w:tc>
          <w:tcPr>
            <w:tcW w:w="1811" w:type="dxa"/>
            <w:hideMark/>
          </w:tcPr>
          <w:p w14:paraId="159933F7" w14:textId="77777777" w:rsidR="009E4ECD" w:rsidRPr="006C2F92" w:rsidRDefault="009E4ECD">
            <w:pPr>
              <w:spacing w:before="100" w:beforeAutospacing="1" w:after="100" w:afterAutospacing="1"/>
              <w:rPr>
                <w:rFonts w:ascii="Arial" w:eastAsia="Times New Roman" w:hAnsi="Arial" w:cs="Arial"/>
                <w:kern w:val="0"/>
                <w:sz w:val="16"/>
                <w:szCs w:val="16"/>
                <w:lang w:eastAsia="en-GB"/>
                <w14:ligatures w14:val="none"/>
              </w:rPr>
            </w:pPr>
            <w:r w:rsidRPr="006C2F92">
              <w:rPr>
                <w:rFonts w:ascii="Arial" w:eastAsia="Times New Roman" w:hAnsi="Arial" w:cs="Arial"/>
                <w:kern w:val="0"/>
                <w:sz w:val="16"/>
                <w:szCs w:val="16"/>
                <w:lang w:eastAsia="en-GB"/>
                <w14:ligatures w14:val="none"/>
              </w:rPr>
              <w:t>Fixed categories</w:t>
            </w:r>
          </w:p>
        </w:tc>
        <w:tc>
          <w:tcPr>
            <w:tcW w:w="1700" w:type="dxa"/>
            <w:hideMark/>
          </w:tcPr>
          <w:p w14:paraId="316B5895" w14:textId="77777777" w:rsidR="009E4ECD" w:rsidRPr="00A463AA" w:rsidRDefault="009E4ECD">
            <w:pPr>
              <w:spacing w:before="100" w:beforeAutospacing="1" w:after="100" w:afterAutospacing="1"/>
              <w:rPr>
                <w:rFonts w:ascii="Arial" w:eastAsia="Times New Roman" w:hAnsi="Arial" w:cs="Arial"/>
                <w:kern w:val="0"/>
                <w:sz w:val="16"/>
                <w:szCs w:val="16"/>
                <w:lang w:eastAsia="en-GB"/>
                <w14:ligatures w14:val="none"/>
              </w:rPr>
            </w:pPr>
            <w:r w:rsidRPr="00A463AA">
              <w:rPr>
                <w:rFonts w:ascii="Arial" w:eastAsia="Times New Roman" w:hAnsi="Arial" w:cs="Arial"/>
                <w:kern w:val="0"/>
                <w:sz w:val="16"/>
                <w:szCs w:val="16"/>
                <w:lang w:eastAsia="en-GB"/>
                <w14:ligatures w14:val="none"/>
              </w:rPr>
              <w:t>Ontology</w:t>
            </w:r>
            <w:r w:rsidRPr="00A463AA">
              <w:rPr>
                <w:rFonts w:ascii="Arial" w:eastAsia="Times New Roman" w:hAnsi="Arial" w:cs="Arial"/>
                <w:kern w:val="0"/>
                <w:sz w:val="16"/>
                <w:szCs w:val="16"/>
                <w:lang w:eastAsia="en-GB"/>
                <w14:ligatures w14:val="none"/>
              </w:rPr>
              <w:noBreakHyphen/>
              <w:t>based, allows post</w:t>
            </w:r>
            <w:r w:rsidRPr="00A463AA">
              <w:rPr>
                <w:rFonts w:ascii="Arial" w:eastAsia="Times New Roman" w:hAnsi="Arial" w:cs="Arial"/>
                <w:kern w:val="0"/>
                <w:sz w:val="16"/>
                <w:szCs w:val="16"/>
                <w:lang w:eastAsia="en-GB"/>
                <w14:ligatures w14:val="none"/>
              </w:rPr>
              <w:noBreakHyphen/>
              <w:t>coordination</w:t>
            </w:r>
          </w:p>
        </w:tc>
        <w:tc>
          <w:tcPr>
            <w:tcW w:w="2234" w:type="dxa"/>
            <w:hideMark/>
          </w:tcPr>
          <w:p w14:paraId="7E321B66" w14:textId="77777777" w:rsidR="009E4ECD" w:rsidRPr="00A463AA" w:rsidRDefault="009E4ECD">
            <w:pPr>
              <w:spacing w:before="100" w:beforeAutospacing="1" w:after="100" w:afterAutospacing="1"/>
              <w:rPr>
                <w:rFonts w:ascii="Arial" w:eastAsia="Times New Roman" w:hAnsi="Arial" w:cs="Arial"/>
                <w:kern w:val="0"/>
                <w:sz w:val="16"/>
                <w:szCs w:val="16"/>
                <w:lang w:eastAsia="en-GB"/>
                <w14:ligatures w14:val="none"/>
              </w:rPr>
            </w:pPr>
            <w:r w:rsidRPr="00A463AA">
              <w:rPr>
                <w:rFonts w:ascii="Arial" w:eastAsia="Times New Roman" w:hAnsi="Arial" w:cs="Arial"/>
                <w:kern w:val="0"/>
                <w:sz w:val="16"/>
                <w:szCs w:val="16"/>
                <w:lang w:eastAsia="en-GB"/>
                <w14:ligatures w14:val="none"/>
              </w:rPr>
              <w:t>Categorical with dimensional specifiers</w:t>
            </w:r>
          </w:p>
        </w:tc>
        <w:tc>
          <w:tcPr>
            <w:tcW w:w="1543" w:type="dxa"/>
            <w:hideMark/>
          </w:tcPr>
          <w:p w14:paraId="22C54765" w14:textId="77777777" w:rsidR="009E4ECD" w:rsidRPr="00A463AA" w:rsidRDefault="009E4ECD">
            <w:pPr>
              <w:spacing w:before="100" w:beforeAutospacing="1" w:after="100" w:afterAutospacing="1"/>
              <w:rPr>
                <w:rFonts w:ascii="Arial" w:eastAsia="Times New Roman" w:hAnsi="Arial" w:cs="Arial"/>
                <w:kern w:val="0"/>
                <w:sz w:val="16"/>
                <w:szCs w:val="16"/>
                <w:lang w:eastAsia="en-GB"/>
                <w14:ligatures w14:val="none"/>
              </w:rPr>
            </w:pPr>
            <w:r w:rsidRPr="00A463AA">
              <w:rPr>
                <w:rFonts w:ascii="Arial" w:eastAsia="Times New Roman" w:hAnsi="Arial" w:cs="Arial"/>
                <w:kern w:val="0"/>
                <w:sz w:val="16"/>
                <w:szCs w:val="16"/>
                <w:lang w:eastAsia="en-GB"/>
                <w14:ligatures w14:val="none"/>
              </w:rPr>
              <w:t>Clinical pathways based on severity and age group</w:t>
            </w:r>
          </w:p>
          <w:p w14:paraId="63521F00" w14:textId="77777777" w:rsidR="002B2E25" w:rsidRPr="00A463AA" w:rsidRDefault="002B2E25">
            <w:pPr>
              <w:spacing w:before="100" w:beforeAutospacing="1" w:after="100" w:afterAutospacing="1"/>
              <w:rPr>
                <w:rFonts w:ascii="Arial" w:eastAsia="Times New Roman" w:hAnsi="Arial" w:cs="Arial"/>
                <w:kern w:val="0"/>
                <w:sz w:val="16"/>
                <w:szCs w:val="16"/>
                <w:lang w:eastAsia="en-GB"/>
                <w14:ligatures w14:val="none"/>
              </w:rPr>
            </w:pPr>
          </w:p>
        </w:tc>
      </w:tr>
      <w:tr w:rsidR="000D11A4" w:rsidRPr="00FA3495" w14:paraId="66C2F3EC" w14:textId="77777777" w:rsidTr="001B27AA">
        <w:tc>
          <w:tcPr>
            <w:tcW w:w="1728" w:type="dxa"/>
            <w:hideMark/>
          </w:tcPr>
          <w:p w14:paraId="15346CBA" w14:textId="77777777" w:rsidR="009E4ECD" w:rsidRPr="00FA3495" w:rsidRDefault="009E4ECD">
            <w:pPr>
              <w:spacing w:before="100" w:beforeAutospacing="1" w:after="100" w:afterAutospacing="1"/>
              <w:rPr>
                <w:rFonts w:ascii="Arial" w:eastAsia="Times New Roman" w:hAnsi="Arial" w:cs="Arial"/>
                <w:kern w:val="0"/>
                <w:sz w:val="20"/>
                <w:szCs w:val="20"/>
                <w:lang w:eastAsia="en-GB"/>
                <w14:ligatures w14:val="none"/>
              </w:rPr>
            </w:pPr>
            <w:r w:rsidRPr="00FA3495">
              <w:rPr>
                <w:rFonts w:ascii="Arial" w:eastAsia="Times New Roman" w:hAnsi="Arial" w:cs="Arial"/>
                <w:b/>
                <w:bCs/>
                <w:kern w:val="0"/>
                <w:sz w:val="20"/>
                <w:szCs w:val="20"/>
                <w:lang w:eastAsia="en-GB"/>
                <w14:ligatures w14:val="none"/>
              </w:rPr>
              <w:t>Digital Tools</w:t>
            </w:r>
          </w:p>
        </w:tc>
        <w:tc>
          <w:tcPr>
            <w:tcW w:w="1811" w:type="dxa"/>
            <w:hideMark/>
          </w:tcPr>
          <w:p w14:paraId="173BE108" w14:textId="77777777" w:rsidR="009E4ECD" w:rsidRPr="006C2F92" w:rsidRDefault="009E4ECD">
            <w:pPr>
              <w:spacing w:before="100" w:beforeAutospacing="1" w:after="100" w:afterAutospacing="1"/>
              <w:rPr>
                <w:rFonts w:ascii="Arial" w:eastAsia="Times New Roman" w:hAnsi="Arial" w:cs="Arial"/>
                <w:kern w:val="0"/>
                <w:sz w:val="16"/>
                <w:szCs w:val="16"/>
                <w:lang w:eastAsia="en-GB"/>
                <w14:ligatures w14:val="none"/>
              </w:rPr>
            </w:pPr>
            <w:r w:rsidRPr="006C2F92">
              <w:rPr>
                <w:rFonts w:ascii="Arial" w:eastAsia="Times New Roman" w:hAnsi="Arial" w:cs="Arial"/>
                <w:kern w:val="0"/>
                <w:sz w:val="16"/>
                <w:szCs w:val="16"/>
                <w:lang w:eastAsia="en-GB"/>
                <w14:ligatures w14:val="none"/>
              </w:rPr>
              <w:t>Paper</w:t>
            </w:r>
            <w:r w:rsidRPr="006C2F92">
              <w:rPr>
                <w:rFonts w:ascii="Arial" w:eastAsia="Times New Roman" w:hAnsi="Arial" w:cs="Arial"/>
                <w:kern w:val="0"/>
                <w:sz w:val="16"/>
                <w:szCs w:val="16"/>
                <w:lang w:eastAsia="en-GB"/>
                <w14:ligatures w14:val="none"/>
              </w:rPr>
              <w:noBreakHyphen/>
              <w:t>based or static digital references</w:t>
            </w:r>
          </w:p>
        </w:tc>
        <w:tc>
          <w:tcPr>
            <w:tcW w:w="1700" w:type="dxa"/>
            <w:hideMark/>
          </w:tcPr>
          <w:p w14:paraId="6F34B1FE" w14:textId="77777777" w:rsidR="009E4ECD" w:rsidRPr="00A463AA" w:rsidRDefault="009E4ECD">
            <w:pPr>
              <w:spacing w:before="100" w:beforeAutospacing="1" w:after="100" w:afterAutospacing="1"/>
              <w:rPr>
                <w:rFonts w:ascii="Arial" w:eastAsia="Times New Roman" w:hAnsi="Arial" w:cs="Arial"/>
                <w:kern w:val="0"/>
                <w:sz w:val="16"/>
                <w:szCs w:val="16"/>
                <w:lang w:eastAsia="en-GB"/>
                <w14:ligatures w14:val="none"/>
              </w:rPr>
            </w:pPr>
            <w:r w:rsidRPr="00A463AA">
              <w:rPr>
                <w:rFonts w:ascii="Arial" w:eastAsia="Times New Roman" w:hAnsi="Arial" w:cs="Arial"/>
                <w:kern w:val="0"/>
                <w:sz w:val="16"/>
                <w:szCs w:val="16"/>
                <w:lang w:eastAsia="en-GB"/>
                <w14:ligatures w14:val="none"/>
              </w:rPr>
              <w:t>Online browser, coding tool, multilingual support</w:t>
            </w:r>
          </w:p>
        </w:tc>
        <w:tc>
          <w:tcPr>
            <w:tcW w:w="2234" w:type="dxa"/>
            <w:hideMark/>
          </w:tcPr>
          <w:p w14:paraId="539D3F0E" w14:textId="77777777" w:rsidR="009E4ECD" w:rsidRPr="00A463AA" w:rsidRDefault="009E4ECD">
            <w:pPr>
              <w:spacing w:before="100" w:beforeAutospacing="1" w:after="100" w:afterAutospacing="1"/>
              <w:rPr>
                <w:rFonts w:ascii="Arial" w:eastAsia="Times New Roman" w:hAnsi="Arial" w:cs="Arial"/>
                <w:kern w:val="0"/>
                <w:sz w:val="16"/>
                <w:szCs w:val="16"/>
                <w:lang w:eastAsia="en-GB"/>
                <w14:ligatures w14:val="none"/>
              </w:rPr>
            </w:pPr>
            <w:r w:rsidRPr="00A463AA">
              <w:rPr>
                <w:rFonts w:ascii="Arial" w:eastAsia="Times New Roman" w:hAnsi="Arial" w:cs="Arial"/>
                <w:kern w:val="0"/>
                <w:sz w:val="16"/>
                <w:szCs w:val="16"/>
                <w:lang w:eastAsia="en-GB"/>
                <w14:ligatures w14:val="none"/>
              </w:rPr>
              <w:t>Digital formats for clinical and research use</w:t>
            </w:r>
          </w:p>
        </w:tc>
        <w:tc>
          <w:tcPr>
            <w:tcW w:w="1543" w:type="dxa"/>
            <w:hideMark/>
          </w:tcPr>
          <w:p w14:paraId="3B0D5A8B" w14:textId="77777777" w:rsidR="009E4ECD" w:rsidRPr="00A463AA" w:rsidRDefault="009E4ECD">
            <w:pPr>
              <w:spacing w:before="100" w:beforeAutospacing="1" w:after="100" w:afterAutospacing="1"/>
              <w:rPr>
                <w:rFonts w:ascii="Arial" w:eastAsia="Times New Roman" w:hAnsi="Arial" w:cs="Arial"/>
                <w:kern w:val="0"/>
                <w:sz w:val="16"/>
                <w:szCs w:val="16"/>
                <w:lang w:eastAsia="en-GB"/>
                <w14:ligatures w14:val="none"/>
              </w:rPr>
            </w:pPr>
            <w:r w:rsidRPr="00A463AA">
              <w:rPr>
                <w:rFonts w:ascii="Arial" w:eastAsia="Times New Roman" w:hAnsi="Arial" w:cs="Arial"/>
                <w:kern w:val="0"/>
                <w:sz w:val="16"/>
                <w:szCs w:val="16"/>
                <w:lang w:eastAsia="en-GB"/>
                <w14:ligatures w14:val="none"/>
              </w:rPr>
              <w:t>NICE website, interactive flowcharts, downloadable tools</w:t>
            </w:r>
          </w:p>
          <w:p w14:paraId="5288D793" w14:textId="77777777" w:rsidR="002B2E25" w:rsidRPr="00A463AA" w:rsidRDefault="002B2E25">
            <w:pPr>
              <w:spacing w:before="100" w:beforeAutospacing="1" w:after="100" w:afterAutospacing="1"/>
              <w:rPr>
                <w:rFonts w:ascii="Arial" w:eastAsia="Times New Roman" w:hAnsi="Arial" w:cs="Arial"/>
                <w:kern w:val="0"/>
                <w:sz w:val="16"/>
                <w:szCs w:val="16"/>
                <w:lang w:eastAsia="en-GB"/>
                <w14:ligatures w14:val="none"/>
              </w:rPr>
            </w:pPr>
          </w:p>
        </w:tc>
      </w:tr>
    </w:tbl>
    <w:p w14:paraId="20C606D7" w14:textId="62482984" w:rsidR="00657895" w:rsidRPr="009B5BCE" w:rsidRDefault="001E4C31" w:rsidP="006C4372">
      <w:pPr>
        <w:pStyle w:val="NormalWeb"/>
        <w:spacing w:line="360" w:lineRule="auto"/>
        <w:rPr>
          <w:rStyle w:val="Strong"/>
          <w:rFonts w:ascii="Arial" w:eastAsiaTheme="majorEastAsia" w:hAnsi="Arial" w:cs="Arial"/>
          <w:b w:val="0"/>
          <w:bCs w:val="0"/>
          <w:color w:val="156082" w:themeColor="accent1"/>
          <w:sz w:val="22"/>
          <w:szCs w:val="22"/>
        </w:rPr>
      </w:pPr>
      <w:r>
        <w:rPr>
          <w:rStyle w:val="Strong"/>
          <w:rFonts w:ascii="Arial" w:eastAsiaTheme="majorEastAsia" w:hAnsi="Arial" w:cs="Arial"/>
          <w:sz w:val="22"/>
          <w:szCs w:val="22"/>
        </w:rPr>
        <w:t xml:space="preserve">Table: Summary- </w:t>
      </w:r>
      <w:r w:rsidR="00B56534" w:rsidRPr="00B56534">
        <w:rPr>
          <w:rStyle w:val="Strong"/>
          <w:rFonts w:ascii="Arial" w:eastAsiaTheme="majorEastAsia" w:hAnsi="Arial" w:cs="Arial"/>
          <w:sz w:val="22"/>
          <w:szCs w:val="22"/>
        </w:rPr>
        <w:t>F</w:t>
      </w:r>
      <w:r w:rsidR="007453F2" w:rsidRPr="00B56534">
        <w:rPr>
          <w:rStyle w:val="Strong"/>
          <w:rFonts w:ascii="Arial" w:eastAsiaTheme="majorEastAsia" w:hAnsi="Arial" w:cs="Arial"/>
          <w:sz w:val="22"/>
          <w:szCs w:val="22"/>
        </w:rPr>
        <w:t>raming</w:t>
      </w:r>
      <w:r w:rsidR="00B56534" w:rsidRPr="00B56534">
        <w:rPr>
          <w:rStyle w:val="Strong"/>
          <w:rFonts w:ascii="Arial" w:eastAsiaTheme="majorEastAsia" w:hAnsi="Arial" w:cs="Arial"/>
          <w:sz w:val="22"/>
          <w:szCs w:val="22"/>
        </w:rPr>
        <w:t xml:space="preserve"> for OCD</w:t>
      </w:r>
      <w:r w:rsidR="007453F2" w:rsidRPr="00B56534">
        <w:rPr>
          <w:rStyle w:val="Strong"/>
          <w:rFonts w:ascii="Arial" w:eastAsiaTheme="majorEastAsia" w:hAnsi="Arial" w:cs="Arial"/>
          <w:sz w:val="22"/>
          <w:szCs w:val="22"/>
        </w:rPr>
        <w:t xml:space="preserve"> has evolved</w:t>
      </w:r>
      <w:r>
        <w:rPr>
          <w:rStyle w:val="Strong"/>
          <w:rFonts w:ascii="Arial" w:eastAsiaTheme="majorEastAsia" w:hAnsi="Arial" w:cs="Arial"/>
          <w:sz w:val="22"/>
          <w:szCs w:val="22"/>
        </w:rPr>
        <w:t xml:space="preserve"> </w:t>
      </w:r>
      <w:r w:rsidRPr="00CD3DBB">
        <w:rPr>
          <w:rStyle w:val="Strong"/>
          <w:rFonts w:ascii="Arial" w:eastAsiaTheme="majorEastAsia" w:hAnsi="Arial" w:cs="Arial"/>
          <w:b w:val="0"/>
          <w:bCs w:val="0"/>
          <w:sz w:val="22"/>
          <w:szCs w:val="22"/>
        </w:rPr>
        <w:t>(</w:t>
      </w:r>
      <w:r w:rsidRPr="00200208">
        <w:rPr>
          <w:rStyle w:val="Strong"/>
          <w:rFonts w:ascii="Arial" w:eastAsiaTheme="majorEastAsia" w:hAnsi="Arial" w:cs="Arial"/>
          <w:b w:val="0"/>
          <w:bCs w:val="0"/>
          <w:color w:val="156082" w:themeColor="accent1"/>
          <w:sz w:val="22"/>
          <w:szCs w:val="22"/>
        </w:rPr>
        <w:t>Adapted from World Health Organization, 1992</w:t>
      </w:r>
      <w:r w:rsidR="00C33E93">
        <w:rPr>
          <w:rStyle w:val="Strong"/>
          <w:rFonts w:ascii="Arial" w:eastAsiaTheme="majorEastAsia" w:hAnsi="Arial" w:cs="Arial"/>
          <w:b w:val="0"/>
          <w:bCs w:val="0"/>
          <w:color w:val="156082" w:themeColor="accent1"/>
          <w:sz w:val="22"/>
          <w:szCs w:val="22"/>
        </w:rPr>
        <w:t xml:space="preserve">; </w:t>
      </w:r>
      <w:r w:rsidR="009E7DEF" w:rsidRPr="001619D1">
        <w:rPr>
          <w:rStyle w:val="Strong"/>
          <w:rFonts w:ascii="Arial" w:eastAsiaTheme="majorEastAsia" w:hAnsi="Arial" w:cs="Arial"/>
          <w:b w:val="0"/>
          <w:bCs w:val="0"/>
          <w:sz w:val="22"/>
          <w:szCs w:val="22"/>
        </w:rPr>
        <w:t>World Health Organisation</w:t>
      </w:r>
      <w:r w:rsidR="009E7DEF" w:rsidRPr="001619D1">
        <w:rPr>
          <w:rFonts w:ascii="Arial" w:hAnsi="Arial" w:cs="Arial"/>
          <w:sz w:val="22"/>
          <w:szCs w:val="22"/>
        </w:rPr>
        <w:t xml:space="preserve"> 2</w:t>
      </w:r>
      <w:r w:rsidR="009E7DEF">
        <w:rPr>
          <w:rFonts w:ascii="Arial" w:hAnsi="Arial" w:cs="Arial"/>
          <w:sz w:val="22"/>
          <w:szCs w:val="22"/>
        </w:rPr>
        <w:t>024</w:t>
      </w:r>
      <w:r w:rsidR="00806052">
        <w:rPr>
          <w:rFonts w:ascii="Arial" w:hAnsi="Arial" w:cs="Arial"/>
          <w:sz w:val="22"/>
          <w:szCs w:val="22"/>
        </w:rPr>
        <w:t xml:space="preserve">; </w:t>
      </w:r>
      <w:r w:rsidR="00806052">
        <w:t>Krzanowska, E. And Kuleta, M. 2017</w:t>
      </w:r>
      <w:r w:rsidR="00DD2847">
        <w:t xml:space="preserve">; </w:t>
      </w:r>
      <w:r w:rsidR="00DD2847">
        <w:rPr>
          <w:rFonts w:ascii="Arial" w:hAnsi="Arial" w:cs="Arial"/>
          <w:sz w:val="22"/>
          <w:szCs w:val="22"/>
        </w:rPr>
        <w:t>National Institute for Health and Care Excellence NICE 2024</w:t>
      </w:r>
    </w:p>
    <w:p w14:paraId="2B87ED92" w14:textId="1ECEB823" w:rsidR="00147364" w:rsidRPr="00122A17" w:rsidRDefault="00147364" w:rsidP="001D2F1C">
      <w:pPr>
        <w:pStyle w:val="NormalWeb"/>
        <w:spacing w:line="360" w:lineRule="auto"/>
        <w:rPr>
          <w:rStyle w:val="Strong"/>
          <w:rFonts w:ascii="Arial" w:eastAsiaTheme="majorEastAsia" w:hAnsi="Arial" w:cs="Arial"/>
          <w:b w:val="0"/>
          <w:bCs w:val="0"/>
          <w:sz w:val="22"/>
          <w:szCs w:val="22"/>
        </w:rPr>
      </w:pPr>
      <w:r w:rsidRPr="00122A17">
        <w:rPr>
          <w:rStyle w:val="Strong"/>
          <w:rFonts w:ascii="Arial" w:eastAsiaTheme="majorEastAsia" w:hAnsi="Arial" w:cs="Arial"/>
          <w:b w:val="0"/>
          <w:bCs w:val="0"/>
          <w:sz w:val="22"/>
          <w:szCs w:val="22"/>
        </w:rPr>
        <w:t xml:space="preserve">This </w:t>
      </w:r>
      <w:r w:rsidR="00654494">
        <w:rPr>
          <w:rStyle w:val="Strong"/>
          <w:rFonts w:ascii="Arial" w:eastAsiaTheme="majorEastAsia" w:hAnsi="Arial" w:cs="Arial"/>
          <w:b w:val="0"/>
          <w:bCs w:val="0"/>
          <w:sz w:val="22"/>
          <w:szCs w:val="22"/>
        </w:rPr>
        <w:t xml:space="preserve">colour coded </w:t>
      </w:r>
      <w:r w:rsidRPr="00122A17">
        <w:rPr>
          <w:rStyle w:val="Strong"/>
          <w:rFonts w:ascii="Arial" w:eastAsiaTheme="majorEastAsia" w:hAnsi="Arial" w:cs="Arial"/>
          <w:b w:val="0"/>
          <w:bCs w:val="0"/>
          <w:sz w:val="22"/>
          <w:szCs w:val="22"/>
        </w:rPr>
        <w:t>table illustrates the progression in how OCD has been classified. ICD</w:t>
      </w:r>
      <w:r w:rsidRPr="00122A17">
        <w:rPr>
          <w:rStyle w:val="Strong"/>
          <w:rFonts w:ascii="Cambria Math" w:eastAsiaTheme="majorEastAsia" w:hAnsi="Cambria Math" w:cs="Cambria Math"/>
          <w:b w:val="0"/>
          <w:bCs w:val="0"/>
          <w:sz w:val="22"/>
          <w:szCs w:val="22"/>
        </w:rPr>
        <w:t>‑</w:t>
      </w:r>
      <w:r w:rsidRPr="00122A17">
        <w:rPr>
          <w:rStyle w:val="Strong"/>
          <w:rFonts w:ascii="Arial" w:eastAsiaTheme="majorEastAsia" w:hAnsi="Arial" w:cs="Arial"/>
          <w:b w:val="0"/>
          <w:bCs w:val="0"/>
          <w:sz w:val="22"/>
          <w:szCs w:val="22"/>
        </w:rPr>
        <w:t>10 grouped OCD with anxiety disorders, but ICD</w:t>
      </w:r>
      <w:r w:rsidRPr="00122A17">
        <w:rPr>
          <w:rStyle w:val="Strong"/>
          <w:rFonts w:ascii="Cambria Math" w:eastAsiaTheme="majorEastAsia" w:hAnsi="Cambria Math" w:cs="Cambria Math"/>
          <w:b w:val="0"/>
          <w:bCs w:val="0"/>
          <w:sz w:val="22"/>
          <w:szCs w:val="22"/>
        </w:rPr>
        <w:t>‑</w:t>
      </w:r>
      <w:r w:rsidRPr="00122A17">
        <w:rPr>
          <w:rStyle w:val="Strong"/>
          <w:rFonts w:ascii="Arial" w:eastAsiaTheme="majorEastAsia" w:hAnsi="Arial" w:cs="Arial"/>
          <w:b w:val="0"/>
          <w:bCs w:val="0"/>
          <w:sz w:val="22"/>
          <w:szCs w:val="22"/>
        </w:rPr>
        <w:t>11 and DSM</w:t>
      </w:r>
      <w:r w:rsidRPr="00122A17">
        <w:rPr>
          <w:rStyle w:val="Strong"/>
          <w:rFonts w:ascii="Cambria Math" w:eastAsiaTheme="majorEastAsia" w:hAnsi="Cambria Math" w:cs="Cambria Math"/>
          <w:b w:val="0"/>
          <w:bCs w:val="0"/>
          <w:sz w:val="22"/>
          <w:szCs w:val="22"/>
        </w:rPr>
        <w:t>‑</w:t>
      </w:r>
      <w:r w:rsidRPr="00122A17">
        <w:rPr>
          <w:rStyle w:val="Strong"/>
          <w:rFonts w:ascii="Arial" w:eastAsiaTheme="majorEastAsia" w:hAnsi="Arial" w:cs="Arial"/>
          <w:b w:val="0"/>
          <w:bCs w:val="0"/>
          <w:sz w:val="22"/>
          <w:szCs w:val="22"/>
        </w:rPr>
        <w:t>5 recognised it as distinct, reflecting advances in understanding compulsivity and related disorders. NICE guidelines go further by operationalising these classifications into stepped</w:t>
      </w:r>
      <w:r w:rsidRPr="00122A17">
        <w:rPr>
          <w:rStyle w:val="Strong"/>
          <w:rFonts w:ascii="Cambria Math" w:eastAsiaTheme="majorEastAsia" w:hAnsi="Cambria Math" w:cs="Cambria Math"/>
          <w:b w:val="0"/>
          <w:bCs w:val="0"/>
          <w:sz w:val="22"/>
          <w:szCs w:val="22"/>
        </w:rPr>
        <w:t>‑</w:t>
      </w:r>
      <w:r w:rsidRPr="00122A17">
        <w:rPr>
          <w:rStyle w:val="Strong"/>
          <w:rFonts w:ascii="Arial" w:eastAsiaTheme="majorEastAsia" w:hAnsi="Arial" w:cs="Arial"/>
          <w:b w:val="0"/>
          <w:bCs w:val="0"/>
          <w:sz w:val="22"/>
          <w:szCs w:val="22"/>
        </w:rPr>
        <w:t>care pathways, emphasising functional impairment and early intervention. The shift from fixed categories to ontology</w:t>
      </w:r>
      <w:r w:rsidRPr="00122A17">
        <w:rPr>
          <w:rStyle w:val="Strong"/>
          <w:rFonts w:ascii="Cambria Math" w:eastAsiaTheme="majorEastAsia" w:hAnsi="Cambria Math" w:cs="Cambria Math"/>
          <w:b w:val="0"/>
          <w:bCs w:val="0"/>
          <w:sz w:val="22"/>
          <w:szCs w:val="22"/>
        </w:rPr>
        <w:t>‑</w:t>
      </w:r>
      <w:r w:rsidRPr="00122A17">
        <w:rPr>
          <w:rStyle w:val="Strong"/>
          <w:rFonts w:ascii="Arial" w:eastAsiaTheme="majorEastAsia" w:hAnsi="Arial" w:cs="Arial"/>
          <w:b w:val="0"/>
          <w:bCs w:val="0"/>
          <w:sz w:val="22"/>
          <w:szCs w:val="22"/>
        </w:rPr>
        <w:t>based and dimensional approaches shows how</w:t>
      </w:r>
    </w:p>
    <w:tbl>
      <w:tblPr>
        <w:tblStyle w:val="TableGrid"/>
        <w:tblW w:w="0" w:type="auto"/>
        <w:tblLayout w:type="fixed"/>
        <w:tblLook w:val="04A0" w:firstRow="1" w:lastRow="0" w:firstColumn="1" w:lastColumn="0" w:noHBand="0" w:noVBand="1"/>
      </w:tblPr>
      <w:tblGrid>
        <w:gridCol w:w="1181"/>
        <w:gridCol w:w="1108"/>
        <w:gridCol w:w="1457"/>
        <w:gridCol w:w="1006"/>
      </w:tblGrid>
      <w:tr w:rsidR="00880BFB" w:rsidRPr="00A463AA" w14:paraId="40B066DE" w14:textId="77777777" w:rsidTr="00880BFB">
        <w:trPr>
          <w:trHeight w:val="113"/>
        </w:trPr>
        <w:tc>
          <w:tcPr>
            <w:tcW w:w="1181" w:type="dxa"/>
            <w:shd w:val="clear" w:color="auto" w:fill="D1D1D1" w:themeFill="background2" w:themeFillShade="E6"/>
          </w:tcPr>
          <w:p w14:paraId="7E374280" w14:textId="286E38DF" w:rsidR="00880BFB" w:rsidRPr="006C2F92" w:rsidRDefault="00880BFB">
            <w:pPr>
              <w:spacing w:before="100" w:beforeAutospacing="1" w:after="100" w:afterAutospacing="1"/>
              <w:rPr>
                <w:rFonts w:ascii="Arial" w:eastAsia="Times New Roman" w:hAnsi="Arial" w:cs="Arial"/>
                <w:color w:val="000000" w:themeColor="text1"/>
                <w:kern w:val="0"/>
                <w:sz w:val="16"/>
                <w:szCs w:val="16"/>
                <w:lang w:eastAsia="en-GB"/>
                <w14:ligatures w14:val="none"/>
              </w:rPr>
            </w:pPr>
            <w:r w:rsidRPr="00880BFB">
              <w:rPr>
                <w:rFonts w:ascii="Arial" w:eastAsia="Times New Roman" w:hAnsi="Arial" w:cs="Arial"/>
                <w:b/>
                <w:bCs/>
                <w:color w:val="000000" w:themeColor="text1"/>
                <w:kern w:val="0"/>
                <w:sz w:val="16"/>
                <w:szCs w:val="16"/>
                <w:lang w:eastAsia="en-GB"/>
                <w14:ligatures w14:val="none"/>
              </w:rPr>
              <w:t>ICD</w:t>
            </w:r>
            <w:r w:rsidRPr="00880BFB">
              <w:rPr>
                <w:rFonts w:ascii="Arial" w:eastAsia="Times New Roman" w:hAnsi="Arial" w:cs="Arial"/>
                <w:b/>
                <w:bCs/>
                <w:color w:val="000000" w:themeColor="text1"/>
                <w:kern w:val="0"/>
                <w:sz w:val="16"/>
                <w:szCs w:val="16"/>
                <w:lang w:eastAsia="en-GB"/>
                <w14:ligatures w14:val="none"/>
              </w:rPr>
              <w:noBreakHyphen/>
              <w:t>10</w:t>
            </w:r>
          </w:p>
        </w:tc>
        <w:tc>
          <w:tcPr>
            <w:tcW w:w="1108" w:type="dxa"/>
            <w:shd w:val="clear" w:color="auto" w:fill="FFFF00"/>
          </w:tcPr>
          <w:p w14:paraId="28FF24F5" w14:textId="0CCCE656" w:rsidR="00880BFB" w:rsidRPr="00A463AA" w:rsidRDefault="00880BFB">
            <w:pPr>
              <w:spacing w:before="100" w:beforeAutospacing="1" w:after="100" w:afterAutospacing="1"/>
              <w:rPr>
                <w:rFonts w:ascii="Arial" w:eastAsia="Times New Roman" w:hAnsi="Arial" w:cs="Arial"/>
                <w:color w:val="000000" w:themeColor="text1"/>
                <w:kern w:val="0"/>
                <w:sz w:val="16"/>
                <w:szCs w:val="16"/>
                <w:lang w:eastAsia="en-GB"/>
                <w14:ligatures w14:val="none"/>
              </w:rPr>
            </w:pPr>
            <w:r w:rsidRPr="00880BFB">
              <w:rPr>
                <w:rFonts w:ascii="Arial" w:eastAsia="Times New Roman" w:hAnsi="Arial" w:cs="Arial"/>
                <w:b/>
                <w:bCs/>
                <w:noProof/>
                <w:kern w:val="0"/>
                <w:sz w:val="16"/>
                <w:szCs w:val="16"/>
                <w:lang w:eastAsia="en-GB"/>
                <w14:ligatures w14:val="none"/>
              </w:rPr>
              <w:t>ICD-11</w:t>
            </w:r>
          </w:p>
        </w:tc>
        <w:tc>
          <w:tcPr>
            <w:tcW w:w="1457" w:type="dxa"/>
            <w:shd w:val="clear" w:color="auto" w:fill="D9F2D0" w:themeFill="accent6" w:themeFillTint="33"/>
          </w:tcPr>
          <w:p w14:paraId="5F39999A" w14:textId="661236D1" w:rsidR="00880BFB" w:rsidRPr="00A463AA" w:rsidRDefault="00880BFB">
            <w:pPr>
              <w:spacing w:before="100" w:beforeAutospacing="1" w:after="100" w:afterAutospacing="1"/>
              <w:rPr>
                <w:rFonts w:ascii="Arial" w:eastAsia="Times New Roman" w:hAnsi="Arial" w:cs="Arial"/>
                <w:kern w:val="0"/>
                <w:sz w:val="16"/>
                <w:szCs w:val="16"/>
                <w:lang w:eastAsia="en-GB"/>
                <w14:ligatures w14:val="none"/>
              </w:rPr>
            </w:pPr>
            <w:r w:rsidRPr="00880BFB">
              <w:rPr>
                <w:rFonts w:ascii="Arial" w:eastAsiaTheme="majorEastAsia" w:hAnsi="Arial" w:cs="Arial"/>
                <w:b/>
                <w:bCs/>
                <w:noProof/>
                <w:sz w:val="16"/>
                <w:szCs w:val="16"/>
              </w:rPr>
              <w:t>DSM-5</w:t>
            </w:r>
          </w:p>
        </w:tc>
        <w:tc>
          <w:tcPr>
            <w:tcW w:w="1006" w:type="dxa"/>
            <w:shd w:val="clear" w:color="auto" w:fill="DAE9F7" w:themeFill="text2" w:themeFillTint="1A"/>
          </w:tcPr>
          <w:p w14:paraId="3FC6978A" w14:textId="2FC02EDA" w:rsidR="00880BFB" w:rsidRPr="00A463AA" w:rsidRDefault="00880BFB">
            <w:pPr>
              <w:pStyle w:val="NormalWeb"/>
              <w:rPr>
                <w:rFonts w:ascii="Arial" w:hAnsi="Arial" w:cs="Arial"/>
                <w:sz w:val="16"/>
                <w:szCs w:val="16"/>
              </w:rPr>
            </w:pPr>
            <w:r w:rsidRPr="00880BFB">
              <w:rPr>
                <w:rFonts w:ascii="Arial" w:hAnsi="Arial" w:cs="Arial"/>
                <w:b/>
                <w:bCs/>
                <w:noProof/>
                <w:sz w:val="16"/>
                <w:szCs w:val="16"/>
              </w:rPr>
              <w:t>NICE CG31</w:t>
            </w:r>
          </w:p>
        </w:tc>
      </w:tr>
      <w:tr w:rsidR="00880BFB" w:rsidRPr="00A463AA" w14:paraId="5E2EB14D" w14:textId="77777777" w:rsidTr="00880BFB">
        <w:trPr>
          <w:trHeight w:val="755"/>
        </w:trPr>
        <w:tc>
          <w:tcPr>
            <w:tcW w:w="1181" w:type="dxa"/>
            <w:shd w:val="clear" w:color="auto" w:fill="D1D1D1" w:themeFill="background2" w:themeFillShade="E6"/>
          </w:tcPr>
          <w:p w14:paraId="77C25BC1" w14:textId="77777777" w:rsidR="00880BFB" w:rsidRPr="006C2F92" w:rsidRDefault="00880BFB">
            <w:pPr>
              <w:spacing w:before="100" w:beforeAutospacing="1" w:after="100" w:afterAutospacing="1"/>
              <w:rPr>
                <w:rFonts w:ascii="Arial" w:eastAsia="Times New Roman" w:hAnsi="Arial" w:cs="Arial"/>
                <w:color w:val="000000" w:themeColor="text1"/>
                <w:kern w:val="0"/>
                <w:sz w:val="16"/>
                <w:szCs w:val="16"/>
                <w:lang w:eastAsia="en-GB"/>
                <w14:ligatures w14:val="none"/>
              </w:rPr>
            </w:pPr>
            <w:r w:rsidRPr="006C2F92">
              <w:rPr>
                <w:rFonts w:ascii="Arial" w:eastAsia="Times New Roman" w:hAnsi="Arial" w:cs="Arial"/>
                <w:color w:val="000000" w:themeColor="text1"/>
                <w:kern w:val="0"/>
                <w:sz w:val="16"/>
                <w:szCs w:val="16"/>
                <w:lang w:eastAsia="en-GB"/>
                <w14:ligatures w14:val="none"/>
              </w:rPr>
              <w:t>World Health Organization, (1992)</w:t>
            </w:r>
          </w:p>
          <w:p w14:paraId="7646EC41" w14:textId="77777777" w:rsidR="00880BFB" w:rsidRPr="006C2F92" w:rsidRDefault="00880BFB">
            <w:pPr>
              <w:spacing w:before="100" w:beforeAutospacing="1" w:after="100" w:afterAutospacing="1"/>
              <w:rPr>
                <w:rFonts w:ascii="Arial" w:eastAsia="Times New Roman" w:hAnsi="Arial" w:cs="Arial"/>
                <w:color w:val="000000" w:themeColor="text1"/>
                <w:kern w:val="0"/>
                <w:sz w:val="16"/>
                <w:szCs w:val="16"/>
                <w:lang w:eastAsia="en-GB"/>
                <w14:ligatures w14:val="none"/>
              </w:rPr>
            </w:pPr>
          </w:p>
        </w:tc>
        <w:tc>
          <w:tcPr>
            <w:tcW w:w="1108" w:type="dxa"/>
            <w:shd w:val="clear" w:color="auto" w:fill="FFFF00"/>
          </w:tcPr>
          <w:p w14:paraId="19E25E18" w14:textId="77777777" w:rsidR="00880BFB" w:rsidRPr="00A463AA" w:rsidRDefault="00880BFB">
            <w:pPr>
              <w:spacing w:before="100" w:beforeAutospacing="1" w:after="100" w:afterAutospacing="1"/>
              <w:rPr>
                <w:rFonts w:ascii="Arial" w:eastAsia="Times New Roman" w:hAnsi="Arial" w:cs="Arial"/>
                <w:color w:val="000000" w:themeColor="text1"/>
                <w:kern w:val="0"/>
                <w:sz w:val="16"/>
                <w:szCs w:val="16"/>
                <w:lang w:eastAsia="en-GB"/>
                <w14:ligatures w14:val="none"/>
              </w:rPr>
            </w:pPr>
            <w:r w:rsidRPr="00A463AA">
              <w:rPr>
                <w:rFonts w:ascii="Arial" w:eastAsia="Times New Roman" w:hAnsi="Arial" w:cs="Arial"/>
                <w:color w:val="000000" w:themeColor="text1"/>
                <w:kern w:val="0"/>
                <w:sz w:val="16"/>
                <w:szCs w:val="16"/>
                <w:lang w:eastAsia="en-GB"/>
                <w14:ligatures w14:val="none"/>
              </w:rPr>
              <w:t>World Health Organization, (2018; 2024)</w:t>
            </w:r>
          </w:p>
          <w:p w14:paraId="1C408887" w14:textId="77777777" w:rsidR="00880BFB" w:rsidRPr="00A463AA" w:rsidRDefault="00880BFB">
            <w:pPr>
              <w:spacing w:before="100" w:beforeAutospacing="1" w:after="100" w:afterAutospacing="1"/>
              <w:jc w:val="center"/>
              <w:rPr>
                <w:rFonts w:ascii="Arial" w:eastAsia="Times New Roman" w:hAnsi="Arial" w:cs="Arial"/>
                <w:color w:val="000000" w:themeColor="text1"/>
                <w:kern w:val="0"/>
                <w:sz w:val="16"/>
                <w:szCs w:val="16"/>
                <w:lang w:eastAsia="en-GB"/>
                <w14:ligatures w14:val="none"/>
              </w:rPr>
            </w:pPr>
          </w:p>
        </w:tc>
        <w:tc>
          <w:tcPr>
            <w:tcW w:w="1457" w:type="dxa"/>
            <w:shd w:val="clear" w:color="auto" w:fill="D9F2D0" w:themeFill="accent6" w:themeFillTint="33"/>
          </w:tcPr>
          <w:p w14:paraId="72C2534B" w14:textId="77777777" w:rsidR="00880BFB" w:rsidRPr="00A463AA" w:rsidRDefault="00880BFB">
            <w:pPr>
              <w:spacing w:before="100" w:beforeAutospacing="1" w:after="100" w:afterAutospacing="1"/>
              <w:rPr>
                <w:rFonts w:ascii="Arial" w:eastAsia="Times New Roman" w:hAnsi="Arial" w:cs="Arial"/>
                <w:kern w:val="0"/>
                <w:sz w:val="16"/>
                <w:szCs w:val="16"/>
                <w:lang w:eastAsia="en-GB"/>
                <w14:ligatures w14:val="none"/>
              </w:rPr>
            </w:pPr>
            <w:r w:rsidRPr="00A463AA">
              <w:rPr>
                <w:rFonts w:ascii="Arial" w:eastAsia="Times New Roman" w:hAnsi="Arial" w:cs="Arial"/>
                <w:kern w:val="0"/>
                <w:sz w:val="16"/>
                <w:szCs w:val="16"/>
                <w:lang w:eastAsia="en-GB"/>
                <w14:ligatures w14:val="none"/>
              </w:rPr>
              <w:t xml:space="preserve">Krzanowska, E. And Kuleta, M. (2017) </w:t>
            </w:r>
          </w:p>
          <w:p w14:paraId="2402638D" w14:textId="77777777" w:rsidR="00880BFB" w:rsidRPr="00A463AA" w:rsidRDefault="00880BFB">
            <w:pPr>
              <w:spacing w:before="100" w:beforeAutospacing="1" w:after="100" w:afterAutospacing="1"/>
              <w:jc w:val="center"/>
              <w:rPr>
                <w:rFonts w:ascii="Arial" w:eastAsiaTheme="majorEastAsia" w:hAnsi="Arial" w:cs="Arial"/>
                <w:noProof/>
                <w:sz w:val="16"/>
                <w:szCs w:val="16"/>
              </w:rPr>
            </w:pPr>
          </w:p>
        </w:tc>
        <w:tc>
          <w:tcPr>
            <w:tcW w:w="1006" w:type="dxa"/>
            <w:shd w:val="clear" w:color="auto" w:fill="DAE9F7" w:themeFill="text2" w:themeFillTint="1A"/>
          </w:tcPr>
          <w:p w14:paraId="0AB1E314" w14:textId="77777777" w:rsidR="00880BFB" w:rsidRPr="00A463AA" w:rsidRDefault="00880BFB">
            <w:pPr>
              <w:pStyle w:val="NormalWeb"/>
              <w:rPr>
                <w:rFonts w:ascii="Arial" w:hAnsi="Arial" w:cs="Arial"/>
                <w:sz w:val="16"/>
                <w:szCs w:val="16"/>
              </w:rPr>
            </w:pPr>
            <w:r w:rsidRPr="00A463AA">
              <w:rPr>
                <w:rFonts w:ascii="Arial" w:hAnsi="Arial" w:cs="Arial"/>
                <w:sz w:val="16"/>
                <w:szCs w:val="16"/>
              </w:rPr>
              <w:t>National Institute for Health and Care Excellence (NICE) (</w:t>
            </w:r>
            <w:r>
              <w:rPr>
                <w:rFonts w:ascii="Arial" w:hAnsi="Arial" w:cs="Arial"/>
                <w:sz w:val="16"/>
                <w:szCs w:val="16"/>
              </w:rPr>
              <w:t>2005</w:t>
            </w:r>
            <w:r w:rsidRPr="00A463AA">
              <w:rPr>
                <w:rFonts w:ascii="Arial" w:hAnsi="Arial" w:cs="Arial"/>
                <w:sz w:val="16"/>
                <w:szCs w:val="16"/>
              </w:rPr>
              <w:t>)</w:t>
            </w:r>
          </w:p>
          <w:p w14:paraId="65613B59" w14:textId="77777777" w:rsidR="00880BFB" w:rsidRPr="00A463AA" w:rsidRDefault="00880BFB">
            <w:pPr>
              <w:pStyle w:val="NormalWeb"/>
              <w:rPr>
                <w:rFonts w:ascii="Arial" w:hAnsi="Arial" w:cs="Arial"/>
                <w:sz w:val="16"/>
                <w:szCs w:val="16"/>
              </w:rPr>
            </w:pPr>
          </w:p>
        </w:tc>
      </w:tr>
    </w:tbl>
    <w:p w14:paraId="18377321" w14:textId="77777777" w:rsidR="00147364" w:rsidRDefault="00147364" w:rsidP="001D2F1C">
      <w:pPr>
        <w:pStyle w:val="NormalWeb"/>
        <w:spacing w:line="360" w:lineRule="auto"/>
        <w:rPr>
          <w:rStyle w:val="Strong"/>
          <w:rFonts w:ascii="Arial" w:eastAsiaTheme="majorEastAsia" w:hAnsi="Arial" w:cs="Arial"/>
          <w:sz w:val="32"/>
          <w:szCs w:val="32"/>
          <w:u w:val="single"/>
        </w:rPr>
      </w:pPr>
    </w:p>
    <w:p w14:paraId="36039506" w14:textId="26E0C6CD" w:rsidR="00657895" w:rsidRPr="001D2F1C" w:rsidRDefault="00E613F9" w:rsidP="001D2F1C">
      <w:pPr>
        <w:pStyle w:val="NormalWeb"/>
        <w:spacing w:line="360" w:lineRule="auto"/>
        <w:rPr>
          <w:rFonts w:ascii="Arial" w:eastAsiaTheme="majorEastAsia" w:hAnsi="Arial" w:cs="Arial"/>
          <w:b/>
          <w:bCs/>
          <w:sz w:val="32"/>
          <w:szCs w:val="32"/>
          <w:u w:val="single"/>
        </w:rPr>
      </w:pPr>
      <w:r w:rsidRPr="0061151D">
        <w:rPr>
          <w:rStyle w:val="Strong"/>
          <w:rFonts w:ascii="Arial" w:eastAsiaTheme="majorEastAsia" w:hAnsi="Arial" w:cs="Arial"/>
          <w:sz w:val="32"/>
          <w:szCs w:val="32"/>
          <w:u w:val="single"/>
        </w:rPr>
        <w:t>ICD 10</w:t>
      </w:r>
      <w:r w:rsidR="006F7FA0">
        <w:rPr>
          <w:rStyle w:val="Strong"/>
          <w:rFonts w:ascii="Arial" w:eastAsiaTheme="majorEastAsia" w:hAnsi="Arial" w:cs="Arial"/>
          <w:sz w:val="32"/>
          <w:szCs w:val="32"/>
          <w:u w:val="single"/>
        </w:rPr>
        <w:t xml:space="preserve"> 199</w:t>
      </w:r>
      <w:r w:rsidR="001D2F1C">
        <w:rPr>
          <w:rStyle w:val="Strong"/>
          <w:rFonts w:ascii="Arial" w:eastAsiaTheme="majorEastAsia" w:hAnsi="Arial" w:cs="Arial"/>
          <w:sz w:val="32"/>
          <w:szCs w:val="32"/>
          <w:u w:val="single"/>
        </w:rPr>
        <w:t>2</w:t>
      </w:r>
    </w:p>
    <w:p w14:paraId="30D0A056" w14:textId="77777777" w:rsidR="00657895" w:rsidRDefault="00657895" w:rsidP="00657895">
      <w:pPr>
        <w:pStyle w:val="ListParagraph"/>
        <w:ind w:left="1440"/>
      </w:pPr>
    </w:p>
    <w:p w14:paraId="674B3635" w14:textId="2AC573D4" w:rsidR="00C477D6" w:rsidRPr="00554AC2" w:rsidRDefault="006C4372" w:rsidP="006E0C34">
      <w:pPr>
        <w:pStyle w:val="ListParagraph"/>
        <w:numPr>
          <w:ilvl w:val="0"/>
          <w:numId w:val="27"/>
        </w:numPr>
      </w:pPr>
      <w:r w:rsidRPr="00554AC2">
        <w:t>Code: F42 (within F40–F48: Neurotic, stress</w:t>
      </w:r>
      <w:r w:rsidRPr="001D2F1C">
        <w:rPr>
          <w:rFonts w:ascii="Cambria Math" w:hAnsi="Cambria Math" w:cs="Cambria Math"/>
        </w:rPr>
        <w:t>‑</w:t>
      </w:r>
      <w:r w:rsidRPr="00554AC2">
        <w:t>related and somatoform disorders).  Grouping:</w:t>
      </w:r>
    </w:p>
    <w:p w14:paraId="73EAA108" w14:textId="269C2267" w:rsidR="00C477D6" w:rsidRPr="00554AC2" w:rsidRDefault="006C4372" w:rsidP="006E0C34">
      <w:pPr>
        <w:pStyle w:val="ListParagraph"/>
        <w:numPr>
          <w:ilvl w:val="0"/>
          <w:numId w:val="27"/>
        </w:numPr>
      </w:pPr>
      <w:r w:rsidRPr="00554AC2">
        <w:t xml:space="preserve">OCD was placed alongside phobias, panic disorder, and generalised anxiety disorder (World Health Organization, 1992, pp. 142–173).  </w:t>
      </w:r>
    </w:p>
    <w:p w14:paraId="663FCF93" w14:textId="7AC99C9B" w:rsidR="00C477D6" w:rsidRPr="00554AC2" w:rsidRDefault="006C4372" w:rsidP="006E0C34">
      <w:pPr>
        <w:pStyle w:val="ListParagraph"/>
        <w:numPr>
          <w:ilvl w:val="0"/>
          <w:numId w:val="27"/>
        </w:numPr>
      </w:pPr>
      <w:r w:rsidRPr="00554AC2">
        <w:t xml:space="preserve">Focus: Emphasis on anxiety symptoms and avoidance behaviours.  </w:t>
      </w:r>
    </w:p>
    <w:p w14:paraId="78CFC034" w14:textId="620E9144" w:rsidR="00ED6D19" w:rsidRPr="00E75587" w:rsidRDefault="006C4372" w:rsidP="006E0C34">
      <w:pPr>
        <w:pStyle w:val="ListParagraph"/>
        <w:numPr>
          <w:ilvl w:val="0"/>
          <w:numId w:val="27"/>
        </w:numPr>
        <w:rPr>
          <w:rStyle w:val="Strong"/>
          <w:b w:val="0"/>
          <w:bCs w:val="0"/>
        </w:rPr>
      </w:pPr>
      <w:r w:rsidRPr="00554AC2">
        <w:t>Limitation: Related disorders (e.g., hoarding, BDD) not separately classified.</w:t>
      </w:r>
    </w:p>
    <w:p w14:paraId="36A7DE58" w14:textId="2194C551" w:rsidR="003927E4" w:rsidRDefault="00A00306" w:rsidP="002438FC">
      <w:pPr>
        <w:pStyle w:val="NormalWeb"/>
        <w:spacing w:line="360" w:lineRule="auto"/>
        <w:rPr>
          <w:rFonts w:ascii="Arial" w:hAnsi="Arial" w:cs="Arial"/>
          <w:sz w:val="22"/>
          <w:szCs w:val="22"/>
        </w:rPr>
      </w:pPr>
      <w:r w:rsidRPr="002D35DD">
        <w:rPr>
          <w:rFonts w:ascii="Arial" w:hAnsi="Arial" w:cs="Arial"/>
          <w:sz w:val="22"/>
          <w:szCs w:val="22"/>
        </w:rPr>
        <w:t xml:space="preserve">World Health Organization (1992) </w:t>
      </w:r>
      <w:r w:rsidRPr="00165ABA">
        <w:rPr>
          <w:rFonts w:ascii="Arial" w:hAnsi="Arial" w:cs="Arial"/>
          <w:i/>
          <w:iCs/>
          <w:sz w:val="22"/>
          <w:szCs w:val="22"/>
        </w:rPr>
        <w:t>The ICD</w:t>
      </w:r>
      <w:r w:rsidRPr="00165ABA">
        <w:rPr>
          <w:rFonts w:ascii="Cambria Math" w:hAnsi="Cambria Math" w:cs="Cambria Math"/>
          <w:i/>
          <w:iCs/>
          <w:sz w:val="22"/>
          <w:szCs w:val="22"/>
        </w:rPr>
        <w:t>‑</w:t>
      </w:r>
      <w:r w:rsidRPr="00165ABA">
        <w:rPr>
          <w:rFonts w:ascii="Arial" w:hAnsi="Arial" w:cs="Arial"/>
          <w:i/>
          <w:iCs/>
          <w:sz w:val="22"/>
          <w:szCs w:val="22"/>
        </w:rPr>
        <w:t xml:space="preserve">10 classification of mental and behavioural disorders: clinical descriptions and diagnostic guidelines. </w:t>
      </w:r>
      <w:r w:rsidRPr="002D35DD">
        <w:rPr>
          <w:rFonts w:ascii="Arial" w:hAnsi="Arial" w:cs="Arial"/>
          <w:sz w:val="22"/>
          <w:szCs w:val="22"/>
        </w:rPr>
        <w:t>Geneva: World Health Organization. Available at:</w:t>
      </w:r>
      <w:r>
        <w:rPr>
          <w:rFonts w:ascii="Arial" w:hAnsi="Arial" w:cs="Arial"/>
          <w:sz w:val="22"/>
          <w:szCs w:val="22"/>
        </w:rPr>
        <w:t xml:space="preserve"> </w:t>
      </w:r>
      <w:hyperlink r:id="rId41" w:history="1">
        <w:r w:rsidRPr="00023428">
          <w:rPr>
            <w:rStyle w:val="Hyperlink"/>
            <w:rFonts w:ascii="Arial" w:hAnsi="Arial" w:cs="Arial"/>
            <w:sz w:val="22"/>
            <w:szCs w:val="22"/>
          </w:rPr>
          <w:t>https://www.who.int/publications/i/item/9241544228</w:t>
        </w:r>
      </w:hyperlink>
      <w:r w:rsidRPr="002D35DD">
        <w:rPr>
          <w:rFonts w:ascii="Arial" w:hAnsi="Arial" w:cs="Arial"/>
          <w:sz w:val="22"/>
          <w:szCs w:val="22"/>
        </w:rPr>
        <w:t xml:space="preserve"> (Accessed:  November 2025).</w:t>
      </w:r>
    </w:p>
    <w:p w14:paraId="36524CB6" w14:textId="77777777" w:rsidR="00482455" w:rsidRDefault="00482455" w:rsidP="002438FC">
      <w:pPr>
        <w:pStyle w:val="NormalWeb"/>
        <w:spacing w:line="360" w:lineRule="auto"/>
        <w:rPr>
          <w:rFonts w:ascii="Arial" w:hAnsi="Arial" w:cs="Arial"/>
          <w:sz w:val="22"/>
          <w:szCs w:val="22"/>
        </w:rPr>
      </w:pPr>
    </w:p>
    <w:p w14:paraId="0B156C4C" w14:textId="77777777" w:rsidR="00482455" w:rsidRPr="002438FC" w:rsidRDefault="00482455" w:rsidP="002438FC">
      <w:pPr>
        <w:pStyle w:val="NormalWeb"/>
        <w:spacing w:line="360" w:lineRule="auto"/>
        <w:rPr>
          <w:rStyle w:val="Strong"/>
          <w:rFonts w:ascii="Arial" w:hAnsi="Arial" w:cs="Arial"/>
          <w:b w:val="0"/>
          <w:bCs w:val="0"/>
          <w:sz w:val="22"/>
          <w:szCs w:val="22"/>
        </w:rPr>
      </w:pPr>
    </w:p>
    <w:p w14:paraId="09D4F3C1" w14:textId="7F8EFE87" w:rsidR="00E613F9" w:rsidRDefault="00EB10BB" w:rsidP="00CD3DBB">
      <w:pPr>
        <w:pStyle w:val="NormalWeb"/>
        <w:spacing w:line="360" w:lineRule="auto"/>
        <w:rPr>
          <w:rStyle w:val="Strong"/>
          <w:rFonts w:ascii="Arial" w:eastAsiaTheme="majorEastAsia" w:hAnsi="Arial" w:cs="Arial"/>
          <w:sz w:val="32"/>
          <w:szCs w:val="32"/>
          <w:u w:val="single"/>
        </w:rPr>
      </w:pPr>
      <w:r w:rsidRPr="0061151D">
        <w:rPr>
          <w:rStyle w:val="Strong"/>
          <w:rFonts w:ascii="Arial" w:eastAsiaTheme="majorEastAsia" w:hAnsi="Arial" w:cs="Arial"/>
          <w:sz w:val="32"/>
          <w:szCs w:val="32"/>
          <w:u w:val="single"/>
        </w:rPr>
        <w:t>ICD-11</w:t>
      </w:r>
      <w:r w:rsidR="00BE372D" w:rsidRPr="00BE372D">
        <w:rPr>
          <w:rStyle w:val="Strong"/>
          <w:rFonts w:ascii="Arial" w:eastAsiaTheme="majorEastAsia" w:hAnsi="Arial" w:cs="Arial"/>
          <w:sz w:val="32"/>
          <w:szCs w:val="32"/>
          <w:u w:val="single"/>
        </w:rPr>
        <w:t>(2018; WHO, 2024 update)</w:t>
      </w:r>
    </w:p>
    <w:p w14:paraId="54A40DA5" w14:textId="77777777" w:rsidR="00D24539" w:rsidRPr="009B5BCE" w:rsidRDefault="00D24539" w:rsidP="006E0C34">
      <w:pPr>
        <w:pStyle w:val="ListParagraph"/>
        <w:numPr>
          <w:ilvl w:val="0"/>
          <w:numId w:val="28"/>
        </w:numPr>
      </w:pPr>
      <w:r w:rsidRPr="009B5BCE">
        <w:t xml:space="preserve">Code: 6B20.  </w:t>
      </w:r>
    </w:p>
    <w:p w14:paraId="34AC5F97" w14:textId="6F15B213" w:rsidR="00D24539" w:rsidRPr="009B5BCE" w:rsidRDefault="00D24539" w:rsidP="006E0C34">
      <w:pPr>
        <w:pStyle w:val="ListParagraph"/>
        <w:numPr>
          <w:ilvl w:val="0"/>
          <w:numId w:val="28"/>
        </w:numPr>
      </w:pPr>
      <w:r w:rsidRPr="009B5BCE">
        <w:t>Grouping: OCD reclassified under Obsessive</w:t>
      </w:r>
      <w:r w:rsidRPr="009B5BCE">
        <w:rPr>
          <w:rFonts w:ascii="Cambria Math" w:hAnsi="Cambria Math" w:cs="Cambria Math"/>
        </w:rPr>
        <w:t>‑</w:t>
      </w:r>
      <w:r w:rsidRPr="009B5BCE">
        <w:t xml:space="preserve">Compulsive and Related Disorders (OCRDs).  </w:t>
      </w:r>
    </w:p>
    <w:p w14:paraId="53DBE5DE" w14:textId="7CE24734" w:rsidR="00D24539" w:rsidRPr="009B5BCE" w:rsidRDefault="00D24539" w:rsidP="006E0C34">
      <w:pPr>
        <w:pStyle w:val="ListParagraph"/>
        <w:numPr>
          <w:ilvl w:val="0"/>
          <w:numId w:val="28"/>
        </w:numPr>
      </w:pPr>
      <w:r w:rsidRPr="009B5BCE">
        <w:t xml:space="preserve">Focus: Emphasis on compulsivity, neurobiological underpinnings, and cultural flexibility.  </w:t>
      </w:r>
    </w:p>
    <w:p w14:paraId="30030866" w14:textId="0FD29379" w:rsidR="00891156" w:rsidRPr="009B5BCE" w:rsidRDefault="00D24539" w:rsidP="006E0C34">
      <w:pPr>
        <w:pStyle w:val="ListParagraph"/>
        <w:numPr>
          <w:ilvl w:val="0"/>
          <w:numId w:val="28"/>
        </w:numPr>
      </w:pPr>
      <w:r w:rsidRPr="009B5BCE">
        <w:t>Advancement: Related disorders (hoarding, BDD) explicitly recognised.</w:t>
      </w:r>
    </w:p>
    <w:p w14:paraId="4ACFF3B3" w14:textId="20C7266C" w:rsidR="003927E4" w:rsidRPr="002438FC" w:rsidRDefault="00FE0FB0" w:rsidP="002438FC">
      <w:pPr>
        <w:pStyle w:val="NormalWeb"/>
        <w:spacing w:line="360" w:lineRule="auto"/>
        <w:rPr>
          <w:rFonts w:ascii="Arial" w:hAnsi="Arial" w:cs="Arial"/>
          <w:sz w:val="22"/>
          <w:szCs w:val="22"/>
        </w:rPr>
      </w:pPr>
      <w:r w:rsidRPr="001619D1">
        <w:rPr>
          <w:rStyle w:val="Strong"/>
          <w:rFonts w:ascii="Arial" w:eastAsiaTheme="majorEastAsia" w:hAnsi="Arial" w:cs="Arial"/>
          <w:b w:val="0"/>
          <w:bCs w:val="0"/>
          <w:sz w:val="22"/>
          <w:szCs w:val="22"/>
        </w:rPr>
        <w:t>World Health Organisation</w:t>
      </w:r>
      <w:r w:rsidRPr="001619D1">
        <w:rPr>
          <w:rFonts w:ascii="Arial" w:hAnsi="Arial" w:cs="Arial"/>
          <w:sz w:val="22"/>
          <w:szCs w:val="22"/>
        </w:rPr>
        <w:t xml:space="preserve"> (2</w:t>
      </w:r>
      <w:r>
        <w:rPr>
          <w:rFonts w:ascii="Arial" w:hAnsi="Arial" w:cs="Arial"/>
          <w:sz w:val="22"/>
          <w:szCs w:val="22"/>
        </w:rPr>
        <w:t>024</w:t>
      </w:r>
      <w:r w:rsidRPr="001619D1">
        <w:rPr>
          <w:rFonts w:ascii="Arial" w:hAnsi="Arial" w:cs="Arial"/>
          <w:sz w:val="22"/>
          <w:szCs w:val="22"/>
        </w:rPr>
        <w:t xml:space="preserve">) </w:t>
      </w:r>
      <w:r w:rsidRPr="001619D1">
        <w:rPr>
          <w:rStyle w:val="Emphasis"/>
          <w:rFonts w:ascii="Arial" w:eastAsiaTheme="majorEastAsia" w:hAnsi="Arial" w:cs="Arial"/>
          <w:sz w:val="22"/>
          <w:szCs w:val="22"/>
        </w:rPr>
        <w:t>ICD-11 for Mortality and Morbidity Statistics: Obsessive-Compulsive Disorder (6B20)</w:t>
      </w:r>
      <w:r w:rsidRPr="001619D1">
        <w:rPr>
          <w:rFonts w:ascii="Arial" w:hAnsi="Arial" w:cs="Arial"/>
          <w:sz w:val="22"/>
          <w:szCs w:val="22"/>
        </w:rPr>
        <w:t xml:space="preserve">. Available at: </w:t>
      </w:r>
      <w:hyperlink r:id="rId42" w:anchor="1321276661" w:history="1">
        <w:r w:rsidRPr="001619D1">
          <w:rPr>
            <w:rStyle w:val="Hyperlink"/>
            <w:rFonts w:ascii="Arial" w:eastAsiaTheme="majorEastAsia" w:hAnsi="Arial" w:cs="Arial"/>
            <w:sz w:val="22"/>
            <w:szCs w:val="22"/>
          </w:rPr>
          <w:t>https://icd.who.int/browse/2024-01/mms/en#1321276661</w:t>
        </w:r>
      </w:hyperlink>
      <w:r w:rsidRPr="001619D1">
        <w:rPr>
          <w:rFonts w:ascii="Arial" w:hAnsi="Arial" w:cs="Arial"/>
          <w:sz w:val="22"/>
          <w:szCs w:val="22"/>
        </w:rPr>
        <w:t xml:space="preserve"> (Accessed: 7 November 2025).</w:t>
      </w:r>
      <w:r>
        <w:rPr>
          <w:rFonts w:ascii="Arial" w:hAnsi="Arial" w:cs="Arial"/>
          <w:sz w:val="22"/>
          <w:szCs w:val="22"/>
        </w:rPr>
        <w:t>PublicationD-10 Version 2019</w:t>
      </w:r>
    </w:p>
    <w:p w14:paraId="3A65FE53" w14:textId="58790239" w:rsidR="001A04CE" w:rsidRDefault="00891156" w:rsidP="00CD3DBB">
      <w:pPr>
        <w:pStyle w:val="NormalWeb"/>
        <w:spacing w:line="360" w:lineRule="auto"/>
        <w:rPr>
          <w:rStyle w:val="Strong"/>
          <w:rFonts w:ascii="Arial" w:eastAsiaTheme="majorEastAsia" w:hAnsi="Arial" w:cs="Arial"/>
          <w:sz w:val="32"/>
          <w:szCs w:val="32"/>
          <w:u w:val="single"/>
        </w:rPr>
      </w:pPr>
      <w:r>
        <w:rPr>
          <w:rStyle w:val="Strong"/>
          <w:rFonts w:ascii="Arial" w:eastAsiaTheme="majorEastAsia" w:hAnsi="Arial" w:cs="Arial"/>
          <w:sz w:val="32"/>
          <w:szCs w:val="32"/>
          <w:u w:val="single"/>
        </w:rPr>
        <w:t>DSM-5</w:t>
      </w:r>
      <w:r w:rsidR="00E11EB5">
        <w:rPr>
          <w:rStyle w:val="Strong"/>
          <w:rFonts w:ascii="Arial" w:eastAsiaTheme="majorEastAsia" w:hAnsi="Arial" w:cs="Arial"/>
          <w:sz w:val="32"/>
          <w:szCs w:val="32"/>
          <w:u w:val="single"/>
        </w:rPr>
        <w:t xml:space="preserve"> (2013)</w:t>
      </w:r>
    </w:p>
    <w:p w14:paraId="6C815DA9" w14:textId="77777777" w:rsidR="00B0129F" w:rsidRPr="0071653C" w:rsidRDefault="003B278F" w:rsidP="006E0C34">
      <w:pPr>
        <w:pStyle w:val="ListParagraph"/>
        <w:numPr>
          <w:ilvl w:val="0"/>
          <w:numId w:val="29"/>
        </w:numPr>
      </w:pPr>
      <w:r w:rsidRPr="0071653C">
        <w:t xml:space="preserve">Code: 300.3.  </w:t>
      </w:r>
    </w:p>
    <w:p w14:paraId="12C45B99" w14:textId="0F4F33C2" w:rsidR="003B278F" w:rsidRPr="0071653C" w:rsidRDefault="003B278F" w:rsidP="006E0C34">
      <w:pPr>
        <w:pStyle w:val="ListParagraph"/>
        <w:numPr>
          <w:ilvl w:val="0"/>
          <w:numId w:val="29"/>
        </w:numPr>
      </w:pPr>
      <w:r w:rsidRPr="0071653C">
        <w:t>Grouping: OCD placed in its own category, Obsessive</w:t>
      </w:r>
      <w:r w:rsidRPr="0071653C">
        <w:rPr>
          <w:rFonts w:ascii="Cambria Math" w:hAnsi="Cambria Math" w:cs="Cambria Math"/>
        </w:rPr>
        <w:t>‑</w:t>
      </w:r>
      <w:r w:rsidRPr="0071653C">
        <w:t xml:space="preserve">Compulsive and Related Disorders.  </w:t>
      </w:r>
    </w:p>
    <w:p w14:paraId="11FABFCC" w14:textId="32BB5B97" w:rsidR="003B278F" w:rsidRPr="0071653C" w:rsidRDefault="003B278F" w:rsidP="006E0C34">
      <w:pPr>
        <w:pStyle w:val="ListParagraph"/>
        <w:numPr>
          <w:ilvl w:val="0"/>
          <w:numId w:val="29"/>
        </w:numPr>
      </w:pPr>
      <w:r w:rsidRPr="0071653C">
        <w:t xml:space="preserve">Focus: Intrusive thoughts and compulsive behaviours, with dimensional specifiers (e.g., insight levels).  </w:t>
      </w:r>
    </w:p>
    <w:p w14:paraId="5B9CA5F6" w14:textId="45EC34CB" w:rsidR="003B278F" w:rsidRPr="0071653C" w:rsidRDefault="003B278F" w:rsidP="006E0C34">
      <w:pPr>
        <w:pStyle w:val="ListParagraph"/>
        <w:numPr>
          <w:ilvl w:val="0"/>
          <w:numId w:val="29"/>
        </w:numPr>
      </w:pPr>
      <w:r w:rsidRPr="0071653C">
        <w:t>Style: Prescriptive symptom counts compared to ICD</w:t>
      </w:r>
      <w:r w:rsidRPr="0071653C">
        <w:rPr>
          <w:rFonts w:ascii="Cambria Math" w:hAnsi="Cambria Math" w:cs="Cambria Math"/>
        </w:rPr>
        <w:t>‑</w:t>
      </w:r>
      <w:r w:rsidRPr="0071653C">
        <w:t xml:space="preserve">11’s prototype approach.  </w:t>
      </w:r>
    </w:p>
    <w:p w14:paraId="7B905CA1" w14:textId="13676AB9" w:rsidR="00D75704" w:rsidRPr="00F8227F" w:rsidRDefault="00F71857" w:rsidP="00CD3DBB">
      <w:pPr>
        <w:pStyle w:val="NormalWeb"/>
        <w:spacing w:line="360" w:lineRule="auto"/>
        <w:rPr>
          <w:rStyle w:val="Strong"/>
          <w:rFonts w:ascii="Arial" w:hAnsi="Arial" w:cs="Arial"/>
          <w:b w:val="0"/>
          <w:bCs w:val="0"/>
          <w:sz w:val="22"/>
          <w:szCs w:val="22"/>
        </w:rPr>
      </w:pPr>
      <w:r>
        <w:rPr>
          <w:rFonts w:ascii="Arial" w:hAnsi="Arial" w:cs="Arial"/>
          <w:sz w:val="22"/>
          <w:szCs w:val="22"/>
        </w:rPr>
        <w:t>American Psychiatric Association (2013) Diagnostic and statistical manual of mental disorders: DSM‑5. 5</w:t>
      </w:r>
      <w:r w:rsidRPr="006E0C34">
        <w:rPr>
          <w:rFonts w:ascii="Arial" w:hAnsi="Arial" w:cs="Arial"/>
          <w:sz w:val="22"/>
          <w:szCs w:val="22"/>
          <w:vertAlign w:val="superscript"/>
        </w:rPr>
        <w:t>th</w:t>
      </w:r>
      <w:r>
        <w:rPr>
          <w:rFonts w:ascii="Arial" w:hAnsi="Arial" w:cs="Arial"/>
          <w:sz w:val="22"/>
          <w:szCs w:val="22"/>
        </w:rPr>
        <w:t xml:space="preserve"> edn. Washington, DC: American Psychiatric Publishing. Available at: </w:t>
      </w:r>
      <w:hyperlink r:id="rId43" w:history="1">
        <w:r w:rsidRPr="00B05D5E">
          <w:rPr>
            <w:rStyle w:val="Hyperlink"/>
            <w:rFonts w:ascii="Arial" w:hAnsi="Arial" w:cs="Arial"/>
            <w:sz w:val="22"/>
            <w:szCs w:val="22"/>
          </w:rPr>
          <w:t>https://www.psychiatry.org/psychiatrists/practice/dsm</w:t>
        </w:r>
      </w:hyperlink>
      <w:r>
        <w:rPr>
          <w:rFonts w:ascii="Arial" w:hAnsi="Arial" w:cs="Arial"/>
          <w:sz w:val="22"/>
          <w:szCs w:val="22"/>
        </w:rPr>
        <w:t xml:space="preserve"> (Accessed: 23 November 2025).  </w:t>
      </w:r>
    </w:p>
    <w:p w14:paraId="31B60910" w14:textId="6DE091F0" w:rsidR="009575FC" w:rsidRPr="00171A70" w:rsidRDefault="001A04CE" w:rsidP="00171A70">
      <w:pPr>
        <w:pStyle w:val="NormalWeb"/>
        <w:spacing w:line="360" w:lineRule="auto"/>
        <w:rPr>
          <w:rFonts w:ascii="Arial" w:eastAsiaTheme="majorEastAsia" w:hAnsi="Arial" w:cs="Arial"/>
          <w:b/>
          <w:bCs/>
          <w:sz w:val="32"/>
          <w:szCs w:val="32"/>
          <w:u w:val="single"/>
        </w:rPr>
      </w:pPr>
      <w:r w:rsidRPr="00064D33">
        <w:rPr>
          <w:rStyle w:val="Strong"/>
          <w:rFonts w:ascii="Arial" w:eastAsiaTheme="majorEastAsia" w:hAnsi="Arial" w:cs="Arial"/>
          <w:sz w:val="32"/>
          <w:szCs w:val="32"/>
          <w:u w:val="single"/>
        </w:rPr>
        <w:t xml:space="preserve">NICE </w:t>
      </w:r>
      <w:r w:rsidR="0061151D" w:rsidRPr="00064D33">
        <w:rPr>
          <w:rStyle w:val="Strong"/>
          <w:rFonts w:ascii="Arial" w:eastAsiaTheme="majorEastAsia" w:hAnsi="Arial" w:cs="Arial"/>
          <w:sz w:val="32"/>
          <w:szCs w:val="32"/>
          <w:u w:val="single"/>
        </w:rPr>
        <w:t>CG31</w:t>
      </w:r>
      <w:r w:rsidR="00AA6AC9" w:rsidRPr="00064D33">
        <w:rPr>
          <w:rStyle w:val="Strong"/>
          <w:rFonts w:ascii="Arial" w:eastAsiaTheme="majorEastAsia" w:hAnsi="Arial" w:cs="Arial"/>
          <w:sz w:val="32"/>
          <w:szCs w:val="32"/>
          <w:u w:val="single"/>
        </w:rPr>
        <w:t xml:space="preserve"> </w:t>
      </w:r>
      <w:r w:rsidR="00E11EB5" w:rsidRPr="00064D33">
        <w:rPr>
          <w:rStyle w:val="Strong"/>
          <w:rFonts w:ascii="Arial" w:eastAsiaTheme="majorEastAsia" w:hAnsi="Arial" w:cs="Arial"/>
          <w:sz w:val="32"/>
          <w:szCs w:val="32"/>
          <w:u w:val="single"/>
        </w:rPr>
        <w:t>(</w:t>
      </w:r>
      <w:r w:rsidR="00AA6AC9" w:rsidRPr="00064D33">
        <w:rPr>
          <w:rStyle w:val="Strong"/>
          <w:rFonts w:ascii="Arial" w:eastAsiaTheme="majorEastAsia" w:hAnsi="Arial" w:cs="Arial"/>
          <w:sz w:val="32"/>
          <w:szCs w:val="32"/>
          <w:u w:val="single"/>
        </w:rPr>
        <w:t>2005</w:t>
      </w:r>
      <w:r w:rsidR="00E11EB5" w:rsidRPr="00064D33">
        <w:rPr>
          <w:rStyle w:val="Strong"/>
          <w:rFonts w:ascii="Arial" w:eastAsiaTheme="majorEastAsia" w:hAnsi="Arial" w:cs="Arial"/>
          <w:sz w:val="32"/>
          <w:szCs w:val="32"/>
          <w:u w:val="single"/>
        </w:rPr>
        <w:t>; updated 2024)</w:t>
      </w:r>
    </w:p>
    <w:p w14:paraId="55169BD9" w14:textId="38550BE4" w:rsidR="00306BEE" w:rsidRPr="009575FC" w:rsidRDefault="00306BEE" w:rsidP="009575FC">
      <w:pPr>
        <w:pStyle w:val="ListParagraph"/>
        <w:numPr>
          <w:ilvl w:val="0"/>
          <w:numId w:val="30"/>
        </w:numPr>
      </w:pPr>
      <w:r w:rsidRPr="009575FC">
        <w:t xml:space="preserve">System: UK clinical guideline.  </w:t>
      </w:r>
    </w:p>
    <w:p w14:paraId="5F65BFA7" w14:textId="00A2B1EE" w:rsidR="00306BEE" w:rsidRPr="009575FC" w:rsidRDefault="00306BEE" w:rsidP="009575FC">
      <w:pPr>
        <w:pStyle w:val="ListParagraph"/>
        <w:numPr>
          <w:ilvl w:val="0"/>
          <w:numId w:val="30"/>
        </w:numPr>
      </w:pPr>
      <w:r w:rsidRPr="009575FC">
        <w:t>Grouping: OCD treated as a distinct condition with stepped</w:t>
      </w:r>
      <w:r w:rsidRPr="009575FC">
        <w:rPr>
          <w:rFonts w:ascii="Cambria Math" w:hAnsi="Cambria Math" w:cs="Cambria Math"/>
        </w:rPr>
        <w:t>‑</w:t>
      </w:r>
      <w:r w:rsidRPr="009575FC">
        <w:t xml:space="preserve">care pathways.  </w:t>
      </w:r>
    </w:p>
    <w:p w14:paraId="5D76521E" w14:textId="791A551D" w:rsidR="00306BEE" w:rsidRPr="009575FC" w:rsidRDefault="00306BEE" w:rsidP="009575FC">
      <w:pPr>
        <w:pStyle w:val="ListParagraph"/>
        <w:numPr>
          <w:ilvl w:val="0"/>
          <w:numId w:val="30"/>
        </w:numPr>
      </w:pPr>
      <w:r w:rsidRPr="009575FC">
        <w:t xml:space="preserve">Focus: Functional impairment, family involvement, and early intervention.  </w:t>
      </w:r>
    </w:p>
    <w:p w14:paraId="1F392AAF" w14:textId="7410C38C" w:rsidR="00306BEE" w:rsidRPr="009575FC" w:rsidRDefault="00306BEE" w:rsidP="009575FC">
      <w:pPr>
        <w:pStyle w:val="ListParagraph"/>
        <w:numPr>
          <w:ilvl w:val="0"/>
          <w:numId w:val="30"/>
        </w:numPr>
      </w:pPr>
      <w:r w:rsidRPr="009575FC">
        <w:t>Application: Operationalises ICD criteria into practice, recommending CBT with ERP and SSRIs</w:t>
      </w:r>
    </w:p>
    <w:p w14:paraId="7FC8CF1E" w14:textId="43C68C21" w:rsidR="00682B82" w:rsidRDefault="00863991" w:rsidP="007B70F7">
      <w:pPr>
        <w:pStyle w:val="NormalWeb"/>
        <w:spacing w:line="360" w:lineRule="auto"/>
        <w:rPr>
          <w:rFonts w:ascii="Arial" w:hAnsi="Arial" w:cs="Arial"/>
          <w:sz w:val="22"/>
          <w:szCs w:val="22"/>
        </w:rPr>
      </w:pPr>
      <w:r>
        <w:rPr>
          <w:rFonts w:ascii="Arial" w:hAnsi="Arial" w:cs="Arial"/>
          <w:sz w:val="22"/>
          <w:szCs w:val="22"/>
        </w:rPr>
        <w:t xml:space="preserve">National Institute for Health and Care Excellence (NICE) (2024) </w:t>
      </w:r>
      <w:r w:rsidRPr="00CE5C7C">
        <w:rPr>
          <w:rFonts w:ascii="Arial" w:hAnsi="Arial" w:cs="Arial"/>
          <w:i/>
          <w:iCs/>
          <w:sz w:val="22"/>
          <w:szCs w:val="22"/>
        </w:rPr>
        <w:t>Obsessive-compulsive disorder and body dysmorphic disorder: treatment (CG31)</w:t>
      </w:r>
      <w:r>
        <w:rPr>
          <w:rFonts w:ascii="Arial" w:hAnsi="Arial" w:cs="Arial"/>
          <w:sz w:val="22"/>
          <w:szCs w:val="22"/>
        </w:rPr>
        <w:t xml:space="preserve">. NICE. Available at: </w:t>
      </w:r>
      <w:hyperlink r:id="rId44" w:history="1">
        <w:r w:rsidRPr="003756F6">
          <w:rPr>
            <w:rStyle w:val="Hyperlink"/>
            <w:rFonts w:ascii="Arial" w:hAnsi="Arial" w:cs="Arial"/>
            <w:sz w:val="22"/>
            <w:szCs w:val="22"/>
          </w:rPr>
          <w:t>https://www.nice.org.uk/guidance/cg31</w:t>
        </w:r>
      </w:hyperlink>
      <w:r>
        <w:rPr>
          <w:rFonts w:ascii="Arial" w:hAnsi="Arial" w:cs="Arial"/>
          <w:sz w:val="22"/>
          <w:szCs w:val="22"/>
        </w:rPr>
        <w:t xml:space="preserve"> (Accessed: 16 November 2025).  </w:t>
      </w:r>
    </w:p>
    <w:p w14:paraId="00891EAD" w14:textId="316BC049" w:rsidR="003A0C51" w:rsidRDefault="004B0D67" w:rsidP="00A84A2D">
      <w:pPr>
        <w:pStyle w:val="Heading3"/>
        <w:rPr>
          <w:rStyle w:val="Strong"/>
          <w:rFonts w:ascii="Arial" w:hAnsi="Arial" w:cs="Arial"/>
          <w:b w:val="0"/>
          <w:bCs w:val="0"/>
          <w:sz w:val="32"/>
          <w:szCs w:val="32"/>
        </w:rPr>
      </w:pPr>
      <w:bookmarkStart w:id="7" w:name="_Toc214881702"/>
      <w:r w:rsidRPr="00D5355D">
        <w:rPr>
          <w:rFonts w:ascii="Arial" w:hAnsi="Arial" w:cs="Arial"/>
        </w:rPr>
        <w:t>Appendix</w:t>
      </w:r>
      <w:r w:rsidRPr="00D5355D">
        <w:rPr>
          <w:rStyle w:val="Strong"/>
          <w:rFonts w:ascii="Arial" w:hAnsi="Arial" w:cs="Arial"/>
          <w:b w:val="0"/>
          <w:bCs w:val="0"/>
        </w:rPr>
        <w:t xml:space="preserve"> </w:t>
      </w:r>
      <w:r w:rsidR="004E4471" w:rsidRPr="00D5355D">
        <w:rPr>
          <w:rStyle w:val="Strong"/>
          <w:rFonts w:ascii="Arial" w:hAnsi="Arial" w:cs="Arial"/>
          <w:b w:val="0"/>
          <w:bCs w:val="0"/>
        </w:rPr>
        <w:t xml:space="preserve">B: </w:t>
      </w:r>
      <w:r w:rsidR="00E122E7">
        <w:rPr>
          <w:rStyle w:val="Strong"/>
          <w:rFonts w:ascii="Arial" w:hAnsi="Arial" w:cs="Arial"/>
          <w:b w:val="0"/>
          <w:bCs w:val="0"/>
        </w:rPr>
        <w:t>UK</w:t>
      </w:r>
      <w:r w:rsidR="004E4471" w:rsidRPr="00D5355D">
        <w:rPr>
          <w:rStyle w:val="Strong"/>
          <w:rFonts w:ascii="Arial" w:hAnsi="Arial" w:cs="Arial"/>
          <w:b w:val="0"/>
          <w:bCs w:val="0"/>
        </w:rPr>
        <w:t xml:space="preserve"> </w:t>
      </w:r>
      <w:r w:rsidR="00E122E7">
        <w:rPr>
          <w:rStyle w:val="Strong"/>
          <w:rFonts w:ascii="Arial" w:hAnsi="Arial" w:cs="Arial"/>
          <w:b w:val="0"/>
          <w:bCs w:val="0"/>
          <w:sz w:val="32"/>
          <w:szCs w:val="32"/>
        </w:rPr>
        <w:t>Policy Frameworks</w:t>
      </w:r>
      <w:bookmarkEnd w:id="7"/>
    </w:p>
    <w:p w14:paraId="6A5C1A95" w14:textId="77777777" w:rsidR="00AE7794" w:rsidRPr="00AE7794" w:rsidRDefault="00AE7794" w:rsidP="00AE7794"/>
    <w:p w14:paraId="55BEB240" w14:textId="170CB75D" w:rsidR="00682B82" w:rsidRPr="00682B82" w:rsidRDefault="00682B82" w:rsidP="00682B82">
      <w:pPr>
        <w:pStyle w:val="ListParagraph"/>
        <w:numPr>
          <w:ilvl w:val="0"/>
          <w:numId w:val="37"/>
        </w:numPr>
        <w:spacing w:before="100" w:beforeAutospacing="1" w:after="100" w:afterAutospacing="1" w:line="360" w:lineRule="auto"/>
        <w:rPr>
          <w:rFonts w:ascii="Arial" w:eastAsia="Times New Roman" w:hAnsi="Arial" w:cs="Arial"/>
          <w:kern w:val="0"/>
          <w:sz w:val="22"/>
          <w:szCs w:val="22"/>
          <w:lang w:eastAsia="en-GB"/>
          <w14:ligatures w14:val="none"/>
        </w:rPr>
      </w:pPr>
      <w:r w:rsidRPr="00682B82">
        <w:rPr>
          <w:rFonts w:ascii="Arial" w:eastAsia="Times New Roman" w:hAnsi="Arial" w:cs="Arial"/>
          <w:kern w:val="0"/>
          <w:sz w:val="22"/>
          <w:szCs w:val="22"/>
          <w:lang w:eastAsia="en-GB"/>
          <w14:ligatures w14:val="none"/>
        </w:rPr>
        <w:t xml:space="preserve">Major Conditions Strategy (2023): </w:t>
      </w:r>
    </w:p>
    <w:p w14:paraId="1077B78F" w14:textId="5DE33989" w:rsidR="00CA04CD" w:rsidRPr="006D4736" w:rsidRDefault="00D167ED" w:rsidP="006D4736">
      <w:pPr>
        <w:rPr>
          <w:sz w:val="16"/>
          <w:szCs w:val="16"/>
        </w:rPr>
      </w:pPr>
      <w:r>
        <w:rPr>
          <w:rFonts w:ascii="Arial" w:eastAsiaTheme="majorEastAsia" w:hAnsi="Arial" w:cs="Arial"/>
          <w:noProof/>
          <w:color w:val="000000" w:themeColor="text1"/>
          <w:sz w:val="22"/>
          <w:szCs w:val="22"/>
        </w:rPr>
        <w:drawing>
          <wp:anchor distT="0" distB="0" distL="114300" distR="114300" simplePos="0" relativeHeight="251658248" behindDoc="0" locked="0" layoutInCell="1" allowOverlap="1" wp14:anchorId="29257E0C" wp14:editId="699A56AE">
            <wp:simplePos x="0" y="0"/>
            <wp:positionH relativeFrom="column">
              <wp:posOffset>258445</wp:posOffset>
            </wp:positionH>
            <wp:positionV relativeFrom="paragraph">
              <wp:posOffset>241300</wp:posOffset>
            </wp:positionV>
            <wp:extent cx="5005070" cy="5060950"/>
            <wp:effectExtent l="0" t="0" r="5080" b="6350"/>
            <wp:wrapTopAndBottom/>
            <wp:docPr id="5145403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9489584" name="Picture 1279489584"/>
                    <pic:cNvPicPr/>
                  </pic:nvPicPr>
                  <pic:blipFill>
                    <a:blip r:embed="rId45">
                      <a:extLst>
                        <a:ext uri="{28A0092B-C50C-407E-A947-70E740481C1C}">
                          <a14:useLocalDpi xmlns:a14="http://schemas.microsoft.com/office/drawing/2010/main" val="0"/>
                        </a:ext>
                      </a:extLst>
                    </a:blip>
                    <a:stretch>
                      <a:fillRect/>
                    </a:stretch>
                  </pic:blipFill>
                  <pic:spPr>
                    <a:xfrm>
                      <a:off x="0" y="0"/>
                      <a:ext cx="5005070" cy="5060950"/>
                    </a:xfrm>
                    <a:prstGeom prst="rect">
                      <a:avLst/>
                    </a:prstGeom>
                  </pic:spPr>
                </pic:pic>
              </a:graphicData>
            </a:graphic>
            <wp14:sizeRelH relativeFrom="margin">
              <wp14:pctWidth>0</wp14:pctWidth>
            </wp14:sizeRelH>
            <wp14:sizeRelV relativeFrom="margin">
              <wp14:pctHeight>0</wp14:pctHeight>
            </wp14:sizeRelV>
          </wp:anchor>
        </w:drawing>
      </w:r>
      <w:r w:rsidR="000221B4" w:rsidRPr="006D4736">
        <w:rPr>
          <w:sz w:val="16"/>
          <w:szCs w:val="16"/>
        </w:rPr>
        <w:t xml:space="preserve">Image </w:t>
      </w:r>
      <w:r w:rsidR="00062413" w:rsidRPr="006D4736">
        <w:rPr>
          <w:sz w:val="16"/>
          <w:szCs w:val="16"/>
        </w:rPr>
        <w:t xml:space="preserve">1 major condition’s strategy framework Adapted from </w:t>
      </w:r>
      <w:r w:rsidR="006D4736" w:rsidRPr="006D4736">
        <w:rPr>
          <w:rFonts w:ascii="Arial" w:eastAsia="Times New Roman" w:hAnsi="Arial" w:cs="Arial"/>
          <w:kern w:val="0"/>
          <w:sz w:val="16"/>
          <w:szCs w:val="16"/>
          <w:lang w:eastAsia="en-GB"/>
          <w14:ligatures w14:val="none"/>
        </w:rPr>
        <w:t>Department of Health and Social Care (2023)</w:t>
      </w:r>
    </w:p>
    <w:p w14:paraId="60ED2E7C" w14:textId="77777777" w:rsidR="00CA04CD" w:rsidRDefault="00CA04CD" w:rsidP="00CA04CD">
      <w:pPr>
        <w:pStyle w:val="ListParagraph"/>
        <w:spacing w:before="100" w:beforeAutospacing="1" w:after="100" w:afterAutospacing="1" w:line="360" w:lineRule="auto"/>
        <w:rPr>
          <w:rFonts w:ascii="Arial" w:eastAsia="Times New Roman" w:hAnsi="Arial" w:cs="Arial"/>
          <w:b/>
          <w:bCs/>
          <w:kern w:val="0"/>
          <w:sz w:val="16"/>
          <w:szCs w:val="16"/>
          <w:lang w:eastAsia="en-GB"/>
          <w14:ligatures w14:val="none"/>
        </w:rPr>
      </w:pPr>
    </w:p>
    <w:p w14:paraId="41ECF33B" w14:textId="1BB86022" w:rsidR="00147BC3" w:rsidRPr="00831BE6" w:rsidRDefault="00147BC3" w:rsidP="00831BE6">
      <w:pPr>
        <w:spacing w:before="100" w:beforeAutospacing="1" w:after="100" w:afterAutospacing="1" w:line="360" w:lineRule="auto"/>
        <w:rPr>
          <w:rStyle w:val="Strong"/>
          <w:rFonts w:ascii="Arial" w:eastAsia="Times New Roman" w:hAnsi="Arial" w:cs="Arial"/>
          <w:b w:val="0"/>
          <w:bCs w:val="0"/>
          <w:kern w:val="0"/>
          <w:sz w:val="22"/>
          <w:szCs w:val="22"/>
          <w:lang w:eastAsia="en-GB"/>
          <w14:ligatures w14:val="none"/>
        </w:rPr>
      </w:pPr>
      <w:r w:rsidRPr="00831BE6">
        <w:rPr>
          <w:rStyle w:val="Strong"/>
          <w:rFonts w:ascii="Arial" w:eastAsiaTheme="majorEastAsia" w:hAnsi="Arial" w:cs="Arial"/>
          <w:b w:val="0"/>
          <w:bCs w:val="0"/>
          <w:color w:val="000000" w:themeColor="text1"/>
          <w:sz w:val="22"/>
          <w:szCs w:val="22"/>
        </w:rPr>
        <w:t>UK policy framework</w:t>
      </w:r>
      <w:r w:rsidRPr="00831BE6">
        <w:rPr>
          <w:rStyle w:val="Strong"/>
          <w:rFonts w:ascii="Arial" w:eastAsiaTheme="majorEastAsia" w:hAnsi="Arial" w:cs="Arial"/>
          <w:b w:val="0"/>
          <w:bCs w:val="0"/>
          <w:color w:val="156082" w:themeColor="accent1"/>
          <w:sz w:val="22"/>
          <w:szCs w:val="22"/>
        </w:rPr>
        <w:t xml:space="preserve">, </w:t>
      </w:r>
      <w:r w:rsidR="00831BE6" w:rsidRPr="00831BE6">
        <w:rPr>
          <w:rFonts w:ascii="Arial" w:eastAsia="Times New Roman" w:hAnsi="Arial" w:cs="Arial"/>
          <w:kern w:val="0"/>
          <w:sz w:val="22"/>
          <w:szCs w:val="22"/>
          <w:lang w:eastAsia="en-GB"/>
          <w14:ligatures w14:val="none"/>
        </w:rPr>
        <w:t>Major Conditions Strategy (2023)</w:t>
      </w:r>
      <w:r w:rsidR="00831BE6">
        <w:rPr>
          <w:rFonts w:ascii="Arial" w:eastAsia="Times New Roman" w:hAnsi="Arial" w:cs="Arial"/>
          <w:kern w:val="0"/>
          <w:sz w:val="22"/>
          <w:szCs w:val="22"/>
          <w:lang w:eastAsia="en-GB"/>
          <w14:ligatures w14:val="none"/>
        </w:rPr>
        <w:t xml:space="preserve">, </w:t>
      </w:r>
      <w:r w:rsidRPr="00D72867">
        <w:rPr>
          <w:rStyle w:val="Strong"/>
          <w:rFonts w:ascii="Arial" w:eastAsiaTheme="majorEastAsia" w:hAnsi="Arial" w:cs="Arial"/>
          <w:b w:val="0"/>
          <w:bCs w:val="0"/>
          <w:color w:val="0E2841" w:themeColor="text2"/>
          <w:sz w:val="22"/>
          <w:szCs w:val="22"/>
        </w:rPr>
        <w:t>identifies</w:t>
      </w:r>
      <w:r>
        <w:rPr>
          <w:rStyle w:val="Strong"/>
          <w:rFonts w:ascii="Arial" w:eastAsiaTheme="majorEastAsia" w:hAnsi="Arial" w:cs="Arial"/>
          <w:b w:val="0"/>
          <w:bCs w:val="0"/>
          <w:color w:val="156082" w:themeColor="accent1"/>
          <w:sz w:val="22"/>
          <w:szCs w:val="22"/>
        </w:rPr>
        <w:t xml:space="preserve"> </w:t>
      </w:r>
      <w:r w:rsidRPr="00D65063">
        <w:rPr>
          <w:rStyle w:val="Strong"/>
          <w:rFonts w:ascii="Arial" w:eastAsiaTheme="majorEastAsia" w:hAnsi="Arial" w:cs="Arial"/>
          <w:b w:val="0"/>
          <w:bCs w:val="0"/>
          <w:color w:val="000000" w:themeColor="text1"/>
          <w:sz w:val="22"/>
          <w:szCs w:val="22"/>
        </w:rPr>
        <w:t>Individuals, in England suffer with at least one of 6 major health conditions</w:t>
      </w:r>
      <w:r>
        <w:rPr>
          <w:rStyle w:val="Strong"/>
          <w:rFonts w:ascii="Arial" w:eastAsiaTheme="majorEastAsia" w:hAnsi="Arial" w:cs="Arial"/>
          <w:b w:val="0"/>
          <w:bCs w:val="0"/>
          <w:color w:val="000000" w:themeColor="text1"/>
          <w:sz w:val="22"/>
          <w:szCs w:val="22"/>
        </w:rPr>
        <w:t xml:space="preserve"> representing the cause of over 60% of years lost to early death or lived in ill health </w:t>
      </w:r>
      <w:r w:rsidRPr="00321E53">
        <w:rPr>
          <w:rStyle w:val="Strong"/>
          <w:rFonts w:ascii="Arial" w:eastAsiaTheme="majorEastAsia" w:hAnsi="Arial" w:cs="Arial"/>
          <w:b w:val="0"/>
          <w:bCs w:val="0"/>
          <w:color w:val="000000" w:themeColor="text1"/>
          <w:sz w:val="22"/>
          <w:szCs w:val="22"/>
        </w:rPr>
        <w:t>and timely intervention</w:t>
      </w:r>
      <w:r>
        <w:rPr>
          <w:rStyle w:val="Strong"/>
          <w:rFonts w:ascii="Arial" w:eastAsiaTheme="majorEastAsia" w:hAnsi="Arial" w:cs="Arial"/>
          <w:b w:val="0"/>
          <w:bCs w:val="0"/>
          <w:color w:val="000000" w:themeColor="text1"/>
          <w:sz w:val="22"/>
          <w:szCs w:val="22"/>
        </w:rPr>
        <w:t xml:space="preserve"> </w:t>
      </w:r>
      <w:r w:rsidRPr="00775954">
        <w:rPr>
          <w:rStyle w:val="Strong"/>
          <w:rFonts w:ascii="Arial" w:eastAsiaTheme="majorEastAsia" w:hAnsi="Arial" w:cs="Arial"/>
          <w:b w:val="0"/>
          <w:bCs w:val="0"/>
          <w:color w:val="156082" w:themeColor="accent1"/>
          <w:sz w:val="22"/>
          <w:szCs w:val="22"/>
        </w:rPr>
        <w:t xml:space="preserve"> </w:t>
      </w:r>
      <w:r w:rsidR="007B0F3B" w:rsidRPr="00775954">
        <w:rPr>
          <w:rStyle w:val="Strong"/>
          <w:rFonts w:ascii="Arial" w:eastAsiaTheme="majorEastAsia" w:hAnsi="Arial" w:cs="Arial"/>
          <w:b w:val="0"/>
          <w:bCs w:val="0"/>
          <w:color w:val="156082" w:themeColor="accent1"/>
          <w:sz w:val="22"/>
          <w:szCs w:val="22"/>
        </w:rPr>
        <w:t>Department of Health and Social Care’s Major Conditions Strategy (2023)</w:t>
      </w:r>
      <w:r w:rsidR="007B0F3B">
        <w:rPr>
          <w:rStyle w:val="Strong"/>
          <w:rFonts w:ascii="Arial" w:eastAsiaTheme="majorEastAsia" w:hAnsi="Arial" w:cs="Arial"/>
          <w:b w:val="0"/>
          <w:bCs w:val="0"/>
          <w:color w:val="156082" w:themeColor="accent1"/>
          <w:sz w:val="22"/>
          <w:szCs w:val="22"/>
        </w:rPr>
        <w:t>,</w:t>
      </w:r>
    </w:p>
    <w:p w14:paraId="3A3BFFC4" w14:textId="77777777" w:rsidR="00147BC3" w:rsidRDefault="00147BC3">
      <w:pPr>
        <w:spacing w:line="360" w:lineRule="auto"/>
        <w:rPr>
          <w:rStyle w:val="Strong"/>
          <w:rFonts w:ascii="Arial" w:eastAsiaTheme="majorEastAsia" w:hAnsi="Arial" w:cs="Arial"/>
          <w:b w:val="0"/>
          <w:bCs w:val="0"/>
          <w:color w:val="156082" w:themeColor="accent1"/>
          <w:sz w:val="22"/>
          <w:szCs w:val="22"/>
        </w:rPr>
      </w:pPr>
    </w:p>
    <w:p w14:paraId="3C1E60A8" w14:textId="77777777" w:rsidR="00AE7794" w:rsidRDefault="00AE7794" w:rsidP="00CA04CD">
      <w:pPr>
        <w:pStyle w:val="ListParagraph"/>
        <w:spacing w:before="100" w:beforeAutospacing="1" w:after="100" w:afterAutospacing="1" w:line="360" w:lineRule="auto"/>
        <w:rPr>
          <w:rFonts w:ascii="Arial" w:eastAsia="Times New Roman" w:hAnsi="Arial" w:cs="Arial"/>
          <w:b/>
          <w:bCs/>
          <w:kern w:val="0"/>
          <w:sz w:val="16"/>
          <w:szCs w:val="16"/>
          <w:lang w:eastAsia="en-GB"/>
          <w14:ligatures w14:val="none"/>
        </w:rPr>
      </w:pPr>
    </w:p>
    <w:p w14:paraId="5B37863B" w14:textId="77777777" w:rsidR="00AE7794" w:rsidRPr="00D7684F" w:rsidRDefault="00AE7794" w:rsidP="00CA04CD">
      <w:pPr>
        <w:pStyle w:val="ListParagraph"/>
        <w:spacing w:before="100" w:beforeAutospacing="1" w:after="100" w:afterAutospacing="1" w:line="360" w:lineRule="auto"/>
        <w:rPr>
          <w:rFonts w:ascii="Arial" w:eastAsia="Times New Roman" w:hAnsi="Arial" w:cs="Arial"/>
          <w:b/>
          <w:bCs/>
          <w:kern w:val="0"/>
          <w:sz w:val="16"/>
          <w:szCs w:val="16"/>
          <w:lang w:eastAsia="en-GB"/>
          <w14:ligatures w14:val="none"/>
        </w:rPr>
      </w:pPr>
    </w:p>
    <w:p w14:paraId="5D2EE4FA" w14:textId="5BC99F32" w:rsidR="00A84A2D" w:rsidRDefault="00A84A2D" w:rsidP="00A84A2D">
      <w:pPr>
        <w:pStyle w:val="ListParagraph"/>
        <w:numPr>
          <w:ilvl w:val="0"/>
          <w:numId w:val="36"/>
        </w:numPr>
        <w:spacing w:before="100" w:beforeAutospacing="1" w:after="100" w:afterAutospacing="1" w:line="360" w:lineRule="auto"/>
        <w:rPr>
          <w:rFonts w:ascii="Arial" w:eastAsia="Times New Roman" w:hAnsi="Arial" w:cs="Arial"/>
          <w:kern w:val="0"/>
          <w:sz w:val="22"/>
          <w:szCs w:val="22"/>
          <w:lang w:eastAsia="en-GB"/>
          <w14:ligatures w14:val="none"/>
        </w:rPr>
      </w:pPr>
      <w:r w:rsidRPr="00A84A2D">
        <w:rPr>
          <w:rFonts w:ascii="Arial" w:eastAsia="Times New Roman" w:hAnsi="Arial" w:cs="Arial"/>
          <w:kern w:val="0"/>
          <w:sz w:val="22"/>
          <w:szCs w:val="22"/>
          <w:lang w:eastAsia="en-GB"/>
          <w14:ligatures w14:val="none"/>
        </w:rPr>
        <w:t>NICE guideline CG31 (2005; updated 2024): Evidence</w:t>
      </w:r>
      <w:r w:rsidRPr="00A84A2D">
        <w:rPr>
          <w:rFonts w:ascii="Cambria Math" w:eastAsia="Times New Roman" w:hAnsi="Cambria Math" w:cs="Cambria Math"/>
          <w:kern w:val="0"/>
          <w:sz w:val="22"/>
          <w:szCs w:val="22"/>
          <w:lang w:eastAsia="en-GB"/>
          <w14:ligatures w14:val="none"/>
        </w:rPr>
        <w:t>‑</w:t>
      </w:r>
      <w:r w:rsidRPr="00A84A2D">
        <w:rPr>
          <w:rFonts w:ascii="Arial" w:eastAsia="Times New Roman" w:hAnsi="Arial" w:cs="Arial"/>
          <w:kern w:val="0"/>
          <w:sz w:val="22"/>
          <w:szCs w:val="22"/>
          <w:lang w:eastAsia="en-GB"/>
          <w14:ligatures w14:val="none"/>
        </w:rPr>
        <w:t xml:space="preserve">based treatment recommendations (CBT with ERP, SSRIs).  </w:t>
      </w:r>
    </w:p>
    <w:p w14:paraId="36643443" w14:textId="77777777" w:rsidR="00170E7B" w:rsidRDefault="00170E7B" w:rsidP="00170E7B">
      <w:pPr>
        <w:pStyle w:val="ListParagraph"/>
        <w:spacing w:before="100" w:beforeAutospacing="1" w:after="100" w:afterAutospacing="1" w:line="360" w:lineRule="auto"/>
        <w:rPr>
          <w:rFonts w:ascii="Arial" w:eastAsia="Times New Roman" w:hAnsi="Arial" w:cs="Arial"/>
          <w:kern w:val="0"/>
          <w:sz w:val="22"/>
          <w:szCs w:val="22"/>
          <w:lang w:eastAsia="en-GB"/>
          <w14:ligatures w14:val="none"/>
        </w:rPr>
      </w:pPr>
    </w:p>
    <w:tbl>
      <w:tblPr>
        <w:tblStyle w:val="TableGrid"/>
        <w:tblW w:w="0" w:type="auto"/>
        <w:tblLook w:val="04A0" w:firstRow="1" w:lastRow="0" w:firstColumn="1" w:lastColumn="0" w:noHBand="0" w:noVBand="1"/>
      </w:tblPr>
      <w:tblGrid>
        <w:gridCol w:w="4411"/>
        <w:gridCol w:w="4225"/>
      </w:tblGrid>
      <w:tr w:rsidR="00853055" w:rsidRPr="004E045D" w14:paraId="7C5DFACC" w14:textId="77777777" w:rsidTr="00976B6F">
        <w:trPr>
          <w:trHeight w:val="738"/>
        </w:trPr>
        <w:tc>
          <w:tcPr>
            <w:tcW w:w="4411" w:type="dxa"/>
          </w:tcPr>
          <w:p w14:paraId="7F796188" w14:textId="77777777" w:rsidR="00853055" w:rsidRPr="004E045D" w:rsidRDefault="00853055">
            <w:pPr>
              <w:spacing w:before="100" w:beforeAutospacing="1" w:after="100" w:afterAutospacing="1" w:line="360" w:lineRule="auto"/>
              <w:rPr>
                <w:rFonts w:ascii="Arial" w:eastAsia="Times New Roman" w:hAnsi="Arial" w:cs="Arial"/>
                <w:kern w:val="0"/>
                <w:sz w:val="16"/>
                <w:szCs w:val="16"/>
                <w:lang w:eastAsia="en-GB"/>
                <w14:ligatures w14:val="none"/>
              </w:rPr>
            </w:pPr>
            <w:r>
              <w:rPr>
                <w:rFonts w:ascii="Roboto" w:eastAsia="Times New Roman" w:hAnsi="Roboto"/>
                <w:b/>
                <w:bCs/>
                <w:color w:val="0E0E0E"/>
                <w:sz w:val="23"/>
                <w:szCs w:val="23"/>
                <w:shd w:val="clear" w:color="auto" w:fill="FFFFFF"/>
              </w:rPr>
              <w:t>Focus of the intervention</w:t>
            </w:r>
          </w:p>
        </w:tc>
        <w:tc>
          <w:tcPr>
            <w:tcW w:w="4225" w:type="dxa"/>
          </w:tcPr>
          <w:p w14:paraId="6E9F9D2F" w14:textId="77777777" w:rsidR="00853055" w:rsidRPr="004E045D" w:rsidRDefault="00853055">
            <w:pPr>
              <w:spacing w:before="100" w:beforeAutospacing="1" w:after="100" w:afterAutospacing="1" w:line="360" w:lineRule="auto"/>
              <w:rPr>
                <w:rFonts w:ascii="Arial" w:eastAsia="Times New Roman" w:hAnsi="Arial" w:cs="Arial"/>
                <w:kern w:val="0"/>
                <w:sz w:val="16"/>
                <w:szCs w:val="16"/>
                <w:lang w:eastAsia="en-GB"/>
                <w14:ligatures w14:val="none"/>
              </w:rPr>
            </w:pPr>
            <w:r>
              <w:rPr>
                <w:rFonts w:ascii="Roboto" w:eastAsia="Times New Roman" w:hAnsi="Roboto"/>
                <w:b/>
                <w:bCs/>
                <w:color w:val="0E0E0E"/>
                <w:sz w:val="23"/>
                <w:szCs w:val="23"/>
                <w:shd w:val="clear" w:color="auto" w:fill="FFFFFF"/>
              </w:rPr>
              <w:t>Nature of the intervention</w:t>
            </w:r>
          </w:p>
        </w:tc>
      </w:tr>
      <w:tr w:rsidR="00853055" w:rsidRPr="004E045D" w14:paraId="5B4EDDCE" w14:textId="77777777" w:rsidTr="00976B6F">
        <w:trPr>
          <w:trHeight w:val="1316"/>
        </w:trPr>
        <w:tc>
          <w:tcPr>
            <w:tcW w:w="4411" w:type="dxa"/>
          </w:tcPr>
          <w:p w14:paraId="3C6B6583" w14:textId="77777777" w:rsidR="00853055" w:rsidRPr="004E045D" w:rsidRDefault="00853055">
            <w:pPr>
              <w:spacing w:before="100" w:beforeAutospacing="1" w:after="100" w:afterAutospacing="1" w:line="360" w:lineRule="auto"/>
              <w:rPr>
                <w:rFonts w:ascii="Arial" w:eastAsia="Times New Roman" w:hAnsi="Arial" w:cs="Arial"/>
                <w:kern w:val="0"/>
                <w:sz w:val="16"/>
                <w:szCs w:val="16"/>
                <w:lang w:eastAsia="en-GB"/>
                <w14:ligatures w14:val="none"/>
              </w:rPr>
            </w:pPr>
            <w:r w:rsidRPr="004E045D">
              <w:rPr>
                <w:rStyle w:val="Strong"/>
                <w:rFonts w:ascii="Arial" w:eastAsia="Times New Roman" w:hAnsi="Arial" w:cs="Arial"/>
                <w:color w:val="0E0E0E"/>
                <w:sz w:val="16"/>
                <w:szCs w:val="16"/>
                <w:shd w:val="clear" w:color="auto" w:fill="FBFAF8"/>
              </w:rPr>
              <w:t>STEP 1:</w:t>
            </w:r>
            <w:r w:rsidRPr="004E045D">
              <w:rPr>
                <w:rFonts w:ascii="Arial" w:eastAsia="Times New Roman" w:hAnsi="Arial" w:cs="Arial"/>
                <w:color w:val="0E0E0E"/>
                <w:sz w:val="16"/>
                <w:szCs w:val="16"/>
                <w:shd w:val="clear" w:color="auto" w:fill="FBFAF8"/>
              </w:rPr>
              <w:t> All known and suspected presentations of depression</w:t>
            </w:r>
          </w:p>
        </w:tc>
        <w:tc>
          <w:tcPr>
            <w:tcW w:w="4225" w:type="dxa"/>
          </w:tcPr>
          <w:p w14:paraId="7F2220BD" w14:textId="77777777" w:rsidR="00853055" w:rsidRPr="00DF406E" w:rsidRDefault="00853055">
            <w:pPr>
              <w:spacing w:before="100" w:beforeAutospacing="1" w:after="100" w:afterAutospacing="1" w:line="360" w:lineRule="auto"/>
              <w:rPr>
                <w:rFonts w:ascii="Arial" w:eastAsia="Times New Roman" w:hAnsi="Arial" w:cs="Arial"/>
                <w:kern w:val="0"/>
                <w:sz w:val="16"/>
                <w:szCs w:val="16"/>
                <w:lang w:eastAsia="en-GB"/>
                <w14:ligatures w14:val="none"/>
              </w:rPr>
            </w:pPr>
            <w:r w:rsidRPr="00DF406E">
              <w:rPr>
                <w:rFonts w:ascii="Arial" w:eastAsia="Times New Roman" w:hAnsi="Arial" w:cs="Arial"/>
                <w:color w:val="0E0E0E"/>
                <w:sz w:val="16"/>
                <w:szCs w:val="16"/>
                <w:shd w:val="clear" w:color="auto" w:fill="FBFAF8"/>
              </w:rPr>
              <w:t>Assessment, support, psychoeducation, active monitoring and referral for further assessment and intervention</w:t>
            </w:r>
          </w:p>
        </w:tc>
      </w:tr>
      <w:tr w:rsidR="00853055" w:rsidRPr="004E045D" w14:paraId="35D798F1" w14:textId="77777777" w:rsidTr="00976B6F">
        <w:trPr>
          <w:trHeight w:val="1782"/>
        </w:trPr>
        <w:tc>
          <w:tcPr>
            <w:tcW w:w="4411" w:type="dxa"/>
          </w:tcPr>
          <w:p w14:paraId="7BA01E4B" w14:textId="77777777" w:rsidR="00853055" w:rsidRPr="004E045D" w:rsidRDefault="00853055">
            <w:pPr>
              <w:spacing w:before="100" w:beforeAutospacing="1" w:after="100" w:afterAutospacing="1" w:line="360" w:lineRule="auto"/>
              <w:rPr>
                <w:rFonts w:ascii="Arial" w:eastAsia="Times New Roman" w:hAnsi="Arial" w:cs="Arial"/>
                <w:kern w:val="0"/>
                <w:sz w:val="16"/>
                <w:szCs w:val="16"/>
                <w:lang w:eastAsia="en-GB"/>
                <w14:ligatures w14:val="none"/>
              </w:rPr>
            </w:pPr>
            <w:r w:rsidRPr="004E045D">
              <w:rPr>
                <w:rStyle w:val="Strong"/>
                <w:rFonts w:ascii="Arial" w:eastAsia="Times New Roman" w:hAnsi="Arial" w:cs="Arial"/>
                <w:color w:val="0E0E0E"/>
                <w:sz w:val="16"/>
                <w:szCs w:val="16"/>
                <w:shd w:val="clear" w:color="auto" w:fill="FBFAF8"/>
              </w:rPr>
              <w:t>STEP 2:</w:t>
            </w:r>
            <w:r w:rsidRPr="004E045D">
              <w:rPr>
                <w:rFonts w:ascii="Arial" w:eastAsia="Times New Roman" w:hAnsi="Arial" w:cs="Arial"/>
                <w:color w:val="0E0E0E"/>
                <w:sz w:val="16"/>
                <w:szCs w:val="16"/>
                <w:shd w:val="clear" w:color="auto" w:fill="FBFAF8"/>
              </w:rPr>
              <w:t> Persistent subthreshold depressive symptoms; mild to moderate depression</w:t>
            </w:r>
          </w:p>
        </w:tc>
        <w:tc>
          <w:tcPr>
            <w:tcW w:w="4225" w:type="dxa"/>
          </w:tcPr>
          <w:p w14:paraId="48B72A1E" w14:textId="77777777" w:rsidR="00853055" w:rsidRPr="00834A6C" w:rsidRDefault="00853055">
            <w:pPr>
              <w:spacing w:before="100" w:beforeAutospacing="1" w:after="100" w:afterAutospacing="1" w:line="360" w:lineRule="auto"/>
              <w:rPr>
                <w:rFonts w:ascii="Arial" w:eastAsia="Times New Roman" w:hAnsi="Arial" w:cs="Arial"/>
                <w:kern w:val="0"/>
                <w:sz w:val="16"/>
                <w:szCs w:val="16"/>
                <w:lang w:eastAsia="en-GB"/>
                <w14:ligatures w14:val="none"/>
              </w:rPr>
            </w:pPr>
            <w:r w:rsidRPr="00834A6C">
              <w:rPr>
                <w:rFonts w:ascii="Arial" w:eastAsia="Times New Roman" w:hAnsi="Arial" w:cs="Arial"/>
                <w:color w:val="0E0E0E"/>
                <w:sz w:val="16"/>
                <w:szCs w:val="16"/>
                <w:shd w:val="clear" w:color="auto" w:fill="FBFAF8"/>
              </w:rPr>
              <w:t>Low-intensity psychosocial interventions, psychological interventions, medication and referral for further assessment and intervention</w:t>
            </w:r>
          </w:p>
        </w:tc>
      </w:tr>
      <w:tr w:rsidR="00853055" w:rsidRPr="004E045D" w14:paraId="6AE6646C" w14:textId="77777777" w:rsidTr="00976B6F">
        <w:trPr>
          <w:trHeight w:val="2216"/>
        </w:trPr>
        <w:tc>
          <w:tcPr>
            <w:tcW w:w="4411" w:type="dxa"/>
          </w:tcPr>
          <w:p w14:paraId="2B131970" w14:textId="77777777" w:rsidR="00853055" w:rsidRPr="004E045D" w:rsidRDefault="00853055">
            <w:pPr>
              <w:spacing w:before="100" w:beforeAutospacing="1" w:after="100" w:afterAutospacing="1" w:line="360" w:lineRule="auto"/>
              <w:rPr>
                <w:rStyle w:val="Strong"/>
                <w:rFonts w:ascii="Arial" w:eastAsia="Times New Roman" w:hAnsi="Arial" w:cs="Arial"/>
                <w:color w:val="0E0E0E"/>
                <w:sz w:val="16"/>
                <w:szCs w:val="16"/>
                <w:shd w:val="clear" w:color="auto" w:fill="FBFAF8"/>
              </w:rPr>
            </w:pPr>
            <w:r w:rsidRPr="004E045D">
              <w:rPr>
                <w:rStyle w:val="Strong"/>
                <w:rFonts w:ascii="Arial" w:eastAsia="Times New Roman" w:hAnsi="Arial" w:cs="Arial"/>
                <w:color w:val="0E0E0E"/>
                <w:sz w:val="16"/>
                <w:szCs w:val="16"/>
                <w:shd w:val="clear" w:color="auto" w:fill="FBFAF8"/>
              </w:rPr>
              <w:t>STEP 3:</w:t>
            </w:r>
            <w:r w:rsidRPr="004E045D">
              <w:rPr>
                <w:rFonts w:ascii="Arial" w:eastAsia="Times New Roman" w:hAnsi="Arial" w:cs="Arial"/>
                <w:color w:val="0E0E0E"/>
                <w:sz w:val="16"/>
                <w:szCs w:val="16"/>
                <w:shd w:val="clear" w:color="auto" w:fill="FBFAF8"/>
              </w:rPr>
              <w:t> Persistent subthreshold depressive symptoms or mild to moderate depression with inadequate response to initial interventions; moderate and severe depression</w:t>
            </w:r>
          </w:p>
        </w:tc>
        <w:tc>
          <w:tcPr>
            <w:tcW w:w="4225" w:type="dxa"/>
          </w:tcPr>
          <w:p w14:paraId="16C3A6E5" w14:textId="77777777" w:rsidR="00853055" w:rsidRPr="00834A6C" w:rsidRDefault="00853055">
            <w:pPr>
              <w:spacing w:before="100" w:beforeAutospacing="1" w:after="100" w:afterAutospacing="1" w:line="360" w:lineRule="auto"/>
              <w:rPr>
                <w:rFonts w:ascii="Arial" w:eastAsia="Times New Roman" w:hAnsi="Arial" w:cs="Arial"/>
                <w:kern w:val="0"/>
                <w:sz w:val="16"/>
                <w:szCs w:val="16"/>
                <w:lang w:eastAsia="en-GB"/>
                <w14:ligatures w14:val="none"/>
              </w:rPr>
            </w:pPr>
            <w:r w:rsidRPr="00834A6C">
              <w:rPr>
                <w:rFonts w:ascii="Arial" w:eastAsia="Times New Roman" w:hAnsi="Arial" w:cs="Arial"/>
                <w:color w:val="0E0E0E"/>
                <w:sz w:val="16"/>
                <w:szCs w:val="16"/>
                <w:shd w:val="clear" w:color="auto" w:fill="FBFAF8"/>
              </w:rPr>
              <w:t>Medication, high-intensity psychological interventions, combined treatments, collaborative care and referral for further assessment and intervention</w:t>
            </w:r>
          </w:p>
        </w:tc>
      </w:tr>
      <w:tr w:rsidR="00853055" w:rsidRPr="004E045D" w14:paraId="11DC90DF" w14:textId="77777777" w:rsidTr="00976B6F">
        <w:trPr>
          <w:trHeight w:val="1765"/>
        </w:trPr>
        <w:tc>
          <w:tcPr>
            <w:tcW w:w="4411" w:type="dxa"/>
          </w:tcPr>
          <w:p w14:paraId="23A77D25" w14:textId="77777777" w:rsidR="00853055" w:rsidRPr="004E045D" w:rsidRDefault="00853055">
            <w:pPr>
              <w:spacing w:before="100" w:beforeAutospacing="1" w:after="100" w:afterAutospacing="1" w:line="360" w:lineRule="auto"/>
              <w:rPr>
                <w:rStyle w:val="Strong"/>
                <w:rFonts w:ascii="Arial" w:eastAsia="Times New Roman" w:hAnsi="Arial" w:cs="Arial"/>
                <w:color w:val="0E0E0E"/>
                <w:sz w:val="16"/>
                <w:szCs w:val="16"/>
                <w:shd w:val="clear" w:color="auto" w:fill="FBFAF8"/>
              </w:rPr>
            </w:pPr>
            <w:r w:rsidRPr="004E045D">
              <w:rPr>
                <w:rStyle w:val="Strong"/>
                <w:rFonts w:ascii="Arial" w:eastAsia="Times New Roman" w:hAnsi="Arial" w:cs="Arial"/>
                <w:color w:val="0E0E0E"/>
                <w:sz w:val="16"/>
                <w:szCs w:val="16"/>
                <w:shd w:val="clear" w:color="auto" w:fill="FBFAF8"/>
              </w:rPr>
              <w:t>STEP 4:</w:t>
            </w:r>
            <w:r w:rsidRPr="004E045D">
              <w:rPr>
                <w:rFonts w:ascii="Arial" w:eastAsia="Times New Roman" w:hAnsi="Arial" w:cs="Arial"/>
                <w:color w:val="0E0E0E"/>
                <w:sz w:val="16"/>
                <w:szCs w:val="16"/>
                <w:shd w:val="clear" w:color="auto" w:fill="FBFAF8"/>
              </w:rPr>
              <w:t> Severe and complex depression; risk to life; severe self-neglect</w:t>
            </w:r>
          </w:p>
        </w:tc>
        <w:tc>
          <w:tcPr>
            <w:tcW w:w="4225" w:type="dxa"/>
          </w:tcPr>
          <w:p w14:paraId="6B78BC4C" w14:textId="77777777" w:rsidR="00853055" w:rsidRPr="00E34852" w:rsidRDefault="00853055">
            <w:pPr>
              <w:spacing w:before="100" w:beforeAutospacing="1" w:after="100" w:afterAutospacing="1" w:line="360" w:lineRule="auto"/>
              <w:rPr>
                <w:rFonts w:ascii="Arial" w:eastAsia="Times New Roman" w:hAnsi="Arial" w:cs="Arial"/>
                <w:kern w:val="0"/>
                <w:sz w:val="16"/>
                <w:szCs w:val="16"/>
                <w:lang w:eastAsia="en-GB"/>
                <w14:ligatures w14:val="none"/>
              </w:rPr>
            </w:pPr>
            <w:r w:rsidRPr="00E34852">
              <w:rPr>
                <w:rFonts w:ascii="Arial" w:eastAsia="Times New Roman" w:hAnsi="Arial" w:cs="Arial"/>
                <w:color w:val="0E0E0E"/>
                <w:sz w:val="16"/>
                <w:szCs w:val="16"/>
                <w:shd w:val="clear" w:color="auto" w:fill="FBFAF8"/>
              </w:rPr>
              <w:t>Medication, high-intensity psychological interventions, electroconvulsive therapy, crisis service, combined treatments, multiprofessional and inpatient car</w:t>
            </w:r>
          </w:p>
        </w:tc>
      </w:tr>
    </w:tbl>
    <w:p w14:paraId="5C863EEC" w14:textId="7A338392" w:rsidR="000F3275" w:rsidRDefault="0011501D" w:rsidP="00AE7794">
      <w:pPr>
        <w:spacing w:before="100" w:beforeAutospacing="1" w:after="100" w:afterAutospacing="1" w:line="360" w:lineRule="auto"/>
        <w:rPr>
          <w:rFonts w:ascii="Arial" w:eastAsia="Times New Roman" w:hAnsi="Arial" w:cs="Arial"/>
          <w:kern w:val="0"/>
          <w:sz w:val="16"/>
          <w:szCs w:val="16"/>
          <w:lang w:eastAsia="en-GB"/>
          <w14:ligatures w14:val="none"/>
        </w:rPr>
      </w:pPr>
      <w:r w:rsidRPr="000F3275">
        <w:rPr>
          <w:rFonts w:ascii="Arial" w:eastAsia="Times New Roman" w:hAnsi="Arial" w:cs="Arial"/>
          <w:kern w:val="0"/>
          <w:sz w:val="16"/>
          <w:szCs w:val="16"/>
          <w:lang w:eastAsia="en-GB"/>
          <w14:ligatures w14:val="none"/>
        </w:rPr>
        <w:t xml:space="preserve">Table 1: </w:t>
      </w:r>
      <w:r w:rsidR="000B1EFE" w:rsidRPr="000F3275">
        <w:rPr>
          <w:rFonts w:ascii="Arial" w:eastAsia="Times New Roman" w:hAnsi="Arial" w:cs="Arial"/>
          <w:kern w:val="0"/>
          <w:sz w:val="16"/>
          <w:szCs w:val="16"/>
          <w:lang w:eastAsia="en-GB"/>
          <w14:ligatures w14:val="none"/>
        </w:rPr>
        <w:t>Stepped care model (Adapted From</w:t>
      </w:r>
      <w:r w:rsidR="000F3275" w:rsidRPr="000F3275">
        <w:rPr>
          <w:rFonts w:ascii="Arial" w:eastAsia="Times New Roman" w:hAnsi="Arial" w:cs="Arial"/>
          <w:kern w:val="0"/>
          <w:sz w:val="16"/>
          <w:szCs w:val="16"/>
          <w:lang w:eastAsia="en-GB"/>
          <w14:ligatures w14:val="none"/>
        </w:rPr>
        <w:t xml:space="preserve"> NICE</w:t>
      </w:r>
      <w:r w:rsidR="000B1EFE" w:rsidRPr="000F3275">
        <w:rPr>
          <w:rFonts w:ascii="Arial" w:eastAsia="Times New Roman" w:hAnsi="Arial" w:cs="Arial"/>
          <w:kern w:val="0"/>
          <w:sz w:val="16"/>
          <w:szCs w:val="16"/>
          <w:lang w:eastAsia="en-GB"/>
          <w14:ligatures w14:val="none"/>
        </w:rPr>
        <w:t xml:space="preserve"> </w:t>
      </w:r>
      <w:r w:rsidR="000F3275" w:rsidRPr="000F3275">
        <w:rPr>
          <w:rFonts w:ascii="Arial" w:eastAsia="Times New Roman" w:hAnsi="Arial" w:cs="Arial"/>
          <w:kern w:val="0"/>
          <w:sz w:val="16"/>
          <w:szCs w:val="16"/>
          <w:lang w:eastAsia="en-GB"/>
          <w14:ligatures w14:val="none"/>
        </w:rPr>
        <w:t>guideline CG31 (2005; updated 2024)</w:t>
      </w:r>
    </w:p>
    <w:p w14:paraId="38861B3C" w14:textId="77777777" w:rsidR="00F55A27" w:rsidRDefault="00F55A27">
      <w:pPr>
        <w:spacing w:line="360" w:lineRule="auto"/>
        <w:rPr>
          <w:rFonts w:ascii="Arial" w:hAnsi="Arial" w:cs="Arial"/>
          <w:color w:val="156082" w:themeColor="accent1"/>
          <w:sz w:val="22"/>
          <w:szCs w:val="22"/>
          <w:lang w:eastAsia="en-GB"/>
        </w:rPr>
      </w:pPr>
      <w:r w:rsidRPr="006D1972">
        <w:rPr>
          <w:rFonts w:ascii="Arial" w:hAnsi="Arial" w:cs="Arial"/>
          <w:sz w:val="22"/>
          <w:szCs w:val="22"/>
          <w:lang w:eastAsia="en-GB"/>
        </w:rPr>
        <w:t>NICE also provides a stepped</w:t>
      </w:r>
      <w:r w:rsidRPr="006D1972">
        <w:rPr>
          <w:rFonts w:ascii="Cambria Math" w:hAnsi="Cambria Math" w:cs="Cambria Math"/>
          <w:sz w:val="22"/>
          <w:szCs w:val="22"/>
          <w:lang w:eastAsia="en-GB"/>
        </w:rPr>
        <w:t>‑</w:t>
      </w:r>
      <w:r w:rsidRPr="006D1972">
        <w:rPr>
          <w:rFonts w:ascii="Arial" w:hAnsi="Arial" w:cs="Arial"/>
          <w:sz w:val="22"/>
          <w:szCs w:val="22"/>
          <w:lang w:eastAsia="en-GB"/>
        </w:rPr>
        <w:t>care model for depression, which is relevant to comorbid presentations and informs broader mental health pathways. This framework ensures that interventions are proportionate to severity, ranging from psychoeducation and monitoring to intensive therapies and inpatient care (</w:t>
      </w:r>
      <w:r w:rsidRPr="006D1972">
        <w:rPr>
          <w:rFonts w:ascii="Arial" w:hAnsi="Arial" w:cs="Arial"/>
          <w:color w:val="156082" w:themeColor="accent1"/>
          <w:sz w:val="22"/>
          <w:szCs w:val="22"/>
          <w:lang w:eastAsia="en-GB"/>
        </w:rPr>
        <w:t>NICE 2009).</w:t>
      </w:r>
    </w:p>
    <w:p w14:paraId="03C36D01" w14:textId="77777777" w:rsidR="00976B6F" w:rsidRDefault="00976B6F" w:rsidP="00AE7794">
      <w:pPr>
        <w:spacing w:before="100" w:beforeAutospacing="1" w:after="100" w:afterAutospacing="1" w:line="360" w:lineRule="auto"/>
        <w:rPr>
          <w:rFonts w:ascii="Arial" w:eastAsia="Times New Roman" w:hAnsi="Arial" w:cs="Arial"/>
          <w:kern w:val="0"/>
          <w:sz w:val="16"/>
          <w:szCs w:val="16"/>
          <w:lang w:eastAsia="en-GB"/>
          <w14:ligatures w14:val="none"/>
        </w:rPr>
      </w:pPr>
    </w:p>
    <w:p w14:paraId="649023F1" w14:textId="77777777" w:rsidR="00976B6F" w:rsidRDefault="00976B6F" w:rsidP="00AE7794">
      <w:pPr>
        <w:spacing w:before="100" w:beforeAutospacing="1" w:after="100" w:afterAutospacing="1" w:line="360" w:lineRule="auto"/>
        <w:rPr>
          <w:rFonts w:ascii="Arial" w:eastAsia="Times New Roman" w:hAnsi="Arial" w:cs="Arial"/>
          <w:kern w:val="0"/>
          <w:sz w:val="16"/>
          <w:szCs w:val="16"/>
          <w:lang w:eastAsia="en-GB"/>
          <w14:ligatures w14:val="none"/>
        </w:rPr>
      </w:pPr>
    </w:p>
    <w:p w14:paraId="3EF92853" w14:textId="77777777" w:rsidR="00976B6F" w:rsidRDefault="00976B6F" w:rsidP="00AE7794">
      <w:pPr>
        <w:spacing w:before="100" w:beforeAutospacing="1" w:after="100" w:afterAutospacing="1" w:line="360" w:lineRule="auto"/>
        <w:rPr>
          <w:rFonts w:ascii="Arial" w:eastAsia="Times New Roman" w:hAnsi="Arial" w:cs="Arial"/>
          <w:kern w:val="0"/>
          <w:sz w:val="16"/>
          <w:szCs w:val="16"/>
          <w:lang w:eastAsia="en-GB"/>
          <w14:ligatures w14:val="none"/>
        </w:rPr>
      </w:pPr>
    </w:p>
    <w:p w14:paraId="1BDB4F0C" w14:textId="77777777" w:rsidR="00976B6F" w:rsidRPr="000F3275" w:rsidRDefault="00976B6F" w:rsidP="00AE7794">
      <w:pPr>
        <w:spacing w:before="100" w:beforeAutospacing="1" w:after="100" w:afterAutospacing="1" w:line="360" w:lineRule="auto"/>
        <w:rPr>
          <w:rFonts w:ascii="Arial" w:eastAsia="Times New Roman" w:hAnsi="Arial" w:cs="Arial"/>
          <w:kern w:val="0"/>
          <w:sz w:val="16"/>
          <w:szCs w:val="16"/>
          <w:lang w:eastAsia="en-GB"/>
          <w14:ligatures w14:val="none"/>
        </w:rPr>
      </w:pPr>
    </w:p>
    <w:p w14:paraId="5A46A1A7" w14:textId="4C74F7B1" w:rsidR="00B4210F" w:rsidRDefault="00561D6C" w:rsidP="00B4210F">
      <w:pPr>
        <w:pStyle w:val="ListParagraph"/>
        <w:numPr>
          <w:ilvl w:val="0"/>
          <w:numId w:val="36"/>
        </w:numPr>
        <w:spacing w:before="100" w:beforeAutospacing="1" w:after="100" w:afterAutospacing="1" w:line="360" w:lineRule="auto"/>
        <w:rPr>
          <w:rFonts w:ascii="Arial" w:eastAsia="Times New Roman" w:hAnsi="Arial" w:cs="Arial"/>
          <w:kern w:val="0"/>
          <w:sz w:val="22"/>
          <w:szCs w:val="22"/>
          <w:lang w:eastAsia="en-GB"/>
          <w14:ligatures w14:val="none"/>
        </w:rPr>
      </w:pPr>
      <w:r>
        <w:rPr>
          <w:rFonts w:ascii="Arial" w:eastAsia="Times New Roman" w:hAnsi="Arial" w:cs="Arial"/>
          <w:noProof/>
          <w:kern w:val="0"/>
          <w:sz w:val="22"/>
          <w:szCs w:val="22"/>
          <w:lang w:eastAsia="en-GB"/>
        </w:rPr>
        <w:drawing>
          <wp:anchor distT="0" distB="0" distL="114300" distR="114300" simplePos="0" relativeHeight="251658249" behindDoc="0" locked="0" layoutInCell="1" allowOverlap="1" wp14:anchorId="79366CBA" wp14:editId="7CF6388E">
            <wp:simplePos x="0" y="0"/>
            <wp:positionH relativeFrom="column">
              <wp:posOffset>33655</wp:posOffset>
            </wp:positionH>
            <wp:positionV relativeFrom="paragraph">
              <wp:posOffset>487045</wp:posOffset>
            </wp:positionV>
            <wp:extent cx="5731510" cy="4461510"/>
            <wp:effectExtent l="0" t="0" r="2540" b="0"/>
            <wp:wrapTopAndBottom/>
            <wp:docPr id="18549455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4945550" name="Picture 1854945550"/>
                    <pic:cNvPicPr/>
                  </pic:nvPicPr>
                  <pic:blipFill>
                    <a:blip r:embed="rId46">
                      <a:extLst>
                        <a:ext uri="{28A0092B-C50C-407E-A947-70E740481C1C}">
                          <a14:useLocalDpi xmlns:a14="http://schemas.microsoft.com/office/drawing/2010/main" val="0"/>
                        </a:ext>
                      </a:extLst>
                    </a:blip>
                    <a:stretch>
                      <a:fillRect/>
                    </a:stretch>
                  </pic:blipFill>
                  <pic:spPr>
                    <a:xfrm>
                      <a:off x="0" y="0"/>
                      <a:ext cx="5731510" cy="4461510"/>
                    </a:xfrm>
                    <a:prstGeom prst="rect">
                      <a:avLst/>
                    </a:prstGeom>
                  </pic:spPr>
                </pic:pic>
              </a:graphicData>
            </a:graphic>
            <wp14:sizeRelV relativeFrom="margin">
              <wp14:pctHeight>0</wp14:pctHeight>
            </wp14:sizeRelV>
          </wp:anchor>
        </w:drawing>
      </w:r>
      <w:r w:rsidR="00A84A2D" w:rsidRPr="00A84A2D">
        <w:rPr>
          <w:rFonts w:ascii="Arial" w:eastAsia="Times New Roman" w:hAnsi="Arial" w:cs="Arial"/>
          <w:kern w:val="0"/>
          <w:sz w:val="22"/>
          <w:szCs w:val="22"/>
          <w:lang w:eastAsia="en-GB"/>
          <w14:ligatures w14:val="none"/>
        </w:rPr>
        <w:t>NHS Long</w:t>
      </w:r>
      <w:r w:rsidR="00A84A2D" w:rsidRPr="00A84A2D">
        <w:rPr>
          <w:rFonts w:ascii="Cambria Math" w:eastAsia="Times New Roman" w:hAnsi="Cambria Math" w:cs="Cambria Math"/>
          <w:kern w:val="0"/>
          <w:sz w:val="22"/>
          <w:szCs w:val="22"/>
          <w:lang w:eastAsia="en-GB"/>
          <w14:ligatures w14:val="none"/>
        </w:rPr>
        <w:t>‑</w:t>
      </w:r>
      <w:r w:rsidR="00A84A2D" w:rsidRPr="00A84A2D">
        <w:rPr>
          <w:rFonts w:ascii="Arial" w:eastAsia="Times New Roman" w:hAnsi="Arial" w:cs="Arial"/>
          <w:kern w:val="0"/>
          <w:sz w:val="22"/>
          <w:szCs w:val="22"/>
          <w:lang w:eastAsia="en-GB"/>
          <w14:ligatures w14:val="none"/>
        </w:rPr>
        <w:t xml:space="preserve">Term Plan (2019): </w:t>
      </w:r>
    </w:p>
    <w:p w14:paraId="36661A9D" w14:textId="6D6B67AB" w:rsidR="00561D6C" w:rsidRDefault="00561D6C" w:rsidP="00B4210F">
      <w:pPr>
        <w:spacing w:before="100" w:beforeAutospacing="1" w:after="100" w:afterAutospacing="1" w:line="360" w:lineRule="auto"/>
        <w:rPr>
          <w:rFonts w:ascii="Arial" w:eastAsia="Times New Roman" w:hAnsi="Arial" w:cs="Arial"/>
          <w:kern w:val="0"/>
          <w:sz w:val="22"/>
          <w:szCs w:val="22"/>
          <w:lang w:eastAsia="en-GB"/>
          <w14:ligatures w14:val="none"/>
        </w:rPr>
      </w:pPr>
    </w:p>
    <w:p w14:paraId="56D5A7DF" w14:textId="1CA73FC2" w:rsidR="00B4210F" w:rsidRDefault="00561D6C" w:rsidP="00B4210F">
      <w:pPr>
        <w:spacing w:before="100" w:beforeAutospacing="1" w:after="100" w:afterAutospacing="1" w:line="360"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 xml:space="preserve">Prioritises early recognition, integrated care, and reduced waiting times. </w:t>
      </w:r>
    </w:p>
    <w:p w14:paraId="27CF24E4" w14:textId="12497363" w:rsidR="00345820" w:rsidRPr="00345820" w:rsidRDefault="00345820" w:rsidP="00345820">
      <w:pPr>
        <w:pStyle w:val="ListParagraph"/>
        <w:numPr>
          <w:ilvl w:val="0"/>
          <w:numId w:val="41"/>
        </w:numPr>
        <w:spacing w:before="100" w:beforeAutospacing="1" w:after="100" w:afterAutospacing="1" w:line="360" w:lineRule="auto"/>
        <w:rPr>
          <w:rFonts w:ascii="Arial" w:eastAsia="Times New Roman" w:hAnsi="Arial" w:cs="Arial"/>
          <w:kern w:val="0"/>
          <w:sz w:val="22"/>
          <w:szCs w:val="22"/>
          <w:lang w:eastAsia="en-GB"/>
          <w14:ligatures w14:val="none"/>
        </w:rPr>
      </w:pPr>
      <w:r w:rsidRPr="00345820">
        <w:rPr>
          <w:rFonts w:ascii="Arial" w:eastAsia="Times New Roman" w:hAnsi="Arial" w:cs="Arial"/>
          <w:kern w:val="0"/>
          <w:sz w:val="22"/>
          <w:szCs w:val="22"/>
          <w:lang w:eastAsia="en-GB"/>
          <w14:ligatures w14:val="none"/>
        </w:rPr>
        <w:t>From hospital to community</w:t>
      </w:r>
    </w:p>
    <w:p w14:paraId="50C71465" w14:textId="6E6580F1" w:rsidR="00345820" w:rsidRPr="00345820" w:rsidRDefault="00345820" w:rsidP="00345820">
      <w:pPr>
        <w:pStyle w:val="ListParagraph"/>
        <w:numPr>
          <w:ilvl w:val="0"/>
          <w:numId w:val="41"/>
        </w:numPr>
        <w:spacing w:before="100" w:beforeAutospacing="1" w:after="100" w:afterAutospacing="1" w:line="360" w:lineRule="auto"/>
        <w:rPr>
          <w:rFonts w:ascii="Arial" w:eastAsia="Times New Roman" w:hAnsi="Arial" w:cs="Arial"/>
          <w:kern w:val="0"/>
          <w:sz w:val="22"/>
          <w:szCs w:val="22"/>
          <w:lang w:eastAsia="en-GB"/>
          <w14:ligatures w14:val="none"/>
        </w:rPr>
      </w:pPr>
      <w:r w:rsidRPr="00345820">
        <w:rPr>
          <w:rFonts w:ascii="Arial" w:eastAsia="Times New Roman" w:hAnsi="Arial" w:cs="Arial"/>
          <w:kern w:val="0"/>
          <w:sz w:val="22"/>
          <w:szCs w:val="22"/>
          <w:lang w:eastAsia="en-GB"/>
          <w14:ligatures w14:val="none"/>
        </w:rPr>
        <w:t>From analogue to digital</w:t>
      </w:r>
    </w:p>
    <w:p w14:paraId="0066512B" w14:textId="62D44E9E" w:rsidR="00345820" w:rsidRPr="00345820" w:rsidRDefault="00345820" w:rsidP="00345820">
      <w:pPr>
        <w:pStyle w:val="ListParagraph"/>
        <w:numPr>
          <w:ilvl w:val="0"/>
          <w:numId w:val="41"/>
        </w:numPr>
        <w:spacing w:before="100" w:beforeAutospacing="1" w:after="100" w:afterAutospacing="1" w:line="360" w:lineRule="auto"/>
        <w:rPr>
          <w:rFonts w:ascii="Arial" w:eastAsia="Times New Roman" w:hAnsi="Arial" w:cs="Arial"/>
          <w:kern w:val="0"/>
          <w:sz w:val="22"/>
          <w:szCs w:val="22"/>
          <w:lang w:eastAsia="en-GB"/>
          <w14:ligatures w14:val="none"/>
        </w:rPr>
      </w:pPr>
      <w:r w:rsidRPr="00345820">
        <w:rPr>
          <w:rFonts w:ascii="Arial" w:eastAsia="Times New Roman" w:hAnsi="Arial" w:cs="Arial"/>
          <w:kern w:val="0"/>
          <w:sz w:val="22"/>
          <w:szCs w:val="22"/>
          <w:lang w:eastAsia="en-GB"/>
          <w14:ligatures w14:val="none"/>
        </w:rPr>
        <w:t>From sickness to prevention</w:t>
      </w:r>
    </w:p>
    <w:p w14:paraId="46175866" w14:textId="77777777" w:rsidR="00561D6C" w:rsidRDefault="00561D6C" w:rsidP="00B4210F">
      <w:pPr>
        <w:spacing w:before="100" w:beforeAutospacing="1" w:after="100" w:afterAutospacing="1" w:line="360" w:lineRule="auto"/>
        <w:rPr>
          <w:rFonts w:ascii="Arial" w:eastAsia="Times New Roman" w:hAnsi="Arial" w:cs="Arial"/>
          <w:kern w:val="0"/>
          <w:sz w:val="22"/>
          <w:szCs w:val="22"/>
          <w:lang w:eastAsia="en-GB"/>
          <w14:ligatures w14:val="none"/>
        </w:rPr>
      </w:pPr>
    </w:p>
    <w:p w14:paraId="549F937F" w14:textId="77777777" w:rsidR="00E63AA6" w:rsidRDefault="00E63AA6">
      <w:pPr>
        <w:spacing w:before="100" w:beforeAutospacing="1" w:after="100" w:afterAutospacing="1" w:line="360"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 xml:space="preserve">NHS England (2019) The NHS Long Term Plan. London: NHS England. Available at: </w:t>
      </w:r>
      <w:hyperlink r:id="rId47" w:history="1">
        <w:r w:rsidRPr="006E6475">
          <w:rPr>
            <w:rStyle w:val="Hyperlink"/>
            <w:rFonts w:ascii="Arial" w:eastAsia="Times New Roman" w:hAnsi="Arial" w:cs="Arial"/>
            <w:kern w:val="0"/>
            <w:sz w:val="22"/>
            <w:szCs w:val="22"/>
            <w:lang w:eastAsia="en-GB"/>
            <w14:ligatures w14:val="none"/>
          </w:rPr>
          <w:t>https://www.longtermplan.nhs.uk</w:t>
        </w:r>
      </w:hyperlink>
      <w:r>
        <w:rPr>
          <w:rFonts w:ascii="Arial" w:eastAsia="Times New Roman" w:hAnsi="Arial" w:cs="Arial"/>
          <w:kern w:val="0"/>
          <w:sz w:val="22"/>
          <w:szCs w:val="22"/>
          <w:lang w:eastAsia="en-GB"/>
          <w14:ligatures w14:val="none"/>
        </w:rPr>
        <w:t xml:space="preserve"> (Accessed: 23 November 2025).  </w:t>
      </w:r>
    </w:p>
    <w:p w14:paraId="0BABCCCB" w14:textId="77777777" w:rsidR="00561D6C" w:rsidRDefault="00561D6C" w:rsidP="00B4210F">
      <w:pPr>
        <w:spacing w:before="100" w:beforeAutospacing="1" w:after="100" w:afterAutospacing="1" w:line="360" w:lineRule="auto"/>
        <w:rPr>
          <w:rFonts w:ascii="Arial" w:eastAsia="Times New Roman" w:hAnsi="Arial" w:cs="Arial"/>
          <w:kern w:val="0"/>
          <w:sz w:val="22"/>
          <w:szCs w:val="22"/>
          <w:lang w:eastAsia="en-GB"/>
          <w14:ligatures w14:val="none"/>
        </w:rPr>
      </w:pPr>
    </w:p>
    <w:p w14:paraId="284AD8E4" w14:textId="6C74D5C6" w:rsidR="00415C0F" w:rsidRPr="00D5355D" w:rsidRDefault="00D5355D" w:rsidP="00D5355D">
      <w:pPr>
        <w:pStyle w:val="Heading3"/>
        <w:rPr>
          <w:rFonts w:ascii="Arial" w:eastAsia="Times New Roman" w:hAnsi="Arial" w:cs="Arial"/>
          <w:lang w:eastAsia="en-GB"/>
        </w:rPr>
      </w:pPr>
      <w:bookmarkStart w:id="8" w:name="_Toc214881703"/>
      <w:r w:rsidRPr="00D5355D">
        <w:rPr>
          <w:rFonts w:ascii="Arial" w:eastAsia="Times New Roman" w:hAnsi="Arial" w:cs="Arial"/>
          <w:lang w:eastAsia="en-GB"/>
        </w:rPr>
        <w:t xml:space="preserve">Appendix C: </w:t>
      </w:r>
      <w:r w:rsidR="000F14B7">
        <w:rPr>
          <w:rFonts w:ascii="Arial" w:eastAsia="Times New Roman" w:hAnsi="Arial" w:cs="Arial"/>
          <w:lang w:eastAsia="en-GB"/>
        </w:rPr>
        <w:t>prevalence Data</w:t>
      </w:r>
      <w:bookmarkEnd w:id="8"/>
    </w:p>
    <w:p w14:paraId="6333DB8C" w14:textId="77777777" w:rsidR="000A34C8" w:rsidRPr="00561B3C" w:rsidRDefault="000A34C8" w:rsidP="00561B3C">
      <w:pPr>
        <w:pStyle w:val="ListParagraph"/>
        <w:numPr>
          <w:ilvl w:val="0"/>
          <w:numId w:val="35"/>
        </w:numPr>
        <w:spacing w:before="100" w:beforeAutospacing="1" w:after="100" w:afterAutospacing="1" w:line="360" w:lineRule="auto"/>
        <w:rPr>
          <w:rFonts w:ascii="Arial" w:eastAsia="Times New Roman" w:hAnsi="Arial" w:cs="Arial"/>
          <w:kern w:val="0"/>
          <w:sz w:val="22"/>
          <w:szCs w:val="22"/>
          <w:lang w:eastAsia="en-GB"/>
          <w14:ligatures w14:val="none"/>
        </w:rPr>
      </w:pPr>
      <w:r w:rsidRPr="00561B3C">
        <w:rPr>
          <w:rFonts w:ascii="Arial" w:eastAsia="Times New Roman" w:hAnsi="Arial" w:cs="Arial"/>
          <w:kern w:val="0"/>
          <w:sz w:val="22"/>
          <w:szCs w:val="22"/>
          <w:lang w:eastAsia="en-GB"/>
          <w14:ligatures w14:val="none"/>
        </w:rPr>
        <w:t xml:space="preserve">APMS 2014: 1 in 6 adults (17%) in England met criteria for a common mental disorder, with OCD contributing to this burden (NHS Digital, 2016).  </w:t>
      </w:r>
    </w:p>
    <w:p w14:paraId="3B484944" w14:textId="787D147E" w:rsidR="000A34C8" w:rsidRPr="00561B3C" w:rsidRDefault="000A34C8" w:rsidP="00561B3C">
      <w:pPr>
        <w:pStyle w:val="ListParagraph"/>
        <w:numPr>
          <w:ilvl w:val="0"/>
          <w:numId w:val="35"/>
        </w:numPr>
        <w:spacing w:before="100" w:beforeAutospacing="1" w:after="100" w:afterAutospacing="1" w:line="360" w:lineRule="auto"/>
        <w:rPr>
          <w:rFonts w:ascii="Arial" w:eastAsia="Times New Roman" w:hAnsi="Arial" w:cs="Arial"/>
          <w:kern w:val="0"/>
          <w:sz w:val="22"/>
          <w:szCs w:val="22"/>
          <w:lang w:eastAsia="en-GB"/>
          <w14:ligatures w14:val="none"/>
        </w:rPr>
      </w:pPr>
      <w:r w:rsidRPr="00561B3C">
        <w:rPr>
          <w:rFonts w:ascii="Arial" w:eastAsia="Times New Roman" w:hAnsi="Arial" w:cs="Arial"/>
          <w:kern w:val="0"/>
          <w:sz w:val="22"/>
          <w:szCs w:val="22"/>
          <w:lang w:eastAsia="en-GB"/>
          <w14:ligatures w14:val="none"/>
        </w:rPr>
        <w:t>UK estimates: Around 750,000 people live with OCD, affecting 12 in every 1,000 people (OCD</w:t>
      </w:r>
      <w:r w:rsidRPr="00561B3C">
        <w:rPr>
          <w:rFonts w:ascii="Cambria Math" w:eastAsia="Times New Roman" w:hAnsi="Cambria Math" w:cs="Cambria Math"/>
          <w:kern w:val="0"/>
          <w:sz w:val="22"/>
          <w:szCs w:val="22"/>
          <w:lang w:eastAsia="en-GB"/>
          <w14:ligatures w14:val="none"/>
        </w:rPr>
        <w:t>‑</w:t>
      </w:r>
      <w:r w:rsidRPr="00561B3C">
        <w:rPr>
          <w:rFonts w:ascii="Arial" w:eastAsia="Times New Roman" w:hAnsi="Arial" w:cs="Arial"/>
          <w:kern w:val="0"/>
          <w:sz w:val="22"/>
          <w:szCs w:val="22"/>
          <w:lang w:eastAsia="en-GB"/>
          <w14:ligatures w14:val="none"/>
        </w:rPr>
        <w:t xml:space="preserve">UK, 2025).  </w:t>
      </w:r>
    </w:p>
    <w:p w14:paraId="58166017" w14:textId="0E3CE3F9" w:rsidR="000A34C8" w:rsidRPr="00561B3C" w:rsidRDefault="000A34C8" w:rsidP="00561B3C">
      <w:pPr>
        <w:pStyle w:val="ListParagraph"/>
        <w:numPr>
          <w:ilvl w:val="0"/>
          <w:numId w:val="35"/>
        </w:numPr>
        <w:spacing w:before="100" w:beforeAutospacing="1" w:after="100" w:afterAutospacing="1" w:line="360" w:lineRule="auto"/>
        <w:rPr>
          <w:rFonts w:ascii="Arial" w:eastAsia="Times New Roman" w:hAnsi="Arial" w:cs="Arial"/>
          <w:kern w:val="0"/>
          <w:sz w:val="22"/>
          <w:szCs w:val="22"/>
          <w:lang w:eastAsia="en-GB"/>
          <w14:ligatures w14:val="none"/>
        </w:rPr>
      </w:pPr>
      <w:r w:rsidRPr="00561B3C">
        <w:rPr>
          <w:rFonts w:ascii="Arial" w:eastAsia="Times New Roman" w:hAnsi="Arial" w:cs="Arial"/>
          <w:kern w:val="0"/>
          <w:sz w:val="22"/>
          <w:szCs w:val="22"/>
          <w:lang w:eastAsia="en-GB"/>
          <w14:ligatures w14:val="none"/>
        </w:rPr>
        <w:t>Gender differences: OCD slightly more prevalent in women; service</w:t>
      </w:r>
      <w:r w:rsidRPr="00561B3C">
        <w:rPr>
          <w:rFonts w:ascii="Cambria Math" w:eastAsia="Times New Roman" w:hAnsi="Cambria Math" w:cs="Cambria Math"/>
          <w:kern w:val="0"/>
          <w:sz w:val="22"/>
          <w:szCs w:val="22"/>
          <w:lang w:eastAsia="en-GB"/>
          <w14:ligatures w14:val="none"/>
        </w:rPr>
        <w:t>‑</w:t>
      </w:r>
      <w:r w:rsidRPr="00561B3C">
        <w:rPr>
          <w:rFonts w:ascii="Arial" w:eastAsia="Times New Roman" w:hAnsi="Arial" w:cs="Arial"/>
          <w:kern w:val="0"/>
          <w:sz w:val="22"/>
          <w:szCs w:val="22"/>
          <w:lang w:eastAsia="en-GB"/>
          <w14:ligatures w14:val="none"/>
        </w:rPr>
        <w:t>user data show ~75% female contact ratio (OCD</w:t>
      </w:r>
      <w:r w:rsidRPr="00561B3C">
        <w:rPr>
          <w:rFonts w:ascii="Cambria Math" w:eastAsia="Times New Roman" w:hAnsi="Cambria Math" w:cs="Cambria Math"/>
          <w:kern w:val="0"/>
          <w:sz w:val="22"/>
          <w:szCs w:val="22"/>
          <w:lang w:eastAsia="en-GB"/>
          <w14:ligatures w14:val="none"/>
        </w:rPr>
        <w:t>‑</w:t>
      </w:r>
      <w:r w:rsidRPr="00561B3C">
        <w:rPr>
          <w:rFonts w:ascii="Arial" w:eastAsia="Times New Roman" w:hAnsi="Arial" w:cs="Arial"/>
          <w:kern w:val="0"/>
          <w:sz w:val="22"/>
          <w:szCs w:val="22"/>
          <w:lang w:eastAsia="en-GB"/>
          <w14:ligatures w14:val="none"/>
        </w:rPr>
        <w:t xml:space="preserve">UK, 2025).  </w:t>
      </w:r>
    </w:p>
    <w:p w14:paraId="7175ADA3" w14:textId="656CC8ED" w:rsidR="000A34C8" w:rsidRPr="00561B3C" w:rsidRDefault="000A34C8" w:rsidP="00561B3C">
      <w:pPr>
        <w:pStyle w:val="ListParagraph"/>
        <w:numPr>
          <w:ilvl w:val="0"/>
          <w:numId w:val="35"/>
        </w:numPr>
        <w:spacing w:before="100" w:beforeAutospacing="1" w:after="100" w:afterAutospacing="1" w:line="360" w:lineRule="auto"/>
        <w:rPr>
          <w:rFonts w:ascii="Arial" w:eastAsia="Times New Roman" w:hAnsi="Arial" w:cs="Arial"/>
          <w:kern w:val="0"/>
          <w:sz w:val="22"/>
          <w:szCs w:val="22"/>
          <w:lang w:eastAsia="en-GB"/>
          <w14:ligatures w14:val="none"/>
        </w:rPr>
      </w:pPr>
      <w:r w:rsidRPr="00561B3C">
        <w:rPr>
          <w:rFonts w:ascii="Arial" w:eastAsia="Times New Roman" w:hAnsi="Arial" w:cs="Arial"/>
          <w:kern w:val="0"/>
          <w:sz w:val="22"/>
          <w:szCs w:val="22"/>
          <w:lang w:eastAsia="en-GB"/>
          <w14:ligatures w14:val="none"/>
        </w:rPr>
        <w:t xml:space="preserve">International prevalence: Lifetime prevalence estimated at 2–3%, often beginning in childhood or adolescence (ONS, 2021).  </w:t>
      </w:r>
    </w:p>
    <w:p w14:paraId="7933DC9C" w14:textId="52627944" w:rsidR="00975285" w:rsidRDefault="00415C0F">
      <w:pPr>
        <w:spacing w:before="100" w:beforeAutospacing="1" w:after="100" w:afterAutospacing="1" w:line="360" w:lineRule="auto"/>
        <w:rPr>
          <w:rFonts w:ascii="Arial" w:eastAsia="Times New Roman" w:hAnsi="Arial" w:cs="Arial"/>
          <w:kern w:val="0"/>
          <w:sz w:val="22"/>
          <w:szCs w:val="22"/>
          <w:lang w:eastAsia="en-GB"/>
          <w14:ligatures w14:val="none"/>
        </w:rPr>
      </w:pPr>
      <w:r>
        <w:rPr>
          <w:rFonts w:ascii="Arial" w:eastAsia="Times New Roman" w:hAnsi="Arial" w:cs="Arial"/>
          <w:noProof/>
          <w:kern w:val="0"/>
          <w:sz w:val="22"/>
          <w:szCs w:val="22"/>
          <w:lang w:eastAsia="en-GB"/>
        </w:rPr>
        <w:drawing>
          <wp:anchor distT="0" distB="0" distL="114300" distR="114300" simplePos="0" relativeHeight="251658247" behindDoc="0" locked="0" layoutInCell="1" allowOverlap="1" wp14:anchorId="67703CA9" wp14:editId="266DCD6D">
            <wp:simplePos x="0" y="0"/>
            <wp:positionH relativeFrom="column">
              <wp:posOffset>44450</wp:posOffset>
            </wp:positionH>
            <wp:positionV relativeFrom="paragraph">
              <wp:posOffset>53340</wp:posOffset>
            </wp:positionV>
            <wp:extent cx="5734685" cy="2530475"/>
            <wp:effectExtent l="0" t="0" r="0" b="3175"/>
            <wp:wrapTopAndBottom/>
            <wp:docPr id="13789526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8952682" name="Picture 1378952682"/>
                    <pic:cNvPicPr/>
                  </pic:nvPicPr>
                  <pic:blipFill>
                    <a:blip r:embed="rId12">
                      <a:extLst>
                        <a:ext uri="{28A0092B-C50C-407E-A947-70E740481C1C}">
                          <a14:useLocalDpi xmlns:a14="http://schemas.microsoft.com/office/drawing/2010/main" val="0"/>
                        </a:ext>
                      </a:extLst>
                    </a:blip>
                    <a:stretch>
                      <a:fillRect/>
                    </a:stretch>
                  </pic:blipFill>
                  <pic:spPr>
                    <a:xfrm>
                      <a:off x="0" y="0"/>
                      <a:ext cx="5734685" cy="2530475"/>
                    </a:xfrm>
                    <a:prstGeom prst="rect">
                      <a:avLst/>
                    </a:prstGeom>
                  </pic:spPr>
                </pic:pic>
              </a:graphicData>
            </a:graphic>
            <wp14:sizeRelH relativeFrom="margin">
              <wp14:pctWidth>0</wp14:pctWidth>
            </wp14:sizeRelH>
          </wp:anchor>
        </w:drawing>
      </w:r>
    </w:p>
    <w:p w14:paraId="4AFE3EFA" w14:textId="625886AF" w:rsidR="003A0C51" w:rsidRPr="00623BFC" w:rsidRDefault="003A0C51">
      <w:pPr>
        <w:spacing w:before="100" w:beforeAutospacing="1" w:after="100" w:afterAutospacing="1" w:line="360" w:lineRule="auto"/>
        <w:rPr>
          <w:rFonts w:ascii="Arial" w:eastAsia="Times New Roman" w:hAnsi="Arial" w:cs="Arial"/>
          <w:kern w:val="0"/>
          <w:sz w:val="22"/>
          <w:szCs w:val="22"/>
          <w:lang w:eastAsia="en-GB"/>
          <w14:ligatures w14:val="none"/>
        </w:rPr>
      </w:pPr>
      <w:r w:rsidRPr="00623BFC">
        <w:rPr>
          <w:rFonts w:ascii="Arial" w:eastAsia="Times New Roman" w:hAnsi="Arial" w:cs="Arial"/>
          <w:kern w:val="0"/>
          <w:sz w:val="22"/>
          <w:szCs w:val="22"/>
          <w:lang w:eastAsia="en-GB"/>
          <w14:ligatures w14:val="none"/>
        </w:rPr>
        <w:t xml:space="preserve">NHS Digital (2016) </w:t>
      </w:r>
      <w:r w:rsidRPr="00623BFC">
        <w:rPr>
          <w:rFonts w:ascii="Arial" w:eastAsia="Times New Roman" w:hAnsi="Arial" w:cs="Arial"/>
          <w:i/>
          <w:iCs/>
          <w:kern w:val="0"/>
          <w:sz w:val="22"/>
          <w:szCs w:val="22"/>
          <w:lang w:eastAsia="en-GB"/>
          <w14:ligatures w14:val="none"/>
        </w:rPr>
        <w:t>Adult Psychiatric Morbidity Survey: Survey of Mental Health and Wellbeing, England, 2014</w:t>
      </w:r>
      <w:r w:rsidRPr="00623BFC">
        <w:rPr>
          <w:rFonts w:ascii="Arial" w:eastAsia="Times New Roman" w:hAnsi="Arial" w:cs="Arial"/>
          <w:kern w:val="0"/>
          <w:sz w:val="22"/>
          <w:szCs w:val="22"/>
          <w:lang w:eastAsia="en-GB"/>
          <w14:ligatures w14:val="none"/>
        </w:rPr>
        <w:t xml:space="preserve">. NHS Digital. Available at: </w:t>
      </w:r>
      <w:hyperlink r:id="rId48" w:history="1">
        <w:r w:rsidRPr="00623BFC">
          <w:rPr>
            <w:rFonts w:ascii="Arial" w:eastAsia="Times New Roman" w:hAnsi="Arial" w:cs="Arial"/>
            <w:color w:val="0000FF"/>
            <w:kern w:val="0"/>
            <w:sz w:val="22"/>
            <w:szCs w:val="22"/>
            <w:u w:val="single"/>
            <w:lang w:eastAsia="en-GB"/>
            <w14:ligatures w14:val="none"/>
          </w:rPr>
          <w:t>https://digital.nhs.uk/data-and-information/publications/statistical/adult-psychiatric-morbidity-survey/adult-psychiatric-morbidity-survey-survey-of-mental-health-and-wellbeing-england-2014</w:t>
        </w:r>
      </w:hyperlink>
      <w:r w:rsidRPr="00623BFC">
        <w:rPr>
          <w:rFonts w:ascii="Arial" w:eastAsia="Times New Roman" w:hAnsi="Arial" w:cs="Arial"/>
          <w:kern w:val="0"/>
          <w:sz w:val="22"/>
          <w:szCs w:val="22"/>
          <w:lang w:eastAsia="en-GB"/>
          <w14:ligatures w14:val="none"/>
        </w:rPr>
        <w:t xml:space="preserve"> (Accessed: 16 November 2025).  </w:t>
      </w:r>
    </w:p>
    <w:p w14:paraId="31311990" w14:textId="1B518ECB" w:rsidR="003B278F" w:rsidRPr="00E605FE" w:rsidRDefault="003B278F" w:rsidP="00E605FE"/>
    <w:p w14:paraId="6EBDA91F" w14:textId="7CB292AB" w:rsidR="00064D33" w:rsidRDefault="00064D33" w:rsidP="00CD3DBB">
      <w:pPr>
        <w:pStyle w:val="NormalWeb"/>
        <w:spacing w:line="360" w:lineRule="auto"/>
        <w:rPr>
          <w:rStyle w:val="Strong"/>
          <w:rFonts w:ascii="Arial" w:eastAsiaTheme="majorEastAsia" w:hAnsi="Arial" w:cs="Arial"/>
          <w:b w:val="0"/>
          <w:bCs w:val="0"/>
          <w:sz w:val="22"/>
          <w:szCs w:val="22"/>
        </w:rPr>
      </w:pPr>
    </w:p>
    <w:p w14:paraId="27A39551" w14:textId="77777777" w:rsidR="00E605FE" w:rsidRDefault="00E605FE" w:rsidP="00CD3DBB">
      <w:pPr>
        <w:pStyle w:val="NormalWeb"/>
        <w:spacing w:line="360" w:lineRule="auto"/>
        <w:rPr>
          <w:rStyle w:val="Strong"/>
          <w:rFonts w:ascii="Arial" w:eastAsiaTheme="majorEastAsia" w:hAnsi="Arial" w:cs="Arial"/>
          <w:b w:val="0"/>
          <w:bCs w:val="0"/>
          <w:sz w:val="22"/>
          <w:szCs w:val="22"/>
        </w:rPr>
      </w:pPr>
    </w:p>
    <w:p w14:paraId="7E366A52" w14:textId="77777777" w:rsidR="00AE3272" w:rsidRDefault="00AE3272" w:rsidP="00CD3DBB">
      <w:pPr>
        <w:pStyle w:val="NormalWeb"/>
        <w:spacing w:line="360" w:lineRule="auto"/>
        <w:rPr>
          <w:rStyle w:val="Strong"/>
          <w:rFonts w:ascii="Arial" w:eastAsiaTheme="majorEastAsia" w:hAnsi="Arial" w:cs="Arial"/>
          <w:b w:val="0"/>
          <w:bCs w:val="0"/>
          <w:sz w:val="22"/>
          <w:szCs w:val="22"/>
        </w:rPr>
      </w:pPr>
    </w:p>
    <w:p w14:paraId="0F6A3E7E" w14:textId="77777777" w:rsidR="00AE3272" w:rsidRDefault="00AE3272" w:rsidP="00CD3DBB">
      <w:pPr>
        <w:pStyle w:val="NormalWeb"/>
        <w:spacing w:line="360" w:lineRule="auto"/>
        <w:rPr>
          <w:rStyle w:val="Strong"/>
          <w:rFonts w:ascii="Arial" w:eastAsiaTheme="majorEastAsia" w:hAnsi="Arial" w:cs="Arial"/>
          <w:b w:val="0"/>
          <w:bCs w:val="0"/>
          <w:sz w:val="22"/>
          <w:szCs w:val="22"/>
        </w:rPr>
      </w:pPr>
    </w:p>
    <w:p w14:paraId="24BE98C0" w14:textId="0C42960B" w:rsidR="00711D9A" w:rsidRPr="00711D9A" w:rsidRDefault="00711D9A" w:rsidP="00711D9A">
      <w:pPr>
        <w:pStyle w:val="NormalWeb"/>
        <w:spacing w:line="360" w:lineRule="auto"/>
        <w:rPr>
          <w:rStyle w:val="Strong"/>
          <w:rFonts w:ascii="Arial" w:eastAsiaTheme="majorEastAsia" w:hAnsi="Arial" w:cs="Arial"/>
          <w:b w:val="0"/>
          <w:bCs w:val="0"/>
          <w:sz w:val="22"/>
          <w:szCs w:val="22"/>
        </w:rPr>
      </w:pPr>
    </w:p>
    <w:p w14:paraId="0001F7A2" w14:textId="4739A1F7" w:rsidR="00711D9A" w:rsidRPr="00711D9A" w:rsidRDefault="00711D9A" w:rsidP="00F0251A">
      <w:pPr>
        <w:pStyle w:val="NormalWeb"/>
        <w:spacing w:line="360" w:lineRule="auto"/>
        <w:rPr>
          <w:rStyle w:val="Strong"/>
          <w:rFonts w:ascii="Arial" w:eastAsiaTheme="majorEastAsia" w:hAnsi="Arial" w:cs="Arial"/>
          <w:b w:val="0"/>
          <w:bCs w:val="0"/>
          <w:sz w:val="22"/>
          <w:szCs w:val="22"/>
        </w:rPr>
      </w:pPr>
      <w:r w:rsidRPr="00711D9A">
        <w:rPr>
          <w:rStyle w:val="Strong"/>
          <w:rFonts w:ascii="Arial" w:eastAsiaTheme="majorEastAsia" w:hAnsi="Arial" w:cs="Arial"/>
          <w:b w:val="0"/>
          <w:bCs w:val="0"/>
          <w:sz w:val="22"/>
          <w:szCs w:val="22"/>
        </w:rPr>
        <w:t xml:space="preserve"> </w:t>
      </w:r>
    </w:p>
    <w:p w14:paraId="6685A3F1" w14:textId="77777777" w:rsidR="00711D9A" w:rsidRPr="00711D9A" w:rsidRDefault="00711D9A" w:rsidP="00711D9A">
      <w:pPr>
        <w:pStyle w:val="NormalWeb"/>
        <w:spacing w:line="360" w:lineRule="auto"/>
        <w:rPr>
          <w:rStyle w:val="Strong"/>
          <w:rFonts w:ascii="Arial" w:eastAsiaTheme="majorEastAsia" w:hAnsi="Arial" w:cs="Arial"/>
          <w:b w:val="0"/>
          <w:bCs w:val="0"/>
          <w:sz w:val="22"/>
          <w:szCs w:val="22"/>
        </w:rPr>
      </w:pPr>
    </w:p>
    <w:p w14:paraId="2FEF52B1" w14:textId="01210EEA" w:rsidR="00711D9A" w:rsidRPr="00711D9A" w:rsidRDefault="00711D9A" w:rsidP="00711D9A">
      <w:pPr>
        <w:pStyle w:val="NormalWeb"/>
        <w:spacing w:line="360" w:lineRule="auto"/>
        <w:rPr>
          <w:rStyle w:val="Strong"/>
          <w:rFonts w:ascii="Arial" w:eastAsiaTheme="majorEastAsia" w:hAnsi="Arial" w:cs="Arial"/>
          <w:b w:val="0"/>
          <w:bCs w:val="0"/>
          <w:sz w:val="22"/>
          <w:szCs w:val="22"/>
        </w:rPr>
      </w:pPr>
    </w:p>
    <w:p w14:paraId="0B4420B4" w14:textId="77777777" w:rsidR="00711D9A" w:rsidRPr="00711D9A" w:rsidRDefault="00711D9A" w:rsidP="00711D9A">
      <w:pPr>
        <w:pStyle w:val="NormalWeb"/>
        <w:spacing w:line="360" w:lineRule="auto"/>
        <w:rPr>
          <w:rStyle w:val="Strong"/>
          <w:rFonts w:ascii="Arial" w:eastAsiaTheme="majorEastAsia" w:hAnsi="Arial" w:cs="Arial"/>
          <w:b w:val="0"/>
          <w:bCs w:val="0"/>
          <w:sz w:val="22"/>
          <w:szCs w:val="22"/>
        </w:rPr>
      </w:pPr>
    </w:p>
    <w:p w14:paraId="4FA7490B" w14:textId="38599031" w:rsidR="00711D9A" w:rsidRPr="00711D9A" w:rsidRDefault="00711D9A" w:rsidP="00711D9A">
      <w:pPr>
        <w:pStyle w:val="NormalWeb"/>
        <w:spacing w:line="360" w:lineRule="auto"/>
        <w:rPr>
          <w:rStyle w:val="Strong"/>
          <w:rFonts w:ascii="Arial" w:eastAsiaTheme="majorEastAsia" w:hAnsi="Arial" w:cs="Arial"/>
          <w:b w:val="0"/>
          <w:bCs w:val="0"/>
          <w:sz w:val="22"/>
          <w:szCs w:val="22"/>
        </w:rPr>
      </w:pPr>
    </w:p>
    <w:p w14:paraId="5FAA18EA" w14:textId="77777777" w:rsidR="00711D9A" w:rsidRPr="00711D9A" w:rsidRDefault="00711D9A" w:rsidP="00711D9A">
      <w:pPr>
        <w:pStyle w:val="NormalWeb"/>
        <w:spacing w:line="360" w:lineRule="auto"/>
        <w:rPr>
          <w:rStyle w:val="Strong"/>
          <w:rFonts w:ascii="Arial" w:eastAsiaTheme="majorEastAsia" w:hAnsi="Arial" w:cs="Arial"/>
          <w:b w:val="0"/>
          <w:bCs w:val="0"/>
          <w:sz w:val="22"/>
          <w:szCs w:val="22"/>
        </w:rPr>
      </w:pPr>
    </w:p>
    <w:p w14:paraId="71909B69" w14:textId="09076045" w:rsidR="00AE3272" w:rsidRDefault="00AE3272" w:rsidP="00CD3DBB">
      <w:pPr>
        <w:pStyle w:val="NormalWeb"/>
        <w:spacing w:line="360" w:lineRule="auto"/>
        <w:rPr>
          <w:rStyle w:val="Strong"/>
          <w:rFonts w:ascii="Arial" w:eastAsiaTheme="majorEastAsia" w:hAnsi="Arial" w:cs="Arial"/>
          <w:b w:val="0"/>
          <w:bCs w:val="0"/>
          <w:sz w:val="22"/>
          <w:szCs w:val="22"/>
        </w:rPr>
      </w:pPr>
    </w:p>
    <w:p w14:paraId="49CA2E52" w14:textId="77777777" w:rsidR="00AE3272" w:rsidRDefault="00AE3272" w:rsidP="00CD3DBB">
      <w:pPr>
        <w:pStyle w:val="NormalWeb"/>
        <w:spacing w:line="360" w:lineRule="auto"/>
        <w:rPr>
          <w:rStyle w:val="Strong"/>
          <w:rFonts w:ascii="Arial" w:eastAsiaTheme="majorEastAsia" w:hAnsi="Arial" w:cs="Arial"/>
          <w:b w:val="0"/>
          <w:bCs w:val="0"/>
          <w:sz w:val="22"/>
          <w:szCs w:val="22"/>
        </w:rPr>
      </w:pPr>
    </w:p>
    <w:p w14:paraId="353DDAE0" w14:textId="77777777" w:rsidR="00AE3272" w:rsidRDefault="00AE3272" w:rsidP="00CD3DBB">
      <w:pPr>
        <w:pStyle w:val="NormalWeb"/>
        <w:spacing w:line="360" w:lineRule="auto"/>
        <w:rPr>
          <w:rStyle w:val="Strong"/>
          <w:rFonts w:ascii="Arial" w:eastAsiaTheme="majorEastAsia" w:hAnsi="Arial" w:cs="Arial"/>
          <w:b w:val="0"/>
          <w:bCs w:val="0"/>
          <w:sz w:val="22"/>
          <w:szCs w:val="22"/>
        </w:rPr>
      </w:pPr>
    </w:p>
    <w:p w14:paraId="7B19E6E0" w14:textId="77777777" w:rsidR="00AE3272" w:rsidRDefault="00AE3272" w:rsidP="00CD3DBB">
      <w:pPr>
        <w:pStyle w:val="NormalWeb"/>
        <w:spacing w:line="360" w:lineRule="auto"/>
        <w:rPr>
          <w:rStyle w:val="Strong"/>
          <w:rFonts w:ascii="Arial" w:eastAsiaTheme="majorEastAsia" w:hAnsi="Arial" w:cs="Arial"/>
          <w:b w:val="0"/>
          <w:bCs w:val="0"/>
          <w:sz w:val="22"/>
          <w:szCs w:val="22"/>
        </w:rPr>
      </w:pPr>
    </w:p>
    <w:p w14:paraId="4397CF72" w14:textId="77777777" w:rsidR="00AE3272" w:rsidRDefault="00AE3272" w:rsidP="00CD3DBB">
      <w:pPr>
        <w:pStyle w:val="NormalWeb"/>
        <w:spacing w:line="360" w:lineRule="auto"/>
        <w:rPr>
          <w:rStyle w:val="Strong"/>
          <w:rFonts w:ascii="Arial" w:eastAsiaTheme="majorEastAsia" w:hAnsi="Arial" w:cs="Arial"/>
          <w:b w:val="0"/>
          <w:bCs w:val="0"/>
          <w:sz w:val="22"/>
          <w:szCs w:val="22"/>
        </w:rPr>
      </w:pPr>
    </w:p>
    <w:p w14:paraId="772A5E7D" w14:textId="77777777" w:rsidR="00D04AE7" w:rsidRDefault="00D04AE7" w:rsidP="00CD3DBB">
      <w:pPr>
        <w:pStyle w:val="NormalWeb"/>
        <w:spacing w:line="360" w:lineRule="auto"/>
        <w:rPr>
          <w:rStyle w:val="Strong"/>
          <w:rFonts w:ascii="Arial" w:eastAsiaTheme="majorEastAsia" w:hAnsi="Arial" w:cs="Arial"/>
          <w:b w:val="0"/>
          <w:bCs w:val="0"/>
          <w:sz w:val="22"/>
          <w:szCs w:val="22"/>
        </w:rPr>
      </w:pPr>
    </w:p>
    <w:p w14:paraId="24819C82" w14:textId="77777777" w:rsidR="00D04AE7" w:rsidRDefault="00D04AE7" w:rsidP="00CD3DBB">
      <w:pPr>
        <w:pStyle w:val="NormalWeb"/>
        <w:spacing w:line="360" w:lineRule="auto"/>
        <w:rPr>
          <w:rStyle w:val="Strong"/>
          <w:rFonts w:ascii="Arial" w:eastAsiaTheme="majorEastAsia" w:hAnsi="Arial" w:cs="Arial"/>
          <w:b w:val="0"/>
          <w:bCs w:val="0"/>
          <w:sz w:val="22"/>
          <w:szCs w:val="22"/>
        </w:rPr>
      </w:pPr>
    </w:p>
    <w:p w14:paraId="7EF46B03" w14:textId="77777777" w:rsidR="00D04AE7" w:rsidRDefault="00D04AE7" w:rsidP="00CD3DBB">
      <w:pPr>
        <w:pStyle w:val="NormalWeb"/>
        <w:spacing w:line="360" w:lineRule="auto"/>
        <w:rPr>
          <w:rStyle w:val="Strong"/>
          <w:rFonts w:ascii="Arial" w:eastAsiaTheme="majorEastAsia" w:hAnsi="Arial" w:cs="Arial"/>
          <w:b w:val="0"/>
          <w:bCs w:val="0"/>
          <w:sz w:val="22"/>
          <w:szCs w:val="22"/>
        </w:rPr>
      </w:pPr>
    </w:p>
    <w:p w14:paraId="60985F96" w14:textId="77777777" w:rsidR="00D04AE7" w:rsidRDefault="00D04AE7" w:rsidP="00CD3DBB">
      <w:pPr>
        <w:pStyle w:val="NormalWeb"/>
        <w:spacing w:line="360" w:lineRule="auto"/>
        <w:rPr>
          <w:rStyle w:val="Strong"/>
          <w:rFonts w:ascii="Arial" w:eastAsiaTheme="majorEastAsia" w:hAnsi="Arial" w:cs="Arial"/>
          <w:b w:val="0"/>
          <w:bCs w:val="0"/>
          <w:sz w:val="22"/>
          <w:szCs w:val="22"/>
        </w:rPr>
      </w:pPr>
    </w:p>
    <w:p w14:paraId="6CCAD970" w14:textId="77777777" w:rsidR="00D04AE7" w:rsidRDefault="00D04AE7" w:rsidP="00CD3DBB">
      <w:pPr>
        <w:pStyle w:val="NormalWeb"/>
        <w:spacing w:line="360" w:lineRule="auto"/>
        <w:rPr>
          <w:rStyle w:val="Strong"/>
          <w:rFonts w:ascii="Arial" w:eastAsiaTheme="majorEastAsia" w:hAnsi="Arial" w:cs="Arial"/>
          <w:b w:val="0"/>
          <w:bCs w:val="0"/>
          <w:sz w:val="22"/>
          <w:szCs w:val="22"/>
        </w:rPr>
      </w:pPr>
    </w:p>
    <w:p w14:paraId="74440FEB" w14:textId="77777777" w:rsidR="00D04AE7" w:rsidRDefault="00D04AE7" w:rsidP="00CD3DBB">
      <w:pPr>
        <w:pStyle w:val="NormalWeb"/>
        <w:spacing w:line="360" w:lineRule="auto"/>
        <w:rPr>
          <w:rStyle w:val="Strong"/>
          <w:rFonts w:ascii="Arial" w:eastAsiaTheme="majorEastAsia" w:hAnsi="Arial" w:cs="Arial"/>
          <w:b w:val="0"/>
          <w:bCs w:val="0"/>
          <w:sz w:val="22"/>
          <w:szCs w:val="22"/>
        </w:rPr>
      </w:pPr>
    </w:p>
    <w:p w14:paraId="5BF7CAB9" w14:textId="77777777" w:rsidR="00D04AE7" w:rsidRDefault="00D04AE7" w:rsidP="00CD3DBB">
      <w:pPr>
        <w:pStyle w:val="NormalWeb"/>
        <w:spacing w:line="360" w:lineRule="auto"/>
        <w:rPr>
          <w:rStyle w:val="Strong"/>
          <w:rFonts w:ascii="Arial" w:eastAsiaTheme="majorEastAsia" w:hAnsi="Arial" w:cs="Arial"/>
          <w:b w:val="0"/>
          <w:bCs w:val="0"/>
          <w:sz w:val="22"/>
          <w:szCs w:val="22"/>
        </w:rPr>
      </w:pPr>
    </w:p>
    <w:p w14:paraId="5A3C5FCE" w14:textId="77777777" w:rsidR="00D04AE7" w:rsidRDefault="00D04AE7" w:rsidP="00CD3DBB">
      <w:pPr>
        <w:pStyle w:val="NormalWeb"/>
        <w:spacing w:line="360" w:lineRule="auto"/>
        <w:rPr>
          <w:rStyle w:val="Strong"/>
          <w:rFonts w:ascii="Arial" w:eastAsiaTheme="majorEastAsia" w:hAnsi="Arial" w:cs="Arial"/>
          <w:b w:val="0"/>
          <w:bCs w:val="0"/>
          <w:sz w:val="22"/>
          <w:szCs w:val="22"/>
        </w:rPr>
      </w:pPr>
    </w:p>
    <w:p w14:paraId="6330CB3E" w14:textId="77777777" w:rsidR="00603641" w:rsidRDefault="00603641">
      <w:pPr>
        <w:pStyle w:val="NormalWeb"/>
        <w:spacing w:line="360" w:lineRule="auto"/>
        <w:rPr>
          <w:rStyle w:val="Strong"/>
          <w:rFonts w:ascii="Arial" w:eastAsiaTheme="majorEastAsia" w:hAnsi="Arial" w:cs="Arial"/>
          <w:sz w:val="32"/>
          <w:szCs w:val="32"/>
        </w:rPr>
      </w:pPr>
    </w:p>
    <w:p w14:paraId="29B8A94B" w14:textId="77777777" w:rsidR="00851656" w:rsidRDefault="00851656">
      <w:pPr>
        <w:pStyle w:val="NormalWeb"/>
        <w:spacing w:line="360" w:lineRule="auto"/>
        <w:rPr>
          <w:rStyle w:val="Strong"/>
          <w:rFonts w:ascii="Arial" w:eastAsiaTheme="majorEastAsia" w:hAnsi="Arial" w:cs="Arial"/>
          <w:sz w:val="32"/>
          <w:szCs w:val="32"/>
        </w:rPr>
      </w:pPr>
    </w:p>
    <w:p w14:paraId="2FBD9A8D" w14:textId="77777777" w:rsidR="00851656" w:rsidRDefault="00851656">
      <w:pPr>
        <w:pStyle w:val="NormalWeb"/>
        <w:spacing w:line="360" w:lineRule="auto"/>
        <w:rPr>
          <w:rStyle w:val="Strong"/>
          <w:rFonts w:ascii="Arial" w:eastAsiaTheme="majorEastAsia" w:hAnsi="Arial" w:cs="Arial"/>
          <w:sz w:val="32"/>
          <w:szCs w:val="32"/>
        </w:rPr>
      </w:pPr>
    </w:p>
    <w:p w14:paraId="5BE36B62" w14:textId="77777777" w:rsidR="00851656" w:rsidRDefault="00851656">
      <w:pPr>
        <w:pStyle w:val="NormalWeb"/>
        <w:spacing w:line="360" w:lineRule="auto"/>
        <w:rPr>
          <w:rStyle w:val="Strong"/>
          <w:rFonts w:ascii="Arial" w:eastAsiaTheme="majorEastAsia" w:hAnsi="Arial" w:cs="Arial"/>
          <w:sz w:val="32"/>
          <w:szCs w:val="32"/>
        </w:rPr>
      </w:pPr>
    </w:p>
    <w:p w14:paraId="6CEB32BC" w14:textId="77777777" w:rsidR="00851656" w:rsidRDefault="00851656">
      <w:pPr>
        <w:pStyle w:val="NormalWeb"/>
        <w:spacing w:line="360" w:lineRule="auto"/>
        <w:rPr>
          <w:rStyle w:val="Strong"/>
          <w:rFonts w:ascii="Arial" w:eastAsiaTheme="majorEastAsia" w:hAnsi="Arial" w:cs="Arial"/>
          <w:sz w:val="32"/>
          <w:szCs w:val="32"/>
        </w:rPr>
      </w:pPr>
    </w:p>
    <w:p w14:paraId="0A9ED05B" w14:textId="77777777" w:rsidR="00851656" w:rsidRDefault="00851656">
      <w:pPr>
        <w:pStyle w:val="NormalWeb"/>
        <w:spacing w:line="360" w:lineRule="auto"/>
        <w:rPr>
          <w:rStyle w:val="Strong"/>
          <w:rFonts w:ascii="Arial" w:eastAsiaTheme="majorEastAsia" w:hAnsi="Arial" w:cs="Arial"/>
          <w:sz w:val="32"/>
          <w:szCs w:val="32"/>
        </w:rPr>
      </w:pPr>
    </w:p>
    <w:p w14:paraId="23EB799B" w14:textId="77777777" w:rsidR="00851656" w:rsidRDefault="00851656">
      <w:pPr>
        <w:pStyle w:val="NormalWeb"/>
        <w:spacing w:line="360" w:lineRule="auto"/>
        <w:rPr>
          <w:rStyle w:val="Strong"/>
          <w:rFonts w:ascii="Arial" w:eastAsiaTheme="majorEastAsia" w:hAnsi="Arial" w:cs="Arial"/>
          <w:sz w:val="32"/>
          <w:szCs w:val="32"/>
        </w:rPr>
      </w:pPr>
    </w:p>
    <w:p w14:paraId="227449F9" w14:textId="77777777" w:rsidR="00851656" w:rsidRDefault="00851656">
      <w:pPr>
        <w:pStyle w:val="NormalWeb"/>
        <w:spacing w:line="360" w:lineRule="auto"/>
        <w:rPr>
          <w:rStyle w:val="Strong"/>
          <w:rFonts w:ascii="Arial" w:eastAsiaTheme="majorEastAsia" w:hAnsi="Arial" w:cs="Arial"/>
          <w:sz w:val="32"/>
          <w:szCs w:val="32"/>
        </w:rPr>
      </w:pPr>
    </w:p>
    <w:p w14:paraId="4BA8F4D3" w14:textId="77777777" w:rsidR="00851656" w:rsidRDefault="00851656">
      <w:pPr>
        <w:pStyle w:val="NormalWeb"/>
        <w:spacing w:line="360" w:lineRule="auto"/>
        <w:rPr>
          <w:rStyle w:val="Strong"/>
          <w:rFonts w:ascii="Arial" w:eastAsiaTheme="majorEastAsia" w:hAnsi="Arial" w:cs="Arial"/>
          <w:sz w:val="32"/>
          <w:szCs w:val="32"/>
        </w:rPr>
      </w:pPr>
    </w:p>
    <w:p w14:paraId="463BA46B" w14:textId="77777777" w:rsidR="00851656" w:rsidRDefault="00851656">
      <w:pPr>
        <w:pStyle w:val="NormalWeb"/>
        <w:spacing w:line="360" w:lineRule="auto"/>
        <w:rPr>
          <w:rStyle w:val="Strong"/>
          <w:rFonts w:ascii="Arial" w:eastAsiaTheme="majorEastAsia" w:hAnsi="Arial" w:cs="Arial"/>
          <w:sz w:val="32"/>
          <w:szCs w:val="32"/>
        </w:rPr>
      </w:pPr>
    </w:p>
    <w:p w14:paraId="4470B470" w14:textId="77777777" w:rsidR="00851656" w:rsidRDefault="00851656">
      <w:pPr>
        <w:pStyle w:val="NormalWeb"/>
        <w:spacing w:line="360" w:lineRule="auto"/>
        <w:rPr>
          <w:rStyle w:val="Strong"/>
          <w:rFonts w:ascii="Arial" w:eastAsiaTheme="majorEastAsia" w:hAnsi="Arial" w:cs="Arial"/>
          <w:sz w:val="32"/>
          <w:szCs w:val="32"/>
        </w:rPr>
      </w:pPr>
    </w:p>
    <w:p w14:paraId="1AE75CF9" w14:textId="77777777" w:rsidR="00851656" w:rsidRDefault="00851656">
      <w:pPr>
        <w:pStyle w:val="NormalWeb"/>
        <w:spacing w:line="360" w:lineRule="auto"/>
        <w:rPr>
          <w:rStyle w:val="Strong"/>
          <w:rFonts w:ascii="Arial" w:eastAsiaTheme="majorEastAsia" w:hAnsi="Arial" w:cs="Arial"/>
          <w:sz w:val="32"/>
          <w:szCs w:val="32"/>
        </w:rPr>
      </w:pPr>
    </w:p>
    <w:p w14:paraId="7CFEE2DF" w14:textId="77777777" w:rsidR="00851656" w:rsidRDefault="00851656">
      <w:pPr>
        <w:pStyle w:val="NormalWeb"/>
        <w:spacing w:line="360" w:lineRule="auto"/>
        <w:rPr>
          <w:rStyle w:val="Strong"/>
          <w:rFonts w:ascii="Arial" w:eastAsiaTheme="majorEastAsia" w:hAnsi="Arial" w:cs="Arial"/>
          <w:sz w:val="32"/>
          <w:szCs w:val="32"/>
        </w:rPr>
      </w:pPr>
    </w:p>
    <w:p w14:paraId="4B0A408B" w14:textId="77777777" w:rsidR="00851656" w:rsidRDefault="00851656">
      <w:pPr>
        <w:pStyle w:val="NormalWeb"/>
        <w:spacing w:line="360" w:lineRule="auto"/>
        <w:rPr>
          <w:rStyle w:val="Strong"/>
          <w:rFonts w:ascii="Arial" w:eastAsiaTheme="majorEastAsia" w:hAnsi="Arial" w:cs="Arial"/>
          <w:sz w:val="32"/>
          <w:szCs w:val="32"/>
        </w:rPr>
      </w:pPr>
    </w:p>
    <w:p w14:paraId="302325B0" w14:textId="77777777" w:rsidR="00851656" w:rsidRDefault="00851656">
      <w:pPr>
        <w:pStyle w:val="NormalWeb"/>
        <w:spacing w:line="360" w:lineRule="auto"/>
        <w:rPr>
          <w:rStyle w:val="Strong"/>
          <w:rFonts w:ascii="Arial" w:eastAsiaTheme="majorEastAsia" w:hAnsi="Arial" w:cs="Arial"/>
          <w:sz w:val="32"/>
          <w:szCs w:val="32"/>
        </w:rPr>
      </w:pPr>
    </w:p>
    <w:p w14:paraId="1F54394F" w14:textId="77777777" w:rsidR="00851656" w:rsidRDefault="00851656">
      <w:pPr>
        <w:pStyle w:val="NormalWeb"/>
        <w:spacing w:line="360" w:lineRule="auto"/>
        <w:rPr>
          <w:rStyle w:val="Strong"/>
          <w:rFonts w:ascii="Arial" w:eastAsiaTheme="majorEastAsia" w:hAnsi="Arial" w:cs="Arial"/>
          <w:sz w:val="32"/>
          <w:szCs w:val="32"/>
        </w:rPr>
      </w:pPr>
    </w:p>
    <w:p w14:paraId="56AF2491" w14:textId="5C53B0C9" w:rsidR="008149E0" w:rsidRPr="00096DFA" w:rsidRDefault="008149E0" w:rsidP="00096DFA">
      <w:pPr>
        <w:spacing w:before="100" w:beforeAutospacing="1" w:after="100" w:afterAutospacing="1" w:line="360" w:lineRule="auto"/>
        <w:rPr>
          <w:rFonts w:ascii="Arial" w:eastAsia="Times New Roman" w:hAnsi="Arial" w:cs="Arial"/>
          <w:kern w:val="0"/>
          <w:sz w:val="22"/>
          <w:szCs w:val="22"/>
          <w:lang w:eastAsia="en-GB"/>
          <w14:ligatures w14:val="none"/>
        </w:rPr>
      </w:pPr>
    </w:p>
    <w:p w14:paraId="734AEEEB" w14:textId="715A25B0" w:rsidR="00A21B60" w:rsidRPr="004A5B1F" w:rsidRDefault="00A21B60">
      <w:pPr>
        <w:spacing w:after="0" w:line="360" w:lineRule="auto"/>
        <w:rPr>
          <w:rFonts w:ascii="Arial" w:hAnsi="Arial" w:cs="Arial"/>
          <w:b/>
          <w:sz w:val="16"/>
          <w:szCs w:val="16"/>
          <w:lang w:eastAsia="en-GB"/>
        </w:rPr>
      </w:pPr>
    </w:p>
    <w:p w14:paraId="1CBC9F90" w14:textId="77777777" w:rsidR="00A21B60" w:rsidRDefault="00A21B60">
      <w:pPr>
        <w:spacing w:after="0" w:line="360" w:lineRule="auto"/>
        <w:rPr>
          <w:rFonts w:ascii="Arial" w:hAnsi="Arial" w:cs="Arial"/>
          <w:b/>
          <w:sz w:val="32"/>
          <w:szCs w:val="32"/>
          <w:lang w:eastAsia="en-GB"/>
        </w:rPr>
      </w:pPr>
    </w:p>
    <w:p w14:paraId="2CCB7D37" w14:textId="77777777" w:rsidR="00FA59AF" w:rsidRDefault="00FA59AF" w:rsidP="00FA59AF">
      <w:pPr>
        <w:rPr>
          <w:lang w:eastAsia="en-GB"/>
        </w:rPr>
      </w:pPr>
    </w:p>
    <w:p w14:paraId="23CFE70E" w14:textId="77777777" w:rsidR="00851656" w:rsidRDefault="00851656" w:rsidP="00FA59AF">
      <w:pPr>
        <w:rPr>
          <w:lang w:eastAsia="en-GB"/>
        </w:rPr>
      </w:pPr>
    </w:p>
    <w:p w14:paraId="1BD05B98" w14:textId="77777777" w:rsidR="00851656" w:rsidRDefault="00851656" w:rsidP="00FA59AF">
      <w:pPr>
        <w:rPr>
          <w:lang w:eastAsia="en-GB"/>
        </w:rPr>
      </w:pPr>
    </w:p>
    <w:p w14:paraId="4D4B9C8A" w14:textId="77777777" w:rsidR="00851656" w:rsidRDefault="00851656" w:rsidP="00FA59AF">
      <w:pPr>
        <w:rPr>
          <w:lang w:eastAsia="en-GB"/>
        </w:rPr>
      </w:pPr>
    </w:p>
    <w:p w14:paraId="5594F8E8" w14:textId="77777777" w:rsidR="00851656" w:rsidRDefault="00851656" w:rsidP="00FA59AF">
      <w:pPr>
        <w:rPr>
          <w:lang w:eastAsia="en-GB"/>
        </w:rPr>
      </w:pPr>
    </w:p>
    <w:p w14:paraId="426A8EBA" w14:textId="77777777" w:rsidR="00851656" w:rsidRDefault="00851656" w:rsidP="00FA59AF">
      <w:pPr>
        <w:rPr>
          <w:lang w:eastAsia="en-GB"/>
        </w:rPr>
      </w:pPr>
    </w:p>
    <w:p w14:paraId="45E60BF0" w14:textId="77777777" w:rsidR="00851656" w:rsidRDefault="00851656" w:rsidP="00FA59AF">
      <w:pPr>
        <w:rPr>
          <w:lang w:eastAsia="en-GB"/>
        </w:rPr>
      </w:pPr>
    </w:p>
    <w:p w14:paraId="28DADF37" w14:textId="77777777" w:rsidR="00851656" w:rsidRDefault="00851656" w:rsidP="00FA59AF">
      <w:pPr>
        <w:rPr>
          <w:lang w:eastAsia="en-GB"/>
        </w:rPr>
      </w:pPr>
    </w:p>
    <w:p w14:paraId="1C041B43" w14:textId="77777777" w:rsidR="00851656" w:rsidRDefault="00851656" w:rsidP="00FA59AF">
      <w:pPr>
        <w:rPr>
          <w:lang w:eastAsia="en-GB"/>
        </w:rPr>
      </w:pPr>
    </w:p>
    <w:p w14:paraId="7E8E00A1" w14:textId="77777777" w:rsidR="00851656" w:rsidRDefault="00851656" w:rsidP="00FA59AF">
      <w:pPr>
        <w:rPr>
          <w:lang w:eastAsia="en-GB"/>
        </w:rPr>
      </w:pPr>
    </w:p>
    <w:p w14:paraId="2D01C223" w14:textId="77777777" w:rsidR="00851656" w:rsidRDefault="00851656" w:rsidP="00FA59AF">
      <w:pPr>
        <w:rPr>
          <w:lang w:eastAsia="en-GB"/>
        </w:rPr>
      </w:pPr>
    </w:p>
    <w:p w14:paraId="7E482121" w14:textId="77777777" w:rsidR="00851656" w:rsidRDefault="00851656" w:rsidP="00FA59AF">
      <w:pPr>
        <w:rPr>
          <w:lang w:eastAsia="en-GB"/>
        </w:rPr>
      </w:pPr>
    </w:p>
    <w:p w14:paraId="1F61A989" w14:textId="77777777" w:rsidR="00851656" w:rsidRDefault="00851656" w:rsidP="00FA59AF">
      <w:pPr>
        <w:rPr>
          <w:lang w:eastAsia="en-GB"/>
        </w:rPr>
      </w:pPr>
    </w:p>
    <w:p w14:paraId="3E2E8B14" w14:textId="77777777" w:rsidR="00851656" w:rsidRDefault="00851656" w:rsidP="00FA59AF">
      <w:pPr>
        <w:rPr>
          <w:lang w:eastAsia="en-GB"/>
        </w:rPr>
      </w:pPr>
    </w:p>
    <w:p w14:paraId="2DA60748" w14:textId="77777777" w:rsidR="00851656" w:rsidRDefault="00851656" w:rsidP="00FA59AF">
      <w:pPr>
        <w:rPr>
          <w:lang w:eastAsia="en-GB"/>
        </w:rPr>
      </w:pPr>
    </w:p>
    <w:p w14:paraId="18C0FB77" w14:textId="77777777" w:rsidR="00851656" w:rsidRDefault="00851656" w:rsidP="00FA59AF">
      <w:pPr>
        <w:rPr>
          <w:lang w:eastAsia="en-GB"/>
        </w:rPr>
      </w:pPr>
    </w:p>
    <w:p w14:paraId="2EDB430B" w14:textId="77777777" w:rsidR="00851656" w:rsidRDefault="00851656" w:rsidP="00FA59AF">
      <w:pPr>
        <w:rPr>
          <w:lang w:eastAsia="en-GB"/>
        </w:rPr>
      </w:pPr>
    </w:p>
    <w:p w14:paraId="3BB07B05" w14:textId="77777777" w:rsidR="004B7548" w:rsidRDefault="004B7548">
      <w:pPr>
        <w:rPr>
          <w:lang w:eastAsia="en-GB"/>
        </w:rPr>
      </w:pPr>
    </w:p>
    <w:sectPr w:rsidR="004B7548" w:rsidSect="00100B89">
      <w:headerReference w:type="even" r:id="rId49"/>
      <w:headerReference w:type="default" r:id="rId50"/>
      <w:footerReference w:type="even" r:id="rId51"/>
      <w:footerReference w:type="default" r:id="rId52"/>
      <w:headerReference w:type="first" r:id="rId53"/>
      <w:footerReference w:type="first" r:id="rId5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6656C3" w14:textId="77777777" w:rsidR="00FC137A" w:rsidRDefault="00FC137A" w:rsidP="00B73CEE">
      <w:pPr>
        <w:spacing w:after="0" w:line="240" w:lineRule="auto"/>
      </w:pPr>
      <w:r>
        <w:separator/>
      </w:r>
    </w:p>
  </w:endnote>
  <w:endnote w:type="continuationSeparator" w:id="0">
    <w:p w14:paraId="106086FE" w14:textId="77777777" w:rsidR="00FC137A" w:rsidRDefault="00FC137A" w:rsidP="00B73C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panose1 w:val="00000000000000000000"/>
    <w:charset w:val="00"/>
    <w:family w:val="roman"/>
    <w:notTrueType/>
    <w:pitch w:val="default"/>
  </w:font>
  <w:font w:name="Aptos Display">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Roboto">
    <w:altName w:val="Arial"/>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8F26BB" w14:textId="77777777" w:rsidR="00AC402D" w:rsidRDefault="00AC402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3503722"/>
      <w:docPartObj>
        <w:docPartGallery w:val="Page Numbers (Bottom of Page)"/>
        <w:docPartUnique/>
      </w:docPartObj>
    </w:sdtPr>
    <w:sdtContent>
      <w:p w14:paraId="0FF2B4B8" w14:textId="4000EFEC" w:rsidR="00F86D1B" w:rsidRDefault="00F86D1B">
        <w:pPr>
          <w:pStyle w:val="Footer"/>
        </w:pPr>
        <w:r>
          <w:fldChar w:fldCharType="begin"/>
        </w:r>
        <w:r>
          <w:instrText>PAGE   \* MERGEFORMAT</w:instrText>
        </w:r>
        <w:r>
          <w:fldChar w:fldCharType="separate"/>
        </w:r>
        <w:r>
          <w:t>2</w:t>
        </w:r>
        <w:r>
          <w:fldChar w:fldCharType="end"/>
        </w:r>
      </w:p>
    </w:sdtContent>
  </w:sdt>
  <w:p w14:paraId="04D0A3D8" w14:textId="77777777" w:rsidR="00B73CEE" w:rsidRDefault="00B73CE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7D56E2" w14:textId="77777777" w:rsidR="00AC402D" w:rsidRDefault="00AC40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63D83C" w14:textId="77777777" w:rsidR="00FC137A" w:rsidRDefault="00FC137A" w:rsidP="00B73CEE">
      <w:pPr>
        <w:spacing w:after="0" w:line="240" w:lineRule="auto"/>
      </w:pPr>
      <w:r>
        <w:separator/>
      </w:r>
    </w:p>
  </w:footnote>
  <w:footnote w:type="continuationSeparator" w:id="0">
    <w:p w14:paraId="1AE8FA39" w14:textId="77777777" w:rsidR="00FC137A" w:rsidRDefault="00FC137A" w:rsidP="00B73CE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1C53EE" w14:textId="77777777" w:rsidR="00AC402D" w:rsidRDefault="00AC402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1981C9" w14:textId="77777777" w:rsidR="0074039A" w:rsidRDefault="0074039A">
    <w:pPr>
      <w:pStyle w:val="Header"/>
    </w:pPr>
  </w:p>
  <w:p w14:paraId="150EDCDF" w14:textId="77777777" w:rsidR="0074039A" w:rsidRDefault="0074039A">
    <w:pPr>
      <w:pStyle w:val="Header"/>
    </w:pPr>
  </w:p>
  <w:p w14:paraId="7B1D100A" w14:textId="77777777" w:rsidR="00B73CEE" w:rsidRDefault="00B73CE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FFB55" w14:textId="77777777" w:rsidR="00AC402D" w:rsidRDefault="00AC402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D721C"/>
    <w:multiLevelType w:val="hybridMultilevel"/>
    <w:tmpl w:val="F8CA03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44599C"/>
    <w:multiLevelType w:val="hybridMultilevel"/>
    <w:tmpl w:val="1D941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69429F"/>
    <w:multiLevelType w:val="hybridMultilevel"/>
    <w:tmpl w:val="0D12B1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D56A31"/>
    <w:multiLevelType w:val="hybridMultilevel"/>
    <w:tmpl w:val="516623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227509"/>
    <w:multiLevelType w:val="hybridMultilevel"/>
    <w:tmpl w:val="46DCF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6B5324"/>
    <w:multiLevelType w:val="hybridMultilevel"/>
    <w:tmpl w:val="2E444424"/>
    <w:lvl w:ilvl="0" w:tplc="FFFFFFFF">
      <w:numFmt w:val="bullet"/>
      <w:lvlText w:val="-"/>
      <w:lvlJc w:val="left"/>
      <w:pPr>
        <w:ind w:left="720" w:hanging="360"/>
      </w:pPr>
      <w:rPr>
        <w:rFonts w:ascii="Arial" w:eastAsiaTheme="maj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E9510CA"/>
    <w:multiLevelType w:val="multilevel"/>
    <w:tmpl w:val="9D0E9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FC9368E"/>
    <w:multiLevelType w:val="multilevel"/>
    <w:tmpl w:val="59929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11508E5"/>
    <w:multiLevelType w:val="hybridMultilevel"/>
    <w:tmpl w:val="BEF43D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12726B8"/>
    <w:multiLevelType w:val="hybridMultilevel"/>
    <w:tmpl w:val="486CA9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29B7C48"/>
    <w:multiLevelType w:val="multilevel"/>
    <w:tmpl w:val="4B52F72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6271A52"/>
    <w:multiLevelType w:val="hybridMultilevel"/>
    <w:tmpl w:val="EE12D11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68817F5"/>
    <w:multiLevelType w:val="hybridMultilevel"/>
    <w:tmpl w:val="8F8C62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C7908F1"/>
    <w:multiLevelType w:val="hybridMultilevel"/>
    <w:tmpl w:val="6DDC07F8"/>
    <w:lvl w:ilvl="0" w:tplc="04090001">
      <w:start w:val="1"/>
      <w:numFmt w:val="bullet"/>
      <w:lvlText w:val=""/>
      <w:lvlJc w:val="left"/>
      <w:pPr>
        <w:ind w:left="779" w:hanging="360"/>
      </w:pPr>
      <w:rPr>
        <w:rFonts w:ascii="Symbol" w:hAnsi="Symbol" w:hint="default"/>
      </w:rPr>
    </w:lvl>
    <w:lvl w:ilvl="1" w:tplc="04090003" w:tentative="1">
      <w:start w:val="1"/>
      <w:numFmt w:val="bullet"/>
      <w:lvlText w:val="o"/>
      <w:lvlJc w:val="left"/>
      <w:pPr>
        <w:ind w:left="1499" w:hanging="360"/>
      </w:pPr>
      <w:rPr>
        <w:rFonts w:ascii="Courier New" w:hAnsi="Courier New" w:cs="Courier New" w:hint="default"/>
      </w:rPr>
    </w:lvl>
    <w:lvl w:ilvl="2" w:tplc="04090005" w:tentative="1">
      <w:start w:val="1"/>
      <w:numFmt w:val="bullet"/>
      <w:lvlText w:val=""/>
      <w:lvlJc w:val="left"/>
      <w:pPr>
        <w:ind w:left="2219" w:hanging="360"/>
      </w:pPr>
      <w:rPr>
        <w:rFonts w:ascii="Wingdings" w:hAnsi="Wingdings" w:hint="default"/>
      </w:rPr>
    </w:lvl>
    <w:lvl w:ilvl="3" w:tplc="04090001" w:tentative="1">
      <w:start w:val="1"/>
      <w:numFmt w:val="bullet"/>
      <w:lvlText w:val=""/>
      <w:lvlJc w:val="left"/>
      <w:pPr>
        <w:ind w:left="2939" w:hanging="360"/>
      </w:pPr>
      <w:rPr>
        <w:rFonts w:ascii="Symbol" w:hAnsi="Symbol" w:hint="default"/>
      </w:rPr>
    </w:lvl>
    <w:lvl w:ilvl="4" w:tplc="04090003" w:tentative="1">
      <w:start w:val="1"/>
      <w:numFmt w:val="bullet"/>
      <w:lvlText w:val="o"/>
      <w:lvlJc w:val="left"/>
      <w:pPr>
        <w:ind w:left="3659" w:hanging="360"/>
      </w:pPr>
      <w:rPr>
        <w:rFonts w:ascii="Courier New" w:hAnsi="Courier New" w:cs="Courier New" w:hint="default"/>
      </w:rPr>
    </w:lvl>
    <w:lvl w:ilvl="5" w:tplc="04090005" w:tentative="1">
      <w:start w:val="1"/>
      <w:numFmt w:val="bullet"/>
      <w:lvlText w:val=""/>
      <w:lvlJc w:val="left"/>
      <w:pPr>
        <w:ind w:left="4379" w:hanging="360"/>
      </w:pPr>
      <w:rPr>
        <w:rFonts w:ascii="Wingdings" w:hAnsi="Wingdings" w:hint="default"/>
      </w:rPr>
    </w:lvl>
    <w:lvl w:ilvl="6" w:tplc="04090001" w:tentative="1">
      <w:start w:val="1"/>
      <w:numFmt w:val="bullet"/>
      <w:lvlText w:val=""/>
      <w:lvlJc w:val="left"/>
      <w:pPr>
        <w:ind w:left="5099" w:hanging="360"/>
      </w:pPr>
      <w:rPr>
        <w:rFonts w:ascii="Symbol" w:hAnsi="Symbol" w:hint="default"/>
      </w:rPr>
    </w:lvl>
    <w:lvl w:ilvl="7" w:tplc="04090003" w:tentative="1">
      <w:start w:val="1"/>
      <w:numFmt w:val="bullet"/>
      <w:lvlText w:val="o"/>
      <w:lvlJc w:val="left"/>
      <w:pPr>
        <w:ind w:left="5819" w:hanging="360"/>
      </w:pPr>
      <w:rPr>
        <w:rFonts w:ascii="Courier New" w:hAnsi="Courier New" w:cs="Courier New" w:hint="default"/>
      </w:rPr>
    </w:lvl>
    <w:lvl w:ilvl="8" w:tplc="04090005" w:tentative="1">
      <w:start w:val="1"/>
      <w:numFmt w:val="bullet"/>
      <w:lvlText w:val=""/>
      <w:lvlJc w:val="left"/>
      <w:pPr>
        <w:ind w:left="6539" w:hanging="360"/>
      </w:pPr>
      <w:rPr>
        <w:rFonts w:ascii="Wingdings" w:hAnsi="Wingdings" w:hint="default"/>
      </w:rPr>
    </w:lvl>
  </w:abstractNum>
  <w:abstractNum w:abstractNumId="14" w15:restartNumberingAfterBreak="0">
    <w:nsid w:val="1D167B1B"/>
    <w:multiLevelType w:val="hybridMultilevel"/>
    <w:tmpl w:val="35B8320E"/>
    <w:lvl w:ilvl="0" w:tplc="C4546CFA">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EBB1460"/>
    <w:multiLevelType w:val="hybridMultilevel"/>
    <w:tmpl w:val="C30C5E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0947B48"/>
    <w:multiLevelType w:val="hybridMultilevel"/>
    <w:tmpl w:val="0024DFC2"/>
    <w:lvl w:ilvl="0" w:tplc="FFFFFFFF">
      <w:start w:val="5"/>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7325832"/>
    <w:multiLevelType w:val="hybridMultilevel"/>
    <w:tmpl w:val="ADF62748"/>
    <w:lvl w:ilvl="0" w:tplc="04090001">
      <w:start w:val="1"/>
      <w:numFmt w:val="bullet"/>
      <w:lvlText w:val=""/>
      <w:lvlJc w:val="left"/>
      <w:pPr>
        <w:ind w:left="720" w:hanging="360"/>
      </w:pPr>
      <w:rPr>
        <w:rFonts w:ascii="Symbol" w:hAnsi="Symbol" w:hint="default"/>
      </w:rPr>
    </w:lvl>
    <w:lvl w:ilvl="1" w:tplc="4286784E">
      <w:numFmt w:val="bullet"/>
      <w:lvlText w:val="-"/>
      <w:lvlJc w:val="left"/>
      <w:pPr>
        <w:ind w:left="1440" w:hanging="360"/>
      </w:pPr>
      <w:rPr>
        <w:rFonts w:ascii="Arial" w:eastAsia="Times New Roman"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AD72B0D"/>
    <w:multiLevelType w:val="hybridMultilevel"/>
    <w:tmpl w:val="B0AAFB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B3D0BAD"/>
    <w:multiLevelType w:val="hybridMultilevel"/>
    <w:tmpl w:val="55D66D14"/>
    <w:lvl w:ilvl="0" w:tplc="04090001">
      <w:start w:val="1"/>
      <w:numFmt w:val="bullet"/>
      <w:lvlText w:val=""/>
      <w:lvlJc w:val="left"/>
      <w:pPr>
        <w:ind w:left="720" w:hanging="360"/>
      </w:pPr>
      <w:rPr>
        <w:rFonts w:ascii="Symbol" w:hAnsi="Symbol" w:hint="default"/>
      </w:rPr>
    </w:lvl>
    <w:lvl w:ilvl="1" w:tplc="2D6E2850">
      <w:numFmt w:val="bullet"/>
      <w:lvlText w:val="-"/>
      <w:lvlJc w:val="left"/>
      <w:pPr>
        <w:ind w:left="1440" w:hanging="360"/>
      </w:pPr>
      <w:rPr>
        <w:rFonts w:ascii="Arial" w:eastAsia="Times New Roman"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6494441"/>
    <w:multiLevelType w:val="hybridMultilevel"/>
    <w:tmpl w:val="5D4494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8C942A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A7257A9"/>
    <w:multiLevelType w:val="hybridMultilevel"/>
    <w:tmpl w:val="70EECB0A"/>
    <w:lvl w:ilvl="0" w:tplc="BCF23C0A">
      <w:start w:val="1"/>
      <w:numFmt w:val="decimal"/>
      <w:lvlText w:val="%1."/>
      <w:lvlJc w:val="left"/>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0542287"/>
    <w:multiLevelType w:val="multilevel"/>
    <w:tmpl w:val="190C6B08"/>
    <w:lvl w:ilvl="0">
      <w:start w:val="1"/>
      <w:numFmt w:val="decimal"/>
      <w:lvlText w:val="%1."/>
      <w:lvlJc w:val="left"/>
      <w:pPr>
        <w:ind w:left="720" w:hanging="360"/>
      </w:pPr>
      <w:rPr>
        <w:rFonts w:hint="default"/>
      </w:rPr>
    </w:lvl>
    <w:lvl w:ilvl="1">
      <w:start w:val="7"/>
      <w:numFmt w:val="decimal"/>
      <w:isLgl/>
      <w:lvlText w:val="%1.%2"/>
      <w:lvlJc w:val="left"/>
      <w:pPr>
        <w:ind w:left="801" w:hanging="441"/>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413843D1"/>
    <w:multiLevelType w:val="multilevel"/>
    <w:tmpl w:val="CCAA0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21A1BB7"/>
    <w:multiLevelType w:val="multilevel"/>
    <w:tmpl w:val="FFFFFFFF"/>
    <w:lvl w:ilvl="0">
      <w:start w:val="3"/>
      <w:numFmt w:val="decimal"/>
      <w:lvlText w:val="%1"/>
      <w:lvlJc w:val="left"/>
      <w:pPr>
        <w:ind w:left="441" w:hanging="441"/>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6" w15:restartNumberingAfterBreak="0">
    <w:nsid w:val="42590E76"/>
    <w:multiLevelType w:val="hybridMultilevel"/>
    <w:tmpl w:val="F3C8D6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6403F87"/>
    <w:multiLevelType w:val="hybridMultilevel"/>
    <w:tmpl w:val="B16E48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79C7D36"/>
    <w:multiLevelType w:val="hybridMultilevel"/>
    <w:tmpl w:val="AE162D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A4B6C55"/>
    <w:multiLevelType w:val="hybridMultilevel"/>
    <w:tmpl w:val="9BEE69C8"/>
    <w:lvl w:ilvl="0" w:tplc="FFFFFFFF">
      <w:numFmt w:val="bullet"/>
      <w:lvlText w:val=""/>
      <w:lvlJc w:val="left"/>
      <w:pPr>
        <w:ind w:left="720" w:hanging="360"/>
      </w:pPr>
      <w:rPr>
        <w:rFonts w:ascii="Wingdings" w:eastAsia="Times New Roman" w:hAnsi="Wingdings"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1126551"/>
    <w:multiLevelType w:val="hybridMultilevel"/>
    <w:tmpl w:val="5A26CC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49364D1"/>
    <w:multiLevelType w:val="hybridMultilevel"/>
    <w:tmpl w:val="D79E75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8063960"/>
    <w:multiLevelType w:val="hybridMultilevel"/>
    <w:tmpl w:val="B6ECFC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1BD5260"/>
    <w:multiLevelType w:val="multilevel"/>
    <w:tmpl w:val="CC2E8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81A7706"/>
    <w:multiLevelType w:val="multilevel"/>
    <w:tmpl w:val="00588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980170D"/>
    <w:multiLevelType w:val="hybridMultilevel"/>
    <w:tmpl w:val="09EAC3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B055F7D"/>
    <w:multiLevelType w:val="multilevel"/>
    <w:tmpl w:val="EFB223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E131553"/>
    <w:multiLevelType w:val="hybridMultilevel"/>
    <w:tmpl w:val="689210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E5C2114"/>
    <w:multiLevelType w:val="hybridMultilevel"/>
    <w:tmpl w:val="55EA57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1D07678"/>
    <w:multiLevelType w:val="hybridMultilevel"/>
    <w:tmpl w:val="5832C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2B9650E"/>
    <w:multiLevelType w:val="hybridMultilevel"/>
    <w:tmpl w:val="3BF8FC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4C74237"/>
    <w:multiLevelType w:val="hybridMultilevel"/>
    <w:tmpl w:val="107491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560404B"/>
    <w:multiLevelType w:val="hybridMultilevel"/>
    <w:tmpl w:val="EED6250A"/>
    <w:lvl w:ilvl="0" w:tplc="FFFFFFFF">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6432C1C"/>
    <w:multiLevelType w:val="hybridMultilevel"/>
    <w:tmpl w:val="EBE079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70851E8"/>
    <w:multiLevelType w:val="hybridMultilevel"/>
    <w:tmpl w:val="285CD86A"/>
    <w:lvl w:ilvl="0" w:tplc="FFFFFFF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8CC6DA4"/>
    <w:multiLevelType w:val="hybridMultilevel"/>
    <w:tmpl w:val="1D9E79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C384B14"/>
    <w:multiLevelType w:val="multilevel"/>
    <w:tmpl w:val="FFFFFFFF"/>
    <w:lvl w:ilvl="0">
      <w:start w:val="3"/>
      <w:numFmt w:val="decimal"/>
      <w:lvlText w:val="%1"/>
      <w:lvlJc w:val="left"/>
      <w:pPr>
        <w:ind w:left="441" w:hanging="441"/>
      </w:pPr>
      <w:rPr>
        <w:rFonts w:hint="default"/>
      </w:rPr>
    </w:lvl>
    <w:lvl w:ilvl="1">
      <w:start w:val="6"/>
      <w:numFmt w:val="decimal"/>
      <w:lvlText w:val="%1.%2"/>
      <w:lvlJc w:val="left"/>
      <w:pPr>
        <w:ind w:left="1521" w:hanging="720"/>
      </w:pPr>
      <w:rPr>
        <w:rFonts w:hint="default"/>
      </w:rPr>
    </w:lvl>
    <w:lvl w:ilvl="2">
      <w:start w:val="1"/>
      <w:numFmt w:val="decimal"/>
      <w:lvlText w:val="%1.%2.%3"/>
      <w:lvlJc w:val="left"/>
      <w:pPr>
        <w:ind w:left="2322" w:hanging="720"/>
      </w:pPr>
      <w:rPr>
        <w:rFonts w:hint="default"/>
      </w:rPr>
    </w:lvl>
    <w:lvl w:ilvl="3">
      <w:start w:val="1"/>
      <w:numFmt w:val="decimal"/>
      <w:lvlText w:val="%1.%2.%3.%4"/>
      <w:lvlJc w:val="left"/>
      <w:pPr>
        <w:ind w:left="3483" w:hanging="1080"/>
      </w:pPr>
      <w:rPr>
        <w:rFonts w:hint="default"/>
      </w:rPr>
    </w:lvl>
    <w:lvl w:ilvl="4">
      <w:start w:val="1"/>
      <w:numFmt w:val="decimal"/>
      <w:lvlText w:val="%1.%2.%3.%4.%5"/>
      <w:lvlJc w:val="left"/>
      <w:pPr>
        <w:ind w:left="4644" w:hanging="1440"/>
      </w:pPr>
      <w:rPr>
        <w:rFonts w:hint="default"/>
      </w:rPr>
    </w:lvl>
    <w:lvl w:ilvl="5">
      <w:start w:val="1"/>
      <w:numFmt w:val="decimal"/>
      <w:lvlText w:val="%1.%2.%3.%4.%5.%6"/>
      <w:lvlJc w:val="left"/>
      <w:pPr>
        <w:ind w:left="5805" w:hanging="1800"/>
      </w:pPr>
      <w:rPr>
        <w:rFonts w:hint="default"/>
      </w:rPr>
    </w:lvl>
    <w:lvl w:ilvl="6">
      <w:start w:val="1"/>
      <w:numFmt w:val="decimal"/>
      <w:lvlText w:val="%1.%2.%3.%4.%5.%6.%7"/>
      <w:lvlJc w:val="left"/>
      <w:pPr>
        <w:ind w:left="6606" w:hanging="1800"/>
      </w:pPr>
      <w:rPr>
        <w:rFonts w:hint="default"/>
      </w:rPr>
    </w:lvl>
    <w:lvl w:ilvl="7">
      <w:start w:val="1"/>
      <w:numFmt w:val="decimal"/>
      <w:lvlText w:val="%1.%2.%3.%4.%5.%6.%7.%8"/>
      <w:lvlJc w:val="left"/>
      <w:pPr>
        <w:ind w:left="7767" w:hanging="2160"/>
      </w:pPr>
      <w:rPr>
        <w:rFonts w:hint="default"/>
      </w:rPr>
    </w:lvl>
    <w:lvl w:ilvl="8">
      <w:start w:val="1"/>
      <w:numFmt w:val="decimal"/>
      <w:lvlText w:val="%1.%2.%3.%4.%5.%6.%7.%8.%9"/>
      <w:lvlJc w:val="left"/>
      <w:pPr>
        <w:ind w:left="8928" w:hanging="2520"/>
      </w:pPr>
      <w:rPr>
        <w:rFonts w:hint="default"/>
      </w:rPr>
    </w:lvl>
  </w:abstractNum>
  <w:num w:numId="1" w16cid:durableId="1677539148">
    <w:abstractNumId w:val="34"/>
  </w:num>
  <w:num w:numId="2" w16cid:durableId="991984703">
    <w:abstractNumId w:val="6"/>
  </w:num>
  <w:num w:numId="3" w16cid:durableId="1000700311">
    <w:abstractNumId w:val="24"/>
  </w:num>
  <w:num w:numId="4" w16cid:durableId="100808607">
    <w:abstractNumId w:val="33"/>
  </w:num>
  <w:num w:numId="5" w16cid:durableId="1186404806">
    <w:abstractNumId w:val="10"/>
  </w:num>
  <w:num w:numId="6" w16cid:durableId="1604218196">
    <w:abstractNumId w:val="1"/>
  </w:num>
  <w:num w:numId="7" w16cid:durableId="729038888">
    <w:abstractNumId w:val="39"/>
  </w:num>
  <w:num w:numId="8" w16cid:durableId="656540074">
    <w:abstractNumId w:val="7"/>
  </w:num>
  <w:num w:numId="9" w16cid:durableId="10959287">
    <w:abstractNumId w:val="36"/>
  </w:num>
  <w:num w:numId="10" w16cid:durableId="2127574595">
    <w:abstractNumId w:val="37"/>
  </w:num>
  <w:num w:numId="11" w16cid:durableId="1622958260">
    <w:abstractNumId w:val="5"/>
  </w:num>
  <w:num w:numId="12" w16cid:durableId="2111780362">
    <w:abstractNumId w:val="21"/>
  </w:num>
  <w:num w:numId="13" w16cid:durableId="1554542702">
    <w:abstractNumId w:val="16"/>
  </w:num>
  <w:num w:numId="14" w16cid:durableId="1408453708">
    <w:abstractNumId w:val="29"/>
  </w:num>
  <w:num w:numId="15" w16cid:durableId="940065625">
    <w:abstractNumId w:val="22"/>
  </w:num>
  <w:num w:numId="16" w16cid:durableId="1624117463">
    <w:abstractNumId w:val="28"/>
  </w:num>
  <w:num w:numId="17" w16cid:durableId="1122117397">
    <w:abstractNumId w:val="0"/>
  </w:num>
  <w:num w:numId="18" w16cid:durableId="1109660802">
    <w:abstractNumId w:val="41"/>
  </w:num>
  <w:num w:numId="19" w16cid:durableId="739596012">
    <w:abstractNumId w:val="31"/>
  </w:num>
  <w:num w:numId="20" w16cid:durableId="1995909991">
    <w:abstractNumId w:val="27"/>
  </w:num>
  <w:num w:numId="21" w16cid:durableId="672531589">
    <w:abstractNumId w:val="14"/>
  </w:num>
  <w:num w:numId="22" w16cid:durableId="1481385098">
    <w:abstractNumId w:val="45"/>
  </w:num>
  <w:num w:numId="23" w16cid:durableId="2017338633">
    <w:abstractNumId w:val="12"/>
  </w:num>
  <w:num w:numId="24" w16cid:durableId="1246308697">
    <w:abstractNumId w:val="42"/>
  </w:num>
  <w:num w:numId="25" w16cid:durableId="1828519945">
    <w:abstractNumId w:val="4"/>
  </w:num>
  <w:num w:numId="26" w16cid:durableId="1272128314">
    <w:abstractNumId w:val="11"/>
  </w:num>
  <w:num w:numId="27" w16cid:durableId="1210648237">
    <w:abstractNumId w:val="32"/>
  </w:num>
  <w:num w:numId="28" w16cid:durableId="493759084">
    <w:abstractNumId w:val="20"/>
  </w:num>
  <w:num w:numId="29" w16cid:durableId="748308046">
    <w:abstractNumId w:val="30"/>
  </w:num>
  <w:num w:numId="30" w16cid:durableId="185798496">
    <w:abstractNumId w:val="2"/>
  </w:num>
  <w:num w:numId="31" w16cid:durableId="1243416949">
    <w:abstractNumId w:val="9"/>
  </w:num>
  <w:num w:numId="32" w16cid:durableId="1623030579">
    <w:abstractNumId w:val="13"/>
  </w:num>
  <w:num w:numId="33" w16cid:durableId="718437240">
    <w:abstractNumId w:val="38"/>
  </w:num>
  <w:num w:numId="34" w16cid:durableId="1066299965">
    <w:abstractNumId w:val="35"/>
  </w:num>
  <w:num w:numId="35" w16cid:durableId="860969222">
    <w:abstractNumId w:val="8"/>
  </w:num>
  <w:num w:numId="36" w16cid:durableId="865145400">
    <w:abstractNumId w:val="19"/>
  </w:num>
  <w:num w:numId="37" w16cid:durableId="1584953296">
    <w:abstractNumId w:val="17"/>
  </w:num>
  <w:num w:numId="38" w16cid:durableId="1290668973">
    <w:abstractNumId w:val="3"/>
  </w:num>
  <w:num w:numId="39" w16cid:durableId="525366217">
    <w:abstractNumId w:val="26"/>
  </w:num>
  <w:num w:numId="40" w16cid:durableId="470485278">
    <w:abstractNumId w:val="43"/>
  </w:num>
  <w:num w:numId="41" w16cid:durableId="170032150">
    <w:abstractNumId w:val="18"/>
  </w:num>
  <w:num w:numId="42" w16cid:durableId="2045403849">
    <w:abstractNumId w:val="40"/>
  </w:num>
  <w:num w:numId="43" w16cid:durableId="1467116483">
    <w:abstractNumId w:val="23"/>
  </w:num>
  <w:num w:numId="44" w16cid:durableId="624240102">
    <w:abstractNumId w:val="15"/>
  </w:num>
  <w:num w:numId="45" w16cid:durableId="83842026">
    <w:abstractNumId w:val="46"/>
  </w:num>
  <w:num w:numId="46" w16cid:durableId="1908761407">
    <w:abstractNumId w:val="25"/>
  </w:num>
  <w:num w:numId="47" w16cid:durableId="2135446597">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7548"/>
    <w:rsid w:val="000018DE"/>
    <w:rsid w:val="00001F4B"/>
    <w:rsid w:val="00002FD1"/>
    <w:rsid w:val="00003428"/>
    <w:rsid w:val="000038B7"/>
    <w:rsid w:val="000058E0"/>
    <w:rsid w:val="0000692F"/>
    <w:rsid w:val="00006CC2"/>
    <w:rsid w:val="000072FB"/>
    <w:rsid w:val="00011ACE"/>
    <w:rsid w:val="00012110"/>
    <w:rsid w:val="00014721"/>
    <w:rsid w:val="00015087"/>
    <w:rsid w:val="00020194"/>
    <w:rsid w:val="000215BA"/>
    <w:rsid w:val="000221B4"/>
    <w:rsid w:val="00022DE8"/>
    <w:rsid w:val="00024660"/>
    <w:rsid w:val="000249EA"/>
    <w:rsid w:val="00024A1C"/>
    <w:rsid w:val="000250D1"/>
    <w:rsid w:val="00025152"/>
    <w:rsid w:val="0002571B"/>
    <w:rsid w:val="0002674E"/>
    <w:rsid w:val="00030100"/>
    <w:rsid w:val="00030504"/>
    <w:rsid w:val="00030A4C"/>
    <w:rsid w:val="00030D42"/>
    <w:rsid w:val="00032601"/>
    <w:rsid w:val="00032C54"/>
    <w:rsid w:val="000342B8"/>
    <w:rsid w:val="00035F1C"/>
    <w:rsid w:val="000413C1"/>
    <w:rsid w:val="00041716"/>
    <w:rsid w:val="00042697"/>
    <w:rsid w:val="000435AA"/>
    <w:rsid w:val="00043AC4"/>
    <w:rsid w:val="00044054"/>
    <w:rsid w:val="000451A7"/>
    <w:rsid w:val="00045455"/>
    <w:rsid w:val="00046BF2"/>
    <w:rsid w:val="000476C4"/>
    <w:rsid w:val="000510E2"/>
    <w:rsid w:val="00051BAE"/>
    <w:rsid w:val="00051BFE"/>
    <w:rsid w:val="00053511"/>
    <w:rsid w:val="00053714"/>
    <w:rsid w:val="000537DF"/>
    <w:rsid w:val="00053C72"/>
    <w:rsid w:val="00053FC5"/>
    <w:rsid w:val="000566D0"/>
    <w:rsid w:val="00056D26"/>
    <w:rsid w:val="000575CB"/>
    <w:rsid w:val="000608E2"/>
    <w:rsid w:val="00060B05"/>
    <w:rsid w:val="00061109"/>
    <w:rsid w:val="000613FE"/>
    <w:rsid w:val="000616C6"/>
    <w:rsid w:val="0006201D"/>
    <w:rsid w:val="00062413"/>
    <w:rsid w:val="00062649"/>
    <w:rsid w:val="00062894"/>
    <w:rsid w:val="00064D33"/>
    <w:rsid w:val="000650E8"/>
    <w:rsid w:val="0006550B"/>
    <w:rsid w:val="00065976"/>
    <w:rsid w:val="00066269"/>
    <w:rsid w:val="000668E4"/>
    <w:rsid w:val="00067353"/>
    <w:rsid w:val="000702FC"/>
    <w:rsid w:val="000703E1"/>
    <w:rsid w:val="00070481"/>
    <w:rsid w:val="00071E78"/>
    <w:rsid w:val="000728B0"/>
    <w:rsid w:val="0007376C"/>
    <w:rsid w:val="000742EB"/>
    <w:rsid w:val="000746A1"/>
    <w:rsid w:val="00077955"/>
    <w:rsid w:val="00081FEE"/>
    <w:rsid w:val="00086015"/>
    <w:rsid w:val="000867EA"/>
    <w:rsid w:val="00086B90"/>
    <w:rsid w:val="00087490"/>
    <w:rsid w:val="00087BCD"/>
    <w:rsid w:val="000913C5"/>
    <w:rsid w:val="00091CD9"/>
    <w:rsid w:val="000926A9"/>
    <w:rsid w:val="00093D69"/>
    <w:rsid w:val="00094527"/>
    <w:rsid w:val="000961A9"/>
    <w:rsid w:val="00096B2A"/>
    <w:rsid w:val="00096DFA"/>
    <w:rsid w:val="000973D7"/>
    <w:rsid w:val="00097CB6"/>
    <w:rsid w:val="000A1C57"/>
    <w:rsid w:val="000A3038"/>
    <w:rsid w:val="000A34C8"/>
    <w:rsid w:val="000A3919"/>
    <w:rsid w:val="000A5E14"/>
    <w:rsid w:val="000B1907"/>
    <w:rsid w:val="000B1EFE"/>
    <w:rsid w:val="000B2DEC"/>
    <w:rsid w:val="000B3CE6"/>
    <w:rsid w:val="000B46E2"/>
    <w:rsid w:val="000B5A8A"/>
    <w:rsid w:val="000B78D9"/>
    <w:rsid w:val="000C21B6"/>
    <w:rsid w:val="000C2F93"/>
    <w:rsid w:val="000C50B0"/>
    <w:rsid w:val="000C5124"/>
    <w:rsid w:val="000C5D9F"/>
    <w:rsid w:val="000C62DE"/>
    <w:rsid w:val="000C6608"/>
    <w:rsid w:val="000C6DCD"/>
    <w:rsid w:val="000C7D30"/>
    <w:rsid w:val="000C7F31"/>
    <w:rsid w:val="000D0994"/>
    <w:rsid w:val="000D0C57"/>
    <w:rsid w:val="000D11A4"/>
    <w:rsid w:val="000D2410"/>
    <w:rsid w:val="000D26DD"/>
    <w:rsid w:val="000D2814"/>
    <w:rsid w:val="000D36E3"/>
    <w:rsid w:val="000D3DA8"/>
    <w:rsid w:val="000D4B85"/>
    <w:rsid w:val="000D55D4"/>
    <w:rsid w:val="000D5716"/>
    <w:rsid w:val="000D7D5D"/>
    <w:rsid w:val="000E0368"/>
    <w:rsid w:val="000E0EB7"/>
    <w:rsid w:val="000E1657"/>
    <w:rsid w:val="000E17F6"/>
    <w:rsid w:val="000E1ACB"/>
    <w:rsid w:val="000E3D38"/>
    <w:rsid w:val="000E404A"/>
    <w:rsid w:val="000E45EF"/>
    <w:rsid w:val="000E46E1"/>
    <w:rsid w:val="000E4C79"/>
    <w:rsid w:val="000E60EC"/>
    <w:rsid w:val="000E614C"/>
    <w:rsid w:val="000E679E"/>
    <w:rsid w:val="000F14B7"/>
    <w:rsid w:val="000F27F3"/>
    <w:rsid w:val="000F3275"/>
    <w:rsid w:val="000F34A5"/>
    <w:rsid w:val="000F39E7"/>
    <w:rsid w:val="000F3AEF"/>
    <w:rsid w:val="000F521B"/>
    <w:rsid w:val="000F537E"/>
    <w:rsid w:val="000F69EC"/>
    <w:rsid w:val="000F72B5"/>
    <w:rsid w:val="000F730F"/>
    <w:rsid w:val="000F7A0F"/>
    <w:rsid w:val="000F7F6B"/>
    <w:rsid w:val="00100690"/>
    <w:rsid w:val="00100B89"/>
    <w:rsid w:val="00100CAB"/>
    <w:rsid w:val="00100FAA"/>
    <w:rsid w:val="00102337"/>
    <w:rsid w:val="001029A4"/>
    <w:rsid w:val="00103BDD"/>
    <w:rsid w:val="00103E0C"/>
    <w:rsid w:val="0010488F"/>
    <w:rsid w:val="001054D4"/>
    <w:rsid w:val="0010585D"/>
    <w:rsid w:val="001067C0"/>
    <w:rsid w:val="00106F6C"/>
    <w:rsid w:val="00107AC2"/>
    <w:rsid w:val="00110A66"/>
    <w:rsid w:val="001117D3"/>
    <w:rsid w:val="001122FC"/>
    <w:rsid w:val="00112403"/>
    <w:rsid w:val="00112F40"/>
    <w:rsid w:val="001131E6"/>
    <w:rsid w:val="0011420E"/>
    <w:rsid w:val="00114A3C"/>
    <w:rsid w:val="0011501D"/>
    <w:rsid w:val="0011662F"/>
    <w:rsid w:val="0011669E"/>
    <w:rsid w:val="00116FF3"/>
    <w:rsid w:val="0011795E"/>
    <w:rsid w:val="00117EB2"/>
    <w:rsid w:val="00120798"/>
    <w:rsid w:val="00120A7C"/>
    <w:rsid w:val="001211F1"/>
    <w:rsid w:val="001215FA"/>
    <w:rsid w:val="001216DC"/>
    <w:rsid w:val="0012215E"/>
    <w:rsid w:val="00122A17"/>
    <w:rsid w:val="00122BFD"/>
    <w:rsid w:val="0012332F"/>
    <w:rsid w:val="001238DE"/>
    <w:rsid w:val="00123F2F"/>
    <w:rsid w:val="00123F61"/>
    <w:rsid w:val="0012476F"/>
    <w:rsid w:val="001252D5"/>
    <w:rsid w:val="00126035"/>
    <w:rsid w:val="0012649C"/>
    <w:rsid w:val="00127964"/>
    <w:rsid w:val="00130C72"/>
    <w:rsid w:val="00131684"/>
    <w:rsid w:val="001317F6"/>
    <w:rsid w:val="00131DA3"/>
    <w:rsid w:val="00131E59"/>
    <w:rsid w:val="001327A4"/>
    <w:rsid w:val="001329CD"/>
    <w:rsid w:val="001329EB"/>
    <w:rsid w:val="00132ED6"/>
    <w:rsid w:val="00132EE1"/>
    <w:rsid w:val="00133A88"/>
    <w:rsid w:val="001340F0"/>
    <w:rsid w:val="00135F32"/>
    <w:rsid w:val="00136340"/>
    <w:rsid w:val="00137245"/>
    <w:rsid w:val="001372B5"/>
    <w:rsid w:val="0014027C"/>
    <w:rsid w:val="001406C5"/>
    <w:rsid w:val="001409C9"/>
    <w:rsid w:val="00141F54"/>
    <w:rsid w:val="00143D5F"/>
    <w:rsid w:val="00143DC2"/>
    <w:rsid w:val="00144229"/>
    <w:rsid w:val="001443BF"/>
    <w:rsid w:val="001449E7"/>
    <w:rsid w:val="00145653"/>
    <w:rsid w:val="00147364"/>
    <w:rsid w:val="00147BC3"/>
    <w:rsid w:val="00147F98"/>
    <w:rsid w:val="00150726"/>
    <w:rsid w:val="00150A73"/>
    <w:rsid w:val="00151C27"/>
    <w:rsid w:val="00151C33"/>
    <w:rsid w:val="00151DB1"/>
    <w:rsid w:val="00152605"/>
    <w:rsid w:val="001535E9"/>
    <w:rsid w:val="00153A85"/>
    <w:rsid w:val="001556FC"/>
    <w:rsid w:val="00155702"/>
    <w:rsid w:val="00155EFC"/>
    <w:rsid w:val="001562D2"/>
    <w:rsid w:val="001564EC"/>
    <w:rsid w:val="00156C56"/>
    <w:rsid w:val="00156E6F"/>
    <w:rsid w:val="00157416"/>
    <w:rsid w:val="0015762F"/>
    <w:rsid w:val="00161119"/>
    <w:rsid w:val="00161191"/>
    <w:rsid w:val="001619D1"/>
    <w:rsid w:val="00162431"/>
    <w:rsid w:val="00162649"/>
    <w:rsid w:val="0016285A"/>
    <w:rsid w:val="001629FE"/>
    <w:rsid w:val="0016332C"/>
    <w:rsid w:val="00163902"/>
    <w:rsid w:val="0016430C"/>
    <w:rsid w:val="00164713"/>
    <w:rsid w:val="00164FDB"/>
    <w:rsid w:val="00165ABA"/>
    <w:rsid w:val="00166600"/>
    <w:rsid w:val="001667A4"/>
    <w:rsid w:val="00166A09"/>
    <w:rsid w:val="00166B15"/>
    <w:rsid w:val="00166CD6"/>
    <w:rsid w:val="0016734C"/>
    <w:rsid w:val="00167713"/>
    <w:rsid w:val="00170E7B"/>
    <w:rsid w:val="001710EE"/>
    <w:rsid w:val="001716A4"/>
    <w:rsid w:val="00171821"/>
    <w:rsid w:val="00171A70"/>
    <w:rsid w:val="001723A6"/>
    <w:rsid w:val="001724C1"/>
    <w:rsid w:val="00172AA0"/>
    <w:rsid w:val="00173480"/>
    <w:rsid w:val="00174AA8"/>
    <w:rsid w:val="00174AEA"/>
    <w:rsid w:val="00174EEC"/>
    <w:rsid w:val="0017526B"/>
    <w:rsid w:val="00175B9C"/>
    <w:rsid w:val="00176305"/>
    <w:rsid w:val="001764CC"/>
    <w:rsid w:val="0017653E"/>
    <w:rsid w:val="0017665E"/>
    <w:rsid w:val="00176AE9"/>
    <w:rsid w:val="0017790F"/>
    <w:rsid w:val="001814C0"/>
    <w:rsid w:val="00181C75"/>
    <w:rsid w:val="0018279A"/>
    <w:rsid w:val="00183C25"/>
    <w:rsid w:val="001840B1"/>
    <w:rsid w:val="0018517A"/>
    <w:rsid w:val="001851D3"/>
    <w:rsid w:val="00185321"/>
    <w:rsid w:val="00185B41"/>
    <w:rsid w:val="00185E2B"/>
    <w:rsid w:val="0018714E"/>
    <w:rsid w:val="00190773"/>
    <w:rsid w:val="00190A35"/>
    <w:rsid w:val="00192F15"/>
    <w:rsid w:val="00192F3B"/>
    <w:rsid w:val="00192FB5"/>
    <w:rsid w:val="001954AA"/>
    <w:rsid w:val="001957A9"/>
    <w:rsid w:val="00195976"/>
    <w:rsid w:val="001967B7"/>
    <w:rsid w:val="00197922"/>
    <w:rsid w:val="00197E02"/>
    <w:rsid w:val="001A04CE"/>
    <w:rsid w:val="001A2477"/>
    <w:rsid w:val="001A2EC7"/>
    <w:rsid w:val="001A310C"/>
    <w:rsid w:val="001A45F0"/>
    <w:rsid w:val="001A55B7"/>
    <w:rsid w:val="001A5BE4"/>
    <w:rsid w:val="001A662A"/>
    <w:rsid w:val="001A67D7"/>
    <w:rsid w:val="001A6ADE"/>
    <w:rsid w:val="001A6CEC"/>
    <w:rsid w:val="001A7AB1"/>
    <w:rsid w:val="001B0231"/>
    <w:rsid w:val="001B20BA"/>
    <w:rsid w:val="001B27AA"/>
    <w:rsid w:val="001B2A5E"/>
    <w:rsid w:val="001B2B10"/>
    <w:rsid w:val="001B30D4"/>
    <w:rsid w:val="001B4027"/>
    <w:rsid w:val="001B4860"/>
    <w:rsid w:val="001B4874"/>
    <w:rsid w:val="001B4977"/>
    <w:rsid w:val="001B529A"/>
    <w:rsid w:val="001B5457"/>
    <w:rsid w:val="001B5C1D"/>
    <w:rsid w:val="001B6F1D"/>
    <w:rsid w:val="001B7075"/>
    <w:rsid w:val="001B7853"/>
    <w:rsid w:val="001B7A7B"/>
    <w:rsid w:val="001C01D0"/>
    <w:rsid w:val="001C0380"/>
    <w:rsid w:val="001C08A5"/>
    <w:rsid w:val="001C14CD"/>
    <w:rsid w:val="001C19D0"/>
    <w:rsid w:val="001C2319"/>
    <w:rsid w:val="001C234E"/>
    <w:rsid w:val="001C25E8"/>
    <w:rsid w:val="001C2E0C"/>
    <w:rsid w:val="001C2EEB"/>
    <w:rsid w:val="001C3A71"/>
    <w:rsid w:val="001C4AD4"/>
    <w:rsid w:val="001C4E65"/>
    <w:rsid w:val="001C55DE"/>
    <w:rsid w:val="001C56DB"/>
    <w:rsid w:val="001C5FB3"/>
    <w:rsid w:val="001C6DCE"/>
    <w:rsid w:val="001C774D"/>
    <w:rsid w:val="001C79EA"/>
    <w:rsid w:val="001C7C08"/>
    <w:rsid w:val="001D2804"/>
    <w:rsid w:val="001D2D17"/>
    <w:rsid w:val="001D2F1C"/>
    <w:rsid w:val="001D39E5"/>
    <w:rsid w:val="001D49CB"/>
    <w:rsid w:val="001D5D3E"/>
    <w:rsid w:val="001D5D67"/>
    <w:rsid w:val="001D6552"/>
    <w:rsid w:val="001D71B9"/>
    <w:rsid w:val="001D7811"/>
    <w:rsid w:val="001E10B3"/>
    <w:rsid w:val="001E12AE"/>
    <w:rsid w:val="001E4352"/>
    <w:rsid w:val="001E4C31"/>
    <w:rsid w:val="001E4D16"/>
    <w:rsid w:val="001E5EFD"/>
    <w:rsid w:val="001E6947"/>
    <w:rsid w:val="001E745B"/>
    <w:rsid w:val="001F0862"/>
    <w:rsid w:val="001F24DD"/>
    <w:rsid w:val="001F2EA1"/>
    <w:rsid w:val="001F3B88"/>
    <w:rsid w:val="001F3D34"/>
    <w:rsid w:val="001F40E3"/>
    <w:rsid w:val="001F4BC4"/>
    <w:rsid w:val="001F4DBE"/>
    <w:rsid w:val="001F5C9D"/>
    <w:rsid w:val="001F637E"/>
    <w:rsid w:val="001F6CC0"/>
    <w:rsid w:val="001F76A3"/>
    <w:rsid w:val="00200208"/>
    <w:rsid w:val="00200A43"/>
    <w:rsid w:val="00201DED"/>
    <w:rsid w:val="00203297"/>
    <w:rsid w:val="002042F2"/>
    <w:rsid w:val="00204437"/>
    <w:rsid w:val="002045D0"/>
    <w:rsid w:val="00204BD7"/>
    <w:rsid w:val="00205A54"/>
    <w:rsid w:val="00206622"/>
    <w:rsid w:val="00207592"/>
    <w:rsid w:val="0020794A"/>
    <w:rsid w:val="00207E8D"/>
    <w:rsid w:val="002102E1"/>
    <w:rsid w:val="002103FC"/>
    <w:rsid w:val="002104F2"/>
    <w:rsid w:val="00211B33"/>
    <w:rsid w:val="002121EF"/>
    <w:rsid w:val="002138CF"/>
    <w:rsid w:val="00213F0E"/>
    <w:rsid w:val="00214D5F"/>
    <w:rsid w:val="00214FF9"/>
    <w:rsid w:val="00215FD1"/>
    <w:rsid w:val="00216996"/>
    <w:rsid w:val="00220663"/>
    <w:rsid w:val="00220F26"/>
    <w:rsid w:val="0022231A"/>
    <w:rsid w:val="0022237C"/>
    <w:rsid w:val="00223826"/>
    <w:rsid w:val="00223D86"/>
    <w:rsid w:val="00224570"/>
    <w:rsid w:val="00224A98"/>
    <w:rsid w:val="00225547"/>
    <w:rsid w:val="00225673"/>
    <w:rsid w:val="00226434"/>
    <w:rsid w:val="002301FB"/>
    <w:rsid w:val="002303CB"/>
    <w:rsid w:val="00230CEC"/>
    <w:rsid w:val="00231582"/>
    <w:rsid w:val="00232733"/>
    <w:rsid w:val="002329F5"/>
    <w:rsid w:val="00232EAD"/>
    <w:rsid w:val="0023375F"/>
    <w:rsid w:val="0023415B"/>
    <w:rsid w:val="0023477A"/>
    <w:rsid w:val="002357BC"/>
    <w:rsid w:val="00235D9B"/>
    <w:rsid w:val="00236108"/>
    <w:rsid w:val="00236C29"/>
    <w:rsid w:val="002414BC"/>
    <w:rsid w:val="00241B1F"/>
    <w:rsid w:val="00243787"/>
    <w:rsid w:val="0024378A"/>
    <w:rsid w:val="002438FC"/>
    <w:rsid w:val="002439E8"/>
    <w:rsid w:val="0024456F"/>
    <w:rsid w:val="00244943"/>
    <w:rsid w:val="00244FBA"/>
    <w:rsid w:val="00246CC9"/>
    <w:rsid w:val="0024709C"/>
    <w:rsid w:val="00247DE8"/>
    <w:rsid w:val="002501EA"/>
    <w:rsid w:val="00250BF0"/>
    <w:rsid w:val="002511BA"/>
    <w:rsid w:val="0025140C"/>
    <w:rsid w:val="0025429B"/>
    <w:rsid w:val="0025498D"/>
    <w:rsid w:val="00255ACF"/>
    <w:rsid w:val="00256655"/>
    <w:rsid w:val="00256777"/>
    <w:rsid w:val="00256B4E"/>
    <w:rsid w:val="00256BFE"/>
    <w:rsid w:val="00256E97"/>
    <w:rsid w:val="0025731F"/>
    <w:rsid w:val="0026067C"/>
    <w:rsid w:val="00261338"/>
    <w:rsid w:val="00261571"/>
    <w:rsid w:val="00261639"/>
    <w:rsid w:val="0026166C"/>
    <w:rsid w:val="0026205F"/>
    <w:rsid w:val="00262343"/>
    <w:rsid w:val="00262839"/>
    <w:rsid w:val="00262DAB"/>
    <w:rsid w:val="00263214"/>
    <w:rsid w:val="00263D34"/>
    <w:rsid w:val="0026420E"/>
    <w:rsid w:val="0026460B"/>
    <w:rsid w:val="00266089"/>
    <w:rsid w:val="002662FA"/>
    <w:rsid w:val="00266488"/>
    <w:rsid w:val="002676E5"/>
    <w:rsid w:val="002700C2"/>
    <w:rsid w:val="002708C3"/>
    <w:rsid w:val="00270B9E"/>
    <w:rsid w:val="00272921"/>
    <w:rsid w:val="00272DA4"/>
    <w:rsid w:val="00273D21"/>
    <w:rsid w:val="00276623"/>
    <w:rsid w:val="0027710C"/>
    <w:rsid w:val="00277449"/>
    <w:rsid w:val="00277C23"/>
    <w:rsid w:val="00277CE1"/>
    <w:rsid w:val="002800AF"/>
    <w:rsid w:val="00280384"/>
    <w:rsid w:val="00280825"/>
    <w:rsid w:val="00281DA4"/>
    <w:rsid w:val="00282237"/>
    <w:rsid w:val="002828DB"/>
    <w:rsid w:val="00282B61"/>
    <w:rsid w:val="00282D52"/>
    <w:rsid w:val="00283910"/>
    <w:rsid w:val="00285E1D"/>
    <w:rsid w:val="00285E51"/>
    <w:rsid w:val="00286233"/>
    <w:rsid w:val="002876B8"/>
    <w:rsid w:val="00287EB2"/>
    <w:rsid w:val="00290185"/>
    <w:rsid w:val="0029077B"/>
    <w:rsid w:val="002918BA"/>
    <w:rsid w:val="00291AE7"/>
    <w:rsid w:val="002930D9"/>
    <w:rsid w:val="002944E4"/>
    <w:rsid w:val="002959DA"/>
    <w:rsid w:val="00295C31"/>
    <w:rsid w:val="00296ACA"/>
    <w:rsid w:val="002A0BAC"/>
    <w:rsid w:val="002A120E"/>
    <w:rsid w:val="002A1DC7"/>
    <w:rsid w:val="002A2CA4"/>
    <w:rsid w:val="002A4939"/>
    <w:rsid w:val="002A4DD6"/>
    <w:rsid w:val="002A76B9"/>
    <w:rsid w:val="002A786A"/>
    <w:rsid w:val="002B06F6"/>
    <w:rsid w:val="002B118A"/>
    <w:rsid w:val="002B1416"/>
    <w:rsid w:val="002B2BD1"/>
    <w:rsid w:val="002B2BDA"/>
    <w:rsid w:val="002B2E25"/>
    <w:rsid w:val="002B315C"/>
    <w:rsid w:val="002B3E40"/>
    <w:rsid w:val="002B4449"/>
    <w:rsid w:val="002B4F6A"/>
    <w:rsid w:val="002C0DDF"/>
    <w:rsid w:val="002C1079"/>
    <w:rsid w:val="002C2F31"/>
    <w:rsid w:val="002C59A8"/>
    <w:rsid w:val="002C5BA3"/>
    <w:rsid w:val="002C6533"/>
    <w:rsid w:val="002C67F3"/>
    <w:rsid w:val="002C68DC"/>
    <w:rsid w:val="002C6BFB"/>
    <w:rsid w:val="002C6C4F"/>
    <w:rsid w:val="002D1DEF"/>
    <w:rsid w:val="002D22D6"/>
    <w:rsid w:val="002D24D9"/>
    <w:rsid w:val="002D2C9D"/>
    <w:rsid w:val="002D2EE0"/>
    <w:rsid w:val="002D2FA9"/>
    <w:rsid w:val="002D3088"/>
    <w:rsid w:val="002D3112"/>
    <w:rsid w:val="002D32A8"/>
    <w:rsid w:val="002D3353"/>
    <w:rsid w:val="002D35DD"/>
    <w:rsid w:val="002D4E03"/>
    <w:rsid w:val="002D5495"/>
    <w:rsid w:val="002D5725"/>
    <w:rsid w:val="002D5C70"/>
    <w:rsid w:val="002D5DCE"/>
    <w:rsid w:val="002D6C19"/>
    <w:rsid w:val="002E07B1"/>
    <w:rsid w:val="002E1D50"/>
    <w:rsid w:val="002E2097"/>
    <w:rsid w:val="002E4518"/>
    <w:rsid w:val="002E654F"/>
    <w:rsid w:val="002E719A"/>
    <w:rsid w:val="002F00E2"/>
    <w:rsid w:val="002F0EE9"/>
    <w:rsid w:val="002F0F76"/>
    <w:rsid w:val="002F107A"/>
    <w:rsid w:val="002F201D"/>
    <w:rsid w:val="002F2656"/>
    <w:rsid w:val="002F303F"/>
    <w:rsid w:val="002F3727"/>
    <w:rsid w:val="002F5597"/>
    <w:rsid w:val="002F56D3"/>
    <w:rsid w:val="002F6DC7"/>
    <w:rsid w:val="00300281"/>
    <w:rsid w:val="00300D21"/>
    <w:rsid w:val="00302B1A"/>
    <w:rsid w:val="00303C7E"/>
    <w:rsid w:val="003043F1"/>
    <w:rsid w:val="0030530B"/>
    <w:rsid w:val="00305AE2"/>
    <w:rsid w:val="00306BEE"/>
    <w:rsid w:val="00307074"/>
    <w:rsid w:val="0031668D"/>
    <w:rsid w:val="003166EC"/>
    <w:rsid w:val="00317DA2"/>
    <w:rsid w:val="0032036C"/>
    <w:rsid w:val="00320D78"/>
    <w:rsid w:val="0032181F"/>
    <w:rsid w:val="00321E53"/>
    <w:rsid w:val="00321F02"/>
    <w:rsid w:val="00323B1A"/>
    <w:rsid w:val="00323E98"/>
    <w:rsid w:val="0032661D"/>
    <w:rsid w:val="00330271"/>
    <w:rsid w:val="00331BD9"/>
    <w:rsid w:val="003333A1"/>
    <w:rsid w:val="00333A94"/>
    <w:rsid w:val="00335623"/>
    <w:rsid w:val="003360CD"/>
    <w:rsid w:val="00336660"/>
    <w:rsid w:val="00340061"/>
    <w:rsid w:val="00340DD3"/>
    <w:rsid w:val="00341B68"/>
    <w:rsid w:val="00342712"/>
    <w:rsid w:val="00343B7F"/>
    <w:rsid w:val="00344153"/>
    <w:rsid w:val="00344A0F"/>
    <w:rsid w:val="00345820"/>
    <w:rsid w:val="00345F31"/>
    <w:rsid w:val="00346184"/>
    <w:rsid w:val="003467CF"/>
    <w:rsid w:val="00346D7A"/>
    <w:rsid w:val="00346F1C"/>
    <w:rsid w:val="00347047"/>
    <w:rsid w:val="003475A1"/>
    <w:rsid w:val="00350A93"/>
    <w:rsid w:val="00350BFB"/>
    <w:rsid w:val="00351610"/>
    <w:rsid w:val="003521D2"/>
    <w:rsid w:val="003532D6"/>
    <w:rsid w:val="00353B35"/>
    <w:rsid w:val="00354E7D"/>
    <w:rsid w:val="00356242"/>
    <w:rsid w:val="00356461"/>
    <w:rsid w:val="00356469"/>
    <w:rsid w:val="00356826"/>
    <w:rsid w:val="00356A09"/>
    <w:rsid w:val="00356ABA"/>
    <w:rsid w:val="00357485"/>
    <w:rsid w:val="003617F5"/>
    <w:rsid w:val="00361D75"/>
    <w:rsid w:val="003627A6"/>
    <w:rsid w:val="00363AFC"/>
    <w:rsid w:val="00365AFB"/>
    <w:rsid w:val="00365F1A"/>
    <w:rsid w:val="00366882"/>
    <w:rsid w:val="0036724C"/>
    <w:rsid w:val="00370B6F"/>
    <w:rsid w:val="003725A0"/>
    <w:rsid w:val="003728F9"/>
    <w:rsid w:val="00372BC0"/>
    <w:rsid w:val="003736EE"/>
    <w:rsid w:val="003745C6"/>
    <w:rsid w:val="00374DBD"/>
    <w:rsid w:val="00375631"/>
    <w:rsid w:val="003758DF"/>
    <w:rsid w:val="0037671E"/>
    <w:rsid w:val="00380360"/>
    <w:rsid w:val="003806B9"/>
    <w:rsid w:val="00385A46"/>
    <w:rsid w:val="00385C1B"/>
    <w:rsid w:val="00387245"/>
    <w:rsid w:val="003900C3"/>
    <w:rsid w:val="00390693"/>
    <w:rsid w:val="00391FB0"/>
    <w:rsid w:val="003927E4"/>
    <w:rsid w:val="00393259"/>
    <w:rsid w:val="00393777"/>
    <w:rsid w:val="00395249"/>
    <w:rsid w:val="003956CF"/>
    <w:rsid w:val="00395B28"/>
    <w:rsid w:val="00396B2F"/>
    <w:rsid w:val="0039708D"/>
    <w:rsid w:val="003970BB"/>
    <w:rsid w:val="0039775C"/>
    <w:rsid w:val="003A0681"/>
    <w:rsid w:val="003A0C51"/>
    <w:rsid w:val="003A184A"/>
    <w:rsid w:val="003A2286"/>
    <w:rsid w:val="003A2553"/>
    <w:rsid w:val="003A34E8"/>
    <w:rsid w:val="003A6302"/>
    <w:rsid w:val="003A6AEA"/>
    <w:rsid w:val="003A77D0"/>
    <w:rsid w:val="003A79CA"/>
    <w:rsid w:val="003B01E0"/>
    <w:rsid w:val="003B106C"/>
    <w:rsid w:val="003B11D8"/>
    <w:rsid w:val="003B18D2"/>
    <w:rsid w:val="003B1BB4"/>
    <w:rsid w:val="003B2602"/>
    <w:rsid w:val="003B278F"/>
    <w:rsid w:val="003B2901"/>
    <w:rsid w:val="003B2A4F"/>
    <w:rsid w:val="003B2C2F"/>
    <w:rsid w:val="003B32AB"/>
    <w:rsid w:val="003B3520"/>
    <w:rsid w:val="003B516B"/>
    <w:rsid w:val="003B5483"/>
    <w:rsid w:val="003B561B"/>
    <w:rsid w:val="003B6FB8"/>
    <w:rsid w:val="003B7158"/>
    <w:rsid w:val="003B7647"/>
    <w:rsid w:val="003C0C5C"/>
    <w:rsid w:val="003C115F"/>
    <w:rsid w:val="003C13F4"/>
    <w:rsid w:val="003C21E7"/>
    <w:rsid w:val="003C5808"/>
    <w:rsid w:val="003C5C16"/>
    <w:rsid w:val="003C6200"/>
    <w:rsid w:val="003C6A38"/>
    <w:rsid w:val="003C79A7"/>
    <w:rsid w:val="003C7C88"/>
    <w:rsid w:val="003D02D3"/>
    <w:rsid w:val="003D04A7"/>
    <w:rsid w:val="003D0E2A"/>
    <w:rsid w:val="003D0E3C"/>
    <w:rsid w:val="003D1B7E"/>
    <w:rsid w:val="003D26B6"/>
    <w:rsid w:val="003D2AA1"/>
    <w:rsid w:val="003D2E62"/>
    <w:rsid w:val="003D6A9B"/>
    <w:rsid w:val="003D7A56"/>
    <w:rsid w:val="003E10C7"/>
    <w:rsid w:val="003E15EE"/>
    <w:rsid w:val="003E31E8"/>
    <w:rsid w:val="003E37C2"/>
    <w:rsid w:val="003E495B"/>
    <w:rsid w:val="003E51AE"/>
    <w:rsid w:val="003E619B"/>
    <w:rsid w:val="003E65E0"/>
    <w:rsid w:val="003E66C6"/>
    <w:rsid w:val="003E673D"/>
    <w:rsid w:val="003E6CDA"/>
    <w:rsid w:val="003E6F9A"/>
    <w:rsid w:val="003E7890"/>
    <w:rsid w:val="003E78D7"/>
    <w:rsid w:val="003F0518"/>
    <w:rsid w:val="003F294E"/>
    <w:rsid w:val="003F2A9E"/>
    <w:rsid w:val="003F2C08"/>
    <w:rsid w:val="003F2D29"/>
    <w:rsid w:val="003F3536"/>
    <w:rsid w:val="003F3601"/>
    <w:rsid w:val="003F4615"/>
    <w:rsid w:val="003F4674"/>
    <w:rsid w:val="003F64DD"/>
    <w:rsid w:val="003F70DE"/>
    <w:rsid w:val="00401303"/>
    <w:rsid w:val="00402494"/>
    <w:rsid w:val="00402990"/>
    <w:rsid w:val="004034BB"/>
    <w:rsid w:val="004037D3"/>
    <w:rsid w:val="00403E31"/>
    <w:rsid w:val="004040B3"/>
    <w:rsid w:val="004045CA"/>
    <w:rsid w:val="00405699"/>
    <w:rsid w:val="004071C5"/>
    <w:rsid w:val="0040723B"/>
    <w:rsid w:val="00407D57"/>
    <w:rsid w:val="004106EA"/>
    <w:rsid w:val="00410EE8"/>
    <w:rsid w:val="00411154"/>
    <w:rsid w:val="00411842"/>
    <w:rsid w:val="00412718"/>
    <w:rsid w:val="00414E22"/>
    <w:rsid w:val="00415679"/>
    <w:rsid w:val="00415C0F"/>
    <w:rsid w:val="004169A8"/>
    <w:rsid w:val="00416B74"/>
    <w:rsid w:val="00417B40"/>
    <w:rsid w:val="0042086B"/>
    <w:rsid w:val="00420FCA"/>
    <w:rsid w:val="00421A26"/>
    <w:rsid w:val="004227FF"/>
    <w:rsid w:val="004231E8"/>
    <w:rsid w:val="004247E3"/>
    <w:rsid w:val="00424B8A"/>
    <w:rsid w:val="00424EAE"/>
    <w:rsid w:val="004251D5"/>
    <w:rsid w:val="004259F4"/>
    <w:rsid w:val="00425E45"/>
    <w:rsid w:val="0042643D"/>
    <w:rsid w:val="00426599"/>
    <w:rsid w:val="0042784D"/>
    <w:rsid w:val="004302BC"/>
    <w:rsid w:val="00431211"/>
    <w:rsid w:val="004321AB"/>
    <w:rsid w:val="00432DBB"/>
    <w:rsid w:val="0043356B"/>
    <w:rsid w:val="00433F66"/>
    <w:rsid w:val="0043475F"/>
    <w:rsid w:val="0043504D"/>
    <w:rsid w:val="0043587A"/>
    <w:rsid w:val="00436133"/>
    <w:rsid w:val="00436A82"/>
    <w:rsid w:val="00437C3C"/>
    <w:rsid w:val="00440736"/>
    <w:rsid w:val="00440E3C"/>
    <w:rsid w:val="00442325"/>
    <w:rsid w:val="004429A0"/>
    <w:rsid w:val="0044313F"/>
    <w:rsid w:val="00443283"/>
    <w:rsid w:val="0044343C"/>
    <w:rsid w:val="00443923"/>
    <w:rsid w:val="0044453A"/>
    <w:rsid w:val="00446A20"/>
    <w:rsid w:val="0044706D"/>
    <w:rsid w:val="00447D94"/>
    <w:rsid w:val="0045034A"/>
    <w:rsid w:val="00450C2E"/>
    <w:rsid w:val="004511A4"/>
    <w:rsid w:val="004521DD"/>
    <w:rsid w:val="00453A3F"/>
    <w:rsid w:val="00453E06"/>
    <w:rsid w:val="0045400F"/>
    <w:rsid w:val="00454211"/>
    <w:rsid w:val="00454A72"/>
    <w:rsid w:val="004550BC"/>
    <w:rsid w:val="00455BC9"/>
    <w:rsid w:val="00456056"/>
    <w:rsid w:val="004569D0"/>
    <w:rsid w:val="00457009"/>
    <w:rsid w:val="0045718B"/>
    <w:rsid w:val="004577E2"/>
    <w:rsid w:val="00457942"/>
    <w:rsid w:val="00457ED8"/>
    <w:rsid w:val="00460A7F"/>
    <w:rsid w:val="00460E9E"/>
    <w:rsid w:val="00461202"/>
    <w:rsid w:val="004614C1"/>
    <w:rsid w:val="004615B2"/>
    <w:rsid w:val="0046166C"/>
    <w:rsid w:val="00461978"/>
    <w:rsid w:val="004623A5"/>
    <w:rsid w:val="004625A3"/>
    <w:rsid w:val="00462AB0"/>
    <w:rsid w:val="004643E3"/>
    <w:rsid w:val="00464988"/>
    <w:rsid w:val="00464CD9"/>
    <w:rsid w:val="00465FC5"/>
    <w:rsid w:val="0046707E"/>
    <w:rsid w:val="0046760E"/>
    <w:rsid w:val="0047007D"/>
    <w:rsid w:val="0047073F"/>
    <w:rsid w:val="00470869"/>
    <w:rsid w:val="0047106D"/>
    <w:rsid w:val="00472344"/>
    <w:rsid w:val="0047254B"/>
    <w:rsid w:val="00472B0D"/>
    <w:rsid w:val="00473D1A"/>
    <w:rsid w:val="00474857"/>
    <w:rsid w:val="0047508D"/>
    <w:rsid w:val="004763EA"/>
    <w:rsid w:val="0048050C"/>
    <w:rsid w:val="00480F14"/>
    <w:rsid w:val="0048110E"/>
    <w:rsid w:val="00482455"/>
    <w:rsid w:val="00482CDF"/>
    <w:rsid w:val="00482E46"/>
    <w:rsid w:val="00482FE5"/>
    <w:rsid w:val="004840BA"/>
    <w:rsid w:val="00484C25"/>
    <w:rsid w:val="004855AE"/>
    <w:rsid w:val="00485C55"/>
    <w:rsid w:val="00486B17"/>
    <w:rsid w:val="00486F16"/>
    <w:rsid w:val="0049075B"/>
    <w:rsid w:val="00490D0D"/>
    <w:rsid w:val="00490D8A"/>
    <w:rsid w:val="00490DB2"/>
    <w:rsid w:val="004910B3"/>
    <w:rsid w:val="00491F47"/>
    <w:rsid w:val="00492F15"/>
    <w:rsid w:val="00492FFC"/>
    <w:rsid w:val="00493339"/>
    <w:rsid w:val="00493BF2"/>
    <w:rsid w:val="004941C7"/>
    <w:rsid w:val="004946AB"/>
    <w:rsid w:val="004947A7"/>
    <w:rsid w:val="004964AB"/>
    <w:rsid w:val="0049727C"/>
    <w:rsid w:val="00497D0B"/>
    <w:rsid w:val="00497D97"/>
    <w:rsid w:val="004A236E"/>
    <w:rsid w:val="004A2775"/>
    <w:rsid w:val="004A3696"/>
    <w:rsid w:val="004A3B17"/>
    <w:rsid w:val="004A3D76"/>
    <w:rsid w:val="004A3EDC"/>
    <w:rsid w:val="004A4010"/>
    <w:rsid w:val="004A4877"/>
    <w:rsid w:val="004A508A"/>
    <w:rsid w:val="004A5B1F"/>
    <w:rsid w:val="004A6396"/>
    <w:rsid w:val="004A65B2"/>
    <w:rsid w:val="004A6922"/>
    <w:rsid w:val="004B0D67"/>
    <w:rsid w:val="004B1F98"/>
    <w:rsid w:val="004B282F"/>
    <w:rsid w:val="004B34AC"/>
    <w:rsid w:val="004B3C17"/>
    <w:rsid w:val="004B44F6"/>
    <w:rsid w:val="004B483D"/>
    <w:rsid w:val="004B4B54"/>
    <w:rsid w:val="004B538F"/>
    <w:rsid w:val="004B55BC"/>
    <w:rsid w:val="004B57AF"/>
    <w:rsid w:val="004B5F49"/>
    <w:rsid w:val="004B6018"/>
    <w:rsid w:val="004B71F7"/>
    <w:rsid w:val="004B732D"/>
    <w:rsid w:val="004B7548"/>
    <w:rsid w:val="004B7A9C"/>
    <w:rsid w:val="004C107F"/>
    <w:rsid w:val="004C114C"/>
    <w:rsid w:val="004C2415"/>
    <w:rsid w:val="004C2C20"/>
    <w:rsid w:val="004C32E6"/>
    <w:rsid w:val="004C3B1F"/>
    <w:rsid w:val="004C4A68"/>
    <w:rsid w:val="004C4B16"/>
    <w:rsid w:val="004C630A"/>
    <w:rsid w:val="004C63EE"/>
    <w:rsid w:val="004C6F5B"/>
    <w:rsid w:val="004D0915"/>
    <w:rsid w:val="004D29D2"/>
    <w:rsid w:val="004D3327"/>
    <w:rsid w:val="004D356C"/>
    <w:rsid w:val="004D3A8B"/>
    <w:rsid w:val="004D4229"/>
    <w:rsid w:val="004D429D"/>
    <w:rsid w:val="004D4AEF"/>
    <w:rsid w:val="004D510D"/>
    <w:rsid w:val="004D52A0"/>
    <w:rsid w:val="004D5A1B"/>
    <w:rsid w:val="004D6E3F"/>
    <w:rsid w:val="004D7A21"/>
    <w:rsid w:val="004E045D"/>
    <w:rsid w:val="004E0820"/>
    <w:rsid w:val="004E0C41"/>
    <w:rsid w:val="004E15BD"/>
    <w:rsid w:val="004E2358"/>
    <w:rsid w:val="004E2867"/>
    <w:rsid w:val="004E3808"/>
    <w:rsid w:val="004E4471"/>
    <w:rsid w:val="004E51D4"/>
    <w:rsid w:val="004E73F4"/>
    <w:rsid w:val="004E7E04"/>
    <w:rsid w:val="004F1152"/>
    <w:rsid w:val="004F1DBD"/>
    <w:rsid w:val="004F296C"/>
    <w:rsid w:val="004F2A49"/>
    <w:rsid w:val="004F3FE4"/>
    <w:rsid w:val="004F48E3"/>
    <w:rsid w:val="004F56A8"/>
    <w:rsid w:val="004F57D5"/>
    <w:rsid w:val="004F58E9"/>
    <w:rsid w:val="004F6C28"/>
    <w:rsid w:val="004F75DB"/>
    <w:rsid w:val="00500000"/>
    <w:rsid w:val="005005FA"/>
    <w:rsid w:val="00500CD4"/>
    <w:rsid w:val="00500EB2"/>
    <w:rsid w:val="00501D96"/>
    <w:rsid w:val="00502F16"/>
    <w:rsid w:val="0050348A"/>
    <w:rsid w:val="00504298"/>
    <w:rsid w:val="00504337"/>
    <w:rsid w:val="005043EC"/>
    <w:rsid w:val="00504536"/>
    <w:rsid w:val="00505026"/>
    <w:rsid w:val="00510D16"/>
    <w:rsid w:val="00510FB7"/>
    <w:rsid w:val="00510FED"/>
    <w:rsid w:val="0051129B"/>
    <w:rsid w:val="00511501"/>
    <w:rsid w:val="005117A6"/>
    <w:rsid w:val="00511A86"/>
    <w:rsid w:val="00512467"/>
    <w:rsid w:val="005129F7"/>
    <w:rsid w:val="00513C9B"/>
    <w:rsid w:val="0051402C"/>
    <w:rsid w:val="0051430B"/>
    <w:rsid w:val="00514441"/>
    <w:rsid w:val="0051477F"/>
    <w:rsid w:val="00516C15"/>
    <w:rsid w:val="00517D1B"/>
    <w:rsid w:val="0052169F"/>
    <w:rsid w:val="00521973"/>
    <w:rsid w:val="00522E1E"/>
    <w:rsid w:val="00524879"/>
    <w:rsid w:val="005255A1"/>
    <w:rsid w:val="00525D9C"/>
    <w:rsid w:val="00526940"/>
    <w:rsid w:val="00527023"/>
    <w:rsid w:val="0052778D"/>
    <w:rsid w:val="00530291"/>
    <w:rsid w:val="0053046E"/>
    <w:rsid w:val="00530A77"/>
    <w:rsid w:val="0053130D"/>
    <w:rsid w:val="005319FC"/>
    <w:rsid w:val="00532282"/>
    <w:rsid w:val="0053253E"/>
    <w:rsid w:val="00532BA6"/>
    <w:rsid w:val="005333A6"/>
    <w:rsid w:val="00534A27"/>
    <w:rsid w:val="00535BDB"/>
    <w:rsid w:val="0053656C"/>
    <w:rsid w:val="00536CF9"/>
    <w:rsid w:val="005379C2"/>
    <w:rsid w:val="00537BED"/>
    <w:rsid w:val="005413EB"/>
    <w:rsid w:val="00541A80"/>
    <w:rsid w:val="00543DA6"/>
    <w:rsid w:val="00543E9B"/>
    <w:rsid w:val="005443DF"/>
    <w:rsid w:val="00544554"/>
    <w:rsid w:val="005452F3"/>
    <w:rsid w:val="0054573C"/>
    <w:rsid w:val="00546937"/>
    <w:rsid w:val="00546CED"/>
    <w:rsid w:val="0054743B"/>
    <w:rsid w:val="005479BC"/>
    <w:rsid w:val="00550325"/>
    <w:rsid w:val="0055193E"/>
    <w:rsid w:val="005524CC"/>
    <w:rsid w:val="005526D7"/>
    <w:rsid w:val="005532D2"/>
    <w:rsid w:val="00554AC2"/>
    <w:rsid w:val="00555059"/>
    <w:rsid w:val="00556398"/>
    <w:rsid w:val="00557865"/>
    <w:rsid w:val="00557951"/>
    <w:rsid w:val="00557FDE"/>
    <w:rsid w:val="00560D22"/>
    <w:rsid w:val="00560E39"/>
    <w:rsid w:val="005619D8"/>
    <w:rsid w:val="00561B3C"/>
    <w:rsid w:val="00561D6C"/>
    <w:rsid w:val="005620BB"/>
    <w:rsid w:val="0056298F"/>
    <w:rsid w:val="00563551"/>
    <w:rsid w:val="0056541E"/>
    <w:rsid w:val="00565807"/>
    <w:rsid w:val="00565AEC"/>
    <w:rsid w:val="00565B42"/>
    <w:rsid w:val="00566CE4"/>
    <w:rsid w:val="00567041"/>
    <w:rsid w:val="00567069"/>
    <w:rsid w:val="0057021D"/>
    <w:rsid w:val="005723E9"/>
    <w:rsid w:val="0057369C"/>
    <w:rsid w:val="00574869"/>
    <w:rsid w:val="005748F6"/>
    <w:rsid w:val="00574ED9"/>
    <w:rsid w:val="00576984"/>
    <w:rsid w:val="00577EE4"/>
    <w:rsid w:val="005802FE"/>
    <w:rsid w:val="0058089F"/>
    <w:rsid w:val="00582972"/>
    <w:rsid w:val="0058355B"/>
    <w:rsid w:val="005854CC"/>
    <w:rsid w:val="00590158"/>
    <w:rsid w:val="0059024C"/>
    <w:rsid w:val="00590C1D"/>
    <w:rsid w:val="00591198"/>
    <w:rsid w:val="0059135D"/>
    <w:rsid w:val="00591398"/>
    <w:rsid w:val="00591957"/>
    <w:rsid w:val="0059309D"/>
    <w:rsid w:val="00594A59"/>
    <w:rsid w:val="00594DB7"/>
    <w:rsid w:val="00595405"/>
    <w:rsid w:val="0059576F"/>
    <w:rsid w:val="00596A88"/>
    <w:rsid w:val="005972D8"/>
    <w:rsid w:val="0059791C"/>
    <w:rsid w:val="00597926"/>
    <w:rsid w:val="005A1C5B"/>
    <w:rsid w:val="005A284F"/>
    <w:rsid w:val="005A339D"/>
    <w:rsid w:val="005A40CE"/>
    <w:rsid w:val="005A51F3"/>
    <w:rsid w:val="005A66E3"/>
    <w:rsid w:val="005A771F"/>
    <w:rsid w:val="005A799B"/>
    <w:rsid w:val="005A7AA7"/>
    <w:rsid w:val="005B0693"/>
    <w:rsid w:val="005B142B"/>
    <w:rsid w:val="005B1455"/>
    <w:rsid w:val="005B223B"/>
    <w:rsid w:val="005B3476"/>
    <w:rsid w:val="005B3590"/>
    <w:rsid w:val="005B372C"/>
    <w:rsid w:val="005B4B52"/>
    <w:rsid w:val="005B4D78"/>
    <w:rsid w:val="005B5378"/>
    <w:rsid w:val="005B5A5F"/>
    <w:rsid w:val="005B5BB3"/>
    <w:rsid w:val="005B7597"/>
    <w:rsid w:val="005C109C"/>
    <w:rsid w:val="005C1196"/>
    <w:rsid w:val="005C13C9"/>
    <w:rsid w:val="005C1BB2"/>
    <w:rsid w:val="005C1F58"/>
    <w:rsid w:val="005C27D8"/>
    <w:rsid w:val="005C3BA6"/>
    <w:rsid w:val="005C3F26"/>
    <w:rsid w:val="005C5498"/>
    <w:rsid w:val="005C5DB6"/>
    <w:rsid w:val="005C62D6"/>
    <w:rsid w:val="005C6907"/>
    <w:rsid w:val="005C6B4B"/>
    <w:rsid w:val="005C6CBF"/>
    <w:rsid w:val="005C729D"/>
    <w:rsid w:val="005C76EE"/>
    <w:rsid w:val="005C77AA"/>
    <w:rsid w:val="005C7E47"/>
    <w:rsid w:val="005D1271"/>
    <w:rsid w:val="005D2300"/>
    <w:rsid w:val="005D2381"/>
    <w:rsid w:val="005D335F"/>
    <w:rsid w:val="005D3B3A"/>
    <w:rsid w:val="005D4680"/>
    <w:rsid w:val="005D558A"/>
    <w:rsid w:val="005D5A40"/>
    <w:rsid w:val="005D5B2D"/>
    <w:rsid w:val="005D5DD3"/>
    <w:rsid w:val="005D5F01"/>
    <w:rsid w:val="005D62D6"/>
    <w:rsid w:val="005D7FA4"/>
    <w:rsid w:val="005E0312"/>
    <w:rsid w:val="005E048E"/>
    <w:rsid w:val="005E0BA7"/>
    <w:rsid w:val="005E15E2"/>
    <w:rsid w:val="005E1D4B"/>
    <w:rsid w:val="005E1FD0"/>
    <w:rsid w:val="005E2297"/>
    <w:rsid w:val="005E3159"/>
    <w:rsid w:val="005E36DE"/>
    <w:rsid w:val="005F38AD"/>
    <w:rsid w:val="005F52E8"/>
    <w:rsid w:val="005F5B90"/>
    <w:rsid w:val="005F6299"/>
    <w:rsid w:val="005F6A2D"/>
    <w:rsid w:val="005F6D28"/>
    <w:rsid w:val="005F7D31"/>
    <w:rsid w:val="005F7E51"/>
    <w:rsid w:val="005F7F97"/>
    <w:rsid w:val="00601FA7"/>
    <w:rsid w:val="0060208B"/>
    <w:rsid w:val="006026FA"/>
    <w:rsid w:val="00602CA6"/>
    <w:rsid w:val="006033E5"/>
    <w:rsid w:val="00603641"/>
    <w:rsid w:val="00603A54"/>
    <w:rsid w:val="0060433F"/>
    <w:rsid w:val="00605305"/>
    <w:rsid w:val="00606D1F"/>
    <w:rsid w:val="00607E7A"/>
    <w:rsid w:val="00607EE6"/>
    <w:rsid w:val="00610856"/>
    <w:rsid w:val="0061151D"/>
    <w:rsid w:val="00612FD0"/>
    <w:rsid w:val="0061439A"/>
    <w:rsid w:val="0061445F"/>
    <w:rsid w:val="00615256"/>
    <w:rsid w:val="00615B42"/>
    <w:rsid w:val="00615C9A"/>
    <w:rsid w:val="00615FBA"/>
    <w:rsid w:val="00620447"/>
    <w:rsid w:val="006207BB"/>
    <w:rsid w:val="00621B7F"/>
    <w:rsid w:val="00622A66"/>
    <w:rsid w:val="00622CA1"/>
    <w:rsid w:val="00623BFC"/>
    <w:rsid w:val="0062541D"/>
    <w:rsid w:val="006258C5"/>
    <w:rsid w:val="006259B7"/>
    <w:rsid w:val="006267D0"/>
    <w:rsid w:val="00626EA2"/>
    <w:rsid w:val="006270C4"/>
    <w:rsid w:val="006273CB"/>
    <w:rsid w:val="00627926"/>
    <w:rsid w:val="00631167"/>
    <w:rsid w:val="00632179"/>
    <w:rsid w:val="006323FD"/>
    <w:rsid w:val="00632BD0"/>
    <w:rsid w:val="00632C0D"/>
    <w:rsid w:val="00633AC4"/>
    <w:rsid w:val="006354BD"/>
    <w:rsid w:val="00635A3D"/>
    <w:rsid w:val="00636BB0"/>
    <w:rsid w:val="00637D72"/>
    <w:rsid w:val="00640A6A"/>
    <w:rsid w:val="00640EA2"/>
    <w:rsid w:val="00641237"/>
    <w:rsid w:val="00641E27"/>
    <w:rsid w:val="00642AFF"/>
    <w:rsid w:val="006431F2"/>
    <w:rsid w:val="00643367"/>
    <w:rsid w:val="006433B5"/>
    <w:rsid w:val="00644A42"/>
    <w:rsid w:val="00644B8C"/>
    <w:rsid w:val="00644ECB"/>
    <w:rsid w:val="006458D8"/>
    <w:rsid w:val="0064640A"/>
    <w:rsid w:val="0064692B"/>
    <w:rsid w:val="00646DE2"/>
    <w:rsid w:val="006473A0"/>
    <w:rsid w:val="006506F0"/>
    <w:rsid w:val="00650846"/>
    <w:rsid w:val="006509CD"/>
    <w:rsid w:val="00651E2F"/>
    <w:rsid w:val="006520A5"/>
    <w:rsid w:val="00652674"/>
    <w:rsid w:val="00652705"/>
    <w:rsid w:val="00652D58"/>
    <w:rsid w:val="00653083"/>
    <w:rsid w:val="00654494"/>
    <w:rsid w:val="00654739"/>
    <w:rsid w:val="00654FA3"/>
    <w:rsid w:val="00654FCC"/>
    <w:rsid w:val="00656D7A"/>
    <w:rsid w:val="00656DAD"/>
    <w:rsid w:val="0065732F"/>
    <w:rsid w:val="00657895"/>
    <w:rsid w:val="006609AF"/>
    <w:rsid w:val="00661034"/>
    <w:rsid w:val="00661CD1"/>
    <w:rsid w:val="00662337"/>
    <w:rsid w:val="00663DE6"/>
    <w:rsid w:val="00664327"/>
    <w:rsid w:val="00665BDF"/>
    <w:rsid w:val="00666151"/>
    <w:rsid w:val="00666CBC"/>
    <w:rsid w:val="006673E8"/>
    <w:rsid w:val="00667EA4"/>
    <w:rsid w:val="006706D1"/>
    <w:rsid w:val="00670C4B"/>
    <w:rsid w:val="006713D8"/>
    <w:rsid w:val="006714AD"/>
    <w:rsid w:val="0067249B"/>
    <w:rsid w:val="00672EC0"/>
    <w:rsid w:val="00673035"/>
    <w:rsid w:val="0067354D"/>
    <w:rsid w:val="006736D3"/>
    <w:rsid w:val="00673FEA"/>
    <w:rsid w:val="00674107"/>
    <w:rsid w:val="00675058"/>
    <w:rsid w:val="00676203"/>
    <w:rsid w:val="00676719"/>
    <w:rsid w:val="00677503"/>
    <w:rsid w:val="00677F3E"/>
    <w:rsid w:val="006809AF"/>
    <w:rsid w:val="00682B82"/>
    <w:rsid w:val="00682E52"/>
    <w:rsid w:val="0068469B"/>
    <w:rsid w:val="00684CFB"/>
    <w:rsid w:val="006865B0"/>
    <w:rsid w:val="00686A09"/>
    <w:rsid w:val="00690F4E"/>
    <w:rsid w:val="006911DA"/>
    <w:rsid w:val="006911E9"/>
    <w:rsid w:val="0069124A"/>
    <w:rsid w:val="00691951"/>
    <w:rsid w:val="006940B6"/>
    <w:rsid w:val="0069503C"/>
    <w:rsid w:val="00695208"/>
    <w:rsid w:val="006960CD"/>
    <w:rsid w:val="006969EA"/>
    <w:rsid w:val="006A0021"/>
    <w:rsid w:val="006A0E30"/>
    <w:rsid w:val="006A1780"/>
    <w:rsid w:val="006A2DE7"/>
    <w:rsid w:val="006A3541"/>
    <w:rsid w:val="006A3F1A"/>
    <w:rsid w:val="006A41F7"/>
    <w:rsid w:val="006A486F"/>
    <w:rsid w:val="006A5107"/>
    <w:rsid w:val="006A57CF"/>
    <w:rsid w:val="006A5B83"/>
    <w:rsid w:val="006A759B"/>
    <w:rsid w:val="006B0449"/>
    <w:rsid w:val="006B06B9"/>
    <w:rsid w:val="006B083C"/>
    <w:rsid w:val="006B1842"/>
    <w:rsid w:val="006B1D6D"/>
    <w:rsid w:val="006B3423"/>
    <w:rsid w:val="006B345A"/>
    <w:rsid w:val="006B3680"/>
    <w:rsid w:val="006B3699"/>
    <w:rsid w:val="006B4139"/>
    <w:rsid w:val="006B43EA"/>
    <w:rsid w:val="006B4B49"/>
    <w:rsid w:val="006B5040"/>
    <w:rsid w:val="006B5052"/>
    <w:rsid w:val="006B565C"/>
    <w:rsid w:val="006B65F7"/>
    <w:rsid w:val="006C022C"/>
    <w:rsid w:val="006C0709"/>
    <w:rsid w:val="006C0E15"/>
    <w:rsid w:val="006C1032"/>
    <w:rsid w:val="006C1347"/>
    <w:rsid w:val="006C174E"/>
    <w:rsid w:val="006C23B7"/>
    <w:rsid w:val="006C2B2B"/>
    <w:rsid w:val="006C2F92"/>
    <w:rsid w:val="006C2FC8"/>
    <w:rsid w:val="006C2FDA"/>
    <w:rsid w:val="006C4372"/>
    <w:rsid w:val="006C495A"/>
    <w:rsid w:val="006C4F6D"/>
    <w:rsid w:val="006C67D5"/>
    <w:rsid w:val="006C685E"/>
    <w:rsid w:val="006C7D8B"/>
    <w:rsid w:val="006D12A9"/>
    <w:rsid w:val="006D1972"/>
    <w:rsid w:val="006D3190"/>
    <w:rsid w:val="006D39EA"/>
    <w:rsid w:val="006D3FF2"/>
    <w:rsid w:val="006D4736"/>
    <w:rsid w:val="006D4BFA"/>
    <w:rsid w:val="006D526F"/>
    <w:rsid w:val="006D5362"/>
    <w:rsid w:val="006D726E"/>
    <w:rsid w:val="006D7E97"/>
    <w:rsid w:val="006E0C34"/>
    <w:rsid w:val="006E1418"/>
    <w:rsid w:val="006E18D6"/>
    <w:rsid w:val="006E1C7D"/>
    <w:rsid w:val="006E1E68"/>
    <w:rsid w:val="006E22C9"/>
    <w:rsid w:val="006E29FE"/>
    <w:rsid w:val="006E2B45"/>
    <w:rsid w:val="006E34C6"/>
    <w:rsid w:val="006E3734"/>
    <w:rsid w:val="006E4945"/>
    <w:rsid w:val="006E4B95"/>
    <w:rsid w:val="006E5B42"/>
    <w:rsid w:val="006E6D0D"/>
    <w:rsid w:val="006E7370"/>
    <w:rsid w:val="006E7768"/>
    <w:rsid w:val="006F0C12"/>
    <w:rsid w:val="006F1AD1"/>
    <w:rsid w:val="006F1F4A"/>
    <w:rsid w:val="006F262A"/>
    <w:rsid w:val="006F3BF9"/>
    <w:rsid w:val="006F3DAD"/>
    <w:rsid w:val="006F4302"/>
    <w:rsid w:val="006F5FDF"/>
    <w:rsid w:val="006F7FA0"/>
    <w:rsid w:val="00700D82"/>
    <w:rsid w:val="007026A6"/>
    <w:rsid w:val="00703FEC"/>
    <w:rsid w:val="0070422E"/>
    <w:rsid w:val="007047B3"/>
    <w:rsid w:val="007062F0"/>
    <w:rsid w:val="007063D6"/>
    <w:rsid w:val="00706811"/>
    <w:rsid w:val="0071074B"/>
    <w:rsid w:val="00711527"/>
    <w:rsid w:val="00711529"/>
    <w:rsid w:val="00711D9A"/>
    <w:rsid w:val="0071218A"/>
    <w:rsid w:val="00713D15"/>
    <w:rsid w:val="00713DAC"/>
    <w:rsid w:val="00715CA7"/>
    <w:rsid w:val="00715ECD"/>
    <w:rsid w:val="007160D6"/>
    <w:rsid w:val="0071653C"/>
    <w:rsid w:val="007166BE"/>
    <w:rsid w:val="007169B2"/>
    <w:rsid w:val="00720461"/>
    <w:rsid w:val="00720A43"/>
    <w:rsid w:val="00721A09"/>
    <w:rsid w:val="00721A66"/>
    <w:rsid w:val="00721DE1"/>
    <w:rsid w:val="0072234B"/>
    <w:rsid w:val="0072442A"/>
    <w:rsid w:val="0072445D"/>
    <w:rsid w:val="0072605A"/>
    <w:rsid w:val="007266AC"/>
    <w:rsid w:val="007303F3"/>
    <w:rsid w:val="00731326"/>
    <w:rsid w:val="0073184D"/>
    <w:rsid w:val="00731B2C"/>
    <w:rsid w:val="00733826"/>
    <w:rsid w:val="00733AD4"/>
    <w:rsid w:val="00733B2A"/>
    <w:rsid w:val="00733CA1"/>
    <w:rsid w:val="00734291"/>
    <w:rsid w:val="00734E20"/>
    <w:rsid w:val="0073511E"/>
    <w:rsid w:val="0073610A"/>
    <w:rsid w:val="00737FF5"/>
    <w:rsid w:val="00737FFE"/>
    <w:rsid w:val="0074039A"/>
    <w:rsid w:val="007418F6"/>
    <w:rsid w:val="00742205"/>
    <w:rsid w:val="00742566"/>
    <w:rsid w:val="007439EC"/>
    <w:rsid w:val="00743C1F"/>
    <w:rsid w:val="00743DAB"/>
    <w:rsid w:val="007441D1"/>
    <w:rsid w:val="007453F2"/>
    <w:rsid w:val="007456FC"/>
    <w:rsid w:val="007459A7"/>
    <w:rsid w:val="00746AE7"/>
    <w:rsid w:val="007476BD"/>
    <w:rsid w:val="007476EE"/>
    <w:rsid w:val="007509F9"/>
    <w:rsid w:val="00750F60"/>
    <w:rsid w:val="00751248"/>
    <w:rsid w:val="0075235A"/>
    <w:rsid w:val="007523BB"/>
    <w:rsid w:val="0075282F"/>
    <w:rsid w:val="00752EF7"/>
    <w:rsid w:val="00753211"/>
    <w:rsid w:val="00753505"/>
    <w:rsid w:val="00753C9F"/>
    <w:rsid w:val="00754237"/>
    <w:rsid w:val="007544E4"/>
    <w:rsid w:val="00754F0F"/>
    <w:rsid w:val="00755EA4"/>
    <w:rsid w:val="00755EB8"/>
    <w:rsid w:val="00755F0A"/>
    <w:rsid w:val="00756DEB"/>
    <w:rsid w:val="007578DE"/>
    <w:rsid w:val="0076026E"/>
    <w:rsid w:val="00760610"/>
    <w:rsid w:val="00760F4B"/>
    <w:rsid w:val="00761E7B"/>
    <w:rsid w:val="007631A7"/>
    <w:rsid w:val="007639AD"/>
    <w:rsid w:val="00763CC2"/>
    <w:rsid w:val="00765B86"/>
    <w:rsid w:val="00766DE6"/>
    <w:rsid w:val="007702BB"/>
    <w:rsid w:val="00771093"/>
    <w:rsid w:val="00771D96"/>
    <w:rsid w:val="00771FD0"/>
    <w:rsid w:val="0077214E"/>
    <w:rsid w:val="007743A9"/>
    <w:rsid w:val="007748F1"/>
    <w:rsid w:val="00775954"/>
    <w:rsid w:val="00775AEA"/>
    <w:rsid w:val="00776344"/>
    <w:rsid w:val="00777657"/>
    <w:rsid w:val="00777724"/>
    <w:rsid w:val="00780312"/>
    <w:rsid w:val="00780613"/>
    <w:rsid w:val="00780BAF"/>
    <w:rsid w:val="007812B0"/>
    <w:rsid w:val="0078159B"/>
    <w:rsid w:val="00781F61"/>
    <w:rsid w:val="007835FF"/>
    <w:rsid w:val="007837C5"/>
    <w:rsid w:val="00783D4E"/>
    <w:rsid w:val="00783F2C"/>
    <w:rsid w:val="007844C3"/>
    <w:rsid w:val="007902A2"/>
    <w:rsid w:val="007903C8"/>
    <w:rsid w:val="00791359"/>
    <w:rsid w:val="00791A80"/>
    <w:rsid w:val="00791F6A"/>
    <w:rsid w:val="007925A6"/>
    <w:rsid w:val="00792630"/>
    <w:rsid w:val="007926FC"/>
    <w:rsid w:val="00794B99"/>
    <w:rsid w:val="0079552F"/>
    <w:rsid w:val="007955AE"/>
    <w:rsid w:val="00796E6B"/>
    <w:rsid w:val="007975A7"/>
    <w:rsid w:val="007A0454"/>
    <w:rsid w:val="007A063E"/>
    <w:rsid w:val="007A5740"/>
    <w:rsid w:val="007A76A7"/>
    <w:rsid w:val="007A771B"/>
    <w:rsid w:val="007A7E6D"/>
    <w:rsid w:val="007B0F3B"/>
    <w:rsid w:val="007B1E3E"/>
    <w:rsid w:val="007B374F"/>
    <w:rsid w:val="007B5425"/>
    <w:rsid w:val="007B5FE6"/>
    <w:rsid w:val="007B68A7"/>
    <w:rsid w:val="007B69EB"/>
    <w:rsid w:val="007B70F7"/>
    <w:rsid w:val="007C0BFA"/>
    <w:rsid w:val="007C1135"/>
    <w:rsid w:val="007C2623"/>
    <w:rsid w:val="007C29D7"/>
    <w:rsid w:val="007C2AB2"/>
    <w:rsid w:val="007C3CC4"/>
    <w:rsid w:val="007C47A7"/>
    <w:rsid w:val="007C4F2C"/>
    <w:rsid w:val="007C632C"/>
    <w:rsid w:val="007C6B02"/>
    <w:rsid w:val="007C6B2A"/>
    <w:rsid w:val="007C77B2"/>
    <w:rsid w:val="007D166A"/>
    <w:rsid w:val="007D16FE"/>
    <w:rsid w:val="007D1DBC"/>
    <w:rsid w:val="007D270E"/>
    <w:rsid w:val="007D2D19"/>
    <w:rsid w:val="007D452E"/>
    <w:rsid w:val="007D519C"/>
    <w:rsid w:val="007D53F2"/>
    <w:rsid w:val="007D6BF8"/>
    <w:rsid w:val="007E0076"/>
    <w:rsid w:val="007E1B83"/>
    <w:rsid w:val="007E2186"/>
    <w:rsid w:val="007E239E"/>
    <w:rsid w:val="007E27A4"/>
    <w:rsid w:val="007E2F9E"/>
    <w:rsid w:val="007E33CA"/>
    <w:rsid w:val="007E39BA"/>
    <w:rsid w:val="007E3F7D"/>
    <w:rsid w:val="007E43C3"/>
    <w:rsid w:val="007E47E5"/>
    <w:rsid w:val="007E483D"/>
    <w:rsid w:val="007E51EE"/>
    <w:rsid w:val="007E5FA6"/>
    <w:rsid w:val="007E616E"/>
    <w:rsid w:val="007E62D9"/>
    <w:rsid w:val="007E6641"/>
    <w:rsid w:val="007E6F45"/>
    <w:rsid w:val="007E79C0"/>
    <w:rsid w:val="007F1236"/>
    <w:rsid w:val="007F124C"/>
    <w:rsid w:val="007F1A50"/>
    <w:rsid w:val="007F2696"/>
    <w:rsid w:val="007F2A4D"/>
    <w:rsid w:val="007F2CB5"/>
    <w:rsid w:val="007F2CE0"/>
    <w:rsid w:val="007F3E46"/>
    <w:rsid w:val="007F4360"/>
    <w:rsid w:val="007F51C5"/>
    <w:rsid w:val="007F5C12"/>
    <w:rsid w:val="007F5CA4"/>
    <w:rsid w:val="007F5D52"/>
    <w:rsid w:val="007F5FB4"/>
    <w:rsid w:val="007F60A1"/>
    <w:rsid w:val="007F7124"/>
    <w:rsid w:val="007F7F4A"/>
    <w:rsid w:val="008000E1"/>
    <w:rsid w:val="00800AD3"/>
    <w:rsid w:val="00800BC7"/>
    <w:rsid w:val="00802A3D"/>
    <w:rsid w:val="0080353F"/>
    <w:rsid w:val="00803ADB"/>
    <w:rsid w:val="00804C52"/>
    <w:rsid w:val="008058ED"/>
    <w:rsid w:val="00806052"/>
    <w:rsid w:val="00807278"/>
    <w:rsid w:val="00807B7B"/>
    <w:rsid w:val="008119E6"/>
    <w:rsid w:val="00811B3B"/>
    <w:rsid w:val="00812670"/>
    <w:rsid w:val="008145A2"/>
    <w:rsid w:val="008149E0"/>
    <w:rsid w:val="00815409"/>
    <w:rsid w:val="008164B7"/>
    <w:rsid w:val="008165B9"/>
    <w:rsid w:val="00816B68"/>
    <w:rsid w:val="0081704E"/>
    <w:rsid w:val="00817E89"/>
    <w:rsid w:val="0082008C"/>
    <w:rsid w:val="008208AB"/>
    <w:rsid w:val="00820AFA"/>
    <w:rsid w:val="00822216"/>
    <w:rsid w:val="00822AF0"/>
    <w:rsid w:val="00823365"/>
    <w:rsid w:val="00823A7A"/>
    <w:rsid w:val="0082435D"/>
    <w:rsid w:val="0082663B"/>
    <w:rsid w:val="00830829"/>
    <w:rsid w:val="00830C52"/>
    <w:rsid w:val="00831057"/>
    <w:rsid w:val="00831BE6"/>
    <w:rsid w:val="00831C47"/>
    <w:rsid w:val="008339D6"/>
    <w:rsid w:val="00834697"/>
    <w:rsid w:val="00834A6C"/>
    <w:rsid w:val="008350FE"/>
    <w:rsid w:val="00835C32"/>
    <w:rsid w:val="0083614B"/>
    <w:rsid w:val="008376CF"/>
    <w:rsid w:val="00837ACC"/>
    <w:rsid w:val="00837BF1"/>
    <w:rsid w:val="00837D17"/>
    <w:rsid w:val="00840B50"/>
    <w:rsid w:val="00840C7A"/>
    <w:rsid w:val="00843E9F"/>
    <w:rsid w:val="008443E7"/>
    <w:rsid w:val="00844999"/>
    <w:rsid w:val="00846384"/>
    <w:rsid w:val="008469FC"/>
    <w:rsid w:val="008475B2"/>
    <w:rsid w:val="00847CC1"/>
    <w:rsid w:val="00851656"/>
    <w:rsid w:val="0085172F"/>
    <w:rsid w:val="00851AF2"/>
    <w:rsid w:val="00851CD2"/>
    <w:rsid w:val="00852365"/>
    <w:rsid w:val="0085275C"/>
    <w:rsid w:val="00853055"/>
    <w:rsid w:val="00853D4C"/>
    <w:rsid w:val="00854157"/>
    <w:rsid w:val="00854215"/>
    <w:rsid w:val="0085476B"/>
    <w:rsid w:val="00854935"/>
    <w:rsid w:val="008559BD"/>
    <w:rsid w:val="00855E94"/>
    <w:rsid w:val="008563BD"/>
    <w:rsid w:val="008574BA"/>
    <w:rsid w:val="008577E6"/>
    <w:rsid w:val="008613FB"/>
    <w:rsid w:val="00861403"/>
    <w:rsid w:val="00862562"/>
    <w:rsid w:val="00863991"/>
    <w:rsid w:val="00863AD5"/>
    <w:rsid w:val="00863FC8"/>
    <w:rsid w:val="0086441A"/>
    <w:rsid w:val="00864781"/>
    <w:rsid w:val="00865F13"/>
    <w:rsid w:val="008676D2"/>
    <w:rsid w:val="00870E6D"/>
    <w:rsid w:val="00871094"/>
    <w:rsid w:val="008727ED"/>
    <w:rsid w:val="0087354C"/>
    <w:rsid w:val="008739B7"/>
    <w:rsid w:val="00874C0F"/>
    <w:rsid w:val="00875254"/>
    <w:rsid w:val="008759D7"/>
    <w:rsid w:val="00875E68"/>
    <w:rsid w:val="0087705F"/>
    <w:rsid w:val="00877A7F"/>
    <w:rsid w:val="008807A0"/>
    <w:rsid w:val="00880BFB"/>
    <w:rsid w:val="008810D2"/>
    <w:rsid w:val="008814B4"/>
    <w:rsid w:val="00881DC8"/>
    <w:rsid w:val="00881F76"/>
    <w:rsid w:val="008840EB"/>
    <w:rsid w:val="00884E2B"/>
    <w:rsid w:val="00886E77"/>
    <w:rsid w:val="00887AE3"/>
    <w:rsid w:val="00891156"/>
    <w:rsid w:val="00891193"/>
    <w:rsid w:val="008912BE"/>
    <w:rsid w:val="00894951"/>
    <w:rsid w:val="00895D50"/>
    <w:rsid w:val="0089629D"/>
    <w:rsid w:val="00896DC4"/>
    <w:rsid w:val="0089717C"/>
    <w:rsid w:val="00897E99"/>
    <w:rsid w:val="008A1931"/>
    <w:rsid w:val="008A22DD"/>
    <w:rsid w:val="008A2625"/>
    <w:rsid w:val="008A2CAF"/>
    <w:rsid w:val="008A31D8"/>
    <w:rsid w:val="008A33FC"/>
    <w:rsid w:val="008A4783"/>
    <w:rsid w:val="008A4BD7"/>
    <w:rsid w:val="008A5605"/>
    <w:rsid w:val="008A5FD4"/>
    <w:rsid w:val="008A6BDC"/>
    <w:rsid w:val="008B08CC"/>
    <w:rsid w:val="008B0C38"/>
    <w:rsid w:val="008B15F0"/>
    <w:rsid w:val="008B19FF"/>
    <w:rsid w:val="008B21B6"/>
    <w:rsid w:val="008B22B6"/>
    <w:rsid w:val="008B25B8"/>
    <w:rsid w:val="008B2899"/>
    <w:rsid w:val="008B2C5D"/>
    <w:rsid w:val="008B434C"/>
    <w:rsid w:val="008B475D"/>
    <w:rsid w:val="008B51AC"/>
    <w:rsid w:val="008B7A94"/>
    <w:rsid w:val="008B7FD9"/>
    <w:rsid w:val="008C0E10"/>
    <w:rsid w:val="008C1DA6"/>
    <w:rsid w:val="008C1E5D"/>
    <w:rsid w:val="008C1FC6"/>
    <w:rsid w:val="008C29B6"/>
    <w:rsid w:val="008C35AF"/>
    <w:rsid w:val="008C3BA4"/>
    <w:rsid w:val="008C434B"/>
    <w:rsid w:val="008C5A9F"/>
    <w:rsid w:val="008C62C6"/>
    <w:rsid w:val="008C6EEA"/>
    <w:rsid w:val="008D0486"/>
    <w:rsid w:val="008D25BE"/>
    <w:rsid w:val="008D3015"/>
    <w:rsid w:val="008D322A"/>
    <w:rsid w:val="008D385A"/>
    <w:rsid w:val="008D42C0"/>
    <w:rsid w:val="008D497D"/>
    <w:rsid w:val="008D52DA"/>
    <w:rsid w:val="008D6E45"/>
    <w:rsid w:val="008D79BD"/>
    <w:rsid w:val="008D7C04"/>
    <w:rsid w:val="008E1633"/>
    <w:rsid w:val="008E2A04"/>
    <w:rsid w:val="008E2BF1"/>
    <w:rsid w:val="008E380D"/>
    <w:rsid w:val="008E3B61"/>
    <w:rsid w:val="008E5623"/>
    <w:rsid w:val="008E587A"/>
    <w:rsid w:val="008F02DF"/>
    <w:rsid w:val="008F17A5"/>
    <w:rsid w:val="008F1993"/>
    <w:rsid w:val="008F3BC0"/>
    <w:rsid w:val="008F4CFA"/>
    <w:rsid w:val="008F58DE"/>
    <w:rsid w:val="008F6FF9"/>
    <w:rsid w:val="00900373"/>
    <w:rsid w:val="00900B2C"/>
    <w:rsid w:val="009011F4"/>
    <w:rsid w:val="00901B3E"/>
    <w:rsid w:val="00903607"/>
    <w:rsid w:val="00903B77"/>
    <w:rsid w:val="0090535D"/>
    <w:rsid w:val="00905E82"/>
    <w:rsid w:val="00906637"/>
    <w:rsid w:val="009069F5"/>
    <w:rsid w:val="009109A6"/>
    <w:rsid w:val="00910EA8"/>
    <w:rsid w:val="009111BF"/>
    <w:rsid w:val="00911429"/>
    <w:rsid w:val="00911E53"/>
    <w:rsid w:val="009123EE"/>
    <w:rsid w:val="009138ED"/>
    <w:rsid w:val="00915161"/>
    <w:rsid w:val="00916A09"/>
    <w:rsid w:val="00917020"/>
    <w:rsid w:val="009173C9"/>
    <w:rsid w:val="009202BC"/>
    <w:rsid w:val="0092083D"/>
    <w:rsid w:val="00920CBE"/>
    <w:rsid w:val="00920CFC"/>
    <w:rsid w:val="00920D1F"/>
    <w:rsid w:val="0092114E"/>
    <w:rsid w:val="00921525"/>
    <w:rsid w:val="009215A5"/>
    <w:rsid w:val="0092254B"/>
    <w:rsid w:val="00923CFF"/>
    <w:rsid w:val="0092422E"/>
    <w:rsid w:val="00924880"/>
    <w:rsid w:val="00926B15"/>
    <w:rsid w:val="00926D3E"/>
    <w:rsid w:val="0092764A"/>
    <w:rsid w:val="009279D3"/>
    <w:rsid w:val="00932771"/>
    <w:rsid w:val="00933C68"/>
    <w:rsid w:val="00933F76"/>
    <w:rsid w:val="00934144"/>
    <w:rsid w:val="00934B02"/>
    <w:rsid w:val="00934F67"/>
    <w:rsid w:val="00935E7B"/>
    <w:rsid w:val="00935F25"/>
    <w:rsid w:val="009404B6"/>
    <w:rsid w:val="00941D2E"/>
    <w:rsid w:val="00943EA7"/>
    <w:rsid w:val="00944318"/>
    <w:rsid w:val="00944715"/>
    <w:rsid w:val="00944EAA"/>
    <w:rsid w:val="00944F54"/>
    <w:rsid w:val="009451EF"/>
    <w:rsid w:val="009505F5"/>
    <w:rsid w:val="0095102C"/>
    <w:rsid w:val="0095259E"/>
    <w:rsid w:val="00952D98"/>
    <w:rsid w:val="00952F76"/>
    <w:rsid w:val="00953585"/>
    <w:rsid w:val="00954314"/>
    <w:rsid w:val="009549A1"/>
    <w:rsid w:val="00955009"/>
    <w:rsid w:val="00955E78"/>
    <w:rsid w:val="009566B8"/>
    <w:rsid w:val="00956905"/>
    <w:rsid w:val="00956D4A"/>
    <w:rsid w:val="009575FC"/>
    <w:rsid w:val="00957BDA"/>
    <w:rsid w:val="009604E6"/>
    <w:rsid w:val="00961DC1"/>
    <w:rsid w:val="00962D35"/>
    <w:rsid w:val="00964A81"/>
    <w:rsid w:val="00965BD7"/>
    <w:rsid w:val="009662F4"/>
    <w:rsid w:val="00966302"/>
    <w:rsid w:val="009669A0"/>
    <w:rsid w:val="009677D7"/>
    <w:rsid w:val="00967BF1"/>
    <w:rsid w:val="00967F41"/>
    <w:rsid w:val="00974625"/>
    <w:rsid w:val="00974CEC"/>
    <w:rsid w:val="00975285"/>
    <w:rsid w:val="00975D4C"/>
    <w:rsid w:val="0097669C"/>
    <w:rsid w:val="0097695C"/>
    <w:rsid w:val="00976B6F"/>
    <w:rsid w:val="00976DA7"/>
    <w:rsid w:val="00977446"/>
    <w:rsid w:val="00980B72"/>
    <w:rsid w:val="009826AC"/>
    <w:rsid w:val="00984027"/>
    <w:rsid w:val="0098443B"/>
    <w:rsid w:val="009854DB"/>
    <w:rsid w:val="0098570A"/>
    <w:rsid w:val="00987662"/>
    <w:rsid w:val="00990AEC"/>
    <w:rsid w:val="00990B5C"/>
    <w:rsid w:val="0099212A"/>
    <w:rsid w:val="009929CB"/>
    <w:rsid w:val="00995B46"/>
    <w:rsid w:val="00996B09"/>
    <w:rsid w:val="00997513"/>
    <w:rsid w:val="009A007B"/>
    <w:rsid w:val="009A04CC"/>
    <w:rsid w:val="009A08FB"/>
    <w:rsid w:val="009A2581"/>
    <w:rsid w:val="009A2E75"/>
    <w:rsid w:val="009A3146"/>
    <w:rsid w:val="009A5884"/>
    <w:rsid w:val="009A5DA3"/>
    <w:rsid w:val="009A630A"/>
    <w:rsid w:val="009A6C46"/>
    <w:rsid w:val="009A7EE2"/>
    <w:rsid w:val="009B02FB"/>
    <w:rsid w:val="009B0EAC"/>
    <w:rsid w:val="009B1025"/>
    <w:rsid w:val="009B139D"/>
    <w:rsid w:val="009B15F8"/>
    <w:rsid w:val="009B33BD"/>
    <w:rsid w:val="009B33E7"/>
    <w:rsid w:val="009B3E08"/>
    <w:rsid w:val="009B3F7C"/>
    <w:rsid w:val="009B455D"/>
    <w:rsid w:val="009B5BCE"/>
    <w:rsid w:val="009B65B2"/>
    <w:rsid w:val="009B6783"/>
    <w:rsid w:val="009B682F"/>
    <w:rsid w:val="009B7320"/>
    <w:rsid w:val="009C0507"/>
    <w:rsid w:val="009C083D"/>
    <w:rsid w:val="009C1079"/>
    <w:rsid w:val="009C1D5F"/>
    <w:rsid w:val="009C2512"/>
    <w:rsid w:val="009C3F20"/>
    <w:rsid w:val="009C5F62"/>
    <w:rsid w:val="009C614D"/>
    <w:rsid w:val="009C6281"/>
    <w:rsid w:val="009C7D80"/>
    <w:rsid w:val="009D05BD"/>
    <w:rsid w:val="009D0C0A"/>
    <w:rsid w:val="009D107B"/>
    <w:rsid w:val="009D15D9"/>
    <w:rsid w:val="009D1D94"/>
    <w:rsid w:val="009D35D0"/>
    <w:rsid w:val="009D7821"/>
    <w:rsid w:val="009D7A91"/>
    <w:rsid w:val="009D7DC1"/>
    <w:rsid w:val="009E0405"/>
    <w:rsid w:val="009E0891"/>
    <w:rsid w:val="009E0CB4"/>
    <w:rsid w:val="009E166D"/>
    <w:rsid w:val="009E2693"/>
    <w:rsid w:val="009E3B5B"/>
    <w:rsid w:val="009E4E38"/>
    <w:rsid w:val="009E4ECD"/>
    <w:rsid w:val="009E50E6"/>
    <w:rsid w:val="009E554C"/>
    <w:rsid w:val="009E5D13"/>
    <w:rsid w:val="009E6C42"/>
    <w:rsid w:val="009E75FC"/>
    <w:rsid w:val="009E7DEF"/>
    <w:rsid w:val="009F0D9D"/>
    <w:rsid w:val="009F180B"/>
    <w:rsid w:val="009F1932"/>
    <w:rsid w:val="009F3FB1"/>
    <w:rsid w:val="009F4BF8"/>
    <w:rsid w:val="009F525A"/>
    <w:rsid w:val="009F5E05"/>
    <w:rsid w:val="009F6500"/>
    <w:rsid w:val="009F6E42"/>
    <w:rsid w:val="009F7449"/>
    <w:rsid w:val="009F75E9"/>
    <w:rsid w:val="009F7874"/>
    <w:rsid w:val="009F7A03"/>
    <w:rsid w:val="009F7E23"/>
    <w:rsid w:val="00A00306"/>
    <w:rsid w:val="00A003A5"/>
    <w:rsid w:val="00A00EA2"/>
    <w:rsid w:val="00A01197"/>
    <w:rsid w:val="00A02B5B"/>
    <w:rsid w:val="00A0406D"/>
    <w:rsid w:val="00A04FEA"/>
    <w:rsid w:val="00A06577"/>
    <w:rsid w:val="00A06A58"/>
    <w:rsid w:val="00A078F8"/>
    <w:rsid w:val="00A10A3C"/>
    <w:rsid w:val="00A112A8"/>
    <w:rsid w:val="00A113FB"/>
    <w:rsid w:val="00A11589"/>
    <w:rsid w:val="00A11A27"/>
    <w:rsid w:val="00A13042"/>
    <w:rsid w:val="00A138F8"/>
    <w:rsid w:val="00A1451E"/>
    <w:rsid w:val="00A15ABE"/>
    <w:rsid w:val="00A15B16"/>
    <w:rsid w:val="00A15C3C"/>
    <w:rsid w:val="00A15F89"/>
    <w:rsid w:val="00A16ECC"/>
    <w:rsid w:val="00A17391"/>
    <w:rsid w:val="00A17747"/>
    <w:rsid w:val="00A17845"/>
    <w:rsid w:val="00A17C6D"/>
    <w:rsid w:val="00A17FFE"/>
    <w:rsid w:val="00A21682"/>
    <w:rsid w:val="00A21686"/>
    <w:rsid w:val="00A21B60"/>
    <w:rsid w:val="00A21E13"/>
    <w:rsid w:val="00A24E30"/>
    <w:rsid w:val="00A250D1"/>
    <w:rsid w:val="00A2567A"/>
    <w:rsid w:val="00A2708A"/>
    <w:rsid w:val="00A27B93"/>
    <w:rsid w:val="00A27D46"/>
    <w:rsid w:val="00A30EDB"/>
    <w:rsid w:val="00A32653"/>
    <w:rsid w:val="00A32951"/>
    <w:rsid w:val="00A32E3D"/>
    <w:rsid w:val="00A32EE3"/>
    <w:rsid w:val="00A33580"/>
    <w:rsid w:val="00A34451"/>
    <w:rsid w:val="00A34B88"/>
    <w:rsid w:val="00A35EE7"/>
    <w:rsid w:val="00A37255"/>
    <w:rsid w:val="00A37E06"/>
    <w:rsid w:val="00A405BF"/>
    <w:rsid w:val="00A40E40"/>
    <w:rsid w:val="00A42472"/>
    <w:rsid w:val="00A42E9D"/>
    <w:rsid w:val="00A42FB4"/>
    <w:rsid w:val="00A44183"/>
    <w:rsid w:val="00A4431B"/>
    <w:rsid w:val="00A448FE"/>
    <w:rsid w:val="00A44A22"/>
    <w:rsid w:val="00A44A35"/>
    <w:rsid w:val="00A453E7"/>
    <w:rsid w:val="00A463AA"/>
    <w:rsid w:val="00A46BAD"/>
    <w:rsid w:val="00A50037"/>
    <w:rsid w:val="00A52D56"/>
    <w:rsid w:val="00A53D42"/>
    <w:rsid w:val="00A53F25"/>
    <w:rsid w:val="00A541A7"/>
    <w:rsid w:val="00A54EA2"/>
    <w:rsid w:val="00A55602"/>
    <w:rsid w:val="00A55C90"/>
    <w:rsid w:val="00A56822"/>
    <w:rsid w:val="00A5770B"/>
    <w:rsid w:val="00A60384"/>
    <w:rsid w:val="00A60CC8"/>
    <w:rsid w:val="00A60D16"/>
    <w:rsid w:val="00A62C9B"/>
    <w:rsid w:val="00A63B59"/>
    <w:rsid w:val="00A64075"/>
    <w:rsid w:val="00A64570"/>
    <w:rsid w:val="00A64F34"/>
    <w:rsid w:val="00A6600E"/>
    <w:rsid w:val="00A6644C"/>
    <w:rsid w:val="00A67544"/>
    <w:rsid w:val="00A67A9A"/>
    <w:rsid w:val="00A70A6C"/>
    <w:rsid w:val="00A70D2E"/>
    <w:rsid w:val="00A71378"/>
    <w:rsid w:val="00A7185E"/>
    <w:rsid w:val="00A72AE3"/>
    <w:rsid w:val="00A7597A"/>
    <w:rsid w:val="00A75CA1"/>
    <w:rsid w:val="00A7618E"/>
    <w:rsid w:val="00A766CD"/>
    <w:rsid w:val="00A76EAD"/>
    <w:rsid w:val="00A81C35"/>
    <w:rsid w:val="00A82128"/>
    <w:rsid w:val="00A82898"/>
    <w:rsid w:val="00A84A2D"/>
    <w:rsid w:val="00A84CBD"/>
    <w:rsid w:val="00A8509C"/>
    <w:rsid w:val="00A854B5"/>
    <w:rsid w:val="00A86D0F"/>
    <w:rsid w:val="00A9077C"/>
    <w:rsid w:val="00A90CDA"/>
    <w:rsid w:val="00A91643"/>
    <w:rsid w:val="00A91669"/>
    <w:rsid w:val="00A92279"/>
    <w:rsid w:val="00A93E2D"/>
    <w:rsid w:val="00A94613"/>
    <w:rsid w:val="00A9572B"/>
    <w:rsid w:val="00A9664B"/>
    <w:rsid w:val="00A978FF"/>
    <w:rsid w:val="00A97B15"/>
    <w:rsid w:val="00AA0527"/>
    <w:rsid w:val="00AA27EB"/>
    <w:rsid w:val="00AA2C1D"/>
    <w:rsid w:val="00AA305E"/>
    <w:rsid w:val="00AA317D"/>
    <w:rsid w:val="00AA3B83"/>
    <w:rsid w:val="00AA4B64"/>
    <w:rsid w:val="00AA5202"/>
    <w:rsid w:val="00AA6143"/>
    <w:rsid w:val="00AA6AC9"/>
    <w:rsid w:val="00AA7C92"/>
    <w:rsid w:val="00AB0803"/>
    <w:rsid w:val="00AB0CBC"/>
    <w:rsid w:val="00AB17A0"/>
    <w:rsid w:val="00AB31DD"/>
    <w:rsid w:val="00AB330C"/>
    <w:rsid w:val="00AB4102"/>
    <w:rsid w:val="00AB485C"/>
    <w:rsid w:val="00AB4F5D"/>
    <w:rsid w:val="00AB69AE"/>
    <w:rsid w:val="00AB6AF4"/>
    <w:rsid w:val="00AB6BC1"/>
    <w:rsid w:val="00AB75F4"/>
    <w:rsid w:val="00AB787E"/>
    <w:rsid w:val="00AB7BF6"/>
    <w:rsid w:val="00AB7DDE"/>
    <w:rsid w:val="00AC133F"/>
    <w:rsid w:val="00AC31F6"/>
    <w:rsid w:val="00AC353F"/>
    <w:rsid w:val="00AC3CA2"/>
    <w:rsid w:val="00AC402D"/>
    <w:rsid w:val="00AC4C5B"/>
    <w:rsid w:val="00AC4EC0"/>
    <w:rsid w:val="00AC53D0"/>
    <w:rsid w:val="00AC68EB"/>
    <w:rsid w:val="00AC6FD3"/>
    <w:rsid w:val="00AC7E86"/>
    <w:rsid w:val="00AD1D9E"/>
    <w:rsid w:val="00AD2FA0"/>
    <w:rsid w:val="00AD3809"/>
    <w:rsid w:val="00AD45B1"/>
    <w:rsid w:val="00AD5256"/>
    <w:rsid w:val="00AD52C8"/>
    <w:rsid w:val="00AD6868"/>
    <w:rsid w:val="00AD746C"/>
    <w:rsid w:val="00AD754D"/>
    <w:rsid w:val="00AD7DC2"/>
    <w:rsid w:val="00AE01DA"/>
    <w:rsid w:val="00AE02E5"/>
    <w:rsid w:val="00AE1198"/>
    <w:rsid w:val="00AE20A5"/>
    <w:rsid w:val="00AE21E2"/>
    <w:rsid w:val="00AE263D"/>
    <w:rsid w:val="00AE322D"/>
    <w:rsid w:val="00AE3272"/>
    <w:rsid w:val="00AE3814"/>
    <w:rsid w:val="00AE494D"/>
    <w:rsid w:val="00AE5497"/>
    <w:rsid w:val="00AE5CBD"/>
    <w:rsid w:val="00AE6CF9"/>
    <w:rsid w:val="00AE7794"/>
    <w:rsid w:val="00AE7A17"/>
    <w:rsid w:val="00AE7B37"/>
    <w:rsid w:val="00AF0320"/>
    <w:rsid w:val="00AF200B"/>
    <w:rsid w:val="00AF2788"/>
    <w:rsid w:val="00AF360B"/>
    <w:rsid w:val="00AF4161"/>
    <w:rsid w:val="00AF4387"/>
    <w:rsid w:val="00AF4759"/>
    <w:rsid w:val="00AF5291"/>
    <w:rsid w:val="00AF7E9A"/>
    <w:rsid w:val="00B00B1B"/>
    <w:rsid w:val="00B00CDB"/>
    <w:rsid w:val="00B0129F"/>
    <w:rsid w:val="00B0163B"/>
    <w:rsid w:val="00B017C2"/>
    <w:rsid w:val="00B01E17"/>
    <w:rsid w:val="00B035DD"/>
    <w:rsid w:val="00B03AA6"/>
    <w:rsid w:val="00B04BAB"/>
    <w:rsid w:val="00B05396"/>
    <w:rsid w:val="00B05DF4"/>
    <w:rsid w:val="00B06069"/>
    <w:rsid w:val="00B07A89"/>
    <w:rsid w:val="00B11691"/>
    <w:rsid w:val="00B1327D"/>
    <w:rsid w:val="00B14419"/>
    <w:rsid w:val="00B14CCF"/>
    <w:rsid w:val="00B14F44"/>
    <w:rsid w:val="00B15151"/>
    <w:rsid w:val="00B160CC"/>
    <w:rsid w:val="00B16365"/>
    <w:rsid w:val="00B16FEF"/>
    <w:rsid w:val="00B179B1"/>
    <w:rsid w:val="00B211BD"/>
    <w:rsid w:val="00B2146D"/>
    <w:rsid w:val="00B23EFC"/>
    <w:rsid w:val="00B2401B"/>
    <w:rsid w:val="00B24041"/>
    <w:rsid w:val="00B243B1"/>
    <w:rsid w:val="00B27C57"/>
    <w:rsid w:val="00B3179E"/>
    <w:rsid w:val="00B32015"/>
    <w:rsid w:val="00B32377"/>
    <w:rsid w:val="00B327DD"/>
    <w:rsid w:val="00B33670"/>
    <w:rsid w:val="00B33E09"/>
    <w:rsid w:val="00B344CB"/>
    <w:rsid w:val="00B3515D"/>
    <w:rsid w:val="00B35EE1"/>
    <w:rsid w:val="00B37136"/>
    <w:rsid w:val="00B37763"/>
    <w:rsid w:val="00B377CF"/>
    <w:rsid w:val="00B37D62"/>
    <w:rsid w:val="00B37D8C"/>
    <w:rsid w:val="00B37EAF"/>
    <w:rsid w:val="00B37F29"/>
    <w:rsid w:val="00B40847"/>
    <w:rsid w:val="00B40E90"/>
    <w:rsid w:val="00B40F58"/>
    <w:rsid w:val="00B415DE"/>
    <w:rsid w:val="00B41DBF"/>
    <w:rsid w:val="00B4210F"/>
    <w:rsid w:val="00B4289F"/>
    <w:rsid w:val="00B42C14"/>
    <w:rsid w:val="00B43151"/>
    <w:rsid w:val="00B439D8"/>
    <w:rsid w:val="00B43A81"/>
    <w:rsid w:val="00B43BB3"/>
    <w:rsid w:val="00B45021"/>
    <w:rsid w:val="00B451B7"/>
    <w:rsid w:val="00B451EF"/>
    <w:rsid w:val="00B4645F"/>
    <w:rsid w:val="00B46642"/>
    <w:rsid w:val="00B47D10"/>
    <w:rsid w:val="00B506A9"/>
    <w:rsid w:val="00B50973"/>
    <w:rsid w:val="00B51178"/>
    <w:rsid w:val="00B514E7"/>
    <w:rsid w:val="00B52717"/>
    <w:rsid w:val="00B53AEF"/>
    <w:rsid w:val="00B54437"/>
    <w:rsid w:val="00B54E5B"/>
    <w:rsid w:val="00B553FC"/>
    <w:rsid w:val="00B56534"/>
    <w:rsid w:val="00B566E0"/>
    <w:rsid w:val="00B56784"/>
    <w:rsid w:val="00B56B2B"/>
    <w:rsid w:val="00B57F42"/>
    <w:rsid w:val="00B60765"/>
    <w:rsid w:val="00B6202E"/>
    <w:rsid w:val="00B62682"/>
    <w:rsid w:val="00B633AE"/>
    <w:rsid w:val="00B63835"/>
    <w:rsid w:val="00B63C78"/>
    <w:rsid w:val="00B63D51"/>
    <w:rsid w:val="00B6534F"/>
    <w:rsid w:val="00B6541A"/>
    <w:rsid w:val="00B655B0"/>
    <w:rsid w:val="00B659F0"/>
    <w:rsid w:val="00B66A5D"/>
    <w:rsid w:val="00B672CE"/>
    <w:rsid w:val="00B67B06"/>
    <w:rsid w:val="00B7009B"/>
    <w:rsid w:val="00B70ABD"/>
    <w:rsid w:val="00B70DEB"/>
    <w:rsid w:val="00B70E04"/>
    <w:rsid w:val="00B719F0"/>
    <w:rsid w:val="00B71C47"/>
    <w:rsid w:val="00B7234D"/>
    <w:rsid w:val="00B72FF2"/>
    <w:rsid w:val="00B734DD"/>
    <w:rsid w:val="00B73CEE"/>
    <w:rsid w:val="00B74645"/>
    <w:rsid w:val="00B74DEF"/>
    <w:rsid w:val="00B768DF"/>
    <w:rsid w:val="00B7727C"/>
    <w:rsid w:val="00B77ABA"/>
    <w:rsid w:val="00B77F1F"/>
    <w:rsid w:val="00B81194"/>
    <w:rsid w:val="00B819F1"/>
    <w:rsid w:val="00B826B4"/>
    <w:rsid w:val="00B82877"/>
    <w:rsid w:val="00B82FC9"/>
    <w:rsid w:val="00B85FF7"/>
    <w:rsid w:val="00B861F0"/>
    <w:rsid w:val="00B86289"/>
    <w:rsid w:val="00B86556"/>
    <w:rsid w:val="00B873D0"/>
    <w:rsid w:val="00B90D82"/>
    <w:rsid w:val="00B91429"/>
    <w:rsid w:val="00B918E9"/>
    <w:rsid w:val="00B91D68"/>
    <w:rsid w:val="00B920F8"/>
    <w:rsid w:val="00B94C9A"/>
    <w:rsid w:val="00B953EC"/>
    <w:rsid w:val="00B956E4"/>
    <w:rsid w:val="00B95FD4"/>
    <w:rsid w:val="00B96FCF"/>
    <w:rsid w:val="00B9789D"/>
    <w:rsid w:val="00BA0A39"/>
    <w:rsid w:val="00BA14BD"/>
    <w:rsid w:val="00BA19F3"/>
    <w:rsid w:val="00BA1C8B"/>
    <w:rsid w:val="00BA2999"/>
    <w:rsid w:val="00BA3082"/>
    <w:rsid w:val="00BA33D8"/>
    <w:rsid w:val="00BA36A0"/>
    <w:rsid w:val="00BA4210"/>
    <w:rsid w:val="00BA460C"/>
    <w:rsid w:val="00BA58BE"/>
    <w:rsid w:val="00BA79D2"/>
    <w:rsid w:val="00BA7AC1"/>
    <w:rsid w:val="00BB18CE"/>
    <w:rsid w:val="00BB2028"/>
    <w:rsid w:val="00BB3762"/>
    <w:rsid w:val="00BB421B"/>
    <w:rsid w:val="00BB6AB9"/>
    <w:rsid w:val="00BB7A4A"/>
    <w:rsid w:val="00BC08C0"/>
    <w:rsid w:val="00BC2126"/>
    <w:rsid w:val="00BC3605"/>
    <w:rsid w:val="00BC4E40"/>
    <w:rsid w:val="00BC59EB"/>
    <w:rsid w:val="00BC62F5"/>
    <w:rsid w:val="00BC647C"/>
    <w:rsid w:val="00BC6E33"/>
    <w:rsid w:val="00BC716A"/>
    <w:rsid w:val="00BC7404"/>
    <w:rsid w:val="00BD1932"/>
    <w:rsid w:val="00BD1A55"/>
    <w:rsid w:val="00BD1BF4"/>
    <w:rsid w:val="00BD255A"/>
    <w:rsid w:val="00BD29EB"/>
    <w:rsid w:val="00BD2D78"/>
    <w:rsid w:val="00BD2DBC"/>
    <w:rsid w:val="00BD2E80"/>
    <w:rsid w:val="00BD3055"/>
    <w:rsid w:val="00BD5AE3"/>
    <w:rsid w:val="00BD7E86"/>
    <w:rsid w:val="00BE0FB3"/>
    <w:rsid w:val="00BE105F"/>
    <w:rsid w:val="00BE1F83"/>
    <w:rsid w:val="00BE2C10"/>
    <w:rsid w:val="00BE368E"/>
    <w:rsid w:val="00BE372D"/>
    <w:rsid w:val="00BE3938"/>
    <w:rsid w:val="00BE3F92"/>
    <w:rsid w:val="00BE404B"/>
    <w:rsid w:val="00BE43FF"/>
    <w:rsid w:val="00BE5026"/>
    <w:rsid w:val="00BE50D7"/>
    <w:rsid w:val="00BE5D57"/>
    <w:rsid w:val="00BE61D2"/>
    <w:rsid w:val="00BE73E8"/>
    <w:rsid w:val="00BE7575"/>
    <w:rsid w:val="00BE77A4"/>
    <w:rsid w:val="00BF088F"/>
    <w:rsid w:val="00BF29B3"/>
    <w:rsid w:val="00BF3E5A"/>
    <w:rsid w:val="00BF4867"/>
    <w:rsid w:val="00BF57C9"/>
    <w:rsid w:val="00BF657C"/>
    <w:rsid w:val="00BF6844"/>
    <w:rsid w:val="00BF703A"/>
    <w:rsid w:val="00BF7274"/>
    <w:rsid w:val="00BF74E8"/>
    <w:rsid w:val="00BF761D"/>
    <w:rsid w:val="00BF7B0B"/>
    <w:rsid w:val="00BF7DE1"/>
    <w:rsid w:val="00C00CFB"/>
    <w:rsid w:val="00C00FF2"/>
    <w:rsid w:val="00C01C14"/>
    <w:rsid w:val="00C024EA"/>
    <w:rsid w:val="00C0325C"/>
    <w:rsid w:val="00C0331D"/>
    <w:rsid w:val="00C03EC3"/>
    <w:rsid w:val="00C03FB8"/>
    <w:rsid w:val="00C04724"/>
    <w:rsid w:val="00C05271"/>
    <w:rsid w:val="00C0568B"/>
    <w:rsid w:val="00C05F5F"/>
    <w:rsid w:val="00C068BE"/>
    <w:rsid w:val="00C06F4F"/>
    <w:rsid w:val="00C07A20"/>
    <w:rsid w:val="00C07B21"/>
    <w:rsid w:val="00C10546"/>
    <w:rsid w:val="00C107BF"/>
    <w:rsid w:val="00C10ACB"/>
    <w:rsid w:val="00C10E8F"/>
    <w:rsid w:val="00C11ED6"/>
    <w:rsid w:val="00C136DE"/>
    <w:rsid w:val="00C15223"/>
    <w:rsid w:val="00C15383"/>
    <w:rsid w:val="00C157F3"/>
    <w:rsid w:val="00C162AE"/>
    <w:rsid w:val="00C16690"/>
    <w:rsid w:val="00C16D56"/>
    <w:rsid w:val="00C17BE8"/>
    <w:rsid w:val="00C224E3"/>
    <w:rsid w:val="00C23CBC"/>
    <w:rsid w:val="00C23F52"/>
    <w:rsid w:val="00C2446D"/>
    <w:rsid w:val="00C24952"/>
    <w:rsid w:val="00C25152"/>
    <w:rsid w:val="00C254C1"/>
    <w:rsid w:val="00C255DD"/>
    <w:rsid w:val="00C263D6"/>
    <w:rsid w:val="00C26408"/>
    <w:rsid w:val="00C26851"/>
    <w:rsid w:val="00C27645"/>
    <w:rsid w:val="00C2794F"/>
    <w:rsid w:val="00C300C1"/>
    <w:rsid w:val="00C31319"/>
    <w:rsid w:val="00C31955"/>
    <w:rsid w:val="00C31D66"/>
    <w:rsid w:val="00C32575"/>
    <w:rsid w:val="00C32A4B"/>
    <w:rsid w:val="00C33317"/>
    <w:rsid w:val="00C33E93"/>
    <w:rsid w:val="00C3502F"/>
    <w:rsid w:val="00C3571F"/>
    <w:rsid w:val="00C358B9"/>
    <w:rsid w:val="00C36244"/>
    <w:rsid w:val="00C36BA9"/>
    <w:rsid w:val="00C36BCC"/>
    <w:rsid w:val="00C40907"/>
    <w:rsid w:val="00C41179"/>
    <w:rsid w:val="00C41592"/>
    <w:rsid w:val="00C41665"/>
    <w:rsid w:val="00C418C0"/>
    <w:rsid w:val="00C41B10"/>
    <w:rsid w:val="00C41F97"/>
    <w:rsid w:val="00C425F3"/>
    <w:rsid w:val="00C42E61"/>
    <w:rsid w:val="00C43697"/>
    <w:rsid w:val="00C43ACC"/>
    <w:rsid w:val="00C45F9D"/>
    <w:rsid w:val="00C47480"/>
    <w:rsid w:val="00C47698"/>
    <w:rsid w:val="00C477D6"/>
    <w:rsid w:val="00C47F1F"/>
    <w:rsid w:val="00C50A60"/>
    <w:rsid w:val="00C520E6"/>
    <w:rsid w:val="00C525DF"/>
    <w:rsid w:val="00C52B4D"/>
    <w:rsid w:val="00C52CAC"/>
    <w:rsid w:val="00C53171"/>
    <w:rsid w:val="00C5517D"/>
    <w:rsid w:val="00C55476"/>
    <w:rsid w:val="00C55BA8"/>
    <w:rsid w:val="00C5629F"/>
    <w:rsid w:val="00C566E2"/>
    <w:rsid w:val="00C566EF"/>
    <w:rsid w:val="00C57316"/>
    <w:rsid w:val="00C57AD5"/>
    <w:rsid w:val="00C6146A"/>
    <w:rsid w:val="00C61D0E"/>
    <w:rsid w:val="00C61D8F"/>
    <w:rsid w:val="00C62B89"/>
    <w:rsid w:val="00C62FED"/>
    <w:rsid w:val="00C631A4"/>
    <w:rsid w:val="00C635DD"/>
    <w:rsid w:val="00C63670"/>
    <w:rsid w:val="00C638AF"/>
    <w:rsid w:val="00C63A4C"/>
    <w:rsid w:val="00C64EE7"/>
    <w:rsid w:val="00C6560D"/>
    <w:rsid w:val="00C656CB"/>
    <w:rsid w:val="00C666BA"/>
    <w:rsid w:val="00C67410"/>
    <w:rsid w:val="00C67AB4"/>
    <w:rsid w:val="00C70403"/>
    <w:rsid w:val="00C71C07"/>
    <w:rsid w:val="00C7204B"/>
    <w:rsid w:val="00C7206C"/>
    <w:rsid w:val="00C721DA"/>
    <w:rsid w:val="00C728AD"/>
    <w:rsid w:val="00C73391"/>
    <w:rsid w:val="00C73C33"/>
    <w:rsid w:val="00C744C2"/>
    <w:rsid w:val="00C74C48"/>
    <w:rsid w:val="00C76517"/>
    <w:rsid w:val="00C769AC"/>
    <w:rsid w:val="00C81252"/>
    <w:rsid w:val="00C813D1"/>
    <w:rsid w:val="00C819E7"/>
    <w:rsid w:val="00C81CAA"/>
    <w:rsid w:val="00C82611"/>
    <w:rsid w:val="00C82665"/>
    <w:rsid w:val="00C82ED0"/>
    <w:rsid w:val="00C82FE5"/>
    <w:rsid w:val="00C836C2"/>
    <w:rsid w:val="00C83F54"/>
    <w:rsid w:val="00C84295"/>
    <w:rsid w:val="00C85DD2"/>
    <w:rsid w:val="00C861D7"/>
    <w:rsid w:val="00C86ACE"/>
    <w:rsid w:val="00C87155"/>
    <w:rsid w:val="00C874B9"/>
    <w:rsid w:val="00C87E9E"/>
    <w:rsid w:val="00C9092E"/>
    <w:rsid w:val="00C90DAE"/>
    <w:rsid w:val="00C916CA"/>
    <w:rsid w:val="00C92C43"/>
    <w:rsid w:val="00C94178"/>
    <w:rsid w:val="00C94191"/>
    <w:rsid w:val="00C95165"/>
    <w:rsid w:val="00C95DD2"/>
    <w:rsid w:val="00C96B58"/>
    <w:rsid w:val="00C96BD2"/>
    <w:rsid w:val="00C97989"/>
    <w:rsid w:val="00C97E0A"/>
    <w:rsid w:val="00CA04CD"/>
    <w:rsid w:val="00CA08BF"/>
    <w:rsid w:val="00CA1166"/>
    <w:rsid w:val="00CA1638"/>
    <w:rsid w:val="00CA2421"/>
    <w:rsid w:val="00CA274E"/>
    <w:rsid w:val="00CA2E2F"/>
    <w:rsid w:val="00CA30EA"/>
    <w:rsid w:val="00CA378C"/>
    <w:rsid w:val="00CA4F56"/>
    <w:rsid w:val="00CA643B"/>
    <w:rsid w:val="00CA7955"/>
    <w:rsid w:val="00CA7B12"/>
    <w:rsid w:val="00CB11B4"/>
    <w:rsid w:val="00CB14FC"/>
    <w:rsid w:val="00CB172B"/>
    <w:rsid w:val="00CB19DA"/>
    <w:rsid w:val="00CB49E3"/>
    <w:rsid w:val="00CB4C00"/>
    <w:rsid w:val="00CB61E6"/>
    <w:rsid w:val="00CB705F"/>
    <w:rsid w:val="00CC240F"/>
    <w:rsid w:val="00CC288A"/>
    <w:rsid w:val="00CC2E37"/>
    <w:rsid w:val="00CC3644"/>
    <w:rsid w:val="00CC3EF6"/>
    <w:rsid w:val="00CC41CD"/>
    <w:rsid w:val="00CC4348"/>
    <w:rsid w:val="00CC4843"/>
    <w:rsid w:val="00CC5086"/>
    <w:rsid w:val="00CC50D4"/>
    <w:rsid w:val="00CC79D3"/>
    <w:rsid w:val="00CC7A58"/>
    <w:rsid w:val="00CC7E71"/>
    <w:rsid w:val="00CD01E3"/>
    <w:rsid w:val="00CD052F"/>
    <w:rsid w:val="00CD0BE5"/>
    <w:rsid w:val="00CD0FA3"/>
    <w:rsid w:val="00CD11F0"/>
    <w:rsid w:val="00CD1843"/>
    <w:rsid w:val="00CD1FF6"/>
    <w:rsid w:val="00CD260F"/>
    <w:rsid w:val="00CD2A0D"/>
    <w:rsid w:val="00CD31AC"/>
    <w:rsid w:val="00CD3DBB"/>
    <w:rsid w:val="00CD5636"/>
    <w:rsid w:val="00CD6542"/>
    <w:rsid w:val="00CD6E4B"/>
    <w:rsid w:val="00CD7C87"/>
    <w:rsid w:val="00CE0B59"/>
    <w:rsid w:val="00CE10F2"/>
    <w:rsid w:val="00CE2334"/>
    <w:rsid w:val="00CE308A"/>
    <w:rsid w:val="00CE31F8"/>
    <w:rsid w:val="00CE3895"/>
    <w:rsid w:val="00CE493B"/>
    <w:rsid w:val="00CE506F"/>
    <w:rsid w:val="00CE5C7C"/>
    <w:rsid w:val="00CE5FFB"/>
    <w:rsid w:val="00CE6555"/>
    <w:rsid w:val="00CE6A89"/>
    <w:rsid w:val="00CE6B7E"/>
    <w:rsid w:val="00CE73A3"/>
    <w:rsid w:val="00CE7440"/>
    <w:rsid w:val="00CE79D8"/>
    <w:rsid w:val="00CE7BF4"/>
    <w:rsid w:val="00CF01C6"/>
    <w:rsid w:val="00CF1331"/>
    <w:rsid w:val="00CF1A58"/>
    <w:rsid w:val="00CF2123"/>
    <w:rsid w:val="00CF35DD"/>
    <w:rsid w:val="00CF3D5F"/>
    <w:rsid w:val="00CF4785"/>
    <w:rsid w:val="00CF4A69"/>
    <w:rsid w:val="00CF5423"/>
    <w:rsid w:val="00CF5473"/>
    <w:rsid w:val="00CF5A19"/>
    <w:rsid w:val="00CF5BDC"/>
    <w:rsid w:val="00CF5E57"/>
    <w:rsid w:val="00CF68DE"/>
    <w:rsid w:val="00D018EC"/>
    <w:rsid w:val="00D026D3"/>
    <w:rsid w:val="00D046A0"/>
    <w:rsid w:val="00D04AE7"/>
    <w:rsid w:val="00D05182"/>
    <w:rsid w:val="00D05D00"/>
    <w:rsid w:val="00D06901"/>
    <w:rsid w:val="00D0772D"/>
    <w:rsid w:val="00D07B35"/>
    <w:rsid w:val="00D07D67"/>
    <w:rsid w:val="00D1102A"/>
    <w:rsid w:val="00D11110"/>
    <w:rsid w:val="00D11171"/>
    <w:rsid w:val="00D11FAF"/>
    <w:rsid w:val="00D12A6B"/>
    <w:rsid w:val="00D12B82"/>
    <w:rsid w:val="00D12C0E"/>
    <w:rsid w:val="00D142EB"/>
    <w:rsid w:val="00D14E27"/>
    <w:rsid w:val="00D1564C"/>
    <w:rsid w:val="00D15A9E"/>
    <w:rsid w:val="00D15CF8"/>
    <w:rsid w:val="00D167ED"/>
    <w:rsid w:val="00D1795F"/>
    <w:rsid w:val="00D17CA0"/>
    <w:rsid w:val="00D20018"/>
    <w:rsid w:val="00D20913"/>
    <w:rsid w:val="00D20C54"/>
    <w:rsid w:val="00D21E54"/>
    <w:rsid w:val="00D22ED4"/>
    <w:rsid w:val="00D24539"/>
    <w:rsid w:val="00D2531E"/>
    <w:rsid w:val="00D2581D"/>
    <w:rsid w:val="00D27550"/>
    <w:rsid w:val="00D306C9"/>
    <w:rsid w:val="00D306F9"/>
    <w:rsid w:val="00D306FE"/>
    <w:rsid w:val="00D3178E"/>
    <w:rsid w:val="00D32505"/>
    <w:rsid w:val="00D32665"/>
    <w:rsid w:val="00D33DB6"/>
    <w:rsid w:val="00D355E7"/>
    <w:rsid w:val="00D35922"/>
    <w:rsid w:val="00D35F3C"/>
    <w:rsid w:val="00D36922"/>
    <w:rsid w:val="00D37D08"/>
    <w:rsid w:val="00D42216"/>
    <w:rsid w:val="00D4277D"/>
    <w:rsid w:val="00D42E6C"/>
    <w:rsid w:val="00D43019"/>
    <w:rsid w:val="00D439D8"/>
    <w:rsid w:val="00D43BD8"/>
    <w:rsid w:val="00D441E9"/>
    <w:rsid w:val="00D447F9"/>
    <w:rsid w:val="00D45B6F"/>
    <w:rsid w:val="00D45C93"/>
    <w:rsid w:val="00D45D2C"/>
    <w:rsid w:val="00D470E8"/>
    <w:rsid w:val="00D478F2"/>
    <w:rsid w:val="00D5213B"/>
    <w:rsid w:val="00D532F1"/>
    <w:rsid w:val="00D5355D"/>
    <w:rsid w:val="00D53E69"/>
    <w:rsid w:val="00D54C4E"/>
    <w:rsid w:val="00D5567B"/>
    <w:rsid w:val="00D55A8D"/>
    <w:rsid w:val="00D56601"/>
    <w:rsid w:val="00D56D24"/>
    <w:rsid w:val="00D56F07"/>
    <w:rsid w:val="00D57687"/>
    <w:rsid w:val="00D5789F"/>
    <w:rsid w:val="00D605FE"/>
    <w:rsid w:val="00D60920"/>
    <w:rsid w:val="00D609FE"/>
    <w:rsid w:val="00D60EEB"/>
    <w:rsid w:val="00D6111A"/>
    <w:rsid w:val="00D616B3"/>
    <w:rsid w:val="00D6192E"/>
    <w:rsid w:val="00D63DB7"/>
    <w:rsid w:val="00D65063"/>
    <w:rsid w:val="00D66895"/>
    <w:rsid w:val="00D672C1"/>
    <w:rsid w:val="00D67FE4"/>
    <w:rsid w:val="00D7092C"/>
    <w:rsid w:val="00D717D9"/>
    <w:rsid w:val="00D71C40"/>
    <w:rsid w:val="00D72867"/>
    <w:rsid w:val="00D72BBA"/>
    <w:rsid w:val="00D730E0"/>
    <w:rsid w:val="00D732C6"/>
    <w:rsid w:val="00D7407F"/>
    <w:rsid w:val="00D74464"/>
    <w:rsid w:val="00D74645"/>
    <w:rsid w:val="00D75704"/>
    <w:rsid w:val="00D762E6"/>
    <w:rsid w:val="00D766B3"/>
    <w:rsid w:val="00D7684F"/>
    <w:rsid w:val="00D76864"/>
    <w:rsid w:val="00D77163"/>
    <w:rsid w:val="00D77483"/>
    <w:rsid w:val="00D77574"/>
    <w:rsid w:val="00D77C15"/>
    <w:rsid w:val="00D812B1"/>
    <w:rsid w:val="00D81D1E"/>
    <w:rsid w:val="00D81FFE"/>
    <w:rsid w:val="00D82525"/>
    <w:rsid w:val="00D825C0"/>
    <w:rsid w:val="00D828FA"/>
    <w:rsid w:val="00D82DD1"/>
    <w:rsid w:val="00D838DB"/>
    <w:rsid w:val="00D83DBE"/>
    <w:rsid w:val="00D841EB"/>
    <w:rsid w:val="00D86712"/>
    <w:rsid w:val="00D86A8A"/>
    <w:rsid w:val="00D87B17"/>
    <w:rsid w:val="00D87B2F"/>
    <w:rsid w:val="00D903C1"/>
    <w:rsid w:val="00D90A60"/>
    <w:rsid w:val="00D91BCB"/>
    <w:rsid w:val="00D93184"/>
    <w:rsid w:val="00D93B56"/>
    <w:rsid w:val="00D9518D"/>
    <w:rsid w:val="00D95A20"/>
    <w:rsid w:val="00D9622E"/>
    <w:rsid w:val="00D96468"/>
    <w:rsid w:val="00D96BCF"/>
    <w:rsid w:val="00D9715D"/>
    <w:rsid w:val="00D9727D"/>
    <w:rsid w:val="00D973AB"/>
    <w:rsid w:val="00D97B82"/>
    <w:rsid w:val="00DA03A5"/>
    <w:rsid w:val="00DA0D53"/>
    <w:rsid w:val="00DA1A39"/>
    <w:rsid w:val="00DA263A"/>
    <w:rsid w:val="00DA3B2E"/>
    <w:rsid w:val="00DA4D1C"/>
    <w:rsid w:val="00DA50F7"/>
    <w:rsid w:val="00DA5ED9"/>
    <w:rsid w:val="00DA7087"/>
    <w:rsid w:val="00DB0417"/>
    <w:rsid w:val="00DB081A"/>
    <w:rsid w:val="00DB15E3"/>
    <w:rsid w:val="00DB17C0"/>
    <w:rsid w:val="00DB19EC"/>
    <w:rsid w:val="00DB1E48"/>
    <w:rsid w:val="00DB23BA"/>
    <w:rsid w:val="00DB2B92"/>
    <w:rsid w:val="00DB34E3"/>
    <w:rsid w:val="00DB5561"/>
    <w:rsid w:val="00DB5640"/>
    <w:rsid w:val="00DB5D98"/>
    <w:rsid w:val="00DB6BAD"/>
    <w:rsid w:val="00DB7BD6"/>
    <w:rsid w:val="00DC0163"/>
    <w:rsid w:val="00DC0812"/>
    <w:rsid w:val="00DC1179"/>
    <w:rsid w:val="00DC2500"/>
    <w:rsid w:val="00DC25D6"/>
    <w:rsid w:val="00DC25F7"/>
    <w:rsid w:val="00DC26F4"/>
    <w:rsid w:val="00DC2C4D"/>
    <w:rsid w:val="00DC41FB"/>
    <w:rsid w:val="00DC45B2"/>
    <w:rsid w:val="00DC4A2C"/>
    <w:rsid w:val="00DC6368"/>
    <w:rsid w:val="00DC67FC"/>
    <w:rsid w:val="00DC6907"/>
    <w:rsid w:val="00DC6E80"/>
    <w:rsid w:val="00DC721D"/>
    <w:rsid w:val="00DC7661"/>
    <w:rsid w:val="00DC7936"/>
    <w:rsid w:val="00DD1CC8"/>
    <w:rsid w:val="00DD1D82"/>
    <w:rsid w:val="00DD2847"/>
    <w:rsid w:val="00DD4DF4"/>
    <w:rsid w:val="00DD58CE"/>
    <w:rsid w:val="00DD6E3D"/>
    <w:rsid w:val="00DD7EB2"/>
    <w:rsid w:val="00DE0CF7"/>
    <w:rsid w:val="00DE23A4"/>
    <w:rsid w:val="00DE2922"/>
    <w:rsid w:val="00DE2A3C"/>
    <w:rsid w:val="00DE35A8"/>
    <w:rsid w:val="00DE38DE"/>
    <w:rsid w:val="00DE40D5"/>
    <w:rsid w:val="00DE48D6"/>
    <w:rsid w:val="00DE4E24"/>
    <w:rsid w:val="00DE4F06"/>
    <w:rsid w:val="00DE4FFF"/>
    <w:rsid w:val="00DE55C1"/>
    <w:rsid w:val="00DE63E9"/>
    <w:rsid w:val="00DE6A9F"/>
    <w:rsid w:val="00DE6BD5"/>
    <w:rsid w:val="00DF0478"/>
    <w:rsid w:val="00DF11D8"/>
    <w:rsid w:val="00DF1707"/>
    <w:rsid w:val="00DF2240"/>
    <w:rsid w:val="00DF3EA8"/>
    <w:rsid w:val="00DF406E"/>
    <w:rsid w:val="00DF4A7E"/>
    <w:rsid w:val="00DF5E24"/>
    <w:rsid w:val="00DF630E"/>
    <w:rsid w:val="00DF7287"/>
    <w:rsid w:val="00E003EF"/>
    <w:rsid w:val="00E00840"/>
    <w:rsid w:val="00E0101D"/>
    <w:rsid w:val="00E011E5"/>
    <w:rsid w:val="00E020C1"/>
    <w:rsid w:val="00E027BF"/>
    <w:rsid w:val="00E039F7"/>
    <w:rsid w:val="00E03E35"/>
    <w:rsid w:val="00E053A2"/>
    <w:rsid w:val="00E0558A"/>
    <w:rsid w:val="00E055DF"/>
    <w:rsid w:val="00E063D5"/>
    <w:rsid w:val="00E077DA"/>
    <w:rsid w:val="00E1036D"/>
    <w:rsid w:val="00E10D76"/>
    <w:rsid w:val="00E11EB5"/>
    <w:rsid w:val="00E122E7"/>
    <w:rsid w:val="00E124F1"/>
    <w:rsid w:val="00E12545"/>
    <w:rsid w:val="00E14E50"/>
    <w:rsid w:val="00E15006"/>
    <w:rsid w:val="00E16E28"/>
    <w:rsid w:val="00E17EE5"/>
    <w:rsid w:val="00E226D4"/>
    <w:rsid w:val="00E228B4"/>
    <w:rsid w:val="00E22E31"/>
    <w:rsid w:val="00E2333A"/>
    <w:rsid w:val="00E23532"/>
    <w:rsid w:val="00E24771"/>
    <w:rsid w:val="00E25148"/>
    <w:rsid w:val="00E2529C"/>
    <w:rsid w:val="00E25E2E"/>
    <w:rsid w:val="00E30CED"/>
    <w:rsid w:val="00E31DDC"/>
    <w:rsid w:val="00E31E8F"/>
    <w:rsid w:val="00E32669"/>
    <w:rsid w:val="00E32EAD"/>
    <w:rsid w:val="00E3331C"/>
    <w:rsid w:val="00E33A25"/>
    <w:rsid w:val="00E33B68"/>
    <w:rsid w:val="00E33BA7"/>
    <w:rsid w:val="00E33F0B"/>
    <w:rsid w:val="00E34852"/>
    <w:rsid w:val="00E349BE"/>
    <w:rsid w:val="00E3593D"/>
    <w:rsid w:val="00E366CD"/>
    <w:rsid w:val="00E367D0"/>
    <w:rsid w:val="00E369B0"/>
    <w:rsid w:val="00E37477"/>
    <w:rsid w:val="00E4040D"/>
    <w:rsid w:val="00E40426"/>
    <w:rsid w:val="00E40EAA"/>
    <w:rsid w:val="00E41674"/>
    <w:rsid w:val="00E42BEA"/>
    <w:rsid w:val="00E44354"/>
    <w:rsid w:val="00E4492F"/>
    <w:rsid w:val="00E44EF7"/>
    <w:rsid w:val="00E44F8C"/>
    <w:rsid w:val="00E45281"/>
    <w:rsid w:val="00E45664"/>
    <w:rsid w:val="00E4604B"/>
    <w:rsid w:val="00E463C5"/>
    <w:rsid w:val="00E47D03"/>
    <w:rsid w:val="00E47EAB"/>
    <w:rsid w:val="00E500FD"/>
    <w:rsid w:val="00E51824"/>
    <w:rsid w:val="00E534D7"/>
    <w:rsid w:val="00E54D8E"/>
    <w:rsid w:val="00E571F9"/>
    <w:rsid w:val="00E60571"/>
    <w:rsid w:val="00E605FE"/>
    <w:rsid w:val="00E60AF2"/>
    <w:rsid w:val="00E613F9"/>
    <w:rsid w:val="00E61BBC"/>
    <w:rsid w:val="00E61E25"/>
    <w:rsid w:val="00E624F2"/>
    <w:rsid w:val="00E62540"/>
    <w:rsid w:val="00E62780"/>
    <w:rsid w:val="00E62FF1"/>
    <w:rsid w:val="00E632AF"/>
    <w:rsid w:val="00E63AA6"/>
    <w:rsid w:val="00E63C9F"/>
    <w:rsid w:val="00E6474D"/>
    <w:rsid w:val="00E64DC7"/>
    <w:rsid w:val="00E65162"/>
    <w:rsid w:val="00E65504"/>
    <w:rsid w:val="00E66061"/>
    <w:rsid w:val="00E66C74"/>
    <w:rsid w:val="00E6713E"/>
    <w:rsid w:val="00E67821"/>
    <w:rsid w:val="00E67A40"/>
    <w:rsid w:val="00E67C5E"/>
    <w:rsid w:val="00E7180A"/>
    <w:rsid w:val="00E71B11"/>
    <w:rsid w:val="00E7419E"/>
    <w:rsid w:val="00E74FAE"/>
    <w:rsid w:val="00E7547A"/>
    <w:rsid w:val="00E75587"/>
    <w:rsid w:val="00E758A9"/>
    <w:rsid w:val="00E767BE"/>
    <w:rsid w:val="00E76AA4"/>
    <w:rsid w:val="00E778DE"/>
    <w:rsid w:val="00E77CCD"/>
    <w:rsid w:val="00E77F8B"/>
    <w:rsid w:val="00E80148"/>
    <w:rsid w:val="00E8038A"/>
    <w:rsid w:val="00E813A3"/>
    <w:rsid w:val="00E816FC"/>
    <w:rsid w:val="00E81B26"/>
    <w:rsid w:val="00E833C3"/>
    <w:rsid w:val="00E83B7B"/>
    <w:rsid w:val="00E8411E"/>
    <w:rsid w:val="00E844E1"/>
    <w:rsid w:val="00E84F03"/>
    <w:rsid w:val="00E85CD5"/>
    <w:rsid w:val="00E86473"/>
    <w:rsid w:val="00E86F56"/>
    <w:rsid w:val="00E87589"/>
    <w:rsid w:val="00E878D9"/>
    <w:rsid w:val="00E9051E"/>
    <w:rsid w:val="00E90C68"/>
    <w:rsid w:val="00E90FD0"/>
    <w:rsid w:val="00E91021"/>
    <w:rsid w:val="00E9195B"/>
    <w:rsid w:val="00E919F9"/>
    <w:rsid w:val="00E937F7"/>
    <w:rsid w:val="00E93A80"/>
    <w:rsid w:val="00E94A94"/>
    <w:rsid w:val="00E94B7A"/>
    <w:rsid w:val="00E950DB"/>
    <w:rsid w:val="00E9540A"/>
    <w:rsid w:val="00E9543B"/>
    <w:rsid w:val="00E958D3"/>
    <w:rsid w:val="00E96A8A"/>
    <w:rsid w:val="00E9718D"/>
    <w:rsid w:val="00E977E1"/>
    <w:rsid w:val="00EA1289"/>
    <w:rsid w:val="00EA4B8E"/>
    <w:rsid w:val="00EA5765"/>
    <w:rsid w:val="00EA600C"/>
    <w:rsid w:val="00EA6128"/>
    <w:rsid w:val="00EA64EC"/>
    <w:rsid w:val="00EA7E24"/>
    <w:rsid w:val="00EB0969"/>
    <w:rsid w:val="00EB0AA5"/>
    <w:rsid w:val="00EB10BB"/>
    <w:rsid w:val="00EB1166"/>
    <w:rsid w:val="00EB15E1"/>
    <w:rsid w:val="00EB37B4"/>
    <w:rsid w:val="00EB4141"/>
    <w:rsid w:val="00EB4809"/>
    <w:rsid w:val="00EB5DFC"/>
    <w:rsid w:val="00EB6006"/>
    <w:rsid w:val="00EB61B7"/>
    <w:rsid w:val="00EB6342"/>
    <w:rsid w:val="00EB6A1C"/>
    <w:rsid w:val="00EB7C20"/>
    <w:rsid w:val="00EC0383"/>
    <w:rsid w:val="00EC04F7"/>
    <w:rsid w:val="00EC0793"/>
    <w:rsid w:val="00EC1511"/>
    <w:rsid w:val="00EC15AF"/>
    <w:rsid w:val="00EC2381"/>
    <w:rsid w:val="00EC2938"/>
    <w:rsid w:val="00EC315E"/>
    <w:rsid w:val="00EC3813"/>
    <w:rsid w:val="00EC43E1"/>
    <w:rsid w:val="00EC4FA9"/>
    <w:rsid w:val="00EC5259"/>
    <w:rsid w:val="00EC615C"/>
    <w:rsid w:val="00EC6727"/>
    <w:rsid w:val="00EC751B"/>
    <w:rsid w:val="00EC7C5B"/>
    <w:rsid w:val="00ED0E3B"/>
    <w:rsid w:val="00ED1627"/>
    <w:rsid w:val="00ED1C19"/>
    <w:rsid w:val="00ED20FC"/>
    <w:rsid w:val="00ED2397"/>
    <w:rsid w:val="00ED242C"/>
    <w:rsid w:val="00ED26FD"/>
    <w:rsid w:val="00ED2C69"/>
    <w:rsid w:val="00ED36AE"/>
    <w:rsid w:val="00ED3E2F"/>
    <w:rsid w:val="00ED3E97"/>
    <w:rsid w:val="00ED4729"/>
    <w:rsid w:val="00ED4754"/>
    <w:rsid w:val="00ED5A14"/>
    <w:rsid w:val="00ED6D19"/>
    <w:rsid w:val="00ED77B4"/>
    <w:rsid w:val="00EE1619"/>
    <w:rsid w:val="00EE2020"/>
    <w:rsid w:val="00EE2986"/>
    <w:rsid w:val="00EE4927"/>
    <w:rsid w:val="00EE4AFC"/>
    <w:rsid w:val="00EE5EB1"/>
    <w:rsid w:val="00EE6592"/>
    <w:rsid w:val="00EF050F"/>
    <w:rsid w:val="00EF0933"/>
    <w:rsid w:val="00EF0A56"/>
    <w:rsid w:val="00EF0F09"/>
    <w:rsid w:val="00EF100B"/>
    <w:rsid w:val="00EF175B"/>
    <w:rsid w:val="00EF186C"/>
    <w:rsid w:val="00EF2619"/>
    <w:rsid w:val="00EF36AB"/>
    <w:rsid w:val="00EF3A12"/>
    <w:rsid w:val="00EF5150"/>
    <w:rsid w:val="00EF55D6"/>
    <w:rsid w:val="00EF5992"/>
    <w:rsid w:val="00EF6757"/>
    <w:rsid w:val="00EF6AC6"/>
    <w:rsid w:val="00EF6BF4"/>
    <w:rsid w:val="00EF70B6"/>
    <w:rsid w:val="00EF7F91"/>
    <w:rsid w:val="00EF7FA9"/>
    <w:rsid w:val="00F00600"/>
    <w:rsid w:val="00F015A3"/>
    <w:rsid w:val="00F01600"/>
    <w:rsid w:val="00F01F2E"/>
    <w:rsid w:val="00F01F95"/>
    <w:rsid w:val="00F024E8"/>
    <w:rsid w:val="00F0251A"/>
    <w:rsid w:val="00F0263D"/>
    <w:rsid w:val="00F0326D"/>
    <w:rsid w:val="00F041CB"/>
    <w:rsid w:val="00F050AD"/>
    <w:rsid w:val="00F053C2"/>
    <w:rsid w:val="00F05996"/>
    <w:rsid w:val="00F07543"/>
    <w:rsid w:val="00F07A01"/>
    <w:rsid w:val="00F10457"/>
    <w:rsid w:val="00F1161E"/>
    <w:rsid w:val="00F11699"/>
    <w:rsid w:val="00F11B44"/>
    <w:rsid w:val="00F127D7"/>
    <w:rsid w:val="00F136FC"/>
    <w:rsid w:val="00F138CA"/>
    <w:rsid w:val="00F13EE9"/>
    <w:rsid w:val="00F1417C"/>
    <w:rsid w:val="00F16100"/>
    <w:rsid w:val="00F16EE3"/>
    <w:rsid w:val="00F1728C"/>
    <w:rsid w:val="00F20169"/>
    <w:rsid w:val="00F20967"/>
    <w:rsid w:val="00F21656"/>
    <w:rsid w:val="00F2201C"/>
    <w:rsid w:val="00F22ECA"/>
    <w:rsid w:val="00F24799"/>
    <w:rsid w:val="00F2512A"/>
    <w:rsid w:val="00F25395"/>
    <w:rsid w:val="00F25675"/>
    <w:rsid w:val="00F266EF"/>
    <w:rsid w:val="00F3090B"/>
    <w:rsid w:val="00F30CCB"/>
    <w:rsid w:val="00F32C20"/>
    <w:rsid w:val="00F3306F"/>
    <w:rsid w:val="00F33917"/>
    <w:rsid w:val="00F34932"/>
    <w:rsid w:val="00F3707B"/>
    <w:rsid w:val="00F37D11"/>
    <w:rsid w:val="00F407AA"/>
    <w:rsid w:val="00F412F3"/>
    <w:rsid w:val="00F4164E"/>
    <w:rsid w:val="00F42392"/>
    <w:rsid w:val="00F42448"/>
    <w:rsid w:val="00F428F1"/>
    <w:rsid w:val="00F42A4D"/>
    <w:rsid w:val="00F42CEE"/>
    <w:rsid w:val="00F43768"/>
    <w:rsid w:val="00F45293"/>
    <w:rsid w:val="00F45A3B"/>
    <w:rsid w:val="00F462D0"/>
    <w:rsid w:val="00F47F4C"/>
    <w:rsid w:val="00F5039B"/>
    <w:rsid w:val="00F509B4"/>
    <w:rsid w:val="00F516EE"/>
    <w:rsid w:val="00F51BB6"/>
    <w:rsid w:val="00F51E3D"/>
    <w:rsid w:val="00F52AB7"/>
    <w:rsid w:val="00F53D05"/>
    <w:rsid w:val="00F54A36"/>
    <w:rsid w:val="00F54C63"/>
    <w:rsid w:val="00F55A27"/>
    <w:rsid w:val="00F60D71"/>
    <w:rsid w:val="00F61452"/>
    <w:rsid w:val="00F61CB6"/>
    <w:rsid w:val="00F622E3"/>
    <w:rsid w:val="00F63379"/>
    <w:rsid w:val="00F63478"/>
    <w:rsid w:val="00F63AEA"/>
    <w:rsid w:val="00F64D0C"/>
    <w:rsid w:val="00F65AD8"/>
    <w:rsid w:val="00F65C9B"/>
    <w:rsid w:val="00F664E2"/>
    <w:rsid w:val="00F67ECE"/>
    <w:rsid w:val="00F704EA"/>
    <w:rsid w:val="00F71857"/>
    <w:rsid w:val="00F71906"/>
    <w:rsid w:val="00F71DED"/>
    <w:rsid w:val="00F72D68"/>
    <w:rsid w:val="00F737C7"/>
    <w:rsid w:val="00F739A4"/>
    <w:rsid w:val="00F7411B"/>
    <w:rsid w:val="00F74E98"/>
    <w:rsid w:val="00F750FA"/>
    <w:rsid w:val="00F752E7"/>
    <w:rsid w:val="00F763E5"/>
    <w:rsid w:val="00F7749D"/>
    <w:rsid w:val="00F8026D"/>
    <w:rsid w:val="00F807E8"/>
    <w:rsid w:val="00F81748"/>
    <w:rsid w:val="00F8227F"/>
    <w:rsid w:val="00F8350A"/>
    <w:rsid w:val="00F83FB2"/>
    <w:rsid w:val="00F84D53"/>
    <w:rsid w:val="00F85BB8"/>
    <w:rsid w:val="00F86D1B"/>
    <w:rsid w:val="00F90443"/>
    <w:rsid w:val="00F90C83"/>
    <w:rsid w:val="00F91101"/>
    <w:rsid w:val="00F91175"/>
    <w:rsid w:val="00F91DCD"/>
    <w:rsid w:val="00F93811"/>
    <w:rsid w:val="00F9423D"/>
    <w:rsid w:val="00F94635"/>
    <w:rsid w:val="00F95A94"/>
    <w:rsid w:val="00F9682F"/>
    <w:rsid w:val="00F96BAE"/>
    <w:rsid w:val="00F97766"/>
    <w:rsid w:val="00F97DFB"/>
    <w:rsid w:val="00FA1020"/>
    <w:rsid w:val="00FA10BC"/>
    <w:rsid w:val="00FA13A3"/>
    <w:rsid w:val="00FA244A"/>
    <w:rsid w:val="00FA24C2"/>
    <w:rsid w:val="00FA258B"/>
    <w:rsid w:val="00FA2DCD"/>
    <w:rsid w:val="00FA3495"/>
    <w:rsid w:val="00FA3EB4"/>
    <w:rsid w:val="00FA5409"/>
    <w:rsid w:val="00FA56F1"/>
    <w:rsid w:val="00FA59AF"/>
    <w:rsid w:val="00FA6046"/>
    <w:rsid w:val="00FA6515"/>
    <w:rsid w:val="00FA6775"/>
    <w:rsid w:val="00FA6F36"/>
    <w:rsid w:val="00FA70A5"/>
    <w:rsid w:val="00FB031A"/>
    <w:rsid w:val="00FB0C4F"/>
    <w:rsid w:val="00FB0DE6"/>
    <w:rsid w:val="00FB2819"/>
    <w:rsid w:val="00FB4E9E"/>
    <w:rsid w:val="00FB50C4"/>
    <w:rsid w:val="00FB6319"/>
    <w:rsid w:val="00FB66B8"/>
    <w:rsid w:val="00FB7D9E"/>
    <w:rsid w:val="00FC137A"/>
    <w:rsid w:val="00FC1946"/>
    <w:rsid w:val="00FC2966"/>
    <w:rsid w:val="00FC2A06"/>
    <w:rsid w:val="00FC33F8"/>
    <w:rsid w:val="00FC3430"/>
    <w:rsid w:val="00FC4F53"/>
    <w:rsid w:val="00FC5DE2"/>
    <w:rsid w:val="00FC60FA"/>
    <w:rsid w:val="00FC656A"/>
    <w:rsid w:val="00FC6663"/>
    <w:rsid w:val="00FC6F79"/>
    <w:rsid w:val="00FC7274"/>
    <w:rsid w:val="00FC79BB"/>
    <w:rsid w:val="00FC7C44"/>
    <w:rsid w:val="00FD13BC"/>
    <w:rsid w:val="00FD1576"/>
    <w:rsid w:val="00FD1CD7"/>
    <w:rsid w:val="00FD2900"/>
    <w:rsid w:val="00FD3456"/>
    <w:rsid w:val="00FD36F4"/>
    <w:rsid w:val="00FD3700"/>
    <w:rsid w:val="00FD3FF9"/>
    <w:rsid w:val="00FD47C6"/>
    <w:rsid w:val="00FD4FB3"/>
    <w:rsid w:val="00FD5E77"/>
    <w:rsid w:val="00FD69FE"/>
    <w:rsid w:val="00FD72CA"/>
    <w:rsid w:val="00FE0FB0"/>
    <w:rsid w:val="00FE21A0"/>
    <w:rsid w:val="00FE2C89"/>
    <w:rsid w:val="00FE49E4"/>
    <w:rsid w:val="00FE576A"/>
    <w:rsid w:val="00FE7EAA"/>
    <w:rsid w:val="00FF1357"/>
    <w:rsid w:val="00FF1AE9"/>
    <w:rsid w:val="00FF28A2"/>
    <w:rsid w:val="00FF3141"/>
    <w:rsid w:val="00FF38C5"/>
    <w:rsid w:val="00FF5C6B"/>
    <w:rsid w:val="00FF64DF"/>
    <w:rsid w:val="00FF6503"/>
    <w:rsid w:val="00FF6528"/>
    <w:rsid w:val="00FF714E"/>
    <w:rsid w:val="00FF7869"/>
    <w:rsid w:val="00FF78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73748B"/>
  <w15:chartTrackingRefBased/>
  <w15:docId w15:val="{FDAD4BF2-3101-4A91-BBAC-5850238AE2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6A2D"/>
  </w:style>
  <w:style w:type="paragraph" w:styleId="Heading1">
    <w:name w:val="heading 1"/>
    <w:basedOn w:val="Normal"/>
    <w:next w:val="Normal"/>
    <w:link w:val="Heading1Char"/>
    <w:uiPriority w:val="9"/>
    <w:qFormat/>
    <w:rsid w:val="004B754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B754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B754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4B754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B754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B754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B754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B754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B754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754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B754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B754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4B754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B754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B754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B754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B754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B7548"/>
    <w:rPr>
      <w:rFonts w:eastAsiaTheme="majorEastAsia" w:cstheme="majorBidi"/>
      <w:color w:val="272727" w:themeColor="text1" w:themeTint="D8"/>
    </w:rPr>
  </w:style>
  <w:style w:type="paragraph" w:styleId="Title">
    <w:name w:val="Title"/>
    <w:basedOn w:val="Normal"/>
    <w:next w:val="Normal"/>
    <w:link w:val="TitleChar"/>
    <w:uiPriority w:val="10"/>
    <w:qFormat/>
    <w:rsid w:val="004B754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B754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B754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B754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B7548"/>
    <w:pPr>
      <w:spacing w:before="160"/>
      <w:jc w:val="center"/>
    </w:pPr>
    <w:rPr>
      <w:i/>
      <w:iCs/>
      <w:color w:val="404040" w:themeColor="text1" w:themeTint="BF"/>
    </w:rPr>
  </w:style>
  <w:style w:type="character" w:customStyle="1" w:styleId="QuoteChar">
    <w:name w:val="Quote Char"/>
    <w:basedOn w:val="DefaultParagraphFont"/>
    <w:link w:val="Quote"/>
    <w:uiPriority w:val="29"/>
    <w:rsid w:val="004B7548"/>
    <w:rPr>
      <w:i/>
      <w:iCs/>
      <w:color w:val="404040" w:themeColor="text1" w:themeTint="BF"/>
    </w:rPr>
  </w:style>
  <w:style w:type="paragraph" w:styleId="ListParagraph">
    <w:name w:val="List Paragraph"/>
    <w:basedOn w:val="Normal"/>
    <w:uiPriority w:val="34"/>
    <w:qFormat/>
    <w:rsid w:val="004B7548"/>
    <w:pPr>
      <w:ind w:left="720"/>
      <w:contextualSpacing/>
    </w:pPr>
  </w:style>
  <w:style w:type="character" w:styleId="IntenseEmphasis">
    <w:name w:val="Intense Emphasis"/>
    <w:basedOn w:val="DefaultParagraphFont"/>
    <w:uiPriority w:val="21"/>
    <w:qFormat/>
    <w:rsid w:val="004B7548"/>
    <w:rPr>
      <w:i/>
      <w:iCs/>
      <w:color w:val="0F4761" w:themeColor="accent1" w:themeShade="BF"/>
    </w:rPr>
  </w:style>
  <w:style w:type="paragraph" w:styleId="IntenseQuote">
    <w:name w:val="Intense Quote"/>
    <w:basedOn w:val="Normal"/>
    <w:next w:val="Normal"/>
    <w:link w:val="IntenseQuoteChar"/>
    <w:uiPriority w:val="30"/>
    <w:qFormat/>
    <w:rsid w:val="004B754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B7548"/>
    <w:rPr>
      <w:i/>
      <w:iCs/>
      <w:color w:val="0F4761" w:themeColor="accent1" w:themeShade="BF"/>
    </w:rPr>
  </w:style>
  <w:style w:type="character" w:styleId="IntenseReference">
    <w:name w:val="Intense Reference"/>
    <w:basedOn w:val="DefaultParagraphFont"/>
    <w:uiPriority w:val="32"/>
    <w:qFormat/>
    <w:rsid w:val="004B7548"/>
    <w:rPr>
      <w:b/>
      <w:bCs/>
      <w:smallCaps/>
      <w:color w:val="0F4761" w:themeColor="accent1" w:themeShade="BF"/>
      <w:spacing w:val="5"/>
    </w:rPr>
  </w:style>
  <w:style w:type="paragraph" w:styleId="NormalWeb">
    <w:name w:val="Normal (Web)"/>
    <w:basedOn w:val="Normal"/>
    <w:uiPriority w:val="99"/>
    <w:unhideWhenUsed/>
    <w:rsid w:val="00486F16"/>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486F16"/>
    <w:rPr>
      <w:b/>
      <w:bCs/>
    </w:rPr>
  </w:style>
  <w:style w:type="character" w:styleId="Emphasis">
    <w:name w:val="Emphasis"/>
    <w:basedOn w:val="DefaultParagraphFont"/>
    <w:uiPriority w:val="20"/>
    <w:qFormat/>
    <w:rsid w:val="00486F16"/>
    <w:rPr>
      <w:i/>
      <w:iCs/>
    </w:rPr>
  </w:style>
  <w:style w:type="character" w:styleId="Hyperlink">
    <w:name w:val="Hyperlink"/>
    <w:basedOn w:val="DefaultParagraphFont"/>
    <w:uiPriority w:val="99"/>
    <w:unhideWhenUsed/>
    <w:rsid w:val="00486F16"/>
    <w:rPr>
      <w:color w:val="0000FF"/>
      <w:u w:val="single"/>
    </w:rPr>
  </w:style>
  <w:style w:type="character" w:styleId="FollowedHyperlink">
    <w:name w:val="FollowedHyperlink"/>
    <w:basedOn w:val="DefaultParagraphFont"/>
    <w:uiPriority w:val="99"/>
    <w:semiHidden/>
    <w:unhideWhenUsed/>
    <w:rsid w:val="00486F16"/>
    <w:rPr>
      <w:color w:val="96607D" w:themeColor="followedHyperlink"/>
      <w:u w:val="single"/>
    </w:rPr>
  </w:style>
  <w:style w:type="character" w:styleId="UnresolvedMention">
    <w:name w:val="Unresolved Mention"/>
    <w:basedOn w:val="DefaultParagraphFont"/>
    <w:uiPriority w:val="99"/>
    <w:semiHidden/>
    <w:unhideWhenUsed/>
    <w:rsid w:val="00965BD7"/>
    <w:rPr>
      <w:color w:val="605E5C"/>
      <w:shd w:val="clear" w:color="auto" w:fill="E1DFDD"/>
    </w:rPr>
  </w:style>
  <w:style w:type="character" w:customStyle="1" w:styleId="Caption1">
    <w:name w:val="Caption1"/>
    <w:basedOn w:val="DefaultParagraphFont"/>
    <w:rsid w:val="004550BC"/>
  </w:style>
  <w:style w:type="table" w:styleId="GridTable1Light">
    <w:name w:val="Grid Table 1 Light"/>
    <w:basedOn w:val="TableNormal"/>
    <w:uiPriority w:val="46"/>
    <w:rsid w:val="00181C75"/>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eGrid">
    <w:name w:val="Table Grid"/>
    <w:basedOn w:val="TableNormal"/>
    <w:uiPriority w:val="39"/>
    <w:rsid w:val="00CA08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73C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3CEE"/>
  </w:style>
  <w:style w:type="paragraph" w:styleId="Footer">
    <w:name w:val="footer"/>
    <w:basedOn w:val="Normal"/>
    <w:link w:val="FooterChar"/>
    <w:uiPriority w:val="99"/>
    <w:unhideWhenUsed/>
    <w:rsid w:val="00B73C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3CEE"/>
  </w:style>
  <w:style w:type="paragraph" w:styleId="TOCHeading">
    <w:name w:val="TOC Heading"/>
    <w:basedOn w:val="Heading1"/>
    <w:next w:val="Normal"/>
    <w:uiPriority w:val="39"/>
    <w:unhideWhenUsed/>
    <w:qFormat/>
    <w:rsid w:val="000613FE"/>
    <w:pPr>
      <w:spacing w:before="240" w:after="0" w:line="259" w:lineRule="auto"/>
      <w:outlineLvl w:val="9"/>
    </w:pPr>
    <w:rPr>
      <w:kern w:val="0"/>
      <w:sz w:val="32"/>
      <w:szCs w:val="32"/>
      <w:lang w:eastAsia="en-GB"/>
      <w14:ligatures w14:val="none"/>
    </w:rPr>
  </w:style>
  <w:style w:type="paragraph" w:styleId="TOC3">
    <w:name w:val="toc 3"/>
    <w:basedOn w:val="Normal"/>
    <w:next w:val="Normal"/>
    <w:autoRedefine/>
    <w:uiPriority w:val="39"/>
    <w:unhideWhenUsed/>
    <w:rsid w:val="000613FE"/>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hyperlink" Target="https://assets.publishing.service.gov.uk/media/5a80a774e5274a2e87dbb0f0/MHACodeofPractice.PDF" TargetMode="External"/><Relationship Id="rId26" Type="http://schemas.openxmlformats.org/officeDocument/2006/relationships/hyperlink" Target="https://share.google/lTLZLh7SmTVbfR2XD" TargetMode="External"/><Relationship Id="rId39" Type="http://schemas.openxmlformats.org/officeDocument/2006/relationships/image" Target="media/image10.jpeg"/><Relationship Id="rId21" Type="http://schemas.openxmlformats.org/officeDocument/2006/relationships/hyperlink" Target="https://doi.org/10.46609/IJSSER.2025.v10i05.028" TargetMode="External"/><Relationship Id="rId34" Type="http://schemas.openxmlformats.org/officeDocument/2006/relationships/hyperlink" Target="https://www.legislation.gov.uk/ukpga/2007/12/contents" TargetMode="External"/><Relationship Id="rId42" Type="http://schemas.openxmlformats.org/officeDocument/2006/relationships/hyperlink" Target="https://icd.who.int/browse/2024-01/mms/en" TargetMode="External"/><Relationship Id="rId47" Type="http://schemas.openxmlformats.org/officeDocument/2006/relationships/hyperlink" Target="https://www.longtermplan.nhs.uk" TargetMode="External"/><Relationship Id="rId50" Type="http://schemas.openxmlformats.org/officeDocument/2006/relationships/header" Target="header2.xml"/><Relationship Id="rId55"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sychiatry.org/psychiatrists/practice/dsm" TargetMode="External"/><Relationship Id="rId29" Type="http://schemas.openxmlformats.org/officeDocument/2006/relationships/hyperlink" Target="https://www.ocduk.org/ocd/" TargetMode="External"/><Relationship Id="rId11" Type="http://schemas.openxmlformats.org/officeDocument/2006/relationships/image" Target="media/image4.png"/><Relationship Id="rId24" Type="http://schemas.openxmlformats.org/officeDocument/2006/relationships/hyperlink" Target="https://www.mhm.org.uk/pages/faqs/category/stepped-care-" TargetMode="External"/><Relationship Id="rId32" Type="http://schemas.openxmlformats.org/officeDocument/2006/relationships/hyperlink" Target="https://www.cam.ac.uk/research/news/chemical-imbalance-in-the-forebrain-underpins-compulsive-behaviour-and-ocd-study-finds" TargetMode="External"/><Relationship Id="rId37" Type="http://schemas.openxmlformats.org/officeDocument/2006/relationships/hyperlink" Target="https://icd.who.int/browse/2024-01/mms/en#1321276661" TargetMode="External"/><Relationship Id="rId40" Type="http://schemas.openxmlformats.org/officeDocument/2006/relationships/image" Target="media/image11.jpeg"/><Relationship Id="rId45" Type="http://schemas.openxmlformats.org/officeDocument/2006/relationships/image" Target="media/image12.jpeg"/><Relationship Id="rId53"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image" Target="media/image3.jpeg"/><Relationship Id="rId19" Type="http://schemas.openxmlformats.org/officeDocument/2006/relationships/hyperlink" Target="https://www.gov.uk/government/publications/major-conditions-strategy-case-for-change-and-our-strategic-framework/major-conditions-strategy-case-for-change-and-our-strategic-framework--2" TargetMode="External"/><Relationship Id="rId31" Type="http://schemas.openxmlformats.org/officeDocument/2006/relationships/hyperlink" Target="https://www.frontiersin.org/journals/psychiatry/articles/10.3389/fpsyt.2021.703701/full" TargetMode="External"/><Relationship Id="rId44" Type="http://schemas.openxmlformats.org/officeDocument/2006/relationships/hyperlink" Target="https://www.nice.org.uk/guidance/cg31" TargetMode="External"/><Relationship Id="rId52"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hyperlink" Target="https://www.archivespp.pl/From-anxiety-to-compulsivity-a-review-of-changes-to-OCD-classification-in-DSM-5-and,76150,0,2.html" TargetMode="External"/><Relationship Id="rId27" Type="http://schemas.openxmlformats.org/officeDocument/2006/relationships/hyperlink" Target="https://digital.nhs.uk/data-and-information/publications/statistical/adult-psychiatric-morbidity-survey/adult-psychiatric-morbidity-survey-survey-of-mental-health-and-wellbeing-england-2014" TargetMode="External"/><Relationship Id="rId30" Type="http://schemas.openxmlformats.org/officeDocument/2006/relationships/hyperlink" Target="https://www.ons.gov.uk/peoplepopulationandcommunity/healthandsocialcare/mentalhealth" TargetMode="External"/><Relationship Id="rId35" Type="http://schemas.openxmlformats.org/officeDocument/2006/relationships/hyperlink" Target="https://www.who.int/publications/i/item/9241544228" TargetMode="External"/><Relationship Id="rId43" Type="http://schemas.openxmlformats.org/officeDocument/2006/relationships/hyperlink" Target="https://www.psychiatry.org/psychiatrists/practice/dsm" TargetMode="External"/><Relationship Id="rId48" Type="http://schemas.openxmlformats.org/officeDocument/2006/relationships/hyperlink" Target="https://digital.nhs.uk/data-and-information/publications/statistical/adult-psychiatric-morbidity-survey/adult-psychiatric-morbidity-survey-survey-of-mental-health-and-wellbeing-england-2014" TargetMode="External"/><Relationship Id="rId56" Type="http://schemas.openxmlformats.org/officeDocument/2006/relationships/theme" Target="theme/theme1.xml"/><Relationship Id="rId8" Type="http://schemas.openxmlformats.org/officeDocument/2006/relationships/image" Target="media/image1.jpeg"/><Relationship Id="rId51" Type="http://schemas.openxmlformats.org/officeDocument/2006/relationships/footer" Target="footer1.xml"/><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hyperlink" Target="https://bddfoundation.org/stories-3/" TargetMode="External"/><Relationship Id="rId25" Type="http://schemas.openxmlformats.org/officeDocument/2006/relationships/hyperlink" Target="https://www.nice.org.uk/guidance/cg31" TargetMode="External"/><Relationship Id="rId33" Type="http://schemas.openxmlformats.org/officeDocument/2006/relationships/hyperlink" Target="https://www.legislation.gov.uk/ukpga/1983/20" TargetMode="External"/><Relationship Id="rId38" Type="http://schemas.openxmlformats.org/officeDocument/2006/relationships/image" Target="media/image9.jpeg"/><Relationship Id="rId46" Type="http://schemas.openxmlformats.org/officeDocument/2006/relationships/image" Target="media/image13.jpeg"/><Relationship Id="rId20" Type="http://schemas.openxmlformats.org/officeDocument/2006/relationships/hyperlink" Target="https://www.gov.uk/government/publications/discharge-from-mental-health-inpatient-settings/discharge-from-mental-health-inpatient-settings" TargetMode="External"/><Relationship Id="rId41" Type="http://schemas.openxmlformats.org/officeDocument/2006/relationships/hyperlink" Target="https://www.who.int/publications/i/item/9241544228" TargetMode="External"/><Relationship Id="rId54"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hyperlink" Target="https://www.uptodate.com/contents/hoarding-disorder-in-adults-epidemiology-clinical-features-assessment-and-diagnosis/print" TargetMode="External"/><Relationship Id="rId28" Type="http://schemas.openxmlformats.org/officeDocument/2006/relationships/hyperlink" Target="https://www.longtermplan.nhs.uk" TargetMode="External"/><Relationship Id="rId36" Type="http://schemas.openxmlformats.org/officeDocument/2006/relationships/hyperlink" Target="https://icd.who.int/browse/2024-01/mms/en" TargetMode="External"/><Relationship Id="rId4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0F752B-C146-4FA3-B1FB-E1929A296F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1477</TotalTime>
  <Pages>1</Pages>
  <Words>5449</Words>
  <Characters>31065</Characters>
  <Application>Microsoft Office Word</Application>
  <DocSecurity>4</DocSecurity>
  <Lines>258</Lines>
  <Paragraphs>72</Paragraphs>
  <ScaleCrop>false</ScaleCrop>
  <Company/>
  <LinksUpToDate>false</LinksUpToDate>
  <CharactersWithSpaces>36442</CharactersWithSpaces>
  <SharedDoc>false</SharedDoc>
  <HLinks>
    <vt:vector size="216" baseType="variant">
      <vt:variant>
        <vt:i4>4849684</vt:i4>
      </vt:variant>
      <vt:variant>
        <vt:i4>132</vt:i4>
      </vt:variant>
      <vt:variant>
        <vt:i4>0</vt:i4>
      </vt:variant>
      <vt:variant>
        <vt:i4>5</vt:i4>
      </vt:variant>
      <vt:variant>
        <vt:lpwstr>https://digital.nhs.uk/data-and-information/publications/statistical/adult-psychiatric-morbidity-survey/adult-psychiatric-morbidity-survey-survey-of-mental-health-and-wellbeing-england-2014</vt:lpwstr>
      </vt:variant>
      <vt:variant>
        <vt:lpwstr/>
      </vt:variant>
      <vt:variant>
        <vt:i4>852054</vt:i4>
      </vt:variant>
      <vt:variant>
        <vt:i4>129</vt:i4>
      </vt:variant>
      <vt:variant>
        <vt:i4>0</vt:i4>
      </vt:variant>
      <vt:variant>
        <vt:i4>5</vt:i4>
      </vt:variant>
      <vt:variant>
        <vt:lpwstr>https://www.longtermplan.nhs.uk/</vt:lpwstr>
      </vt:variant>
      <vt:variant>
        <vt:lpwstr/>
      </vt:variant>
      <vt:variant>
        <vt:i4>6029328</vt:i4>
      </vt:variant>
      <vt:variant>
        <vt:i4>126</vt:i4>
      </vt:variant>
      <vt:variant>
        <vt:i4>0</vt:i4>
      </vt:variant>
      <vt:variant>
        <vt:i4>5</vt:i4>
      </vt:variant>
      <vt:variant>
        <vt:lpwstr>https://www.nice.org.uk/guidance/cg31</vt:lpwstr>
      </vt:variant>
      <vt:variant>
        <vt:lpwstr/>
      </vt:variant>
      <vt:variant>
        <vt:i4>1835015</vt:i4>
      </vt:variant>
      <vt:variant>
        <vt:i4>123</vt:i4>
      </vt:variant>
      <vt:variant>
        <vt:i4>0</vt:i4>
      </vt:variant>
      <vt:variant>
        <vt:i4>5</vt:i4>
      </vt:variant>
      <vt:variant>
        <vt:lpwstr>https://www.psychiatry.org/psychiatrists/practice/dsm</vt:lpwstr>
      </vt:variant>
      <vt:variant>
        <vt:lpwstr/>
      </vt:variant>
      <vt:variant>
        <vt:i4>7209073</vt:i4>
      </vt:variant>
      <vt:variant>
        <vt:i4>120</vt:i4>
      </vt:variant>
      <vt:variant>
        <vt:i4>0</vt:i4>
      </vt:variant>
      <vt:variant>
        <vt:i4>5</vt:i4>
      </vt:variant>
      <vt:variant>
        <vt:lpwstr>https://icd.who.int/browse/2024-01/mms/en</vt:lpwstr>
      </vt:variant>
      <vt:variant>
        <vt:lpwstr>1321276661</vt:lpwstr>
      </vt:variant>
      <vt:variant>
        <vt:i4>2752639</vt:i4>
      </vt:variant>
      <vt:variant>
        <vt:i4>117</vt:i4>
      </vt:variant>
      <vt:variant>
        <vt:i4>0</vt:i4>
      </vt:variant>
      <vt:variant>
        <vt:i4>5</vt:i4>
      </vt:variant>
      <vt:variant>
        <vt:lpwstr>https://www.who.int/publications/i/item/9241544228</vt:lpwstr>
      </vt:variant>
      <vt:variant>
        <vt:lpwstr/>
      </vt:variant>
      <vt:variant>
        <vt:i4>7209073</vt:i4>
      </vt:variant>
      <vt:variant>
        <vt:i4>114</vt:i4>
      </vt:variant>
      <vt:variant>
        <vt:i4>0</vt:i4>
      </vt:variant>
      <vt:variant>
        <vt:i4>5</vt:i4>
      </vt:variant>
      <vt:variant>
        <vt:lpwstr>https://icd.who.int/browse/2024-01/mms/en</vt:lpwstr>
      </vt:variant>
      <vt:variant>
        <vt:lpwstr>1321276661</vt:lpwstr>
      </vt:variant>
      <vt:variant>
        <vt:i4>2752639</vt:i4>
      </vt:variant>
      <vt:variant>
        <vt:i4>111</vt:i4>
      </vt:variant>
      <vt:variant>
        <vt:i4>0</vt:i4>
      </vt:variant>
      <vt:variant>
        <vt:i4>5</vt:i4>
      </vt:variant>
      <vt:variant>
        <vt:lpwstr>https://www.who.int/publications/i/item/9241544228</vt:lpwstr>
      </vt:variant>
      <vt:variant>
        <vt:lpwstr/>
      </vt:variant>
      <vt:variant>
        <vt:i4>5242970</vt:i4>
      </vt:variant>
      <vt:variant>
        <vt:i4>108</vt:i4>
      </vt:variant>
      <vt:variant>
        <vt:i4>0</vt:i4>
      </vt:variant>
      <vt:variant>
        <vt:i4>5</vt:i4>
      </vt:variant>
      <vt:variant>
        <vt:lpwstr>https://www.legislation.gov.uk/ukpga/2007/12/contents</vt:lpwstr>
      </vt:variant>
      <vt:variant>
        <vt:lpwstr/>
      </vt:variant>
      <vt:variant>
        <vt:i4>4521998</vt:i4>
      </vt:variant>
      <vt:variant>
        <vt:i4>105</vt:i4>
      </vt:variant>
      <vt:variant>
        <vt:i4>0</vt:i4>
      </vt:variant>
      <vt:variant>
        <vt:i4>5</vt:i4>
      </vt:variant>
      <vt:variant>
        <vt:lpwstr>https://www.legislation.gov.uk/ukpga/1983/20</vt:lpwstr>
      </vt:variant>
      <vt:variant>
        <vt:lpwstr/>
      </vt:variant>
      <vt:variant>
        <vt:i4>6619252</vt:i4>
      </vt:variant>
      <vt:variant>
        <vt:i4>102</vt:i4>
      </vt:variant>
      <vt:variant>
        <vt:i4>0</vt:i4>
      </vt:variant>
      <vt:variant>
        <vt:i4>5</vt:i4>
      </vt:variant>
      <vt:variant>
        <vt:lpwstr>https://www.cam.ac.uk/research/news/chemical-imbalance-in-the-forebrain-underpins-compulsive-behaviour-and-ocd-study-finds</vt:lpwstr>
      </vt:variant>
      <vt:variant>
        <vt:lpwstr/>
      </vt:variant>
      <vt:variant>
        <vt:i4>6619243</vt:i4>
      </vt:variant>
      <vt:variant>
        <vt:i4>99</vt:i4>
      </vt:variant>
      <vt:variant>
        <vt:i4>0</vt:i4>
      </vt:variant>
      <vt:variant>
        <vt:i4>5</vt:i4>
      </vt:variant>
      <vt:variant>
        <vt:lpwstr>https://www.frontiersin.org/journals/psychiatry/articles/10.3389/fpsyt.2021.703701/full</vt:lpwstr>
      </vt:variant>
      <vt:variant>
        <vt:lpwstr/>
      </vt:variant>
      <vt:variant>
        <vt:i4>4718615</vt:i4>
      </vt:variant>
      <vt:variant>
        <vt:i4>96</vt:i4>
      </vt:variant>
      <vt:variant>
        <vt:i4>0</vt:i4>
      </vt:variant>
      <vt:variant>
        <vt:i4>5</vt:i4>
      </vt:variant>
      <vt:variant>
        <vt:lpwstr>https://www.ons.gov.uk/peoplepopulationandcommunity/healthandsocialcare/mentalhealth</vt:lpwstr>
      </vt:variant>
      <vt:variant>
        <vt:lpwstr/>
      </vt:variant>
      <vt:variant>
        <vt:i4>6357027</vt:i4>
      </vt:variant>
      <vt:variant>
        <vt:i4>93</vt:i4>
      </vt:variant>
      <vt:variant>
        <vt:i4>0</vt:i4>
      </vt:variant>
      <vt:variant>
        <vt:i4>5</vt:i4>
      </vt:variant>
      <vt:variant>
        <vt:lpwstr>https://www.ocduk.org/ocd/</vt:lpwstr>
      </vt:variant>
      <vt:variant>
        <vt:lpwstr/>
      </vt:variant>
      <vt:variant>
        <vt:i4>852054</vt:i4>
      </vt:variant>
      <vt:variant>
        <vt:i4>90</vt:i4>
      </vt:variant>
      <vt:variant>
        <vt:i4>0</vt:i4>
      </vt:variant>
      <vt:variant>
        <vt:i4>5</vt:i4>
      </vt:variant>
      <vt:variant>
        <vt:lpwstr>https://www.longtermplan.nhs.uk/</vt:lpwstr>
      </vt:variant>
      <vt:variant>
        <vt:lpwstr/>
      </vt:variant>
      <vt:variant>
        <vt:i4>4849684</vt:i4>
      </vt:variant>
      <vt:variant>
        <vt:i4>87</vt:i4>
      </vt:variant>
      <vt:variant>
        <vt:i4>0</vt:i4>
      </vt:variant>
      <vt:variant>
        <vt:i4>5</vt:i4>
      </vt:variant>
      <vt:variant>
        <vt:lpwstr>https://digital.nhs.uk/data-and-information/publications/statistical/adult-psychiatric-morbidity-survey/adult-psychiatric-morbidity-survey-survey-of-mental-health-and-wellbeing-england-2014</vt:lpwstr>
      </vt:variant>
      <vt:variant>
        <vt:lpwstr/>
      </vt:variant>
      <vt:variant>
        <vt:i4>3670133</vt:i4>
      </vt:variant>
      <vt:variant>
        <vt:i4>84</vt:i4>
      </vt:variant>
      <vt:variant>
        <vt:i4>0</vt:i4>
      </vt:variant>
      <vt:variant>
        <vt:i4>5</vt:i4>
      </vt:variant>
      <vt:variant>
        <vt:lpwstr>https://share.google/lTLZLh7SmTVbfR2XD</vt:lpwstr>
      </vt:variant>
      <vt:variant>
        <vt:lpwstr/>
      </vt:variant>
      <vt:variant>
        <vt:i4>6029328</vt:i4>
      </vt:variant>
      <vt:variant>
        <vt:i4>81</vt:i4>
      </vt:variant>
      <vt:variant>
        <vt:i4>0</vt:i4>
      </vt:variant>
      <vt:variant>
        <vt:i4>5</vt:i4>
      </vt:variant>
      <vt:variant>
        <vt:lpwstr>https://www.nice.org.uk/guidance/cg31</vt:lpwstr>
      </vt:variant>
      <vt:variant>
        <vt:lpwstr/>
      </vt:variant>
      <vt:variant>
        <vt:i4>4784206</vt:i4>
      </vt:variant>
      <vt:variant>
        <vt:i4>78</vt:i4>
      </vt:variant>
      <vt:variant>
        <vt:i4>0</vt:i4>
      </vt:variant>
      <vt:variant>
        <vt:i4>5</vt:i4>
      </vt:variant>
      <vt:variant>
        <vt:lpwstr>https://www.mhm.org.uk/pages/faqs/category/stepped-care-</vt:lpwstr>
      </vt:variant>
      <vt:variant>
        <vt:lpwstr/>
      </vt:variant>
      <vt:variant>
        <vt:i4>8060970</vt:i4>
      </vt:variant>
      <vt:variant>
        <vt:i4>75</vt:i4>
      </vt:variant>
      <vt:variant>
        <vt:i4>0</vt:i4>
      </vt:variant>
      <vt:variant>
        <vt:i4>5</vt:i4>
      </vt:variant>
      <vt:variant>
        <vt:lpwstr>https://www.uptodate.com/contents/hoarding-disorder-in-adults-epidemiology-clinical-features-assessment-and-diagnosis/print</vt:lpwstr>
      </vt:variant>
      <vt:variant>
        <vt:lpwstr/>
      </vt:variant>
      <vt:variant>
        <vt:i4>4325460</vt:i4>
      </vt:variant>
      <vt:variant>
        <vt:i4>72</vt:i4>
      </vt:variant>
      <vt:variant>
        <vt:i4>0</vt:i4>
      </vt:variant>
      <vt:variant>
        <vt:i4>5</vt:i4>
      </vt:variant>
      <vt:variant>
        <vt:lpwstr>https://www.archivespp.pl/From-anxiety-to-compulsivity-a-review-of-changes-to-OCD-classification-in-DSM-5-and,76150,0,2.html</vt:lpwstr>
      </vt:variant>
      <vt:variant>
        <vt:lpwstr/>
      </vt:variant>
      <vt:variant>
        <vt:i4>3670123</vt:i4>
      </vt:variant>
      <vt:variant>
        <vt:i4>69</vt:i4>
      </vt:variant>
      <vt:variant>
        <vt:i4>0</vt:i4>
      </vt:variant>
      <vt:variant>
        <vt:i4>5</vt:i4>
      </vt:variant>
      <vt:variant>
        <vt:lpwstr>https://doi.org/10.46609/IJSSER.2025.v10i05.028</vt:lpwstr>
      </vt:variant>
      <vt:variant>
        <vt:lpwstr/>
      </vt:variant>
      <vt:variant>
        <vt:i4>4128867</vt:i4>
      </vt:variant>
      <vt:variant>
        <vt:i4>66</vt:i4>
      </vt:variant>
      <vt:variant>
        <vt:i4>0</vt:i4>
      </vt:variant>
      <vt:variant>
        <vt:i4>5</vt:i4>
      </vt:variant>
      <vt:variant>
        <vt:lpwstr>https://www.gov.uk/government/publications/discharge-from-mental-health-inpatient-settings/discharge-from-mental-health-inpatient-settings</vt:lpwstr>
      </vt:variant>
      <vt:variant>
        <vt:lpwstr/>
      </vt:variant>
      <vt:variant>
        <vt:i4>1179726</vt:i4>
      </vt:variant>
      <vt:variant>
        <vt:i4>63</vt:i4>
      </vt:variant>
      <vt:variant>
        <vt:i4>0</vt:i4>
      </vt:variant>
      <vt:variant>
        <vt:i4>5</vt:i4>
      </vt:variant>
      <vt:variant>
        <vt:lpwstr>https://www.gov.uk/government/publications/major-conditions-strategy-case-for-change-and-our-strategic-framework/major-conditions-strategy-case-for-change-and-our-strategic-framework--2</vt:lpwstr>
      </vt:variant>
      <vt:variant>
        <vt:lpwstr/>
      </vt:variant>
      <vt:variant>
        <vt:i4>655365</vt:i4>
      </vt:variant>
      <vt:variant>
        <vt:i4>60</vt:i4>
      </vt:variant>
      <vt:variant>
        <vt:i4>0</vt:i4>
      </vt:variant>
      <vt:variant>
        <vt:i4>5</vt:i4>
      </vt:variant>
      <vt:variant>
        <vt:lpwstr>https://assets.publishing.service.gov.uk/media/5a80a774e5274a2e87dbb0f0/MHACodeofPractice.PDF</vt:lpwstr>
      </vt:variant>
      <vt:variant>
        <vt:lpwstr/>
      </vt:variant>
      <vt:variant>
        <vt:i4>720924</vt:i4>
      </vt:variant>
      <vt:variant>
        <vt:i4>57</vt:i4>
      </vt:variant>
      <vt:variant>
        <vt:i4>0</vt:i4>
      </vt:variant>
      <vt:variant>
        <vt:i4>5</vt:i4>
      </vt:variant>
      <vt:variant>
        <vt:lpwstr>https://bddfoundation.org/stories-3/</vt:lpwstr>
      </vt:variant>
      <vt:variant>
        <vt:lpwstr/>
      </vt:variant>
      <vt:variant>
        <vt:i4>1835015</vt:i4>
      </vt:variant>
      <vt:variant>
        <vt:i4>54</vt:i4>
      </vt:variant>
      <vt:variant>
        <vt:i4>0</vt:i4>
      </vt:variant>
      <vt:variant>
        <vt:i4>5</vt:i4>
      </vt:variant>
      <vt:variant>
        <vt:lpwstr>https://www.psychiatry.org/psychiatrists/practice/dsm</vt:lpwstr>
      </vt:variant>
      <vt:variant>
        <vt:lpwstr/>
      </vt:variant>
      <vt:variant>
        <vt:i4>2031673</vt:i4>
      </vt:variant>
      <vt:variant>
        <vt:i4>50</vt:i4>
      </vt:variant>
      <vt:variant>
        <vt:i4>0</vt:i4>
      </vt:variant>
      <vt:variant>
        <vt:i4>5</vt:i4>
      </vt:variant>
      <vt:variant>
        <vt:lpwstr/>
      </vt:variant>
      <vt:variant>
        <vt:lpwstr>_Toc214881703</vt:lpwstr>
      </vt:variant>
      <vt:variant>
        <vt:i4>2031673</vt:i4>
      </vt:variant>
      <vt:variant>
        <vt:i4>44</vt:i4>
      </vt:variant>
      <vt:variant>
        <vt:i4>0</vt:i4>
      </vt:variant>
      <vt:variant>
        <vt:i4>5</vt:i4>
      </vt:variant>
      <vt:variant>
        <vt:lpwstr/>
      </vt:variant>
      <vt:variant>
        <vt:lpwstr>_Toc214881702</vt:lpwstr>
      </vt:variant>
      <vt:variant>
        <vt:i4>2031673</vt:i4>
      </vt:variant>
      <vt:variant>
        <vt:i4>38</vt:i4>
      </vt:variant>
      <vt:variant>
        <vt:i4>0</vt:i4>
      </vt:variant>
      <vt:variant>
        <vt:i4>5</vt:i4>
      </vt:variant>
      <vt:variant>
        <vt:lpwstr/>
      </vt:variant>
      <vt:variant>
        <vt:lpwstr>_Toc214881701</vt:lpwstr>
      </vt:variant>
      <vt:variant>
        <vt:i4>2031673</vt:i4>
      </vt:variant>
      <vt:variant>
        <vt:i4>32</vt:i4>
      </vt:variant>
      <vt:variant>
        <vt:i4>0</vt:i4>
      </vt:variant>
      <vt:variant>
        <vt:i4>5</vt:i4>
      </vt:variant>
      <vt:variant>
        <vt:lpwstr/>
      </vt:variant>
      <vt:variant>
        <vt:lpwstr>_Toc214881700</vt:lpwstr>
      </vt:variant>
      <vt:variant>
        <vt:i4>1441848</vt:i4>
      </vt:variant>
      <vt:variant>
        <vt:i4>26</vt:i4>
      </vt:variant>
      <vt:variant>
        <vt:i4>0</vt:i4>
      </vt:variant>
      <vt:variant>
        <vt:i4>5</vt:i4>
      </vt:variant>
      <vt:variant>
        <vt:lpwstr/>
      </vt:variant>
      <vt:variant>
        <vt:lpwstr>_Toc214881699</vt:lpwstr>
      </vt:variant>
      <vt:variant>
        <vt:i4>1441848</vt:i4>
      </vt:variant>
      <vt:variant>
        <vt:i4>20</vt:i4>
      </vt:variant>
      <vt:variant>
        <vt:i4>0</vt:i4>
      </vt:variant>
      <vt:variant>
        <vt:i4>5</vt:i4>
      </vt:variant>
      <vt:variant>
        <vt:lpwstr/>
      </vt:variant>
      <vt:variant>
        <vt:lpwstr>_Toc214881698</vt:lpwstr>
      </vt:variant>
      <vt:variant>
        <vt:i4>1441848</vt:i4>
      </vt:variant>
      <vt:variant>
        <vt:i4>14</vt:i4>
      </vt:variant>
      <vt:variant>
        <vt:i4>0</vt:i4>
      </vt:variant>
      <vt:variant>
        <vt:i4>5</vt:i4>
      </vt:variant>
      <vt:variant>
        <vt:lpwstr/>
      </vt:variant>
      <vt:variant>
        <vt:lpwstr>_Toc214881697</vt:lpwstr>
      </vt:variant>
      <vt:variant>
        <vt:i4>1441848</vt:i4>
      </vt:variant>
      <vt:variant>
        <vt:i4>8</vt:i4>
      </vt:variant>
      <vt:variant>
        <vt:i4>0</vt:i4>
      </vt:variant>
      <vt:variant>
        <vt:i4>5</vt:i4>
      </vt:variant>
      <vt:variant>
        <vt:lpwstr/>
      </vt:variant>
      <vt:variant>
        <vt:lpwstr>_Toc214881696</vt:lpwstr>
      </vt:variant>
      <vt:variant>
        <vt:i4>1441848</vt:i4>
      </vt:variant>
      <vt:variant>
        <vt:i4>2</vt:i4>
      </vt:variant>
      <vt:variant>
        <vt:i4>0</vt:i4>
      </vt:variant>
      <vt:variant>
        <vt:i4>5</vt:i4>
      </vt:variant>
      <vt:variant>
        <vt:lpwstr/>
      </vt:variant>
      <vt:variant>
        <vt:lpwstr>_Toc214881695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Ellis</dc:creator>
  <cp:keywords/>
  <dc:description/>
  <cp:lastModifiedBy>Natasha Ellis</cp:lastModifiedBy>
  <cp:revision>420</cp:revision>
  <dcterms:created xsi:type="dcterms:W3CDTF">2025-11-07T22:11:00Z</dcterms:created>
  <dcterms:modified xsi:type="dcterms:W3CDTF">2025-11-24T13:03:00Z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149e55d6-3722-44f9-b67d-c22dbc001976</vt:lpwstr>
  </property>
</Properties>
</file>