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BEF0DF" w14:textId="77777777" w:rsidR="00DD53EA" w:rsidRPr="00DD53EA" w:rsidRDefault="00DD53EA" w:rsidP="00DD53EA">
      <w:pPr>
        <w:spacing w:line="256" w:lineRule="auto"/>
        <w:jc w:val="center"/>
        <w:rPr>
          <w:rFonts w:ascii="Times New Roman" w:eastAsia="Calibri" w:hAnsi="Times New Roman" w:cs="Times New Roman"/>
          <w:kern w:val="2"/>
          <w:sz w:val="28"/>
          <w:szCs w:val="28"/>
          <w:lang w:val="en-GB" w:eastAsia="en-US"/>
          <w14:ligatures w14:val="standardContextual"/>
        </w:rPr>
      </w:pPr>
      <w:r w:rsidRPr="00DD53EA">
        <w:rPr>
          <w:rFonts w:ascii="Calibri" w:eastAsia="Calibri" w:hAnsi="Calibri" w:cs="Times New Roman"/>
          <w:noProof/>
          <w:kern w:val="2"/>
          <w:sz w:val="22"/>
          <w:szCs w:val="22"/>
          <w:lang w:val="en-GB" w:eastAsia="en-US"/>
          <w14:ligatures w14:val="standardContextual"/>
        </w:rPr>
        <w:drawing>
          <wp:inline distT="0" distB="0" distL="0" distR="0" wp14:anchorId="5D1044EC" wp14:editId="543101D4">
            <wp:extent cx="1724025" cy="571500"/>
            <wp:effectExtent l="0" t="0" r="9525" b="0"/>
            <wp:docPr id="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24025" cy="571500"/>
                    </a:xfrm>
                    <a:prstGeom prst="rect">
                      <a:avLst/>
                    </a:prstGeom>
                    <a:noFill/>
                    <a:ln>
                      <a:noFill/>
                    </a:ln>
                  </pic:spPr>
                </pic:pic>
              </a:graphicData>
            </a:graphic>
          </wp:inline>
        </w:drawing>
      </w:r>
    </w:p>
    <w:p w14:paraId="752B93DE" w14:textId="77777777" w:rsidR="00DD53EA" w:rsidRPr="00DD53EA" w:rsidRDefault="00DD53EA" w:rsidP="00DD53EA">
      <w:pPr>
        <w:spacing w:line="256" w:lineRule="auto"/>
        <w:jc w:val="center"/>
        <w:rPr>
          <w:rFonts w:ascii="Times New Roman" w:eastAsia="Calibri" w:hAnsi="Times New Roman" w:cs="Times New Roman"/>
          <w:kern w:val="2"/>
          <w:sz w:val="72"/>
          <w:szCs w:val="72"/>
          <w:lang w:val="en-GB" w:eastAsia="en-US"/>
          <w14:ligatures w14:val="standardContextual"/>
        </w:rPr>
      </w:pPr>
    </w:p>
    <w:p w14:paraId="6D21D79E" w14:textId="77777777" w:rsidR="00DD53EA" w:rsidRDefault="00DD53EA" w:rsidP="00DD53EA">
      <w:pPr>
        <w:spacing w:line="256" w:lineRule="auto"/>
        <w:jc w:val="center"/>
        <w:rPr>
          <w:rFonts w:ascii="Times New Roman" w:eastAsia="Calibri" w:hAnsi="Times New Roman" w:cs="Times New Roman"/>
          <w:kern w:val="2"/>
          <w:sz w:val="72"/>
          <w:szCs w:val="72"/>
          <w:lang w:val="en-GB" w:eastAsia="en-US"/>
          <w14:ligatures w14:val="standardContextual"/>
        </w:rPr>
      </w:pPr>
      <w:r w:rsidRPr="00DD53EA">
        <w:rPr>
          <w:rFonts w:ascii="Times New Roman" w:eastAsia="Calibri" w:hAnsi="Times New Roman" w:cs="Times New Roman"/>
          <w:kern w:val="2"/>
          <w:sz w:val="72"/>
          <w:szCs w:val="72"/>
          <w:lang w:val="en-GB" w:eastAsia="en-US"/>
          <w14:ligatures w14:val="standardContextual"/>
        </w:rPr>
        <w:t>Google Headquarters Project in London, UK</w:t>
      </w:r>
    </w:p>
    <w:p w14:paraId="30BD7CC6" w14:textId="1CEA9F37" w:rsidR="00DD53EA" w:rsidRPr="00DD53EA" w:rsidRDefault="00DD53EA" w:rsidP="00DD53EA">
      <w:pPr>
        <w:spacing w:line="256" w:lineRule="auto"/>
        <w:jc w:val="center"/>
        <w:rPr>
          <w:rFonts w:ascii="Times New Roman" w:eastAsia="Calibri" w:hAnsi="Times New Roman" w:cs="Times New Roman"/>
          <w:b/>
          <w:bCs/>
          <w:kern w:val="2"/>
          <w:sz w:val="44"/>
          <w:szCs w:val="44"/>
          <w:lang w:val="en-GB" w:eastAsia="en-US"/>
          <w14:ligatures w14:val="standardContextual"/>
        </w:rPr>
      </w:pPr>
      <w:r>
        <w:rPr>
          <w:rFonts w:ascii="Times New Roman" w:eastAsia="Calibri" w:hAnsi="Times New Roman" w:cs="Times New Roman"/>
          <w:b/>
          <w:bCs/>
          <w:kern w:val="2"/>
          <w:sz w:val="44"/>
          <w:szCs w:val="44"/>
          <w:lang w:val="en-GB" w:eastAsia="en-US"/>
          <w14:ligatures w14:val="standardContextual"/>
        </w:rPr>
        <w:t>Essay</w:t>
      </w:r>
    </w:p>
    <w:p w14:paraId="706887CD" w14:textId="77777777" w:rsidR="00DD53EA" w:rsidRPr="00DD53EA" w:rsidRDefault="00DD53EA" w:rsidP="00DD53EA">
      <w:pPr>
        <w:spacing w:line="256" w:lineRule="auto"/>
        <w:rPr>
          <w:rFonts w:ascii="Times New Roman" w:eastAsia="Calibri" w:hAnsi="Times New Roman" w:cs="Times New Roman"/>
          <w:kern w:val="2"/>
          <w:sz w:val="28"/>
          <w:szCs w:val="28"/>
          <w:lang w:val="en-GB" w:eastAsia="en-US"/>
          <w14:ligatures w14:val="standardContextual"/>
        </w:rPr>
      </w:pPr>
    </w:p>
    <w:p w14:paraId="64D6316C" w14:textId="77777777" w:rsidR="00DD53EA" w:rsidRPr="00DD53EA" w:rsidRDefault="00DD53EA" w:rsidP="00DD53EA">
      <w:pPr>
        <w:spacing w:line="256" w:lineRule="auto"/>
        <w:rPr>
          <w:rFonts w:ascii="Times New Roman" w:eastAsia="Calibri" w:hAnsi="Times New Roman" w:cs="Times New Roman"/>
          <w:kern w:val="2"/>
          <w:sz w:val="28"/>
          <w:szCs w:val="28"/>
          <w:lang w:val="en-GB" w:eastAsia="en-US"/>
          <w14:ligatures w14:val="standardContextual"/>
        </w:rPr>
      </w:pPr>
    </w:p>
    <w:p w14:paraId="0832F938" w14:textId="77777777" w:rsidR="00DD53EA" w:rsidRPr="00DD53EA" w:rsidRDefault="00DD53EA" w:rsidP="00DD53EA">
      <w:pPr>
        <w:spacing w:line="256" w:lineRule="auto"/>
        <w:rPr>
          <w:rFonts w:ascii="Times New Roman" w:eastAsia="Calibri" w:hAnsi="Times New Roman" w:cs="Times New Roman"/>
          <w:kern w:val="2"/>
          <w:sz w:val="28"/>
          <w:szCs w:val="28"/>
          <w:lang w:val="en-GB" w:eastAsia="en-US"/>
          <w14:ligatures w14:val="standardContextual"/>
        </w:rPr>
      </w:pPr>
    </w:p>
    <w:p w14:paraId="268F8BEC" w14:textId="77777777" w:rsidR="00DD53EA" w:rsidRPr="00DD53EA" w:rsidRDefault="00DD53EA" w:rsidP="00DD53EA">
      <w:pPr>
        <w:spacing w:line="256" w:lineRule="auto"/>
        <w:rPr>
          <w:rFonts w:ascii="Times New Roman" w:eastAsia="Calibri" w:hAnsi="Times New Roman" w:cs="Times New Roman"/>
          <w:kern w:val="2"/>
          <w:sz w:val="28"/>
          <w:szCs w:val="28"/>
          <w:lang w:val="en-GB" w:eastAsia="en-US"/>
          <w14:ligatures w14:val="standardContextual"/>
        </w:rPr>
      </w:pPr>
    </w:p>
    <w:p w14:paraId="6BF7A783" w14:textId="77777777" w:rsidR="00DD53EA" w:rsidRPr="00DD53EA" w:rsidRDefault="00DD53EA" w:rsidP="00DD53EA">
      <w:pPr>
        <w:spacing w:line="256" w:lineRule="auto"/>
        <w:rPr>
          <w:rFonts w:ascii="Times New Roman" w:eastAsia="Calibri" w:hAnsi="Times New Roman" w:cs="Times New Roman"/>
          <w:kern w:val="2"/>
          <w:sz w:val="28"/>
          <w:szCs w:val="28"/>
          <w:lang w:val="en-GB" w:eastAsia="en-US"/>
          <w14:ligatures w14:val="standardContextual"/>
        </w:rPr>
      </w:pPr>
    </w:p>
    <w:p w14:paraId="16E23112" w14:textId="77777777" w:rsidR="00DD53EA" w:rsidRPr="00DD53EA" w:rsidRDefault="00DD53EA" w:rsidP="00DD53EA">
      <w:pPr>
        <w:spacing w:line="256" w:lineRule="auto"/>
        <w:rPr>
          <w:rFonts w:ascii="Times New Roman" w:eastAsia="Calibri" w:hAnsi="Times New Roman" w:cs="Times New Roman"/>
          <w:kern w:val="2"/>
          <w:sz w:val="28"/>
          <w:szCs w:val="28"/>
          <w:lang w:val="en-GB" w:eastAsia="en-US"/>
          <w14:ligatures w14:val="standardContextual"/>
        </w:rPr>
      </w:pPr>
    </w:p>
    <w:p w14:paraId="7E814957" w14:textId="77777777" w:rsidR="00DD53EA" w:rsidRPr="00DD53EA" w:rsidRDefault="00DD53EA" w:rsidP="00DD53EA">
      <w:pPr>
        <w:spacing w:line="256" w:lineRule="auto"/>
        <w:rPr>
          <w:rFonts w:ascii="Times New Roman" w:eastAsia="Calibri" w:hAnsi="Times New Roman" w:cs="Times New Roman"/>
          <w:kern w:val="2"/>
          <w:sz w:val="40"/>
          <w:szCs w:val="40"/>
          <w:lang w:val="en-GB" w:eastAsia="en-US"/>
          <w14:ligatures w14:val="standardContextual"/>
        </w:rPr>
      </w:pPr>
      <w:r w:rsidRPr="00DD53EA">
        <w:rPr>
          <w:rFonts w:ascii="Times New Roman" w:eastAsia="Calibri" w:hAnsi="Times New Roman" w:cs="Times New Roman"/>
          <w:kern w:val="2"/>
          <w:sz w:val="40"/>
          <w:szCs w:val="40"/>
          <w:lang w:val="en-GB" w:eastAsia="en-US"/>
          <w14:ligatures w14:val="standardContextual"/>
        </w:rPr>
        <w:t>Written by: Deyvid Krumov</w:t>
      </w:r>
    </w:p>
    <w:p w14:paraId="40E78B96" w14:textId="77777777" w:rsidR="00DD53EA" w:rsidRPr="00DD53EA" w:rsidRDefault="00DD53EA" w:rsidP="00DD53EA">
      <w:pPr>
        <w:spacing w:line="256" w:lineRule="auto"/>
        <w:rPr>
          <w:rFonts w:ascii="Times New Roman" w:eastAsia="Calibri" w:hAnsi="Times New Roman" w:cs="Times New Roman"/>
          <w:kern w:val="2"/>
          <w:sz w:val="40"/>
          <w:szCs w:val="40"/>
          <w:lang w:val="en-GB" w:eastAsia="en-US"/>
          <w14:ligatures w14:val="standardContextual"/>
        </w:rPr>
      </w:pPr>
      <w:r w:rsidRPr="00DD53EA">
        <w:rPr>
          <w:rFonts w:ascii="Times New Roman" w:eastAsia="Calibri" w:hAnsi="Times New Roman" w:cs="Times New Roman"/>
          <w:kern w:val="2"/>
          <w:sz w:val="40"/>
          <w:szCs w:val="40"/>
          <w:lang w:val="en-GB" w:eastAsia="en-US"/>
          <w14:ligatures w14:val="standardContextual"/>
        </w:rPr>
        <w:t>Student Number: 2125371</w:t>
      </w:r>
    </w:p>
    <w:p w14:paraId="0DE2D26F" w14:textId="77777777" w:rsidR="00DD53EA" w:rsidRPr="00DD53EA" w:rsidRDefault="00DD53EA" w:rsidP="00DD53EA">
      <w:pPr>
        <w:spacing w:line="256" w:lineRule="auto"/>
        <w:rPr>
          <w:rFonts w:ascii="Times New Roman" w:eastAsia="Calibri" w:hAnsi="Times New Roman" w:cs="Times New Roman"/>
          <w:kern w:val="2"/>
          <w:sz w:val="40"/>
          <w:szCs w:val="40"/>
          <w:lang w:val="en-GB" w:eastAsia="en-US"/>
          <w14:ligatures w14:val="standardContextual"/>
        </w:rPr>
      </w:pPr>
    </w:p>
    <w:p w14:paraId="51AFB71A" w14:textId="2B204A0F" w:rsidR="00DD53EA" w:rsidRPr="00DD53EA" w:rsidRDefault="00DD53EA" w:rsidP="00DD53EA">
      <w:pPr>
        <w:spacing w:line="256" w:lineRule="auto"/>
        <w:rPr>
          <w:rFonts w:ascii="Times New Roman" w:eastAsia="Calibri" w:hAnsi="Times New Roman" w:cs="Times New Roman"/>
          <w:kern w:val="2"/>
          <w:sz w:val="40"/>
          <w:szCs w:val="40"/>
          <w:lang w:val="en-GB" w:eastAsia="en-US"/>
          <w14:ligatures w14:val="standardContextual"/>
        </w:rPr>
      </w:pPr>
      <w:r w:rsidRPr="00DD53EA">
        <w:rPr>
          <w:rFonts w:ascii="Times New Roman" w:eastAsia="Calibri" w:hAnsi="Times New Roman" w:cs="Times New Roman"/>
          <w:kern w:val="2"/>
          <w:sz w:val="40"/>
          <w:szCs w:val="40"/>
          <w:lang w:val="en-GB" w:eastAsia="en-US"/>
          <w14:ligatures w14:val="standardContextual"/>
        </w:rPr>
        <w:t>Programme: BA Business Management                         Module:</w:t>
      </w:r>
      <w:r>
        <w:rPr>
          <w:rFonts w:ascii="Times New Roman" w:eastAsia="Calibri" w:hAnsi="Times New Roman" w:cs="Times New Roman"/>
          <w:kern w:val="2"/>
          <w:sz w:val="40"/>
          <w:szCs w:val="40"/>
          <w:lang w:val="en-GB" w:eastAsia="en-US"/>
          <w14:ligatures w14:val="standardContextual"/>
        </w:rPr>
        <w:t xml:space="preserve"> Project Management</w:t>
      </w:r>
      <w:r w:rsidRPr="00DD53EA">
        <w:rPr>
          <w:rFonts w:ascii="Times New Roman" w:eastAsia="Calibri" w:hAnsi="Times New Roman" w:cs="Times New Roman"/>
          <w:kern w:val="2"/>
          <w:sz w:val="40"/>
          <w:szCs w:val="40"/>
          <w:lang w:val="en-GB" w:eastAsia="en-US"/>
          <w14:ligatures w14:val="standardContextual"/>
        </w:rPr>
        <w:t xml:space="preserve">                                                                 Module Code: LCBB</w:t>
      </w:r>
      <w:r>
        <w:rPr>
          <w:rFonts w:ascii="Times New Roman" w:eastAsia="Calibri" w:hAnsi="Times New Roman" w:cs="Times New Roman"/>
          <w:kern w:val="2"/>
          <w:sz w:val="40"/>
          <w:szCs w:val="40"/>
          <w:lang w:val="en-GB" w:eastAsia="en-US"/>
          <w14:ligatures w14:val="standardContextual"/>
        </w:rPr>
        <w:t>5</w:t>
      </w:r>
      <w:r w:rsidRPr="00DD53EA">
        <w:rPr>
          <w:rFonts w:ascii="Times New Roman" w:eastAsia="Calibri" w:hAnsi="Times New Roman" w:cs="Times New Roman"/>
          <w:kern w:val="2"/>
          <w:sz w:val="40"/>
          <w:szCs w:val="40"/>
          <w:lang w:val="en-GB" w:eastAsia="en-US"/>
          <w14:ligatures w14:val="standardContextual"/>
        </w:rPr>
        <w:t>00</w:t>
      </w:r>
      <w:r>
        <w:rPr>
          <w:rFonts w:ascii="Times New Roman" w:eastAsia="Calibri" w:hAnsi="Times New Roman" w:cs="Times New Roman"/>
          <w:kern w:val="2"/>
          <w:sz w:val="40"/>
          <w:szCs w:val="40"/>
          <w:lang w:val="en-GB" w:eastAsia="en-US"/>
          <w14:ligatures w14:val="standardContextual"/>
        </w:rPr>
        <w:t>5</w:t>
      </w:r>
      <w:r w:rsidRPr="00DD53EA">
        <w:rPr>
          <w:rFonts w:ascii="Times New Roman" w:eastAsia="Calibri" w:hAnsi="Times New Roman" w:cs="Times New Roman"/>
          <w:kern w:val="2"/>
          <w:sz w:val="40"/>
          <w:szCs w:val="40"/>
          <w:lang w:val="en-GB" w:eastAsia="en-US"/>
          <w14:ligatures w14:val="standardContextual"/>
        </w:rPr>
        <w:t xml:space="preserve">                                             Lecturer: </w:t>
      </w:r>
      <w:proofErr w:type="spellStart"/>
      <w:r w:rsidRPr="00DD53EA">
        <w:rPr>
          <w:rFonts w:ascii="Times New Roman" w:eastAsia="Calibri" w:hAnsi="Times New Roman" w:cs="Times New Roman"/>
          <w:kern w:val="2"/>
          <w:sz w:val="40"/>
          <w:szCs w:val="40"/>
          <w:lang w:val="en-GB" w:eastAsia="en-US"/>
          <w14:ligatures w14:val="standardContextual"/>
        </w:rPr>
        <w:t>Sadeque</w:t>
      </w:r>
      <w:proofErr w:type="spellEnd"/>
      <w:r w:rsidRPr="00DD53EA">
        <w:rPr>
          <w:rFonts w:ascii="Times New Roman" w:eastAsia="Calibri" w:hAnsi="Times New Roman" w:cs="Times New Roman"/>
          <w:kern w:val="2"/>
          <w:sz w:val="40"/>
          <w:szCs w:val="40"/>
          <w:lang w:val="en-GB" w:eastAsia="en-US"/>
          <w14:ligatures w14:val="standardContextual"/>
        </w:rPr>
        <w:t xml:space="preserve"> Shaikh</w:t>
      </w:r>
    </w:p>
    <w:p w14:paraId="0A9B4607" w14:textId="7B6EB7E9" w:rsidR="4DF0E92B" w:rsidRDefault="4DF0E92B" w:rsidP="4DF0E92B">
      <w:pPr>
        <w:shd w:val="clear" w:color="auto" w:fill="FFFFFF" w:themeFill="background1"/>
        <w:spacing w:before="300" w:after="300" w:line="360" w:lineRule="auto"/>
        <w:rPr>
          <w:rStyle w:val="Heading1Char"/>
          <w:rFonts w:eastAsiaTheme="minorEastAsia"/>
        </w:rPr>
      </w:pPr>
    </w:p>
    <w:sdt>
      <w:sdtPr>
        <w:rPr>
          <w:rFonts w:ascii="Times New Roman" w:eastAsia="Times New Roman" w:hAnsi="Times New Roman" w:cs="Times New Roman"/>
          <w:b/>
          <w:bCs/>
          <w:sz w:val="26"/>
          <w:szCs w:val="26"/>
        </w:rPr>
        <w:id w:val="1509346557"/>
        <w:docPartObj>
          <w:docPartGallery w:val="Table of Contents"/>
          <w:docPartUnique/>
        </w:docPartObj>
      </w:sdtPr>
      <w:sdtEndPr>
        <w:rPr>
          <w:rFonts w:asciiTheme="minorHAnsi" w:eastAsiaTheme="minorEastAsia" w:hAnsiTheme="minorHAnsi" w:cstheme="minorBidi"/>
          <w:b w:val="0"/>
          <w:bCs w:val="0"/>
          <w:sz w:val="24"/>
          <w:szCs w:val="24"/>
        </w:rPr>
      </w:sdtEndPr>
      <w:sdtContent>
        <w:p w14:paraId="4C3A4F0C" w14:textId="780DD0A9" w:rsidR="00DD53EA" w:rsidRDefault="4DF0E92B">
          <w:pPr>
            <w:pStyle w:val="TOC1"/>
            <w:tabs>
              <w:tab w:val="right" w:leader="dot" w:pos="9350"/>
            </w:tabs>
            <w:rPr>
              <w:noProof/>
              <w:kern w:val="2"/>
              <w:lang w:val="en-GB" w:eastAsia="en-GB"/>
              <w14:ligatures w14:val="standardContextual"/>
            </w:rPr>
          </w:pPr>
          <w:r>
            <w:fldChar w:fldCharType="begin"/>
          </w:r>
          <w:r>
            <w:instrText>TOC \o \z \u \h</w:instrText>
          </w:r>
          <w:r>
            <w:fldChar w:fldCharType="separate"/>
          </w:r>
          <w:hyperlink w:anchor="_Toc163294524" w:history="1">
            <w:r w:rsidR="00DD53EA" w:rsidRPr="006823F1">
              <w:rPr>
                <w:rStyle w:val="Hyperlink"/>
                <w:noProof/>
              </w:rPr>
              <w:t>1. Introduction:</w:t>
            </w:r>
            <w:r w:rsidR="00DD53EA">
              <w:rPr>
                <w:noProof/>
                <w:webHidden/>
              </w:rPr>
              <w:tab/>
            </w:r>
            <w:r w:rsidR="00DD53EA">
              <w:rPr>
                <w:noProof/>
                <w:webHidden/>
              </w:rPr>
              <w:fldChar w:fldCharType="begin"/>
            </w:r>
            <w:r w:rsidR="00DD53EA">
              <w:rPr>
                <w:noProof/>
                <w:webHidden/>
              </w:rPr>
              <w:instrText xml:space="preserve"> PAGEREF _Toc163294524 \h </w:instrText>
            </w:r>
            <w:r w:rsidR="00DD53EA">
              <w:rPr>
                <w:noProof/>
                <w:webHidden/>
              </w:rPr>
            </w:r>
            <w:r w:rsidR="00DD53EA">
              <w:rPr>
                <w:noProof/>
                <w:webHidden/>
              </w:rPr>
              <w:fldChar w:fldCharType="separate"/>
            </w:r>
            <w:r w:rsidR="00DD53EA">
              <w:rPr>
                <w:noProof/>
                <w:webHidden/>
              </w:rPr>
              <w:t>3</w:t>
            </w:r>
            <w:r w:rsidR="00DD53EA">
              <w:rPr>
                <w:noProof/>
                <w:webHidden/>
              </w:rPr>
              <w:fldChar w:fldCharType="end"/>
            </w:r>
          </w:hyperlink>
        </w:p>
        <w:p w14:paraId="73F75812" w14:textId="4CEFC028" w:rsidR="00DD53EA" w:rsidRDefault="00DD53EA">
          <w:pPr>
            <w:pStyle w:val="TOC1"/>
            <w:tabs>
              <w:tab w:val="right" w:leader="dot" w:pos="9350"/>
            </w:tabs>
            <w:rPr>
              <w:noProof/>
              <w:kern w:val="2"/>
              <w:lang w:val="en-GB" w:eastAsia="en-GB"/>
              <w14:ligatures w14:val="standardContextual"/>
            </w:rPr>
          </w:pPr>
          <w:hyperlink w:anchor="_Toc163294525" w:history="1">
            <w:r w:rsidRPr="006823F1">
              <w:rPr>
                <w:rStyle w:val="Hyperlink"/>
                <w:noProof/>
              </w:rPr>
              <w:t>2. Google Project Analysis:</w:t>
            </w:r>
            <w:r>
              <w:rPr>
                <w:noProof/>
                <w:webHidden/>
              </w:rPr>
              <w:tab/>
            </w:r>
            <w:r>
              <w:rPr>
                <w:noProof/>
                <w:webHidden/>
              </w:rPr>
              <w:fldChar w:fldCharType="begin"/>
            </w:r>
            <w:r>
              <w:rPr>
                <w:noProof/>
                <w:webHidden/>
              </w:rPr>
              <w:instrText xml:space="preserve"> PAGEREF _Toc163294525 \h </w:instrText>
            </w:r>
            <w:r>
              <w:rPr>
                <w:noProof/>
                <w:webHidden/>
              </w:rPr>
            </w:r>
            <w:r>
              <w:rPr>
                <w:noProof/>
                <w:webHidden/>
              </w:rPr>
              <w:fldChar w:fldCharType="separate"/>
            </w:r>
            <w:r>
              <w:rPr>
                <w:noProof/>
                <w:webHidden/>
              </w:rPr>
              <w:t>3</w:t>
            </w:r>
            <w:r>
              <w:rPr>
                <w:noProof/>
                <w:webHidden/>
              </w:rPr>
              <w:fldChar w:fldCharType="end"/>
            </w:r>
          </w:hyperlink>
        </w:p>
        <w:p w14:paraId="72FAAD23" w14:textId="67ECD011" w:rsidR="00DD53EA" w:rsidRDefault="00DD53EA">
          <w:pPr>
            <w:pStyle w:val="TOC2"/>
            <w:tabs>
              <w:tab w:val="right" w:leader="dot" w:pos="9350"/>
            </w:tabs>
            <w:rPr>
              <w:noProof/>
              <w:kern w:val="2"/>
              <w:lang w:val="en-GB" w:eastAsia="en-GB"/>
              <w14:ligatures w14:val="standardContextual"/>
            </w:rPr>
          </w:pPr>
          <w:hyperlink w:anchor="_Toc163294526" w:history="1">
            <w:r w:rsidRPr="006823F1">
              <w:rPr>
                <w:rStyle w:val="Hyperlink"/>
                <w:noProof/>
              </w:rPr>
              <w:t>2.1. Architectural Concept</w:t>
            </w:r>
            <w:r>
              <w:rPr>
                <w:noProof/>
                <w:webHidden/>
              </w:rPr>
              <w:tab/>
            </w:r>
            <w:r>
              <w:rPr>
                <w:noProof/>
                <w:webHidden/>
              </w:rPr>
              <w:fldChar w:fldCharType="begin"/>
            </w:r>
            <w:r>
              <w:rPr>
                <w:noProof/>
                <w:webHidden/>
              </w:rPr>
              <w:instrText xml:space="preserve"> PAGEREF _Toc163294526 \h </w:instrText>
            </w:r>
            <w:r>
              <w:rPr>
                <w:noProof/>
                <w:webHidden/>
              </w:rPr>
            </w:r>
            <w:r>
              <w:rPr>
                <w:noProof/>
                <w:webHidden/>
              </w:rPr>
              <w:fldChar w:fldCharType="separate"/>
            </w:r>
            <w:r>
              <w:rPr>
                <w:noProof/>
                <w:webHidden/>
              </w:rPr>
              <w:t>4</w:t>
            </w:r>
            <w:r>
              <w:rPr>
                <w:noProof/>
                <w:webHidden/>
              </w:rPr>
              <w:fldChar w:fldCharType="end"/>
            </w:r>
          </w:hyperlink>
        </w:p>
        <w:p w14:paraId="15D108A2" w14:textId="5AD80021" w:rsidR="00DD53EA" w:rsidRDefault="00DD53EA">
          <w:pPr>
            <w:pStyle w:val="TOC2"/>
            <w:tabs>
              <w:tab w:val="right" w:leader="dot" w:pos="9350"/>
            </w:tabs>
            <w:rPr>
              <w:noProof/>
              <w:kern w:val="2"/>
              <w:lang w:val="en-GB" w:eastAsia="en-GB"/>
              <w14:ligatures w14:val="standardContextual"/>
            </w:rPr>
          </w:pPr>
          <w:hyperlink w:anchor="_Toc163294527" w:history="1">
            <w:r w:rsidRPr="006823F1">
              <w:rPr>
                <w:rStyle w:val="Hyperlink"/>
                <w:noProof/>
              </w:rPr>
              <w:t>2.2. Marketing mix – 4 P’s:</w:t>
            </w:r>
            <w:r>
              <w:rPr>
                <w:noProof/>
                <w:webHidden/>
              </w:rPr>
              <w:tab/>
            </w:r>
            <w:r>
              <w:rPr>
                <w:noProof/>
                <w:webHidden/>
              </w:rPr>
              <w:fldChar w:fldCharType="begin"/>
            </w:r>
            <w:r>
              <w:rPr>
                <w:noProof/>
                <w:webHidden/>
              </w:rPr>
              <w:instrText xml:space="preserve"> PAGEREF _Toc163294527 \h </w:instrText>
            </w:r>
            <w:r>
              <w:rPr>
                <w:noProof/>
                <w:webHidden/>
              </w:rPr>
            </w:r>
            <w:r>
              <w:rPr>
                <w:noProof/>
                <w:webHidden/>
              </w:rPr>
              <w:fldChar w:fldCharType="separate"/>
            </w:r>
            <w:r>
              <w:rPr>
                <w:noProof/>
                <w:webHidden/>
              </w:rPr>
              <w:t>4</w:t>
            </w:r>
            <w:r>
              <w:rPr>
                <w:noProof/>
                <w:webHidden/>
              </w:rPr>
              <w:fldChar w:fldCharType="end"/>
            </w:r>
          </w:hyperlink>
        </w:p>
        <w:p w14:paraId="0F44FE81" w14:textId="5FFE90F5" w:rsidR="00DD53EA" w:rsidRDefault="00DD53EA">
          <w:pPr>
            <w:pStyle w:val="TOC3"/>
            <w:tabs>
              <w:tab w:val="right" w:leader="dot" w:pos="9350"/>
            </w:tabs>
            <w:rPr>
              <w:noProof/>
              <w:kern w:val="2"/>
              <w:lang w:val="en-GB" w:eastAsia="en-GB"/>
              <w14:ligatures w14:val="standardContextual"/>
            </w:rPr>
          </w:pPr>
          <w:hyperlink w:anchor="_Toc163294528" w:history="1">
            <w:r w:rsidRPr="006823F1">
              <w:rPr>
                <w:rStyle w:val="Hyperlink"/>
                <w:noProof/>
              </w:rPr>
              <w:t>2.2.1. Product:</w:t>
            </w:r>
            <w:r>
              <w:rPr>
                <w:noProof/>
                <w:webHidden/>
              </w:rPr>
              <w:tab/>
            </w:r>
            <w:r>
              <w:rPr>
                <w:noProof/>
                <w:webHidden/>
              </w:rPr>
              <w:fldChar w:fldCharType="begin"/>
            </w:r>
            <w:r>
              <w:rPr>
                <w:noProof/>
                <w:webHidden/>
              </w:rPr>
              <w:instrText xml:space="preserve"> PAGEREF _Toc163294528 \h </w:instrText>
            </w:r>
            <w:r>
              <w:rPr>
                <w:noProof/>
                <w:webHidden/>
              </w:rPr>
            </w:r>
            <w:r>
              <w:rPr>
                <w:noProof/>
                <w:webHidden/>
              </w:rPr>
              <w:fldChar w:fldCharType="separate"/>
            </w:r>
            <w:r>
              <w:rPr>
                <w:noProof/>
                <w:webHidden/>
              </w:rPr>
              <w:t>4</w:t>
            </w:r>
            <w:r>
              <w:rPr>
                <w:noProof/>
                <w:webHidden/>
              </w:rPr>
              <w:fldChar w:fldCharType="end"/>
            </w:r>
          </w:hyperlink>
        </w:p>
        <w:p w14:paraId="64E4518F" w14:textId="18727C7C" w:rsidR="00DD53EA" w:rsidRDefault="00DD53EA">
          <w:pPr>
            <w:pStyle w:val="TOC3"/>
            <w:tabs>
              <w:tab w:val="right" w:leader="dot" w:pos="9350"/>
            </w:tabs>
            <w:rPr>
              <w:noProof/>
              <w:kern w:val="2"/>
              <w:lang w:val="en-GB" w:eastAsia="en-GB"/>
              <w14:ligatures w14:val="standardContextual"/>
            </w:rPr>
          </w:pPr>
          <w:hyperlink w:anchor="_Toc163294529" w:history="1">
            <w:r w:rsidRPr="006823F1">
              <w:rPr>
                <w:rStyle w:val="Hyperlink"/>
                <w:noProof/>
              </w:rPr>
              <w:t>2.2.2. Price:</w:t>
            </w:r>
            <w:r>
              <w:rPr>
                <w:noProof/>
                <w:webHidden/>
              </w:rPr>
              <w:tab/>
            </w:r>
            <w:r>
              <w:rPr>
                <w:noProof/>
                <w:webHidden/>
              </w:rPr>
              <w:fldChar w:fldCharType="begin"/>
            </w:r>
            <w:r>
              <w:rPr>
                <w:noProof/>
                <w:webHidden/>
              </w:rPr>
              <w:instrText xml:space="preserve"> PAGEREF _Toc163294529 \h </w:instrText>
            </w:r>
            <w:r>
              <w:rPr>
                <w:noProof/>
                <w:webHidden/>
              </w:rPr>
            </w:r>
            <w:r>
              <w:rPr>
                <w:noProof/>
                <w:webHidden/>
              </w:rPr>
              <w:fldChar w:fldCharType="separate"/>
            </w:r>
            <w:r>
              <w:rPr>
                <w:noProof/>
                <w:webHidden/>
              </w:rPr>
              <w:t>4</w:t>
            </w:r>
            <w:r>
              <w:rPr>
                <w:noProof/>
                <w:webHidden/>
              </w:rPr>
              <w:fldChar w:fldCharType="end"/>
            </w:r>
          </w:hyperlink>
        </w:p>
        <w:p w14:paraId="2619CBB8" w14:textId="5968FEA3" w:rsidR="00DD53EA" w:rsidRDefault="00DD53EA">
          <w:pPr>
            <w:pStyle w:val="TOC3"/>
            <w:tabs>
              <w:tab w:val="right" w:leader="dot" w:pos="9350"/>
            </w:tabs>
            <w:rPr>
              <w:noProof/>
              <w:kern w:val="2"/>
              <w:lang w:val="en-GB" w:eastAsia="en-GB"/>
              <w14:ligatures w14:val="standardContextual"/>
            </w:rPr>
          </w:pPr>
          <w:hyperlink w:anchor="_Toc163294530" w:history="1">
            <w:r w:rsidRPr="006823F1">
              <w:rPr>
                <w:rStyle w:val="Hyperlink"/>
                <w:noProof/>
              </w:rPr>
              <w:t>2.2.3. Place:</w:t>
            </w:r>
            <w:r>
              <w:rPr>
                <w:noProof/>
                <w:webHidden/>
              </w:rPr>
              <w:tab/>
            </w:r>
            <w:r>
              <w:rPr>
                <w:noProof/>
                <w:webHidden/>
              </w:rPr>
              <w:fldChar w:fldCharType="begin"/>
            </w:r>
            <w:r>
              <w:rPr>
                <w:noProof/>
                <w:webHidden/>
              </w:rPr>
              <w:instrText xml:space="preserve"> PAGEREF _Toc163294530 \h </w:instrText>
            </w:r>
            <w:r>
              <w:rPr>
                <w:noProof/>
                <w:webHidden/>
              </w:rPr>
            </w:r>
            <w:r>
              <w:rPr>
                <w:noProof/>
                <w:webHidden/>
              </w:rPr>
              <w:fldChar w:fldCharType="separate"/>
            </w:r>
            <w:r>
              <w:rPr>
                <w:noProof/>
                <w:webHidden/>
              </w:rPr>
              <w:t>5</w:t>
            </w:r>
            <w:r>
              <w:rPr>
                <w:noProof/>
                <w:webHidden/>
              </w:rPr>
              <w:fldChar w:fldCharType="end"/>
            </w:r>
          </w:hyperlink>
        </w:p>
        <w:p w14:paraId="46A9137B" w14:textId="3D0176C1" w:rsidR="00DD53EA" w:rsidRDefault="00DD53EA">
          <w:pPr>
            <w:pStyle w:val="TOC3"/>
            <w:tabs>
              <w:tab w:val="right" w:leader="dot" w:pos="9350"/>
            </w:tabs>
            <w:rPr>
              <w:noProof/>
              <w:kern w:val="2"/>
              <w:lang w:val="en-GB" w:eastAsia="en-GB"/>
              <w14:ligatures w14:val="standardContextual"/>
            </w:rPr>
          </w:pPr>
          <w:hyperlink w:anchor="_Toc163294531" w:history="1">
            <w:r w:rsidRPr="006823F1">
              <w:rPr>
                <w:rStyle w:val="Hyperlink"/>
                <w:noProof/>
              </w:rPr>
              <w:t>2.2.4. Promotion:</w:t>
            </w:r>
            <w:r>
              <w:rPr>
                <w:noProof/>
                <w:webHidden/>
              </w:rPr>
              <w:tab/>
            </w:r>
            <w:r>
              <w:rPr>
                <w:noProof/>
                <w:webHidden/>
              </w:rPr>
              <w:fldChar w:fldCharType="begin"/>
            </w:r>
            <w:r>
              <w:rPr>
                <w:noProof/>
                <w:webHidden/>
              </w:rPr>
              <w:instrText xml:space="preserve"> PAGEREF _Toc163294531 \h </w:instrText>
            </w:r>
            <w:r>
              <w:rPr>
                <w:noProof/>
                <w:webHidden/>
              </w:rPr>
            </w:r>
            <w:r>
              <w:rPr>
                <w:noProof/>
                <w:webHidden/>
              </w:rPr>
              <w:fldChar w:fldCharType="separate"/>
            </w:r>
            <w:r>
              <w:rPr>
                <w:noProof/>
                <w:webHidden/>
              </w:rPr>
              <w:t>5</w:t>
            </w:r>
            <w:r>
              <w:rPr>
                <w:noProof/>
                <w:webHidden/>
              </w:rPr>
              <w:fldChar w:fldCharType="end"/>
            </w:r>
          </w:hyperlink>
        </w:p>
        <w:p w14:paraId="5F5D3404" w14:textId="2E9AF370" w:rsidR="00DD53EA" w:rsidRDefault="00DD53EA">
          <w:pPr>
            <w:pStyle w:val="TOC2"/>
            <w:tabs>
              <w:tab w:val="right" w:leader="dot" w:pos="9350"/>
            </w:tabs>
            <w:rPr>
              <w:noProof/>
              <w:kern w:val="2"/>
              <w:lang w:val="en-GB" w:eastAsia="en-GB"/>
              <w14:ligatures w14:val="standardContextual"/>
            </w:rPr>
          </w:pPr>
          <w:hyperlink w:anchor="_Toc163294532" w:history="1">
            <w:r w:rsidRPr="006823F1">
              <w:rPr>
                <w:rStyle w:val="Hyperlink"/>
                <w:noProof/>
              </w:rPr>
              <w:t>2.3. Estimated Cost and Timeline</w:t>
            </w:r>
            <w:r>
              <w:rPr>
                <w:noProof/>
                <w:webHidden/>
              </w:rPr>
              <w:tab/>
            </w:r>
            <w:r>
              <w:rPr>
                <w:noProof/>
                <w:webHidden/>
              </w:rPr>
              <w:fldChar w:fldCharType="begin"/>
            </w:r>
            <w:r>
              <w:rPr>
                <w:noProof/>
                <w:webHidden/>
              </w:rPr>
              <w:instrText xml:space="preserve"> PAGEREF _Toc163294532 \h </w:instrText>
            </w:r>
            <w:r>
              <w:rPr>
                <w:noProof/>
                <w:webHidden/>
              </w:rPr>
            </w:r>
            <w:r>
              <w:rPr>
                <w:noProof/>
                <w:webHidden/>
              </w:rPr>
              <w:fldChar w:fldCharType="separate"/>
            </w:r>
            <w:r>
              <w:rPr>
                <w:noProof/>
                <w:webHidden/>
              </w:rPr>
              <w:t>5</w:t>
            </w:r>
            <w:r>
              <w:rPr>
                <w:noProof/>
                <w:webHidden/>
              </w:rPr>
              <w:fldChar w:fldCharType="end"/>
            </w:r>
          </w:hyperlink>
        </w:p>
        <w:p w14:paraId="15A17198" w14:textId="2334C669" w:rsidR="00DD53EA" w:rsidRDefault="00DD53EA">
          <w:pPr>
            <w:pStyle w:val="TOC3"/>
            <w:tabs>
              <w:tab w:val="right" w:leader="dot" w:pos="9350"/>
            </w:tabs>
            <w:rPr>
              <w:noProof/>
              <w:kern w:val="2"/>
              <w:lang w:val="en-GB" w:eastAsia="en-GB"/>
              <w14:ligatures w14:val="standardContextual"/>
            </w:rPr>
          </w:pPr>
          <w:hyperlink w:anchor="_Toc163294533" w:history="1">
            <w:r w:rsidRPr="006823F1">
              <w:rPr>
                <w:rStyle w:val="Hyperlink"/>
                <w:noProof/>
              </w:rPr>
              <w:t>2.3.1. Gantt Chart:</w:t>
            </w:r>
            <w:r>
              <w:rPr>
                <w:noProof/>
                <w:webHidden/>
              </w:rPr>
              <w:tab/>
            </w:r>
            <w:r>
              <w:rPr>
                <w:noProof/>
                <w:webHidden/>
              </w:rPr>
              <w:fldChar w:fldCharType="begin"/>
            </w:r>
            <w:r>
              <w:rPr>
                <w:noProof/>
                <w:webHidden/>
              </w:rPr>
              <w:instrText xml:space="preserve"> PAGEREF _Toc163294533 \h </w:instrText>
            </w:r>
            <w:r>
              <w:rPr>
                <w:noProof/>
                <w:webHidden/>
              </w:rPr>
            </w:r>
            <w:r>
              <w:rPr>
                <w:noProof/>
                <w:webHidden/>
              </w:rPr>
              <w:fldChar w:fldCharType="separate"/>
            </w:r>
            <w:r>
              <w:rPr>
                <w:noProof/>
                <w:webHidden/>
              </w:rPr>
              <w:t>6</w:t>
            </w:r>
            <w:r>
              <w:rPr>
                <w:noProof/>
                <w:webHidden/>
              </w:rPr>
              <w:fldChar w:fldCharType="end"/>
            </w:r>
          </w:hyperlink>
        </w:p>
        <w:p w14:paraId="6D8F9C86" w14:textId="029322CC" w:rsidR="00DD53EA" w:rsidRDefault="00DD53EA">
          <w:pPr>
            <w:pStyle w:val="TOC3"/>
            <w:tabs>
              <w:tab w:val="right" w:leader="dot" w:pos="9350"/>
            </w:tabs>
            <w:rPr>
              <w:noProof/>
              <w:kern w:val="2"/>
              <w:lang w:val="en-GB" w:eastAsia="en-GB"/>
              <w14:ligatures w14:val="standardContextual"/>
            </w:rPr>
          </w:pPr>
          <w:hyperlink w:anchor="_Toc163294534" w:history="1">
            <w:r w:rsidRPr="006823F1">
              <w:rPr>
                <w:rStyle w:val="Hyperlink"/>
                <w:noProof/>
              </w:rPr>
              <w:t>Tasks</w:t>
            </w:r>
            <w:r>
              <w:rPr>
                <w:noProof/>
                <w:webHidden/>
              </w:rPr>
              <w:tab/>
            </w:r>
            <w:r>
              <w:rPr>
                <w:noProof/>
                <w:webHidden/>
              </w:rPr>
              <w:fldChar w:fldCharType="begin"/>
            </w:r>
            <w:r>
              <w:rPr>
                <w:noProof/>
                <w:webHidden/>
              </w:rPr>
              <w:instrText xml:space="preserve"> PAGEREF _Toc163294534 \h </w:instrText>
            </w:r>
            <w:r>
              <w:rPr>
                <w:noProof/>
                <w:webHidden/>
              </w:rPr>
            </w:r>
            <w:r>
              <w:rPr>
                <w:noProof/>
                <w:webHidden/>
              </w:rPr>
              <w:fldChar w:fldCharType="separate"/>
            </w:r>
            <w:r>
              <w:rPr>
                <w:noProof/>
                <w:webHidden/>
              </w:rPr>
              <w:t>6</w:t>
            </w:r>
            <w:r>
              <w:rPr>
                <w:noProof/>
                <w:webHidden/>
              </w:rPr>
              <w:fldChar w:fldCharType="end"/>
            </w:r>
          </w:hyperlink>
        </w:p>
        <w:p w14:paraId="7F9C05A0" w14:textId="6B9079F4" w:rsidR="00DD53EA" w:rsidRDefault="00DD53EA">
          <w:pPr>
            <w:pStyle w:val="TOC3"/>
            <w:tabs>
              <w:tab w:val="right" w:leader="dot" w:pos="9350"/>
            </w:tabs>
            <w:rPr>
              <w:noProof/>
              <w:kern w:val="2"/>
              <w:lang w:val="en-GB" w:eastAsia="en-GB"/>
              <w14:ligatures w14:val="standardContextual"/>
            </w:rPr>
          </w:pPr>
          <w:hyperlink w:anchor="_Toc163294541" w:history="1">
            <w:r w:rsidRPr="006823F1">
              <w:rPr>
                <w:rStyle w:val="Hyperlink"/>
                <w:noProof/>
              </w:rPr>
              <w:t>2.4.1. Work Breakdown Structure</w:t>
            </w:r>
            <w:r>
              <w:rPr>
                <w:noProof/>
                <w:webHidden/>
              </w:rPr>
              <w:tab/>
            </w:r>
            <w:r>
              <w:rPr>
                <w:noProof/>
                <w:webHidden/>
              </w:rPr>
              <w:fldChar w:fldCharType="begin"/>
            </w:r>
            <w:r>
              <w:rPr>
                <w:noProof/>
                <w:webHidden/>
              </w:rPr>
              <w:instrText xml:space="preserve"> PAGEREF _Toc163294541 \h </w:instrText>
            </w:r>
            <w:r>
              <w:rPr>
                <w:noProof/>
                <w:webHidden/>
              </w:rPr>
            </w:r>
            <w:r>
              <w:rPr>
                <w:noProof/>
                <w:webHidden/>
              </w:rPr>
              <w:fldChar w:fldCharType="separate"/>
            </w:r>
            <w:r>
              <w:rPr>
                <w:noProof/>
                <w:webHidden/>
              </w:rPr>
              <w:t>8</w:t>
            </w:r>
            <w:r>
              <w:rPr>
                <w:noProof/>
                <w:webHidden/>
              </w:rPr>
              <w:fldChar w:fldCharType="end"/>
            </w:r>
          </w:hyperlink>
        </w:p>
        <w:p w14:paraId="1F90D751" w14:textId="3C276315" w:rsidR="00DD53EA" w:rsidRDefault="00DD53EA">
          <w:pPr>
            <w:pStyle w:val="TOC3"/>
            <w:tabs>
              <w:tab w:val="right" w:leader="dot" w:pos="9350"/>
            </w:tabs>
            <w:rPr>
              <w:noProof/>
              <w:kern w:val="2"/>
              <w:lang w:val="en-GB" w:eastAsia="en-GB"/>
              <w14:ligatures w14:val="standardContextual"/>
            </w:rPr>
          </w:pPr>
          <w:hyperlink w:anchor="_Toc163294542" w:history="1">
            <w:r w:rsidRPr="006823F1">
              <w:rPr>
                <w:rStyle w:val="Hyperlink"/>
                <w:noProof/>
              </w:rPr>
              <w:t>2.4.2. Regulatory Issues</w:t>
            </w:r>
            <w:r>
              <w:rPr>
                <w:noProof/>
                <w:webHidden/>
              </w:rPr>
              <w:tab/>
            </w:r>
            <w:r>
              <w:rPr>
                <w:noProof/>
                <w:webHidden/>
              </w:rPr>
              <w:fldChar w:fldCharType="begin"/>
            </w:r>
            <w:r>
              <w:rPr>
                <w:noProof/>
                <w:webHidden/>
              </w:rPr>
              <w:instrText xml:space="preserve"> PAGEREF _Toc163294542 \h </w:instrText>
            </w:r>
            <w:r>
              <w:rPr>
                <w:noProof/>
                <w:webHidden/>
              </w:rPr>
            </w:r>
            <w:r>
              <w:rPr>
                <w:noProof/>
                <w:webHidden/>
              </w:rPr>
              <w:fldChar w:fldCharType="separate"/>
            </w:r>
            <w:r>
              <w:rPr>
                <w:noProof/>
                <w:webHidden/>
              </w:rPr>
              <w:t>9</w:t>
            </w:r>
            <w:r>
              <w:rPr>
                <w:noProof/>
                <w:webHidden/>
              </w:rPr>
              <w:fldChar w:fldCharType="end"/>
            </w:r>
          </w:hyperlink>
        </w:p>
        <w:p w14:paraId="12A11293" w14:textId="797EE5C6" w:rsidR="00DD53EA" w:rsidRDefault="00DD53EA">
          <w:pPr>
            <w:pStyle w:val="TOC3"/>
            <w:tabs>
              <w:tab w:val="right" w:leader="dot" w:pos="9350"/>
            </w:tabs>
            <w:rPr>
              <w:noProof/>
              <w:kern w:val="2"/>
              <w:lang w:val="en-GB" w:eastAsia="en-GB"/>
              <w14:ligatures w14:val="standardContextual"/>
            </w:rPr>
          </w:pPr>
          <w:hyperlink w:anchor="_Toc163294543" w:history="1">
            <w:r w:rsidRPr="006823F1">
              <w:rPr>
                <w:rStyle w:val="Hyperlink"/>
                <w:noProof/>
              </w:rPr>
              <w:t>2.4.3. Construction Updates</w:t>
            </w:r>
            <w:r>
              <w:rPr>
                <w:noProof/>
                <w:webHidden/>
              </w:rPr>
              <w:tab/>
            </w:r>
            <w:r>
              <w:rPr>
                <w:noProof/>
                <w:webHidden/>
              </w:rPr>
              <w:fldChar w:fldCharType="begin"/>
            </w:r>
            <w:r>
              <w:rPr>
                <w:noProof/>
                <w:webHidden/>
              </w:rPr>
              <w:instrText xml:space="preserve"> PAGEREF _Toc163294543 \h </w:instrText>
            </w:r>
            <w:r>
              <w:rPr>
                <w:noProof/>
                <w:webHidden/>
              </w:rPr>
            </w:r>
            <w:r>
              <w:rPr>
                <w:noProof/>
                <w:webHidden/>
              </w:rPr>
              <w:fldChar w:fldCharType="separate"/>
            </w:r>
            <w:r>
              <w:rPr>
                <w:noProof/>
                <w:webHidden/>
              </w:rPr>
              <w:t>9</w:t>
            </w:r>
            <w:r>
              <w:rPr>
                <w:noProof/>
                <w:webHidden/>
              </w:rPr>
              <w:fldChar w:fldCharType="end"/>
            </w:r>
          </w:hyperlink>
        </w:p>
        <w:p w14:paraId="48524434" w14:textId="3DDB9261" w:rsidR="00DD53EA" w:rsidRDefault="00DD53EA">
          <w:pPr>
            <w:pStyle w:val="TOC3"/>
            <w:tabs>
              <w:tab w:val="right" w:leader="dot" w:pos="9350"/>
            </w:tabs>
            <w:rPr>
              <w:noProof/>
              <w:kern w:val="2"/>
              <w:lang w:val="en-GB" w:eastAsia="en-GB"/>
              <w14:ligatures w14:val="standardContextual"/>
            </w:rPr>
          </w:pPr>
          <w:hyperlink w:anchor="_Toc163294544" w:history="1">
            <w:r w:rsidRPr="006823F1">
              <w:rPr>
                <w:rStyle w:val="Hyperlink"/>
                <w:noProof/>
              </w:rPr>
              <w:t>2.4.4. Delays and Setbacks</w:t>
            </w:r>
            <w:r>
              <w:rPr>
                <w:noProof/>
                <w:webHidden/>
              </w:rPr>
              <w:tab/>
            </w:r>
            <w:r>
              <w:rPr>
                <w:noProof/>
                <w:webHidden/>
              </w:rPr>
              <w:fldChar w:fldCharType="begin"/>
            </w:r>
            <w:r>
              <w:rPr>
                <w:noProof/>
                <w:webHidden/>
              </w:rPr>
              <w:instrText xml:space="preserve"> PAGEREF _Toc163294544 \h </w:instrText>
            </w:r>
            <w:r>
              <w:rPr>
                <w:noProof/>
                <w:webHidden/>
              </w:rPr>
            </w:r>
            <w:r>
              <w:rPr>
                <w:noProof/>
                <w:webHidden/>
              </w:rPr>
              <w:fldChar w:fldCharType="separate"/>
            </w:r>
            <w:r>
              <w:rPr>
                <w:noProof/>
                <w:webHidden/>
              </w:rPr>
              <w:t>9</w:t>
            </w:r>
            <w:r>
              <w:rPr>
                <w:noProof/>
                <w:webHidden/>
              </w:rPr>
              <w:fldChar w:fldCharType="end"/>
            </w:r>
          </w:hyperlink>
        </w:p>
        <w:p w14:paraId="170F5E94" w14:textId="1BBCAE48" w:rsidR="00DD53EA" w:rsidRDefault="00DD53EA">
          <w:pPr>
            <w:pStyle w:val="TOC2"/>
            <w:tabs>
              <w:tab w:val="right" w:leader="dot" w:pos="9350"/>
            </w:tabs>
            <w:rPr>
              <w:noProof/>
              <w:kern w:val="2"/>
              <w:lang w:val="en-GB" w:eastAsia="en-GB"/>
              <w14:ligatures w14:val="standardContextual"/>
            </w:rPr>
          </w:pPr>
          <w:hyperlink w:anchor="_Toc163294545" w:history="1">
            <w:r w:rsidRPr="006823F1">
              <w:rPr>
                <w:rStyle w:val="Hyperlink"/>
                <w:noProof/>
              </w:rPr>
              <w:t>2.5. Stakeholders' perspective</w:t>
            </w:r>
            <w:r>
              <w:rPr>
                <w:noProof/>
                <w:webHidden/>
              </w:rPr>
              <w:tab/>
            </w:r>
            <w:r>
              <w:rPr>
                <w:noProof/>
                <w:webHidden/>
              </w:rPr>
              <w:fldChar w:fldCharType="begin"/>
            </w:r>
            <w:r>
              <w:rPr>
                <w:noProof/>
                <w:webHidden/>
              </w:rPr>
              <w:instrText xml:space="preserve"> PAGEREF _Toc163294545 \h </w:instrText>
            </w:r>
            <w:r>
              <w:rPr>
                <w:noProof/>
                <w:webHidden/>
              </w:rPr>
            </w:r>
            <w:r>
              <w:rPr>
                <w:noProof/>
                <w:webHidden/>
              </w:rPr>
              <w:fldChar w:fldCharType="separate"/>
            </w:r>
            <w:r>
              <w:rPr>
                <w:noProof/>
                <w:webHidden/>
              </w:rPr>
              <w:t>9</w:t>
            </w:r>
            <w:r>
              <w:rPr>
                <w:noProof/>
                <w:webHidden/>
              </w:rPr>
              <w:fldChar w:fldCharType="end"/>
            </w:r>
          </w:hyperlink>
        </w:p>
        <w:p w14:paraId="43AC0585" w14:textId="55D5F403" w:rsidR="00DD53EA" w:rsidRDefault="00DD53EA">
          <w:pPr>
            <w:pStyle w:val="TOC3"/>
            <w:tabs>
              <w:tab w:val="right" w:leader="dot" w:pos="9350"/>
            </w:tabs>
            <w:rPr>
              <w:noProof/>
              <w:kern w:val="2"/>
              <w:lang w:val="en-GB" w:eastAsia="en-GB"/>
              <w14:ligatures w14:val="standardContextual"/>
            </w:rPr>
          </w:pPr>
          <w:hyperlink w:anchor="_Toc163294546" w:history="1">
            <w:r w:rsidRPr="006823F1">
              <w:rPr>
                <w:rStyle w:val="Hyperlink"/>
                <w:noProof/>
              </w:rPr>
              <w:t>2.5.2. Trade Unions</w:t>
            </w:r>
            <w:r>
              <w:rPr>
                <w:noProof/>
                <w:webHidden/>
              </w:rPr>
              <w:tab/>
            </w:r>
            <w:r>
              <w:rPr>
                <w:noProof/>
                <w:webHidden/>
              </w:rPr>
              <w:fldChar w:fldCharType="begin"/>
            </w:r>
            <w:r>
              <w:rPr>
                <w:noProof/>
                <w:webHidden/>
              </w:rPr>
              <w:instrText xml:space="preserve"> PAGEREF _Toc163294546 \h </w:instrText>
            </w:r>
            <w:r>
              <w:rPr>
                <w:noProof/>
                <w:webHidden/>
              </w:rPr>
            </w:r>
            <w:r>
              <w:rPr>
                <w:noProof/>
                <w:webHidden/>
              </w:rPr>
              <w:fldChar w:fldCharType="separate"/>
            </w:r>
            <w:r>
              <w:rPr>
                <w:noProof/>
                <w:webHidden/>
              </w:rPr>
              <w:t>11</w:t>
            </w:r>
            <w:r>
              <w:rPr>
                <w:noProof/>
                <w:webHidden/>
              </w:rPr>
              <w:fldChar w:fldCharType="end"/>
            </w:r>
          </w:hyperlink>
        </w:p>
        <w:p w14:paraId="395C8A2C" w14:textId="50E32FCF" w:rsidR="00DD53EA" w:rsidRDefault="00DD53EA">
          <w:pPr>
            <w:pStyle w:val="TOC3"/>
            <w:tabs>
              <w:tab w:val="right" w:leader="dot" w:pos="9350"/>
            </w:tabs>
            <w:rPr>
              <w:noProof/>
              <w:kern w:val="2"/>
              <w:lang w:val="en-GB" w:eastAsia="en-GB"/>
              <w14:ligatures w14:val="standardContextual"/>
            </w:rPr>
          </w:pPr>
          <w:hyperlink w:anchor="_Toc163294547" w:history="1">
            <w:r w:rsidRPr="006823F1">
              <w:rPr>
                <w:rStyle w:val="Hyperlink"/>
                <w:noProof/>
              </w:rPr>
              <w:t>2.5.3. Government and Regulatory Bodies</w:t>
            </w:r>
            <w:r>
              <w:rPr>
                <w:noProof/>
                <w:webHidden/>
              </w:rPr>
              <w:tab/>
            </w:r>
            <w:r>
              <w:rPr>
                <w:noProof/>
                <w:webHidden/>
              </w:rPr>
              <w:fldChar w:fldCharType="begin"/>
            </w:r>
            <w:r>
              <w:rPr>
                <w:noProof/>
                <w:webHidden/>
              </w:rPr>
              <w:instrText xml:space="preserve"> PAGEREF _Toc163294547 \h </w:instrText>
            </w:r>
            <w:r>
              <w:rPr>
                <w:noProof/>
                <w:webHidden/>
              </w:rPr>
            </w:r>
            <w:r>
              <w:rPr>
                <w:noProof/>
                <w:webHidden/>
              </w:rPr>
              <w:fldChar w:fldCharType="separate"/>
            </w:r>
            <w:r>
              <w:rPr>
                <w:noProof/>
                <w:webHidden/>
              </w:rPr>
              <w:t>11</w:t>
            </w:r>
            <w:r>
              <w:rPr>
                <w:noProof/>
                <w:webHidden/>
              </w:rPr>
              <w:fldChar w:fldCharType="end"/>
            </w:r>
          </w:hyperlink>
        </w:p>
        <w:p w14:paraId="2E2D7F12" w14:textId="4CD47CA7" w:rsidR="00DD53EA" w:rsidRDefault="00DD53EA">
          <w:pPr>
            <w:pStyle w:val="TOC2"/>
            <w:tabs>
              <w:tab w:val="right" w:leader="dot" w:pos="9350"/>
            </w:tabs>
            <w:rPr>
              <w:noProof/>
              <w:kern w:val="2"/>
              <w:lang w:val="en-GB" w:eastAsia="en-GB"/>
              <w14:ligatures w14:val="standardContextual"/>
            </w:rPr>
          </w:pPr>
          <w:hyperlink w:anchor="_Toc163294548" w:history="1">
            <w:r w:rsidRPr="006823F1">
              <w:rPr>
                <w:rStyle w:val="Hyperlink"/>
                <w:noProof/>
              </w:rPr>
              <w:t>2.6. Impact on the Area</w:t>
            </w:r>
            <w:r>
              <w:rPr>
                <w:noProof/>
                <w:webHidden/>
              </w:rPr>
              <w:tab/>
            </w:r>
            <w:r>
              <w:rPr>
                <w:noProof/>
                <w:webHidden/>
              </w:rPr>
              <w:fldChar w:fldCharType="begin"/>
            </w:r>
            <w:r>
              <w:rPr>
                <w:noProof/>
                <w:webHidden/>
              </w:rPr>
              <w:instrText xml:space="preserve"> PAGEREF _Toc163294548 \h </w:instrText>
            </w:r>
            <w:r>
              <w:rPr>
                <w:noProof/>
                <w:webHidden/>
              </w:rPr>
            </w:r>
            <w:r>
              <w:rPr>
                <w:noProof/>
                <w:webHidden/>
              </w:rPr>
              <w:fldChar w:fldCharType="separate"/>
            </w:r>
            <w:r>
              <w:rPr>
                <w:noProof/>
                <w:webHidden/>
              </w:rPr>
              <w:t>12</w:t>
            </w:r>
            <w:r>
              <w:rPr>
                <w:noProof/>
                <w:webHidden/>
              </w:rPr>
              <w:fldChar w:fldCharType="end"/>
            </w:r>
          </w:hyperlink>
        </w:p>
        <w:p w14:paraId="22709B26" w14:textId="508F05DA" w:rsidR="00DD53EA" w:rsidRDefault="00DD53EA">
          <w:pPr>
            <w:pStyle w:val="TOC3"/>
            <w:tabs>
              <w:tab w:val="right" w:leader="dot" w:pos="9350"/>
            </w:tabs>
            <w:rPr>
              <w:noProof/>
              <w:kern w:val="2"/>
              <w:lang w:val="en-GB" w:eastAsia="en-GB"/>
              <w14:ligatures w14:val="standardContextual"/>
            </w:rPr>
          </w:pPr>
          <w:hyperlink w:anchor="_Toc163294549" w:history="1">
            <w:r w:rsidRPr="006823F1">
              <w:rPr>
                <w:rStyle w:val="Hyperlink"/>
                <w:noProof/>
              </w:rPr>
              <w:t>2.6.1. PESTLE Analysis:</w:t>
            </w:r>
            <w:r>
              <w:rPr>
                <w:noProof/>
                <w:webHidden/>
              </w:rPr>
              <w:tab/>
            </w:r>
            <w:r>
              <w:rPr>
                <w:noProof/>
                <w:webHidden/>
              </w:rPr>
              <w:fldChar w:fldCharType="begin"/>
            </w:r>
            <w:r>
              <w:rPr>
                <w:noProof/>
                <w:webHidden/>
              </w:rPr>
              <w:instrText xml:space="preserve"> PAGEREF _Toc163294549 \h </w:instrText>
            </w:r>
            <w:r>
              <w:rPr>
                <w:noProof/>
                <w:webHidden/>
              </w:rPr>
            </w:r>
            <w:r>
              <w:rPr>
                <w:noProof/>
                <w:webHidden/>
              </w:rPr>
              <w:fldChar w:fldCharType="separate"/>
            </w:r>
            <w:r>
              <w:rPr>
                <w:noProof/>
                <w:webHidden/>
              </w:rPr>
              <w:t>12</w:t>
            </w:r>
            <w:r>
              <w:rPr>
                <w:noProof/>
                <w:webHidden/>
              </w:rPr>
              <w:fldChar w:fldCharType="end"/>
            </w:r>
          </w:hyperlink>
        </w:p>
        <w:p w14:paraId="54FCD0D4" w14:textId="4D9C5117" w:rsidR="00DD53EA" w:rsidRDefault="00DD53EA">
          <w:pPr>
            <w:pStyle w:val="TOC4"/>
            <w:tabs>
              <w:tab w:val="right" w:leader="dot" w:pos="9350"/>
            </w:tabs>
            <w:rPr>
              <w:noProof/>
              <w:kern w:val="2"/>
              <w:lang w:val="en-GB" w:eastAsia="en-GB"/>
              <w14:ligatures w14:val="standardContextual"/>
            </w:rPr>
          </w:pPr>
          <w:hyperlink w:anchor="_Toc163294550" w:history="1">
            <w:r w:rsidRPr="006823F1">
              <w:rPr>
                <w:rStyle w:val="Hyperlink"/>
                <w:noProof/>
              </w:rPr>
              <w:t>Political factor</w:t>
            </w:r>
            <w:r>
              <w:rPr>
                <w:noProof/>
                <w:webHidden/>
              </w:rPr>
              <w:tab/>
            </w:r>
            <w:r>
              <w:rPr>
                <w:noProof/>
                <w:webHidden/>
              </w:rPr>
              <w:fldChar w:fldCharType="begin"/>
            </w:r>
            <w:r>
              <w:rPr>
                <w:noProof/>
                <w:webHidden/>
              </w:rPr>
              <w:instrText xml:space="preserve"> PAGEREF _Toc163294550 \h </w:instrText>
            </w:r>
            <w:r>
              <w:rPr>
                <w:noProof/>
                <w:webHidden/>
              </w:rPr>
            </w:r>
            <w:r>
              <w:rPr>
                <w:noProof/>
                <w:webHidden/>
              </w:rPr>
              <w:fldChar w:fldCharType="separate"/>
            </w:r>
            <w:r>
              <w:rPr>
                <w:noProof/>
                <w:webHidden/>
              </w:rPr>
              <w:t>12</w:t>
            </w:r>
            <w:r>
              <w:rPr>
                <w:noProof/>
                <w:webHidden/>
              </w:rPr>
              <w:fldChar w:fldCharType="end"/>
            </w:r>
          </w:hyperlink>
        </w:p>
        <w:p w14:paraId="01E42E8F" w14:textId="20693501" w:rsidR="00DD53EA" w:rsidRDefault="00DD53EA">
          <w:pPr>
            <w:pStyle w:val="TOC4"/>
            <w:tabs>
              <w:tab w:val="right" w:leader="dot" w:pos="9350"/>
            </w:tabs>
            <w:rPr>
              <w:noProof/>
              <w:kern w:val="2"/>
              <w:lang w:val="en-GB" w:eastAsia="en-GB"/>
              <w14:ligatures w14:val="standardContextual"/>
            </w:rPr>
          </w:pPr>
          <w:hyperlink w:anchor="_Toc163294551" w:history="1">
            <w:r w:rsidRPr="006823F1">
              <w:rPr>
                <w:rStyle w:val="Hyperlink"/>
                <w:noProof/>
              </w:rPr>
              <w:t>Economical factor</w:t>
            </w:r>
            <w:r>
              <w:rPr>
                <w:noProof/>
                <w:webHidden/>
              </w:rPr>
              <w:tab/>
            </w:r>
            <w:r>
              <w:rPr>
                <w:noProof/>
                <w:webHidden/>
              </w:rPr>
              <w:fldChar w:fldCharType="begin"/>
            </w:r>
            <w:r>
              <w:rPr>
                <w:noProof/>
                <w:webHidden/>
              </w:rPr>
              <w:instrText xml:space="preserve"> PAGEREF _Toc163294551 \h </w:instrText>
            </w:r>
            <w:r>
              <w:rPr>
                <w:noProof/>
                <w:webHidden/>
              </w:rPr>
            </w:r>
            <w:r>
              <w:rPr>
                <w:noProof/>
                <w:webHidden/>
              </w:rPr>
              <w:fldChar w:fldCharType="separate"/>
            </w:r>
            <w:r>
              <w:rPr>
                <w:noProof/>
                <w:webHidden/>
              </w:rPr>
              <w:t>12</w:t>
            </w:r>
            <w:r>
              <w:rPr>
                <w:noProof/>
                <w:webHidden/>
              </w:rPr>
              <w:fldChar w:fldCharType="end"/>
            </w:r>
          </w:hyperlink>
        </w:p>
        <w:p w14:paraId="29DAD9C0" w14:textId="032DCBBD" w:rsidR="00DD53EA" w:rsidRDefault="00DD53EA">
          <w:pPr>
            <w:pStyle w:val="TOC4"/>
            <w:tabs>
              <w:tab w:val="right" w:leader="dot" w:pos="9350"/>
            </w:tabs>
            <w:rPr>
              <w:noProof/>
              <w:kern w:val="2"/>
              <w:lang w:val="en-GB" w:eastAsia="en-GB"/>
              <w14:ligatures w14:val="standardContextual"/>
            </w:rPr>
          </w:pPr>
          <w:hyperlink w:anchor="_Toc163294552" w:history="1">
            <w:r w:rsidRPr="006823F1">
              <w:rPr>
                <w:rStyle w:val="Hyperlink"/>
                <w:noProof/>
              </w:rPr>
              <w:t>Social Factors</w:t>
            </w:r>
            <w:r>
              <w:rPr>
                <w:noProof/>
                <w:webHidden/>
              </w:rPr>
              <w:tab/>
            </w:r>
            <w:r>
              <w:rPr>
                <w:noProof/>
                <w:webHidden/>
              </w:rPr>
              <w:fldChar w:fldCharType="begin"/>
            </w:r>
            <w:r>
              <w:rPr>
                <w:noProof/>
                <w:webHidden/>
              </w:rPr>
              <w:instrText xml:space="preserve"> PAGEREF _Toc163294552 \h </w:instrText>
            </w:r>
            <w:r>
              <w:rPr>
                <w:noProof/>
                <w:webHidden/>
              </w:rPr>
            </w:r>
            <w:r>
              <w:rPr>
                <w:noProof/>
                <w:webHidden/>
              </w:rPr>
              <w:fldChar w:fldCharType="separate"/>
            </w:r>
            <w:r>
              <w:rPr>
                <w:noProof/>
                <w:webHidden/>
              </w:rPr>
              <w:t>12</w:t>
            </w:r>
            <w:r>
              <w:rPr>
                <w:noProof/>
                <w:webHidden/>
              </w:rPr>
              <w:fldChar w:fldCharType="end"/>
            </w:r>
          </w:hyperlink>
        </w:p>
        <w:p w14:paraId="4BE05E43" w14:textId="4FC54303" w:rsidR="00DD53EA" w:rsidRDefault="00DD53EA">
          <w:pPr>
            <w:pStyle w:val="TOC4"/>
            <w:tabs>
              <w:tab w:val="right" w:leader="dot" w:pos="9350"/>
            </w:tabs>
            <w:rPr>
              <w:noProof/>
              <w:kern w:val="2"/>
              <w:lang w:val="en-GB" w:eastAsia="en-GB"/>
              <w14:ligatures w14:val="standardContextual"/>
            </w:rPr>
          </w:pPr>
          <w:hyperlink w:anchor="_Toc163294553" w:history="1">
            <w:r w:rsidRPr="006823F1">
              <w:rPr>
                <w:rStyle w:val="Hyperlink"/>
                <w:noProof/>
              </w:rPr>
              <w:t>Technological Factors</w:t>
            </w:r>
            <w:r>
              <w:rPr>
                <w:noProof/>
                <w:webHidden/>
              </w:rPr>
              <w:tab/>
            </w:r>
            <w:r>
              <w:rPr>
                <w:noProof/>
                <w:webHidden/>
              </w:rPr>
              <w:fldChar w:fldCharType="begin"/>
            </w:r>
            <w:r>
              <w:rPr>
                <w:noProof/>
                <w:webHidden/>
              </w:rPr>
              <w:instrText xml:space="preserve"> PAGEREF _Toc163294553 \h </w:instrText>
            </w:r>
            <w:r>
              <w:rPr>
                <w:noProof/>
                <w:webHidden/>
              </w:rPr>
            </w:r>
            <w:r>
              <w:rPr>
                <w:noProof/>
                <w:webHidden/>
              </w:rPr>
              <w:fldChar w:fldCharType="separate"/>
            </w:r>
            <w:r>
              <w:rPr>
                <w:noProof/>
                <w:webHidden/>
              </w:rPr>
              <w:t>13</w:t>
            </w:r>
            <w:r>
              <w:rPr>
                <w:noProof/>
                <w:webHidden/>
              </w:rPr>
              <w:fldChar w:fldCharType="end"/>
            </w:r>
          </w:hyperlink>
        </w:p>
        <w:p w14:paraId="798D1411" w14:textId="2C9F70DD" w:rsidR="00DD53EA" w:rsidRDefault="00DD53EA">
          <w:pPr>
            <w:pStyle w:val="TOC4"/>
            <w:tabs>
              <w:tab w:val="right" w:leader="dot" w:pos="9350"/>
            </w:tabs>
            <w:rPr>
              <w:noProof/>
              <w:kern w:val="2"/>
              <w:lang w:val="en-GB" w:eastAsia="en-GB"/>
              <w14:ligatures w14:val="standardContextual"/>
            </w:rPr>
          </w:pPr>
          <w:hyperlink w:anchor="_Toc163294554" w:history="1">
            <w:r w:rsidRPr="006823F1">
              <w:rPr>
                <w:rStyle w:val="Hyperlink"/>
                <w:noProof/>
              </w:rPr>
              <w:t>Environmental factors</w:t>
            </w:r>
            <w:r>
              <w:rPr>
                <w:noProof/>
                <w:webHidden/>
              </w:rPr>
              <w:tab/>
            </w:r>
            <w:r>
              <w:rPr>
                <w:noProof/>
                <w:webHidden/>
              </w:rPr>
              <w:fldChar w:fldCharType="begin"/>
            </w:r>
            <w:r>
              <w:rPr>
                <w:noProof/>
                <w:webHidden/>
              </w:rPr>
              <w:instrText xml:space="preserve"> PAGEREF _Toc163294554 \h </w:instrText>
            </w:r>
            <w:r>
              <w:rPr>
                <w:noProof/>
                <w:webHidden/>
              </w:rPr>
            </w:r>
            <w:r>
              <w:rPr>
                <w:noProof/>
                <w:webHidden/>
              </w:rPr>
              <w:fldChar w:fldCharType="separate"/>
            </w:r>
            <w:r>
              <w:rPr>
                <w:noProof/>
                <w:webHidden/>
              </w:rPr>
              <w:t>13</w:t>
            </w:r>
            <w:r>
              <w:rPr>
                <w:noProof/>
                <w:webHidden/>
              </w:rPr>
              <w:fldChar w:fldCharType="end"/>
            </w:r>
          </w:hyperlink>
        </w:p>
        <w:p w14:paraId="3447C750" w14:textId="19B364FC" w:rsidR="00DD53EA" w:rsidRDefault="00DD53EA">
          <w:pPr>
            <w:pStyle w:val="TOC4"/>
            <w:tabs>
              <w:tab w:val="right" w:leader="dot" w:pos="9350"/>
            </w:tabs>
            <w:rPr>
              <w:noProof/>
              <w:kern w:val="2"/>
              <w:lang w:val="en-GB" w:eastAsia="en-GB"/>
              <w14:ligatures w14:val="standardContextual"/>
            </w:rPr>
          </w:pPr>
          <w:hyperlink w:anchor="_Toc163294555" w:history="1">
            <w:r w:rsidRPr="006823F1">
              <w:rPr>
                <w:rStyle w:val="Hyperlink"/>
                <w:noProof/>
              </w:rPr>
              <w:t>Legal factors</w:t>
            </w:r>
            <w:r>
              <w:rPr>
                <w:noProof/>
                <w:webHidden/>
              </w:rPr>
              <w:tab/>
            </w:r>
            <w:r>
              <w:rPr>
                <w:noProof/>
                <w:webHidden/>
              </w:rPr>
              <w:fldChar w:fldCharType="begin"/>
            </w:r>
            <w:r>
              <w:rPr>
                <w:noProof/>
                <w:webHidden/>
              </w:rPr>
              <w:instrText xml:space="preserve"> PAGEREF _Toc163294555 \h </w:instrText>
            </w:r>
            <w:r>
              <w:rPr>
                <w:noProof/>
                <w:webHidden/>
              </w:rPr>
            </w:r>
            <w:r>
              <w:rPr>
                <w:noProof/>
                <w:webHidden/>
              </w:rPr>
              <w:fldChar w:fldCharType="separate"/>
            </w:r>
            <w:r>
              <w:rPr>
                <w:noProof/>
                <w:webHidden/>
              </w:rPr>
              <w:t>13</w:t>
            </w:r>
            <w:r>
              <w:rPr>
                <w:noProof/>
                <w:webHidden/>
              </w:rPr>
              <w:fldChar w:fldCharType="end"/>
            </w:r>
          </w:hyperlink>
        </w:p>
        <w:p w14:paraId="40B61AB5" w14:textId="3680A26B" w:rsidR="00DD53EA" w:rsidRDefault="00DD53EA">
          <w:pPr>
            <w:pStyle w:val="TOC1"/>
            <w:tabs>
              <w:tab w:val="right" w:leader="dot" w:pos="9350"/>
            </w:tabs>
            <w:rPr>
              <w:noProof/>
              <w:kern w:val="2"/>
              <w:lang w:val="en-GB" w:eastAsia="en-GB"/>
              <w14:ligatures w14:val="standardContextual"/>
            </w:rPr>
          </w:pPr>
          <w:hyperlink w:anchor="_Toc163294556" w:history="1">
            <w:r w:rsidRPr="006823F1">
              <w:rPr>
                <w:rStyle w:val="Hyperlink"/>
                <w:noProof/>
              </w:rPr>
              <w:t>3. Conclusion</w:t>
            </w:r>
            <w:r>
              <w:rPr>
                <w:noProof/>
                <w:webHidden/>
              </w:rPr>
              <w:tab/>
            </w:r>
            <w:r>
              <w:rPr>
                <w:noProof/>
                <w:webHidden/>
              </w:rPr>
              <w:fldChar w:fldCharType="begin"/>
            </w:r>
            <w:r>
              <w:rPr>
                <w:noProof/>
                <w:webHidden/>
              </w:rPr>
              <w:instrText xml:space="preserve"> PAGEREF _Toc163294556 \h </w:instrText>
            </w:r>
            <w:r>
              <w:rPr>
                <w:noProof/>
                <w:webHidden/>
              </w:rPr>
            </w:r>
            <w:r>
              <w:rPr>
                <w:noProof/>
                <w:webHidden/>
              </w:rPr>
              <w:fldChar w:fldCharType="separate"/>
            </w:r>
            <w:r>
              <w:rPr>
                <w:noProof/>
                <w:webHidden/>
              </w:rPr>
              <w:t>13</w:t>
            </w:r>
            <w:r>
              <w:rPr>
                <w:noProof/>
                <w:webHidden/>
              </w:rPr>
              <w:fldChar w:fldCharType="end"/>
            </w:r>
          </w:hyperlink>
        </w:p>
        <w:p w14:paraId="252B7902" w14:textId="5EE262C1" w:rsidR="00DD53EA" w:rsidRDefault="00DD53EA">
          <w:pPr>
            <w:pStyle w:val="TOC1"/>
            <w:tabs>
              <w:tab w:val="right" w:leader="dot" w:pos="9350"/>
            </w:tabs>
            <w:rPr>
              <w:noProof/>
              <w:kern w:val="2"/>
              <w:lang w:val="en-GB" w:eastAsia="en-GB"/>
              <w14:ligatures w14:val="standardContextual"/>
            </w:rPr>
          </w:pPr>
          <w:hyperlink w:anchor="_Toc163294557" w:history="1">
            <w:r w:rsidRPr="006823F1">
              <w:rPr>
                <w:rStyle w:val="Hyperlink"/>
                <w:noProof/>
              </w:rPr>
              <w:t>4. References:</w:t>
            </w:r>
            <w:r>
              <w:rPr>
                <w:noProof/>
                <w:webHidden/>
              </w:rPr>
              <w:tab/>
            </w:r>
            <w:r>
              <w:rPr>
                <w:noProof/>
                <w:webHidden/>
              </w:rPr>
              <w:fldChar w:fldCharType="begin"/>
            </w:r>
            <w:r>
              <w:rPr>
                <w:noProof/>
                <w:webHidden/>
              </w:rPr>
              <w:instrText xml:space="preserve"> PAGEREF _Toc163294557 \h </w:instrText>
            </w:r>
            <w:r>
              <w:rPr>
                <w:noProof/>
                <w:webHidden/>
              </w:rPr>
            </w:r>
            <w:r>
              <w:rPr>
                <w:noProof/>
                <w:webHidden/>
              </w:rPr>
              <w:fldChar w:fldCharType="separate"/>
            </w:r>
            <w:r>
              <w:rPr>
                <w:noProof/>
                <w:webHidden/>
              </w:rPr>
              <w:t>15</w:t>
            </w:r>
            <w:r>
              <w:rPr>
                <w:noProof/>
                <w:webHidden/>
              </w:rPr>
              <w:fldChar w:fldCharType="end"/>
            </w:r>
          </w:hyperlink>
        </w:p>
        <w:p w14:paraId="71480EF1" w14:textId="4E0995BC" w:rsidR="4DF0E92B" w:rsidRPr="00DD53EA" w:rsidRDefault="4DF0E92B" w:rsidP="00DD53EA">
          <w:pPr>
            <w:pStyle w:val="TOC1"/>
            <w:tabs>
              <w:tab w:val="right" w:leader="dot" w:pos="9360"/>
            </w:tabs>
          </w:pPr>
          <w:r>
            <w:fldChar w:fldCharType="end"/>
          </w:r>
        </w:p>
      </w:sdtContent>
    </w:sdt>
    <w:p w14:paraId="2565AB9B" w14:textId="130016E9" w:rsidR="00002B20"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bookmarkStart w:id="0" w:name="_Toc163294524"/>
      <w:r w:rsidRPr="4DF0E92B">
        <w:rPr>
          <w:rStyle w:val="Heading1Char"/>
          <w:rFonts w:eastAsiaTheme="minorEastAsia"/>
        </w:rPr>
        <w:lastRenderedPageBreak/>
        <w:t>1. Introduction:</w:t>
      </w:r>
      <w:bookmarkEnd w:id="0"/>
      <w:r w:rsidR="00000000">
        <w:br/>
      </w:r>
      <w:r w:rsidRPr="4DF0E92B">
        <w:rPr>
          <w:rFonts w:ascii="Times New Roman" w:eastAsia="Times New Roman" w:hAnsi="Times New Roman" w:cs="Times New Roman"/>
          <w:color w:val="0D0D0D" w:themeColor="text1" w:themeTint="F2"/>
        </w:rPr>
        <w:t>The development of Google's new London headquarters stands as a testament to the modern urban architecture and corporate infrastructure. The infrastructure is huge and consists of 11 floors. It is indicated by the company that the 4000 staff will work as soon as they commute in the working day</w:t>
      </w:r>
      <w:r w:rsidRPr="4DF0E92B">
        <w:rPr>
          <w:rFonts w:ascii="Times New Roman" w:eastAsia="Times New Roman" w:hAnsi="Times New Roman" w:cs="Times New Roman"/>
        </w:rPr>
        <w:t xml:space="preserve"> (Sawyer, Lindsay and </w:t>
      </w:r>
      <w:proofErr w:type="spellStart"/>
      <w:r w:rsidRPr="4DF0E92B">
        <w:rPr>
          <w:rFonts w:ascii="Times New Roman" w:eastAsia="Times New Roman" w:hAnsi="Times New Roman" w:cs="Times New Roman"/>
        </w:rPr>
        <w:t>Alaily</w:t>
      </w:r>
      <w:proofErr w:type="spellEnd"/>
      <w:r w:rsidRPr="4DF0E92B">
        <w:rPr>
          <w:rFonts w:ascii="Times New Roman" w:eastAsia="Times New Roman" w:hAnsi="Times New Roman" w:cs="Times New Roman"/>
        </w:rPr>
        <w:t>-Mattar, 2023)</w:t>
      </w:r>
      <w:r w:rsidRPr="4DF0E92B">
        <w:rPr>
          <w:rFonts w:ascii="Times New Roman" w:eastAsia="Times New Roman" w:hAnsi="Times New Roman" w:cs="Times New Roman"/>
          <w:color w:val="0D0D0D" w:themeColor="text1" w:themeTint="F2"/>
        </w:rPr>
        <w:t xml:space="preserve">. The infrastructure provides various benefits to </w:t>
      </w:r>
      <w:proofErr w:type="spellStart"/>
      <w:r w:rsidRPr="4DF0E92B">
        <w:rPr>
          <w:rFonts w:ascii="Times New Roman" w:eastAsia="Times New Roman" w:hAnsi="Times New Roman" w:cs="Times New Roman"/>
          <w:color w:val="0D0D0D" w:themeColor="text1" w:themeTint="F2"/>
        </w:rPr>
        <w:t>googlers</w:t>
      </w:r>
      <w:proofErr w:type="spellEnd"/>
      <w:r w:rsidRPr="4DF0E92B">
        <w:rPr>
          <w:rFonts w:ascii="Times New Roman" w:eastAsia="Times New Roman" w:hAnsi="Times New Roman" w:cs="Times New Roman"/>
          <w:color w:val="0D0D0D" w:themeColor="text1" w:themeTint="F2"/>
        </w:rPr>
        <w:t xml:space="preserve">, such as gaming area, huge swimming pool, </w:t>
      </w:r>
      <w:proofErr w:type="gramStart"/>
      <w:r w:rsidRPr="4DF0E92B">
        <w:rPr>
          <w:rFonts w:ascii="Times New Roman" w:eastAsia="Times New Roman" w:hAnsi="Times New Roman" w:cs="Times New Roman"/>
          <w:color w:val="0D0D0D" w:themeColor="text1" w:themeTint="F2"/>
        </w:rPr>
        <w:t>basketball</w:t>
      </w:r>
      <w:proofErr w:type="gramEnd"/>
      <w:r w:rsidRPr="4DF0E92B">
        <w:rPr>
          <w:rFonts w:ascii="Times New Roman" w:eastAsia="Times New Roman" w:hAnsi="Times New Roman" w:cs="Times New Roman"/>
          <w:color w:val="0D0D0D" w:themeColor="text1" w:themeTint="F2"/>
        </w:rPr>
        <w:t xml:space="preserve"> and tennis area, etc. There is enough flexible space on each floor for its users. The building also comprises of a large garden on the rooftop with trees planted on it. All these commodities and advancements indicate a large investment in this project. This report aims to provide a comprehensive evaluation of the project. It will shed light on its significance, progress, challenges, stakeholder perspectives, and the anticipated impact on the surrounding area.</w:t>
      </w:r>
    </w:p>
    <w:p w14:paraId="68DED3F3" w14:textId="314A5C23" w:rsidR="00002B20"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Google's decision to establish its headquarters in King's Cross has garnered significant attention due to its ambitious architectural design and substantial investment. The project promises to reshape the city's skyline. It will contribute to the transformation of the King's Cross area into a thriving urban hub with its innovative architectural concept and strategic location</w:t>
      </w:r>
      <w:r w:rsidRPr="4DF0E92B">
        <w:rPr>
          <w:rFonts w:ascii="Times New Roman" w:eastAsia="Times New Roman" w:hAnsi="Times New Roman" w:cs="Times New Roman"/>
        </w:rPr>
        <w:t xml:space="preserve"> (Schmidt-Lux, 2020)</w:t>
      </w:r>
      <w:r w:rsidRPr="4DF0E92B">
        <w:rPr>
          <w:rFonts w:ascii="Times New Roman" w:eastAsia="Times New Roman" w:hAnsi="Times New Roman" w:cs="Times New Roman"/>
          <w:color w:val="0D0D0D" w:themeColor="text1" w:themeTint="F2"/>
        </w:rPr>
        <w:t>. This assessment will commence with an in-depth description of the project. It will further include its architectural design, conceptual framework, anticipated timeline, and cost. The aim of this report further extends to providing key milestones, regulatory hurdles, construction updates, and any delays or setbacks encountered during the implementation phase.</w:t>
      </w:r>
    </w:p>
    <w:p w14:paraId="4FF94150" w14:textId="39DA1498" w:rsidR="00002B20"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 xml:space="preserve">Furthermore, it will explore the diverse perspectives of stakeholders involved in the project. These stakeholders include the local community, </w:t>
      </w:r>
      <w:proofErr w:type="gramStart"/>
      <w:r w:rsidRPr="4DF0E92B">
        <w:rPr>
          <w:rFonts w:ascii="Times New Roman" w:eastAsia="Times New Roman" w:hAnsi="Times New Roman" w:cs="Times New Roman"/>
          <w:color w:val="0D0D0D" w:themeColor="text1" w:themeTint="F2"/>
        </w:rPr>
        <w:t>workers</w:t>
      </w:r>
      <w:proofErr w:type="gramEnd"/>
      <w:r w:rsidRPr="4DF0E92B">
        <w:rPr>
          <w:rFonts w:ascii="Times New Roman" w:eastAsia="Times New Roman" w:hAnsi="Times New Roman" w:cs="Times New Roman"/>
          <w:color w:val="0D0D0D" w:themeColor="text1" w:themeTint="F2"/>
        </w:rPr>
        <w:t xml:space="preserve"> and trade unions, as well as governmental and regulatory bodies. It will provide insights into the nature of large-scale urban development projects, while also offering recommendations for future endeavors in corporate infrastructure.</w:t>
      </w:r>
    </w:p>
    <w:p w14:paraId="2C078E63" w14:textId="14084F5A" w:rsidR="00002B20" w:rsidRDefault="4DF0E92B" w:rsidP="4DF0E92B">
      <w:pPr>
        <w:pStyle w:val="Heading1"/>
      </w:pPr>
      <w:bookmarkStart w:id="1" w:name="_Toc163294525"/>
      <w:r>
        <w:t>2. Google Project Analysis:</w:t>
      </w:r>
      <w:bookmarkEnd w:id="1"/>
    </w:p>
    <w:p w14:paraId="7557FA46" w14:textId="28B0022A"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Google's new London headquarters is situated in the district of King's Cross, representing a groundbreaking endeavor in corporate innovation. The project is designed to be a sustainable workplace. It embodies Google's commitment to present environmental stewardship.</w:t>
      </w:r>
    </w:p>
    <w:p w14:paraId="10B2D4E8" w14:textId="54A474D1" w:rsidR="4DF0E92B" w:rsidRDefault="4DF0E92B" w:rsidP="4DF0E92B">
      <w:pPr>
        <w:pStyle w:val="Heading2"/>
      </w:pPr>
      <w:bookmarkStart w:id="2" w:name="_Toc163294526"/>
      <w:r w:rsidRPr="4DF0E92B">
        <w:lastRenderedPageBreak/>
        <w:t>2.1. Architectural Concept</w:t>
      </w:r>
      <w:bookmarkEnd w:id="2"/>
    </w:p>
    <w:p w14:paraId="60330705" w14:textId="352B2B4D"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 xml:space="preserve">The architectural design of Google's London headquarters is an example of innovation. It reflects the company's ethos of forward-thinking. This high-end project is spearheaded by renowned architectural firms Heatherwick Studio and Bjarke Ingels Group (BIG). The project features </w:t>
      </w:r>
      <w:proofErr w:type="spellStart"/>
      <w:proofErr w:type="gramStart"/>
      <w:r w:rsidRPr="4DF0E92B">
        <w:rPr>
          <w:rFonts w:ascii="Times New Roman" w:eastAsia="Times New Roman" w:hAnsi="Times New Roman" w:cs="Times New Roman"/>
          <w:color w:val="0D0D0D" w:themeColor="text1" w:themeTint="F2"/>
        </w:rPr>
        <w:t>a</w:t>
      </w:r>
      <w:proofErr w:type="spellEnd"/>
      <w:proofErr w:type="gramEnd"/>
      <w:r w:rsidRPr="4DF0E92B">
        <w:rPr>
          <w:rFonts w:ascii="Times New Roman" w:eastAsia="Times New Roman" w:hAnsi="Times New Roman" w:cs="Times New Roman"/>
          <w:color w:val="0D0D0D" w:themeColor="text1" w:themeTint="F2"/>
        </w:rPr>
        <w:t xml:space="preserve"> iconic structure that redefines the traditional notion of office buildings. At the heart of the design is the concept of connectivity and integration with the surrounding environment. The headquarters is envisioned as a multi-functional space</w:t>
      </w:r>
      <w:r w:rsidRPr="4DF0E92B">
        <w:rPr>
          <w:rFonts w:ascii="Times New Roman" w:eastAsia="Times New Roman" w:hAnsi="Times New Roman" w:cs="Times New Roman"/>
        </w:rPr>
        <w:t xml:space="preserve"> (Nguyen, 2021)</w:t>
      </w:r>
      <w:r w:rsidRPr="4DF0E92B">
        <w:rPr>
          <w:rFonts w:ascii="Times New Roman" w:eastAsia="Times New Roman" w:hAnsi="Times New Roman" w:cs="Times New Roman"/>
          <w:color w:val="0D0D0D" w:themeColor="text1" w:themeTint="F2"/>
        </w:rPr>
        <w:t>. It blurs the boundaries between indoor and outdoor areas. As a result, it creates a harmonious experience for employees and visitors alike. The building's fluid form establishes a dialogue with the natural landscape of King's Cross</w:t>
      </w:r>
    </w:p>
    <w:p w14:paraId="26AEB856" w14:textId="06262667" w:rsidR="4DF0E92B" w:rsidRDefault="4DF0E92B" w:rsidP="4DF0E92B">
      <w:pPr>
        <w:pStyle w:val="Heading2"/>
        <w:rPr>
          <w:b w:val="0"/>
          <w:bCs w:val="0"/>
        </w:rPr>
      </w:pPr>
      <w:bookmarkStart w:id="3" w:name="_Toc163294527"/>
      <w:r w:rsidRPr="4DF0E92B">
        <w:t>2.2. Marketing mix – 4 P’s:</w:t>
      </w:r>
      <w:bookmarkEnd w:id="3"/>
    </w:p>
    <w:p w14:paraId="58042410" w14:textId="37F5BCAF" w:rsidR="4DF0E92B" w:rsidRDefault="4DF0E92B" w:rsidP="4DF0E92B">
      <w:pPr>
        <w:pStyle w:val="Heading3"/>
        <w:rPr>
          <w:b w:val="0"/>
          <w:bCs w:val="0"/>
        </w:rPr>
      </w:pPr>
      <w:bookmarkStart w:id="4" w:name="_Toc163294528"/>
      <w:r w:rsidRPr="4DF0E92B">
        <w:t>2.2.1. Product:</w:t>
      </w:r>
      <w:bookmarkEnd w:id="4"/>
      <w:r w:rsidRPr="4DF0E92B">
        <w:t xml:space="preserve"> </w:t>
      </w:r>
    </w:p>
    <w:p w14:paraId="6E298515" w14:textId="7382F69D" w:rsidR="4DF0E92B" w:rsidRDefault="4DF0E92B" w:rsidP="4DF0E92B">
      <w:pPr>
        <w:shd w:val="clear" w:color="auto" w:fill="FFFFFF" w:themeFill="background1"/>
        <w:spacing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Google's new UK headquarters is a groundbreaking office space designed to accommodate approximately 4,000 employees upon completion. This facility aims to provide an innovative work environment. The headquarters offers more than just a place to work—it's a workspace designed to enhance employee well-being and creativity by featuring a range of amenities and facilities. The building's design, dubbed the “</w:t>
      </w:r>
      <w:proofErr w:type="spellStart"/>
      <w:r w:rsidRPr="4DF0E92B">
        <w:rPr>
          <w:rFonts w:ascii="Times New Roman" w:eastAsia="Times New Roman" w:hAnsi="Times New Roman" w:cs="Times New Roman"/>
          <w:color w:val="0D0D0D" w:themeColor="text1" w:themeTint="F2"/>
        </w:rPr>
        <w:t>landscraper</w:t>
      </w:r>
      <w:proofErr w:type="spellEnd"/>
      <w:r w:rsidRPr="4DF0E92B">
        <w:rPr>
          <w:rFonts w:ascii="Times New Roman" w:eastAsia="Times New Roman" w:hAnsi="Times New Roman" w:cs="Times New Roman"/>
          <w:color w:val="0D0D0D" w:themeColor="text1" w:themeTint="F2"/>
        </w:rPr>
        <w:t>,” is a horizontal skyscraper stretching if the Shard is tall. The architectural marvel boasts 11 stories</w:t>
      </w:r>
      <w:r w:rsidRPr="4DF0E92B">
        <w:rPr>
          <w:rFonts w:ascii="system-ui" w:eastAsia="system-ui" w:hAnsi="system-ui" w:cs="system-ui"/>
          <w:color w:val="0D0D0D" w:themeColor="text1" w:themeTint="F2"/>
        </w:rPr>
        <w:t xml:space="preserve"> (Partridge, J. (2022)</w:t>
      </w:r>
      <w:r w:rsidRPr="4DF0E92B">
        <w:rPr>
          <w:rFonts w:ascii="Times New Roman" w:eastAsia="Times New Roman" w:hAnsi="Times New Roman" w:cs="Times New Roman"/>
          <w:color w:val="0D0D0D" w:themeColor="text1" w:themeTint="F2"/>
        </w:rPr>
        <w:t xml:space="preserve"> and spans 330 meters. It dominates the skyline and symbolizes Google's commitment to innovation</w:t>
      </w:r>
      <w:r w:rsidRPr="4DF0E92B">
        <w:rPr>
          <w:rFonts w:ascii="Times New Roman" w:eastAsia="Times New Roman" w:hAnsi="Times New Roman" w:cs="Times New Roman"/>
        </w:rPr>
        <w:t xml:space="preserve"> (Steiber and </w:t>
      </w:r>
      <w:proofErr w:type="spellStart"/>
      <w:r w:rsidRPr="4DF0E92B">
        <w:rPr>
          <w:rFonts w:ascii="Times New Roman" w:eastAsia="Times New Roman" w:hAnsi="Times New Roman" w:cs="Times New Roman"/>
        </w:rPr>
        <w:t>Alänge</w:t>
      </w:r>
      <w:proofErr w:type="spellEnd"/>
      <w:r w:rsidRPr="4DF0E92B">
        <w:rPr>
          <w:rFonts w:ascii="Times New Roman" w:eastAsia="Times New Roman" w:hAnsi="Times New Roman" w:cs="Times New Roman"/>
        </w:rPr>
        <w:t>, 2013)</w:t>
      </w:r>
      <w:r w:rsidRPr="4DF0E92B">
        <w:rPr>
          <w:rFonts w:ascii="Times New Roman" w:eastAsia="Times New Roman" w:hAnsi="Times New Roman" w:cs="Times New Roman"/>
          <w:color w:val="0D0D0D" w:themeColor="text1" w:themeTint="F2"/>
        </w:rPr>
        <w:t>.</w:t>
      </w:r>
    </w:p>
    <w:p w14:paraId="09D01434" w14:textId="2C3E9DD6"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 xml:space="preserve">In terms of amenities, the headquarters includes a 25-meter swimming pool on the ninth floor, a multi-use games area (MUGA) for sports activities, and a rooftop exercise trail spanning 200 meters. Additionally, there are ground-floor retail units, a community space for </w:t>
      </w:r>
      <w:proofErr w:type="gramStart"/>
      <w:r w:rsidRPr="4DF0E92B">
        <w:rPr>
          <w:rFonts w:ascii="Times New Roman" w:eastAsia="Times New Roman" w:hAnsi="Times New Roman" w:cs="Times New Roman"/>
          <w:color w:val="0D0D0D" w:themeColor="text1" w:themeTint="F2"/>
        </w:rPr>
        <w:t>local residents</w:t>
      </w:r>
      <w:proofErr w:type="gramEnd"/>
      <w:r w:rsidRPr="4DF0E92B">
        <w:rPr>
          <w:rFonts w:ascii="Times New Roman" w:eastAsia="Times New Roman" w:hAnsi="Times New Roman" w:cs="Times New Roman"/>
          <w:color w:val="0D0D0D" w:themeColor="text1" w:themeTint="F2"/>
        </w:rPr>
        <w:t>, and a rooftop garden featuring 250 trees and various green spaces. These features contribute to creating an inclusive workplace environment.</w:t>
      </w:r>
    </w:p>
    <w:p w14:paraId="06B5C6BC" w14:textId="6C793559" w:rsidR="4DF0E92B" w:rsidRDefault="4DF0E92B" w:rsidP="4DF0E92B">
      <w:pPr>
        <w:pStyle w:val="Heading3"/>
        <w:rPr>
          <w:b w:val="0"/>
          <w:bCs w:val="0"/>
        </w:rPr>
      </w:pPr>
      <w:bookmarkStart w:id="5" w:name="_Toc163294529"/>
      <w:r w:rsidRPr="4DF0E92B">
        <w:t>2.2.2. Price:</w:t>
      </w:r>
      <w:bookmarkEnd w:id="5"/>
      <w:r w:rsidRPr="4DF0E92B">
        <w:t xml:space="preserve"> </w:t>
      </w:r>
    </w:p>
    <w:p w14:paraId="0FA7678A" w14:textId="654DEE0D"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lastRenderedPageBreak/>
        <w:t>Specific pricing details for the new headquarters are not provided in the articles. However, it's evident that Google has made a substantial financial investment in the project. The estimated construction cost of £1 billion underscores the scale and ambition of the development</w:t>
      </w:r>
      <w:r w:rsidRPr="4DF0E92B">
        <w:rPr>
          <w:rFonts w:ascii="Times New Roman" w:eastAsia="Times New Roman" w:hAnsi="Times New Roman" w:cs="Times New Roman"/>
        </w:rPr>
        <w:t xml:space="preserve"> (Koivuniemi and Männistö, 2024)</w:t>
      </w:r>
      <w:r w:rsidRPr="4DF0E92B">
        <w:rPr>
          <w:rFonts w:ascii="Times New Roman" w:eastAsia="Times New Roman" w:hAnsi="Times New Roman" w:cs="Times New Roman"/>
          <w:color w:val="0D0D0D" w:themeColor="text1" w:themeTint="F2"/>
        </w:rPr>
        <w:t>. Ongoing operational costs associated with maintaining amenities will contribute to the cost of ownership for Google beyond construction expenses. Despite the significant financial outlay, Google views the investment as a strategic move to create a cutting-edge workspace.</w:t>
      </w:r>
    </w:p>
    <w:p w14:paraId="617136EC" w14:textId="575BA996" w:rsidR="4DF0E92B" w:rsidRDefault="4DF0E92B" w:rsidP="4DF0E92B">
      <w:pPr>
        <w:pStyle w:val="Heading3"/>
        <w:rPr>
          <w:b w:val="0"/>
          <w:bCs w:val="0"/>
        </w:rPr>
      </w:pPr>
      <w:bookmarkStart w:id="6" w:name="_Toc163294530"/>
      <w:r w:rsidRPr="4DF0E92B">
        <w:t>2.2.3. Place:</w:t>
      </w:r>
      <w:bookmarkEnd w:id="6"/>
      <w:r w:rsidRPr="4DF0E92B">
        <w:t xml:space="preserve"> </w:t>
      </w:r>
    </w:p>
    <w:p w14:paraId="46FFDE70" w14:textId="457DC203"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Google's new UK headquarters occupies a prime location adjacent to the King’s Cross and St Pancras railway stations situated in the heart of London. This central position provides excellent connectivity to public transportation</w:t>
      </w:r>
      <w:r w:rsidRPr="4DF0E92B">
        <w:rPr>
          <w:rFonts w:ascii="system-ui" w:eastAsia="system-ui" w:hAnsi="system-ui" w:cs="system-ui"/>
          <w:color w:val="0D0D0D" w:themeColor="text1" w:themeTint="F2"/>
        </w:rPr>
        <w:t xml:space="preserve"> (Gartside, 2021)</w:t>
      </w:r>
      <w:r w:rsidRPr="4DF0E92B">
        <w:rPr>
          <w:rFonts w:ascii="Times New Roman" w:eastAsia="Times New Roman" w:hAnsi="Times New Roman" w:cs="Times New Roman"/>
          <w:color w:val="0D0D0D" w:themeColor="text1" w:themeTint="F2"/>
        </w:rPr>
        <w:t xml:space="preserve">. As a result, it makes it easily accessible for employees and workers. Moreover, the building's prominent location area offers stunning views of the City of London skyline. Google's headquarters serves as a focal point within the local community. The aim of the company is to offer spaces that benefit both employees and residents. The inclusion of ground-floor retail units and a community space reflects Google's commitment to supporting local businesses and engaging with the surrounding community. </w:t>
      </w:r>
    </w:p>
    <w:p w14:paraId="1A0C07A4" w14:textId="7D72E3EA" w:rsidR="4DF0E92B" w:rsidRDefault="4DF0E92B" w:rsidP="4DF0E92B">
      <w:pPr>
        <w:pStyle w:val="Heading3"/>
        <w:rPr>
          <w:b w:val="0"/>
          <w:bCs w:val="0"/>
        </w:rPr>
      </w:pPr>
      <w:bookmarkStart w:id="7" w:name="_Toc163294531"/>
      <w:r w:rsidRPr="4DF0E92B">
        <w:t>2.2.4. Promotion:</w:t>
      </w:r>
      <w:bookmarkEnd w:id="7"/>
      <w:r w:rsidRPr="4DF0E92B">
        <w:t xml:space="preserve"> </w:t>
      </w:r>
    </w:p>
    <w:p w14:paraId="0FE7CD5C" w14:textId="1423900E"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Google's topping-out ceremony served as a high-profile promotional event. It generated significant media coverage and public interest. The ceremony marked the completion of major construction milestones. It was signaling progress towards the building's eventual opening. Key stakeholders (i.e. Google executives and dignitaries such as the London mayor and MP) participated in the event. Moreover, Google effectively communicated its vision for the new headquarters and highlighted its commitment to creating a collaborative workspace through media outreach. The company emphasized innovative features to showcase the workplace of the future. Additionally, communication with employees and stakeholders ensures transparency and engagement throughout the construction process.</w:t>
      </w:r>
    </w:p>
    <w:p w14:paraId="438D7E8D" w14:textId="1310198C" w:rsidR="4DF0E92B" w:rsidRDefault="4DF0E92B" w:rsidP="4DF0E92B">
      <w:pPr>
        <w:pStyle w:val="Heading2"/>
      </w:pPr>
      <w:bookmarkStart w:id="8" w:name="_Toc163294532"/>
      <w:r w:rsidRPr="4DF0E92B">
        <w:t>2.3. Estimated Cost and Timeline</w:t>
      </w:r>
      <w:bookmarkEnd w:id="8"/>
    </w:p>
    <w:p w14:paraId="170D20CC" w14:textId="2DE92362" w:rsidR="4DF0E92B" w:rsidRDefault="4DF0E92B" w:rsidP="4DF0E92B">
      <w:pPr>
        <w:shd w:val="clear" w:color="auto" w:fill="FFFFFF" w:themeFill="background1"/>
        <w:spacing w:before="300" w:after="300" w:line="360" w:lineRule="auto"/>
        <w:rPr>
          <w:rFonts w:ascii="Times New Roman" w:eastAsia="Times New Roman" w:hAnsi="Times New Roman" w:cs="Times New Roman"/>
        </w:rPr>
      </w:pPr>
      <w:r w:rsidRPr="4DF0E92B">
        <w:rPr>
          <w:rFonts w:ascii="Times New Roman" w:eastAsia="Times New Roman" w:hAnsi="Times New Roman" w:cs="Times New Roman"/>
          <w:color w:val="0D0D0D" w:themeColor="text1" w:themeTint="F2"/>
        </w:rPr>
        <w:lastRenderedPageBreak/>
        <w:t>Reports suggest that the development of Google's London headquarters represents a significant investment totaling in the billions. The project is anticipated to span several years. The estimated cost and timeline for the construction of Google's new UK headquarters in King’s Cross can be projected. The project is estimated to span approximately six years with a planned start date of January 1, 2017, and a completion date of December 31, 2022. The total estimated cost of the project is approximately £135,000,000. However, it's important to note that these estimates are subject to change based on factors such as unexpected delays and fluctuations in material and labor costs. Regular monitoring of the project plan will be necessary to ensure that the timeline and budget remain on track.</w:t>
      </w:r>
    </w:p>
    <w:tbl>
      <w:tblPr>
        <w:tblStyle w:val="TableGrid"/>
        <w:tblW w:w="0" w:type="auto"/>
        <w:tblLayout w:type="fixed"/>
        <w:tblLook w:val="06A0" w:firstRow="1" w:lastRow="0" w:firstColumn="1" w:lastColumn="0" w:noHBand="1" w:noVBand="1"/>
      </w:tblPr>
      <w:tblGrid>
        <w:gridCol w:w="2388"/>
        <w:gridCol w:w="1739"/>
        <w:gridCol w:w="1739"/>
        <w:gridCol w:w="1554"/>
        <w:gridCol w:w="1790"/>
      </w:tblGrid>
      <w:tr w:rsidR="4DF0E92B" w14:paraId="20DEB030" w14:textId="77777777" w:rsidTr="4DF0E92B">
        <w:trPr>
          <w:trHeight w:val="300"/>
        </w:trPr>
        <w:tc>
          <w:tcPr>
            <w:tcW w:w="2388" w:type="dxa"/>
          </w:tcPr>
          <w:p w14:paraId="133013F9" w14:textId="2B4B3CC3" w:rsidR="4DF0E92B" w:rsidRDefault="4DF0E92B" w:rsidP="4DF0E92B">
            <w:pPr>
              <w:spacing w:line="360" w:lineRule="auto"/>
              <w:jc w:val="center"/>
              <w:rPr>
                <w:rFonts w:ascii="Times New Roman" w:eastAsia="Times New Roman" w:hAnsi="Times New Roman" w:cs="Times New Roman"/>
                <w:b/>
                <w:bCs/>
                <w:color w:val="0D0D0D" w:themeColor="text1" w:themeTint="F2"/>
              </w:rPr>
            </w:pPr>
            <w:r w:rsidRPr="4DF0E92B">
              <w:rPr>
                <w:rFonts w:ascii="Times New Roman" w:eastAsia="Times New Roman" w:hAnsi="Times New Roman" w:cs="Times New Roman"/>
                <w:b/>
                <w:bCs/>
                <w:color w:val="0D0D0D" w:themeColor="text1" w:themeTint="F2"/>
              </w:rPr>
              <w:t>Task/Phase</w:t>
            </w:r>
          </w:p>
        </w:tc>
        <w:tc>
          <w:tcPr>
            <w:tcW w:w="1739" w:type="dxa"/>
          </w:tcPr>
          <w:p w14:paraId="2A477632" w14:textId="7876DD61" w:rsidR="4DF0E92B" w:rsidRDefault="4DF0E92B" w:rsidP="4DF0E92B">
            <w:pPr>
              <w:spacing w:line="360" w:lineRule="auto"/>
              <w:jc w:val="center"/>
              <w:rPr>
                <w:rFonts w:ascii="Times New Roman" w:eastAsia="Times New Roman" w:hAnsi="Times New Roman" w:cs="Times New Roman"/>
                <w:b/>
                <w:bCs/>
                <w:color w:val="0D0D0D" w:themeColor="text1" w:themeTint="F2"/>
              </w:rPr>
            </w:pPr>
            <w:r w:rsidRPr="4DF0E92B">
              <w:rPr>
                <w:rFonts w:ascii="Times New Roman" w:eastAsia="Times New Roman" w:hAnsi="Times New Roman" w:cs="Times New Roman"/>
                <w:b/>
                <w:bCs/>
                <w:color w:val="0D0D0D" w:themeColor="text1" w:themeTint="F2"/>
              </w:rPr>
              <w:t>Start Date</w:t>
            </w:r>
          </w:p>
        </w:tc>
        <w:tc>
          <w:tcPr>
            <w:tcW w:w="1739" w:type="dxa"/>
          </w:tcPr>
          <w:p w14:paraId="37235E5B" w14:textId="5D02EA39" w:rsidR="4DF0E92B" w:rsidRDefault="4DF0E92B" w:rsidP="4DF0E92B">
            <w:pPr>
              <w:spacing w:line="360" w:lineRule="auto"/>
              <w:jc w:val="center"/>
              <w:rPr>
                <w:rFonts w:ascii="Times New Roman" w:eastAsia="Times New Roman" w:hAnsi="Times New Roman" w:cs="Times New Roman"/>
                <w:b/>
                <w:bCs/>
                <w:color w:val="0D0D0D" w:themeColor="text1" w:themeTint="F2"/>
              </w:rPr>
            </w:pPr>
            <w:r w:rsidRPr="4DF0E92B">
              <w:rPr>
                <w:rFonts w:ascii="Times New Roman" w:eastAsia="Times New Roman" w:hAnsi="Times New Roman" w:cs="Times New Roman"/>
                <w:b/>
                <w:bCs/>
                <w:color w:val="0D0D0D" w:themeColor="text1" w:themeTint="F2"/>
              </w:rPr>
              <w:t>End Date</w:t>
            </w:r>
          </w:p>
        </w:tc>
        <w:tc>
          <w:tcPr>
            <w:tcW w:w="1554" w:type="dxa"/>
          </w:tcPr>
          <w:p w14:paraId="06EA839C" w14:textId="7AFED031" w:rsidR="4DF0E92B" w:rsidRDefault="4DF0E92B" w:rsidP="4DF0E92B">
            <w:pPr>
              <w:spacing w:line="360" w:lineRule="auto"/>
              <w:jc w:val="center"/>
              <w:rPr>
                <w:rFonts w:ascii="Times New Roman" w:eastAsia="Times New Roman" w:hAnsi="Times New Roman" w:cs="Times New Roman"/>
                <w:b/>
                <w:bCs/>
                <w:color w:val="0D0D0D" w:themeColor="text1" w:themeTint="F2"/>
              </w:rPr>
            </w:pPr>
            <w:r w:rsidRPr="4DF0E92B">
              <w:rPr>
                <w:rFonts w:ascii="Times New Roman" w:eastAsia="Times New Roman" w:hAnsi="Times New Roman" w:cs="Times New Roman"/>
                <w:b/>
                <w:bCs/>
                <w:color w:val="0D0D0D" w:themeColor="text1" w:themeTint="F2"/>
              </w:rPr>
              <w:t>Duration</w:t>
            </w:r>
          </w:p>
        </w:tc>
        <w:tc>
          <w:tcPr>
            <w:tcW w:w="1790" w:type="dxa"/>
          </w:tcPr>
          <w:p w14:paraId="131916AF" w14:textId="306A3D5E" w:rsidR="4DF0E92B" w:rsidRDefault="4DF0E92B" w:rsidP="4DF0E92B">
            <w:pPr>
              <w:spacing w:line="360" w:lineRule="auto"/>
              <w:jc w:val="center"/>
              <w:rPr>
                <w:rFonts w:ascii="Times New Roman" w:eastAsia="Times New Roman" w:hAnsi="Times New Roman" w:cs="Times New Roman"/>
                <w:b/>
                <w:bCs/>
                <w:color w:val="0D0D0D" w:themeColor="text1" w:themeTint="F2"/>
              </w:rPr>
            </w:pPr>
            <w:r w:rsidRPr="4DF0E92B">
              <w:rPr>
                <w:rFonts w:ascii="Times New Roman" w:eastAsia="Times New Roman" w:hAnsi="Times New Roman" w:cs="Times New Roman"/>
                <w:b/>
                <w:bCs/>
                <w:color w:val="0D0D0D" w:themeColor="text1" w:themeTint="F2"/>
              </w:rPr>
              <w:t>Cost</w:t>
            </w:r>
          </w:p>
        </w:tc>
      </w:tr>
      <w:tr w:rsidR="4DF0E92B" w14:paraId="2B48D055" w14:textId="77777777" w:rsidTr="4DF0E92B">
        <w:trPr>
          <w:trHeight w:val="300"/>
        </w:trPr>
        <w:tc>
          <w:tcPr>
            <w:tcW w:w="2388" w:type="dxa"/>
          </w:tcPr>
          <w:p w14:paraId="51E0B11E" w14:textId="2B46F208"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Planning and Design</w:t>
            </w:r>
          </w:p>
        </w:tc>
        <w:tc>
          <w:tcPr>
            <w:tcW w:w="1739" w:type="dxa"/>
          </w:tcPr>
          <w:p w14:paraId="154233E6" w14:textId="57D73FC7"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01/01/2017</w:t>
            </w:r>
          </w:p>
        </w:tc>
        <w:tc>
          <w:tcPr>
            <w:tcW w:w="1739" w:type="dxa"/>
          </w:tcPr>
          <w:p w14:paraId="38209A68" w14:textId="59C267E9"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06/30/2018</w:t>
            </w:r>
          </w:p>
        </w:tc>
        <w:tc>
          <w:tcPr>
            <w:tcW w:w="1554" w:type="dxa"/>
          </w:tcPr>
          <w:p w14:paraId="15CF1B49" w14:textId="2AB4494D"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18 months</w:t>
            </w:r>
          </w:p>
        </w:tc>
        <w:tc>
          <w:tcPr>
            <w:tcW w:w="1790" w:type="dxa"/>
          </w:tcPr>
          <w:p w14:paraId="28F512B0" w14:textId="19286B7C"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£10,000,000</w:t>
            </w:r>
          </w:p>
        </w:tc>
      </w:tr>
      <w:tr w:rsidR="4DF0E92B" w14:paraId="48022887" w14:textId="77777777" w:rsidTr="4DF0E92B">
        <w:trPr>
          <w:trHeight w:val="300"/>
        </w:trPr>
        <w:tc>
          <w:tcPr>
            <w:tcW w:w="2388" w:type="dxa"/>
          </w:tcPr>
          <w:p w14:paraId="364FF892" w14:textId="792D32B7"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Site Preparation</w:t>
            </w:r>
          </w:p>
        </w:tc>
        <w:tc>
          <w:tcPr>
            <w:tcW w:w="1739" w:type="dxa"/>
          </w:tcPr>
          <w:p w14:paraId="6F5F815A" w14:textId="0515D047"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07/01/2018</w:t>
            </w:r>
          </w:p>
        </w:tc>
        <w:tc>
          <w:tcPr>
            <w:tcW w:w="1739" w:type="dxa"/>
          </w:tcPr>
          <w:p w14:paraId="76BA31DF" w14:textId="5DFBDB44"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12/31/2018</w:t>
            </w:r>
          </w:p>
        </w:tc>
        <w:tc>
          <w:tcPr>
            <w:tcW w:w="1554" w:type="dxa"/>
          </w:tcPr>
          <w:p w14:paraId="18ECE93C" w14:textId="5FC4C762"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6 months</w:t>
            </w:r>
          </w:p>
        </w:tc>
        <w:tc>
          <w:tcPr>
            <w:tcW w:w="1790" w:type="dxa"/>
          </w:tcPr>
          <w:p w14:paraId="4491A3C1" w14:textId="01698B46"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£5,000,000</w:t>
            </w:r>
          </w:p>
        </w:tc>
      </w:tr>
      <w:tr w:rsidR="4DF0E92B" w14:paraId="1E5D4EFA" w14:textId="77777777" w:rsidTr="4DF0E92B">
        <w:trPr>
          <w:trHeight w:val="300"/>
        </w:trPr>
        <w:tc>
          <w:tcPr>
            <w:tcW w:w="2388" w:type="dxa"/>
          </w:tcPr>
          <w:p w14:paraId="1878D9C8" w14:textId="28B8B868"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Foundation Construction</w:t>
            </w:r>
          </w:p>
        </w:tc>
        <w:tc>
          <w:tcPr>
            <w:tcW w:w="1739" w:type="dxa"/>
          </w:tcPr>
          <w:p w14:paraId="06D2117E" w14:textId="36A7B41F"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01/01/2019</w:t>
            </w:r>
          </w:p>
        </w:tc>
        <w:tc>
          <w:tcPr>
            <w:tcW w:w="1739" w:type="dxa"/>
          </w:tcPr>
          <w:p w14:paraId="7E54FDE5" w14:textId="7ADEC1BB"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06/30/2019</w:t>
            </w:r>
          </w:p>
        </w:tc>
        <w:tc>
          <w:tcPr>
            <w:tcW w:w="1554" w:type="dxa"/>
          </w:tcPr>
          <w:p w14:paraId="15BF546D" w14:textId="7D65E45C"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6 months</w:t>
            </w:r>
          </w:p>
        </w:tc>
        <w:tc>
          <w:tcPr>
            <w:tcW w:w="1790" w:type="dxa"/>
          </w:tcPr>
          <w:p w14:paraId="4330CD3E" w14:textId="40E2A073"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£20,000,000</w:t>
            </w:r>
          </w:p>
        </w:tc>
      </w:tr>
      <w:tr w:rsidR="4DF0E92B" w14:paraId="6416BB64" w14:textId="77777777" w:rsidTr="4DF0E92B">
        <w:trPr>
          <w:trHeight w:val="300"/>
        </w:trPr>
        <w:tc>
          <w:tcPr>
            <w:tcW w:w="2388" w:type="dxa"/>
          </w:tcPr>
          <w:p w14:paraId="1BE85969" w14:textId="688A53E0"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Structural Building Construction</w:t>
            </w:r>
          </w:p>
        </w:tc>
        <w:tc>
          <w:tcPr>
            <w:tcW w:w="1739" w:type="dxa"/>
          </w:tcPr>
          <w:p w14:paraId="79E0E043" w14:textId="27CC0F16"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07/01/2019</w:t>
            </w:r>
          </w:p>
        </w:tc>
        <w:tc>
          <w:tcPr>
            <w:tcW w:w="1739" w:type="dxa"/>
          </w:tcPr>
          <w:p w14:paraId="36A07B96" w14:textId="571BED54"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12/31/2019</w:t>
            </w:r>
          </w:p>
        </w:tc>
        <w:tc>
          <w:tcPr>
            <w:tcW w:w="1554" w:type="dxa"/>
          </w:tcPr>
          <w:p w14:paraId="6AFB49F8" w14:textId="40C3515D"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6 months</w:t>
            </w:r>
          </w:p>
        </w:tc>
        <w:tc>
          <w:tcPr>
            <w:tcW w:w="1790" w:type="dxa"/>
          </w:tcPr>
          <w:p w14:paraId="7F430E4E" w14:textId="01EC297A"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£30,000,000</w:t>
            </w:r>
          </w:p>
        </w:tc>
      </w:tr>
      <w:tr w:rsidR="4DF0E92B" w14:paraId="0153A6F7" w14:textId="77777777" w:rsidTr="4DF0E92B">
        <w:trPr>
          <w:trHeight w:val="300"/>
        </w:trPr>
        <w:tc>
          <w:tcPr>
            <w:tcW w:w="2388" w:type="dxa"/>
          </w:tcPr>
          <w:p w14:paraId="2198B2B3" w14:textId="00D5D52E"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Facade Installation</w:t>
            </w:r>
          </w:p>
        </w:tc>
        <w:tc>
          <w:tcPr>
            <w:tcW w:w="1739" w:type="dxa"/>
          </w:tcPr>
          <w:p w14:paraId="4F1B68B5" w14:textId="278AF319"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01/01/2020</w:t>
            </w:r>
          </w:p>
        </w:tc>
        <w:tc>
          <w:tcPr>
            <w:tcW w:w="1739" w:type="dxa"/>
          </w:tcPr>
          <w:p w14:paraId="06DAEAC4" w14:textId="12AC283B"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06/30/2020</w:t>
            </w:r>
          </w:p>
        </w:tc>
        <w:tc>
          <w:tcPr>
            <w:tcW w:w="1554" w:type="dxa"/>
          </w:tcPr>
          <w:p w14:paraId="3F51727C" w14:textId="2E26F3F0"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6 months</w:t>
            </w:r>
          </w:p>
        </w:tc>
        <w:tc>
          <w:tcPr>
            <w:tcW w:w="1790" w:type="dxa"/>
          </w:tcPr>
          <w:p w14:paraId="2E1968B3" w14:textId="0AB3086B"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£15,000,000</w:t>
            </w:r>
          </w:p>
        </w:tc>
      </w:tr>
      <w:tr w:rsidR="4DF0E92B" w14:paraId="2CFA0F94" w14:textId="77777777" w:rsidTr="4DF0E92B">
        <w:trPr>
          <w:trHeight w:val="300"/>
        </w:trPr>
        <w:tc>
          <w:tcPr>
            <w:tcW w:w="2388" w:type="dxa"/>
          </w:tcPr>
          <w:p w14:paraId="1F9E12F3" w14:textId="66E4874E"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Interior Fit-Out</w:t>
            </w:r>
          </w:p>
        </w:tc>
        <w:tc>
          <w:tcPr>
            <w:tcW w:w="1739" w:type="dxa"/>
          </w:tcPr>
          <w:p w14:paraId="307CE9E3" w14:textId="4AEDBA3D"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07/01/2020</w:t>
            </w:r>
          </w:p>
        </w:tc>
        <w:tc>
          <w:tcPr>
            <w:tcW w:w="1739" w:type="dxa"/>
          </w:tcPr>
          <w:p w14:paraId="2D7CDE05" w14:textId="1DBC58AD"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12/31/2020</w:t>
            </w:r>
          </w:p>
        </w:tc>
        <w:tc>
          <w:tcPr>
            <w:tcW w:w="1554" w:type="dxa"/>
          </w:tcPr>
          <w:p w14:paraId="358BF6C6" w14:textId="66255C39"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6 months</w:t>
            </w:r>
          </w:p>
        </w:tc>
        <w:tc>
          <w:tcPr>
            <w:tcW w:w="1790" w:type="dxa"/>
          </w:tcPr>
          <w:p w14:paraId="159B7950" w14:textId="74CA8E1B"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£25,000,000</w:t>
            </w:r>
          </w:p>
        </w:tc>
      </w:tr>
      <w:tr w:rsidR="4DF0E92B" w14:paraId="27883E14" w14:textId="77777777" w:rsidTr="4DF0E92B">
        <w:trPr>
          <w:trHeight w:val="300"/>
        </w:trPr>
        <w:tc>
          <w:tcPr>
            <w:tcW w:w="2388" w:type="dxa"/>
          </w:tcPr>
          <w:p w14:paraId="322ADF16" w14:textId="611E8174"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Tech Installation</w:t>
            </w:r>
          </w:p>
        </w:tc>
        <w:tc>
          <w:tcPr>
            <w:tcW w:w="1739" w:type="dxa"/>
          </w:tcPr>
          <w:p w14:paraId="433ABEDB" w14:textId="505E4C13"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01/01/2021</w:t>
            </w:r>
          </w:p>
        </w:tc>
        <w:tc>
          <w:tcPr>
            <w:tcW w:w="1739" w:type="dxa"/>
          </w:tcPr>
          <w:p w14:paraId="62502825" w14:textId="18E219A2"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06/30/2021</w:t>
            </w:r>
          </w:p>
        </w:tc>
        <w:tc>
          <w:tcPr>
            <w:tcW w:w="1554" w:type="dxa"/>
          </w:tcPr>
          <w:p w14:paraId="477669B8" w14:textId="150E3E20"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6 months</w:t>
            </w:r>
          </w:p>
        </w:tc>
        <w:tc>
          <w:tcPr>
            <w:tcW w:w="1790" w:type="dxa"/>
          </w:tcPr>
          <w:p w14:paraId="6F7083F0" w14:textId="12D74A36"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£10,000,000</w:t>
            </w:r>
          </w:p>
        </w:tc>
      </w:tr>
      <w:tr w:rsidR="4DF0E92B" w14:paraId="0F871F0A" w14:textId="77777777" w:rsidTr="4DF0E92B">
        <w:trPr>
          <w:trHeight w:val="300"/>
        </w:trPr>
        <w:tc>
          <w:tcPr>
            <w:tcW w:w="2388" w:type="dxa"/>
          </w:tcPr>
          <w:p w14:paraId="3241DD73" w14:textId="378869E0"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 xml:space="preserve"> Roof Garden</w:t>
            </w:r>
          </w:p>
        </w:tc>
        <w:tc>
          <w:tcPr>
            <w:tcW w:w="1739" w:type="dxa"/>
          </w:tcPr>
          <w:p w14:paraId="71CC4D3C" w14:textId="3ECC97A8"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07/01/2021</w:t>
            </w:r>
          </w:p>
        </w:tc>
        <w:tc>
          <w:tcPr>
            <w:tcW w:w="1739" w:type="dxa"/>
          </w:tcPr>
          <w:p w14:paraId="133D9165" w14:textId="355F909D"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12/31/2021</w:t>
            </w:r>
          </w:p>
        </w:tc>
        <w:tc>
          <w:tcPr>
            <w:tcW w:w="1554" w:type="dxa"/>
          </w:tcPr>
          <w:p w14:paraId="5090C7B1" w14:textId="59A8BE9F"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6 months</w:t>
            </w:r>
          </w:p>
        </w:tc>
        <w:tc>
          <w:tcPr>
            <w:tcW w:w="1790" w:type="dxa"/>
          </w:tcPr>
          <w:p w14:paraId="5858FDAC" w14:textId="23D8B7BF"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£10,000,000</w:t>
            </w:r>
          </w:p>
        </w:tc>
      </w:tr>
      <w:tr w:rsidR="4DF0E92B" w14:paraId="265ABA1D" w14:textId="77777777" w:rsidTr="4DF0E92B">
        <w:trPr>
          <w:trHeight w:val="300"/>
        </w:trPr>
        <w:tc>
          <w:tcPr>
            <w:tcW w:w="2388" w:type="dxa"/>
          </w:tcPr>
          <w:p w14:paraId="33E4B126" w14:textId="09DA21F4"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 xml:space="preserve"> Testing</w:t>
            </w:r>
          </w:p>
        </w:tc>
        <w:tc>
          <w:tcPr>
            <w:tcW w:w="1739" w:type="dxa"/>
          </w:tcPr>
          <w:p w14:paraId="660938E5" w14:textId="15F4AC19"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01/01/2022</w:t>
            </w:r>
          </w:p>
        </w:tc>
        <w:tc>
          <w:tcPr>
            <w:tcW w:w="1739" w:type="dxa"/>
          </w:tcPr>
          <w:p w14:paraId="6496C280" w14:textId="797EED0D"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06/30/2022</w:t>
            </w:r>
          </w:p>
        </w:tc>
        <w:tc>
          <w:tcPr>
            <w:tcW w:w="1554" w:type="dxa"/>
          </w:tcPr>
          <w:p w14:paraId="6148986F" w14:textId="60591599"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6 months</w:t>
            </w:r>
          </w:p>
        </w:tc>
        <w:tc>
          <w:tcPr>
            <w:tcW w:w="1790" w:type="dxa"/>
          </w:tcPr>
          <w:p w14:paraId="08C37E2D" w14:textId="110BF862"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£5,000,000</w:t>
            </w:r>
          </w:p>
        </w:tc>
      </w:tr>
      <w:tr w:rsidR="4DF0E92B" w14:paraId="2D587E09" w14:textId="77777777" w:rsidTr="4DF0E92B">
        <w:trPr>
          <w:trHeight w:val="300"/>
        </w:trPr>
        <w:tc>
          <w:tcPr>
            <w:tcW w:w="2388" w:type="dxa"/>
          </w:tcPr>
          <w:p w14:paraId="26F13AF8" w14:textId="70DFC6C5"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 xml:space="preserve">Completion </w:t>
            </w:r>
          </w:p>
        </w:tc>
        <w:tc>
          <w:tcPr>
            <w:tcW w:w="1739" w:type="dxa"/>
          </w:tcPr>
          <w:p w14:paraId="7C92215A" w14:textId="494301A6"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07/01/2022</w:t>
            </w:r>
          </w:p>
        </w:tc>
        <w:tc>
          <w:tcPr>
            <w:tcW w:w="1739" w:type="dxa"/>
          </w:tcPr>
          <w:p w14:paraId="2EE657EC" w14:textId="03FB1F78"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12/31/2022</w:t>
            </w:r>
          </w:p>
        </w:tc>
        <w:tc>
          <w:tcPr>
            <w:tcW w:w="1554" w:type="dxa"/>
          </w:tcPr>
          <w:p w14:paraId="2884CEF2" w14:textId="6F82049F"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6 months</w:t>
            </w:r>
          </w:p>
        </w:tc>
        <w:tc>
          <w:tcPr>
            <w:tcW w:w="1790" w:type="dxa"/>
          </w:tcPr>
          <w:p w14:paraId="05BB2E1E" w14:textId="2C6090DD"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£5,000,000</w:t>
            </w:r>
          </w:p>
        </w:tc>
      </w:tr>
    </w:tbl>
    <w:p w14:paraId="59B2D4ED" w14:textId="3D5DF787" w:rsidR="4DF0E92B" w:rsidRDefault="4DF0E92B" w:rsidP="4DF0E92B">
      <w:pPr>
        <w:pStyle w:val="Heading3"/>
      </w:pPr>
      <w:bookmarkStart w:id="9" w:name="_Toc163294533"/>
      <w:r w:rsidRPr="4DF0E92B">
        <w:t>2.3.1. Gantt Chart:</w:t>
      </w:r>
      <w:bookmarkEnd w:id="9"/>
      <w:r>
        <w:br/>
      </w:r>
    </w:p>
    <w:p w14:paraId="6D785C84" w14:textId="77777777" w:rsidR="00DD53EA" w:rsidRDefault="00DD53EA" w:rsidP="00DD53EA"/>
    <w:p w14:paraId="4546093B" w14:textId="77777777" w:rsidR="00DD53EA" w:rsidRDefault="00DD53EA" w:rsidP="00DD53EA"/>
    <w:p w14:paraId="55FD09C7" w14:textId="77777777" w:rsidR="00DD53EA" w:rsidRDefault="00DD53EA" w:rsidP="00DD53EA"/>
    <w:p w14:paraId="76DFB90C" w14:textId="77777777" w:rsidR="00DD53EA" w:rsidRPr="00DD53EA" w:rsidRDefault="00DD53EA" w:rsidP="00DD53EA"/>
    <w:tbl>
      <w:tblPr>
        <w:tblStyle w:val="TableGrid"/>
        <w:tblW w:w="0" w:type="auto"/>
        <w:tblLayout w:type="fixed"/>
        <w:tblLook w:val="06A0" w:firstRow="1" w:lastRow="0" w:firstColumn="1" w:lastColumn="0" w:noHBand="1" w:noVBand="1"/>
      </w:tblPr>
      <w:tblGrid>
        <w:gridCol w:w="3225"/>
        <w:gridCol w:w="1065"/>
        <w:gridCol w:w="472"/>
        <w:gridCol w:w="472"/>
        <w:gridCol w:w="468"/>
        <w:gridCol w:w="468"/>
        <w:gridCol w:w="504"/>
        <w:gridCol w:w="504"/>
        <w:gridCol w:w="549"/>
        <w:gridCol w:w="549"/>
        <w:gridCol w:w="542"/>
        <w:gridCol w:w="542"/>
      </w:tblGrid>
      <w:tr w:rsidR="4DF0E92B" w14:paraId="692030D1" w14:textId="77777777" w:rsidTr="4DF0E92B">
        <w:trPr>
          <w:trHeight w:val="300"/>
        </w:trPr>
        <w:tc>
          <w:tcPr>
            <w:tcW w:w="3225" w:type="dxa"/>
          </w:tcPr>
          <w:p w14:paraId="6529B66F" w14:textId="11259C3F" w:rsidR="4DF0E92B" w:rsidRDefault="4DF0E92B" w:rsidP="4DF0E92B">
            <w:pPr>
              <w:pStyle w:val="Heading3"/>
              <w:outlineLvl w:val="2"/>
              <w:rPr>
                <w:b w:val="0"/>
                <w:bCs w:val="0"/>
              </w:rPr>
            </w:pPr>
            <w:bookmarkStart w:id="10" w:name="_Toc163294534"/>
            <w:r w:rsidRPr="4DF0E92B">
              <w:rPr>
                <w:b w:val="0"/>
                <w:bCs w:val="0"/>
              </w:rPr>
              <w:lastRenderedPageBreak/>
              <w:t>Tasks</w:t>
            </w:r>
            <w:bookmarkEnd w:id="10"/>
          </w:p>
        </w:tc>
        <w:tc>
          <w:tcPr>
            <w:tcW w:w="1065" w:type="dxa"/>
          </w:tcPr>
          <w:p w14:paraId="1BF3C083" w14:textId="584F0405" w:rsidR="4DF0E92B" w:rsidRDefault="4DF0E92B" w:rsidP="4DF0E92B">
            <w:pPr>
              <w:pStyle w:val="Heading3"/>
              <w:outlineLvl w:val="2"/>
              <w:rPr>
                <w:b w:val="0"/>
                <w:bCs w:val="0"/>
              </w:rPr>
            </w:pPr>
            <w:bookmarkStart w:id="11" w:name="_Toc163294535"/>
            <w:r w:rsidRPr="4DF0E92B">
              <w:rPr>
                <w:b w:val="0"/>
                <w:bCs w:val="0"/>
              </w:rPr>
              <w:t>2017</w:t>
            </w:r>
            <w:bookmarkEnd w:id="11"/>
          </w:p>
        </w:tc>
        <w:tc>
          <w:tcPr>
            <w:tcW w:w="944" w:type="dxa"/>
            <w:gridSpan w:val="2"/>
          </w:tcPr>
          <w:p w14:paraId="754D0933" w14:textId="28C429BC" w:rsidR="4DF0E92B" w:rsidRDefault="4DF0E92B" w:rsidP="4DF0E92B">
            <w:pPr>
              <w:pStyle w:val="Heading3"/>
              <w:outlineLvl w:val="2"/>
              <w:rPr>
                <w:b w:val="0"/>
                <w:bCs w:val="0"/>
              </w:rPr>
            </w:pPr>
            <w:bookmarkStart w:id="12" w:name="_Toc163294536"/>
            <w:r w:rsidRPr="4DF0E92B">
              <w:rPr>
                <w:b w:val="0"/>
                <w:bCs w:val="0"/>
              </w:rPr>
              <w:t>2018</w:t>
            </w:r>
            <w:bookmarkEnd w:id="12"/>
          </w:p>
        </w:tc>
        <w:tc>
          <w:tcPr>
            <w:tcW w:w="936" w:type="dxa"/>
            <w:gridSpan w:val="2"/>
          </w:tcPr>
          <w:p w14:paraId="0ADBFB38" w14:textId="503C45EC" w:rsidR="4DF0E92B" w:rsidRDefault="4DF0E92B" w:rsidP="4DF0E92B">
            <w:pPr>
              <w:pStyle w:val="Heading3"/>
              <w:outlineLvl w:val="2"/>
              <w:rPr>
                <w:b w:val="0"/>
                <w:bCs w:val="0"/>
              </w:rPr>
            </w:pPr>
            <w:bookmarkStart w:id="13" w:name="_Toc163294537"/>
            <w:r w:rsidRPr="4DF0E92B">
              <w:rPr>
                <w:b w:val="0"/>
                <w:bCs w:val="0"/>
              </w:rPr>
              <w:t>2019</w:t>
            </w:r>
            <w:bookmarkEnd w:id="13"/>
          </w:p>
        </w:tc>
        <w:tc>
          <w:tcPr>
            <w:tcW w:w="1008" w:type="dxa"/>
            <w:gridSpan w:val="2"/>
          </w:tcPr>
          <w:p w14:paraId="7A7F670B" w14:textId="2E37AE40" w:rsidR="4DF0E92B" w:rsidRDefault="4DF0E92B" w:rsidP="4DF0E92B">
            <w:pPr>
              <w:pStyle w:val="Heading3"/>
              <w:outlineLvl w:val="2"/>
              <w:rPr>
                <w:b w:val="0"/>
                <w:bCs w:val="0"/>
              </w:rPr>
            </w:pPr>
            <w:bookmarkStart w:id="14" w:name="_Toc163294538"/>
            <w:r w:rsidRPr="4DF0E92B">
              <w:rPr>
                <w:b w:val="0"/>
                <w:bCs w:val="0"/>
              </w:rPr>
              <w:t>2020</w:t>
            </w:r>
            <w:bookmarkEnd w:id="14"/>
          </w:p>
        </w:tc>
        <w:tc>
          <w:tcPr>
            <w:tcW w:w="1098" w:type="dxa"/>
            <w:gridSpan w:val="2"/>
          </w:tcPr>
          <w:p w14:paraId="36FF7CB6" w14:textId="488D0EF0" w:rsidR="4DF0E92B" w:rsidRDefault="4DF0E92B" w:rsidP="4DF0E92B">
            <w:pPr>
              <w:pStyle w:val="Heading3"/>
              <w:outlineLvl w:val="2"/>
              <w:rPr>
                <w:b w:val="0"/>
                <w:bCs w:val="0"/>
              </w:rPr>
            </w:pPr>
            <w:bookmarkStart w:id="15" w:name="_Toc163294539"/>
            <w:r w:rsidRPr="4DF0E92B">
              <w:rPr>
                <w:b w:val="0"/>
                <w:bCs w:val="0"/>
              </w:rPr>
              <w:t>2021</w:t>
            </w:r>
            <w:bookmarkEnd w:id="15"/>
          </w:p>
        </w:tc>
        <w:tc>
          <w:tcPr>
            <w:tcW w:w="1084" w:type="dxa"/>
            <w:gridSpan w:val="2"/>
          </w:tcPr>
          <w:p w14:paraId="2D8F4752" w14:textId="177380D7" w:rsidR="4DF0E92B" w:rsidRDefault="4DF0E92B" w:rsidP="4DF0E92B">
            <w:pPr>
              <w:pStyle w:val="Heading3"/>
              <w:outlineLvl w:val="2"/>
              <w:rPr>
                <w:b w:val="0"/>
                <w:bCs w:val="0"/>
              </w:rPr>
            </w:pPr>
            <w:bookmarkStart w:id="16" w:name="_Toc163294540"/>
            <w:r w:rsidRPr="4DF0E92B">
              <w:rPr>
                <w:b w:val="0"/>
                <w:bCs w:val="0"/>
              </w:rPr>
              <w:t>2022</w:t>
            </w:r>
            <w:bookmarkEnd w:id="16"/>
          </w:p>
        </w:tc>
      </w:tr>
      <w:tr w:rsidR="4DF0E92B" w14:paraId="68D1DF6A" w14:textId="77777777" w:rsidTr="4DF0E92B">
        <w:trPr>
          <w:trHeight w:val="300"/>
        </w:trPr>
        <w:tc>
          <w:tcPr>
            <w:tcW w:w="3225" w:type="dxa"/>
          </w:tcPr>
          <w:p w14:paraId="13698D84" w14:textId="2B46F208"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Planning and Design</w:t>
            </w:r>
          </w:p>
        </w:tc>
        <w:tc>
          <w:tcPr>
            <w:tcW w:w="1065" w:type="dxa"/>
            <w:shd w:val="clear" w:color="auto" w:fill="1E8BCD"/>
          </w:tcPr>
          <w:p w14:paraId="655429D5" w14:textId="08D3632D" w:rsidR="4DF0E92B" w:rsidRDefault="4DF0E92B" w:rsidP="4DF0E92B">
            <w:pPr>
              <w:pStyle w:val="Heading3"/>
              <w:outlineLvl w:val="2"/>
              <w:rPr>
                <w:b w:val="0"/>
                <w:bCs w:val="0"/>
              </w:rPr>
            </w:pPr>
          </w:p>
        </w:tc>
        <w:tc>
          <w:tcPr>
            <w:tcW w:w="472" w:type="dxa"/>
            <w:shd w:val="clear" w:color="auto" w:fill="1E8BCD"/>
          </w:tcPr>
          <w:p w14:paraId="7B2A9CD7" w14:textId="08D3632D" w:rsidR="4DF0E92B" w:rsidRDefault="4DF0E92B" w:rsidP="4DF0E92B">
            <w:pPr>
              <w:pStyle w:val="Heading3"/>
              <w:outlineLvl w:val="2"/>
              <w:rPr>
                <w:b w:val="0"/>
                <w:bCs w:val="0"/>
              </w:rPr>
            </w:pPr>
          </w:p>
        </w:tc>
        <w:tc>
          <w:tcPr>
            <w:tcW w:w="472" w:type="dxa"/>
          </w:tcPr>
          <w:p w14:paraId="0573D8E6" w14:textId="2622F9E3" w:rsidR="4DF0E92B" w:rsidRDefault="4DF0E92B" w:rsidP="4DF0E92B">
            <w:pPr>
              <w:pStyle w:val="Heading3"/>
              <w:outlineLvl w:val="2"/>
              <w:rPr>
                <w:b w:val="0"/>
                <w:bCs w:val="0"/>
              </w:rPr>
            </w:pPr>
          </w:p>
        </w:tc>
        <w:tc>
          <w:tcPr>
            <w:tcW w:w="936" w:type="dxa"/>
            <w:gridSpan w:val="2"/>
          </w:tcPr>
          <w:p w14:paraId="03E9953C" w14:textId="08D3632D" w:rsidR="4DF0E92B" w:rsidRDefault="4DF0E92B" w:rsidP="4DF0E92B">
            <w:pPr>
              <w:pStyle w:val="Heading3"/>
              <w:outlineLvl w:val="2"/>
              <w:rPr>
                <w:b w:val="0"/>
                <w:bCs w:val="0"/>
              </w:rPr>
            </w:pPr>
          </w:p>
        </w:tc>
        <w:tc>
          <w:tcPr>
            <w:tcW w:w="1008" w:type="dxa"/>
            <w:gridSpan w:val="2"/>
          </w:tcPr>
          <w:p w14:paraId="6A024C25" w14:textId="08D3632D" w:rsidR="4DF0E92B" w:rsidRDefault="4DF0E92B" w:rsidP="4DF0E92B">
            <w:pPr>
              <w:pStyle w:val="Heading3"/>
              <w:outlineLvl w:val="2"/>
              <w:rPr>
                <w:b w:val="0"/>
                <w:bCs w:val="0"/>
              </w:rPr>
            </w:pPr>
          </w:p>
        </w:tc>
        <w:tc>
          <w:tcPr>
            <w:tcW w:w="1098" w:type="dxa"/>
            <w:gridSpan w:val="2"/>
          </w:tcPr>
          <w:p w14:paraId="11C4DC81" w14:textId="57C0664B" w:rsidR="4DF0E92B" w:rsidRDefault="4DF0E92B" w:rsidP="4DF0E92B">
            <w:pPr>
              <w:pStyle w:val="Heading3"/>
              <w:outlineLvl w:val="2"/>
              <w:rPr>
                <w:b w:val="0"/>
                <w:bCs w:val="0"/>
              </w:rPr>
            </w:pPr>
          </w:p>
        </w:tc>
        <w:tc>
          <w:tcPr>
            <w:tcW w:w="1084" w:type="dxa"/>
            <w:gridSpan w:val="2"/>
          </w:tcPr>
          <w:p w14:paraId="67397C86" w14:textId="0E3FF25E" w:rsidR="4DF0E92B" w:rsidRDefault="4DF0E92B" w:rsidP="4DF0E92B">
            <w:pPr>
              <w:pStyle w:val="Heading3"/>
              <w:outlineLvl w:val="2"/>
              <w:rPr>
                <w:b w:val="0"/>
                <w:bCs w:val="0"/>
              </w:rPr>
            </w:pPr>
          </w:p>
        </w:tc>
      </w:tr>
      <w:tr w:rsidR="4DF0E92B" w14:paraId="651C93CA" w14:textId="77777777" w:rsidTr="4DF0E92B">
        <w:trPr>
          <w:trHeight w:val="300"/>
        </w:trPr>
        <w:tc>
          <w:tcPr>
            <w:tcW w:w="3225" w:type="dxa"/>
          </w:tcPr>
          <w:p w14:paraId="7047A105" w14:textId="792D32B7"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Site Preparation</w:t>
            </w:r>
          </w:p>
        </w:tc>
        <w:tc>
          <w:tcPr>
            <w:tcW w:w="1065" w:type="dxa"/>
          </w:tcPr>
          <w:p w14:paraId="1461549D" w14:textId="08D3632D" w:rsidR="4DF0E92B" w:rsidRDefault="4DF0E92B" w:rsidP="4DF0E92B">
            <w:pPr>
              <w:pStyle w:val="Heading3"/>
              <w:outlineLvl w:val="2"/>
              <w:rPr>
                <w:b w:val="0"/>
                <w:bCs w:val="0"/>
              </w:rPr>
            </w:pPr>
          </w:p>
        </w:tc>
        <w:tc>
          <w:tcPr>
            <w:tcW w:w="472" w:type="dxa"/>
            <w:shd w:val="clear" w:color="auto" w:fill="FFFFFF" w:themeFill="background1"/>
          </w:tcPr>
          <w:p w14:paraId="6793BA87" w14:textId="08D3632D" w:rsidR="4DF0E92B" w:rsidRDefault="4DF0E92B" w:rsidP="4DF0E92B">
            <w:pPr>
              <w:pStyle w:val="Heading3"/>
              <w:outlineLvl w:val="2"/>
              <w:rPr>
                <w:b w:val="0"/>
                <w:bCs w:val="0"/>
              </w:rPr>
            </w:pPr>
          </w:p>
        </w:tc>
        <w:tc>
          <w:tcPr>
            <w:tcW w:w="472" w:type="dxa"/>
            <w:shd w:val="clear" w:color="auto" w:fill="1E8BCD"/>
          </w:tcPr>
          <w:p w14:paraId="675B4661" w14:textId="09EC0703" w:rsidR="4DF0E92B" w:rsidRDefault="4DF0E92B" w:rsidP="4DF0E92B">
            <w:pPr>
              <w:pStyle w:val="Heading3"/>
              <w:outlineLvl w:val="2"/>
              <w:rPr>
                <w:b w:val="0"/>
                <w:bCs w:val="0"/>
              </w:rPr>
            </w:pPr>
          </w:p>
        </w:tc>
        <w:tc>
          <w:tcPr>
            <w:tcW w:w="936" w:type="dxa"/>
            <w:gridSpan w:val="2"/>
          </w:tcPr>
          <w:p w14:paraId="1E8B97DB" w14:textId="08D3632D" w:rsidR="4DF0E92B" w:rsidRDefault="4DF0E92B" w:rsidP="4DF0E92B">
            <w:pPr>
              <w:pStyle w:val="Heading3"/>
              <w:outlineLvl w:val="2"/>
              <w:rPr>
                <w:b w:val="0"/>
                <w:bCs w:val="0"/>
              </w:rPr>
            </w:pPr>
          </w:p>
        </w:tc>
        <w:tc>
          <w:tcPr>
            <w:tcW w:w="1008" w:type="dxa"/>
            <w:gridSpan w:val="2"/>
          </w:tcPr>
          <w:p w14:paraId="664FE43E" w14:textId="08D3632D" w:rsidR="4DF0E92B" w:rsidRDefault="4DF0E92B" w:rsidP="4DF0E92B">
            <w:pPr>
              <w:pStyle w:val="Heading3"/>
              <w:outlineLvl w:val="2"/>
              <w:rPr>
                <w:b w:val="0"/>
                <w:bCs w:val="0"/>
              </w:rPr>
            </w:pPr>
          </w:p>
        </w:tc>
        <w:tc>
          <w:tcPr>
            <w:tcW w:w="1098" w:type="dxa"/>
            <w:gridSpan w:val="2"/>
          </w:tcPr>
          <w:p w14:paraId="0D12DBEB" w14:textId="421EAFC2" w:rsidR="4DF0E92B" w:rsidRDefault="4DF0E92B" w:rsidP="4DF0E92B">
            <w:pPr>
              <w:pStyle w:val="Heading3"/>
              <w:outlineLvl w:val="2"/>
              <w:rPr>
                <w:b w:val="0"/>
                <w:bCs w:val="0"/>
              </w:rPr>
            </w:pPr>
          </w:p>
        </w:tc>
        <w:tc>
          <w:tcPr>
            <w:tcW w:w="1084" w:type="dxa"/>
            <w:gridSpan w:val="2"/>
          </w:tcPr>
          <w:p w14:paraId="7E1E7557" w14:textId="7FD313B4" w:rsidR="4DF0E92B" w:rsidRDefault="4DF0E92B" w:rsidP="4DF0E92B">
            <w:pPr>
              <w:pStyle w:val="Heading3"/>
              <w:outlineLvl w:val="2"/>
              <w:rPr>
                <w:b w:val="0"/>
                <w:bCs w:val="0"/>
              </w:rPr>
            </w:pPr>
          </w:p>
        </w:tc>
      </w:tr>
      <w:tr w:rsidR="4DF0E92B" w14:paraId="102A1E3C" w14:textId="77777777" w:rsidTr="4DF0E92B">
        <w:trPr>
          <w:trHeight w:val="300"/>
        </w:trPr>
        <w:tc>
          <w:tcPr>
            <w:tcW w:w="3225" w:type="dxa"/>
          </w:tcPr>
          <w:p w14:paraId="1581C3B8" w14:textId="28B8B868"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Foundation Construction</w:t>
            </w:r>
          </w:p>
        </w:tc>
        <w:tc>
          <w:tcPr>
            <w:tcW w:w="1065" w:type="dxa"/>
          </w:tcPr>
          <w:p w14:paraId="5CB2E1AF" w14:textId="08D3632D" w:rsidR="4DF0E92B" w:rsidRDefault="4DF0E92B" w:rsidP="4DF0E92B">
            <w:pPr>
              <w:pStyle w:val="Heading3"/>
              <w:outlineLvl w:val="2"/>
              <w:rPr>
                <w:b w:val="0"/>
                <w:bCs w:val="0"/>
              </w:rPr>
            </w:pPr>
          </w:p>
        </w:tc>
        <w:tc>
          <w:tcPr>
            <w:tcW w:w="944" w:type="dxa"/>
            <w:gridSpan w:val="2"/>
          </w:tcPr>
          <w:p w14:paraId="1D19755A" w14:textId="08D3632D" w:rsidR="4DF0E92B" w:rsidRDefault="4DF0E92B" w:rsidP="4DF0E92B">
            <w:pPr>
              <w:pStyle w:val="Heading3"/>
              <w:outlineLvl w:val="2"/>
              <w:rPr>
                <w:b w:val="0"/>
                <w:bCs w:val="0"/>
              </w:rPr>
            </w:pPr>
          </w:p>
        </w:tc>
        <w:tc>
          <w:tcPr>
            <w:tcW w:w="468" w:type="dxa"/>
            <w:shd w:val="clear" w:color="auto" w:fill="45B0E1" w:themeFill="accent1" w:themeFillTint="99"/>
          </w:tcPr>
          <w:p w14:paraId="0AE07F97" w14:textId="08D3632D" w:rsidR="4DF0E92B" w:rsidRDefault="4DF0E92B" w:rsidP="4DF0E92B">
            <w:pPr>
              <w:pStyle w:val="Heading3"/>
              <w:outlineLvl w:val="2"/>
              <w:rPr>
                <w:b w:val="0"/>
                <w:bCs w:val="0"/>
              </w:rPr>
            </w:pPr>
          </w:p>
        </w:tc>
        <w:tc>
          <w:tcPr>
            <w:tcW w:w="468" w:type="dxa"/>
          </w:tcPr>
          <w:p w14:paraId="0A8D6236" w14:textId="1642491F" w:rsidR="4DF0E92B" w:rsidRDefault="4DF0E92B" w:rsidP="4DF0E92B">
            <w:pPr>
              <w:pStyle w:val="Heading3"/>
              <w:outlineLvl w:val="2"/>
              <w:rPr>
                <w:b w:val="0"/>
                <w:bCs w:val="0"/>
              </w:rPr>
            </w:pPr>
          </w:p>
        </w:tc>
        <w:tc>
          <w:tcPr>
            <w:tcW w:w="1008" w:type="dxa"/>
            <w:gridSpan w:val="2"/>
          </w:tcPr>
          <w:p w14:paraId="1984C41D" w14:textId="08D3632D" w:rsidR="4DF0E92B" w:rsidRDefault="4DF0E92B" w:rsidP="4DF0E92B">
            <w:pPr>
              <w:pStyle w:val="Heading3"/>
              <w:outlineLvl w:val="2"/>
              <w:rPr>
                <w:b w:val="0"/>
                <w:bCs w:val="0"/>
              </w:rPr>
            </w:pPr>
          </w:p>
        </w:tc>
        <w:tc>
          <w:tcPr>
            <w:tcW w:w="1098" w:type="dxa"/>
            <w:gridSpan w:val="2"/>
          </w:tcPr>
          <w:p w14:paraId="59310C1B" w14:textId="64C2B2E4" w:rsidR="4DF0E92B" w:rsidRDefault="4DF0E92B" w:rsidP="4DF0E92B">
            <w:pPr>
              <w:pStyle w:val="Heading3"/>
              <w:outlineLvl w:val="2"/>
              <w:rPr>
                <w:b w:val="0"/>
                <w:bCs w:val="0"/>
              </w:rPr>
            </w:pPr>
          </w:p>
        </w:tc>
        <w:tc>
          <w:tcPr>
            <w:tcW w:w="1084" w:type="dxa"/>
            <w:gridSpan w:val="2"/>
          </w:tcPr>
          <w:p w14:paraId="512C4965" w14:textId="1D69C1A1" w:rsidR="4DF0E92B" w:rsidRDefault="4DF0E92B" w:rsidP="4DF0E92B">
            <w:pPr>
              <w:pStyle w:val="Heading3"/>
              <w:outlineLvl w:val="2"/>
              <w:rPr>
                <w:b w:val="0"/>
                <w:bCs w:val="0"/>
              </w:rPr>
            </w:pPr>
          </w:p>
        </w:tc>
      </w:tr>
      <w:tr w:rsidR="4DF0E92B" w14:paraId="7312270C" w14:textId="77777777" w:rsidTr="4DF0E92B">
        <w:trPr>
          <w:trHeight w:val="300"/>
        </w:trPr>
        <w:tc>
          <w:tcPr>
            <w:tcW w:w="3225" w:type="dxa"/>
          </w:tcPr>
          <w:p w14:paraId="5D570759" w14:textId="688A53E0"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Structural Building Construction</w:t>
            </w:r>
          </w:p>
        </w:tc>
        <w:tc>
          <w:tcPr>
            <w:tcW w:w="1065" w:type="dxa"/>
          </w:tcPr>
          <w:p w14:paraId="1A561697" w14:textId="08D3632D" w:rsidR="4DF0E92B" w:rsidRDefault="4DF0E92B" w:rsidP="4DF0E92B">
            <w:pPr>
              <w:pStyle w:val="Heading3"/>
              <w:outlineLvl w:val="2"/>
              <w:rPr>
                <w:b w:val="0"/>
                <w:bCs w:val="0"/>
              </w:rPr>
            </w:pPr>
          </w:p>
        </w:tc>
        <w:tc>
          <w:tcPr>
            <w:tcW w:w="944" w:type="dxa"/>
            <w:gridSpan w:val="2"/>
          </w:tcPr>
          <w:p w14:paraId="4186CB27" w14:textId="08D3632D" w:rsidR="4DF0E92B" w:rsidRDefault="4DF0E92B" w:rsidP="4DF0E92B">
            <w:pPr>
              <w:pStyle w:val="Heading3"/>
              <w:outlineLvl w:val="2"/>
              <w:rPr>
                <w:b w:val="0"/>
                <w:bCs w:val="0"/>
              </w:rPr>
            </w:pPr>
          </w:p>
        </w:tc>
        <w:tc>
          <w:tcPr>
            <w:tcW w:w="468" w:type="dxa"/>
          </w:tcPr>
          <w:p w14:paraId="2DF355EC" w14:textId="08D3632D" w:rsidR="4DF0E92B" w:rsidRDefault="4DF0E92B" w:rsidP="4DF0E92B">
            <w:pPr>
              <w:pStyle w:val="Heading3"/>
              <w:outlineLvl w:val="2"/>
              <w:rPr>
                <w:b w:val="0"/>
                <w:bCs w:val="0"/>
              </w:rPr>
            </w:pPr>
          </w:p>
        </w:tc>
        <w:tc>
          <w:tcPr>
            <w:tcW w:w="468" w:type="dxa"/>
            <w:shd w:val="clear" w:color="auto" w:fill="45B0E1" w:themeFill="accent1" w:themeFillTint="99"/>
          </w:tcPr>
          <w:p w14:paraId="53407598" w14:textId="2317EC2C" w:rsidR="4DF0E92B" w:rsidRDefault="4DF0E92B" w:rsidP="4DF0E92B">
            <w:pPr>
              <w:pStyle w:val="Heading3"/>
              <w:outlineLvl w:val="2"/>
              <w:rPr>
                <w:b w:val="0"/>
                <w:bCs w:val="0"/>
              </w:rPr>
            </w:pPr>
          </w:p>
        </w:tc>
        <w:tc>
          <w:tcPr>
            <w:tcW w:w="1008" w:type="dxa"/>
            <w:gridSpan w:val="2"/>
          </w:tcPr>
          <w:p w14:paraId="41D9665B" w14:textId="08D3632D" w:rsidR="4DF0E92B" w:rsidRDefault="4DF0E92B" w:rsidP="4DF0E92B">
            <w:pPr>
              <w:pStyle w:val="Heading3"/>
              <w:outlineLvl w:val="2"/>
              <w:rPr>
                <w:b w:val="0"/>
                <w:bCs w:val="0"/>
              </w:rPr>
            </w:pPr>
          </w:p>
        </w:tc>
        <w:tc>
          <w:tcPr>
            <w:tcW w:w="1098" w:type="dxa"/>
            <w:gridSpan w:val="2"/>
          </w:tcPr>
          <w:p w14:paraId="5F30148E" w14:textId="5BD7EEF0" w:rsidR="4DF0E92B" w:rsidRDefault="4DF0E92B" w:rsidP="4DF0E92B">
            <w:pPr>
              <w:pStyle w:val="Heading3"/>
              <w:outlineLvl w:val="2"/>
              <w:rPr>
                <w:b w:val="0"/>
                <w:bCs w:val="0"/>
              </w:rPr>
            </w:pPr>
          </w:p>
        </w:tc>
        <w:tc>
          <w:tcPr>
            <w:tcW w:w="1084" w:type="dxa"/>
            <w:gridSpan w:val="2"/>
          </w:tcPr>
          <w:p w14:paraId="64F956FA" w14:textId="7D6D5D39" w:rsidR="4DF0E92B" w:rsidRDefault="4DF0E92B" w:rsidP="4DF0E92B">
            <w:pPr>
              <w:pStyle w:val="Heading3"/>
              <w:outlineLvl w:val="2"/>
              <w:rPr>
                <w:b w:val="0"/>
                <w:bCs w:val="0"/>
              </w:rPr>
            </w:pPr>
          </w:p>
        </w:tc>
      </w:tr>
      <w:tr w:rsidR="4DF0E92B" w14:paraId="223A2582" w14:textId="77777777" w:rsidTr="4DF0E92B">
        <w:trPr>
          <w:trHeight w:val="300"/>
        </w:trPr>
        <w:tc>
          <w:tcPr>
            <w:tcW w:w="3225" w:type="dxa"/>
          </w:tcPr>
          <w:p w14:paraId="4C31E92B" w14:textId="00D5D52E"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Facade Installation</w:t>
            </w:r>
          </w:p>
        </w:tc>
        <w:tc>
          <w:tcPr>
            <w:tcW w:w="1065" w:type="dxa"/>
          </w:tcPr>
          <w:p w14:paraId="550DF416" w14:textId="08D3632D" w:rsidR="4DF0E92B" w:rsidRDefault="4DF0E92B" w:rsidP="4DF0E92B">
            <w:pPr>
              <w:pStyle w:val="Heading3"/>
              <w:outlineLvl w:val="2"/>
              <w:rPr>
                <w:b w:val="0"/>
                <w:bCs w:val="0"/>
              </w:rPr>
            </w:pPr>
          </w:p>
        </w:tc>
        <w:tc>
          <w:tcPr>
            <w:tcW w:w="944" w:type="dxa"/>
            <w:gridSpan w:val="2"/>
          </w:tcPr>
          <w:p w14:paraId="449B3F1D" w14:textId="08D3632D" w:rsidR="4DF0E92B" w:rsidRDefault="4DF0E92B" w:rsidP="4DF0E92B">
            <w:pPr>
              <w:pStyle w:val="Heading3"/>
              <w:outlineLvl w:val="2"/>
              <w:rPr>
                <w:b w:val="0"/>
                <w:bCs w:val="0"/>
              </w:rPr>
            </w:pPr>
          </w:p>
        </w:tc>
        <w:tc>
          <w:tcPr>
            <w:tcW w:w="936" w:type="dxa"/>
            <w:gridSpan w:val="2"/>
          </w:tcPr>
          <w:p w14:paraId="0FFB833D" w14:textId="08D3632D" w:rsidR="4DF0E92B" w:rsidRDefault="4DF0E92B" w:rsidP="4DF0E92B">
            <w:pPr>
              <w:pStyle w:val="Heading3"/>
              <w:outlineLvl w:val="2"/>
              <w:rPr>
                <w:b w:val="0"/>
                <w:bCs w:val="0"/>
              </w:rPr>
            </w:pPr>
          </w:p>
        </w:tc>
        <w:tc>
          <w:tcPr>
            <w:tcW w:w="504" w:type="dxa"/>
            <w:shd w:val="clear" w:color="auto" w:fill="45B0E1" w:themeFill="accent1" w:themeFillTint="99"/>
          </w:tcPr>
          <w:p w14:paraId="70902D78" w14:textId="08D3632D" w:rsidR="4DF0E92B" w:rsidRDefault="4DF0E92B" w:rsidP="4DF0E92B">
            <w:pPr>
              <w:pStyle w:val="Heading3"/>
              <w:outlineLvl w:val="2"/>
              <w:rPr>
                <w:b w:val="0"/>
                <w:bCs w:val="0"/>
              </w:rPr>
            </w:pPr>
          </w:p>
        </w:tc>
        <w:tc>
          <w:tcPr>
            <w:tcW w:w="504" w:type="dxa"/>
          </w:tcPr>
          <w:p w14:paraId="2916E2E1" w14:textId="64E2526E" w:rsidR="4DF0E92B" w:rsidRDefault="4DF0E92B" w:rsidP="4DF0E92B">
            <w:pPr>
              <w:pStyle w:val="Heading3"/>
              <w:outlineLvl w:val="2"/>
              <w:rPr>
                <w:b w:val="0"/>
                <w:bCs w:val="0"/>
              </w:rPr>
            </w:pPr>
          </w:p>
        </w:tc>
        <w:tc>
          <w:tcPr>
            <w:tcW w:w="1098" w:type="dxa"/>
            <w:gridSpan w:val="2"/>
          </w:tcPr>
          <w:p w14:paraId="4CB737CF" w14:textId="6C7F37A0" w:rsidR="4DF0E92B" w:rsidRDefault="4DF0E92B" w:rsidP="4DF0E92B">
            <w:pPr>
              <w:pStyle w:val="Heading3"/>
              <w:outlineLvl w:val="2"/>
              <w:rPr>
                <w:b w:val="0"/>
                <w:bCs w:val="0"/>
              </w:rPr>
            </w:pPr>
          </w:p>
        </w:tc>
        <w:tc>
          <w:tcPr>
            <w:tcW w:w="1084" w:type="dxa"/>
            <w:gridSpan w:val="2"/>
          </w:tcPr>
          <w:p w14:paraId="462AD7EB" w14:textId="5BBEC5A7" w:rsidR="4DF0E92B" w:rsidRDefault="4DF0E92B" w:rsidP="4DF0E92B">
            <w:pPr>
              <w:pStyle w:val="Heading3"/>
              <w:outlineLvl w:val="2"/>
              <w:rPr>
                <w:b w:val="0"/>
                <w:bCs w:val="0"/>
              </w:rPr>
            </w:pPr>
          </w:p>
        </w:tc>
      </w:tr>
      <w:tr w:rsidR="4DF0E92B" w14:paraId="709BF743" w14:textId="77777777" w:rsidTr="4DF0E92B">
        <w:trPr>
          <w:trHeight w:val="300"/>
        </w:trPr>
        <w:tc>
          <w:tcPr>
            <w:tcW w:w="3225" w:type="dxa"/>
          </w:tcPr>
          <w:p w14:paraId="17FCA65A" w14:textId="66E4874E"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Interior Fit-Out</w:t>
            </w:r>
          </w:p>
        </w:tc>
        <w:tc>
          <w:tcPr>
            <w:tcW w:w="1065" w:type="dxa"/>
          </w:tcPr>
          <w:p w14:paraId="6DD2D136" w14:textId="08D3632D" w:rsidR="4DF0E92B" w:rsidRDefault="4DF0E92B" w:rsidP="4DF0E92B">
            <w:pPr>
              <w:pStyle w:val="Heading3"/>
              <w:outlineLvl w:val="2"/>
              <w:rPr>
                <w:b w:val="0"/>
                <w:bCs w:val="0"/>
              </w:rPr>
            </w:pPr>
          </w:p>
        </w:tc>
        <w:tc>
          <w:tcPr>
            <w:tcW w:w="944" w:type="dxa"/>
            <w:gridSpan w:val="2"/>
          </w:tcPr>
          <w:p w14:paraId="4F810B4C" w14:textId="08D3632D" w:rsidR="4DF0E92B" w:rsidRDefault="4DF0E92B" w:rsidP="4DF0E92B">
            <w:pPr>
              <w:pStyle w:val="Heading3"/>
              <w:outlineLvl w:val="2"/>
              <w:rPr>
                <w:b w:val="0"/>
                <w:bCs w:val="0"/>
              </w:rPr>
            </w:pPr>
          </w:p>
        </w:tc>
        <w:tc>
          <w:tcPr>
            <w:tcW w:w="936" w:type="dxa"/>
            <w:gridSpan w:val="2"/>
          </w:tcPr>
          <w:p w14:paraId="73E8D3A3" w14:textId="08D3632D" w:rsidR="4DF0E92B" w:rsidRDefault="4DF0E92B" w:rsidP="4DF0E92B">
            <w:pPr>
              <w:pStyle w:val="Heading3"/>
              <w:outlineLvl w:val="2"/>
              <w:rPr>
                <w:b w:val="0"/>
                <w:bCs w:val="0"/>
              </w:rPr>
            </w:pPr>
          </w:p>
        </w:tc>
        <w:tc>
          <w:tcPr>
            <w:tcW w:w="504" w:type="dxa"/>
          </w:tcPr>
          <w:p w14:paraId="527CA3DC" w14:textId="08D3632D" w:rsidR="4DF0E92B" w:rsidRDefault="4DF0E92B" w:rsidP="4DF0E92B">
            <w:pPr>
              <w:pStyle w:val="Heading3"/>
              <w:outlineLvl w:val="2"/>
              <w:rPr>
                <w:b w:val="0"/>
                <w:bCs w:val="0"/>
              </w:rPr>
            </w:pPr>
          </w:p>
        </w:tc>
        <w:tc>
          <w:tcPr>
            <w:tcW w:w="504" w:type="dxa"/>
            <w:shd w:val="clear" w:color="auto" w:fill="45B0E1" w:themeFill="accent1" w:themeFillTint="99"/>
          </w:tcPr>
          <w:p w14:paraId="5862EEE0" w14:textId="3F51AA23" w:rsidR="4DF0E92B" w:rsidRDefault="4DF0E92B" w:rsidP="4DF0E92B">
            <w:pPr>
              <w:pStyle w:val="Heading3"/>
              <w:outlineLvl w:val="2"/>
              <w:rPr>
                <w:b w:val="0"/>
                <w:bCs w:val="0"/>
              </w:rPr>
            </w:pPr>
          </w:p>
        </w:tc>
        <w:tc>
          <w:tcPr>
            <w:tcW w:w="1098" w:type="dxa"/>
            <w:gridSpan w:val="2"/>
          </w:tcPr>
          <w:p w14:paraId="4ABD6116" w14:textId="2D707194" w:rsidR="4DF0E92B" w:rsidRDefault="4DF0E92B" w:rsidP="4DF0E92B">
            <w:pPr>
              <w:pStyle w:val="Heading3"/>
              <w:outlineLvl w:val="2"/>
              <w:rPr>
                <w:b w:val="0"/>
                <w:bCs w:val="0"/>
              </w:rPr>
            </w:pPr>
          </w:p>
        </w:tc>
        <w:tc>
          <w:tcPr>
            <w:tcW w:w="1084" w:type="dxa"/>
            <w:gridSpan w:val="2"/>
          </w:tcPr>
          <w:p w14:paraId="0838FAD8" w14:textId="1F5B485F" w:rsidR="4DF0E92B" w:rsidRDefault="4DF0E92B" w:rsidP="4DF0E92B">
            <w:pPr>
              <w:pStyle w:val="Heading3"/>
              <w:outlineLvl w:val="2"/>
              <w:rPr>
                <w:b w:val="0"/>
                <w:bCs w:val="0"/>
              </w:rPr>
            </w:pPr>
          </w:p>
        </w:tc>
      </w:tr>
      <w:tr w:rsidR="4DF0E92B" w14:paraId="5B3595F2" w14:textId="77777777" w:rsidTr="4DF0E92B">
        <w:trPr>
          <w:trHeight w:val="300"/>
        </w:trPr>
        <w:tc>
          <w:tcPr>
            <w:tcW w:w="3225" w:type="dxa"/>
          </w:tcPr>
          <w:p w14:paraId="60B55D4C" w14:textId="611E8174"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Tech Installation</w:t>
            </w:r>
          </w:p>
        </w:tc>
        <w:tc>
          <w:tcPr>
            <w:tcW w:w="1065" w:type="dxa"/>
          </w:tcPr>
          <w:p w14:paraId="1D6092B1" w14:textId="52EC1993" w:rsidR="4DF0E92B" w:rsidRDefault="4DF0E92B" w:rsidP="4DF0E92B">
            <w:pPr>
              <w:pStyle w:val="Heading3"/>
              <w:outlineLvl w:val="2"/>
              <w:rPr>
                <w:b w:val="0"/>
                <w:bCs w:val="0"/>
              </w:rPr>
            </w:pPr>
          </w:p>
        </w:tc>
        <w:tc>
          <w:tcPr>
            <w:tcW w:w="944" w:type="dxa"/>
            <w:gridSpan w:val="2"/>
          </w:tcPr>
          <w:p w14:paraId="04178AB5" w14:textId="4B5F1E88" w:rsidR="4DF0E92B" w:rsidRDefault="4DF0E92B" w:rsidP="4DF0E92B">
            <w:pPr>
              <w:pStyle w:val="Heading3"/>
              <w:outlineLvl w:val="2"/>
              <w:rPr>
                <w:b w:val="0"/>
                <w:bCs w:val="0"/>
              </w:rPr>
            </w:pPr>
          </w:p>
        </w:tc>
        <w:tc>
          <w:tcPr>
            <w:tcW w:w="936" w:type="dxa"/>
            <w:gridSpan w:val="2"/>
          </w:tcPr>
          <w:p w14:paraId="64BFA185" w14:textId="37E9BF7D" w:rsidR="4DF0E92B" w:rsidRDefault="4DF0E92B" w:rsidP="4DF0E92B">
            <w:pPr>
              <w:pStyle w:val="Heading3"/>
              <w:outlineLvl w:val="2"/>
              <w:rPr>
                <w:b w:val="0"/>
                <w:bCs w:val="0"/>
              </w:rPr>
            </w:pPr>
          </w:p>
        </w:tc>
        <w:tc>
          <w:tcPr>
            <w:tcW w:w="1008" w:type="dxa"/>
            <w:gridSpan w:val="2"/>
          </w:tcPr>
          <w:p w14:paraId="439AC315" w14:textId="3D5DA802" w:rsidR="4DF0E92B" w:rsidRDefault="4DF0E92B" w:rsidP="4DF0E92B">
            <w:pPr>
              <w:pStyle w:val="Heading3"/>
              <w:outlineLvl w:val="2"/>
              <w:rPr>
                <w:b w:val="0"/>
                <w:bCs w:val="0"/>
              </w:rPr>
            </w:pPr>
          </w:p>
        </w:tc>
        <w:tc>
          <w:tcPr>
            <w:tcW w:w="549" w:type="dxa"/>
            <w:shd w:val="clear" w:color="auto" w:fill="83CAEB" w:themeFill="accent1" w:themeFillTint="66"/>
          </w:tcPr>
          <w:p w14:paraId="03BD6BD8" w14:textId="19FB499F" w:rsidR="4DF0E92B" w:rsidRDefault="4DF0E92B" w:rsidP="4DF0E92B">
            <w:pPr>
              <w:pStyle w:val="Heading3"/>
              <w:outlineLvl w:val="2"/>
              <w:rPr>
                <w:b w:val="0"/>
                <w:bCs w:val="0"/>
              </w:rPr>
            </w:pPr>
          </w:p>
        </w:tc>
        <w:tc>
          <w:tcPr>
            <w:tcW w:w="549" w:type="dxa"/>
          </w:tcPr>
          <w:p w14:paraId="4B7C2DE9" w14:textId="2AE54B1F" w:rsidR="4DF0E92B" w:rsidRDefault="4DF0E92B" w:rsidP="4DF0E92B">
            <w:pPr>
              <w:pStyle w:val="Heading3"/>
              <w:outlineLvl w:val="2"/>
              <w:rPr>
                <w:b w:val="0"/>
                <w:bCs w:val="0"/>
              </w:rPr>
            </w:pPr>
          </w:p>
        </w:tc>
        <w:tc>
          <w:tcPr>
            <w:tcW w:w="1084" w:type="dxa"/>
            <w:gridSpan w:val="2"/>
          </w:tcPr>
          <w:p w14:paraId="4A10B03F" w14:textId="7E29D4F0" w:rsidR="4DF0E92B" w:rsidRDefault="4DF0E92B" w:rsidP="4DF0E92B">
            <w:pPr>
              <w:pStyle w:val="Heading3"/>
              <w:outlineLvl w:val="2"/>
              <w:rPr>
                <w:b w:val="0"/>
                <w:bCs w:val="0"/>
              </w:rPr>
            </w:pPr>
          </w:p>
        </w:tc>
      </w:tr>
      <w:tr w:rsidR="4DF0E92B" w14:paraId="23428508" w14:textId="77777777" w:rsidTr="4DF0E92B">
        <w:trPr>
          <w:trHeight w:val="300"/>
        </w:trPr>
        <w:tc>
          <w:tcPr>
            <w:tcW w:w="3225" w:type="dxa"/>
          </w:tcPr>
          <w:p w14:paraId="267FC311" w14:textId="378869E0"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 xml:space="preserve"> Roof Garden</w:t>
            </w:r>
          </w:p>
        </w:tc>
        <w:tc>
          <w:tcPr>
            <w:tcW w:w="1065" w:type="dxa"/>
          </w:tcPr>
          <w:p w14:paraId="07FE9967" w14:textId="30D29680" w:rsidR="4DF0E92B" w:rsidRDefault="4DF0E92B" w:rsidP="4DF0E92B">
            <w:pPr>
              <w:pStyle w:val="Heading3"/>
              <w:outlineLvl w:val="2"/>
              <w:rPr>
                <w:b w:val="0"/>
                <w:bCs w:val="0"/>
              </w:rPr>
            </w:pPr>
          </w:p>
        </w:tc>
        <w:tc>
          <w:tcPr>
            <w:tcW w:w="944" w:type="dxa"/>
            <w:gridSpan w:val="2"/>
          </w:tcPr>
          <w:p w14:paraId="2C90AF63" w14:textId="0A0D2B17" w:rsidR="4DF0E92B" w:rsidRDefault="4DF0E92B" w:rsidP="4DF0E92B">
            <w:pPr>
              <w:pStyle w:val="Heading3"/>
              <w:outlineLvl w:val="2"/>
              <w:rPr>
                <w:b w:val="0"/>
                <w:bCs w:val="0"/>
              </w:rPr>
            </w:pPr>
          </w:p>
        </w:tc>
        <w:tc>
          <w:tcPr>
            <w:tcW w:w="936" w:type="dxa"/>
            <w:gridSpan w:val="2"/>
          </w:tcPr>
          <w:p w14:paraId="601990F7" w14:textId="2BA14CB5" w:rsidR="4DF0E92B" w:rsidRDefault="4DF0E92B" w:rsidP="4DF0E92B">
            <w:pPr>
              <w:pStyle w:val="Heading3"/>
              <w:outlineLvl w:val="2"/>
              <w:rPr>
                <w:b w:val="0"/>
                <w:bCs w:val="0"/>
              </w:rPr>
            </w:pPr>
          </w:p>
        </w:tc>
        <w:tc>
          <w:tcPr>
            <w:tcW w:w="1008" w:type="dxa"/>
            <w:gridSpan w:val="2"/>
          </w:tcPr>
          <w:p w14:paraId="04A6E50E" w14:textId="6CA0CB83" w:rsidR="4DF0E92B" w:rsidRDefault="4DF0E92B" w:rsidP="4DF0E92B">
            <w:pPr>
              <w:pStyle w:val="Heading3"/>
              <w:outlineLvl w:val="2"/>
              <w:rPr>
                <w:b w:val="0"/>
                <w:bCs w:val="0"/>
              </w:rPr>
            </w:pPr>
          </w:p>
        </w:tc>
        <w:tc>
          <w:tcPr>
            <w:tcW w:w="549" w:type="dxa"/>
          </w:tcPr>
          <w:p w14:paraId="10DA12F9" w14:textId="4A6A07B6" w:rsidR="4DF0E92B" w:rsidRDefault="4DF0E92B" w:rsidP="4DF0E92B">
            <w:pPr>
              <w:pStyle w:val="Heading3"/>
              <w:outlineLvl w:val="2"/>
              <w:rPr>
                <w:b w:val="0"/>
                <w:bCs w:val="0"/>
              </w:rPr>
            </w:pPr>
          </w:p>
        </w:tc>
        <w:tc>
          <w:tcPr>
            <w:tcW w:w="549" w:type="dxa"/>
            <w:shd w:val="clear" w:color="auto" w:fill="83CAEB" w:themeFill="accent1" w:themeFillTint="66"/>
          </w:tcPr>
          <w:p w14:paraId="24F794ED" w14:textId="37CFCC24" w:rsidR="4DF0E92B" w:rsidRDefault="4DF0E92B" w:rsidP="4DF0E92B">
            <w:pPr>
              <w:pStyle w:val="Heading3"/>
              <w:outlineLvl w:val="2"/>
              <w:rPr>
                <w:b w:val="0"/>
                <w:bCs w:val="0"/>
              </w:rPr>
            </w:pPr>
          </w:p>
        </w:tc>
        <w:tc>
          <w:tcPr>
            <w:tcW w:w="1084" w:type="dxa"/>
            <w:gridSpan w:val="2"/>
          </w:tcPr>
          <w:p w14:paraId="1F2E3F25" w14:textId="5F7B600F" w:rsidR="4DF0E92B" w:rsidRDefault="4DF0E92B" w:rsidP="4DF0E92B">
            <w:pPr>
              <w:pStyle w:val="Heading3"/>
              <w:outlineLvl w:val="2"/>
              <w:rPr>
                <w:b w:val="0"/>
                <w:bCs w:val="0"/>
              </w:rPr>
            </w:pPr>
          </w:p>
        </w:tc>
      </w:tr>
      <w:tr w:rsidR="4DF0E92B" w14:paraId="4DC487E7" w14:textId="77777777" w:rsidTr="4DF0E92B">
        <w:trPr>
          <w:trHeight w:val="300"/>
        </w:trPr>
        <w:tc>
          <w:tcPr>
            <w:tcW w:w="3225" w:type="dxa"/>
          </w:tcPr>
          <w:p w14:paraId="4614B08D" w14:textId="09DA21F4"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 xml:space="preserve"> Testing</w:t>
            </w:r>
          </w:p>
        </w:tc>
        <w:tc>
          <w:tcPr>
            <w:tcW w:w="1065" w:type="dxa"/>
          </w:tcPr>
          <w:p w14:paraId="60189766" w14:textId="21C4DB88" w:rsidR="4DF0E92B" w:rsidRDefault="4DF0E92B" w:rsidP="4DF0E92B">
            <w:pPr>
              <w:pStyle w:val="Heading3"/>
              <w:outlineLvl w:val="2"/>
              <w:rPr>
                <w:b w:val="0"/>
                <w:bCs w:val="0"/>
              </w:rPr>
            </w:pPr>
          </w:p>
        </w:tc>
        <w:tc>
          <w:tcPr>
            <w:tcW w:w="944" w:type="dxa"/>
            <w:gridSpan w:val="2"/>
          </w:tcPr>
          <w:p w14:paraId="15B314DB" w14:textId="7F98EC66" w:rsidR="4DF0E92B" w:rsidRDefault="4DF0E92B" w:rsidP="4DF0E92B">
            <w:pPr>
              <w:pStyle w:val="Heading3"/>
              <w:outlineLvl w:val="2"/>
              <w:rPr>
                <w:b w:val="0"/>
                <w:bCs w:val="0"/>
              </w:rPr>
            </w:pPr>
          </w:p>
        </w:tc>
        <w:tc>
          <w:tcPr>
            <w:tcW w:w="936" w:type="dxa"/>
            <w:gridSpan w:val="2"/>
          </w:tcPr>
          <w:p w14:paraId="5FE7A2C9" w14:textId="183BBD07" w:rsidR="4DF0E92B" w:rsidRDefault="4DF0E92B" w:rsidP="4DF0E92B">
            <w:pPr>
              <w:pStyle w:val="Heading3"/>
              <w:outlineLvl w:val="2"/>
              <w:rPr>
                <w:b w:val="0"/>
                <w:bCs w:val="0"/>
              </w:rPr>
            </w:pPr>
          </w:p>
        </w:tc>
        <w:tc>
          <w:tcPr>
            <w:tcW w:w="1008" w:type="dxa"/>
            <w:gridSpan w:val="2"/>
          </w:tcPr>
          <w:p w14:paraId="332E5CD3" w14:textId="71200201" w:rsidR="4DF0E92B" w:rsidRDefault="4DF0E92B" w:rsidP="4DF0E92B">
            <w:pPr>
              <w:pStyle w:val="Heading3"/>
              <w:outlineLvl w:val="2"/>
              <w:rPr>
                <w:b w:val="0"/>
                <w:bCs w:val="0"/>
              </w:rPr>
            </w:pPr>
          </w:p>
        </w:tc>
        <w:tc>
          <w:tcPr>
            <w:tcW w:w="1098" w:type="dxa"/>
            <w:gridSpan w:val="2"/>
          </w:tcPr>
          <w:p w14:paraId="59FD479C" w14:textId="148A1558" w:rsidR="4DF0E92B" w:rsidRDefault="4DF0E92B" w:rsidP="4DF0E92B">
            <w:pPr>
              <w:pStyle w:val="Heading3"/>
              <w:outlineLvl w:val="2"/>
              <w:rPr>
                <w:b w:val="0"/>
                <w:bCs w:val="0"/>
              </w:rPr>
            </w:pPr>
          </w:p>
        </w:tc>
        <w:tc>
          <w:tcPr>
            <w:tcW w:w="542" w:type="dxa"/>
            <w:shd w:val="clear" w:color="auto" w:fill="83CAEB" w:themeFill="accent1" w:themeFillTint="66"/>
          </w:tcPr>
          <w:p w14:paraId="49DE23BB" w14:textId="222A3E0E" w:rsidR="4DF0E92B" w:rsidRDefault="4DF0E92B" w:rsidP="4DF0E92B">
            <w:pPr>
              <w:pStyle w:val="Heading3"/>
              <w:outlineLvl w:val="2"/>
              <w:rPr>
                <w:b w:val="0"/>
                <w:bCs w:val="0"/>
              </w:rPr>
            </w:pPr>
          </w:p>
        </w:tc>
        <w:tc>
          <w:tcPr>
            <w:tcW w:w="542" w:type="dxa"/>
          </w:tcPr>
          <w:p w14:paraId="6C7F24A7" w14:textId="608E2E1C" w:rsidR="4DF0E92B" w:rsidRDefault="4DF0E92B" w:rsidP="4DF0E92B">
            <w:pPr>
              <w:pStyle w:val="Heading3"/>
              <w:outlineLvl w:val="2"/>
              <w:rPr>
                <w:b w:val="0"/>
                <w:bCs w:val="0"/>
              </w:rPr>
            </w:pPr>
          </w:p>
        </w:tc>
      </w:tr>
      <w:tr w:rsidR="4DF0E92B" w14:paraId="379423F2" w14:textId="77777777" w:rsidTr="4DF0E92B">
        <w:trPr>
          <w:trHeight w:val="300"/>
        </w:trPr>
        <w:tc>
          <w:tcPr>
            <w:tcW w:w="3225" w:type="dxa"/>
          </w:tcPr>
          <w:p w14:paraId="6DFC8E60" w14:textId="70DFC6C5" w:rsidR="4DF0E92B" w:rsidRDefault="4DF0E92B" w:rsidP="4DF0E92B">
            <w:pPr>
              <w:spacing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 xml:space="preserve">Completion </w:t>
            </w:r>
          </w:p>
        </w:tc>
        <w:tc>
          <w:tcPr>
            <w:tcW w:w="1065" w:type="dxa"/>
          </w:tcPr>
          <w:p w14:paraId="0D567E61" w14:textId="7DA79028" w:rsidR="4DF0E92B" w:rsidRDefault="4DF0E92B" w:rsidP="4DF0E92B">
            <w:pPr>
              <w:pStyle w:val="Heading3"/>
              <w:outlineLvl w:val="2"/>
              <w:rPr>
                <w:b w:val="0"/>
                <w:bCs w:val="0"/>
              </w:rPr>
            </w:pPr>
          </w:p>
        </w:tc>
        <w:tc>
          <w:tcPr>
            <w:tcW w:w="944" w:type="dxa"/>
            <w:gridSpan w:val="2"/>
          </w:tcPr>
          <w:p w14:paraId="4B646DB3" w14:textId="22B420DA" w:rsidR="4DF0E92B" w:rsidRDefault="4DF0E92B" w:rsidP="4DF0E92B">
            <w:pPr>
              <w:pStyle w:val="Heading3"/>
              <w:outlineLvl w:val="2"/>
              <w:rPr>
                <w:b w:val="0"/>
                <w:bCs w:val="0"/>
              </w:rPr>
            </w:pPr>
          </w:p>
        </w:tc>
        <w:tc>
          <w:tcPr>
            <w:tcW w:w="936" w:type="dxa"/>
            <w:gridSpan w:val="2"/>
          </w:tcPr>
          <w:p w14:paraId="24708194" w14:textId="4B879D41" w:rsidR="4DF0E92B" w:rsidRDefault="4DF0E92B" w:rsidP="4DF0E92B">
            <w:pPr>
              <w:pStyle w:val="Heading3"/>
              <w:outlineLvl w:val="2"/>
              <w:rPr>
                <w:b w:val="0"/>
                <w:bCs w:val="0"/>
              </w:rPr>
            </w:pPr>
          </w:p>
        </w:tc>
        <w:tc>
          <w:tcPr>
            <w:tcW w:w="1008" w:type="dxa"/>
            <w:gridSpan w:val="2"/>
          </w:tcPr>
          <w:p w14:paraId="59D4A04D" w14:textId="7A91442E" w:rsidR="4DF0E92B" w:rsidRDefault="4DF0E92B" w:rsidP="4DF0E92B">
            <w:pPr>
              <w:pStyle w:val="Heading3"/>
              <w:outlineLvl w:val="2"/>
              <w:rPr>
                <w:b w:val="0"/>
                <w:bCs w:val="0"/>
              </w:rPr>
            </w:pPr>
          </w:p>
        </w:tc>
        <w:tc>
          <w:tcPr>
            <w:tcW w:w="1098" w:type="dxa"/>
            <w:gridSpan w:val="2"/>
          </w:tcPr>
          <w:p w14:paraId="4AB810BC" w14:textId="4DDDACD3" w:rsidR="4DF0E92B" w:rsidRDefault="4DF0E92B" w:rsidP="4DF0E92B">
            <w:pPr>
              <w:pStyle w:val="Heading3"/>
              <w:outlineLvl w:val="2"/>
              <w:rPr>
                <w:b w:val="0"/>
                <w:bCs w:val="0"/>
              </w:rPr>
            </w:pPr>
          </w:p>
        </w:tc>
        <w:tc>
          <w:tcPr>
            <w:tcW w:w="542" w:type="dxa"/>
          </w:tcPr>
          <w:p w14:paraId="13A24DCB" w14:textId="72CA67B5" w:rsidR="4DF0E92B" w:rsidRDefault="4DF0E92B" w:rsidP="4DF0E92B">
            <w:pPr>
              <w:pStyle w:val="Heading3"/>
              <w:outlineLvl w:val="2"/>
              <w:rPr>
                <w:b w:val="0"/>
                <w:bCs w:val="0"/>
              </w:rPr>
            </w:pPr>
          </w:p>
        </w:tc>
        <w:tc>
          <w:tcPr>
            <w:tcW w:w="542" w:type="dxa"/>
            <w:shd w:val="clear" w:color="auto" w:fill="83CAEB" w:themeFill="accent1" w:themeFillTint="66"/>
          </w:tcPr>
          <w:p w14:paraId="2266F29B" w14:textId="28CACC2F" w:rsidR="4DF0E92B" w:rsidRDefault="4DF0E92B" w:rsidP="4DF0E92B">
            <w:pPr>
              <w:pStyle w:val="Heading3"/>
              <w:outlineLvl w:val="2"/>
              <w:rPr>
                <w:b w:val="0"/>
                <w:bCs w:val="0"/>
              </w:rPr>
            </w:pPr>
          </w:p>
        </w:tc>
      </w:tr>
    </w:tbl>
    <w:p w14:paraId="0C590C58" w14:textId="4A84E093" w:rsidR="4DF0E92B" w:rsidRDefault="4DF0E92B"/>
    <w:p w14:paraId="32570C99" w14:textId="225B66DC" w:rsidR="4DF0E92B" w:rsidRDefault="4DF0E92B">
      <w:r>
        <w:br w:type="page"/>
      </w:r>
    </w:p>
    <w:p w14:paraId="17932A97" w14:textId="4D90FE9D" w:rsidR="4DF0E92B" w:rsidRDefault="4DF0E92B" w:rsidP="4DF0E92B">
      <w:pPr>
        <w:spacing w:line="360" w:lineRule="auto"/>
        <w:rPr>
          <w:rFonts w:ascii="Times New Roman" w:eastAsia="Times New Roman" w:hAnsi="Times New Roman" w:cs="Times New Roman"/>
          <w:b/>
          <w:bCs/>
        </w:rPr>
      </w:pPr>
      <w:r w:rsidRPr="4DF0E92B">
        <w:rPr>
          <w:rFonts w:ascii="Times New Roman" w:eastAsia="Times New Roman" w:hAnsi="Times New Roman" w:cs="Times New Roman"/>
          <w:b/>
          <w:bCs/>
        </w:rPr>
        <w:lastRenderedPageBreak/>
        <w:t>2.4. Progress and Challenges:</w:t>
      </w:r>
    </w:p>
    <w:p w14:paraId="5B8BD967" w14:textId="4700494A" w:rsidR="4DF0E92B" w:rsidRDefault="4DF0E92B" w:rsidP="4DF0E92B">
      <w:pPr>
        <w:spacing w:before="300" w:after="0" w:line="360" w:lineRule="auto"/>
        <w:rPr>
          <w:rFonts w:ascii="Times New Roman" w:eastAsia="Times New Roman" w:hAnsi="Times New Roman" w:cs="Times New Roman"/>
        </w:rPr>
      </w:pPr>
      <w:r w:rsidRPr="4DF0E92B">
        <w:rPr>
          <w:rFonts w:ascii="Times New Roman" w:eastAsia="Times New Roman" w:hAnsi="Times New Roman" w:cs="Times New Roman"/>
        </w:rPr>
        <w:t>The project has not been without its challenges and progress. Delays in construction and logistical complexities have posed hurdles along the way. As a result, it extended the timeline for completion of Google project</w:t>
      </w:r>
      <w:r w:rsidRPr="4DF0E92B">
        <w:rPr>
          <w:rFonts w:ascii="system-ui" w:eastAsia="system-ui" w:hAnsi="system-ui" w:cs="system-ui"/>
          <w:color w:val="0D0D0D" w:themeColor="text1" w:themeTint="F2"/>
        </w:rPr>
        <w:t xml:space="preserve"> (Prynn, 2022)</w:t>
      </w:r>
      <w:r w:rsidRPr="4DF0E92B">
        <w:rPr>
          <w:rFonts w:ascii="Times New Roman" w:eastAsia="Times New Roman" w:hAnsi="Times New Roman" w:cs="Times New Roman"/>
        </w:rPr>
        <w:t xml:space="preserve">. The ambitious nature of the project has required careful coordination and resources. Despite these challenges, the project remains on track to deliver a headquarters that serves as a landmark in London's skyline. The aim of this project is to contribute to the revitalization of the King's Cross area. </w:t>
      </w:r>
    </w:p>
    <w:p w14:paraId="54C40C89" w14:textId="76A2FDFA" w:rsidR="4DF0E92B" w:rsidRDefault="4DF0E92B" w:rsidP="4DF0E92B">
      <w:pPr>
        <w:pStyle w:val="Heading3"/>
      </w:pPr>
      <w:bookmarkStart w:id="17" w:name="_Toc163294541"/>
      <w:r w:rsidRPr="4DF0E92B">
        <w:t>2.4.1. Work Breakdown Structure</w:t>
      </w:r>
      <w:bookmarkEnd w:id="17"/>
    </w:p>
    <w:p w14:paraId="51CA0721" w14:textId="3F96585C" w:rsidR="4DF0E92B" w:rsidRDefault="4DF0E92B" w:rsidP="4DF0E92B">
      <w:pPr>
        <w:spacing w:line="360" w:lineRule="auto"/>
        <w:rPr>
          <w:rFonts w:ascii="Times New Roman" w:eastAsia="Times New Roman" w:hAnsi="Times New Roman" w:cs="Times New Roman"/>
        </w:rPr>
      </w:pPr>
      <w:r>
        <w:rPr>
          <w:noProof/>
        </w:rPr>
        <w:drawing>
          <wp:inline distT="0" distB="0" distL="0" distR="0" wp14:anchorId="51354C52" wp14:editId="01DAA9B7">
            <wp:extent cx="5943600" cy="4457700"/>
            <wp:effectExtent l="0" t="0" r="0" b="0"/>
            <wp:docPr id="850928572" name="Picture 8509285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07E9CC4F" w14:textId="4FC2DE84" w:rsidR="4DF0E92B" w:rsidRDefault="4DF0E92B">
      <w:r>
        <w:br w:type="page"/>
      </w:r>
    </w:p>
    <w:p w14:paraId="6FD208D4" w14:textId="687A6E8A" w:rsidR="4DF0E92B" w:rsidRDefault="4DF0E92B" w:rsidP="4DF0E92B">
      <w:pPr>
        <w:pStyle w:val="Heading3"/>
      </w:pPr>
      <w:bookmarkStart w:id="18" w:name="_Toc163294542"/>
      <w:r w:rsidRPr="4DF0E92B">
        <w:lastRenderedPageBreak/>
        <w:t>2.4.2. Regulatory Issues</w:t>
      </w:r>
      <w:bookmarkEnd w:id="18"/>
    </w:p>
    <w:p w14:paraId="1C3AE811" w14:textId="77782EB8"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The development of Google's new London headquarters has been subject to approval process and various regulatory considerations. It is stated by Google that the project went through extensive assessment by local planning authorities before even starting the construction process. This process aimed to ensure compliance with zoning regulations governing large-scale urban developments. Google's proposal encountered certain regulatory challenges, such as some stakeholders raising issues related to the project's impact on local infrastructure and the surrounding built environment. Additionally, environmental advocacy groups advocated for measures to mitigate the project's carbon footprint and safeguard biodiversity in the area.</w:t>
      </w:r>
    </w:p>
    <w:p w14:paraId="66D1EF54" w14:textId="62589302"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However, Google collaborated closely with regulatory authorities and local stakeholders to address concerns. The company demonstrated its commitment to responsible urban development and environmental stewardship through a sustainable approach.</w:t>
      </w:r>
    </w:p>
    <w:p w14:paraId="342FC5BA" w14:textId="48CF9832" w:rsidR="4DF0E92B" w:rsidRDefault="4DF0E92B" w:rsidP="4DF0E92B">
      <w:pPr>
        <w:pStyle w:val="Heading3"/>
      </w:pPr>
      <w:bookmarkStart w:id="19" w:name="_Toc163294543"/>
      <w:r w:rsidRPr="4DF0E92B">
        <w:t>2.4.3. Construction Updates</w:t>
      </w:r>
      <w:bookmarkEnd w:id="19"/>
    </w:p>
    <w:p w14:paraId="04D36BA5" w14:textId="19B6305B"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The construction site has witnessed a flurry of activity. Anyone can witness the notable construction updates including the completion of foundational work and the installation of key infrastructure systems. The project's architectural features have started to take shape. Moreover, Google has demonstrated its commitment to sustainable construction practices by incorporating environmentally friendly materials. These efforts align with the company's broader sustainability goals.</w:t>
      </w:r>
    </w:p>
    <w:p w14:paraId="5286227B" w14:textId="1CA005F8" w:rsidR="4DF0E92B" w:rsidRDefault="4DF0E92B" w:rsidP="4DF0E92B">
      <w:pPr>
        <w:pStyle w:val="Heading3"/>
      </w:pPr>
      <w:bookmarkStart w:id="20" w:name="_Toc163294544"/>
      <w:r w:rsidRPr="4DF0E92B">
        <w:t>2.4.4. Delays and Setbacks</w:t>
      </w:r>
      <w:bookmarkEnd w:id="20"/>
    </w:p>
    <w:p w14:paraId="239EEE47" w14:textId="7C95C976"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Factors contributing to delays include challenges in site preparation, supply chain disruptions, adverse weather conditions, and logistical complexities. Additionally, the COVID-19 pandemic had a significant challenge to the project timeline. These circumstances adjust to the project schedule and implementation of enhanced safety protocols. However, Google remains committed to the successful completion of its London headquarters.</w:t>
      </w:r>
    </w:p>
    <w:p w14:paraId="2E5D21B7" w14:textId="2EC01365" w:rsidR="4DF0E92B" w:rsidRDefault="4DF0E92B" w:rsidP="4DF0E92B">
      <w:pPr>
        <w:pStyle w:val="Heading2"/>
      </w:pPr>
      <w:bookmarkStart w:id="21" w:name="_Toc163294545"/>
      <w:r>
        <w:t>2.5. Stakeholders' perspective</w:t>
      </w:r>
      <w:bookmarkEnd w:id="21"/>
    </w:p>
    <w:p w14:paraId="75D1E7EA" w14:textId="5DFF6EC9" w:rsidR="4DF0E92B" w:rsidRDefault="4DF0E92B" w:rsidP="4DF0E92B">
      <w:pPr>
        <w:spacing w:line="360" w:lineRule="auto"/>
        <w:rPr>
          <w:rFonts w:ascii="Times New Roman" w:eastAsia="Times New Roman" w:hAnsi="Times New Roman" w:cs="Times New Roman"/>
        </w:rPr>
      </w:pPr>
      <w:r>
        <w:rPr>
          <w:noProof/>
        </w:rPr>
        <w:lastRenderedPageBreak/>
        <w:drawing>
          <wp:inline distT="0" distB="0" distL="0" distR="0" wp14:anchorId="284F1A10" wp14:editId="1CB287B0">
            <wp:extent cx="5943600" cy="4495800"/>
            <wp:effectExtent l="0" t="0" r="0" b="0"/>
            <wp:docPr id="950567446" name="Picture 9505674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4495800"/>
                    </a:xfrm>
                    <a:prstGeom prst="rect">
                      <a:avLst/>
                    </a:prstGeom>
                  </pic:spPr>
                </pic:pic>
              </a:graphicData>
            </a:graphic>
          </wp:inline>
        </w:drawing>
      </w:r>
    </w:p>
    <w:p w14:paraId="07596FE8" w14:textId="5BFCDF7E" w:rsidR="4DF0E92B" w:rsidRDefault="4DF0E92B" w:rsidP="4DF0E92B">
      <w:pPr>
        <w:jc w:val="center"/>
        <w:rPr>
          <w:rFonts w:ascii="Times New Roman" w:eastAsia="Times New Roman" w:hAnsi="Times New Roman" w:cs="Times New Roman"/>
          <w:sz w:val="22"/>
          <w:szCs w:val="22"/>
        </w:rPr>
      </w:pPr>
      <w:r w:rsidRPr="4DF0E92B">
        <w:rPr>
          <w:rFonts w:ascii="Times New Roman" w:eastAsia="Times New Roman" w:hAnsi="Times New Roman" w:cs="Times New Roman"/>
          <w:sz w:val="22"/>
          <w:szCs w:val="22"/>
        </w:rPr>
        <w:t>Figure: Stakeholders (</w:t>
      </w:r>
      <w:proofErr w:type="spellStart"/>
      <w:proofErr w:type="gramStart"/>
      <w:r w:rsidRPr="4DF0E92B">
        <w:rPr>
          <w:rFonts w:ascii="Times New Roman" w:eastAsia="Times New Roman" w:hAnsi="Times New Roman" w:cs="Times New Roman"/>
          <w:sz w:val="22"/>
          <w:szCs w:val="22"/>
        </w:rPr>
        <w:t>wondershare</w:t>
      </w:r>
      <w:proofErr w:type="spellEnd"/>
      <w:r w:rsidRPr="4DF0E92B">
        <w:rPr>
          <w:rFonts w:ascii="Times New Roman" w:eastAsia="Times New Roman" w:hAnsi="Times New Roman" w:cs="Times New Roman"/>
          <w:sz w:val="22"/>
          <w:szCs w:val="22"/>
        </w:rPr>
        <w:t xml:space="preserve"> ,</w:t>
      </w:r>
      <w:proofErr w:type="gramEnd"/>
      <w:r w:rsidRPr="4DF0E92B">
        <w:rPr>
          <w:rFonts w:ascii="Times New Roman" w:eastAsia="Times New Roman" w:hAnsi="Times New Roman" w:cs="Times New Roman"/>
          <w:sz w:val="22"/>
          <w:szCs w:val="22"/>
        </w:rPr>
        <w:t xml:space="preserve"> 2021)</w:t>
      </w:r>
    </w:p>
    <w:p w14:paraId="285D0F4A" w14:textId="04F3ED05" w:rsidR="4DF0E92B" w:rsidRDefault="4DF0E92B" w:rsidP="4DF0E92B">
      <w:pPr>
        <w:shd w:val="clear" w:color="auto" w:fill="FFFFFF" w:themeFill="background1"/>
        <w:spacing w:before="300" w:after="300" w:line="360" w:lineRule="auto"/>
        <w:rPr>
          <w:rFonts w:ascii="Times New Roman" w:eastAsia="Times New Roman" w:hAnsi="Times New Roman" w:cs="Times New Roman"/>
          <w:b/>
          <w:bCs/>
          <w:color w:val="0D0D0D" w:themeColor="text1" w:themeTint="F2"/>
        </w:rPr>
      </w:pPr>
      <w:r w:rsidRPr="4DF0E92B">
        <w:rPr>
          <w:rFonts w:ascii="Times New Roman" w:eastAsia="Times New Roman" w:hAnsi="Times New Roman" w:cs="Times New Roman"/>
          <w:b/>
          <w:bCs/>
          <w:color w:val="0D0D0D" w:themeColor="text1" w:themeTint="F2"/>
        </w:rPr>
        <w:t>2.5.1. Local Community</w:t>
      </w:r>
    </w:p>
    <w:p w14:paraId="2753AD67" w14:textId="016CBD96"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Community groups have welcomed the project as a catalyst for economic growth, while others have expressed concerns about its potential impact on housing affordability and neighborhood character. Proponents of the project argue that Google's investment in King's Cross will stimulate economic development and enhance the area's global competitiveness. Moreover, the project promises to generate opportunities for local businesses. The purpose of this project is not entirely to ensure the company’s success, but to foster entrepreneurship.</w:t>
      </w:r>
    </w:p>
    <w:p w14:paraId="373A5207" w14:textId="63120710"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 xml:space="preserve">However, critics raise valid concerns about the project's implications for housing affordability. They fear that the influx of affluent professionals exacerbates existing housing pressures in the neighborhood. Additionally, concerns have been raised about the potential gentrification of </w:t>
      </w:r>
      <w:r w:rsidRPr="4DF0E92B">
        <w:rPr>
          <w:rFonts w:ascii="Times New Roman" w:eastAsia="Times New Roman" w:hAnsi="Times New Roman" w:cs="Times New Roman"/>
          <w:color w:val="0D0D0D" w:themeColor="text1" w:themeTint="F2"/>
        </w:rPr>
        <w:lastRenderedPageBreak/>
        <w:t>adjacent areas. In response to these concerns, Google has engaged in community outreach efforts. The efforts include public consultations and community engagement initiatives. The company has pledged to work collaboratively with residents and policymakers to address housing affordability as well.</w:t>
      </w:r>
    </w:p>
    <w:p w14:paraId="0BC786EE" w14:textId="36D354F4" w:rsidR="4DF0E92B" w:rsidRDefault="4DF0E92B" w:rsidP="4DF0E92B">
      <w:pPr>
        <w:pStyle w:val="Heading3"/>
      </w:pPr>
      <w:bookmarkStart w:id="22" w:name="_Toc163294546"/>
      <w:r w:rsidRPr="4DF0E92B">
        <w:t>2.5.2. Trade Unions</w:t>
      </w:r>
      <w:bookmarkEnd w:id="22"/>
    </w:p>
    <w:p w14:paraId="5E0A9B31" w14:textId="42CCD2C7"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The perspectives of workers play a crucial role in shaping the discourse surrounding headquarters. As one of the largest employers in the technology sector, Google's approach to labor relations has garnered scrutiny from labor advocates. Workers affiliated with Google express mixed sentiments regarding the company's expansion. While many employees welcome the prospect of working in a facility equipped with cutting-edge technology, others raise concerns about job security.</w:t>
      </w:r>
    </w:p>
    <w:p w14:paraId="4719DAE6" w14:textId="56CD2593"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 xml:space="preserve">Trade unions have been actively involved in advocating for the rights and interests of employees at Google's London headquarters. They have called for transparency in hiring practices and opportunities for career advancement. It has also raised concerns about Google's corporate policies on issues such as data privacy and ethical business practices. However, the company has engaged with trade unions to address issues raised by workers. The company has implemented measures to enhance employee </w:t>
      </w:r>
      <w:proofErr w:type="gramStart"/>
      <w:r w:rsidRPr="4DF0E92B">
        <w:rPr>
          <w:rFonts w:ascii="Times New Roman" w:eastAsia="Times New Roman" w:hAnsi="Times New Roman" w:cs="Times New Roman"/>
          <w:color w:val="0D0D0D" w:themeColor="text1" w:themeTint="F2"/>
        </w:rPr>
        <w:t>welfare</w:t>
      </w:r>
      <w:proofErr w:type="gramEnd"/>
    </w:p>
    <w:p w14:paraId="04843173" w14:textId="442E1A75" w:rsidR="4DF0E92B" w:rsidRDefault="4DF0E92B" w:rsidP="4DF0E92B">
      <w:pPr>
        <w:pStyle w:val="Heading3"/>
      </w:pPr>
      <w:bookmarkStart w:id="23" w:name="_Toc163294547"/>
      <w:r w:rsidRPr="4DF0E92B">
        <w:t>2.5.3. Government and Regulatory Bodies</w:t>
      </w:r>
      <w:bookmarkEnd w:id="23"/>
    </w:p>
    <w:p w14:paraId="731CC5A9" w14:textId="68B37236"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 xml:space="preserve">Google has been required to navigate complex regulations to obtain approvals from various governmental authorities at every level. Government officials have been planning and approving the process for Google various functionalities. They have scrutinized the project's design proposals and socioeconomic implications. As a result, it ensures alignment with policy objectives. It is quite noticeable that the government fully supports the project. However, there are several issues rising with continual construction. These issues include traffic congestion, pedestrian safety, and environmental sustainability. As a result, Google has collaborated with governmental bodies to address these issues. The company has demonstrated its commitment to corporate responsibility and regulatory compliance by adhering to planning </w:t>
      </w:r>
      <w:proofErr w:type="gramStart"/>
      <w:r w:rsidRPr="4DF0E92B">
        <w:rPr>
          <w:rFonts w:ascii="Times New Roman" w:eastAsia="Times New Roman" w:hAnsi="Times New Roman" w:cs="Times New Roman"/>
          <w:color w:val="0D0D0D" w:themeColor="text1" w:themeTint="F2"/>
        </w:rPr>
        <w:t>regulations</w:t>
      </w:r>
      <w:proofErr w:type="gramEnd"/>
    </w:p>
    <w:p w14:paraId="051A7BD7" w14:textId="2561A8F9" w:rsidR="4DF0E92B" w:rsidRDefault="4DF0E92B" w:rsidP="4DF0E92B">
      <w:pPr>
        <w:pStyle w:val="Heading2"/>
      </w:pPr>
      <w:bookmarkStart w:id="24" w:name="_Toc163294548"/>
      <w:r w:rsidRPr="4DF0E92B">
        <w:lastRenderedPageBreak/>
        <w:t>2.6. Impact on the Area</w:t>
      </w:r>
      <w:bookmarkEnd w:id="24"/>
    </w:p>
    <w:p w14:paraId="2BE9007C" w14:textId="7D5D7411" w:rsidR="4DF0E92B" w:rsidRDefault="4DF0E92B" w:rsidP="4DF0E92B">
      <w:pPr>
        <w:pStyle w:val="Heading3"/>
      </w:pPr>
      <w:bookmarkStart w:id="25" w:name="_Toc163294549"/>
      <w:r w:rsidRPr="4DF0E92B">
        <w:t>2.6.1. PESTLE Analysis:</w:t>
      </w:r>
      <w:bookmarkEnd w:id="25"/>
    </w:p>
    <w:p w14:paraId="4D5540EC" w14:textId="41DF3626" w:rsidR="4DF0E92B" w:rsidRDefault="4DF0E92B" w:rsidP="4DF0E92B">
      <w:pPr>
        <w:pStyle w:val="Heading4"/>
        <w:rPr>
          <w:rFonts w:ascii="Times New Roman" w:eastAsia="Times New Roman" w:hAnsi="Times New Roman" w:cs="Times New Roman"/>
          <w:b/>
          <w:bCs/>
          <w:i w:val="0"/>
          <w:iCs w:val="0"/>
          <w:color w:val="0D0D0D" w:themeColor="text1" w:themeTint="F2"/>
        </w:rPr>
      </w:pPr>
      <w:bookmarkStart w:id="26" w:name="_Toc163294550"/>
      <w:r w:rsidRPr="4DF0E92B">
        <w:t>Political factor</w:t>
      </w:r>
      <w:bookmarkEnd w:id="26"/>
    </w:p>
    <w:p w14:paraId="02DB8672" w14:textId="023557C2"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Political factors are one of the most crucial factors among all. Government policies and regulations significantly influence urban development projects like this. Political stability and relations between the UK government and Google play a crucial role in the project's progress. Policies related to construction permits directly affect timelines and costs.</w:t>
      </w:r>
    </w:p>
    <w:p w14:paraId="1D5ABA2F" w14:textId="1D281711" w:rsidR="4DF0E92B" w:rsidRDefault="4DF0E92B" w:rsidP="4DF0E92B">
      <w:pPr>
        <w:pStyle w:val="Heading4"/>
        <w:rPr>
          <w:rFonts w:ascii="Times New Roman" w:eastAsia="Times New Roman" w:hAnsi="Times New Roman" w:cs="Times New Roman"/>
          <w:b/>
          <w:bCs/>
          <w:i w:val="0"/>
          <w:iCs w:val="0"/>
          <w:color w:val="0D0D0D" w:themeColor="text1" w:themeTint="F2"/>
        </w:rPr>
      </w:pPr>
      <w:bookmarkStart w:id="27" w:name="_Toc163294551"/>
      <w:r w:rsidRPr="4DF0E92B">
        <w:t>Economical factor</w:t>
      </w:r>
      <w:bookmarkEnd w:id="27"/>
    </w:p>
    <w:p w14:paraId="1A6618B2" w14:textId="60FE4119"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It is indicated by the experts that the construction will have a significant economic impact on the surrounding area. There are high chances of job creation and economic development as discussed above. One of the primary economic benefits of Google's presence in King's Cross is the creation of employment opportunities across various sectors</w:t>
      </w:r>
      <w:r w:rsidRPr="4DF0E92B">
        <w:rPr>
          <w:rFonts w:ascii="system-ui" w:eastAsia="system-ui" w:hAnsi="system-ui" w:cs="system-ui"/>
          <w:color w:val="0D0D0D" w:themeColor="text1" w:themeTint="F2"/>
        </w:rPr>
        <w:t xml:space="preserve"> (</w:t>
      </w:r>
      <w:proofErr w:type="spellStart"/>
      <w:r w:rsidRPr="4DF0E92B">
        <w:rPr>
          <w:rFonts w:ascii="system-ui" w:eastAsia="system-ui" w:hAnsi="system-ui" w:cs="system-ui"/>
          <w:color w:val="0D0D0D" w:themeColor="text1" w:themeTint="F2"/>
        </w:rPr>
        <w:t>Gillespies</w:t>
      </w:r>
      <w:proofErr w:type="spellEnd"/>
      <w:r w:rsidRPr="4DF0E92B">
        <w:rPr>
          <w:rFonts w:ascii="system-ui" w:eastAsia="system-ui" w:hAnsi="system-ui" w:cs="system-ui"/>
          <w:color w:val="0D0D0D" w:themeColor="text1" w:themeTint="F2"/>
        </w:rPr>
        <w:t xml:space="preserve"> 2021)</w:t>
      </w:r>
      <w:r w:rsidRPr="4DF0E92B">
        <w:rPr>
          <w:rFonts w:ascii="Times New Roman" w:eastAsia="Times New Roman" w:hAnsi="Times New Roman" w:cs="Times New Roman"/>
          <w:color w:val="0D0D0D" w:themeColor="text1" w:themeTint="F2"/>
        </w:rPr>
        <w:t>. These sectors include technology, construction, hospitality, and professional services. The project is expected to generate thousands of direct and indirect jobs, ranging from highly skilled technical roles to entry-level positions in support services and ancillary industries.</w:t>
      </w:r>
    </w:p>
    <w:p w14:paraId="6DFD9CC1" w14:textId="43173DC4"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Moreover, Google's investment is expected to catalyze further development and investment in the area, driving demand for commercial real estate. The influx of professionals associated with the company is anticipated to boost consumer spending. Additionally, Google's commitment to sustainability is likely to have positive ripple effects on the local economy. Google sets a precedent for responsible corporate citizenship.</w:t>
      </w:r>
    </w:p>
    <w:p w14:paraId="0890B121" w14:textId="2160B66D" w:rsidR="4DF0E92B" w:rsidRDefault="4DF0E92B" w:rsidP="4DF0E92B">
      <w:pPr>
        <w:pStyle w:val="Heading4"/>
        <w:rPr>
          <w:rFonts w:ascii="Times New Roman" w:eastAsia="Times New Roman" w:hAnsi="Times New Roman" w:cs="Times New Roman"/>
          <w:b/>
          <w:bCs/>
          <w:i w:val="0"/>
          <w:iCs w:val="0"/>
          <w:color w:val="0D0D0D" w:themeColor="text1" w:themeTint="F2"/>
        </w:rPr>
      </w:pPr>
      <w:bookmarkStart w:id="28" w:name="_Toc163294552"/>
      <w:r w:rsidRPr="4DF0E92B">
        <w:t>Social Factors</w:t>
      </w:r>
      <w:bookmarkEnd w:id="28"/>
    </w:p>
    <w:p w14:paraId="0309988E" w14:textId="10FE4873"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 xml:space="preserve">The social factors reflect both opportunities and challenges for the local community. On one hand, the project presents opportunities for social inclusion and cultural enrichment. Google is expected to leverage its resources to promote digital literacy by partnering with schools and cultural institutions. As a growing company in this world of globalization, Google also focuses on collaboration with STEM education and youth empowerment. Furthermore, Google has </w:t>
      </w:r>
      <w:r w:rsidRPr="4DF0E92B">
        <w:rPr>
          <w:rFonts w:ascii="Times New Roman" w:eastAsia="Times New Roman" w:hAnsi="Times New Roman" w:cs="Times New Roman"/>
          <w:color w:val="0D0D0D" w:themeColor="text1" w:themeTint="F2"/>
        </w:rPr>
        <w:lastRenderedPageBreak/>
        <w:t>implemented measures to promote diversity and inclusion. It is further expected to create an equitable environment where individuals from diverse backgrounds feel valued.</w:t>
      </w:r>
    </w:p>
    <w:p w14:paraId="285B4D12" w14:textId="11D0C165" w:rsidR="4DF0E92B" w:rsidRDefault="4DF0E92B" w:rsidP="4DF0E92B">
      <w:pPr>
        <w:pStyle w:val="Heading4"/>
        <w:rPr>
          <w:rFonts w:ascii="Times New Roman" w:eastAsia="Times New Roman" w:hAnsi="Times New Roman" w:cs="Times New Roman"/>
          <w:i w:val="0"/>
          <w:iCs w:val="0"/>
          <w:color w:val="0D0D0D" w:themeColor="text1" w:themeTint="F2"/>
        </w:rPr>
      </w:pPr>
      <w:bookmarkStart w:id="29" w:name="_Toc163294553"/>
      <w:r w:rsidRPr="4DF0E92B">
        <w:t>Technological Factors</w:t>
      </w:r>
      <w:bookmarkEnd w:id="29"/>
    </w:p>
    <w:p w14:paraId="498EFD4E" w14:textId="73F861F3"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Technological advancements in construction technology and smart building solutions will enhance the efficiency of the project. The headquarters can optimize operational efficiency and create a cutting-edge work environment for Google employees by using innovative building materials and digital infrastructure.</w:t>
      </w:r>
    </w:p>
    <w:p w14:paraId="39BADF13" w14:textId="6FCD9B07" w:rsidR="4DF0E92B" w:rsidRDefault="4DF0E92B" w:rsidP="4DF0E92B">
      <w:pPr>
        <w:pStyle w:val="Heading4"/>
        <w:rPr>
          <w:rFonts w:ascii="Times New Roman" w:eastAsia="Times New Roman" w:hAnsi="Times New Roman" w:cs="Times New Roman"/>
          <w:b/>
          <w:bCs/>
          <w:i w:val="0"/>
          <w:iCs w:val="0"/>
          <w:color w:val="0D0D0D" w:themeColor="text1" w:themeTint="F2"/>
        </w:rPr>
      </w:pPr>
      <w:bookmarkStart w:id="30" w:name="_Toc163294554"/>
      <w:r w:rsidRPr="4DF0E92B">
        <w:t>Environmental factors</w:t>
      </w:r>
      <w:bookmarkEnd w:id="30"/>
    </w:p>
    <w:p w14:paraId="2BE692FD" w14:textId="47325A98"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The project's architectural design incorporates numerous sustainable features and green technologies. Key environmental considerations include energy-efficient building materials and renewable energy systems to reduce energy consumption and carbon emissions. Looking at the infrastructure (i.e., green roofs, living walls, and landscaped terraces), it is noticeable that the company is focusing on biodiversity. Furthermore, Google has implemented measures to enhance water efficiency through rainwater harvesting and greywater recycling systems. These initiatives help alleviate pressure on local water resources.</w:t>
      </w:r>
    </w:p>
    <w:p w14:paraId="76DE461C" w14:textId="621206A7" w:rsidR="4DF0E92B" w:rsidRDefault="4DF0E92B" w:rsidP="4DF0E92B">
      <w:pPr>
        <w:shd w:val="clear" w:color="auto" w:fill="FFFFFF" w:themeFill="background1"/>
        <w:spacing w:before="300" w:after="300" w:line="360" w:lineRule="auto"/>
        <w:rPr>
          <w:rFonts w:ascii="Times New Roman" w:eastAsia="Times New Roman" w:hAnsi="Times New Roman" w:cs="Times New Roman"/>
        </w:rPr>
      </w:pPr>
      <w:bookmarkStart w:id="31" w:name="_Toc163294555"/>
      <w:r w:rsidRPr="4DF0E92B">
        <w:rPr>
          <w:rStyle w:val="Heading4Char"/>
        </w:rPr>
        <w:t>Legal factors</w:t>
      </w:r>
      <w:bookmarkEnd w:id="31"/>
      <w:r>
        <w:br/>
      </w:r>
      <w:r w:rsidRPr="4DF0E92B">
        <w:rPr>
          <w:rFonts w:ascii="Times New Roman" w:eastAsia="Times New Roman" w:hAnsi="Times New Roman" w:cs="Times New Roman"/>
          <w:color w:val="0D0D0D" w:themeColor="text1" w:themeTint="F2"/>
        </w:rPr>
        <w:t xml:space="preserve">Legal factors consist of compliance with building codes and health and safety laws. However, the company will find a solution through contractual agreements with suppliers and stakeholders for legal risks. </w:t>
      </w:r>
    </w:p>
    <w:p w14:paraId="17DF97B8" w14:textId="2F4EBCC4" w:rsidR="4DF0E92B" w:rsidRDefault="4DF0E92B" w:rsidP="4DF0E92B">
      <w:pPr>
        <w:pStyle w:val="Heading1"/>
        <w:rPr>
          <w:color w:val="0D0D0D" w:themeColor="text1" w:themeTint="F2"/>
          <w:sz w:val="24"/>
          <w:szCs w:val="24"/>
        </w:rPr>
      </w:pPr>
      <w:bookmarkStart w:id="32" w:name="_Toc163294556"/>
      <w:r w:rsidRPr="4DF0E92B">
        <w:t>3. Conclusion</w:t>
      </w:r>
      <w:bookmarkEnd w:id="32"/>
    </w:p>
    <w:p w14:paraId="4E72E853" w14:textId="7211B9D2"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 xml:space="preserve">The development of Google's headquarters represents a landmark project with implications for urban architecture and social progress. The architectural design of the building highlights innovation and connectivity to the nature. The company took smart strategies to the next level. It redefined traditional notions of office buildings. The project sets a new standard for corporate architecture through its high-end design features to environmental stewardship. </w:t>
      </w:r>
    </w:p>
    <w:p w14:paraId="0556CAAA" w14:textId="2C7DE58E"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lastRenderedPageBreak/>
        <w:t>We have examined the project from various perspectives throughout the report. The report evaluated its architectural design, progress, challenges, stakeholder perspectives, and impact on the surrounding area. It further highlights regulatory hurdles and construction delays. Google has made significant progress while facing challenges. The project has engaged with stakeholders to address concerns of society. The project is expected to generate economic opportunities and enhance the quality of life. However, challenges related to housing affordability and social inclusion must be carefully managed by the company.</w:t>
      </w:r>
    </w:p>
    <w:p w14:paraId="58197708" w14:textId="267E740E" w:rsidR="4DF0E92B" w:rsidRDefault="4DF0E92B" w:rsidP="4DF0E92B">
      <w:pPr>
        <w:shd w:val="clear" w:color="auto" w:fill="FFFFFF" w:themeFill="background1"/>
        <w:spacing w:before="300" w:after="30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Several recommendations emerge to guide future developments based on our evaluations:</w:t>
      </w:r>
    </w:p>
    <w:p w14:paraId="49CE2C39" w14:textId="6E5ACC9F" w:rsidR="4DF0E92B" w:rsidRDefault="4DF0E92B" w:rsidP="4DF0E92B">
      <w:pPr>
        <w:pStyle w:val="ListParagraph"/>
        <w:numPr>
          <w:ilvl w:val="0"/>
          <w:numId w:val="2"/>
        </w:numPr>
        <w:shd w:val="clear" w:color="auto" w:fill="FFFFFF" w:themeFill="background1"/>
        <w:spacing w:after="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The company should engage with local communities and regulatory bodies to address concerns and promote inclusive decision-making processes.</w:t>
      </w:r>
    </w:p>
    <w:p w14:paraId="5E171296" w14:textId="5C386B8F" w:rsidR="4DF0E92B" w:rsidRDefault="4DF0E92B" w:rsidP="4DF0E92B">
      <w:pPr>
        <w:pStyle w:val="ListParagraph"/>
        <w:numPr>
          <w:ilvl w:val="0"/>
          <w:numId w:val="2"/>
        </w:numPr>
        <w:shd w:val="clear" w:color="auto" w:fill="FFFFFF" w:themeFill="background1"/>
        <w:spacing w:after="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Google must prioritize sustainability goals in project design.</w:t>
      </w:r>
    </w:p>
    <w:p w14:paraId="6C7528C7" w14:textId="179A85B5" w:rsidR="4DF0E92B" w:rsidRDefault="4DF0E92B" w:rsidP="4DF0E92B">
      <w:pPr>
        <w:pStyle w:val="ListParagraph"/>
        <w:numPr>
          <w:ilvl w:val="0"/>
          <w:numId w:val="2"/>
        </w:numPr>
        <w:shd w:val="clear" w:color="auto" w:fill="FFFFFF" w:themeFill="background1"/>
        <w:spacing w:after="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They should invest in affordable housing initiatives to mitigate the project's impact on housing affordability.</w:t>
      </w:r>
    </w:p>
    <w:p w14:paraId="595FB4B5" w14:textId="2DE76098" w:rsidR="4DF0E92B" w:rsidRDefault="4DF0E92B" w:rsidP="4DF0E92B">
      <w:pPr>
        <w:pStyle w:val="ListParagraph"/>
        <w:numPr>
          <w:ilvl w:val="0"/>
          <w:numId w:val="2"/>
        </w:numPr>
        <w:shd w:val="clear" w:color="auto" w:fill="FFFFFF" w:themeFill="background1"/>
        <w:spacing w:after="0" w:line="360" w:lineRule="auto"/>
        <w:rPr>
          <w:rFonts w:ascii="Times New Roman" w:eastAsia="Times New Roman" w:hAnsi="Times New Roman" w:cs="Times New Roman"/>
          <w:color w:val="0D0D0D" w:themeColor="text1" w:themeTint="F2"/>
        </w:rPr>
      </w:pPr>
      <w:r w:rsidRPr="4DF0E92B">
        <w:rPr>
          <w:rFonts w:ascii="Times New Roman" w:eastAsia="Times New Roman" w:hAnsi="Times New Roman" w:cs="Times New Roman"/>
          <w:color w:val="0D0D0D" w:themeColor="text1" w:themeTint="F2"/>
        </w:rPr>
        <w:t>The company should promote diversity and inclusion to ensure equitable access to opportunities and resources for all stakeholders.</w:t>
      </w:r>
    </w:p>
    <w:p w14:paraId="049E1FAF" w14:textId="12E9AA6E" w:rsidR="4DF0E92B" w:rsidRDefault="4DF0E92B">
      <w:r>
        <w:br w:type="page"/>
      </w:r>
    </w:p>
    <w:p w14:paraId="09F54687" w14:textId="4A10CB29" w:rsidR="4DF0E92B" w:rsidRDefault="4DF0E92B" w:rsidP="4DF0E92B">
      <w:pPr>
        <w:shd w:val="clear" w:color="auto" w:fill="FFFFFF" w:themeFill="background1"/>
        <w:spacing w:after="0" w:line="360" w:lineRule="auto"/>
        <w:rPr>
          <w:rStyle w:val="Heading1Char"/>
          <w:rFonts w:eastAsiaTheme="minorEastAsia"/>
        </w:rPr>
      </w:pPr>
      <w:bookmarkStart w:id="33" w:name="_Toc163294557"/>
      <w:r w:rsidRPr="4DF0E92B">
        <w:rPr>
          <w:rStyle w:val="Heading1Char"/>
          <w:rFonts w:eastAsiaTheme="minorEastAsia"/>
        </w:rPr>
        <w:lastRenderedPageBreak/>
        <w:t>4. References:</w:t>
      </w:r>
      <w:bookmarkEnd w:id="33"/>
    </w:p>
    <w:p w14:paraId="3CDB5BAD" w14:textId="57924EF7" w:rsidR="4DF0E92B" w:rsidRDefault="4DF0E92B" w:rsidP="4DF0E92B">
      <w:pPr>
        <w:shd w:val="clear" w:color="auto" w:fill="FFFFFF" w:themeFill="background1"/>
        <w:spacing w:after="0" w:line="360" w:lineRule="auto"/>
        <w:rPr>
          <w:rFonts w:ascii="Times New Roman" w:eastAsia="Times New Roman" w:hAnsi="Times New Roman" w:cs="Times New Roman"/>
          <w:color w:val="000000" w:themeColor="text1"/>
        </w:rPr>
      </w:pPr>
      <w:r w:rsidRPr="4DF0E92B">
        <w:rPr>
          <w:rFonts w:ascii="Times New Roman" w:eastAsia="Times New Roman" w:hAnsi="Times New Roman" w:cs="Times New Roman"/>
          <w:color w:val="000000" w:themeColor="text1"/>
        </w:rPr>
        <w:t>Partridge, J. (2022) 'Behold London’s ‘</w:t>
      </w:r>
      <w:proofErr w:type="spellStart"/>
      <w:r w:rsidRPr="4DF0E92B">
        <w:rPr>
          <w:rFonts w:ascii="Times New Roman" w:eastAsia="Times New Roman" w:hAnsi="Times New Roman" w:cs="Times New Roman"/>
          <w:color w:val="000000" w:themeColor="text1"/>
        </w:rPr>
        <w:t>landscraper</w:t>
      </w:r>
      <w:proofErr w:type="spellEnd"/>
      <w:r w:rsidRPr="4DF0E92B">
        <w:rPr>
          <w:rFonts w:ascii="Times New Roman" w:eastAsia="Times New Roman" w:hAnsi="Times New Roman" w:cs="Times New Roman"/>
          <w:color w:val="000000" w:themeColor="text1"/>
        </w:rPr>
        <w:t xml:space="preserve">’! Google’s new UK HQ – </w:t>
      </w:r>
      <w:proofErr w:type="gramStart"/>
      <w:r w:rsidRPr="4DF0E92B">
        <w:rPr>
          <w:rFonts w:ascii="Times New Roman" w:eastAsia="Times New Roman" w:hAnsi="Times New Roman" w:cs="Times New Roman"/>
          <w:color w:val="000000" w:themeColor="text1"/>
        </w:rPr>
        <w:t>as long as</w:t>
      </w:r>
      <w:proofErr w:type="gramEnd"/>
      <w:r w:rsidRPr="4DF0E92B">
        <w:rPr>
          <w:rFonts w:ascii="Times New Roman" w:eastAsia="Times New Roman" w:hAnsi="Times New Roman" w:cs="Times New Roman"/>
          <w:color w:val="000000" w:themeColor="text1"/>
        </w:rPr>
        <w:t xml:space="preserve"> the Shard is tall', </w:t>
      </w:r>
      <w:r w:rsidRPr="4DF0E92B">
        <w:rPr>
          <w:rFonts w:ascii="Times New Roman" w:eastAsia="Times New Roman" w:hAnsi="Times New Roman" w:cs="Times New Roman"/>
          <w:i/>
          <w:iCs/>
          <w:color w:val="000000" w:themeColor="text1"/>
        </w:rPr>
        <w:t>The Guardian</w:t>
      </w:r>
      <w:r w:rsidRPr="4DF0E92B">
        <w:rPr>
          <w:rFonts w:ascii="Times New Roman" w:eastAsia="Times New Roman" w:hAnsi="Times New Roman" w:cs="Times New Roman"/>
          <w:color w:val="000000" w:themeColor="text1"/>
        </w:rPr>
        <w:t xml:space="preserve">, [Online]. Available at: </w:t>
      </w:r>
      <w:hyperlink r:id="rId10">
        <w:r w:rsidRPr="4DF0E92B">
          <w:rPr>
            <w:rStyle w:val="Hyperlink"/>
            <w:rFonts w:ascii="Times New Roman" w:eastAsia="Times New Roman" w:hAnsi="Times New Roman" w:cs="Times New Roman"/>
            <w:color w:val="000000" w:themeColor="text1"/>
          </w:rPr>
          <w:t>https://www.theguardian.com/business/2022/jul/01/behold-londons-landscraper-googles-new-uk-hq-as-long-as-the-shard-is-tall</w:t>
        </w:r>
      </w:hyperlink>
      <w:r w:rsidRPr="4DF0E92B">
        <w:rPr>
          <w:rFonts w:ascii="Times New Roman" w:eastAsia="Times New Roman" w:hAnsi="Times New Roman" w:cs="Times New Roman"/>
          <w:color w:val="000000" w:themeColor="text1"/>
        </w:rPr>
        <w:t xml:space="preserve"> (Accessed: 4 April 2024).</w:t>
      </w:r>
    </w:p>
    <w:p w14:paraId="35812D99" w14:textId="5307DDDA" w:rsidR="4DF0E92B" w:rsidRDefault="4DF0E92B" w:rsidP="4DF0E92B">
      <w:pPr>
        <w:shd w:val="clear" w:color="auto" w:fill="FFFFFF" w:themeFill="background1"/>
        <w:spacing w:before="240" w:after="240"/>
        <w:rPr>
          <w:rFonts w:ascii="Times New Roman" w:eastAsia="Times New Roman" w:hAnsi="Times New Roman" w:cs="Times New Roman"/>
          <w:color w:val="000000" w:themeColor="text1"/>
        </w:rPr>
      </w:pPr>
      <w:proofErr w:type="spellStart"/>
      <w:r w:rsidRPr="4DF0E92B">
        <w:rPr>
          <w:rFonts w:ascii="Times New Roman" w:eastAsia="Times New Roman" w:hAnsi="Times New Roman" w:cs="Times New Roman"/>
          <w:color w:val="000000" w:themeColor="text1"/>
        </w:rPr>
        <w:t>Gillespies</w:t>
      </w:r>
      <w:proofErr w:type="spellEnd"/>
      <w:r w:rsidRPr="4DF0E92B">
        <w:rPr>
          <w:rFonts w:ascii="Times New Roman" w:eastAsia="Times New Roman" w:hAnsi="Times New Roman" w:cs="Times New Roman"/>
          <w:color w:val="000000" w:themeColor="text1"/>
        </w:rPr>
        <w:t xml:space="preserve"> (2021) </w:t>
      </w:r>
      <w:r w:rsidRPr="4DF0E92B">
        <w:rPr>
          <w:rFonts w:ascii="Times New Roman" w:eastAsia="Times New Roman" w:hAnsi="Times New Roman" w:cs="Times New Roman"/>
          <w:i/>
          <w:iCs/>
          <w:color w:val="000000" w:themeColor="text1"/>
        </w:rPr>
        <w:t>Google Headquarters</w:t>
      </w:r>
      <w:r w:rsidRPr="4DF0E92B">
        <w:rPr>
          <w:rFonts w:ascii="Times New Roman" w:eastAsia="Times New Roman" w:hAnsi="Times New Roman" w:cs="Times New Roman"/>
          <w:color w:val="000000" w:themeColor="text1"/>
        </w:rPr>
        <w:t xml:space="preserve">, [Online]. Available at: </w:t>
      </w:r>
      <w:hyperlink r:id="rId11">
        <w:r w:rsidRPr="4DF0E92B">
          <w:rPr>
            <w:rStyle w:val="Hyperlink"/>
            <w:rFonts w:ascii="Times New Roman" w:eastAsia="Times New Roman" w:hAnsi="Times New Roman" w:cs="Times New Roman"/>
            <w:color w:val="000000" w:themeColor="text1"/>
          </w:rPr>
          <w:t>https://www.gillespies.co.uk/projects/google-headquarters</w:t>
        </w:r>
      </w:hyperlink>
      <w:r w:rsidRPr="4DF0E92B">
        <w:rPr>
          <w:rFonts w:ascii="Times New Roman" w:eastAsia="Times New Roman" w:hAnsi="Times New Roman" w:cs="Times New Roman"/>
          <w:color w:val="000000" w:themeColor="text1"/>
        </w:rPr>
        <w:t xml:space="preserve"> (Accessed: 4 April 2024).</w:t>
      </w:r>
    </w:p>
    <w:p w14:paraId="79575122" w14:textId="4BE45F02" w:rsidR="4DF0E92B" w:rsidRDefault="4DF0E92B" w:rsidP="4DF0E92B">
      <w:pPr>
        <w:shd w:val="clear" w:color="auto" w:fill="FFFFFF" w:themeFill="background1"/>
        <w:spacing w:before="240" w:after="240"/>
        <w:rPr>
          <w:rFonts w:ascii="Times New Roman" w:eastAsia="Times New Roman" w:hAnsi="Times New Roman" w:cs="Times New Roman"/>
          <w:color w:val="000000" w:themeColor="text1"/>
        </w:rPr>
      </w:pPr>
      <w:r w:rsidRPr="4DF0E92B">
        <w:rPr>
          <w:rFonts w:ascii="Times New Roman" w:eastAsia="Times New Roman" w:hAnsi="Times New Roman" w:cs="Times New Roman"/>
          <w:color w:val="000000" w:themeColor="text1"/>
        </w:rPr>
        <w:t xml:space="preserve">Prynn, J. (2022) 'New pictures of £1bn Google HQ bringing retail parade, community space and rooftop running trail to King’s Cross', </w:t>
      </w:r>
      <w:r w:rsidRPr="4DF0E92B">
        <w:rPr>
          <w:rFonts w:ascii="Times New Roman" w:eastAsia="Times New Roman" w:hAnsi="Times New Roman" w:cs="Times New Roman"/>
          <w:i/>
          <w:iCs/>
          <w:color w:val="000000" w:themeColor="text1"/>
        </w:rPr>
        <w:t>Evening Standard</w:t>
      </w:r>
      <w:r w:rsidRPr="4DF0E92B">
        <w:rPr>
          <w:rFonts w:ascii="Times New Roman" w:eastAsia="Times New Roman" w:hAnsi="Times New Roman" w:cs="Times New Roman"/>
          <w:color w:val="000000" w:themeColor="text1"/>
        </w:rPr>
        <w:t xml:space="preserve">, [Online]. Available at: </w:t>
      </w:r>
      <w:hyperlink r:id="rId12">
        <w:r w:rsidRPr="4DF0E92B">
          <w:rPr>
            <w:rStyle w:val="Hyperlink"/>
            <w:rFonts w:ascii="Times New Roman" w:eastAsia="Times New Roman" w:hAnsi="Times New Roman" w:cs="Times New Roman"/>
            <w:color w:val="000000" w:themeColor="text1"/>
          </w:rPr>
          <w:t>https://www.standard.co.uk/homesandproperty/property-news/google-hq-new-office-kings-cross-london-plans-b994436.html</w:t>
        </w:r>
      </w:hyperlink>
      <w:r w:rsidRPr="4DF0E92B">
        <w:rPr>
          <w:rFonts w:ascii="Times New Roman" w:eastAsia="Times New Roman" w:hAnsi="Times New Roman" w:cs="Times New Roman"/>
          <w:color w:val="000000" w:themeColor="text1"/>
        </w:rPr>
        <w:t xml:space="preserve"> (Accessed: 4 April 2024).</w:t>
      </w:r>
    </w:p>
    <w:p w14:paraId="10FE617F" w14:textId="4848E04C" w:rsidR="4DF0E92B" w:rsidRDefault="4DF0E92B" w:rsidP="4DF0E92B">
      <w:pPr>
        <w:shd w:val="clear" w:color="auto" w:fill="FFFFFF" w:themeFill="background1"/>
        <w:spacing w:before="240" w:after="240"/>
        <w:rPr>
          <w:rFonts w:ascii="Times New Roman" w:eastAsia="Times New Roman" w:hAnsi="Times New Roman" w:cs="Times New Roman"/>
          <w:color w:val="000000" w:themeColor="text1"/>
        </w:rPr>
      </w:pPr>
      <w:r w:rsidRPr="4DF0E92B">
        <w:rPr>
          <w:rFonts w:ascii="Times New Roman" w:eastAsia="Times New Roman" w:hAnsi="Times New Roman" w:cs="Times New Roman"/>
          <w:color w:val="000000" w:themeColor="text1"/>
        </w:rPr>
        <w:t xml:space="preserve">BDP (n.d.) </w:t>
      </w:r>
      <w:r w:rsidRPr="4DF0E92B">
        <w:rPr>
          <w:rFonts w:ascii="Times New Roman" w:eastAsia="Times New Roman" w:hAnsi="Times New Roman" w:cs="Times New Roman"/>
          <w:i/>
          <w:iCs/>
          <w:color w:val="000000" w:themeColor="text1"/>
        </w:rPr>
        <w:t>Google HQ, King's Cross</w:t>
      </w:r>
      <w:r w:rsidRPr="4DF0E92B">
        <w:rPr>
          <w:rFonts w:ascii="Times New Roman" w:eastAsia="Times New Roman" w:hAnsi="Times New Roman" w:cs="Times New Roman"/>
          <w:color w:val="000000" w:themeColor="text1"/>
        </w:rPr>
        <w:t xml:space="preserve">, [Online]. Available at: </w:t>
      </w:r>
      <w:hyperlink r:id="rId13">
        <w:r w:rsidRPr="4DF0E92B">
          <w:rPr>
            <w:rStyle w:val="Hyperlink"/>
            <w:rFonts w:ascii="Times New Roman" w:eastAsia="Times New Roman" w:hAnsi="Times New Roman" w:cs="Times New Roman"/>
            <w:color w:val="000000" w:themeColor="text1"/>
          </w:rPr>
          <w:t>https://www.bdp.com/en/projects/f-l/google-hq-kings-cross/</w:t>
        </w:r>
      </w:hyperlink>
      <w:r w:rsidRPr="4DF0E92B">
        <w:rPr>
          <w:rFonts w:ascii="Times New Roman" w:eastAsia="Times New Roman" w:hAnsi="Times New Roman" w:cs="Times New Roman"/>
          <w:color w:val="000000" w:themeColor="text1"/>
        </w:rPr>
        <w:t xml:space="preserve"> (Accessed: 4 April 2024).</w:t>
      </w:r>
    </w:p>
    <w:p w14:paraId="1A966318" w14:textId="15A4BA5F" w:rsidR="4DF0E92B" w:rsidRDefault="4DF0E92B" w:rsidP="4DF0E92B">
      <w:pPr>
        <w:shd w:val="clear" w:color="auto" w:fill="FFFFFF" w:themeFill="background1"/>
        <w:spacing w:before="240" w:after="240"/>
        <w:rPr>
          <w:rFonts w:ascii="Times New Roman" w:eastAsia="Times New Roman" w:hAnsi="Times New Roman" w:cs="Times New Roman"/>
          <w:color w:val="000000" w:themeColor="text1"/>
        </w:rPr>
      </w:pPr>
      <w:r w:rsidRPr="4DF0E92B">
        <w:rPr>
          <w:rFonts w:ascii="Times New Roman" w:eastAsia="Times New Roman" w:hAnsi="Times New Roman" w:cs="Times New Roman"/>
          <w:color w:val="000000" w:themeColor="text1"/>
        </w:rPr>
        <w:t>Gartside, B. (2021) 'Google's extravagant new London '</w:t>
      </w:r>
      <w:proofErr w:type="spellStart"/>
      <w:r w:rsidRPr="4DF0E92B">
        <w:rPr>
          <w:rFonts w:ascii="Times New Roman" w:eastAsia="Times New Roman" w:hAnsi="Times New Roman" w:cs="Times New Roman"/>
          <w:color w:val="000000" w:themeColor="text1"/>
        </w:rPr>
        <w:t>landscraper</w:t>
      </w:r>
      <w:proofErr w:type="spellEnd"/>
      <w:r w:rsidRPr="4DF0E92B">
        <w:rPr>
          <w:rFonts w:ascii="Times New Roman" w:eastAsia="Times New Roman" w:hAnsi="Times New Roman" w:cs="Times New Roman"/>
          <w:color w:val="000000" w:themeColor="text1"/>
        </w:rPr>
        <w:t xml:space="preserve">' headquarters faces years of delays', </w:t>
      </w:r>
      <w:r w:rsidRPr="4DF0E92B">
        <w:rPr>
          <w:rFonts w:ascii="Times New Roman" w:eastAsia="Times New Roman" w:hAnsi="Times New Roman" w:cs="Times New Roman"/>
          <w:i/>
          <w:iCs/>
          <w:color w:val="000000" w:themeColor="text1"/>
        </w:rPr>
        <w:t>The Telegraph</w:t>
      </w:r>
      <w:r w:rsidRPr="4DF0E92B">
        <w:rPr>
          <w:rFonts w:ascii="Times New Roman" w:eastAsia="Times New Roman" w:hAnsi="Times New Roman" w:cs="Times New Roman"/>
          <w:color w:val="000000" w:themeColor="text1"/>
        </w:rPr>
        <w:t xml:space="preserve">, [Online]. Available at: </w:t>
      </w:r>
      <w:hyperlink r:id="rId14">
        <w:r w:rsidRPr="4DF0E92B">
          <w:rPr>
            <w:rStyle w:val="Hyperlink"/>
            <w:rFonts w:ascii="Times New Roman" w:eastAsia="Times New Roman" w:hAnsi="Times New Roman" w:cs="Times New Roman"/>
            <w:color w:val="000000" w:themeColor="text1"/>
          </w:rPr>
          <w:t>https://www.telegraph.co.uk/business/2021/11/21/googles-extravagant-new-london-landscraper-headquarters-faces/</w:t>
        </w:r>
      </w:hyperlink>
      <w:r w:rsidRPr="4DF0E92B">
        <w:rPr>
          <w:rFonts w:ascii="Times New Roman" w:eastAsia="Times New Roman" w:hAnsi="Times New Roman" w:cs="Times New Roman"/>
          <w:color w:val="000000" w:themeColor="text1"/>
        </w:rPr>
        <w:t xml:space="preserve"> (Accessed: 4 April 2024).</w:t>
      </w:r>
    </w:p>
    <w:p w14:paraId="7EE3CEBE" w14:textId="1CF78DE1" w:rsidR="4DF0E92B" w:rsidRDefault="4DF0E92B" w:rsidP="4DF0E92B">
      <w:pPr>
        <w:shd w:val="clear" w:color="auto" w:fill="FFFFFF" w:themeFill="background1"/>
        <w:spacing w:before="240" w:after="240"/>
        <w:rPr>
          <w:rFonts w:ascii="Times New Roman" w:eastAsia="Times New Roman" w:hAnsi="Times New Roman" w:cs="Times New Roman"/>
          <w:color w:val="000000" w:themeColor="text1"/>
        </w:rPr>
      </w:pPr>
      <w:r w:rsidRPr="4DF0E92B">
        <w:rPr>
          <w:rFonts w:ascii="Times New Roman" w:eastAsia="Times New Roman" w:hAnsi="Times New Roman" w:cs="Times New Roman"/>
          <w:color w:val="000000" w:themeColor="text1"/>
        </w:rPr>
        <w:t xml:space="preserve">Waite, R. (2023) 'Council gives go-ahead for Heatherwick and BIG’s £600m Google HQ at King’s Cross', </w:t>
      </w:r>
      <w:r w:rsidRPr="4DF0E92B">
        <w:rPr>
          <w:rFonts w:ascii="Times New Roman" w:eastAsia="Times New Roman" w:hAnsi="Times New Roman" w:cs="Times New Roman"/>
          <w:i/>
          <w:iCs/>
          <w:color w:val="000000" w:themeColor="text1"/>
        </w:rPr>
        <w:t>Architects' Journal</w:t>
      </w:r>
      <w:r w:rsidRPr="4DF0E92B">
        <w:rPr>
          <w:rFonts w:ascii="Times New Roman" w:eastAsia="Times New Roman" w:hAnsi="Times New Roman" w:cs="Times New Roman"/>
          <w:color w:val="000000" w:themeColor="text1"/>
        </w:rPr>
        <w:t xml:space="preserve">, [Online]. Available at: </w:t>
      </w:r>
      <w:hyperlink r:id="rId15">
        <w:r w:rsidRPr="4DF0E92B">
          <w:rPr>
            <w:rStyle w:val="Hyperlink"/>
            <w:rFonts w:ascii="Times New Roman" w:eastAsia="Times New Roman" w:hAnsi="Times New Roman" w:cs="Times New Roman"/>
            <w:color w:val="000000" w:themeColor="text1"/>
          </w:rPr>
          <w:t>https://www.architectsjournal.co.uk/news/council-gives-go-ahead-for-heatherwick-and-bigs-600m-google-hq-at-kings-cross</w:t>
        </w:r>
      </w:hyperlink>
      <w:r w:rsidRPr="4DF0E92B">
        <w:rPr>
          <w:rFonts w:ascii="Times New Roman" w:eastAsia="Times New Roman" w:hAnsi="Times New Roman" w:cs="Times New Roman"/>
          <w:color w:val="000000" w:themeColor="text1"/>
        </w:rPr>
        <w:t xml:space="preserve"> (Accessed: 4 April 2024).</w:t>
      </w:r>
    </w:p>
    <w:p w14:paraId="4E6B636C" w14:textId="68A8B6CD" w:rsidR="4DF0E92B" w:rsidRDefault="4DF0E92B" w:rsidP="4DF0E92B">
      <w:pPr>
        <w:shd w:val="clear" w:color="auto" w:fill="FFFFFF" w:themeFill="background1"/>
        <w:spacing w:before="240" w:after="240"/>
        <w:rPr>
          <w:rFonts w:ascii="Times New Roman" w:eastAsia="Times New Roman" w:hAnsi="Times New Roman" w:cs="Times New Roman"/>
          <w:color w:val="000000" w:themeColor="text1"/>
        </w:rPr>
      </w:pPr>
      <w:r w:rsidRPr="4DF0E92B">
        <w:rPr>
          <w:rFonts w:ascii="Times New Roman" w:eastAsia="Times New Roman" w:hAnsi="Times New Roman" w:cs="Times New Roman"/>
          <w:color w:val="000000" w:themeColor="text1"/>
        </w:rPr>
        <w:t xml:space="preserve">Unite the Union (2023) 'Google Kings Cross HQ protest over sackings and union busting', </w:t>
      </w:r>
      <w:r w:rsidRPr="4DF0E92B">
        <w:rPr>
          <w:rFonts w:ascii="Times New Roman" w:eastAsia="Times New Roman" w:hAnsi="Times New Roman" w:cs="Times New Roman"/>
          <w:i/>
          <w:iCs/>
          <w:color w:val="000000" w:themeColor="text1"/>
        </w:rPr>
        <w:t>Unite the Union</w:t>
      </w:r>
      <w:r w:rsidRPr="4DF0E92B">
        <w:rPr>
          <w:rFonts w:ascii="Times New Roman" w:eastAsia="Times New Roman" w:hAnsi="Times New Roman" w:cs="Times New Roman"/>
          <w:color w:val="000000" w:themeColor="text1"/>
        </w:rPr>
        <w:t xml:space="preserve">, [Online]. Available at: </w:t>
      </w:r>
      <w:hyperlink r:id="rId16">
        <w:r w:rsidRPr="4DF0E92B">
          <w:rPr>
            <w:rStyle w:val="Hyperlink"/>
            <w:rFonts w:ascii="Times New Roman" w:eastAsia="Times New Roman" w:hAnsi="Times New Roman" w:cs="Times New Roman"/>
            <w:color w:val="000000" w:themeColor="text1"/>
          </w:rPr>
          <w:t>https://www.unitetheunion.org/news-events/news/2023/april/google-kings-cross-hq-protest-over-sackings-and-union-busting</w:t>
        </w:r>
      </w:hyperlink>
      <w:r w:rsidRPr="4DF0E92B">
        <w:rPr>
          <w:rFonts w:ascii="Times New Roman" w:eastAsia="Times New Roman" w:hAnsi="Times New Roman" w:cs="Times New Roman"/>
          <w:color w:val="000000" w:themeColor="text1"/>
        </w:rPr>
        <w:t xml:space="preserve"> (Accessed: 4 April 2024).</w:t>
      </w:r>
    </w:p>
    <w:p w14:paraId="4D833104" w14:textId="514323E3" w:rsidR="4DF0E92B" w:rsidRDefault="4DF0E92B" w:rsidP="4DF0E92B">
      <w:pPr>
        <w:spacing w:after="240" w:line="360" w:lineRule="auto"/>
        <w:rPr>
          <w:rFonts w:ascii="Times New Roman" w:eastAsia="Times New Roman" w:hAnsi="Times New Roman" w:cs="Times New Roman"/>
          <w:color w:val="000000" w:themeColor="text1"/>
        </w:rPr>
      </w:pPr>
      <w:r w:rsidRPr="4DF0E92B">
        <w:rPr>
          <w:rFonts w:ascii="Times New Roman" w:eastAsia="Times New Roman" w:hAnsi="Times New Roman" w:cs="Times New Roman"/>
          <w:color w:val="000000" w:themeColor="text1"/>
        </w:rPr>
        <w:t xml:space="preserve">Koivuniemi, M. and Männistö, J. (2024). Sustainable headquarters’ buildings: A multiple case study on multinational corporations in sustainable cities. </w:t>
      </w:r>
      <w:r w:rsidRPr="4DF0E92B">
        <w:rPr>
          <w:rFonts w:ascii="Times New Roman" w:eastAsia="Times New Roman" w:hAnsi="Times New Roman" w:cs="Times New Roman"/>
          <w:i/>
          <w:iCs/>
          <w:color w:val="000000" w:themeColor="text1"/>
        </w:rPr>
        <w:t>aaltodoc.aalto.fi</w:t>
      </w:r>
      <w:r w:rsidRPr="4DF0E92B">
        <w:rPr>
          <w:rFonts w:ascii="Times New Roman" w:eastAsia="Times New Roman" w:hAnsi="Times New Roman" w:cs="Times New Roman"/>
          <w:color w:val="000000" w:themeColor="text1"/>
        </w:rPr>
        <w:t xml:space="preserve">. [online] Available at: </w:t>
      </w:r>
      <w:hyperlink r:id="rId17">
        <w:r w:rsidRPr="4DF0E92B">
          <w:rPr>
            <w:rStyle w:val="Hyperlink"/>
            <w:rFonts w:ascii="Times New Roman" w:eastAsia="Times New Roman" w:hAnsi="Times New Roman" w:cs="Times New Roman"/>
            <w:color w:val="000000" w:themeColor="text1"/>
          </w:rPr>
          <w:t>https://aaltodoc.aalto.fi/items/7d78f446-e354-4b85-82a5-6209ced3e2f6</w:t>
        </w:r>
      </w:hyperlink>
      <w:r w:rsidRPr="4DF0E92B">
        <w:rPr>
          <w:rFonts w:ascii="Times New Roman" w:eastAsia="Times New Roman" w:hAnsi="Times New Roman" w:cs="Times New Roman"/>
          <w:color w:val="000000" w:themeColor="text1"/>
        </w:rPr>
        <w:t xml:space="preserve"> [Accessed 6 Apr. 2024].</w:t>
      </w:r>
    </w:p>
    <w:p w14:paraId="759DC7D1" w14:textId="793F83A0" w:rsidR="4DF0E92B" w:rsidRDefault="4DF0E92B" w:rsidP="4DF0E92B">
      <w:pPr>
        <w:spacing w:after="240" w:line="360" w:lineRule="auto"/>
        <w:rPr>
          <w:rFonts w:ascii="Times New Roman" w:eastAsia="Times New Roman" w:hAnsi="Times New Roman" w:cs="Times New Roman"/>
          <w:color w:val="000000" w:themeColor="text1"/>
        </w:rPr>
      </w:pPr>
      <w:r w:rsidRPr="4DF0E92B">
        <w:rPr>
          <w:rFonts w:ascii="Times New Roman" w:eastAsia="Times New Roman" w:hAnsi="Times New Roman" w:cs="Times New Roman"/>
          <w:color w:val="000000" w:themeColor="text1"/>
        </w:rPr>
        <w:t xml:space="preserve">Nguyen, M. (2021). Does corporate headquarters location still add value in the digital age? </w:t>
      </w:r>
      <w:r w:rsidRPr="4DF0E92B">
        <w:rPr>
          <w:rFonts w:ascii="Times New Roman" w:eastAsia="Times New Roman" w:hAnsi="Times New Roman" w:cs="Times New Roman"/>
          <w:i/>
          <w:iCs/>
          <w:color w:val="000000" w:themeColor="text1"/>
        </w:rPr>
        <w:t>aaltodoc.aalto.fi</w:t>
      </w:r>
      <w:r w:rsidRPr="4DF0E92B">
        <w:rPr>
          <w:rFonts w:ascii="Times New Roman" w:eastAsia="Times New Roman" w:hAnsi="Times New Roman" w:cs="Times New Roman"/>
          <w:color w:val="000000" w:themeColor="text1"/>
        </w:rPr>
        <w:t xml:space="preserve">. [online] Available at: </w:t>
      </w:r>
      <w:hyperlink r:id="rId18">
        <w:r w:rsidRPr="4DF0E92B">
          <w:rPr>
            <w:rStyle w:val="Hyperlink"/>
            <w:rFonts w:ascii="Times New Roman" w:eastAsia="Times New Roman" w:hAnsi="Times New Roman" w:cs="Times New Roman"/>
            <w:color w:val="000000" w:themeColor="text1"/>
          </w:rPr>
          <w:t>https://aaltodoc.aalto.fi/handle/123456789/112982</w:t>
        </w:r>
      </w:hyperlink>
      <w:r w:rsidRPr="4DF0E92B">
        <w:rPr>
          <w:rFonts w:ascii="Times New Roman" w:eastAsia="Times New Roman" w:hAnsi="Times New Roman" w:cs="Times New Roman"/>
          <w:color w:val="000000" w:themeColor="text1"/>
        </w:rPr>
        <w:t xml:space="preserve"> [Accessed 6 Apr. 2024].</w:t>
      </w:r>
    </w:p>
    <w:p w14:paraId="7B84E441" w14:textId="4D1EBAA0" w:rsidR="4DF0E92B" w:rsidRDefault="4DF0E92B" w:rsidP="4DF0E92B">
      <w:pPr>
        <w:spacing w:after="240" w:line="360" w:lineRule="auto"/>
        <w:rPr>
          <w:rFonts w:ascii="Times New Roman" w:eastAsia="Times New Roman" w:hAnsi="Times New Roman" w:cs="Times New Roman"/>
          <w:color w:val="000000" w:themeColor="text1"/>
        </w:rPr>
      </w:pPr>
      <w:r w:rsidRPr="4DF0E92B">
        <w:rPr>
          <w:rFonts w:ascii="Times New Roman" w:eastAsia="Times New Roman" w:hAnsi="Times New Roman" w:cs="Times New Roman"/>
          <w:color w:val="000000" w:themeColor="text1"/>
        </w:rPr>
        <w:lastRenderedPageBreak/>
        <w:t xml:space="preserve">Sawyer, M.H., Lindsay, G. and </w:t>
      </w:r>
      <w:proofErr w:type="spellStart"/>
      <w:r w:rsidRPr="4DF0E92B">
        <w:rPr>
          <w:rFonts w:ascii="Times New Roman" w:eastAsia="Times New Roman" w:hAnsi="Times New Roman" w:cs="Times New Roman"/>
          <w:color w:val="000000" w:themeColor="text1"/>
        </w:rPr>
        <w:t>Alaily</w:t>
      </w:r>
      <w:proofErr w:type="spellEnd"/>
      <w:r w:rsidRPr="4DF0E92B">
        <w:rPr>
          <w:rFonts w:ascii="Times New Roman" w:eastAsia="Times New Roman" w:hAnsi="Times New Roman" w:cs="Times New Roman"/>
          <w:color w:val="000000" w:themeColor="text1"/>
        </w:rPr>
        <w:t xml:space="preserve">-Mattar, N. (2023). ‘Google for President’: Power and the Mediated Construction of an Unbuilt Big Tech Headquarters Project. </w:t>
      </w:r>
      <w:r w:rsidRPr="4DF0E92B">
        <w:rPr>
          <w:rFonts w:ascii="Times New Roman" w:eastAsia="Times New Roman" w:hAnsi="Times New Roman" w:cs="Times New Roman"/>
          <w:i/>
          <w:iCs/>
          <w:color w:val="000000" w:themeColor="text1"/>
        </w:rPr>
        <w:t>Architectural Theory Review</w:t>
      </w:r>
      <w:r w:rsidRPr="4DF0E92B">
        <w:rPr>
          <w:rFonts w:ascii="Times New Roman" w:eastAsia="Times New Roman" w:hAnsi="Times New Roman" w:cs="Times New Roman"/>
          <w:color w:val="000000" w:themeColor="text1"/>
        </w:rPr>
        <w:t xml:space="preserve">, 27(1), pp.136–151. </w:t>
      </w:r>
      <w:proofErr w:type="spellStart"/>
      <w:proofErr w:type="gramStart"/>
      <w:r w:rsidRPr="4DF0E92B">
        <w:rPr>
          <w:rFonts w:ascii="Times New Roman" w:eastAsia="Times New Roman" w:hAnsi="Times New Roman" w:cs="Times New Roman"/>
          <w:color w:val="000000" w:themeColor="text1"/>
        </w:rPr>
        <w:t>doi:https</w:t>
      </w:r>
      <w:proofErr w:type="spellEnd"/>
      <w:r w:rsidRPr="4DF0E92B">
        <w:rPr>
          <w:rFonts w:ascii="Times New Roman" w:eastAsia="Times New Roman" w:hAnsi="Times New Roman" w:cs="Times New Roman"/>
          <w:color w:val="000000" w:themeColor="text1"/>
        </w:rPr>
        <w:t>://doi.org/10.1080/13264826.2023.2231563</w:t>
      </w:r>
      <w:proofErr w:type="gramEnd"/>
      <w:r w:rsidRPr="4DF0E92B">
        <w:rPr>
          <w:rFonts w:ascii="Times New Roman" w:eastAsia="Times New Roman" w:hAnsi="Times New Roman" w:cs="Times New Roman"/>
          <w:color w:val="000000" w:themeColor="text1"/>
        </w:rPr>
        <w:t>.</w:t>
      </w:r>
    </w:p>
    <w:p w14:paraId="34BD1C47" w14:textId="2B5C39E4" w:rsidR="4DF0E92B" w:rsidRDefault="4DF0E92B" w:rsidP="4DF0E92B">
      <w:pPr>
        <w:spacing w:after="240" w:line="360" w:lineRule="auto"/>
        <w:rPr>
          <w:rFonts w:ascii="Times New Roman" w:eastAsia="Times New Roman" w:hAnsi="Times New Roman" w:cs="Times New Roman"/>
          <w:color w:val="000000" w:themeColor="text1"/>
        </w:rPr>
      </w:pPr>
      <w:r w:rsidRPr="4DF0E92B">
        <w:rPr>
          <w:rFonts w:ascii="Times New Roman" w:eastAsia="Times New Roman" w:hAnsi="Times New Roman" w:cs="Times New Roman"/>
          <w:color w:val="000000" w:themeColor="text1"/>
        </w:rPr>
        <w:t xml:space="preserve">Schmidt-Lux, T. (2020). Silicon Headquarters. The Architectural Faces of Digital Capitalism. </w:t>
      </w:r>
      <w:r w:rsidRPr="4DF0E92B">
        <w:rPr>
          <w:rFonts w:ascii="Times New Roman" w:eastAsia="Times New Roman" w:hAnsi="Times New Roman" w:cs="Times New Roman"/>
          <w:i/>
          <w:iCs/>
          <w:color w:val="000000" w:themeColor="text1"/>
        </w:rPr>
        <w:t xml:space="preserve">Socio.hu </w:t>
      </w:r>
      <w:proofErr w:type="spellStart"/>
      <w:r w:rsidRPr="4DF0E92B">
        <w:rPr>
          <w:rFonts w:ascii="Times New Roman" w:eastAsia="Times New Roman" w:hAnsi="Times New Roman" w:cs="Times New Roman"/>
          <w:i/>
          <w:iCs/>
          <w:color w:val="000000" w:themeColor="text1"/>
        </w:rPr>
        <w:t>Társadalomtudományi</w:t>
      </w:r>
      <w:proofErr w:type="spellEnd"/>
      <w:r w:rsidRPr="4DF0E92B">
        <w:rPr>
          <w:rFonts w:ascii="Times New Roman" w:eastAsia="Times New Roman" w:hAnsi="Times New Roman" w:cs="Times New Roman"/>
          <w:i/>
          <w:iCs/>
          <w:color w:val="000000" w:themeColor="text1"/>
        </w:rPr>
        <w:t xml:space="preserve"> </w:t>
      </w:r>
      <w:proofErr w:type="spellStart"/>
      <w:r w:rsidRPr="4DF0E92B">
        <w:rPr>
          <w:rFonts w:ascii="Times New Roman" w:eastAsia="Times New Roman" w:hAnsi="Times New Roman" w:cs="Times New Roman"/>
          <w:i/>
          <w:iCs/>
          <w:color w:val="000000" w:themeColor="text1"/>
        </w:rPr>
        <w:t>Szemle</w:t>
      </w:r>
      <w:proofErr w:type="spellEnd"/>
      <w:r w:rsidRPr="4DF0E92B">
        <w:rPr>
          <w:rFonts w:ascii="Times New Roman" w:eastAsia="Times New Roman" w:hAnsi="Times New Roman" w:cs="Times New Roman"/>
          <w:color w:val="000000" w:themeColor="text1"/>
        </w:rPr>
        <w:t xml:space="preserve">, [online] 10(Spec 8), pp.21–40. Available at: </w:t>
      </w:r>
      <w:hyperlink r:id="rId19">
        <w:r w:rsidRPr="4DF0E92B">
          <w:rPr>
            <w:rStyle w:val="Hyperlink"/>
            <w:rFonts w:ascii="Times New Roman" w:eastAsia="Times New Roman" w:hAnsi="Times New Roman" w:cs="Times New Roman"/>
            <w:color w:val="000000" w:themeColor="text1"/>
          </w:rPr>
          <w:t>https://www.ceeol.com/search/article-detail?id=978229</w:t>
        </w:r>
      </w:hyperlink>
      <w:r w:rsidRPr="4DF0E92B">
        <w:rPr>
          <w:rFonts w:ascii="Times New Roman" w:eastAsia="Times New Roman" w:hAnsi="Times New Roman" w:cs="Times New Roman"/>
          <w:color w:val="000000" w:themeColor="text1"/>
        </w:rPr>
        <w:t>.</w:t>
      </w:r>
    </w:p>
    <w:p w14:paraId="4156513C" w14:textId="44147D68" w:rsidR="4DF0E92B" w:rsidRDefault="4DF0E92B" w:rsidP="4DF0E92B">
      <w:pPr>
        <w:spacing w:after="240" w:line="360" w:lineRule="auto"/>
      </w:pPr>
      <w:r w:rsidRPr="4DF0E92B">
        <w:rPr>
          <w:rFonts w:ascii="Times New Roman" w:eastAsia="Times New Roman" w:hAnsi="Times New Roman" w:cs="Times New Roman"/>
          <w:color w:val="000000" w:themeColor="text1"/>
        </w:rPr>
        <w:t xml:space="preserve">Steiber, A. and </w:t>
      </w:r>
      <w:proofErr w:type="spellStart"/>
      <w:r w:rsidRPr="4DF0E92B">
        <w:rPr>
          <w:rFonts w:ascii="Times New Roman" w:eastAsia="Times New Roman" w:hAnsi="Times New Roman" w:cs="Times New Roman"/>
          <w:color w:val="000000" w:themeColor="text1"/>
        </w:rPr>
        <w:t>Alänge</w:t>
      </w:r>
      <w:proofErr w:type="spellEnd"/>
      <w:r w:rsidRPr="4DF0E92B">
        <w:rPr>
          <w:rFonts w:ascii="Times New Roman" w:eastAsia="Times New Roman" w:hAnsi="Times New Roman" w:cs="Times New Roman"/>
          <w:color w:val="000000" w:themeColor="text1"/>
        </w:rPr>
        <w:t xml:space="preserve">, S. (2013). A Corporate System for Continuous innovation: the Case of Google Inc. </w:t>
      </w:r>
      <w:r w:rsidRPr="4DF0E92B">
        <w:rPr>
          <w:rFonts w:ascii="Times New Roman" w:eastAsia="Times New Roman" w:hAnsi="Times New Roman" w:cs="Times New Roman"/>
          <w:i/>
          <w:iCs/>
          <w:color w:val="000000" w:themeColor="text1"/>
        </w:rPr>
        <w:t>European Journal of Innovation Management</w:t>
      </w:r>
      <w:r w:rsidRPr="4DF0E92B">
        <w:rPr>
          <w:rFonts w:ascii="Times New Roman" w:eastAsia="Times New Roman" w:hAnsi="Times New Roman" w:cs="Times New Roman"/>
          <w:color w:val="000000" w:themeColor="text1"/>
        </w:rPr>
        <w:t xml:space="preserve">, 16(2), pp.243–264. </w:t>
      </w:r>
      <w:proofErr w:type="spellStart"/>
      <w:proofErr w:type="gramStart"/>
      <w:r w:rsidRPr="4DF0E92B">
        <w:rPr>
          <w:rFonts w:ascii="Times New Roman" w:eastAsia="Times New Roman" w:hAnsi="Times New Roman" w:cs="Times New Roman"/>
          <w:color w:val="000000" w:themeColor="text1"/>
        </w:rPr>
        <w:t>doi:https</w:t>
      </w:r>
      <w:proofErr w:type="spellEnd"/>
      <w:r w:rsidRPr="4DF0E92B">
        <w:rPr>
          <w:rFonts w:ascii="Times New Roman" w:eastAsia="Times New Roman" w:hAnsi="Times New Roman" w:cs="Times New Roman"/>
          <w:color w:val="000000" w:themeColor="text1"/>
        </w:rPr>
        <w:t>://doi.org/10.1108/14601061311324566</w:t>
      </w:r>
      <w:proofErr w:type="gramEnd"/>
      <w:r w:rsidRPr="4DF0E92B">
        <w:rPr>
          <w:rFonts w:ascii="Times New Roman" w:eastAsia="Times New Roman" w:hAnsi="Times New Roman" w:cs="Times New Roman"/>
        </w:rPr>
        <w:t>.</w:t>
      </w:r>
    </w:p>
    <w:p w14:paraId="0B1CAE79" w14:textId="1361C909" w:rsidR="4DF0E92B" w:rsidRDefault="4DF0E92B" w:rsidP="4DF0E92B">
      <w:pPr>
        <w:spacing w:after="240" w:line="360" w:lineRule="auto"/>
        <w:rPr>
          <w:rFonts w:ascii="Times New Roman" w:eastAsia="Times New Roman" w:hAnsi="Times New Roman" w:cs="Times New Roman"/>
          <w:color w:val="000000" w:themeColor="text1"/>
        </w:rPr>
      </w:pPr>
      <w:proofErr w:type="spellStart"/>
      <w:r w:rsidRPr="4DF0E92B">
        <w:rPr>
          <w:rFonts w:ascii="Times New Roman" w:eastAsia="Times New Roman" w:hAnsi="Times New Roman" w:cs="Times New Roman"/>
          <w:color w:val="000000" w:themeColor="text1"/>
        </w:rPr>
        <w:t>wondershare</w:t>
      </w:r>
      <w:proofErr w:type="spellEnd"/>
      <w:r w:rsidRPr="4DF0E92B">
        <w:rPr>
          <w:rFonts w:ascii="Times New Roman" w:eastAsia="Times New Roman" w:hAnsi="Times New Roman" w:cs="Times New Roman"/>
          <w:color w:val="000000" w:themeColor="text1"/>
        </w:rPr>
        <w:t xml:space="preserve"> (2021). </w:t>
      </w:r>
      <w:r w:rsidRPr="4DF0E92B">
        <w:rPr>
          <w:rFonts w:ascii="Times New Roman" w:eastAsia="Times New Roman" w:hAnsi="Times New Roman" w:cs="Times New Roman"/>
          <w:i/>
          <w:iCs/>
          <w:color w:val="000000" w:themeColor="text1"/>
        </w:rPr>
        <w:t xml:space="preserve">A Quick Guide to Stakeholder Mapping [+ Examples] | </w:t>
      </w:r>
      <w:proofErr w:type="spellStart"/>
      <w:r w:rsidRPr="4DF0E92B">
        <w:rPr>
          <w:rFonts w:ascii="Times New Roman" w:eastAsia="Times New Roman" w:hAnsi="Times New Roman" w:cs="Times New Roman"/>
          <w:i/>
          <w:iCs/>
          <w:color w:val="000000" w:themeColor="text1"/>
        </w:rPr>
        <w:t>EdrawMax</w:t>
      </w:r>
      <w:proofErr w:type="spellEnd"/>
      <w:r w:rsidRPr="4DF0E92B">
        <w:rPr>
          <w:rFonts w:ascii="Times New Roman" w:eastAsia="Times New Roman" w:hAnsi="Times New Roman" w:cs="Times New Roman"/>
          <w:color w:val="000000" w:themeColor="text1"/>
        </w:rPr>
        <w:t xml:space="preserve">. [online] </w:t>
      </w:r>
      <w:proofErr w:type="spellStart"/>
      <w:r w:rsidRPr="4DF0E92B">
        <w:rPr>
          <w:rFonts w:ascii="Times New Roman" w:eastAsia="Times New Roman" w:hAnsi="Times New Roman" w:cs="Times New Roman"/>
          <w:color w:val="000000" w:themeColor="text1"/>
        </w:rPr>
        <w:t>Edrawsoft</w:t>
      </w:r>
      <w:proofErr w:type="spellEnd"/>
      <w:r w:rsidRPr="4DF0E92B">
        <w:rPr>
          <w:rFonts w:ascii="Times New Roman" w:eastAsia="Times New Roman" w:hAnsi="Times New Roman" w:cs="Times New Roman"/>
          <w:color w:val="000000" w:themeColor="text1"/>
        </w:rPr>
        <w:t xml:space="preserve">. Available at: </w:t>
      </w:r>
      <w:hyperlink r:id="rId20">
        <w:r w:rsidRPr="4DF0E92B">
          <w:rPr>
            <w:rStyle w:val="Hyperlink"/>
            <w:rFonts w:ascii="Times New Roman" w:eastAsia="Times New Roman" w:hAnsi="Times New Roman" w:cs="Times New Roman"/>
            <w:color w:val="000000" w:themeColor="text1"/>
          </w:rPr>
          <w:t>https://www.edrawsoft.com/article/what-is-stakeholder-map.html</w:t>
        </w:r>
      </w:hyperlink>
      <w:r w:rsidRPr="4DF0E92B">
        <w:rPr>
          <w:rFonts w:ascii="Times New Roman" w:eastAsia="Times New Roman" w:hAnsi="Times New Roman" w:cs="Times New Roman"/>
          <w:color w:val="000000" w:themeColor="text1"/>
        </w:rPr>
        <w:t>.</w:t>
      </w:r>
    </w:p>
    <w:p w14:paraId="498A9E87" w14:textId="706E01D8" w:rsidR="4DF0E92B" w:rsidRDefault="4DF0E92B" w:rsidP="4DF0E92B">
      <w:pPr>
        <w:shd w:val="clear" w:color="auto" w:fill="FFFFFF" w:themeFill="background1"/>
        <w:spacing w:before="240" w:after="240"/>
        <w:rPr>
          <w:rFonts w:ascii="system-ui" w:eastAsia="system-ui" w:hAnsi="system-ui" w:cs="system-ui"/>
          <w:color w:val="0D0D0D" w:themeColor="text1" w:themeTint="F2"/>
        </w:rPr>
      </w:pPr>
    </w:p>
    <w:p w14:paraId="0CC49096" w14:textId="74332AAE" w:rsidR="4DF0E92B" w:rsidRDefault="4DF0E92B" w:rsidP="4DF0E92B">
      <w:pPr>
        <w:shd w:val="clear" w:color="auto" w:fill="FFFFFF" w:themeFill="background1"/>
        <w:spacing w:after="0" w:line="360" w:lineRule="auto"/>
        <w:rPr>
          <w:rFonts w:ascii="Times New Roman" w:eastAsia="Times New Roman" w:hAnsi="Times New Roman" w:cs="Times New Roman"/>
          <w:color w:val="0D0D0D" w:themeColor="text1" w:themeTint="F2"/>
        </w:rPr>
      </w:pPr>
    </w:p>
    <w:sectPr w:rsidR="4DF0E92B">
      <w:headerReference w:type="default"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E4CE43" w14:textId="77777777" w:rsidR="00E03D1A" w:rsidRDefault="00E03D1A">
      <w:pPr>
        <w:spacing w:after="0" w:line="240" w:lineRule="auto"/>
      </w:pPr>
      <w:r>
        <w:separator/>
      </w:r>
    </w:p>
  </w:endnote>
  <w:endnote w:type="continuationSeparator" w:id="0">
    <w:p w14:paraId="69E222F7" w14:textId="77777777" w:rsidR="00E03D1A" w:rsidRDefault="00E03D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ystem-u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4DF0E92B" w14:paraId="0DD89C24" w14:textId="77777777" w:rsidTr="4DF0E92B">
      <w:trPr>
        <w:trHeight w:val="300"/>
      </w:trPr>
      <w:tc>
        <w:tcPr>
          <w:tcW w:w="3120" w:type="dxa"/>
        </w:tcPr>
        <w:p w14:paraId="2C442F2E" w14:textId="710DABA1" w:rsidR="4DF0E92B" w:rsidRDefault="4DF0E92B" w:rsidP="4DF0E92B">
          <w:pPr>
            <w:pStyle w:val="Header"/>
            <w:ind w:left="-115"/>
          </w:pPr>
        </w:p>
      </w:tc>
      <w:tc>
        <w:tcPr>
          <w:tcW w:w="3120" w:type="dxa"/>
        </w:tcPr>
        <w:p w14:paraId="32F4AA59" w14:textId="76031436" w:rsidR="4DF0E92B" w:rsidRDefault="4DF0E92B" w:rsidP="4DF0E92B">
          <w:pPr>
            <w:pStyle w:val="Header"/>
            <w:jc w:val="center"/>
          </w:pPr>
          <w:r>
            <w:fldChar w:fldCharType="begin"/>
          </w:r>
          <w:r>
            <w:instrText>PAGE</w:instrText>
          </w:r>
          <w:r w:rsidR="00000000">
            <w:fldChar w:fldCharType="separate"/>
          </w:r>
          <w:r w:rsidR="00DD53EA">
            <w:rPr>
              <w:noProof/>
            </w:rPr>
            <w:t>1</w:t>
          </w:r>
          <w:r>
            <w:fldChar w:fldCharType="end"/>
          </w:r>
        </w:p>
      </w:tc>
      <w:tc>
        <w:tcPr>
          <w:tcW w:w="3120" w:type="dxa"/>
        </w:tcPr>
        <w:p w14:paraId="170FCEE6" w14:textId="6C6EF22C" w:rsidR="4DF0E92B" w:rsidRDefault="4DF0E92B" w:rsidP="4DF0E92B">
          <w:pPr>
            <w:pStyle w:val="Header"/>
            <w:ind w:right="-115"/>
            <w:jc w:val="right"/>
          </w:pPr>
        </w:p>
      </w:tc>
    </w:tr>
  </w:tbl>
  <w:p w14:paraId="4F3EE53F" w14:textId="577FB249" w:rsidR="4DF0E92B" w:rsidRDefault="4DF0E92B" w:rsidP="4DF0E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50FC4B" w14:textId="77777777" w:rsidR="00E03D1A" w:rsidRDefault="00E03D1A">
      <w:pPr>
        <w:spacing w:after="0" w:line="240" w:lineRule="auto"/>
      </w:pPr>
      <w:r>
        <w:separator/>
      </w:r>
    </w:p>
  </w:footnote>
  <w:footnote w:type="continuationSeparator" w:id="0">
    <w:p w14:paraId="7ACD9E4A" w14:textId="77777777" w:rsidR="00E03D1A" w:rsidRDefault="00E03D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4DF0E92B" w14:paraId="772CD5EA" w14:textId="77777777" w:rsidTr="4DF0E92B">
      <w:trPr>
        <w:trHeight w:val="300"/>
      </w:trPr>
      <w:tc>
        <w:tcPr>
          <w:tcW w:w="3120" w:type="dxa"/>
        </w:tcPr>
        <w:p w14:paraId="5D4B51B0" w14:textId="0D58874F" w:rsidR="4DF0E92B" w:rsidRDefault="4DF0E92B" w:rsidP="4DF0E92B">
          <w:pPr>
            <w:pStyle w:val="Header"/>
            <w:ind w:left="-115"/>
          </w:pPr>
        </w:p>
      </w:tc>
      <w:tc>
        <w:tcPr>
          <w:tcW w:w="3120" w:type="dxa"/>
        </w:tcPr>
        <w:p w14:paraId="36A97AB8" w14:textId="0C59E3B6" w:rsidR="4DF0E92B" w:rsidRDefault="4DF0E92B" w:rsidP="4DF0E92B">
          <w:pPr>
            <w:pStyle w:val="Header"/>
            <w:jc w:val="center"/>
          </w:pPr>
        </w:p>
      </w:tc>
      <w:tc>
        <w:tcPr>
          <w:tcW w:w="3120" w:type="dxa"/>
        </w:tcPr>
        <w:p w14:paraId="5AD74394" w14:textId="0098048E" w:rsidR="4DF0E92B" w:rsidRDefault="4DF0E92B" w:rsidP="4DF0E92B">
          <w:pPr>
            <w:pStyle w:val="Header"/>
            <w:ind w:right="-115"/>
            <w:jc w:val="right"/>
          </w:pPr>
        </w:p>
      </w:tc>
    </w:tr>
  </w:tbl>
  <w:p w14:paraId="4A9D1F66" w14:textId="28F04335" w:rsidR="4DF0E92B" w:rsidRDefault="4DF0E92B" w:rsidP="4DF0E92B">
    <w:pPr>
      <w:pStyle w:val="Header"/>
    </w:pPr>
  </w:p>
</w:hdr>
</file>

<file path=word/intelligence2.xml><?xml version="1.0" encoding="utf-8"?>
<int2:intelligence xmlns:int2="http://schemas.microsoft.com/office/intelligence/2020/intelligence" xmlns:oel="http://schemas.microsoft.com/office/2019/extlst">
  <int2:observations>
    <int2:textHash int2:hashCode="hSfUPuUZmpQL1S" int2:id="ABPXceLm">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A7ED6A6"/>
    <w:multiLevelType w:val="hybridMultilevel"/>
    <w:tmpl w:val="A85E8DB2"/>
    <w:lvl w:ilvl="0" w:tplc="6DD885A0">
      <w:start w:val="1"/>
      <w:numFmt w:val="bullet"/>
      <w:lvlText w:val=""/>
      <w:lvlJc w:val="left"/>
      <w:pPr>
        <w:ind w:left="720" w:hanging="360"/>
      </w:pPr>
      <w:rPr>
        <w:rFonts w:ascii="Symbol" w:hAnsi="Symbol" w:hint="default"/>
      </w:rPr>
    </w:lvl>
    <w:lvl w:ilvl="1" w:tplc="D3B444E8">
      <w:start w:val="1"/>
      <w:numFmt w:val="bullet"/>
      <w:lvlText w:val="o"/>
      <w:lvlJc w:val="left"/>
      <w:pPr>
        <w:ind w:left="1440" w:hanging="360"/>
      </w:pPr>
      <w:rPr>
        <w:rFonts w:ascii="Courier New" w:hAnsi="Courier New" w:hint="default"/>
      </w:rPr>
    </w:lvl>
    <w:lvl w:ilvl="2" w:tplc="C51ECB10">
      <w:start w:val="1"/>
      <w:numFmt w:val="bullet"/>
      <w:lvlText w:val=""/>
      <w:lvlJc w:val="left"/>
      <w:pPr>
        <w:ind w:left="2160" w:hanging="360"/>
      </w:pPr>
      <w:rPr>
        <w:rFonts w:ascii="Wingdings" w:hAnsi="Wingdings" w:hint="default"/>
      </w:rPr>
    </w:lvl>
    <w:lvl w:ilvl="3" w:tplc="B8BEE516">
      <w:start w:val="1"/>
      <w:numFmt w:val="bullet"/>
      <w:lvlText w:val=""/>
      <w:lvlJc w:val="left"/>
      <w:pPr>
        <w:ind w:left="2880" w:hanging="360"/>
      </w:pPr>
      <w:rPr>
        <w:rFonts w:ascii="Symbol" w:hAnsi="Symbol" w:hint="default"/>
      </w:rPr>
    </w:lvl>
    <w:lvl w:ilvl="4" w:tplc="167852BA">
      <w:start w:val="1"/>
      <w:numFmt w:val="bullet"/>
      <w:lvlText w:val="o"/>
      <w:lvlJc w:val="left"/>
      <w:pPr>
        <w:ind w:left="3600" w:hanging="360"/>
      </w:pPr>
      <w:rPr>
        <w:rFonts w:ascii="Courier New" w:hAnsi="Courier New" w:hint="default"/>
      </w:rPr>
    </w:lvl>
    <w:lvl w:ilvl="5" w:tplc="25D6FF86">
      <w:start w:val="1"/>
      <w:numFmt w:val="bullet"/>
      <w:lvlText w:val=""/>
      <w:lvlJc w:val="left"/>
      <w:pPr>
        <w:ind w:left="4320" w:hanging="360"/>
      </w:pPr>
      <w:rPr>
        <w:rFonts w:ascii="Wingdings" w:hAnsi="Wingdings" w:hint="default"/>
      </w:rPr>
    </w:lvl>
    <w:lvl w:ilvl="6" w:tplc="72CC5BB6">
      <w:start w:val="1"/>
      <w:numFmt w:val="bullet"/>
      <w:lvlText w:val=""/>
      <w:lvlJc w:val="left"/>
      <w:pPr>
        <w:ind w:left="5040" w:hanging="360"/>
      </w:pPr>
      <w:rPr>
        <w:rFonts w:ascii="Symbol" w:hAnsi="Symbol" w:hint="default"/>
      </w:rPr>
    </w:lvl>
    <w:lvl w:ilvl="7" w:tplc="B23C1748">
      <w:start w:val="1"/>
      <w:numFmt w:val="bullet"/>
      <w:lvlText w:val="o"/>
      <w:lvlJc w:val="left"/>
      <w:pPr>
        <w:ind w:left="5760" w:hanging="360"/>
      </w:pPr>
      <w:rPr>
        <w:rFonts w:ascii="Courier New" w:hAnsi="Courier New" w:hint="default"/>
      </w:rPr>
    </w:lvl>
    <w:lvl w:ilvl="8" w:tplc="9AA65536">
      <w:start w:val="1"/>
      <w:numFmt w:val="bullet"/>
      <w:lvlText w:val=""/>
      <w:lvlJc w:val="left"/>
      <w:pPr>
        <w:ind w:left="6480" w:hanging="360"/>
      </w:pPr>
      <w:rPr>
        <w:rFonts w:ascii="Wingdings" w:hAnsi="Wingdings" w:hint="default"/>
      </w:rPr>
    </w:lvl>
  </w:abstractNum>
  <w:abstractNum w:abstractNumId="1" w15:restartNumberingAfterBreak="0">
    <w:nsid w:val="721728EB"/>
    <w:multiLevelType w:val="hybridMultilevel"/>
    <w:tmpl w:val="DFF4573C"/>
    <w:lvl w:ilvl="0" w:tplc="1AC6697E">
      <w:start w:val="1"/>
      <w:numFmt w:val="decimal"/>
      <w:lvlText w:val="%1."/>
      <w:lvlJc w:val="left"/>
      <w:pPr>
        <w:ind w:left="720" w:hanging="360"/>
      </w:pPr>
    </w:lvl>
    <w:lvl w:ilvl="1" w:tplc="9DCE5756">
      <w:start w:val="1"/>
      <w:numFmt w:val="lowerLetter"/>
      <w:lvlText w:val="%2."/>
      <w:lvlJc w:val="left"/>
      <w:pPr>
        <w:ind w:left="1440" w:hanging="360"/>
      </w:pPr>
    </w:lvl>
    <w:lvl w:ilvl="2" w:tplc="E6084260">
      <w:start w:val="1"/>
      <w:numFmt w:val="lowerRoman"/>
      <w:lvlText w:val="%3."/>
      <w:lvlJc w:val="right"/>
      <w:pPr>
        <w:ind w:left="2160" w:hanging="180"/>
      </w:pPr>
    </w:lvl>
    <w:lvl w:ilvl="3" w:tplc="E66081EC">
      <w:start w:val="1"/>
      <w:numFmt w:val="decimal"/>
      <w:lvlText w:val="%4."/>
      <w:lvlJc w:val="left"/>
      <w:pPr>
        <w:ind w:left="2880" w:hanging="360"/>
      </w:pPr>
    </w:lvl>
    <w:lvl w:ilvl="4" w:tplc="9C54C162">
      <w:start w:val="1"/>
      <w:numFmt w:val="lowerLetter"/>
      <w:lvlText w:val="%5."/>
      <w:lvlJc w:val="left"/>
      <w:pPr>
        <w:ind w:left="3600" w:hanging="360"/>
      </w:pPr>
    </w:lvl>
    <w:lvl w:ilvl="5" w:tplc="44AE16E2">
      <w:start w:val="1"/>
      <w:numFmt w:val="lowerRoman"/>
      <w:lvlText w:val="%6."/>
      <w:lvlJc w:val="right"/>
      <w:pPr>
        <w:ind w:left="4320" w:hanging="180"/>
      </w:pPr>
    </w:lvl>
    <w:lvl w:ilvl="6" w:tplc="25EE93A4">
      <w:start w:val="1"/>
      <w:numFmt w:val="decimal"/>
      <w:lvlText w:val="%7."/>
      <w:lvlJc w:val="left"/>
      <w:pPr>
        <w:ind w:left="5040" w:hanging="360"/>
      </w:pPr>
    </w:lvl>
    <w:lvl w:ilvl="7" w:tplc="7C7C28CA">
      <w:start w:val="1"/>
      <w:numFmt w:val="lowerLetter"/>
      <w:lvlText w:val="%8."/>
      <w:lvlJc w:val="left"/>
      <w:pPr>
        <w:ind w:left="5760" w:hanging="360"/>
      </w:pPr>
    </w:lvl>
    <w:lvl w:ilvl="8" w:tplc="12583CFA">
      <w:start w:val="1"/>
      <w:numFmt w:val="lowerRoman"/>
      <w:lvlText w:val="%9."/>
      <w:lvlJc w:val="right"/>
      <w:pPr>
        <w:ind w:left="6480" w:hanging="180"/>
      </w:pPr>
    </w:lvl>
  </w:abstractNum>
  <w:num w:numId="1" w16cid:durableId="858274859">
    <w:abstractNumId w:val="1"/>
  </w:num>
  <w:num w:numId="2" w16cid:durableId="1226528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606430"/>
    <w:rsid w:val="00002B20"/>
    <w:rsid w:val="00DD53EA"/>
    <w:rsid w:val="00E03D1A"/>
    <w:rsid w:val="28606430"/>
    <w:rsid w:val="4DF0E9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06430"/>
  <w15:chartTrackingRefBased/>
  <w15:docId w15:val="{F9C19DB5-18ED-4870-99A5-6AA1BA5CE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4DF0E92B"/>
    <w:pPr>
      <w:spacing w:before="300" w:after="300" w:line="360" w:lineRule="auto"/>
      <w:outlineLvl w:val="0"/>
    </w:pPr>
    <w:rPr>
      <w:rFonts w:ascii="Times New Roman" w:eastAsia="Times New Roman" w:hAnsi="Times New Roman" w:cs="Times New Roman"/>
      <w:b/>
      <w:bCs/>
      <w:sz w:val="26"/>
      <w:szCs w:val="26"/>
    </w:rPr>
  </w:style>
  <w:style w:type="paragraph" w:styleId="Heading2">
    <w:name w:val="heading 2"/>
    <w:basedOn w:val="Normal"/>
    <w:next w:val="Normal"/>
    <w:link w:val="Heading2Char"/>
    <w:uiPriority w:val="9"/>
    <w:unhideWhenUsed/>
    <w:qFormat/>
    <w:rsid w:val="4DF0E92B"/>
    <w:pPr>
      <w:spacing w:before="300" w:after="300" w:line="360" w:lineRule="auto"/>
      <w:outlineLvl w:val="1"/>
    </w:pPr>
    <w:rPr>
      <w:rFonts w:ascii="Times New Roman" w:eastAsia="Times New Roman" w:hAnsi="Times New Roman" w:cs="Times New Roman"/>
      <w:b/>
      <w:bCs/>
      <w:color w:val="0D0D0D" w:themeColor="text1" w:themeTint="F2"/>
    </w:rPr>
  </w:style>
  <w:style w:type="paragraph" w:styleId="Heading3">
    <w:name w:val="heading 3"/>
    <w:basedOn w:val="Normal"/>
    <w:next w:val="Normal"/>
    <w:link w:val="Heading3Char"/>
    <w:uiPriority w:val="9"/>
    <w:unhideWhenUsed/>
    <w:qFormat/>
    <w:rsid w:val="4DF0E92B"/>
    <w:pPr>
      <w:spacing w:after="300" w:line="360" w:lineRule="auto"/>
      <w:outlineLvl w:val="2"/>
    </w:pPr>
    <w:rPr>
      <w:rFonts w:ascii="Times New Roman" w:eastAsia="Times New Roman" w:hAnsi="Times New Roman" w:cs="Times New Roman"/>
      <w:b/>
      <w:bCs/>
      <w:color w:val="0D0D0D" w:themeColor="text1" w:themeTint="F2"/>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4DF0E92B"/>
    <w:rPr>
      <w:rFonts w:ascii="Times New Roman" w:eastAsia="Times New Roman" w:hAnsi="Times New Roman" w:cs="Times New Roman"/>
      <w:b/>
      <w:bCs/>
      <w:sz w:val="26"/>
      <w:szCs w:val="26"/>
    </w:rPr>
  </w:style>
  <w:style w:type="character" w:customStyle="1" w:styleId="Heading2Char">
    <w:name w:val="Heading 2 Char"/>
    <w:link w:val="Heading2"/>
    <w:uiPriority w:val="9"/>
    <w:rsid w:val="4DF0E92B"/>
    <w:rPr>
      <w:rFonts w:ascii="Times New Roman" w:eastAsia="Times New Roman" w:hAnsi="Times New Roman" w:cs="Times New Roman"/>
      <w:b/>
      <w:bCs/>
      <w:i w:val="0"/>
      <w:iCs w:val="0"/>
      <w:caps w:val="0"/>
      <w:smallCaps w:val="0"/>
      <w:noProof w:val="0"/>
      <w:color w:val="0D0D0D" w:themeColor="text1" w:themeTint="F2"/>
      <w:sz w:val="24"/>
      <w:szCs w:val="24"/>
      <w:lang w:val="en-US"/>
    </w:rPr>
  </w:style>
  <w:style w:type="character" w:customStyle="1" w:styleId="Heading3Char">
    <w:name w:val="Heading 3 Char"/>
    <w:link w:val="Heading3"/>
    <w:uiPriority w:val="9"/>
    <w:rsid w:val="4DF0E92B"/>
    <w:rPr>
      <w:rFonts w:ascii="Times New Roman" w:eastAsia="Times New Roman" w:hAnsi="Times New Roman" w:cs="Times New Roman"/>
      <w:b/>
      <w:bCs/>
      <w:i w:val="0"/>
      <w:iCs w:val="0"/>
      <w:caps w:val="0"/>
      <w:smallCaps w:val="0"/>
      <w:noProof w:val="0"/>
      <w:color w:val="0D0D0D" w:themeColor="text1" w:themeTint="F2"/>
      <w:sz w:val="24"/>
      <w:szCs w:val="24"/>
      <w:lang w:val="en-US"/>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paragraph" w:styleId="TOC4">
    <w:name w:val="toc 4"/>
    <w:basedOn w:val="Normal"/>
    <w:next w:val="Normal"/>
    <w:autoRedefine/>
    <w:uiPriority w:val="39"/>
    <w:unhideWhenUsed/>
    <w:pPr>
      <w:spacing w:after="100"/>
      <w:ind w:left="66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4793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bdp.com/en/projects/f-l/google-hq-kings-cross/" TargetMode="External"/><Relationship Id="rId18" Type="http://schemas.openxmlformats.org/officeDocument/2006/relationships/hyperlink" Target="https://aaltodoc.aalto.fi/handle/123456789/112982"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standard.co.uk/homesandproperty/property-news/google-hq-new-office-kings-cross-london-plans-b994436.html" TargetMode="External"/><Relationship Id="rId17" Type="http://schemas.openxmlformats.org/officeDocument/2006/relationships/hyperlink" Target="https://aaltodoc.aalto.fi/items/7d78f446-e354-4b85-82a5-6209ced3e2f6" TargetMode="External"/><Relationship Id="rId25"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www.unitetheunion.org/news-events/news/2023/april/google-kings-cross-hq-protest-over-sackings-and-union-busting" TargetMode="External"/><Relationship Id="rId20" Type="http://schemas.openxmlformats.org/officeDocument/2006/relationships/hyperlink" Target="https://www.edrawsoft.com/article/what-is-stakeholder-map.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illespies.co.uk/projects/google-headquarter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rchitectsjournal.co.uk/news/council-gives-go-ahead-for-heatherwick-and-bigs-600m-google-hq-at-kings-cross" TargetMode="External"/><Relationship Id="rId23" Type="http://schemas.openxmlformats.org/officeDocument/2006/relationships/fontTable" Target="fontTable.xml"/><Relationship Id="rId10" Type="http://schemas.openxmlformats.org/officeDocument/2006/relationships/hyperlink" Target="https://www.theguardian.com/business/2022/jul/01/behold-londons-landscraper-googles-new-uk-hq-as-long-as-the-shard-is-tall" TargetMode="External"/><Relationship Id="rId19" Type="http://schemas.openxmlformats.org/officeDocument/2006/relationships/hyperlink" Target="https://www.ceeol.com/search/article-detail?id=97822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elegraph.co.uk/business/2021/11/21/googles-extravagant-new-london-landscraper-headquarters-face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16</Pages>
  <Words>3889</Words>
  <Characters>22171</Characters>
  <Application>Microsoft Office Word</Application>
  <DocSecurity>0</DocSecurity>
  <Lines>184</Lines>
  <Paragraphs>52</Paragraphs>
  <ScaleCrop>false</ScaleCrop>
  <Company/>
  <LinksUpToDate>false</LinksUpToDate>
  <CharactersWithSpaces>26008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Hussain</dc:creator>
  <cp:keywords/>
  <dc:description/>
  <cp:lastModifiedBy>Deyvid Sashov Krumov (2125371)</cp:lastModifiedBy>
  <cp:revision>2</cp:revision>
  <dcterms:created xsi:type="dcterms:W3CDTF">2024-04-03T18:49:00Z</dcterms:created>
  <dcterms:modified xsi:type="dcterms:W3CDTF">2024-04-06T10:18:00Z</dcterms:modified>
</cp:coreProperties>
</file>