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85D91E" w14:textId="35F53ADB" w:rsidR="00EB1810" w:rsidRDefault="00EB1810" w:rsidP="00B42A4B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tbl>
      <w:tblPr>
        <w:tblStyle w:val="TableGrid"/>
        <w:tblpPr w:leftFromText="180" w:rightFromText="180" w:vertAnchor="text" w:horzAnchor="margin" w:tblpY="6023"/>
        <w:tblW w:w="0" w:type="auto"/>
        <w:tblLook w:val="04A0" w:firstRow="1" w:lastRow="0" w:firstColumn="1" w:lastColumn="0" w:noHBand="0" w:noVBand="1"/>
      </w:tblPr>
      <w:tblGrid>
        <w:gridCol w:w="1722"/>
        <w:gridCol w:w="3644"/>
        <w:gridCol w:w="3644"/>
      </w:tblGrid>
      <w:tr w:rsidR="00EB1810" w14:paraId="78E93A38" w14:textId="77777777" w:rsidTr="00EB1810">
        <w:tc>
          <w:tcPr>
            <w:tcW w:w="1722" w:type="dxa"/>
          </w:tcPr>
          <w:p w14:paraId="7179CFB4" w14:textId="77777777" w:rsidR="00EB1810" w:rsidRDefault="00EB1810" w:rsidP="00EB1810">
            <w:pPr>
              <w:pStyle w:val="AssignBody"/>
            </w:pPr>
          </w:p>
        </w:tc>
        <w:tc>
          <w:tcPr>
            <w:tcW w:w="3644" w:type="dxa"/>
          </w:tcPr>
          <w:p w14:paraId="69221A29" w14:textId="0BD2ADCC" w:rsidR="00EB1810" w:rsidRDefault="007B37C2" w:rsidP="00EB1810">
            <w:pPr>
              <w:pStyle w:val="AssignBody"/>
            </w:pPr>
            <w:r>
              <w:t>T</w:t>
            </w:r>
            <w:r w:rsidR="00EB1810">
              <w:t>arget</w:t>
            </w:r>
          </w:p>
        </w:tc>
        <w:tc>
          <w:tcPr>
            <w:tcW w:w="3644" w:type="dxa"/>
          </w:tcPr>
          <w:p w14:paraId="6256E6FC" w14:textId="77777777" w:rsidR="00EB1810" w:rsidRDefault="00EB1810" w:rsidP="00EB1810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What I have done in this assignment...</w:t>
            </w:r>
          </w:p>
          <w:p w14:paraId="3AE83294" w14:textId="77777777" w:rsidR="00EB1810" w:rsidRDefault="00EB1810" w:rsidP="00EB1810">
            <w:pPr>
              <w:pStyle w:val="AssignBody"/>
            </w:pPr>
          </w:p>
        </w:tc>
      </w:tr>
      <w:tr w:rsidR="00EB1810" w14:paraId="1B125492" w14:textId="77777777" w:rsidTr="00EB1810">
        <w:tc>
          <w:tcPr>
            <w:tcW w:w="1722" w:type="dxa"/>
          </w:tcPr>
          <w:p w14:paraId="266B6A1C" w14:textId="2C621E70" w:rsidR="00EB1810" w:rsidRDefault="00EB1810" w:rsidP="00EB1810">
            <w:pPr>
              <w:pStyle w:val="AssignBody"/>
            </w:pPr>
            <w:r>
              <w:t>Target 1</w:t>
            </w:r>
          </w:p>
        </w:tc>
        <w:tc>
          <w:tcPr>
            <w:tcW w:w="3644" w:type="dxa"/>
          </w:tcPr>
          <w:p w14:paraId="5031B54A" w14:textId="13D5DE38" w:rsidR="0037005F" w:rsidRPr="00AA474E" w:rsidRDefault="00AA474E" w:rsidP="0037005F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“</w:t>
            </w:r>
            <w:r w:rsidR="0037005F" w:rsidRPr="00AA474E">
              <w:rPr>
                <w:rFonts w:ascii="Arial" w:hAnsi="Arial" w:cs="Arial"/>
              </w:rPr>
              <w:t>Express deeply the problems and limitations to your assignment</w:t>
            </w:r>
            <w:r>
              <w:rPr>
                <w:rFonts w:ascii="Arial" w:hAnsi="Arial" w:cs="Arial"/>
              </w:rPr>
              <w:t>”</w:t>
            </w:r>
          </w:p>
          <w:p w14:paraId="1CF44506" w14:textId="77777777" w:rsidR="0037005F" w:rsidRPr="00AA474E" w:rsidRDefault="0037005F" w:rsidP="0037005F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</w:p>
          <w:p w14:paraId="1E04B2D9" w14:textId="77777777" w:rsidR="0037005F" w:rsidRPr="00AA474E" w:rsidRDefault="0037005F" w:rsidP="0037005F">
            <w:pPr>
              <w:pStyle w:val="NormalWeb"/>
              <w:spacing w:before="0" w:beforeAutospacing="0" w:after="0" w:afterAutospacing="0"/>
              <w:rPr>
                <w:rFonts w:ascii="Arial" w:hAnsi="Arial" w:cs="Arial"/>
              </w:rPr>
            </w:pPr>
          </w:p>
          <w:p w14:paraId="01D28014" w14:textId="77777777" w:rsidR="00EB1810" w:rsidRPr="00AA474E" w:rsidRDefault="00EB1810" w:rsidP="00EB1810">
            <w:pPr>
              <w:pStyle w:val="AssignBody"/>
              <w:rPr>
                <w:rFonts w:cs="Arial"/>
              </w:rPr>
            </w:pPr>
          </w:p>
        </w:tc>
        <w:tc>
          <w:tcPr>
            <w:tcW w:w="3644" w:type="dxa"/>
          </w:tcPr>
          <w:p w14:paraId="038832D2" w14:textId="505C1D07" w:rsidR="00EB1810" w:rsidRDefault="00AA474E" w:rsidP="00EB1810">
            <w:pPr>
              <w:pStyle w:val="AssignBody"/>
            </w:pPr>
            <w:r>
              <w:t>I have expressed possible limitations of the SDP and the action planning. These have been countered with credible solutions.</w:t>
            </w:r>
          </w:p>
        </w:tc>
      </w:tr>
      <w:tr w:rsidR="00EB1810" w14:paraId="5D242B45" w14:textId="77777777" w:rsidTr="00EB1810">
        <w:tc>
          <w:tcPr>
            <w:tcW w:w="1722" w:type="dxa"/>
          </w:tcPr>
          <w:p w14:paraId="29432AF1" w14:textId="4B36726C" w:rsidR="00EB1810" w:rsidRDefault="00EB1810" w:rsidP="00EB1810">
            <w:pPr>
              <w:pStyle w:val="AssignBody"/>
            </w:pPr>
            <w:r>
              <w:t>Target 2</w:t>
            </w:r>
          </w:p>
        </w:tc>
        <w:tc>
          <w:tcPr>
            <w:tcW w:w="3644" w:type="dxa"/>
          </w:tcPr>
          <w:p w14:paraId="10D315D7" w14:textId="61A99C34" w:rsidR="00EB1810" w:rsidRDefault="00AA474E" w:rsidP="00EB1810">
            <w:pPr>
              <w:pStyle w:val="AssignBody"/>
            </w:pPr>
            <w:r>
              <w:t>“</w:t>
            </w:r>
            <w:r w:rsidR="0037005F">
              <w:t>C</w:t>
            </w:r>
            <w:r w:rsidR="0037005F">
              <w:t xml:space="preserve">reate more </w:t>
            </w:r>
            <w:r w:rsidR="0037005F">
              <w:t>insightful</w:t>
            </w:r>
            <w:r w:rsidR="0037005F">
              <w:t xml:space="preserve"> and novel solutions</w:t>
            </w:r>
            <w:r>
              <w:t xml:space="preserve">” </w:t>
            </w:r>
          </w:p>
        </w:tc>
        <w:tc>
          <w:tcPr>
            <w:tcW w:w="3644" w:type="dxa"/>
          </w:tcPr>
          <w:p w14:paraId="0CF9905E" w14:textId="6EC01F42" w:rsidR="00EB1810" w:rsidRDefault="00AA474E" w:rsidP="00EB1810">
            <w:pPr>
              <w:pStyle w:val="AssignBody"/>
            </w:pPr>
            <w:r>
              <w:t>I have addressed the limitations within my research and findings for this assignment with a solution that has theoretical, peer-reviewed credibility.</w:t>
            </w:r>
          </w:p>
        </w:tc>
      </w:tr>
      <w:tr w:rsidR="00EB1810" w14:paraId="16EF84C7" w14:textId="77777777" w:rsidTr="00EB1810">
        <w:tc>
          <w:tcPr>
            <w:tcW w:w="1722" w:type="dxa"/>
          </w:tcPr>
          <w:p w14:paraId="4F9CD257" w14:textId="02D07ADF" w:rsidR="00EB1810" w:rsidRDefault="00EB1810" w:rsidP="00EB1810">
            <w:pPr>
              <w:pStyle w:val="AssignBody"/>
            </w:pPr>
            <w:r>
              <w:t>Target 3</w:t>
            </w:r>
          </w:p>
        </w:tc>
        <w:tc>
          <w:tcPr>
            <w:tcW w:w="3644" w:type="dxa"/>
          </w:tcPr>
          <w:p w14:paraId="4E3E34B6" w14:textId="2402D2D7" w:rsidR="00EB1810" w:rsidRDefault="00AA474E" w:rsidP="00EB1810">
            <w:pPr>
              <w:pStyle w:val="AssignBody"/>
            </w:pPr>
            <w:r>
              <w:t xml:space="preserve">N/A </w:t>
            </w:r>
          </w:p>
        </w:tc>
        <w:tc>
          <w:tcPr>
            <w:tcW w:w="3644" w:type="dxa"/>
          </w:tcPr>
          <w:p w14:paraId="4379138B" w14:textId="1E345425" w:rsidR="00EB1810" w:rsidRDefault="00AA474E" w:rsidP="00EB1810">
            <w:pPr>
              <w:pStyle w:val="AssignBody"/>
            </w:pPr>
            <w:r>
              <w:t>N/A</w:t>
            </w:r>
          </w:p>
        </w:tc>
      </w:tr>
    </w:tbl>
    <w:p w14:paraId="34E71011" w14:textId="5D876CE3" w:rsidR="00A31B1E" w:rsidRPr="00B42A4B" w:rsidRDefault="00186F47" w:rsidP="007E7E3B">
      <w:pPr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b/>
          <w:bCs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BD35394" wp14:editId="253A3A25">
                <wp:simplePos x="0" y="0"/>
                <wp:positionH relativeFrom="column">
                  <wp:posOffset>0</wp:posOffset>
                </wp:positionH>
                <wp:positionV relativeFrom="paragraph">
                  <wp:posOffset>12065</wp:posOffset>
                </wp:positionV>
                <wp:extent cx="5444837" cy="2639291"/>
                <wp:effectExtent l="12700" t="12700" r="16510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4837" cy="26392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5400" cmpd="thickThin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E8FDE7" w14:textId="03991AC3" w:rsidR="00186F47" w:rsidRPr="00401703" w:rsidRDefault="00186F47" w:rsidP="00186F4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98137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ECAD700</w:t>
                            </w:r>
                            <w:r w:rsidR="00DE2770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3</w:t>
                            </w:r>
                            <w:r w:rsidRPr="0098137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:</w:t>
                            </w:r>
                            <w:r w:rsidRPr="00401703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DE2770">
                              <w:rPr>
                                <w:rFonts w:ascii="Arial" w:hAnsi="Arial" w:cs="Arial"/>
                              </w:rPr>
                              <w:t xml:space="preserve">Learners, Schools and </w:t>
                            </w:r>
                            <w:r w:rsidR="007B37C2">
                              <w:rPr>
                                <w:rFonts w:ascii="Arial" w:hAnsi="Arial" w:cs="Arial"/>
                              </w:rPr>
                              <w:t>Communities: where am I teaching?</w:t>
                            </w:r>
                          </w:p>
                          <w:p w14:paraId="75615391" w14:textId="77777777" w:rsidR="00186F47" w:rsidRPr="00401703" w:rsidRDefault="00186F47" w:rsidP="00186F4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AC9C5B1" w14:textId="448F26E4" w:rsidR="00186F47" w:rsidRDefault="00186F47" w:rsidP="00DE2770">
                            <w:pPr>
                              <w:rPr>
                                <w:rFonts w:ascii="Arial" w:eastAsia="Times New Roman" w:hAnsi="Arial" w:cs="Arial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98137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Assignment Title:</w:t>
                            </w:r>
                            <w:r w:rsidRPr="00401703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bookmarkStart w:id="0" w:name="OLE_LINK3"/>
                            <w:r w:rsidRPr="00A31B1E">
                              <w:rPr>
                                <w:rFonts w:ascii="Arial" w:eastAsia="Times New Roman" w:hAnsi="Arial" w:cs="Arial"/>
                                <w:lang w:eastAsia="en-GB"/>
                              </w:rPr>
                              <w:t>How a school develops one aspect of its SDP: a report that critically reflects on the actions, impact and evidence base</w:t>
                            </w:r>
                            <w:bookmarkEnd w:id="0"/>
                            <w:r w:rsidRPr="00A31B1E">
                              <w:rPr>
                                <w:rFonts w:ascii="Arial" w:eastAsia="Times New Roman" w:hAnsi="Arial" w:cs="Arial"/>
                                <w:lang w:eastAsia="en-GB"/>
                              </w:rPr>
                              <w:t>.</w:t>
                            </w:r>
                          </w:p>
                          <w:p w14:paraId="31CFDAE9" w14:textId="3748D7D9" w:rsidR="00186F47" w:rsidRPr="00401703" w:rsidRDefault="00186F47" w:rsidP="00DE277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9FB1DEC" w14:textId="77777777" w:rsidR="00186F47" w:rsidRPr="00401703" w:rsidRDefault="00186F47" w:rsidP="00186F47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1B7A17A" w14:textId="77777777" w:rsidR="00186F47" w:rsidRPr="00401703" w:rsidRDefault="00186F47" w:rsidP="00186F4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5D547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Student Number:</w:t>
                            </w:r>
                            <w:r w:rsidRPr="00401703">
                              <w:rPr>
                                <w:rFonts w:ascii="Arial" w:hAnsi="Arial" w:cs="Arial"/>
                              </w:rPr>
                              <w:t xml:space="preserve"> 1900050</w:t>
                            </w:r>
                          </w:p>
                          <w:p w14:paraId="0CBAAEBF" w14:textId="77777777" w:rsidR="00186F47" w:rsidRPr="00401703" w:rsidRDefault="00186F47" w:rsidP="00186F4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0CE9EAA" w14:textId="0016C701" w:rsidR="00186F47" w:rsidRDefault="00186F47" w:rsidP="00186F4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5D547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Submission:</w:t>
                            </w:r>
                            <w:r w:rsidRPr="00401703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>April</w:t>
                            </w:r>
                            <w:r w:rsidRPr="00401703">
                              <w:rPr>
                                <w:rFonts w:ascii="Arial" w:hAnsi="Arial" w:cs="Arial"/>
                              </w:rPr>
                              <w:t xml:space="preserve"> 2020</w:t>
                            </w:r>
                          </w:p>
                          <w:p w14:paraId="41A9D253" w14:textId="77777777" w:rsidR="00186F47" w:rsidRDefault="00186F47" w:rsidP="00186F4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AF689A7" w14:textId="20701CED" w:rsidR="00186F47" w:rsidRPr="00401703" w:rsidRDefault="00186F47" w:rsidP="00186F47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614B63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</w:rPr>
                              <w:t>Word Count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: </w:t>
                            </w:r>
                            <w:r w:rsidR="00DF6603">
                              <w:rPr>
                                <w:rFonts w:ascii="Arial" w:hAnsi="Arial" w:cs="Arial"/>
                              </w:rPr>
                              <w:t>2,</w:t>
                            </w:r>
                            <w:r w:rsidR="00330A0A">
                              <w:rPr>
                                <w:rFonts w:ascii="Arial" w:hAnsi="Arial" w:cs="Arial"/>
                              </w:rPr>
                              <w:t>71</w:t>
                            </w:r>
                            <w:r w:rsidR="0037005F">
                              <w:rPr>
                                <w:rFonts w:ascii="Arial" w:hAnsi="Arial" w:cs="Arial"/>
                              </w:rPr>
                              <w:t>5</w:t>
                            </w:r>
                            <w:r w:rsidR="004C203F">
                              <w:rPr>
                                <w:rFonts w:ascii="Arial" w:hAnsi="Arial" w:cs="Arial"/>
                              </w:rPr>
                              <w:t xml:space="preserve"> (limit 2,500 ± 10%)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BD3539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.95pt;width:428.75pt;height:207.8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" fillcolor="white [3201]" strokeweight="2pt">
                <v:stroke linestyle="thickThin"/>
                <v:textbox>
                  <w:txbxContent>
                    <w:p w14:paraId="30E8FDE7" w14:textId="03991AC3" w:rsidR="00186F47" w:rsidRPr="00401703" w:rsidRDefault="00186F47" w:rsidP="00186F47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98137D">
                        <w:rPr>
                          <w:rFonts w:ascii="Arial" w:hAnsi="Arial" w:cs="Arial"/>
                          <w:b/>
                          <w:bCs/>
                        </w:rPr>
                        <w:t>ECAD700</w:t>
                      </w:r>
                      <w:r w:rsidR="00DE2770">
                        <w:rPr>
                          <w:rFonts w:ascii="Arial" w:hAnsi="Arial" w:cs="Arial"/>
                          <w:b/>
                          <w:bCs/>
                        </w:rPr>
                        <w:t>3</w:t>
                      </w:r>
                      <w:r w:rsidRPr="0098137D">
                        <w:rPr>
                          <w:rFonts w:ascii="Arial" w:hAnsi="Arial" w:cs="Arial"/>
                          <w:b/>
                          <w:bCs/>
                        </w:rPr>
                        <w:t>:</w:t>
                      </w:r>
                      <w:r w:rsidRPr="00401703">
                        <w:rPr>
                          <w:rFonts w:ascii="Arial" w:hAnsi="Arial" w:cs="Arial"/>
                        </w:rPr>
                        <w:t xml:space="preserve"> </w:t>
                      </w:r>
                      <w:r w:rsidR="00DE2770">
                        <w:rPr>
                          <w:rFonts w:ascii="Arial" w:hAnsi="Arial" w:cs="Arial"/>
                        </w:rPr>
                        <w:t xml:space="preserve">Learners, Schools and </w:t>
                      </w:r>
                      <w:r w:rsidR="007B37C2">
                        <w:rPr>
                          <w:rFonts w:ascii="Arial" w:hAnsi="Arial" w:cs="Arial"/>
                        </w:rPr>
                        <w:t>Communities: where am I teaching?</w:t>
                      </w:r>
                    </w:p>
                    <w:p w14:paraId="75615391" w14:textId="77777777" w:rsidR="00186F47" w:rsidRPr="00401703" w:rsidRDefault="00186F47" w:rsidP="00186F47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5AC9C5B1" w14:textId="448F26E4" w:rsidR="00186F47" w:rsidRDefault="00186F47" w:rsidP="00DE2770">
                      <w:pPr>
                        <w:rPr>
                          <w:rFonts w:ascii="Arial" w:eastAsia="Times New Roman" w:hAnsi="Arial" w:cs="Arial"/>
                          <w:sz w:val="22"/>
                          <w:szCs w:val="22"/>
                          <w:lang w:eastAsia="en-GB"/>
                        </w:rPr>
                      </w:pPr>
                      <w:r w:rsidRPr="0098137D">
                        <w:rPr>
                          <w:rFonts w:ascii="Arial" w:hAnsi="Arial" w:cs="Arial"/>
                          <w:b/>
                          <w:bCs/>
                        </w:rPr>
                        <w:t>Assignment Title:</w:t>
                      </w:r>
                      <w:r w:rsidRPr="00401703">
                        <w:rPr>
                          <w:rFonts w:ascii="Arial" w:hAnsi="Arial" w:cs="Arial"/>
                        </w:rPr>
                        <w:t xml:space="preserve"> </w:t>
                      </w:r>
                      <w:bookmarkStart w:id="1" w:name="OLE_LINK3"/>
                      <w:r w:rsidRPr="00A31B1E">
                        <w:rPr>
                          <w:rFonts w:ascii="Arial" w:eastAsia="Times New Roman" w:hAnsi="Arial" w:cs="Arial"/>
                          <w:lang w:eastAsia="en-GB"/>
                        </w:rPr>
                        <w:t>How a school develops one aspect of its SDP: a report that critically reflects on the actions, impact and evidence base</w:t>
                      </w:r>
                      <w:bookmarkEnd w:id="1"/>
                      <w:r w:rsidRPr="00A31B1E">
                        <w:rPr>
                          <w:rFonts w:ascii="Arial" w:eastAsia="Times New Roman" w:hAnsi="Arial" w:cs="Arial"/>
                          <w:lang w:eastAsia="en-GB"/>
                        </w:rPr>
                        <w:t>.</w:t>
                      </w:r>
                    </w:p>
                    <w:p w14:paraId="31CFDAE9" w14:textId="3748D7D9" w:rsidR="00186F47" w:rsidRPr="00401703" w:rsidRDefault="00186F47" w:rsidP="00DE2770">
                      <w:pPr>
                        <w:rPr>
                          <w:rFonts w:ascii="Arial" w:hAnsi="Arial" w:cs="Arial"/>
                        </w:rPr>
                      </w:pPr>
                    </w:p>
                    <w:p w14:paraId="19FB1DEC" w14:textId="77777777" w:rsidR="00186F47" w:rsidRPr="00401703" w:rsidRDefault="00186F47" w:rsidP="00186F47">
                      <w:pPr>
                        <w:rPr>
                          <w:rFonts w:ascii="Arial" w:hAnsi="Arial" w:cs="Arial"/>
                        </w:rPr>
                      </w:pPr>
                    </w:p>
                    <w:p w14:paraId="51B7A17A" w14:textId="77777777" w:rsidR="00186F47" w:rsidRPr="00401703" w:rsidRDefault="00186F47" w:rsidP="00186F47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5D5477">
                        <w:rPr>
                          <w:rFonts w:ascii="Arial" w:hAnsi="Arial" w:cs="Arial"/>
                          <w:b/>
                          <w:bCs/>
                        </w:rPr>
                        <w:t>Student Number:</w:t>
                      </w:r>
                      <w:r w:rsidRPr="00401703">
                        <w:rPr>
                          <w:rFonts w:ascii="Arial" w:hAnsi="Arial" w:cs="Arial"/>
                        </w:rPr>
                        <w:t xml:space="preserve"> 1900050</w:t>
                      </w:r>
                    </w:p>
                    <w:p w14:paraId="0CBAAEBF" w14:textId="77777777" w:rsidR="00186F47" w:rsidRPr="00401703" w:rsidRDefault="00186F47" w:rsidP="00186F47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70CE9EAA" w14:textId="0016C701" w:rsidR="00186F47" w:rsidRDefault="00186F47" w:rsidP="00186F47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5D5477">
                        <w:rPr>
                          <w:rFonts w:ascii="Arial" w:hAnsi="Arial" w:cs="Arial"/>
                          <w:b/>
                          <w:bCs/>
                        </w:rPr>
                        <w:t>Submission:</w:t>
                      </w:r>
                      <w:r w:rsidRPr="00401703">
                        <w:rPr>
                          <w:rFonts w:ascii="Arial" w:hAnsi="Arial" w:cs="Arial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April</w:t>
                      </w:r>
                      <w:r w:rsidRPr="00401703">
                        <w:rPr>
                          <w:rFonts w:ascii="Arial" w:hAnsi="Arial" w:cs="Arial"/>
                        </w:rPr>
                        <w:t xml:space="preserve"> 2020</w:t>
                      </w:r>
                    </w:p>
                    <w:p w14:paraId="41A9D253" w14:textId="77777777" w:rsidR="00186F47" w:rsidRDefault="00186F47" w:rsidP="00186F47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2AF689A7" w14:textId="20701CED" w:rsidR="00186F47" w:rsidRPr="00401703" w:rsidRDefault="00186F47" w:rsidP="00186F47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614B63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</w:rPr>
                        <w:t>Word Count</w:t>
                      </w:r>
                      <w:r>
                        <w:rPr>
                          <w:rFonts w:ascii="Arial" w:hAnsi="Arial" w:cs="Arial"/>
                        </w:rPr>
                        <w:t xml:space="preserve">: </w:t>
                      </w:r>
                      <w:r w:rsidR="00DF6603">
                        <w:rPr>
                          <w:rFonts w:ascii="Arial" w:hAnsi="Arial" w:cs="Arial"/>
                        </w:rPr>
                        <w:t>2,</w:t>
                      </w:r>
                      <w:r w:rsidR="00330A0A">
                        <w:rPr>
                          <w:rFonts w:ascii="Arial" w:hAnsi="Arial" w:cs="Arial"/>
                        </w:rPr>
                        <w:t>71</w:t>
                      </w:r>
                      <w:r w:rsidR="0037005F">
                        <w:rPr>
                          <w:rFonts w:ascii="Arial" w:hAnsi="Arial" w:cs="Arial"/>
                        </w:rPr>
                        <w:t>5</w:t>
                      </w:r>
                      <w:r w:rsidR="004C203F">
                        <w:rPr>
                          <w:rFonts w:ascii="Arial" w:hAnsi="Arial" w:cs="Arial"/>
                        </w:rPr>
                        <w:t xml:space="preserve"> (limit 2,500 ± 10%)</w:t>
                      </w:r>
                    </w:p>
                  </w:txbxContent>
                </v:textbox>
              </v:shape>
            </w:pict>
          </mc:Fallback>
        </mc:AlternateContent>
      </w:r>
    </w:p>
    <w:p w14:paraId="7F4493C5" w14:textId="77777777" w:rsidR="00AF098F" w:rsidRDefault="00AF098F">
      <w:pP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br w:type="page"/>
      </w:r>
    </w:p>
    <w:p w14:paraId="34D8E519" w14:textId="7A4732C1" w:rsidR="00216B01" w:rsidRPr="00216B01" w:rsidRDefault="00216B01" w:rsidP="00216B01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 w:themeColor="text1"/>
          <w:lang w:eastAsia="en-GB"/>
        </w:rPr>
      </w:pPr>
      <w:r w:rsidRPr="00A31B1E">
        <w:rPr>
          <w:rFonts w:ascii="Arial" w:eastAsia="Times New Roman" w:hAnsi="Arial" w:cs="Arial"/>
          <w:b/>
          <w:bCs/>
          <w:sz w:val="28"/>
          <w:szCs w:val="28"/>
          <w:lang w:eastAsia="en-GB"/>
        </w:rPr>
        <w:lastRenderedPageBreak/>
        <w:t>How a school develops one aspect of its SDP: a report that critically reflects on the actions, impact and evidence base</w:t>
      </w:r>
    </w:p>
    <w:p w14:paraId="6060BD33" w14:textId="77777777" w:rsidR="00216B01" w:rsidRDefault="00216B01" w:rsidP="00FF125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</w:p>
    <w:p w14:paraId="39072F51" w14:textId="5E479458" w:rsidR="00F066EC" w:rsidRDefault="00506819" w:rsidP="00FF125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The report is based upon a </w:t>
      </w:r>
      <w:r w:rsidR="00C008BB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voluntary aided 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primary school located in a </w:t>
      </w:r>
      <w:r w:rsidR="00C008BB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semi-rural</w:t>
      </w:r>
      <w:r w:rsidR="007E7A11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r w:rsidR="00C008BB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area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r w:rsidR="00C008BB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of 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South Wales. The</w:t>
      </w:r>
      <w:r w:rsidR="00C008BB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school is a Roman Catholic faith school s</w:t>
      </w:r>
      <w:r w:rsidR="00B43B6B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erving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children from across the Vale of</w:t>
      </w:r>
      <w:r w:rsidR="00C008BB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Glamorgan</w:t>
      </w:r>
      <w:r w:rsidR="00B43B6B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and </w:t>
      </w:r>
      <w:r w:rsidR="008A5F66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the Archdiocese of Cardiff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. The school </w:t>
      </w:r>
      <w:r w:rsidR="00EA7CC5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presently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has 2</w:t>
      </w:r>
      <w:r w:rsidR="00C008BB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14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pupils on roll </w:t>
      </w:r>
      <w:r w:rsidR="00BA03B1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eight</w:t>
      </w:r>
      <w:r w:rsidR="00C008BB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classes with a single form entry. Th</w:t>
      </w:r>
      <w:r w:rsidR="007E7A11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e on-site 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nursery shares a building with an</w:t>
      </w:r>
      <w:r w:rsidR="00C008BB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e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xternal additional learning needs (ALN) unit (reference </w:t>
      </w:r>
      <w:r w:rsidR="003813A0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excluded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to </w:t>
      </w:r>
      <w:r w:rsidR="00647F6E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protect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anonymity). The</w:t>
      </w:r>
      <w:r w:rsidR="00C008BB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school is in an affluent area of South Wales and this is highlighted in </w:t>
      </w:r>
      <w:r w:rsidR="00701BAA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the 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statistics – the number</w:t>
      </w:r>
      <w:r w:rsidR="00C008BB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of </w:t>
      </w:r>
      <w:r w:rsidR="00C008BB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students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r w:rsidR="00C008BB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eligible for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free school meals (</w:t>
      </w:r>
      <w:proofErr w:type="spellStart"/>
      <w:r w:rsidR="009F1F75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e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FSM</w:t>
      </w:r>
      <w:proofErr w:type="spellEnd"/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) is below the national average at 1</w:t>
      </w:r>
      <w:r w:rsidR="001513EF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4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.</w:t>
      </w:r>
      <w:r w:rsidR="001513EF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8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% (reference</w:t>
      </w:r>
      <w:r w:rsidR="00B0022E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r w:rsidR="003813A0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excluded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to </w:t>
      </w:r>
      <w:r w:rsidR="00647F6E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protect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anonymity)</w:t>
      </w:r>
      <w:r w:rsidR="00C008BB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. </w:t>
      </w:r>
      <w:r w:rsidR="00160803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The</w:t>
      </w:r>
      <w:r w:rsidR="006C5111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school has </w:t>
      </w:r>
      <w:r w:rsidR="00C1386C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12% of pupils identified as ALN</w:t>
      </w:r>
      <w:r w:rsidR="00CC5CF2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and </w:t>
      </w:r>
      <w:r w:rsidR="00B06E34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11.8% of pupils have English as an additional langu</w:t>
      </w:r>
      <w:r w:rsidR="00FF125A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age (EAL)</w:t>
      </w:r>
      <w:r w:rsidR="00EF306F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, which is well above the </w:t>
      </w:r>
      <w:r w:rsidR="00AF779D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local</w:t>
      </w:r>
      <w:r w:rsidR="00EF306F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average of </w:t>
      </w:r>
      <w:r w:rsidR="00AF779D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4.5%</w:t>
      </w:r>
      <w:r w:rsidR="00FF125A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.</w:t>
      </w:r>
      <w:r w:rsidR="003B3347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The school has an above average intake of looked after children (LAC)</w:t>
      </w:r>
      <w:r w:rsidR="00B8757A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, which is three times the local average. </w:t>
      </w:r>
      <w:r w:rsidR="001513EF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In the previous Estyn </w:t>
      </w:r>
      <w:r w:rsidR="006142CC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inspection, t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he</w:t>
      </w:r>
      <w:r w:rsidR="00FF125A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school </w:t>
      </w:r>
      <w:r w:rsidR="006142CC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was granted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a rating </w:t>
      </w:r>
      <w:r w:rsidR="006142CC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of 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‘</w:t>
      </w:r>
      <w:r w:rsidRPr="003B7167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Good’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for </w:t>
      </w:r>
      <w:r w:rsidR="006142CC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both </w:t>
      </w:r>
      <w:r w:rsidR="009F1F75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‘</w:t>
      </w:r>
      <w:r w:rsidRPr="003B7167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current performance</w:t>
      </w:r>
      <w:r w:rsidR="009F1F75" w:rsidRPr="003B7167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’</w:t>
      </w:r>
      <w:r w:rsidR="00B0022E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and </w:t>
      </w:r>
      <w:r w:rsidR="009F1F75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‘</w:t>
      </w:r>
      <w:r w:rsidRPr="003B7167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prospects in improvement</w:t>
      </w:r>
      <w:r w:rsidR="009F1F75" w:rsidRPr="003B7167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’</w:t>
      </w:r>
      <w:r w:rsidR="006142CC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(reference </w:t>
      </w:r>
      <w:r w:rsidR="003813A0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excluded</w:t>
      </w:r>
      <w:r w:rsidR="00B0022E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to </w:t>
      </w:r>
      <w:r w:rsidR="00647F6E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protect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anonymity). The school is a</w:t>
      </w:r>
      <w:r w:rsidR="00B0022E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n innovation 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school</w:t>
      </w:r>
      <w:r w:rsidR="00B0022E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, (previously pioneer)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for </w:t>
      </w:r>
      <w:r w:rsidR="006142CC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a ‘</w:t>
      </w:r>
      <w:r w:rsidR="006142CC" w:rsidRPr="003B7167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Curriculum for Wales</w:t>
      </w:r>
      <w:r w:rsidR="006142CC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’ </w:t>
      </w:r>
      <w:r w:rsidR="00955B9E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(</w:t>
      </w:r>
      <w:r w:rsidR="00C365A9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2020</w:t>
      </w:r>
      <w:r w:rsidR="00955B9E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)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and is working</w:t>
      </w:r>
      <w:r w:rsidR="00B0022E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r w:rsidR="00EF3ADB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in conjunction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with Impact Wales throughout their transition (reference </w:t>
      </w:r>
      <w:r w:rsidR="003813A0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excluded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to </w:t>
      </w:r>
      <w:r w:rsidR="00647F6E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protect</w:t>
      </w:r>
      <w:r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anonymity).</w:t>
      </w:r>
      <w:r w:rsidR="00EF3ADB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This </w:t>
      </w:r>
      <w:r w:rsidR="00F066EC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report will </w:t>
      </w:r>
      <w:r w:rsidR="00DC1ECA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investigate one aspect of the school’s development plan (SDP) and critically reflect upon the actions</w:t>
      </w:r>
      <w:r w:rsidR="007640C3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outlined in the SDP, the impact of the actions taken in relation to the SDP and evaluate the evidence </w:t>
      </w:r>
      <w:r w:rsidR="00C11D07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around this action point</w:t>
      </w:r>
      <w:r w:rsidR="00F7025A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. S</w:t>
      </w:r>
      <w:r w:rsidR="00696C3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ynthesis of </w:t>
      </w:r>
      <w:r w:rsidR="009D4E58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literature</w:t>
      </w:r>
      <w:r w:rsidR="007D2F22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is embedded </w:t>
      </w:r>
      <w:r w:rsidR="00696C3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throughout the report</w:t>
      </w:r>
      <w:r w:rsidR="00C11D07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. Specifically, this report will examine the priorities aroun</w:t>
      </w:r>
      <w:r w:rsidR="00AB03ED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d </w:t>
      </w:r>
      <w:r w:rsidR="009641BF" w:rsidRPr="003B716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raising standards for all pupils and reducing the poverty attainment gap.</w:t>
      </w:r>
      <w:r w:rsidR="00B27B8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r w:rsidR="005816A5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This has strong links with Donaldson’s </w:t>
      </w:r>
      <w:r w:rsidR="00FC6596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(2015) core purpose that </w:t>
      </w:r>
      <w:r w:rsidR="008C664C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all</w:t>
      </w:r>
      <w:r w:rsidR="00FC6596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child</w:t>
      </w:r>
      <w:r w:rsidR="008C664C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ren</w:t>
      </w:r>
      <w:r w:rsidR="00FC6596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should be </w:t>
      </w:r>
      <w:r w:rsidR="00FC6596" w:rsidRPr="00C17EDF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ambitious</w:t>
      </w:r>
      <w:r w:rsidR="00E77E75" w:rsidRPr="00C17EDF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,</w:t>
      </w:r>
      <w:r w:rsidR="00FC6596" w:rsidRPr="00C17EDF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 xml:space="preserve"> capable </w:t>
      </w:r>
      <w:r w:rsidR="00E77E75" w:rsidRPr="00C17EDF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lea</w:t>
      </w:r>
      <w:r w:rsidR="00C17EDF" w:rsidRPr="00C17EDF">
        <w:rPr>
          <w:rFonts w:ascii="Arial" w:eastAsia="Times New Roman" w:hAnsi="Arial" w:cs="Arial"/>
          <w:i/>
          <w:iCs/>
          <w:color w:val="000000" w:themeColor="text1"/>
          <w:sz w:val="22"/>
          <w:szCs w:val="22"/>
          <w:lang w:eastAsia="en-GB"/>
        </w:rPr>
        <w:t>rners</w:t>
      </w:r>
      <w:r w:rsidR="00C17EDF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. </w:t>
      </w:r>
    </w:p>
    <w:p w14:paraId="06DBC2BE" w14:textId="37CA9DE2" w:rsidR="0002650F" w:rsidRDefault="0002650F" w:rsidP="00FF125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</w:p>
    <w:p w14:paraId="7317BD0B" w14:textId="770F4717" w:rsidR="0002650F" w:rsidRDefault="00191954" w:rsidP="00FF125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  <w: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The purpose of s</w:t>
      </w:r>
      <w:r w:rsidR="0002650F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chool development plan</w:t>
      </w:r>
      <w:r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is </w:t>
      </w:r>
      <w:r w:rsidR="00424660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to map the particular school’s strategic plan for improvement</w:t>
      </w:r>
      <w:r w:rsidR="005B60AB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(Welsh Government, 2014a)</w:t>
      </w:r>
      <w:r w:rsidR="00FE26B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. The SDP requires regular updates </w:t>
      </w:r>
      <w:r w:rsidR="00B42030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with priorities amended in accordance with self-evaluation</w:t>
      </w:r>
      <w:r w:rsidR="00E33D3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s, Estyn reports and local/national priorities (</w:t>
      </w:r>
      <w:r w:rsidR="00563041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Brighouse and Woods</w:t>
      </w:r>
      <w:r w:rsidR="00C365A9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, 2013; </w:t>
      </w:r>
      <w:r w:rsidR="004F702A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Central South Consortium, 2014</w:t>
      </w:r>
      <w:r w:rsidR="00E33D3E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).</w:t>
      </w:r>
      <w:r w:rsidR="00B962FA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The SDP sets targets </w:t>
      </w:r>
      <w:r w:rsidR="006300B0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which reflect their individual priorities and </w:t>
      </w:r>
      <w:r w:rsidR="004B15B4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include information such as the use of staffing, resources and funds (</w:t>
      </w:r>
      <w:r w:rsidR="00FE3CA7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Welsh Government, 2012</w:t>
      </w:r>
      <w:r w:rsidR="004B15B4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). An SDP is a three-year document, however, as previously mentioned it requires regu</w:t>
      </w:r>
      <w:r w:rsidR="001445B5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l</w:t>
      </w:r>
      <w:r w:rsidR="004B15B4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ar updates. </w:t>
      </w:r>
      <w:r w:rsidR="0003490B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The</w:t>
      </w:r>
      <w:r w:rsidR="00433F7C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r w:rsidR="00B7547B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school governors</w:t>
      </w:r>
      <w:r w:rsidR="00433F7C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r w:rsidR="00B7547B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are</w:t>
      </w:r>
      <w:r w:rsidR="00433F7C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responsible for the SDP </w:t>
      </w:r>
      <w:r w:rsidR="00B7547B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however it</w:t>
      </w:r>
      <w:r w:rsidR="00433F7C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requires </w:t>
      </w:r>
      <w:r w:rsidR="00B7547B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significant </w:t>
      </w:r>
      <w:r w:rsidR="00433F7C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input from the </w:t>
      </w:r>
      <w:r w:rsidR="00B7547B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headteacher</w:t>
      </w:r>
      <w:r w:rsidR="00E42E26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a</w:t>
      </w:r>
      <w:r w:rsidR="00433F7C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longside the senior leadership team</w:t>
      </w:r>
      <w:r w:rsidR="001D6746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to write and implement the action points (</w:t>
      </w:r>
      <w:r w:rsidR="004F14D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B</w:t>
      </w:r>
      <w:r w:rsidR="00CA1E0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r</w:t>
      </w:r>
      <w:r w:rsidR="004F14D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i</w:t>
      </w:r>
      <w:r w:rsidR="00CA1E0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ghouse and Woods, 1999; Welsh Government, 2014a</w:t>
      </w:r>
      <w:r w:rsidR="001D6746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)</w:t>
      </w:r>
      <w:r w:rsidR="00433F7C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.</w:t>
      </w:r>
      <w:r w:rsidR="00E42E26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r w:rsidR="0087141A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The </w:t>
      </w:r>
      <w:r w:rsidR="001B0664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governors</w:t>
      </w:r>
      <w:r w:rsidR="0087141A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r w:rsidR="002C4AF6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are required to monitor progress in </w:t>
      </w:r>
      <w:r w:rsidR="001B0664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relation</w:t>
      </w:r>
      <w:r w:rsidR="002C4AF6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to the </w:t>
      </w:r>
      <w:r w:rsidR="004D0566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strategic</w:t>
      </w:r>
      <w:r w:rsidR="002C4AF6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plan and create the framework</w:t>
      </w:r>
      <w:r w:rsidR="0028453F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in </w:t>
      </w:r>
      <w:r w:rsidR="001B0664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accordance with the self-evaluation (Welsh </w:t>
      </w:r>
      <w:r w:rsidR="001B0664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lastRenderedPageBreak/>
        <w:t>Government, 2012).</w:t>
      </w:r>
      <w:r w:rsidR="00E42E26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r w:rsidR="00FD2E8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The whole process </w:t>
      </w:r>
      <w:r w:rsidR="001C5515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of the SDP </w:t>
      </w:r>
      <w:r w:rsidR="00FD2E8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is a cyclical reflective </w:t>
      </w:r>
      <w:r w:rsidR="001C5515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model </w:t>
      </w:r>
      <w:r w:rsidR="00101895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based </w:t>
      </w:r>
      <w:r w:rsidR="00AE6F70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upon guidance from Estyn (2014).</w:t>
      </w:r>
      <w:r w:rsidR="00FD2E8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</w:t>
      </w:r>
      <w:r w:rsidR="009D0F3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The use of data to inform decision making in SDPs is vital in tracking and </w:t>
      </w:r>
      <w:r w:rsidR="00F04749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monitoring</w:t>
      </w:r>
      <w:r w:rsidR="009D0F3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 success (</w:t>
      </w:r>
      <w:r w:rsidR="00405C2B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 xml:space="preserve">Hannover Research Group, 2014; </w:t>
      </w:r>
      <w:proofErr w:type="spellStart"/>
      <w:r w:rsidR="009D0F3D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Schild</w:t>
      </w:r>
      <w:r w:rsidR="00F04749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kamp</w:t>
      </w:r>
      <w:proofErr w:type="spellEnd"/>
      <w:r w:rsidR="00F04749"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  <w:t>, 2019).</w:t>
      </w:r>
    </w:p>
    <w:p w14:paraId="6703A990" w14:textId="77777777" w:rsidR="007E7E3B" w:rsidRPr="003B7167" w:rsidRDefault="007E7E3B" w:rsidP="00FF125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2"/>
          <w:szCs w:val="22"/>
          <w:lang w:eastAsia="en-GB"/>
        </w:rPr>
      </w:pPr>
    </w:p>
    <w:p w14:paraId="323E9A1A" w14:textId="5FED2A44" w:rsidR="00A31B1E" w:rsidRPr="00D358C1" w:rsidRDefault="00C82C78" w:rsidP="00F8287C">
      <w:pPr>
        <w:spacing w:line="360" w:lineRule="auto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The </w:t>
      </w:r>
      <w:r w:rsidR="00890546">
        <w:rPr>
          <w:rFonts w:ascii="Arial" w:eastAsia="Arial" w:hAnsi="Arial" w:cs="Arial"/>
          <w:color w:val="000000" w:themeColor="text1"/>
          <w:sz w:val="22"/>
          <w:szCs w:val="22"/>
        </w:rPr>
        <w:t>documentation ‘</w:t>
      </w:r>
      <w:r w:rsidR="00890546" w:rsidRPr="003336CC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Culture and Poverty</w:t>
      </w:r>
      <w:r w:rsidR="00890546">
        <w:rPr>
          <w:rFonts w:ascii="Arial" w:eastAsia="Arial" w:hAnsi="Arial" w:cs="Arial"/>
          <w:color w:val="000000" w:themeColor="text1"/>
          <w:sz w:val="22"/>
          <w:szCs w:val="22"/>
        </w:rPr>
        <w:t xml:space="preserve">’ </w:t>
      </w:r>
      <w:r w:rsidR="00E76DD8">
        <w:rPr>
          <w:rFonts w:ascii="Arial" w:eastAsia="Arial" w:hAnsi="Arial" w:cs="Arial"/>
          <w:color w:val="000000" w:themeColor="text1"/>
          <w:sz w:val="22"/>
          <w:szCs w:val="22"/>
        </w:rPr>
        <w:t xml:space="preserve">highlights the importance of raising standards and academic achievement in disadvantaged children </w:t>
      </w:r>
      <w:r w:rsidR="007C18C9">
        <w:rPr>
          <w:rFonts w:ascii="Arial" w:eastAsia="Arial" w:hAnsi="Arial" w:cs="Arial"/>
          <w:color w:val="000000" w:themeColor="text1"/>
          <w:sz w:val="22"/>
          <w:szCs w:val="22"/>
        </w:rPr>
        <w:t>in Wales</w:t>
      </w:r>
      <w:r w:rsidR="00E76DD8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890546">
        <w:rPr>
          <w:rFonts w:ascii="Arial" w:eastAsia="Arial" w:hAnsi="Arial" w:cs="Arial"/>
          <w:color w:val="000000" w:themeColor="text1"/>
          <w:sz w:val="22"/>
          <w:szCs w:val="22"/>
        </w:rPr>
        <w:t>(Welsh Government, 2014</w:t>
      </w:r>
      <w:r w:rsidR="005B60AB">
        <w:rPr>
          <w:rFonts w:ascii="Arial" w:eastAsia="Arial" w:hAnsi="Arial" w:cs="Arial"/>
          <w:color w:val="000000" w:themeColor="text1"/>
          <w:sz w:val="22"/>
          <w:szCs w:val="22"/>
        </w:rPr>
        <w:t>b</w:t>
      </w:r>
      <w:r w:rsidR="00890546">
        <w:rPr>
          <w:rFonts w:ascii="Arial" w:eastAsia="Arial" w:hAnsi="Arial" w:cs="Arial"/>
          <w:color w:val="000000" w:themeColor="text1"/>
          <w:sz w:val="22"/>
          <w:szCs w:val="22"/>
        </w:rPr>
        <w:t>)</w:t>
      </w:r>
      <w:r w:rsidR="007C18C9">
        <w:rPr>
          <w:rFonts w:ascii="Arial" w:eastAsia="Arial" w:hAnsi="Arial" w:cs="Arial"/>
          <w:color w:val="000000" w:themeColor="text1"/>
          <w:sz w:val="22"/>
          <w:szCs w:val="22"/>
        </w:rPr>
        <w:t xml:space="preserve">. </w:t>
      </w:r>
      <w:r w:rsidR="00FE2E1E">
        <w:rPr>
          <w:rFonts w:ascii="Arial" w:eastAsia="Arial" w:hAnsi="Arial" w:cs="Arial"/>
          <w:color w:val="000000" w:themeColor="text1"/>
          <w:sz w:val="22"/>
          <w:szCs w:val="22"/>
        </w:rPr>
        <w:t xml:space="preserve">furthermore, </w:t>
      </w:r>
      <w:r w:rsidR="00F01D8C">
        <w:rPr>
          <w:rFonts w:ascii="Arial" w:eastAsia="Arial" w:hAnsi="Arial" w:cs="Arial"/>
          <w:color w:val="000000" w:themeColor="text1"/>
          <w:sz w:val="22"/>
          <w:szCs w:val="22"/>
        </w:rPr>
        <w:t xml:space="preserve">some of </w:t>
      </w:r>
      <w:r w:rsidR="00FE2E1E">
        <w:rPr>
          <w:rFonts w:ascii="Arial" w:eastAsia="Arial" w:hAnsi="Arial" w:cs="Arial"/>
          <w:color w:val="000000" w:themeColor="text1"/>
          <w:sz w:val="22"/>
          <w:szCs w:val="22"/>
        </w:rPr>
        <w:t xml:space="preserve">the </w:t>
      </w:r>
      <w:r w:rsidR="00F01D8C">
        <w:rPr>
          <w:rFonts w:ascii="Arial" w:eastAsia="Arial" w:hAnsi="Arial" w:cs="Arial"/>
          <w:color w:val="000000" w:themeColor="text1"/>
          <w:sz w:val="22"/>
          <w:szCs w:val="22"/>
        </w:rPr>
        <w:t xml:space="preserve">widest attainment gaps in education are </w:t>
      </w:r>
      <w:r w:rsidR="009A3D88">
        <w:rPr>
          <w:rFonts w:ascii="Arial" w:eastAsia="Arial" w:hAnsi="Arial" w:cs="Arial"/>
          <w:color w:val="000000" w:themeColor="text1"/>
          <w:sz w:val="22"/>
          <w:szCs w:val="22"/>
        </w:rPr>
        <w:t xml:space="preserve">for disadvantaged pupils and those pupils </w:t>
      </w:r>
      <w:r w:rsidR="00DF6603">
        <w:rPr>
          <w:rFonts w:ascii="Arial" w:eastAsia="Arial" w:hAnsi="Arial" w:cs="Arial"/>
          <w:color w:val="000000" w:themeColor="text1"/>
          <w:sz w:val="22"/>
          <w:szCs w:val="22"/>
        </w:rPr>
        <w:t>eligible</w:t>
      </w:r>
      <w:r w:rsidR="009A3D88">
        <w:rPr>
          <w:rFonts w:ascii="Arial" w:eastAsia="Arial" w:hAnsi="Arial" w:cs="Arial"/>
          <w:color w:val="000000" w:themeColor="text1"/>
          <w:sz w:val="22"/>
          <w:szCs w:val="22"/>
        </w:rPr>
        <w:t xml:space="preserve"> for free school meals (Education Endowment Fund, 2017).</w:t>
      </w:r>
      <w:r w:rsidR="00F01D8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7C18C9">
        <w:rPr>
          <w:rFonts w:ascii="Arial" w:eastAsia="Arial" w:hAnsi="Arial" w:cs="Arial"/>
          <w:color w:val="000000" w:themeColor="text1"/>
          <w:sz w:val="22"/>
          <w:szCs w:val="22"/>
        </w:rPr>
        <w:t xml:space="preserve">However, the complexity of </w:t>
      </w:r>
      <w:r w:rsidR="00F64F56">
        <w:rPr>
          <w:rFonts w:ascii="Arial" w:eastAsia="Arial" w:hAnsi="Arial" w:cs="Arial"/>
          <w:color w:val="000000" w:themeColor="text1"/>
          <w:sz w:val="22"/>
          <w:szCs w:val="22"/>
        </w:rPr>
        <w:t xml:space="preserve">SES and </w:t>
      </w:r>
      <w:r w:rsidR="00373B25">
        <w:rPr>
          <w:rFonts w:ascii="Arial" w:eastAsia="Arial" w:hAnsi="Arial" w:cs="Arial"/>
          <w:color w:val="000000" w:themeColor="text1"/>
          <w:sz w:val="22"/>
          <w:szCs w:val="22"/>
        </w:rPr>
        <w:t>academic achievement</w:t>
      </w:r>
      <w:r w:rsidR="00F64F5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2D5FA1">
        <w:rPr>
          <w:rFonts w:ascii="Arial" w:eastAsia="Arial" w:hAnsi="Arial" w:cs="Arial"/>
          <w:color w:val="000000" w:themeColor="text1"/>
          <w:sz w:val="22"/>
          <w:szCs w:val="22"/>
        </w:rPr>
        <w:t xml:space="preserve">mean that one single </w:t>
      </w:r>
      <w:r w:rsidR="00373B25">
        <w:rPr>
          <w:rFonts w:ascii="Arial" w:eastAsia="Arial" w:hAnsi="Arial" w:cs="Arial"/>
          <w:color w:val="000000" w:themeColor="text1"/>
          <w:sz w:val="22"/>
          <w:szCs w:val="22"/>
        </w:rPr>
        <w:t xml:space="preserve">solution for reducing the attainment gap cannot be determined (Roberts et al., 2007; Walpole, 2007). There are many factors working in combination that can </w:t>
      </w:r>
      <w:r w:rsidR="00B37B49">
        <w:rPr>
          <w:rFonts w:ascii="Arial" w:eastAsia="Arial" w:hAnsi="Arial" w:cs="Arial"/>
          <w:color w:val="000000" w:themeColor="text1"/>
          <w:sz w:val="22"/>
          <w:szCs w:val="22"/>
        </w:rPr>
        <w:t>reduce the academic, social and life chances of a child from a disadvantaged background (Sirin, 2005</w:t>
      </w:r>
      <w:r w:rsidR="0037005F">
        <w:rPr>
          <w:rFonts w:ascii="Arial" w:eastAsia="Arial" w:hAnsi="Arial" w:cs="Arial"/>
          <w:color w:val="000000" w:themeColor="text1"/>
          <w:sz w:val="22"/>
          <w:szCs w:val="22"/>
        </w:rPr>
        <w:t>; Siraj and Mayo, 2014</w:t>
      </w:r>
      <w:r w:rsidR="00B37B49">
        <w:rPr>
          <w:rFonts w:ascii="Arial" w:eastAsia="Arial" w:hAnsi="Arial" w:cs="Arial"/>
          <w:color w:val="000000" w:themeColor="text1"/>
          <w:sz w:val="22"/>
          <w:szCs w:val="22"/>
        </w:rPr>
        <w:t xml:space="preserve">). </w:t>
      </w:r>
      <w:r w:rsidR="00232E13">
        <w:rPr>
          <w:rFonts w:ascii="Arial" w:eastAsia="Arial" w:hAnsi="Arial" w:cs="Arial"/>
          <w:color w:val="000000" w:themeColor="text1"/>
          <w:sz w:val="22"/>
          <w:szCs w:val="22"/>
        </w:rPr>
        <w:t>Ultimately</w:t>
      </w:r>
      <w:r w:rsidR="00A0403B">
        <w:rPr>
          <w:rFonts w:ascii="Arial" w:eastAsia="Arial" w:hAnsi="Arial" w:cs="Arial"/>
          <w:color w:val="000000" w:themeColor="text1"/>
          <w:sz w:val="22"/>
          <w:szCs w:val="22"/>
        </w:rPr>
        <w:t>, this means that there can be no one si</w:t>
      </w:r>
      <w:r w:rsidR="00D358C1">
        <w:rPr>
          <w:rFonts w:ascii="Arial" w:eastAsia="Arial" w:hAnsi="Arial" w:cs="Arial"/>
          <w:color w:val="000000" w:themeColor="text1"/>
          <w:sz w:val="22"/>
          <w:szCs w:val="22"/>
        </w:rPr>
        <w:t>ngl</w:t>
      </w:r>
      <w:r w:rsidR="00A0403B">
        <w:rPr>
          <w:rFonts w:ascii="Arial" w:eastAsia="Arial" w:hAnsi="Arial" w:cs="Arial"/>
          <w:color w:val="000000" w:themeColor="text1"/>
          <w:sz w:val="22"/>
          <w:szCs w:val="22"/>
        </w:rPr>
        <w:t>e</w:t>
      </w:r>
      <w:r w:rsidR="00D358C1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A0403B">
        <w:rPr>
          <w:rFonts w:ascii="Arial" w:eastAsia="Arial" w:hAnsi="Arial" w:cs="Arial"/>
          <w:color w:val="000000" w:themeColor="text1"/>
          <w:sz w:val="22"/>
          <w:szCs w:val="22"/>
        </w:rPr>
        <w:t xml:space="preserve">solution to </w:t>
      </w:r>
      <w:r w:rsidR="00D358C1">
        <w:rPr>
          <w:rFonts w:ascii="Arial" w:eastAsia="Arial" w:hAnsi="Arial" w:cs="Arial"/>
          <w:color w:val="000000" w:themeColor="text1"/>
          <w:sz w:val="22"/>
          <w:szCs w:val="22"/>
        </w:rPr>
        <w:t xml:space="preserve">lessening the attainment gap </w:t>
      </w:r>
      <w:r w:rsidR="0031229A">
        <w:rPr>
          <w:rFonts w:ascii="Arial" w:eastAsia="Arial" w:hAnsi="Arial" w:cs="Arial"/>
          <w:color w:val="000000" w:themeColor="text1"/>
          <w:sz w:val="22"/>
          <w:szCs w:val="22"/>
        </w:rPr>
        <w:t>for</w:t>
      </w:r>
      <w:r w:rsidR="00D358C1">
        <w:rPr>
          <w:rFonts w:ascii="Arial" w:eastAsia="Arial" w:hAnsi="Arial" w:cs="Arial"/>
          <w:color w:val="000000" w:themeColor="text1"/>
          <w:sz w:val="22"/>
          <w:szCs w:val="22"/>
        </w:rPr>
        <w:t xml:space="preserve"> an individual child, or within an individual school. </w:t>
      </w:r>
      <w:r w:rsidR="005A2D65" w:rsidRPr="004543DB">
        <w:rPr>
          <w:rFonts w:ascii="Arial" w:eastAsia="Arial" w:hAnsi="Arial" w:cs="Arial"/>
          <w:color w:val="000000" w:themeColor="text1"/>
          <w:sz w:val="22"/>
          <w:szCs w:val="22"/>
        </w:rPr>
        <w:t xml:space="preserve">This report is </w:t>
      </w:r>
      <w:r w:rsidR="00A662FD" w:rsidRPr="004543DB">
        <w:rPr>
          <w:rFonts w:ascii="Arial" w:eastAsia="Arial" w:hAnsi="Arial" w:cs="Arial"/>
          <w:color w:val="000000" w:themeColor="text1"/>
          <w:sz w:val="22"/>
          <w:szCs w:val="22"/>
        </w:rPr>
        <w:t xml:space="preserve">created around one school’s plan to </w:t>
      </w:r>
      <w:r w:rsidR="004543DB" w:rsidRPr="004543DB">
        <w:rPr>
          <w:rFonts w:ascii="Arial" w:eastAsia="Arial" w:hAnsi="Arial" w:cs="Arial"/>
          <w:color w:val="000000" w:themeColor="text1"/>
          <w:sz w:val="22"/>
          <w:szCs w:val="22"/>
        </w:rPr>
        <w:t>lessen</w:t>
      </w:r>
      <w:r w:rsidR="00A662FD" w:rsidRPr="004543DB">
        <w:rPr>
          <w:rFonts w:ascii="Arial" w:eastAsia="Arial" w:hAnsi="Arial" w:cs="Arial"/>
          <w:color w:val="000000" w:themeColor="text1"/>
          <w:sz w:val="22"/>
          <w:szCs w:val="22"/>
        </w:rPr>
        <w:t xml:space="preserve"> the </w:t>
      </w:r>
      <w:r w:rsidR="004543DB" w:rsidRPr="004543DB">
        <w:rPr>
          <w:rFonts w:ascii="Arial" w:eastAsia="Arial" w:hAnsi="Arial" w:cs="Arial"/>
          <w:color w:val="000000" w:themeColor="text1"/>
          <w:sz w:val="22"/>
          <w:szCs w:val="22"/>
        </w:rPr>
        <w:t>attainment gap</w:t>
      </w:r>
      <w:r w:rsidR="00B050EE">
        <w:rPr>
          <w:rFonts w:ascii="Arial" w:eastAsia="Arial" w:hAnsi="Arial" w:cs="Arial"/>
          <w:color w:val="000000" w:themeColor="text1"/>
          <w:sz w:val="22"/>
          <w:szCs w:val="22"/>
        </w:rPr>
        <w:t xml:space="preserve"> in accordance with the national priority of </w:t>
      </w:r>
      <w:r w:rsidR="00A26D21">
        <w:rPr>
          <w:rFonts w:ascii="Arial" w:eastAsia="Arial" w:hAnsi="Arial" w:cs="Arial"/>
          <w:color w:val="000000" w:themeColor="text1"/>
          <w:sz w:val="22"/>
          <w:szCs w:val="22"/>
        </w:rPr>
        <w:t>“</w:t>
      </w:r>
      <w:r w:rsidR="00A26D21" w:rsidRPr="00A26D21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reducing</w:t>
      </w:r>
      <w:r w:rsidR="00B050EE" w:rsidRPr="00A26D21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 the impact of poverty on educational attainment</w:t>
      </w:r>
      <w:r w:rsidR="00A26D21">
        <w:rPr>
          <w:rFonts w:ascii="Arial" w:eastAsia="Arial" w:hAnsi="Arial" w:cs="Arial"/>
          <w:color w:val="000000" w:themeColor="text1"/>
          <w:sz w:val="22"/>
          <w:szCs w:val="22"/>
        </w:rPr>
        <w:t>” (</w:t>
      </w:r>
      <w:r w:rsidR="00A26D21" w:rsidRPr="00DF20F5">
        <w:rPr>
          <w:rFonts w:ascii="Arial" w:eastAsia="Arial" w:hAnsi="Arial" w:cs="Arial"/>
          <w:color w:val="000000" w:themeColor="text1"/>
          <w:sz w:val="22"/>
          <w:szCs w:val="22"/>
        </w:rPr>
        <w:t>W</w:t>
      </w:r>
      <w:r w:rsidR="00994365" w:rsidRPr="00DF20F5">
        <w:rPr>
          <w:rFonts w:ascii="Arial" w:eastAsia="Arial" w:hAnsi="Arial" w:cs="Arial"/>
          <w:color w:val="000000" w:themeColor="text1"/>
          <w:sz w:val="22"/>
          <w:szCs w:val="22"/>
        </w:rPr>
        <w:t>elsh Government, 2014a</w:t>
      </w:r>
      <w:r w:rsidR="00B962FA" w:rsidRPr="00DF20F5">
        <w:rPr>
          <w:rFonts w:ascii="Arial" w:eastAsia="Arial" w:hAnsi="Arial" w:cs="Arial"/>
          <w:color w:val="000000" w:themeColor="text1"/>
          <w:sz w:val="22"/>
          <w:szCs w:val="22"/>
        </w:rPr>
        <w:t>,</w:t>
      </w:r>
      <w:r w:rsidR="00866316" w:rsidRPr="00DF20F5">
        <w:rPr>
          <w:rFonts w:ascii="Arial" w:eastAsia="Arial" w:hAnsi="Arial" w:cs="Arial"/>
          <w:color w:val="000000" w:themeColor="text1"/>
          <w:sz w:val="22"/>
          <w:szCs w:val="22"/>
        </w:rPr>
        <w:t xml:space="preserve"> p.3</w:t>
      </w:r>
      <w:r w:rsidR="00994365">
        <w:rPr>
          <w:rFonts w:ascii="Arial" w:eastAsia="Arial" w:hAnsi="Arial" w:cs="Arial"/>
          <w:color w:val="000000" w:themeColor="text1"/>
          <w:sz w:val="22"/>
          <w:szCs w:val="22"/>
        </w:rPr>
        <w:t>)</w:t>
      </w:r>
      <w:r w:rsidR="00480015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58086853" w14:textId="77777777" w:rsidR="00E4757E" w:rsidRPr="00E4757E" w:rsidRDefault="00E4757E" w:rsidP="00B42A4B">
      <w:pPr>
        <w:spacing w:line="360" w:lineRule="auto"/>
        <w:rPr>
          <w:rFonts w:ascii="Arial" w:eastAsia="Times New Roman" w:hAnsi="Arial" w:cs="Arial"/>
          <w:color w:val="FF0000"/>
          <w:sz w:val="22"/>
          <w:szCs w:val="22"/>
          <w:lang w:eastAsia="en-GB"/>
        </w:rPr>
      </w:pPr>
    </w:p>
    <w:p w14:paraId="3A6DB13C" w14:textId="77777777" w:rsidR="00246150" w:rsidRDefault="00AA4CBE" w:rsidP="00C95738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t xml:space="preserve">To generate the priorities of the </w:t>
      </w:r>
      <w:r w:rsidR="00FE0469">
        <w:rPr>
          <w:rFonts w:ascii="Arial" w:eastAsia="Times New Roman" w:hAnsi="Arial" w:cs="Arial"/>
          <w:sz w:val="22"/>
          <w:szCs w:val="22"/>
          <w:lang w:eastAsia="en-GB"/>
        </w:rPr>
        <w:t>school development plan (</w:t>
      </w:r>
      <w:r>
        <w:rPr>
          <w:rFonts w:ascii="Arial" w:eastAsia="Times New Roman" w:hAnsi="Arial" w:cs="Arial"/>
          <w:sz w:val="22"/>
          <w:szCs w:val="22"/>
          <w:lang w:eastAsia="en-GB"/>
        </w:rPr>
        <w:t>SDP</w:t>
      </w:r>
      <w:r w:rsidR="00FE0469">
        <w:rPr>
          <w:rFonts w:ascii="Arial" w:eastAsia="Times New Roman" w:hAnsi="Arial" w:cs="Arial"/>
          <w:sz w:val="22"/>
          <w:szCs w:val="22"/>
          <w:lang w:eastAsia="en-GB"/>
        </w:rPr>
        <w:t>)</w:t>
      </w:r>
      <w:r>
        <w:rPr>
          <w:rFonts w:ascii="Arial" w:eastAsia="Times New Roman" w:hAnsi="Arial" w:cs="Arial"/>
          <w:sz w:val="22"/>
          <w:szCs w:val="22"/>
          <w:lang w:eastAsia="en-GB"/>
        </w:rPr>
        <w:t xml:space="preserve">, the school first evaluated the national and local priorities. </w:t>
      </w:r>
      <w:r w:rsidR="001D6A43">
        <w:rPr>
          <w:rFonts w:ascii="Arial" w:eastAsia="Times New Roman" w:hAnsi="Arial" w:cs="Arial"/>
          <w:sz w:val="22"/>
          <w:szCs w:val="22"/>
          <w:lang w:eastAsia="en-GB"/>
        </w:rPr>
        <w:t xml:space="preserve">This information was </w:t>
      </w:r>
      <w:r w:rsidR="0060453B">
        <w:rPr>
          <w:rFonts w:ascii="Arial" w:eastAsia="Times New Roman" w:hAnsi="Arial" w:cs="Arial"/>
          <w:sz w:val="22"/>
          <w:szCs w:val="22"/>
          <w:lang w:eastAsia="en-GB"/>
        </w:rPr>
        <w:t>triangulated</w:t>
      </w:r>
      <w:r w:rsidR="001D6A43">
        <w:rPr>
          <w:rFonts w:ascii="Arial" w:eastAsia="Times New Roman" w:hAnsi="Arial" w:cs="Arial"/>
          <w:sz w:val="22"/>
          <w:szCs w:val="22"/>
          <w:lang w:eastAsia="en-GB"/>
        </w:rPr>
        <w:t xml:space="preserve"> with </w:t>
      </w:r>
      <w:r w:rsidR="008958D4">
        <w:rPr>
          <w:rFonts w:ascii="Arial" w:eastAsia="Times New Roman" w:hAnsi="Arial" w:cs="Arial"/>
          <w:sz w:val="22"/>
          <w:szCs w:val="22"/>
          <w:lang w:eastAsia="en-GB"/>
        </w:rPr>
        <w:t xml:space="preserve">both their self-evaluation and their </w:t>
      </w:r>
      <w:proofErr w:type="spellStart"/>
      <w:r w:rsidR="008958D4">
        <w:rPr>
          <w:rFonts w:ascii="Arial" w:eastAsia="Times New Roman" w:hAnsi="Arial" w:cs="Arial"/>
          <w:sz w:val="22"/>
          <w:szCs w:val="22"/>
          <w:lang w:eastAsia="en-GB"/>
        </w:rPr>
        <w:t>Esytn</w:t>
      </w:r>
      <w:proofErr w:type="spellEnd"/>
      <w:r w:rsidR="008958D4">
        <w:rPr>
          <w:rFonts w:ascii="Arial" w:eastAsia="Times New Roman" w:hAnsi="Arial" w:cs="Arial"/>
          <w:sz w:val="22"/>
          <w:szCs w:val="22"/>
          <w:lang w:eastAsia="en-GB"/>
        </w:rPr>
        <w:t xml:space="preserve"> report</w:t>
      </w:r>
      <w:r>
        <w:rPr>
          <w:rFonts w:ascii="Arial" w:eastAsia="Times New Roman" w:hAnsi="Arial" w:cs="Arial"/>
          <w:sz w:val="22"/>
          <w:szCs w:val="22"/>
          <w:lang w:eastAsia="en-GB"/>
        </w:rPr>
        <w:t xml:space="preserve"> to create the priority of the SDP this report is focussing on</w:t>
      </w:r>
      <w:r w:rsidR="00FE0469">
        <w:rPr>
          <w:rFonts w:ascii="Arial" w:eastAsia="Times New Roman" w:hAnsi="Arial" w:cs="Arial"/>
          <w:sz w:val="22"/>
          <w:szCs w:val="22"/>
          <w:lang w:eastAsia="en-GB"/>
        </w:rPr>
        <w:t>:</w:t>
      </w:r>
      <w:r>
        <w:rPr>
          <w:rFonts w:ascii="Arial" w:eastAsia="Times New Roman" w:hAnsi="Arial" w:cs="Arial"/>
          <w:sz w:val="22"/>
          <w:szCs w:val="22"/>
          <w:lang w:eastAsia="en-GB"/>
        </w:rPr>
        <w:t xml:space="preserve"> “</w:t>
      </w:r>
      <w:r w:rsidRPr="008116F3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To build a knowledge-based curriculum that: is broad and balanced; provides pupils with an extensive vocabulary; develops pupils’ literacy and numeracy skills; and inform pupils about the world and their place in it</w:t>
      </w:r>
      <w:r>
        <w:rPr>
          <w:rFonts w:ascii="Arial" w:eastAsia="Times New Roman" w:hAnsi="Arial" w:cs="Arial"/>
          <w:i/>
          <w:iCs/>
          <w:sz w:val="22"/>
          <w:szCs w:val="22"/>
          <w:lang w:eastAsia="en-GB"/>
        </w:rPr>
        <w:t>.</w:t>
      </w:r>
      <w:r>
        <w:rPr>
          <w:rFonts w:ascii="Arial" w:eastAsia="Times New Roman" w:hAnsi="Arial" w:cs="Arial"/>
          <w:sz w:val="22"/>
          <w:szCs w:val="22"/>
          <w:lang w:eastAsia="en-GB"/>
        </w:rPr>
        <w:t xml:space="preserve">” (reference excluded to protect anonymity). </w:t>
      </w:r>
    </w:p>
    <w:p w14:paraId="1A9A7516" w14:textId="77777777" w:rsidR="00246150" w:rsidRDefault="00246150" w:rsidP="00C95738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32BDB393" w14:textId="5DF3155A" w:rsidR="000E73F6" w:rsidRDefault="00246150" w:rsidP="00C95738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t xml:space="preserve">The school was granted </w:t>
      </w:r>
      <w:r w:rsidR="00780649">
        <w:rPr>
          <w:rFonts w:ascii="Arial" w:eastAsia="Times New Roman" w:hAnsi="Arial" w:cs="Arial"/>
          <w:sz w:val="22"/>
          <w:szCs w:val="22"/>
          <w:lang w:eastAsia="en-GB"/>
        </w:rPr>
        <w:t>p</w:t>
      </w:r>
      <w:r>
        <w:rPr>
          <w:rFonts w:ascii="Arial" w:eastAsia="Times New Roman" w:hAnsi="Arial" w:cs="Arial"/>
          <w:sz w:val="22"/>
          <w:szCs w:val="22"/>
          <w:lang w:eastAsia="en-GB"/>
        </w:rPr>
        <w:t>ioneer status in the Autumn of 2015</w:t>
      </w:r>
      <w:r w:rsidR="00DA1168">
        <w:rPr>
          <w:rFonts w:ascii="Arial" w:eastAsia="Times New Roman" w:hAnsi="Arial" w:cs="Arial"/>
          <w:sz w:val="22"/>
          <w:szCs w:val="22"/>
          <w:lang w:eastAsia="en-GB"/>
        </w:rPr>
        <w:t xml:space="preserve"> therefore joining the Pioneer Schools Network (reference excluded to protect anonymity)</w:t>
      </w:r>
      <w:r>
        <w:rPr>
          <w:rFonts w:ascii="Arial" w:eastAsia="Times New Roman" w:hAnsi="Arial" w:cs="Arial"/>
          <w:sz w:val="22"/>
          <w:szCs w:val="22"/>
          <w:lang w:eastAsia="en-GB"/>
        </w:rPr>
        <w:t>.</w:t>
      </w:r>
      <w:r w:rsidR="00780649">
        <w:rPr>
          <w:rFonts w:ascii="Arial" w:eastAsia="Times New Roman" w:hAnsi="Arial" w:cs="Arial"/>
          <w:sz w:val="22"/>
          <w:szCs w:val="22"/>
          <w:lang w:eastAsia="en-GB"/>
        </w:rPr>
        <w:t xml:space="preserve"> As a Pioneer School, the school worked in collaboration with </w:t>
      </w:r>
      <w:r w:rsidR="00D42FB8">
        <w:rPr>
          <w:rFonts w:ascii="Arial" w:eastAsia="Times New Roman" w:hAnsi="Arial" w:cs="Arial"/>
          <w:sz w:val="22"/>
          <w:szCs w:val="22"/>
          <w:lang w:eastAsia="en-GB"/>
        </w:rPr>
        <w:t>the local authority, regional consortia, the Welsh Government and Estyn alongside subject and pedagogical experts to help develop the new curriculum 2022</w:t>
      </w:r>
      <w:r w:rsidR="00006A40">
        <w:rPr>
          <w:rFonts w:ascii="Arial" w:eastAsia="Times New Roman" w:hAnsi="Arial" w:cs="Arial"/>
          <w:sz w:val="22"/>
          <w:szCs w:val="22"/>
          <w:lang w:eastAsia="en-GB"/>
        </w:rPr>
        <w:t xml:space="preserve"> (</w:t>
      </w:r>
      <w:r w:rsidR="00E833A1">
        <w:rPr>
          <w:rFonts w:ascii="Arial" w:eastAsia="Times New Roman" w:hAnsi="Arial" w:cs="Arial"/>
          <w:sz w:val="22"/>
          <w:szCs w:val="22"/>
          <w:lang w:eastAsia="en-GB"/>
        </w:rPr>
        <w:t>Welsh Government</w:t>
      </w:r>
      <w:r w:rsidR="00FC345E">
        <w:rPr>
          <w:rFonts w:ascii="Arial" w:eastAsia="Times New Roman" w:hAnsi="Arial" w:cs="Arial"/>
          <w:sz w:val="22"/>
          <w:szCs w:val="22"/>
          <w:lang w:eastAsia="en-GB"/>
        </w:rPr>
        <w:t>, 2019</w:t>
      </w:r>
      <w:r w:rsidR="00876982">
        <w:rPr>
          <w:rFonts w:ascii="Arial" w:eastAsia="Times New Roman" w:hAnsi="Arial" w:cs="Arial"/>
          <w:sz w:val="22"/>
          <w:szCs w:val="22"/>
          <w:lang w:eastAsia="en-GB"/>
        </w:rPr>
        <w:t>)</w:t>
      </w:r>
      <w:r w:rsidR="00D42FB8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1840ED">
        <w:rPr>
          <w:rFonts w:ascii="Arial" w:eastAsia="Times New Roman" w:hAnsi="Arial" w:cs="Arial"/>
          <w:sz w:val="22"/>
          <w:szCs w:val="22"/>
          <w:lang w:eastAsia="en-GB"/>
        </w:rPr>
        <w:t>The Pioneer School status gave the school the freedom and funding to trial new pedagogical initiatives</w:t>
      </w:r>
      <w:r w:rsidR="001B34C7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5300BD">
        <w:rPr>
          <w:rFonts w:ascii="Arial" w:eastAsia="Times New Roman" w:hAnsi="Arial" w:cs="Arial"/>
          <w:sz w:val="22"/>
          <w:szCs w:val="22"/>
          <w:lang w:eastAsia="en-GB"/>
        </w:rPr>
        <w:t xml:space="preserve">Within Donaldson’s </w:t>
      </w:r>
      <w:r w:rsidR="00856D04">
        <w:rPr>
          <w:rFonts w:ascii="Arial" w:eastAsia="Times New Roman" w:hAnsi="Arial" w:cs="Arial"/>
          <w:sz w:val="22"/>
          <w:szCs w:val="22"/>
          <w:lang w:eastAsia="en-GB"/>
        </w:rPr>
        <w:t>‘</w:t>
      </w:r>
      <w:r w:rsidR="005300BD" w:rsidRPr="00856D04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Successful Futures</w:t>
      </w:r>
      <w:r w:rsidR="00856D04">
        <w:rPr>
          <w:rFonts w:ascii="Arial" w:eastAsia="Times New Roman" w:hAnsi="Arial" w:cs="Arial"/>
          <w:sz w:val="22"/>
          <w:szCs w:val="22"/>
          <w:lang w:eastAsia="en-GB"/>
        </w:rPr>
        <w:t>’</w:t>
      </w:r>
      <w:r w:rsidR="005300BD">
        <w:rPr>
          <w:rFonts w:ascii="Arial" w:eastAsia="Times New Roman" w:hAnsi="Arial" w:cs="Arial"/>
          <w:sz w:val="22"/>
          <w:szCs w:val="22"/>
          <w:lang w:eastAsia="en-GB"/>
        </w:rPr>
        <w:t xml:space="preserve"> (2015), the word ‘</w:t>
      </w:r>
      <w:r w:rsidR="005300BD" w:rsidRPr="00413FBD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knowledge’</w:t>
      </w:r>
      <w:r w:rsidR="005300BD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736E44">
        <w:rPr>
          <w:rFonts w:ascii="Arial" w:eastAsia="Times New Roman" w:hAnsi="Arial" w:cs="Arial"/>
          <w:sz w:val="22"/>
          <w:szCs w:val="22"/>
          <w:lang w:eastAsia="en-GB"/>
        </w:rPr>
        <w:t>is mentioned 6</w:t>
      </w:r>
      <w:r w:rsidR="005A2D65">
        <w:rPr>
          <w:rFonts w:ascii="Arial" w:eastAsia="Times New Roman" w:hAnsi="Arial" w:cs="Arial"/>
          <w:sz w:val="22"/>
          <w:szCs w:val="22"/>
          <w:lang w:eastAsia="en-GB"/>
        </w:rPr>
        <w:t>8</w:t>
      </w:r>
      <w:r w:rsidR="00736E44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413FBD">
        <w:rPr>
          <w:rFonts w:ascii="Arial" w:eastAsia="Times New Roman" w:hAnsi="Arial" w:cs="Arial"/>
          <w:sz w:val="22"/>
          <w:szCs w:val="22"/>
          <w:lang w:eastAsia="en-GB"/>
        </w:rPr>
        <w:t>times and a</w:t>
      </w:r>
      <w:r w:rsidR="001B34C7">
        <w:rPr>
          <w:rFonts w:ascii="Arial" w:eastAsia="Times New Roman" w:hAnsi="Arial" w:cs="Arial"/>
          <w:sz w:val="22"/>
          <w:szCs w:val="22"/>
          <w:lang w:eastAsia="en-GB"/>
        </w:rPr>
        <w:t xml:space="preserve">fter extensive research the </w:t>
      </w:r>
      <w:r w:rsidR="006D5CAB">
        <w:rPr>
          <w:rFonts w:ascii="Arial" w:eastAsia="Times New Roman" w:hAnsi="Arial" w:cs="Arial"/>
          <w:sz w:val="22"/>
          <w:szCs w:val="22"/>
          <w:lang w:eastAsia="en-GB"/>
        </w:rPr>
        <w:t xml:space="preserve">headteacher began the journey to creating </w:t>
      </w:r>
      <w:r w:rsidR="00A80B0D">
        <w:rPr>
          <w:rFonts w:ascii="Arial" w:eastAsia="Times New Roman" w:hAnsi="Arial" w:cs="Arial"/>
          <w:sz w:val="22"/>
          <w:szCs w:val="22"/>
          <w:lang w:eastAsia="en-GB"/>
        </w:rPr>
        <w:t>the knowledge-rich curriculum</w:t>
      </w:r>
      <w:r w:rsidR="00445EAF">
        <w:rPr>
          <w:rFonts w:ascii="Arial" w:eastAsia="Times New Roman" w:hAnsi="Arial" w:cs="Arial"/>
          <w:sz w:val="22"/>
          <w:szCs w:val="22"/>
          <w:lang w:eastAsia="en-GB"/>
        </w:rPr>
        <w:t xml:space="preserve"> that the school is currently implementing. </w:t>
      </w:r>
    </w:p>
    <w:p w14:paraId="0F65603A" w14:textId="3F293C3B" w:rsidR="00D8205D" w:rsidRDefault="00D8205D" w:rsidP="00C95738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2BF86EE3" w14:textId="0437D767" w:rsidR="00D8205D" w:rsidRDefault="00D8205D" w:rsidP="00C95738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t xml:space="preserve">The idea of </w:t>
      </w:r>
      <w:r w:rsidR="00D07E1F">
        <w:rPr>
          <w:rFonts w:ascii="Arial" w:eastAsia="Times New Roman" w:hAnsi="Arial" w:cs="Arial"/>
          <w:sz w:val="22"/>
          <w:szCs w:val="22"/>
          <w:lang w:eastAsia="en-GB"/>
        </w:rPr>
        <w:t>re-</w:t>
      </w:r>
      <w:r>
        <w:rPr>
          <w:rFonts w:ascii="Arial" w:eastAsia="Times New Roman" w:hAnsi="Arial" w:cs="Arial"/>
          <w:sz w:val="22"/>
          <w:szCs w:val="22"/>
          <w:lang w:eastAsia="en-GB"/>
        </w:rPr>
        <w:t>implementing a knowledge-rich curriculum began with Hirsch (</w:t>
      </w:r>
      <w:r w:rsidR="0048036F">
        <w:rPr>
          <w:rFonts w:ascii="Arial" w:eastAsia="Times New Roman" w:hAnsi="Arial" w:cs="Arial"/>
          <w:sz w:val="22"/>
          <w:szCs w:val="22"/>
          <w:lang w:eastAsia="en-GB"/>
        </w:rPr>
        <w:t>1988</w:t>
      </w:r>
      <w:r>
        <w:rPr>
          <w:rFonts w:ascii="Arial" w:eastAsia="Times New Roman" w:hAnsi="Arial" w:cs="Arial"/>
          <w:sz w:val="22"/>
          <w:szCs w:val="22"/>
          <w:lang w:eastAsia="en-GB"/>
        </w:rPr>
        <w:t>) at the University of Virginia</w:t>
      </w:r>
      <w:r w:rsidR="00D07E1F">
        <w:rPr>
          <w:rFonts w:ascii="Arial" w:eastAsia="Times New Roman" w:hAnsi="Arial" w:cs="Arial"/>
          <w:sz w:val="22"/>
          <w:szCs w:val="22"/>
          <w:lang w:eastAsia="en-GB"/>
        </w:rPr>
        <w:t xml:space="preserve">. He discovered that the attainment gap between lower socioeconomic status (SES) and higher SES individuals was due to fundamental </w:t>
      </w:r>
      <w:r w:rsidR="00D2109E">
        <w:rPr>
          <w:rFonts w:ascii="Arial" w:eastAsia="Times New Roman" w:hAnsi="Arial" w:cs="Arial"/>
          <w:sz w:val="22"/>
          <w:szCs w:val="22"/>
          <w:lang w:eastAsia="en-GB"/>
        </w:rPr>
        <w:t xml:space="preserve">differences in prior </w:t>
      </w:r>
      <w:r w:rsidR="00D2109E">
        <w:rPr>
          <w:rFonts w:ascii="Arial" w:eastAsia="Times New Roman" w:hAnsi="Arial" w:cs="Arial"/>
          <w:sz w:val="22"/>
          <w:szCs w:val="22"/>
          <w:lang w:eastAsia="en-GB"/>
        </w:rPr>
        <w:lastRenderedPageBreak/>
        <w:t xml:space="preserve">knowledge, in particular, in relation to vocabulary. Around this time, many schools were beginning to implement skills-based </w:t>
      </w:r>
      <w:r w:rsidR="00A217E3">
        <w:rPr>
          <w:rFonts w:ascii="Arial" w:eastAsia="Times New Roman" w:hAnsi="Arial" w:cs="Arial"/>
          <w:sz w:val="22"/>
          <w:szCs w:val="22"/>
          <w:lang w:eastAsia="en-GB"/>
        </w:rPr>
        <w:t xml:space="preserve">curriculums and Hirsch theorised that this was leading to widening the existing attainment gap between lower and higher SES. </w:t>
      </w:r>
      <w:r w:rsidR="00F645C1">
        <w:rPr>
          <w:rFonts w:ascii="Arial" w:eastAsia="Times New Roman" w:hAnsi="Arial" w:cs="Arial"/>
          <w:sz w:val="22"/>
          <w:szCs w:val="22"/>
          <w:lang w:eastAsia="en-GB"/>
        </w:rPr>
        <w:t xml:space="preserve">After time, </w:t>
      </w:r>
      <w:r w:rsidR="008A6F4C">
        <w:rPr>
          <w:rFonts w:ascii="Arial" w:eastAsia="Times New Roman" w:hAnsi="Arial" w:cs="Arial"/>
          <w:sz w:val="22"/>
          <w:szCs w:val="22"/>
          <w:lang w:eastAsia="en-GB"/>
        </w:rPr>
        <w:t>his research was backed up with cognitive science by Willingham (</w:t>
      </w:r>
      <w:r w:rsidR="00511891">
        <w:rPr>
          <w:rFonts w:ascii="Arial" w:eastAsia="Times New Roman" w:hAnsi="Arial" w:cs="Arial"/>
          <w:sz w:val="22"/>
          <w:szCs w:val="22"/>
          <w:lang w:eastAsia="en-GB"/>
        </w:rPr>
        <w:t>2009</w:t>
      </w:r>
      <w:r w:rsidR="008A6F4C">
        <w:rPr>
          <w:rFonts w:ascii="Arial" w:eastAsia="Times New Roman" w:hAnsi="Arial" w:cs="Arial"/>
          <w:sz w:val="22"/>
          <w:szCs w:val="22"/>
          <w:lang w:eastAsia="en-GB"/>
        </w:rPr>
        <w:t xml:space="preserve">). </w:t>
      </w:r>
      <w:r w:rsidR="00864022">
        <w:rPr>
          <w:rFonts w:ascii="Arial" w:eastAsia="Times New Roman" w:hAnsi="Arial" w:cs="Arial"/>
          <w:sz w:val="22"/>
          <w:szCs w:val="22"/>
          <w:lang w:eastAsia="en-GB"/>
        </w:rPr>
        <w:t>S</w:t>
      </w:r>
      <w:r w:rsidR="00804AEC">
        <w:rPr>
          <w:rFonts w:ascii="Arial" w:eastAsia="Times New Roman" w:hAnsi="Arial" w:cs="Arial"/>
          <w:sz w:val="22"/>
          <w:szCs w:val="22"/>
          <w:lang w:eastAsia="en-GB"/>
        </w:rPr>
        <w:t>kills cannot exist in a vacuum of knowledge</w:t>
      </w:r>
      <w:r w:rsidR="007E7402">
        <w:rPr>
          <w:rFonts w:ascii="Arial" w:eastAsia="Times New Roman" w:hAnsi="Arial" w:cs="Arial"/>
          <w:sz w:val="22"/>
          <w:szCs w:val="22"/>
          <w:lang w:eastAsia="en-GB"/>
        </w:rPr>
        <w:t>, therefore knowledge acquisition is vital to the development and application of skills</w:t>
      </w:r>
      <w:r w:rsidR="00864022">
        <w:rPr>
          <w:rFonts w:ascii="Arial" w:eastAsia="Times New Roman" w:hAnsi="Arial" w:cs="Arial"/>
          <w:sz w:val="22"/>
          <w:szCs w:val="22"/>
          <w:lang w:eastAsia="en-GB"/>
        </w:rPr>
        <w:t xml:space="preserve"> (Willingham, </w:t>
      </w:r>
      <w:r w:rsidR="00511891">
        <w:rPr>
          <w:rFonts w:ascii="Arial" w:eastAsia="Times New Roman" w:hAnsi="Arial" w:cs="Arial"/>
          <w:sz w:val="22"/>
          <w:szCs w:val="22"/>
          <w:lang w:eastAsia="en-GB"/>
        </w:rPr>
        <w:t>2009</w:t>
      </w:r>
      <w:r w:rsidR="00864022">
        <w:rPr>
          <w:rFonts w:ascii="Arial" w:eastAsia="Times New Roman" w:hAnsi="Arial" w:cs="Arial"/>
          <w:sz w:val="22"/>
          <w:szCs w:val="22"/>
          <w:lang w:eastAsia="en-GB"/>
        </w:rPr>
        <w:t xml:space="preserve">; Christodoulou </w:t>
      </w:r>
      <w:r w:rsidR="00EE7BB7">
        <w:rPr>
          <w:rFonts w:ascii="Arial" w:eastAsia="Times New Roman" w:hAnsi="Arial" w:cs="Arial"/>
          <w:sz w:val="22"/>
          <w:szCs w:val="22"/>
          <w:lang w:eastAsia="en-GB"/>
        </w:rPr>
        <w:t>2014</w:t>
      </w:r>
      <w:r w:rsidR="00864022">
        <w:rPr>
          <w:rFonts w:ascii="Arial" w:eastAsia="Times New Roman" w:hAnsi="Arial" w:cs="Arial"/>
          <w:sz w:val="22"/>
          <w:szCs w:val="22"/>
          <w:lang w:eastAsia="en-GB"/>
        </w:rPr>
        <w:t>)</w:t>
      </w:r>
      <w:r w:rsidR="007E7402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864022">
        <w:rPr>
          <w:rFonts w:ascii="Arial" w:eastAsia="Times New Roman" w:hAnsi="Arial" w:cs="Arial"/>
          <w:sz w:val="22"/>
          <w:szCs w:val="22"/>
          <w:lang w:eastAsia="en-GB"/>
        </w:rPr>
        <w:t>This theory</w:t>
      </w:r>
      <w:r w:rsidR="006850FD">
        <w:rPr>
          <w:rFonts w:ascii="Arial" w:eastAsia="Times New Roman" w:hAnsi="Arial" w:cs="Arial"/>
          <w:sz w:val="22"/>
          <w:szCs w:val="22"/>
          <w:lang w:eastAsia="en-GB"/>
        </w:rPr>
        <w:t xml:space="preserve"> suggest</w:t>
      </w:r>
      <w:r w:rsidR="00864022">
        <w:rPr>
          <w:rFonts w:ascii="Arial" w:eastAsia="Times New Roman" w:hAnsi="Arial" w:cs="Arial"/>
          <w:sz w:val="22"/>
          <w:szCs w:val="22"/>
          <w:lang w:eastAsia="en-GB"/>
        </w:rPr>
        <w:t>s</w:t>
      </w:r>
      <w:r w:rsidR="006850FD">
        <w:rPr>
          <w:rFonts w:ascii="Arial" w:eastAsia="Times New Roman" w:hAnsi="Arial" w:cs="Arial"/>
          <w:sz w:val="22"/>
          <w:szCs w:val="22"/>
          <w:lang w:eastAsia="en-GB"/>
        </w:rPr>
        <w:t xml:space="preserve"> that to equal life chances, knowledge </w:t>
      </w:r>
      <w:r w:rsidR="000B63BC">
        <w:rPr>
          <w:rFonts w:ascii="Arial" w:eastAsia="Times New Roman" w:hAnsi="Arial" w:cs="Arial"/>
          <w:sz w:val="22"/>
          <w:szCs w:val="22"/>
          <w:lang w:eastAsia="en-GB"/>
        </w:rPr>
        <w:t xml:space="preserve">acquisition must be equal amongst individuals and that a knowledge-rich curriculum aids social mobility. </w:t>
      </w:r>
      <w:r w:rsidR="009751B9">
        <w:rPr>
          <w:rFonts w:ascii="Arial" w:eastAsia="Times New Roman" w:hAnsi="Arial" w:cs="Arial"/>
          <w:sz w:val="22"/>
          <w:szCs w:val="22"/>
          <w:lang w:eastAsia="en-GB"/>
        </w:rPr>
        <w:t xml:space="preserve">The vocabulary deficit is still negatively impacting on the </w:t>
      </w:r>
      <w:r w:rsidR="00DA16BD">
        <w:rPr>
          <w:rFonts w:ascii="Arial" w:eastAsia="Times New Roman" w:hAnsi="Arial" w:cs="Arial"/>
          <w:sz w:val="22"/>
          <w:szCs w:val="22"/>
          <w:lang w:eastAsia="en-GB"/>
        </w:rPr>
        <w:t xml:space="preserve">poverty </w:t>
      </w:r>
      <w:r w:rsidR="009751B9">
        <w:rPr>
          <w:rFonts w:ascii="Arial" w:eastAsia="Times New Roman" w:hAnsi="Arial" w:cs="Arial"/>
          <w:sz w:val="22"/>
          <w:szCs w:val="22"/>
          <w:lang w:eastAsia="en-GB"/>
        </w:rPr>
        <w:t>attainment gap today (Quigley, 2018)</w:t>
      </w:r>
      <w:r w:rsidR="005A4233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DA16BD">
        <w:rPr>
          <w:rFonts w:ascii="Arial" w:eastAsia="Times New Roman" w:hAnsi="Arial" w:cs="Arial"/>
          <w:sz w:val="22"/>
          <w:szCs w:val="22"/>
          <w:lang w:eastAsia="en-GB"/>
        </w:rPr>
        <w:t>Within education, an attainment gap will always exist, due to individual differences in pace, progression and ability. However, SES should not determine an individual</w:t>
      </w:r>
      <w:r w:rsidR="000B2019">
        <w:rPr>
          <w:rFonts w:ascii="Arial" w:eastAsia="Times New Roman" w:hAnsi="Arial" w:cs="Arial"/>
          <w:sz w:val="22"/>
          <w:szCs w:val="22"/>
          <w:lang w:eastAsia="en-GB"/>
        </w:rPr>
        <w:t>’</w:t>
      </w:r>
      <w:r w:rsidR="00DA16BD">
        <w:rPr>
          <w:rFonts w:ascii="Arial" w:eastAsia="Times New Roman" w:hAnsi="Arial" w:cs="Arial"/>
          <w:sz w:val="22"/>
          <w:szCs w:val="22"/>
          <w:lang w:eastAsia="en-GB"/>
        </w:rPr>
        <w:t>s academic worth</w:t>
      </w:r>
      <w:r w:rsidR="00A05D9C">
        <w:rPr>
          <w:rFonts w:ascii="Arial" w:eastAsia="Times New Roman" w:hAnsi="Arial" w:cs="Arial"/>
          <w:sz w:val="22"/>
          <w:szCs w:val="22"/>
          <w:lang w:eastAsia="en-GB"/>
        </w:rPr>
        <w:t xml:space="preserve"> (</w:t>
      </w:r>
      <w:proofErr w:type="spellStart"/>
      <w:r w:rsidR="00A05D9C">
        <w:rPr>
          <w:rFonts w:ascii="Arial" w:eastAsia="Times New Roman" w:hAnsi="Arial" w:cs="Arial"/>
          <w:sz w:val="22"/>
          <w:szCs w:val="22"/>
          <w:lang w:eastAsia="en-GB"/>
        </w:rPr>
        <w:t>Didau</w:t>
      </w:r>
      <w:proofErr w:type="spellEnd"/>
      <w:r w:rsidR="00A05D9C">
        <w:rPr>
          <w:rFonts w:ascii="Arial" w:eastAsia="Times New Roman" w:hAnsi="Arial" w:cs="Arial"/>
          <w:sz w:val="22"/>
          <w:szCs w:val="22"/>
          <w:lang w:eastAsia="en-GB"/>
        </w:rPr>
        <w:t>, 20</w:t>
      </w:r>
      <w:r w:rsidR="000B2019">
        <w:rPr>
          <w:rFonts w:ascii="Arial" w:eastAsia="Times New Roman" w:hAnsi="Arial" w:cs="Arial"/>
          <w:sz w:val="22"/>
          <w:szCs w:val="22"/>
          <w:lang w:eastAsia="en-GB"/>
        </w:rPr>
        <w:t>19)</w:t>
      </w:r>
      <w:r w:rsidR="00DA16BD">
        <w:rPr>
          <w:rFonts w:ascii="Arial" w:eastAsia="Times New Roman" w:hAnsi="Arial" w:cs="Arial"/>
          <w:sz w:val="22"/>
          <w:szCs w:val="22"/>
          <w:lang w:eastAsia="en-GB"/>
        </w:rPr>
        <w:t>.</w:t>
      </w:r>
      <w:r w:rsidR="000B201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</w:p>
    <w:p w14:paraId="1E4DE327" w14:textId="2D100574" w:rsidR="008B08E3" w:rsidRDefault="008B08E3" w:rsidP="00C95738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5AAE10C3" w14:textId="566E520B" w:rsidR="008B08E3" w:rsidRDefault="008B08E3" w:rsidP="00C95738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t xml:space="preserve">The headteacher also researched learning theory, to devise the best strategy for implementing the knowledge-rich curriculum. </w:t>
      </w:r>
      <w:r w:rsidR="0069295C">
        <w:rPr>
          <w:rFonts w:ascii="Arial" w:eastAsia="Times New Roman" w:hAnsi="Arial" w:cs="Arial"/>
          <w:sz w:val="22"/>
          <w:szCs w:val="22"/>
          <w:lang w:eastAsia="en-GB"/>
        </w:rPr>
        <w:t>The main theorist behind the development of the curriculum is the constructivist, Piaget and his theory of schema development (</w:t>
      </w:r>
      <w:r w:rsidR="00531999">
        <w:rPr>
          <w:rFonts w:ascii="Arial" w:eastAsia="Times New Roman" w:hAnsi="Arial" w:cs="Arial"/>
          <w:sz w:val="22"/>
          <w:szCs w:val="22"/>
          <w:lang w:eastAsia="en-GB"/>
        </w:rPr>
        <w:t>1954</w:t>
      </w:r>
      <w:r w:rsidR="0069295C">
        <w:rPr>
          <w:rFonts w:ascii="Arial" w:eastAsia="Times New Roman" w:hAnsi="Arial" w:cs="Arial"/>
          <w:sz w:val="22"/>
          <w:szCs w:val="22"/>
          <w:lang w:eastAsia="en-GB"/>
        </w:rPr>
        <w:t xml:space="preserve">). </w:t>
      </w:r>
      <w:r w:rsidR="004576E2">
        <w:rPr>
          <w:rFonts w:ascii="Arial" w:eastAsia="Times New Roman" w:hAnsi="Arial" w:cs="Arial"/>
          <w:sz w:val="22"/>
          <w:szCs w:val="22"/>
          <w:lang w:eastAsia="en-GB"/>
        </w:rPr>
        <w:t xml:space="preserve">Constructivism theorises that </w:t>
      </w:r>
      <w:r w:rsidR="002820C8">
        <w:rPr>
          <w:rFonts w:ascii="Arial" w:eastAsia="Times New Roman" w:hAnsi="Arial" w:cs="Arial"/>
          <w:sz w:val="22"/>
          <w:szCs w:val="22"/>
          <w:lang w:eastAsia="en-GB"/>
        </w:rPr>
        <w:t>all</w:t>
      </w:r>
      <w:r w:rsidR="00D1038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2820C8">
        <w:rPr>
          <w:rFonts w:ascii="Arial" w:eastAsia="Times New Roman" w:hAnsi="Arial" w:cs="Arial"/>
          <w:sz w:val="22"/>
          <w:szCs w:val="22"/>
          <w:lang w:eastAsia="en-GB"/>
        </w:rPr>
        <w:t>knowledge and meaning</w:t>
      </w:r>
      <w:r w:rsidR="00D10380">
        <w:rPr>
          <w:rFonts w:ascii="Arial" w:eastAsia="Times New Roman" w:hAnsi="Arial" w:cs="Arial"/>
          <w:sz w:val="22"/>
          <w:szCs w:val="22"/>
          <w:lang w:eastAsia="en-GB"/>
        </w:rPr>
        <w:t xml:space="preserve"> is </w:t>
      </w:r>
      <w:r w:rsidR="00250C50">
        <w:rPr>
          <w:rFonts w:ascii="Arial" w:eastAsia="Times New Roman" w:hAnsi="Arial" w:cs="Arial"/>
          <w:sz w:val="22"/>
          <w:szCs w:val="22"/>
          <w:lang w:eastAsia="en-GB"/>
        </w:rPr>
        <w:t>derived through the triangulation</w:t>
      </w:r>
      <w:r w:rsidR="002820C8">
        <w:rPr>
          <w:rFonts w:ascii="Arial" w:eastAsia="Times New Roman" w:hAnsi="Arial" w:cs="Arial"/>
          <w:sz w:val="22"/>
          <w:szCs w:val="22"/>
          <w:lang w:eastAsia="en-GB"/>
        </w:rPr>
        <w:t xml:space="preserve"> of cognition, </w:t>
      </w:r>
      <w:r w:rsidR="003D2640">
        <w:rPr>
          <w:rFonts w:ascii="Arial" w:eastAsia="Times New Roman" w:hAnsi="Arial" w:cs="Arial"/>
          <w:sz w:val="22"/>
          <w:szCs w:val="22"/>
          <w:lang w:eastAsia="en-GB"/>
        </w:rPr>
        <w:t>environmental stimuli and prior knowledge</w:t>
      </w:r>
      <w:r w:rsidR="00F74B3C">
        <w:rPr>
          <w:rFonts w:ascii="Arial" w:eastAsia="Times New Roman" w:hAnsi="Arial" w:cs="Arial"/>
          <w:sz w:val="22"/>
          <w:szCs w:val="22"/>
          <w:lang w:eastAsia="en-GB"/>
        </w:rPr>
        <w:t xml:space="preserve"> (</w:t>
      </w:r>
      <w:r w:rsidR="00BD5EEE">
        <w:rPr>
          <w:rFonts w:ascii="Arial" w:eastAsia="Times New Roman" w:hAnsi="Arial" w:cs="Arial"/>
          <w:sz w:val="22"/>
          <w:szCs w:val="22"/>
          <w:lang w:eastAsia="en-GB"/>
        </w:rPr>
        <w:t xml:space="preserve">Bodner, 1986; </w:t>
      </w:r>
      <w:proofErr w:type="spellStart"/>
      <w:r w:rsidR="00BD5EEE">
        <w:rPr>
          <w:rFonts w:ascii="Arial" w:eastAsia="Times New Roman" w:hAnsi="Arial" w:cs="Arial"/>
          <w:sz w:val="22"/>
          <w:szCs w:val="22"/>
          <w:lang w:eastAsia="en-GB"/>
        </w:rPr>
        <w:t>Macbl</w:t>
      </w:r>
      <w:r w:rsidR="001177D8">
        <w:rPr>
          <w:rFonts w:ascii="Arial" w:eastAsia="Times New Roman" w:hAnsi="Arial" w:cs="Arial"/>
          <w:sz w:val="22"/>
          <w:szCs w:val="22"/>
          <w:lang w:eastAsia="en-GB"/>
        </w:rPr>
        <w:t>a</w:t>
      </w:r>
      <w:r w:rsidR="00BD5EEE">
        <w:rPr>
          <w:rFonts w:ascii="Arial" w:eastAsia="Times New Roman" w:hAnsi="Arial" w:cs="Arial"/>
          <w:sz w:val="22"/>
          <w:szCs w:val="22"/>
          <w:lang w:eastAsia="en-GB"/>
        </w:rPr>
        <w:t>in</w:t>
      </w:r>
      <w:proofErr w:type="spellEnd"/>
      <w:r w:rsidR="00BD5EEE">
        <w:rPr>
          <w:rFonts w:ascii="Arial" w:eastAsia="Times New Roman" w:hAnsi="Arial" w:cs="Arial"/>
          <w:sz w:val="22"/>
          <w:szCs w:val="22"/>
          <w:lang w:eastAsia="en-GB"/>
        </w:rPr>
        <w:t xml:space="preserve"> and </w:t>
      </w:r>
      <w:proofErr w:type="spellStart"/>
      <w:r w:rsidR="00BD5EEE">
        <w:rPr>
          <w:rFonts w:ascii="Arial" w:eastAsia="Times New Roman" w:hAnsi="Arial" w:cs="Arial"/>
          <w:sz w:val="22"/>
          <w:szCs w:val="22"/>
          <w:lang w:eastAsia="en-GB"/>
        </w:rPr>
        <w:t>Gray</w:t>
      </w:r>
      <w:proofErr w:type="spellEnd"/>
      <w:r w:rsidR="00BD5EEE">
        <w:rPr>
          <w:rFonts w:ascii="Arial" w:eastAsia="Times New Roman" w:hAnsi="Arial" w:cs="Arial"/>
          <w:sz w:val="22"/>
          <w:szCs w:val="22"/>
          <w:lang w:eastAsia="en-GB"/>
        </w:rPr>
        <w:t xml:space="preserve"> 2015</w:t>
      </w:r>
      <w:r w:rsidR="00F74B3C">
        <w:rPr>
          <w:rFonts w:ascii="Arial" w:eastAsia="Times New Roman" w:hAnsi="Arial" w:cs="Arial"/>
          <w:sz w:val="22"/>
          <w:szCs w:val="22"/>
          <w:lang w:eastAsia="en-GB"/>
        </w:rPr>
        <w:t>)</w:t>
      </w:r>
      <w:r w:rsidR="003D2640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F74B3C">
        <w:rPr>
          <w:rFonts w:ascii="Arial" w:eastAsia="Times New Roman" w:hAnsi="Arial" w:cs="Arial"/>
          <w:sz w:val="22"/>
          <w:szCs w:val="22"/>
          <w:lang w:eastAsia="en-GB"/>
        </w:rPr>
        <w:t xml:space="preserve">Piaget </w:t>
      </w:r>
      <w:r w:rsidR="00EA56BB">
        <w:rPr>
          <w:rFonts w:ascii="Arial" w:eastAsia="Times New Roman" w:hAnsi="Arial" w:cs="Arial"/>
          <w:sz w:val="22"/>
          <w:szCs w:val="22"/>
          <w:lang w:eastAsia="en-GB"/>
        </w:rPr>
        <w:t xml:space="preserve">(1954) </w:t>
      </w:r>
      <w:r w:rsidR="00F74B3C">
        <w:rPr>
          <w:rFonts w:ascii="Arial" w:eastAsia="Times New Roman" w:hAnsi="Arial" w:cs="Arial"/>
          <w:sz w:val="22"/>
          <w:szCs w:val="22"/>
          <w:lang w:eastAsia="en-GB"/>
        </w:rPr>
        <w:t>theorised</w:t>
      </w:r>
      <w:r w:rsidR="007E4ADD">
        <w:rPr>
          <w:rFonts w:ascii="Arial" w:eastAsia="Times New Roman" w:hAnsi="Arial" w:cs="Arial"/>
          <w:sz w:val="22"/>
          <w:szCs w:val="22"/>
          <w:lang w:eastAsia="en-GB"/>
        </w:rPr>
        <w:t xml:space="preserve"> stored in the long</w:t>
      </w:r>
      <w:r w:rsidR="00422A7B">
        <w:rPr>
          <w:rFonts w:ascii="Arial" w:eastAsia="Times New Roman" w:hAnsi="Arial" w:cs="Arial"/>
          <w:sz w:val="22"/>
          <w:szCs w:val="22"/>
          <w:lang w:eastAsia="en-GB"/>
        </w:rPr>
        <w:t>-</w:t>
      </w:r>
      <w:r w:rsidR="007E4ADD">
        <w:rPr>
          <w:rFonts w:ascii="Arial" w:eastAsia="Times New Roman" w:hAnsi="Arial" w:cs="Arial"/>
          <w:sz w:val="22"/>
          <w:szCs w:val="22"/>
          <w:lang w:eastAsia="en-GB"/>
        </w:rPr>
        <w:t>term memory (LTM) is categorised into schemas. T</w:t>
      </w:r>
      <w:r w:rsidR="00596B60">
        <w:rPr>
          <w:rFonts w:ascii="Arial" w:eastAsia="Times New Roman" w:hAnsi="Arial" w:cs="Arial"/>
          <w:sz w:val="22"/>
          <w:szCs w:val="22"/>
          <w:lang w:eastAsia="en-GB"/>
        </w:rPr>
        <w:t xml:space="preserve">here are two stages to </w:t>
      </w:r>
      <w:r w:rsidR="00F74B3C">
        <w:rPr>
          <w:rFonts w:ascii="Arial" w:eastAsia="Times New Roman" w:hAnsi="Arial" w:cs="Arial"/>
          <w:sz w:val="22"/>
          <w:szCs w:val="22"/>
          <w:lang w:eastAsia="en-GB"/>
        </w:rPr>
        <w:t>knowledge</w:t>
      </w:r>
      <w:r w:rsidR="00596B60">
        <w:rPr>
          <w:rFonts w:ascii="Arial" w:eastAsia="Times New Roman" w:hAnsi="Arial" w:cs="Arial"/>
          <w:sz w:val="22"/>
          <w:szCs w:val="22"/>
          <w:lang w:eastAsia="en-GB"/>
        </w:rPr>
        <w:t xml:space="preserve"> acquisition: </w:t>
      </w:r>
      <w:r w:rsidR="00596B60" w:rsidRPr="00596B60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assimilation</w:t>
      </w:r>
      <w:r w:rsidR="00596B60">
        <w:rPr>
          <w:rFonts w:ascii="Arial" w:eastAsia="Times New Roman" w:hAnsi="Arial" w:cs="Arial"/>
          <w:sz w:val="22"/>
          <w:szCs w:val="22"/>
          <w:lang w:eastAsia="en-GB"/>
        </w:rPr>
        <w:t xml:space="preserve"> and </w:t>
      </w:r>
      <w:r w:rsidR="00596B60" w:rsidRPr="00596B60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accommodation</w:t>
      </w:r>
      <w:r w:rsidR="00596B60">
        <w:rPr>
          <w:rFonts w:ascii="Arial" w:eastAsia="Times New Roman" w:hAnsi="Arial" w:cs="Arial"/>
          <w:sz w:val="22"/>
          <w:szCs w:val="22"/>
          <w:lang w:eastAsia="en-GB"/>
        </w:rPr>
        <w:t xml:space="preserve">. Assimilation </w:t>
      </w:r>
      <w:r w:rsidR="00D93D58">
        <w:rPr>
          <w:rFonts w:ascii="Arial" w:eastAsia="Times New Roman" w:hAnsi="Arial" w:cs="Arial"/>
          <w:sz w:val="22"/>
          <w:szCs w:val="22"/>
          <w:lang w:eastAsia="en-GB"/>
        </w:rPr>
        <w:t>occurs</w:t>
      </w:r>
      <w:r w:rsidR="00596B60">
        <w:rPr>
          <w:rFonts w:ascii="Arial" w:eastAsia="Times New Roman" w:hAnsi="Arial" w:cs="Arial"/>
          <w:sz w:val="22"/>
          <w:szCs w:val="22"/>
          <w:lang w:eastAsia="en-GB"/>
        </w:rPr>
        <w:t xml:space="preserve"> whe</w:t>
      </w:r>
      <w:r w:rsidR="00D93D58">
        <w:rPr>
          <w:rFonts w:ascii="Arial" w:eastAsia="Times New Roman" w:hAnsi="Arial" w:cs="Arial"/>
          <w:sz w:val="22"/>
          <w:szCs w:val="22"/>
          <w:lang w:eastAsia="en-GB"/>
        </w:rPr>
        <w:t xml:space="preserve">n the new information </w:t>
      </w:r>
      <w:r w:rsidR="007E4ADD">
        <w:rPr>
          <w:rFonts w:ascii="Arial" w:eastAsia="Times New Roman" w:hAnsi="Arial" w:cs="Arial"/>
          <w:sz w:val="22"/>
          <w:szCs w:val="22"/>
          <w:lang w:eastAsia="en-GB"/>
        </w:rPr>
        <w:t>can</w:t>
      </w:r>
      <w:r w:rsidR="00D93D58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7E4ADD">
        <w:rPr>
          <w:rFonts w:ascii="Arial" w:eastAsia="Times New Roman" w:hAnsi="Arial" w:cs="Arial"/>
          <w:sz w:val="22"/>
          <w:szCs w:val="22"/>
          <w:lang w:eastAsia="en-GB"/>
        </w:rPr>
        <w:t xml:space="preserve">be </w:t>
      </w:r>
      <w:r w:rsidR="00E277B5">
        <w:rPr>
          <w:rFonts w:ascii="Arial" w:eastAsia="Times New Roman" w:hAnsi="Arial" w:cs="Arial"/>
          <w:sz w:val="22"/>
          <w:szCs w:val="22"/>
          <w:lang w:eastAsia="en-GB"/>
        </w:rPr>
        <w:t xml:space="preserve">consolidated within a pre-existing schema. </w:t>
      </w:r>
      <w:r w:rsidR="00732A31">
        <w:rPr>
          <w:rFonts w:ascii="Arial" w:eastAsia="Times New Roman" w:hAnsi="Arial" w:cs="Arial"/>
          <w:sz w:val="22"/>
          <w:szCs w:val="22"/>
          <w:lang w:eastAsia="en-GB"/>
        </w:rPr>
        <w:t>Accommodation</w:t>
      </w:r>
      <w:r w:rsidR="00E277B5">
        <w:rPr>
          <w:rFonts w:ascii="Arial" w:eastAsia="Times New Roman" w:hAnsi="Arial" w:cs="Arial"/>
          <w:sz w:val="22"/>
          <w:szCs w:val="22"/>
          <w:lang w:eastAsia="en-GB"/>
        </w:rPr>
        <w:t xml:space="preserve"> occurs when the new information either contradicts </w:t>
      </w:r>
      <w:r w:rsidR="000704A7">
        <w:rPr>
          <w:rFonts w:ascii="Arial" w:eastAsia="Times New Roman" w:hAnsi="Arial" w:cs="Arial"/>
          <w:sz w:val="22"/>
          <w:szCs w:val="22"/>
          <w:lang w:eastAsia="en-GB"/>
        </w:rPr>
        <w:t xml:space="preserve">prior knowledge within a schema, or </w:t>
      </w:r>
      <w:r w:rsidR="00732A31">
        <w:rPr>
          <w:rFonts w:ascii="Arial" w:eastAsia="Times New Roman" w:hAnsi="Arial" w:cs="Arial"/>
          <w:sz w:val="22"/>
          <w:szCs w:val="22"/>
          <w:lang w:eastAsia="en-GB"/>
        </w:rPr>
        <w:t xml:space="preserve">diverges from knowledge within a schema therefore a new schema must be created. </w:t>
      </w:r>
      <w:r w:rsidR="00BC1670">
        <w:rPr>
          <w:rFonts w:ascii="Arial" w:eastAsia="Times New Roman" w:hAnsi="Arial" w:cs="Arial"/>
          <w:sz w:val="22"/>
          <w:szCs w:val="22"/>
          <w:lang w:eastAsia="en-GB"/>
        </w:rPr>
        <w:t xml:space="preserve">Despite the theory being developed </w:t>
      </w:r>
      <w:r w:rsidR="0001550F">
        <w:rPr>
          <w:rFonts w:ascii="Arial" w:eastAsia="Times New Roman" w:hAnsi="Arial" w:cs="Arial"/>
          <w:sz w:val="22"/>
          <w:szCs w:val="22"/>
          <w:lang w:eastAsia="en-GB"/>
        </w:rPr>
        <w:t xml:space="preserve">a number of years ago, </w:t>
      </w:r>
      <w:r w:rsidR="00D9184D">
        <w:rPr>
          <w:rFonts w:ascii="Arial" w:eastAsia="Times New Roman" w:hAnsi="Arial" w:cs="Arial"/>
          <w:sz w:val="22"/>
          <w:szCs w:val="22"/>
          <w:lang w:eastAsia="en-GB"/>
        </w:rPr>
        <w:t xml:space="preserve">current neuroscience research </w:t>
      </w:r>
      <w:r w:rsidR="001B3332">
        <w:rPr>
          <w:rFonts w:ascii="Arial" w:eastAsia="Times New Roman" w:hAnsi="Arial" w:cs="Arial"/>
          <w:sz w:val="22"/>
          <w:szCs w:val="22"/>
          <w:lang w:eastAsia="en-GB"/>
        </w:rPr>
        <w:t>is consistent with</w:t>
      </w:r>
      <w:r w:rsidR="00BE46C2">
        <w:rPr>
          <w:rFonts w:ascii="Arial" w:eastAsia="Times New Roman" w:hAnsi="Arial" w:cs="Arial"/>
          <w:sz w:val="22"/>
          <w:szCs w:val="22"/>
          <w:lang w:eastAsia="en-GB"/>
        </w:rPr>
        <w:t>, and supports</w:t>
      </w:r>
      <w:r w:rsidR="001B3332">
        <w:rPr>
          <w:rFonts w:ascii="Arial" w:eastAsia="Times New Roman" w:hAnsi="Arial" w:cs="Arial"/>
          <w:sz w:val="22"/>
          <w:szCs w:val="22"/>
          <w:lang w:eastAsia="en-GB"/>
        </w:rPr>
        <w:t xml:space="preserve"> the aforementioned theories.</w:t>
      </w:r>
      <w:r w:rsidR="00680995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BE46C2">
        <w:rPr>
          <w:rFonts w:ascii="Arial" w:eastAsia="Times New Roman" w:hAnsi="Arial" w:cs="Arial"/>
          <w:sz w:val="22"/>
          <w:szCs w:val="22"/>
          <w:lang w:eastAsia="en-GB"/>
        </w:rPr>
        <w:t xml:space="preserve">Neuroscientific research has </w:t>
      </w:r>
      <w:r w:rsidR="00AB7AC5">
        <w:rPr>
          <w:rFonts w:ascii="Arial" w:eastAsia="Times New Roman" w:hAnsi="Arial" w:cs="Arial"/>
          <w:sz w:val="22"/>
          <w:szCs w:val="22"/>
          <w:lang w:eastAsia="en-GB"/>
        </w:rPr>
        <w:t xml:space="preserve">theorised the </w:t>
      </w:r>
      <w:r w:rsidR="008A1326">
        <w:rPr>
          <w:rFonts w:ascii="Arial" w:eastAsia="Times New Roman" w:hAnsi="Arial" w:cs="Arial"/>
          <w:sz w:val="22"/>
          <w:szCs w:val="22"/>
          <w:lang w:eastAsia="en-GB"/>
        </w:rPr>
        <w:t xml:space="preserve">process of creating memories, and </w:t>
      </w:r>
      <w:r w:rsidR="00916316">
        <w:rPr>
          <w:rFonts w:ascii="Arial" w:eastAsia="Times New Roman" w:hAnsi="Arial" w:cs="Arial"/>
          <w:sz w:val="22"/>
          <w:szCs w:val="22"/>
          <w:lang w:eastAsia="en-GB"/>
        </w:rPr>
        <w:t xml:space="preserve">storing knowledge. </w:t>
      </w:r>
      <w:r w:rsidR="00DD5E79">
        <w:rPr>
          <w:rFonts w:ascii="Arial" w:eastAsia="Times New Roman" w:hAnsi="Arial" w:cs="Arial"/>
          <w:sz w:val="22"/>
          <w:szCs w:val="22"/>
          <w:lang w:eastAsia="en-GB"/>
        </w:rPr>
        <w:t xml:space="preserve">This process begins with </w:t>
      </w:r>
      <w:r w:rsidR="004167B0">
        <w:rPr>
          <w:rFonts w:ascii="Arial" w:eastAsia="Times New Roman" w:hAnsi="Arial" w:cs="Arial"/>
          <w:sz w:val="22"/>
          <w:szCs w:val="22"/>
          <w:lang w:eastAsia="en-GB"/>
        </w:rPr>
        <w:t xml:space="preserve">the initial presentation of information, which is </w:t>
      </w:r>
      <w:r w:rsidR="00422A7B">
        <w:rPr>
          <w:rFonts w:ascii="Arial" w:eastAsia="Times New Roman" w:hAnsi="Arial" w:cs="Arial"/>
          <w:sz w:val="22"/>
          <w:szCs w:val="22"/>
          <w:lang w:eastAsia="en-GB"/>
        </w:rPr>
        <w:t>introduced to the short-term memory (STM)</w:t>
      </w:r>
      <w:r w:rsidR="00B77845">
        <w:rPr>
          <w:rFonts w:ascii="Arial" w:eastAsia="Times New Roman" w:hAnsi="Arial" w:cs="Arial"/>
          <w:sz w:val="22"/>
          <w:szCs w:val="22"/>
          <w:lang w:eastAsia="en-GB"/>
        </w:rPr>
        <w:t>. The information</w:t>
      </w:r>
      <w:r w:rsidR="00655D86">
        <w:rPr>
          <w:rFonts w:ascii="Arial" w:eastAsia="Times New Roman" w:hAnsi="Arial" w:cs="Arial"/>
          <w:sz w:val="22"/>
          <w:szCs w:val="22"/>
          <w:lang w:eastAsia="en-GB"/>
        </w:rPr>
        <w:t xml:space="preserve"> is then transferred to the hippocampus to process. If the knowledge is deemed valuable </w:t>
      </w:r>
      <w:r w:rsidR="00391399">
        <w:rPr>
          <w:rFonts w:ascii="Arial" w:eastAsia="Times New Roman" w:hAnsi="Arial" w:cs="Arial"/>
          <w:sz w:val="22"/>
          <w:szCs w:val="22"/>
          <w:lang w:eastAsia="en-GB"/>
        </w:rPr>
        <w:t xml:space="preserve">or has strong emotive connotations, the information is then either assimilated or </w:t>
      </w:r>
      <w:r w:rsidR="00D32076">
        <w:rPr>
          <w:rFonts w:ascii="Arial" w:eastAsia="Times New Roman" w:hAnsi="Arial" w:cs="Arial"/>
          <w:sz w:val="22"/>
          <w:szCs w:val="22"/>
          <w:lang w:eastAsia="en-GB"/>
        </w:rPr>
        <w:t>accommodated to a schema within the LTM</w:t>
      </w:r>
      <w:r w:rsidR="004C3E37">
        <w:rPr>
          <w:rFonts w:ascii="Arial" w:eastAsia="Times New Roman" w:hAnsi="Arial" w:cs="Arial"/>
          <w:sz w:val="22"/>
          <w:szCs w:val="22"/>
          <w:lang w:eastAsia="en-GB"/>
        </w:rPr>
        <w:t xml:space="preserve"> (Alexander and Winne, 2006; Bear et al., 2015)</w:t>
      </w:r>
      <w:r w:rsidR="00D32076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C42B8D">
        <w:rPr>
          <w:rFonts w:ascii="Arial" w:eastAsia="Times New Roman" w:hAnsi="Arial" w:cs="Arial"/>
          <w:sz w:val="22"/>
          <w:szCs w:val="22"/>
          <w:lang w:eastAsia="en-GB"/>
        </w:rPr>
        <w:t>This theory was particularly important for the school in developing their curriculum</w:t>
      </w:r>
      <w:r w:rsidR="00A24962">
        <w:rPr>
          <w:rFonts w:ascii="Arial" w:eastAsia="Times New Roman" w:hAnsi="Arial" w:cs="Arial"/>
          <w:sz w:val="22"/>
          <w:szCs w:val="22"/>
          <w:lang w:eastAsia="en-GB"/>
        </w:rPr>
        <w:t xml:space="preserve"> and formed the basis of the coherent and progressive curriculum which </w:t>
      </w:r>
      <w:r w:rsidR="00BD654F">
        <w:rPr>
          <w:rFonts w:ascii="Arial" w:eastAsia="Times New Roman" w:hAnsi="Arial" w:cs="Arial"/>
          <w:sz w:val="22"/>
          <w:szCs w:val="22"/>
          <w:lang w:eastAsia="en-GB"/>
        </w:rPr>
        <w:t>builds upon prior knowledge</w:t>
      </w:r>
      <w:r w:rsidR="00521DFD">
        <w:rPr>
          <w:rFonts w:ascii="Arial" w:eastAsia="Times New Roman" w:hAnsi="Arial" w:cs="Arial"/>
          <w:sz w:val="22"/>
          <w:szCs w:val="22"/>
          <w:lang w:eastAsia="en-GB"/>
        </w:rPr>
        <w:t xml:space="preserve"> (reference excluded to protect anonymity)</w:t>
      </w:r>
      <w:r w:rsidR="00BD654F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</w:p>
    <w:p w14:paraId="2E38C48E" w14:textId="52C6C6AB" w:rsidR="009779BB" w:rsidRDefault="009779BB" w:rsidP="00C95738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1411B138" w14:textId="69490BE6" w:rsidR="00E654F8" w:rsidRDefault="00C07EFD" w:rsidP="00C95738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t>At the beginning of the development of the curriculum, the school adopted th</w:t>
      </w:r>
      <w:r w:rsidR="006E3F14">
        <w:rPr>
          <w:rFonts w:ascii="Arial" w:eastAsia="Times New Roman" w:hAnsi="Arial" w:cs="Arial"/>
          <w:sz w:val="22"/>
          <w:szCs w:val="22"/>
          <w:lang w:eastAsia="en-GB"/>
        </w:rPr>
        <w:t xml:space="preserve">e Leonardo Effect. This is whereby </w:t>
      </w:r>
      <w:r w:rsidR="00EE5377">
        <w:rPr>
          <w:rFonts w:ascii="Arial" w:eastAsia="Times New Roman" w:hAnsi="Arial" w:cs="Arial"/>
          <w:sz w:val="22"/>
          <w:szCs w:val="22"/>
          <w:lang w:eastAsia="en-GB"/>
        </w:rPr>
        <w:t>the learning begins with</w:t>
      </w:r>
      <w:r w:rsidR="00DC4C5E">
        <w:rPr>
          <w:rFonts w:ascii="Arial" w:eastAsia="Times New Roman" w:hAnsi="Arial" w:cs="Arial"/>
          <w:sz w:val="22"/>
          <w:szCs w:val="22"/>
          <w:lang w:eastAsia="en-GB"/>
        </w:rPr>
        <w:t xml:space="preserve"> an</w:t>
      </w:r>
      <w:r w:rsidR="00EE5377">
        <w:rPr>
          <w:rFonts w:ascii="Arial" w:eastAsia="Times New Roman" w:hAnsi="Arial" w:cs="Arial"/>
          <w:sz w:val="22"/>
          <w:szCs w:val="22"/>
          <w:lang w:eastAsia="en-GB"/>
        </w:rPr>
        <w:t xml:space="preserve"> inquiry </w:t>
      </w:r>
      <w:r w:rsidR="00DC4C5E">
        <w:rPr>
          <w:rFonts w:ascii="Arial" w:eastAsia="Times New Roman" w:hAnsi="Arial" w:cs="Arial"/>
          <w:sz w:val="22"/>
          <w:szCs w:val="22"/>
          <w:lang w:eastAsia="en-GB"/>
        </w:rPr>
        <w:t>and is developed through independent research</w:t>
      </w:r>
      <w:r w:rsidR="00ED76BD">
        <w:rPr>
          <w:rFonts w:ascii="Arial" w:eastAsia="Times New Roman" w:hAnsi="Arial" w:cs="Arial"/>
          <w:sz w:val="22"/>
          <w:szCs w:val="22"/>
          <w:lang w:eastAsia="en-GB"/>
        </w:rPr>
        <w:t xml:space="preserve">. This research is then </w:t>
      </w:r>
      <w:r w:rsidR="009657CE">
        <w:rPr>
          <w:rFonts w:ascii="Arial" w:eastAsia="Times New Roman" w:hAnsi="Arial" w:cs="Arial"/>
          <w:sz w:val="22"/>
          <w:szCs w:val="22"/>
          <w:lang w:eastAsia="en-GB"/>
        </w:rPr>
        <w:t>collated to create an end project</w:t>
      </w:r>
      <w:r w:rsidR="00DC4C5E">
        <w:rPr>
          <w:rFonts w:ascii="Arial" w:eastAsia="Times New Roman" w:hAnsi="Arial" w:cs="Arial"/>
          <w:sz w:val="22"/>
          <w:szCs w:val="22"/>
          <w:lang w:eastAsia="en-GB"/>
        </w:rPr>
        <w:t xml:space="preserve"> (</w:t>
      </w:r>
      <w:r w:rsidR="001D7D09">
        <w:rPr>
          <w:rFonts w:ascii="Arial" w:eastAsia="Times New Roman" w:hAnsi="Arial" w:cs="Arial"/>
          <w:sz w:val="22"/>
          <w:szCs w:val="22"/>
          <w:lang w:eastAsia="en-GB"/>
        </w:rPr>
        <w:t>Hickey and Robson, 2012</w:t>
      </w:r>
      <w:r w:rsidR="00DC4C5E">
        <w:rPr>
          <w:rFonts w:ascii="Arial" w:eastAsia="Times New Roman" w:hAnsi="Arial" w:cs="Arial"/>
          <w:sz w:val="22"/>
          <w:szCs w:val="22"/>
          <w:lang w:eastAsia="en-GB"/>
        </w:rPr>
        <w:t xml:space="preserve">). </w:t>
      </w:r>
      <w:r w:rsidR="003B314C">
        <w:rPr>
          <w:rFonts w:ascii="Arial" w:eastAsia="Times New Roman" w:hAnsi="Arial" w:cs="Arial"/>
          <w:sz w:val="22"/>
          <w:szCs w:val="22"/>
          <w:lang w:eastAsia="en-GB"/>
        </w:rPr>
        <w:t xml:space="preserve">The school was recognised as an official Leonardo Effect school </w:t>
      </w:r>
      <w:r w:rsidR="00666F07">
        <w:rPr>
          <w:rFonts w:ascii="Arial" w:eastAsia="Times New Roman" w:hAnsi="Arial" w:cs="Arial"/>
          <w:sz w:val="22"/>
          <w:szCs w:val="22"/>
          <w:lang w:eastAsia="en-GB"/>
        </w:rPr>
        <w:t xml:space="preserve">(reference excluded to </w:t>
      </w:r>
      <w:r w:rsidR="00666F07">
        <w:rPr>
          <w:rFonts w:ascii="Arial" w:eastAsia="Times New Roman" w:hAnsi="Arial" w:cs="Arial"/>
          <w:sz w:val="22"/>
          <w:szCs w:val="22"/>
          <w:lang w:eastAsia="en-GB"/>
        </w:rPr>
        <w:lastRenderedPageBreak/>
        <w:t xml:space="preserve">protect anonymity), however, through self-evaluation, the school </w:t>
      </w:r>
      <w:r w:rsidR="00704B1D">
        <w:rPr>
          <w:rFonts w:ascii="Arial" w:eastAsia="Times New Roman" w:hAnsi="Arial" w:cs="Arial"/>
          <w:sz w:val="22"/>
          <w:szCs w:val="22"/>
          <w:lang w:eastAsia="en-GB"/>
        </w:rPr>
        <w:t xml:space="preserve">discovered that they were not making the desired progress in closing the attainment gap in regards to knowledge acquisition. </w:t>
      </w:r>
      <w:r w:rsidR="00E654F8">
        <w:rPr>
          <w:rFonts w:ascii="Arial" w:eastAsia="Times New Roman" w:hAnsi="Arial" w:cs="Arial"/>
          <w:sz w:val="22"/>
          <w:szCs w:val="22"/>
          <w:lang w:eastAsia="en-GB"/>
        </w:rPr>
        <w:t>The self-</w:t>
      </w:r>
      <w:r w:rsidR="00EA7FA4">
        <w:rPr>
          <w:rFonts w:ascii="Arial" w:eastAsia="Times New Roman" w:hAnsi="Arial" w:cs="Arial"/>
          <w:sz w:val="22"/>
          <w:szCs w:val="22"/>
          <w:lang w:eastAsia="en-GB"/>
        </w:rPr>
        <w:t xml:space="preserve">evaluation also </w:t>
      </w:r>
      <w:r w:rsidR="00FD703F">
        <w:rPr>
          <w:rFonts w:ascii="Arial" w:eastAsia="Times New Roman" w:hAnsi="Arial" w:cs="Arial"/>
          <w:sz w:val="22"/>
          <w:szCs w:val="22"/>
          <w:lang w:eastAsia="en-GB"/>
        </w:rPr>
        <w:t xml:space="preserve">highlighted raising the attainment for </w:t>
      </w:r>
      <w:proofErr w:type="spellStart"/>
      <w:r w:rsidR="00FD703F">
        <w:rPr>
          <w:rFonts w:ascii="Arial" w:eastAsia="Times New Roman" w:hAnsi="Arial" w:cs="Arial"/>
          <w:sz w:val="22"/>
          <w:szCs w:val="22"/>
          <w:lang w:eastAsia="en-GB"/>
        </w:rPr>
        <w:t>eFSM</w:t>
      </w:r>
      <w:proofErr w:type="spellEnd"/>
      <w:r w:rsidR="00FD703F">
        <w:rPr>
          <w:rFonts w:ascii="Arial" w:eastAsia="Times New Roman" w:hAnsi="Arial" w:cs="Arial"/>
          <w:sz w:val="22"/>
          <w:szCs w:val="22"/>
          <w:lang w:eastAsia="en-GB"/>
        </w:rPr>
        <w:t xml:space="preserve"> pupils as an area for development</w:t>
      </w:r>
      <w:r w:rsidR="00A37ED7">
        <w:rPr>
          <w:rFonts w:ascii="Arial" w:eastAsia="Times New Roman" w:hAnsi="Arial" w:cs="Arial"/>
          <w:sz w:val="22"/>
          <w:szCs w:val="22"/>
          <w:lang w:eastAsia="en-GB"/>
        </w:rPr>
        <w:t xml:space="preserve"> (reference excluded to protect anonymity)</w:t>
      </w:r>
      <w:r w:rsidR="00FD703F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6A0A6B">
        <w:rPr>
          <w:rFonts w:ascii="Arial" w:eastAsia="Times New Roman" w:hAnsi="Arial" w:cs="Arial"/>
          <w:sz w:val="22"/>
          <w:szCs w:val="22"/>
          <w:lang w:eastAsia="en-GB"/>
        </w:rPr>
        <w:t xml:space="preserve">It can be concluded that the Leonardo effect was not successful </w:t>
      </w:r>
      <w:r w:rsidR="00A0397B">
        <w:rPr>
          <w:rFonts w:ascii="Arial" w:eastAsia="Times New Roman" w:hAnsi="Arial" w:cs="Arial"/>
          <w:sz w:val="22"/>
          <w:szCs w:val="22"/>
          <w:lang w:eastAsia="en-GB"/>
        </w:rPr>
        <w:t>in the target to raise the attainment of lower SES pupils.</w:t>
      </w:r>
    </w:p>
    <w:p w14:paraId="59A43EBB" w14:textId="0D077E0E" w:rsidR="005434A4" w:rsidRDefault="005434A4" w:rsidP="00C95738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75111F00" w14:textId="520882A7" w:rsidR="007A2BCA" w:rsidRDefault="005434A4" w:rsidP="00C95738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t xml:space="preserve">The school then developed a reading scheme based upon </w:t>
      </w:r>
      <w:r w:rsidR="007D2143">
        <w:rPr>
          <w:rFonts w:ascii="Arial" w:eastAsia="Times New Roman" w:hAnsi="Arial" w:cs="Arial"/>
          <w:sz w:val="22"/>
          <w:szCs w:val="22"/>
          <w:lang w:eastAsia="en-GB"/>
        </w:rPr>
        <w:t>‘</w:t>
      </w:r>
      <w:r w:rsidR="007D2143" w:rsidRPr="00E32C54">
        <w:rPr>
          <w:rFonts w:ascii="Arial" w:eastAsia="Times New Roman" w:hAnsi="Arial" w:cs="Arial"/>
          <w:i/>
          <w:iCs/>
          <w:sz w:val="22"/>
          <w:szCs w:val="22"/>
          <w:lang w:eastAsia="en-GB"/>
        </w:rPr>
        <w:t>The Simple View of Reading’</w:t>
      </w:r>
      <w:r w:rsidR="007D2143">
        <w:rPr>
          <w:rFonts w:ascii="Arial" w:eastAsia="Times New Roman" w:hAnsi="Arial" w:cs="Arial"/>
          <w:sz w:val="22"/>
          <w:szCs w:val="22"/>
          <w:lang w:eastAsia="en-GB"/>
        </w:rPr>
        <w:t xml:space="preserve"> (Gough and </w:t>
      </w:r>
      <w:proofErr w:type="spellStart"/>
      <w:r w:rsidR="007D2143">
        <w:rPr>
          <w:rFonts w:ascii="Arial" w:eastAsia="Times New Roman" w:hAnsi="Arial" w:cs="Arial"/>
          <w:sz w:val="22"/>
          <w:szCs w:val="22"/>
          <w:lang w:eastAsia="en-GB"/>
        </w:rPr>
        <w:t>Tunmer</w:t>
      </w:r>
      <w:proofErr w:type="spellEnd"/>
      <w:r w:rsidR="007D2143">
        <w:rPr>
          <w:rFonts w:ascii="Arial" w:eastAsia="Times New Roman" w:hAnsi="Arial" w:cs="Arial"/>
          <w:sz w:val="22"/>
          <w:szCs w:val="22"/>
          <w:lang w:eastAsia="en-GB"/>
        </w:rPr>
        <w:t>, 1986)</w:t>
      </w:r>
      <w:r w:rsidR="008D1678">
        <w:rPr>
          <w:rFonts w:ascii="Arial" w:eastAsia="Times New Roman" w:hAnsi="Arial" w:cs="Arial"/>
          <w:sz w:val="22"/>
          <w:szCs w:val="22"/>
          <w:lang w:eastAsia="en-GB"/>
        </w:rPr>
        <w:t xml:space="preserve"> in combination with Scarborough’s rope (</w:t>
      </w:r>
      <w:r w:rsidR="00A01C39">
        <w:rPr>
          <w:rFonts w:ascii="Arial" w:eastAsia="Times New Roman" w:hAnsi="Arial" w:cs="Arial"/>
          <w:sz w:val="22"/>
          <w:szCs w:val="22"/>
          <w:lang w:eastAsia="en-GB"/>
        </w:rPr>
        <w:t>2001</w:t>
      </w:r>
      <w:r w:rsidR="008D1678">
        <w:rPr>
          <w:rFonts w:ascii="Arial" w:eastAsia="Times New Roman" w:hAnsi="Arial" w:cs="Arial"/>
          <w:sz w:val="22"/>
          <w:szCs w:val="22"/>
          <w:lang w:eastAsia="en-GB"/>
        </w:rPr>
        <w:t>)</w:t>
      </w:r>
      <w:r w:rsidR="008E5863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E32C54">
        <w:rPr>
          <w:rFonts w:ascii="Arial" w:eastAsia="Times New Roman" w:hAnsi="Arial" w:cs="Arial"/>
          <w:sz w:val="22"/>
          <w:szCs w:val="22"/>
          <w:lang w:eastAsia="en-GB"/>
        </w:rPr>
        <w:t xml:space="preserve">in an aim to close the attainment gap. </w:t>
      </w:r>
      <w:r w:rsidR="005C2CEE">
        <w:rPr>
          <w:rFonts w:ascii="Arial" w:eastAsia="Times New Roman" w:hAnsi="Arial" w:cs="Arial"/>
          <w:sz w:val="22"/>
          <w:szCs w:val="22"/>
          <w:lang w:eastAsia="en-GB"/>
        </w:rPr>
        <w:t xml:space="preserve">The simple view of reading suggests a formula to </w:t>
      </w:r>
      <w:r w:rsidR="00C210B2">
        <w:rPr>
          <w:rFonts w:ascii="Arial" w:eastAsia="Times New Roman" w:hAnsi="Arial" w:cs="Arial"/>
          <w:sz w:val="22"/>
          <w:szCs w:val="22"/>
          <w:lang w:eastAsia="en-GB"/>
        </w:rPr>
        <w:t>determining reading proficiency:</w:t>
      </w:r>
    </w:p>
    <w:p w14:paraId="5AA84923" w14:textId="45151E56" w:rsidR="007951A7" w:rsidRPr="007515A6" w:rsidRDefault="009872A1" w:rsidP="007951A7">
      <w:pPr>
        <w:spacing w:line="48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m:oMathPara>
        <m:oMath>
          <m:r>
            <w:rPr>
              <w:rFonts w:ascii="Cambria Math" w:eastAsia="Times New Roman" w:hAnsi="Cambria Math" w:cs="Arial"/>
              <w:sz w:val="22"/>
              <w:szCs w:val="22"/>
              <w:lang w:eastAsia="en-GB"/>
            </w:rPr>
            <m:t>Word Recognition × Language Comprehension=Reading Proficiency</m:t>
          </m:r>
        </m:oMath>
      </m:oMathPara>
    </w:p>
    <w:p w14:paraId="66313C87" w14:textId="02D3E5DD" w:rsidR="009872A1" w:rsidRPr="00F0044D" w:rsidRDefault="007A2BCA" w:rsidP="00C95738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t>Word recognition relies upon the decoding of a word</w:t>
      </w:r>
      <w:r w:rsidR="008E5B76">
        <w:rPr>
          <w:rFonts w:ascii="Arial" w:eastAsia="Times New Roman" w:hAnsi="Arial" w:cs="Arial"/>
          <w:sz w:val="22"/>
          <w:szCs w:val="22"/>
          <w:lang w:eastAsia="en-GB"/>
        </w:rPr>
        <w:t>, and the aim is to get this factor to equal 1 as quickly as possible to enable profi</w:t>
      </w:r>
      <w:r w:rsidR="002E446B">
        <w:rPr>
          <w:rFonts w:ascii="Arial" w:eastAsia="Times New Roman" w:hAnsi="Arial" w:cs="Arial"/>
          <w:sz w:val="22"/>
          <w:szCs w:val="22"/>
          <w:lang w:eastAsia="en-GB"/>
        </w:rPr>
        <w:t>ci</w:t>
      </w:r>
      <w:r w:rsidR="008E5B76">
        <w:rPr>
          <w:rFonts w:ascii="Arial" w:eastAsia="Times New Roman" w:hAnsi="Arial" w:cs="Arial"/>
          <w:sz w:val="22"/>
          <w:szCs w:val="22"/>
          <w:lang w:eastAsia="en-GB"/>
        </w:rPr>
        <w:t>enc</w:t>
      </w:r>
      <w:r w:rsidR="002E446B">
        <w:rPr>
          <w:rFonts w:ascii="Arial" w:eastAsia="Times New Roman" w:hAnsi="Arial" w:cs="Arial"/>
          <w:sz w:val="22"/>
          <w:szCs w:val="22"/>
          <w:lang w:eastAsia="en-GB"/>
        </w:rPr>
        <w:t xml:space="preserve">y to rely </w:t>
      </w:r>
      <w:r w:rsidR="005115B2">
        <w:rPr>
          <w:rFonts w:ascii="Arial" w:eastAsia="Times New Roman" w:hAnsi="Arial" w:cs="Arial"/>
          <w:sz w:val="22"/>
          <w:szCs w:val="22"/>
          <w:lang w:eastAsia="en-GB"/>
        </w:rPr>
        <w:t>solely</w:t>
      </w:r>
      <w:r w:rsidR="002E446B">
        <w:rPr>
          <w:rFonts w:ascii="Arial" w:eastAsia="Times New Roman" w:hAnsi="Arial" w:cs="Arial"/>
          <w:sz w:val="22"/>
          <w:szCs w:val="22"/>
          <w:lang w:eastAsia="en-GB"/>
        </w:rPr>
        <w:t xml:space="preserve"> upon compre</w:t>
      </w:r>
      <w:r w:rsidR="005115B2">
        <w:rPr>
          <w:rFonts w:ascii="Arial" w:eastAsia="Times New Roman" w:hAnsi="Arial" w:cs="Arial"/>
          <w:sz w:val="22"/>
          <w:szCs w:val="22"/>
          <w:lang w:eastAsia="en-GB"/>
        </w:rPr>
        <w:t>he</w:t>
      </w:r>
      <w:r w:rsidR="002E446B">
        <w:rPr>
          <w:rFonts w:ascii="Arial" w:eastAsia="Times New Roman" w:hAnsi="Arial" w:cs="Arial"/>
          <w:sz w:val="22"/>
          <w:szCs w:val="22"/>
          <w:lang w:eastAsia="en-GB"/>
        </w:rPr>
        <w:t>nsion of a particula</w:t>
      </w:r>
      <w:r w:rsidR="005115B2">
        <w:rPr>
          <w:rFonts w:ascii="Arial" w:eastAsia="Times New Roman" w:hAnsi="Arial" w:cs="Arial"/>
          <w:sz w:val="22"/>
          <w:szCs w:val="22"/>
          <w:lang w:eastAsia="en-GB"/>
        </w:rPr>
        <w:t>r subject</w:t>
      </w:r>
      <w:r w:rsidR="007B0589">
        <w:rPr>
          <w:rFonts w:ascii="Arial" w:eastAsia="Times New Roman" w:hAnsi="Arial" w:cs="Arial"/>
          <w:sz w:val="22"/>
          <w:szCs w:val="22"/>
          <w:lang w:eastAsia="en-GB"/>
        </w:rPr>
        <w:t xml:space="preserve"> (Hoover and Gough, 1990</w:t>
      </w:r>
      <w:r w:rsidR="00767C04">
        <w:rPr>
          <w:rFonts w:ascii="Arial" w:eastAsia="Times New Roman" w:hAnsi="Arial" w:cs="Arial"/>
          <w:sz w:val="22"/>
          <w:szCs w:val="22"/>
          <w:lang w:eastAsia="en-GB"/>
        </w:rPr>
        <w:t xml:space="preserve">; </w:t>
      </w:r>
      <w:proofErr w:type="spellStart"/>
      <w:r w:rsidR="00C72A14">
        <w:rPr>
          <w:rFonts w:ascii="Arial" w:eastAsia="Times New Roman" w:hAnsi="Arial" w:cs="Arial"/>
          <w:sz w:val="22"/>
          <w:szCs w:val="22"/>
          <w:lang w:eastAsia="en-GB"/>
        </w:rPr>
        <w:t>Podhajski</w:t>
      </w:r>
      <w:proofErr w:type="spellEnd"/>
      <w:r w:rsidR="00921C32">
        <w:rPr>
          <w:rFonts w:ascii="Arial" w:eastAsia="Times New Roman" w:hAnsi="Arial" w:cs="Arial"/>
          <w:sz w:val="22"/>
          <w:szCs w:val="22"/>
          <w:lang w:eastAsia="en-GB"/>
        </w:rPr>
        <w:t xml:space="preserve"> et al., </w:t>
      </w:r>
      <w:r w:rsidR="00EE3474">
        <w:rPr>
          <w:rFonts w:ascii="Arial" w:eastAsia="Times New Roman" w:hAnsi="Arial" w:cs="Arial"/>
          <w:sz w:val="22"/>
          <w:szCs w:val="22"/>
          <w:lang w:eastAsia="en-GB"/>
        </w:rPr>
        <w:t>2009</w:t>
      </w:r>
      <w:r w:rsidR="007B0589">
        <w:rPr>
          <w:rFonts w:ascii="Arial" w:eastAsia="Times New Roman" w:hAnsi="Arial" w:cs="Arial"/>
          <w:sz w:val="22"/>
          <w:szCs w:val="22"/>
          <w:lang w:eastAsia="en-GB"/>
        </w:rPr>
        <w:t>)</w:t>
      </w:r>
      <w:r w:rsidR="005115B2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EF7ED8">
        <w:rPr>
          <w:rFonts w:ascii="Arial" w:eastAsia="Times New Roman" w:hAnsi="Arial" w:cs="Arial"/>
          <w:sz w:val="22"/>
          <w:szCs w:val="22"/>
          <w:lang w:eastAsia="en-GB"/>
        </w:rPr>
        <w:t xml:space="preserve">This is an aim within the SDP, to enable knowledge acquisition to become independent. </w:t>
      </w:r>
      <w:r w:rsidR="00A05462">
        <w:rPr>
          <w:rFonts w:ascii="Arial" w:eastAsia="Times New Roman" w:hAnsi="Arial" w:cs="Arial"/>
          <w:sz w:val="22"/>
          <w:szCs w:val="22"/>
          <w:lang w:eastAsia="en-GB"/>
        </w:rPr>
        <w:t xml:space="preserve">Scarborough’s rope is a model based around the shape of a double helix whereby </w:t>
      </w:r>
      <w:r w:rsidR="006759E7">
        <w:rPr>
          <w:rFonts w:ascii="Arial" w:eastAsia="Times New Roman" w:hAnsi="Arial" w:cs="Arial"/>
          <w:sz w:val="22"/>
          <w:szCs w:val="22"/>
          <w:lang w:eastAsia="en-GB"/>
        </w:rPr>
        <w:t>word recognition and language comprehension are intertwined (</w:t>
      </w:r>
      <w:r w:rsidR="00A01C39">
        <w:rPr>
          <w:rFonts w:ascii="Arial" w:eastAsia="Times New Roman" w:hAnsi="Arial" w:cs="Arial"/>
          <w:sz w:val="22"/>
          <w:szCs w:val="22"/>
          <w:lang w:eastAsia="en-GB"/>
        </w:rPr>
        <w:t>Scarborough, 2001</w:t>
      </w:r>
      <w:r w:rsidR="006759E7">
        <w:rPr>
          <w:rFonts w:ascii="Arial" w:eastAsia="Times New Roman" w:hAnsi="Arial" w:cs="Arial"/>
          <w:sz w:val="22"/>
          <w:szCs w:val="22"/>
          <w:lang w:eastAsia="en-GB"/>
        </w:rPr>
        <w:t xml:space="preserve">). </w:t>
      </w:r>
      <w:r w:rsidR="005A578F">
        <w:rPr>
          <w:rFonts w:ascii="Arial" w:eastAsia="Times New Roman" w:hAnsi="Arial" w:cs="Arial"/>
          <w:sz w:val="22"/>
          <w:szCs w:val="22"/>
          <w:lang w:eastAsia="en-GB"/>
        </w:rPr>
        <w:t xml:space="preserve">The school displays pedagogical traits which are harmonious with this model. </w:t>
      </w:r>
      <w:r w:rsidR="003A4019">
        <w:rPr>
          <w:rFonts w:ascii="Arial" w:eastAsia="Times New Roman" w:hAnsi="Arial" w:cs="Arial"/>
          <w:sz w:val="22"/>
          <w:szCs w:val="22"/>
          <w:lang w:eastAsia="en-GB"/>
        </w:rPr>
        <w:t xml:space="preserve">This begins with using the model of synthetic phonics from the start of the child’s school life and intertwines the knowledge-rich curriculum with this high </w:t>
      </w:r>
      <w:r w:rsidR="007950FC">
        <w:rPr>
          <w:rFonts w:ascii="Arial" w:eastAsia="Times New Roman" w:hAnsi="Arial" w:cs="Arial"/>
          <w:sz w:val="22"/>
          <w:szCs w:val="22"/>
          <w:lang w:eastAsia="en-GB"/>
        </w:rPr>
        <w:t xml:space="preserve">level of word recognition. </w:t>
      </w:r>
      <w:r w:rsidR="00724DE0">
        <w:rPr>
          <w:rFonts w:ascii="Arial" w:eastAsia="Times New Roman" w:hAnsi="Arial" w:cs="Arial"/>
          <w:sz w:val="22"/>
          <w:szCs w:val="22"/>
          <w:lang w:eastAsia="en-GB"/>
        </w:rPr>
        <w:t xml:space="preserve">Comprehension can be defined as the </w:t>
      </w:r>
      <w:r w:rsidR="00F60D3B">
        <w:rPr>
          <w:rFonts w:ascii="Arial" w:eastAsia="Times New Roman" w:hAnsi="Arial" w:cs="Arial"/>
          <w:sz w:val="22"/>
          <w:szCs w:val="22"/>
          <w:lang w:eastAsia="en-GB"/>
        </w:rPr>
        <w:t xml:space="preserve">constant connections of new information and prior knowledge to form coherent </w:t>
      </w:r>
      <w:r w:rsidR="00793DFE">
        <w:rPr>
          <w:rFonts w:ascii="Arial" w:eastAsia="Times New Roman" w:hAnsi="Arial" w:cs="Arial"/>
          <w:sz w:val="22"/>
          <w:szCs w:val="22"/>
          <w:lang w:eastAsia="en-GB"/>
        </w:rPr>
        <w:t>cognition</w:t>
      </w:r>
      <w:r w:rsidR="00DA7519">
        <w:rPr>
          <w:rFonts w:ascii="Arial" w:eastAsia="Times New Roman" w:hAnsi="Arial" w:cs="Arial"/>
          <w:sz w:val="22"/>
          <w:szCs w:val="22"/>
          <w:lang w:eastAsia="en-GB"/>
        </w:rPr>
        <w:t xml:space="preserve"> (</w:t>
      </w:r>
      <w:proofErr w:type="spellStart"/>
      <w:r w:rsidR="00DA7519">
        <w:rPr>
          <w:rFonts w:ascii="Arial" w:eastAsia="Times New Roman" w:hAnsi="Arial" w:cs="Arial"/>
          <w:sz w:val="22"/>
          <w:szCs w:val="22"/>
          <w:lang w:eastAsia="en-GB"/>
        </w:rPr>
        <w:t>Velluntino</w:t>
      </w:r>
      <w:proofErr w:type="spellEnd"/>
      <w:r w:rsidR="00DA7519">
        <w:rPr>
          <w:rFonts w:ascii="Arial" w:eastAsia="Times New Roman" w:hAnsi="Arial" w:cs="Arial"/>
          <w:sz w:val="22"/>
          <w:szCs w:val="22"/>
          <w:lang w:eastAsia="en-GB"/>
        </w:rPr>
        <w:t xml:space="preserve"> et al., 2007)</w:t>
      </w:r>
      <w:r w:rsidR="00793DFE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DA7519">
        <w:rPr>
          <w:rFonts w:ascii="Arial" w:eastAsia="Times New Roman" w:hAnsi="Arial" w:cs="Arial"/>
          <w:sz w:val="22"/>
          <w:szCs w:val="22"/>
          <w:lang w:eastAsia="en-GB"/>
        </w:rPr>
        <w:t>For a child, the primary focus of reading is decoding, and thus comprehension can be lost</w:t>
      </w:r>
      <w:r w:rsidR="003002FC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C92235">
        <w:rPr>
          <w:rFonts w:ascii="Arial" w:eastAsia="Times New Roman" w:hAnsi="Arial" w:cs="Arial"/>
          <w:sz w:val="22"/>
          <w:szCs w:val="22"/>
          <w:lang w:eastAsia="en-GB"/>
        </w:rPr>
        <w:t>(Willingham, 2017)</w:t>
      </w:r>
      <w:r w:rsidR="00DA7519">
        <w:rPr>
          <w:rFonts w:ascii="Arial" w:eastAsia="Times New Roman" w:hAnsi="Arial" w:cs="Arial"/>
          <w:sz w:val="22"/>
          <w:szCs w:val="22"/>
          <w:lang w:eastAsia="en-GB"/>
        </w:rPr>
        <w:t xml:space="preserve">. This highlights the importance of </w:t>
      </w:r>
      <w:r w:rsidR="00491C17">
        <w:rPr>
          <w:rFonts w:ascii="Arial" w:eastAsia="Times New Roman" w:hAnsi="Arial" w:cs="Arial"/>
          <w:sz w:val="22"/>
          <w:szCs w:val="22"/>
          <w:lang w:eastAsia="en-GB"/>
        </w:rPr>
        <w:t xml:space="preserve">reaching a level of word </w:t>
      </w:r>
      <w:r w:rsidR="00491C17" w:rsidRPr="00F0044D">
        <w:rPr>
          <w:rFonts w:ascii="Arial" w:eastAsia="Times New Roman" w:hAnsi="Arial" w:cs="Arial"/>
          <w:sz w:val="22"/>
          <w:szCs w:val="22"/>
          <w:lang w:eastAsia="en-GB"/>
        </w:rPr>
        <w:t xml:space="preserve">recognition </w:t>
      </w:r>
      <w:r w:rsidR="004D2D63" w:rsidRPr="00F0044D">
        <w:rPr>
          <w:rFonts w:ascii="Arial" w:eastAsia="Times New Roman" w:hAnsi="Arial" w:cs="Arial"/>
          <w:sz w:val="22"/>
          <w:szCs w:val="22"/>
          <w:lang w:eastAsia="en-GB"/>
        </w:rPr>
        <w:t>whereby the primary focus of reading is comprehension</w:t>
      </w:r>
      <w:r w:rsidR="00754EF0" w:rsidRPr="00F0044D">
        <w:rPr>
          <w:rFonts w:ascii="Arial" w:eastAsia="Times New Roman" w:hAnsi="Arial" w:cs="Arial"/>
          <w:sz w:val="22"/>
          <w:szCs w:val="22"/>
          <w:lang w:eastAsia="en-GB"/>
        </w:rPr>
        <w:t xml:space="preserve"> of text as a whole</w:t>
      </w:r>
      <w:r w:rsidR="004D2D63" w:rsidRPr="00F0044D">
        <w:rPr>
          <w:rFonts w:ascii="Arial" w:eastAsia="Times New Roman" w:hAnsi="Arial" w:cs="Arial"/>
          <w:sz w:val="22"/>
          <w:szCs w:val="22"/>
          <w:lang w:eastAsia="en-GB"/>
        </w:rPr>
        <w:t xml:space="preserve"> rather than </w:t>
      </w:r>
      <w:r w:rsidR="00754EF0" w:rsidRPr="00F0044D">
        <w:rPr>
          <w:rFonts w:ascii="Arial" w:eastAsia="Times New Roman" w:hAnsi="Arial" w:cs="Arial"/>
          <w:sz w:val="22"/>
          <w:szCs w:val="22"/>
          <w:lang w:eastAsia="en-GB"/>
        </w:rPr>
        <w:t>decoding and synthesising individual words (</w:t>
      </w:r>
      <w:r w:rsidR="00A01C39">
        <w:rPr>
          <w:rFonts w:ascii="Arial" w:eastAsia="Times New Roman" w:hAnsi="Arial" w:cs="Arial"/>
          <w:sz w:val="22"/>
          <w:szCs w:val="22"/>
          <w:lang w:eastAsia="en-GB"/>
        </w:rPr>
        <w:t xml:space="preserve">Gough and </w:t>
      </w:r>
      <w:proofErr w:type="spellStart"/>
      <w:r w:rsidR="00A01C39">
        <w:rPr>
          <w:rFonts w:ascii="Arial" w:eastAsia="Times New Roman" w:hAnsi="Arial" w:cs="Arial"/>
          <w:sz w:val="22"/>
          <w:szCs w:val="22"/>
          <w:lang w:eastAsia="en-GB"/>
        </w:rPr>
        <w:t>Tunmer</w:t>
      </w:r>
      <w:proofErr w:type="spellEnd"/>
      <w:r w:rsidR="00A01C39">
        <w:rPr>
          <w:rFonts w:ascii="Arial" w:eastAsia="Times New Roman" w:hAnsi="Arial" w:cs="Arial"/>
          <w:sz w:val="22"/>
          <w:szCs w:val="22"/>
          <w:lang w:eastAsia="en-GB"/>
        </w:rPr>
        <w:t>, 1986; Hoover and Gough, 1990</w:t>
      </w:r>
      <w:r w:rsidR="00754EF0" w:rsidRPr="00F0044D">
        <w:rPr>
          <w:rFonts w:ascii="Arial" w:eastAsia="Times New Roman" w:hAnsi="Arial" w:cs="Arial"/>
          <w:sz w:val="22"/>
          <w:szCs w:val="22"/>
          <w:lang w:eastAsia="en-GB"/>
        </w:rPr>
        <w:t xml:space="preserve">). </w:t>
      </w:r>
    </w:p>
    <w:p w14:paraId="672CC5A5" w14:textId="3BA72F1F" w:rsidR="002F57FA" w:rsidRPr="00F0044D" w:rsidRDefault="002F57FA" w:rsidP="00C95738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17C78C7C" w14:textId="7A0F76C9" w:rsidR="002F57FA" w:rsidRPr="00F0044D" w:rsidRDefault="002F57FA" w:rsidP="007951A7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r w:rsidRPr="00F0044D">
        <w:rPr>
          <w:rFonts w:ascii="Arial" w:eastAsia="Times New Roman" w:hAnsi="Arial" w:cs="Arial"/>
          <w:sz w:val="22"/>
          <w:szCs w:val="22"/>
          <w:lang w:eastAsia="en-GB"/>
        </w:rPr>
        <w:t xml:space="preserve">Psychological research has </w:t>
      </w:r>
      <w:r w:rsidR="00E94389" w:rsidRPr="00F0044D">
        <w:rPr>
          <w:rFonts w:ascii="Arial" w:eastAsia="Times New Roman" w:hAnsi="Arial" w:cs="Arial"/>
          <w:sz w:val="22"/>
          <w:szCs w:val="22"/>
          <w:lang w:eastAsia="en-GB"/>
        </w:rPr>
        <w:t xml:space="preserve">concluded that primary-aged children show more evidence of sophisticated comprehension skills when listening in </w:t>
      </w:r>
      <w:r w:rsidR="007951A7" w:rsidRPr="00F0044D">
        <w:rPr>
          <w:rFonts w:ascii="Arial" w:eastAsia="Times New Roman" w:hAnsi="Arial" w:cs="Arial"/>
          <w:sz w:val="22"/>
          <w:szCs w:val="22"/>
          <w:lang w:eastAsia="en-GB"/>
        </w:rPr>
        <w:t>comparison</w:t>
      </w:r>
      <w:r w:rsidR="00E94389" w:rsidRPr="00F0044D">
        <w:rPr>
          <w:rFonts w:ascii="Arial" w:eastAsia="Times New Roman" w:hAnsi="Arial" w:cs="Arial"/>
          <w:sz w:val="22"/>
          <w:szCs w:val="22"/>
          <w:lang w:eastAsia="en-GB"/>
        </w:rPr>
        <w:t xml:space="preserve"> to reading </w:t>
      </w:r>
      <w:r w:rsidR="00E94389" w:rsidRPr="00F0044D">
        <w:rPr>
          <w:rFonts w:ascii="Arial" w:hAnsi="Arial" w:cs="Arial"/>
          <w:sz w:val="22"/>
          <w:szCs w:val="22"/>
        </w:rPr>
        <w:t>(</w:t>
      </w:r>
      <w:proofErr w:type="spellStart"/>
      <w:r w:rsidR="00E94389" w:rsidRPr="00F0044D">
        <w:rPr>
          <w:rFonts w:ascii="Arial" w:hAnsi="Arial" w:cs="Arial"/>
          <w:sz w:val="22"/>
          <w:szCs w:val="22"/>
        </w:rPr>
        <w:t>Biemiller</w:t>
      </w:r>
      <w:proofErr w:type="spellEnd"/>
      <w:r w:rsidR="00E94389" w:rsidRPr="00F0044D">
        <w:rPr>
          <w:rFonts w:ascii="Arial" w:hAnsi="Arial" w:cs="Arial"/>
          <w:sz w:val="22"/>
          <w:szCs w:val="22"/>
        </w:rPr>
        <w:t>, 20</w:t>
      </w:r>
      <w:r w:rsidR="00E70316">
        <w:rPr>
          <w:rFonts w:ascii="Arial" w:hAnsi="Arial" w:cs="Arial"/>
          <w:sz w:val="22"/>
          <w:szCs w:val="22"/>
        </w:rPr>
        <w:t>12</w:t>
      </w:r>
      <w:r w:rsidR="00E94389" w:rsidRPr="00F0044D">
        <w:rPr>
          <w:rFonts w:ascii="Arial" w:hAnsi="Arial" w:cs="Arial"/>
          <w:sz w:val="22"/>
          <w:szCs w:val="22"/>
        </w:rPr>
        <w:t xml:space="preserve">; van den </w:t>
      </w:r>
      <w:proofErr w:type="spellStart"/>
      <w:r w:rsidR="00E94389" w:rsidRPr="00F0044D">
        <w:rPr>
          <w:rFonts w:ascii="Arial" w:hAnsi="Arial" w:cs="Arial"/>
          <w:sz w:val="22"/>
          <w:szCs w:val="22"/>
        </w:rPr>
        <w:t>Broek</w:t>
      </w:r>
      <w:proofErr w:type="spellEnd"/>
      <w:r w:rsidR="00E94389" w:rsidRPr="00F0044D">
        <w:rPr>
          <w:rFonts w:ascii="Arial" w:hAnsi="Arial" w:cs="Arial"/>
          <w:sz w:val="22"/>
          <w:szCs w:val="22"/>
        </w:rPr>
        <w:t xml:space="preserve"> et al., 2005). This supports the evidence for using above reading level </w:t>
      </w:r>
      <w:r w:rsidR="00BF26C3" w:rsidRPr="00F0044D">
        <w:rPr>
          <w:rFonts w:ascii="Arial" w:hAnsi="Arial" w:cs="Arial"/>
          <w:sz w:val="22"/>
          <w:szCs w:val="22"/>
        </w:rPr>
        <w:t xml:space="preserve">information within the read-aloud of the domain lessons. </w:t>
      </w:r>
      <w:r w:rsidR="007951A7" w:rsidRPr="00F0044D">
        <w:rPr>
          <w:rFonts w:ascii="Arial" w:hAnsi="Arial" w:cs="Arial"/>
          <w:sz w:val="22"/>
          <w:szCs w:val="22"/>
        </w:rPr>
        <w:t xml:space="preserve">Furthermore, this is creating challenge for the children in the class and removing the barrier to learning that reading proficiency can cause. </w:t>
      </w:r>
    </w:p>
    <w:p w14:paraId="47E297C5" w14:textId="1A72C96C" w:rsidR="004C72FF" w:rsidRPr="00F0044D" w:rsidRDefault="004C72FF" w:rsidP="004C72FF">
      <w:pPr>
        <w:rPr>
          <w:rFonts w:ascii="Arial" w:hAnsi="Arial" w:cs="Arial"/>
          <w:sz w:val="22"/>
          <w:szCs w:val="22"/>
        </w:rPr>
      </w:pPr>
    </w:p>
    <w:p w14:paraId="40A5FE1D" w14:textId="6C66F92F" w:rsidR="00F0044D" w:rsidRPr="00F0044D" w:rsidRDefault="00F0044D" w:rsidP="00AF55AC">
      <w:pPr>
        <w:spacing w:line="360" w:lineRule="auto"/>
        <w:rPr>
          <w:rFonts w:ascii="Arial" w:hAnsi="Arial" w:cs="Arial"/>
          <w:sz w:val="22"/>
          <w:szCs w:val="22"/>
        </w:rPr>
      </w:pPr>
      <w:r w:rsidRPr="00F0044D">
        <w:rPr>
          <w:rFonts w:ascii="Arial" w:hAnsi="Arial" w:cs="Arial"/>
          <w:sz w:val="22"/>
          <w:szCs w:val="22"/>
        </w:rPr>
        <w:t>The school is currently implementing a curriculum of four stages:</w:t>
      </w:r>
    </w:p>
    <w:p w14:paraId="457282D3" w14:textId="42B8AFC8" w:rsidR="00F0044D" w:rsidRPr="00F0044D" w:rsidRDefault="00F0044D" w:rsidP="00AF55AC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Engagement and immersion</w:t>
      </w:r>
    </w:p>
    <w:p w14:paraId="423C5323" w14:textId="6DDF6C38" w:rsidR="00F0044D" w:rsidRPr="00F0044D" w:rsidRDefault="00F0044D" w:rsidP="00AF55AC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Knowledge acquisition</w:t>
      </w:r>
    </w:p>
    <w:p w14:paraId="2F47A3FE" w14:textId="5E152858" w:rsidR="00F0044D" w:rsidRPr="00F0044D" w:rsidRDefault="00F0044D" w:rsidP="00AF55AC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lastRenderedPageBreak/>
        <w:t>Build up to writing</w:t>
      </w:r>
    </w:p>
    <w:p w14:paraId="3DC0B7E3" w14:textId="5A86ED1D" w:rsidR="00F0044D" w:rsidRPr="00F0044D" w:rsidRDefault="00F0044D" w:rsidP="00AF55AC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Application and exit celebration</w:t>
      </w:r>
    </w:p>
    <w:p w14:paraId="309E234F" w14:textId="2A99D015" w:rsidR="005E79A6" w:rsidRDefault="00F0044D" w:rsidP="005E355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4F6081">
        <w:rPr>
          <w:rFonts w:ascii="Arial" w:hAnsi="Arial" w:cs="Arial"/>
          <w:sz w:val="22"/>
          <w:szCs w:val="22"/>
        </w:rPr>
        <w:t>he four stages incorporates the theories of the Leonardo Effect alongside the theories supporting a knowledge-rich curriculum. The Leonardo Effect when used as an individual entity supports stages 1 and 4. Stage 2 is based around Hirsch</w:t>
      </w:r>
      <w:r w:rsidR="00AF55AC">
        <w:rPr>
          <w:rFonts w:ascii="Arial" w:hAnsi="Arial" w:cs="Arial"/>
          <w:sz w:val="22"/>
          <w:szCs w:val="22"/>
        </w:rPr>
        <w:t>’s theory of Cultural Literacy (</w:t>
      </w:r>
      <w:r w:rsidR="0048036F">
        <w:rPr>
          <w:rFonts w:ascii="Arial" w:hAnsi="Arial" w:cs="Arial"/>
          <w:sz w:val="22"/>
          <w:szCs w:val="22"/>
        </w:rPr>
        <w:t>Hirsch, 1988</w:t>
      </w:r>
      <w:r w:rsidR="00AF55AC">
        <w:rPr>
          <w:rFonts w:ascii="Arial" w:hAnsi="Arial" w:cs="Arial"/>
          <w:sz w:val="22"/>
          <w:szCs w:val="22"/>
        </w:rPr>
        <w:t>) and Stage 3 is based around the theory of ‘</w:t>
      </w:r>
      <w:r w:rsidR="00AF55AC" w:rsidRPr="00AF55AC">
        <w:rPr>
          <w:rFonts w:ascii="Arial" w:hAnsi="Arial" w:cs="Arial"/>
          <w:i/>
          <w:iCs/>
          <w:sz w:val="22"/>
          <w:szCs w:val="22"/>
        </w:rPr>
        <w:t>The Simple View of Reading</w:t>
      </w:r>
      <w:r w:rsidR="00AF55AC">
        <w:rPr>
          <w:rFonts w:ascii="Arial" w:hAnsi="Arial" w:cs="Arial"/>
          <w:sz w:val="22"/>
          <w:szCs w:val="22"/>
        </w:rPr>
        <w:t>’ (</w:t>
      </w:r>
      <w:r w:rsidR="001C2059">
        <w:rPr>
          <w:rFonts w:ascii="Arial" w:eastAsia="Times New Roman" w:hAnsi="Arial" w:cs="Arial"/>
          <w:sz w:val="22"/>
          <w:szCs w:val="22"/>
          <w:lang w:eastAsia="en-GB"/>
        </w:rPr>
        <w:t>Hoover and Gough, 1990</w:t>
      </w:r>
      <w:r w:rsidR="00AF55AC">
        <w:rPr>
          <w:rFonts w:ascii="Arial" w:eastAsia="Times New Roman" w:hAnsi="Arial" w:cs="Arial"/>
          <w:sz w:val="22"/>
          <w:szCs w:val="22"/>
          <w:lang w:eastAsia="en-GB"/>
        </w:rPr>
        <w:t>)</w:t>
      </w:r>
      <w:r w:rsidR="00AF55AC">
        <w:rPr>
          <w:rFonts w:ascii="Arial" w:hAnsi="Arial" w:cs="Arial"/>
          <w:sz w:val="22"/>
          <w:szCs w:val="22"/>
        </w:rPr>
        <w:t>. Stage 3 was introduced following a further self-</w:t>
      </w:r>
      <w:r w:rsidR="009E516B">
        <w:rPr>
          <w:rFonts w:ascii="Arial" w:hAnsi="Arial" w:cs="Arial"/>
          <w:sz w:val="22"/>
          <w:szCs w:val="22"/>
        </w:rPr>
        <w:t>evaluation</w:t>
      </w:r>
      <w:r w:rsidR="00AF55AC">
        <w:rPr>
          <w:rFonts w:ascii="Arial" w:hAnsi="Arial" w:cs="Arial"/>
          <w:sz w:val="22"/>
          <w:szCs w:val="22"/>
        </w:rPr>
        <w:t xml:space="preserve"> which recognised that </w:t>
      </w:r>
      <w:r w:rsidR="009E516B">
        <w:rPr>
          <w:rFonts w:ascii="Arial" w:hAnsi="Arial" w:cs="Arial"/>
          <w:sz w:val="22"/>
          <w:szCs w:val="22"/>
        </w:rPr>
        <w:t xml:space="preserve">the pupils required further development in extended writing (reference excluded to protect anonymity). </w:t>
      </w:r>
      <w:r w:rsidR="00AF55AC">
        <w:rPr>
          <w:rFonts w:ascii="Arial" w:hAnsi="Arial" w:cs="Arial"/>
          <w:sz w:val="22"/>
          <w:szCs w:val="22"/>
        </w:rPr>
        <w:t xml:space="preserve"> </w:t>
      </w:r>
      <w:r w:rsidR="00E86F99">
        <w:rPr>
          <w:rFonts w:ascii="Arial" w:hAnsi="Arial" w:cs="Arial"/>
          <w:sz w:val="22"/>
          <w:szCs w:val="22"/>
        </w:rPr>
        <w:t>R</w:t>
      </w:r>
      <w:r w:rsidR="002157F9">
        <w:rPr>
          <w:rFonts w:ascii="Arial" w:hAnsi="Arial" w:cs="Arial"/>
          <w:sz w:val="22"/>
          <w:szCs w:val="22"/>
        </w:rPr>
        <w:t>eading</w:t>
      </w:r>
      <w:r w:rsidR="00E86F99">
        <w:rPr>
          <w:rFonts w:ascii="Arial" w:hAnsi="Arial" w:cs="Arial"/>
          <w:sz w:val="22"/>
          <w:szCs w:val="22"/>
        </w:rPr>
        <w:t xml:space="preserve"> proficiency is vital </w:t>
      </w:r>
      <w:r w:rsidR="002157F9">
        <w:rPr>
          <w:rFonts w:ascii="Arial" w:hAnsi="Arial" w:cs="Arial"/>
          <w:sz w:val="22"/>
          <w:szCs w:val="22"/>
        </w:rPr>
        <w:t>for</w:t>
      </w:r>
      <w:r w:rsidR="00E86F99">
        <w:rPr>
          <w:rFonts w:ascii="Arial" w:hAnsi="Arial" w:cs="Arial"/>
          <w:sz w:val="22"/>
          <w:szCs w:val="22"/>
        </w:rPr>
        <w:t xml:space="preserve"> high quality writing, thus strong links can be assumed here between the </w:t>
      </w:r>
      <w:r w:rsidR="0068224E">
        <w:rPr>
          <w:rFonts w:ascii="Arial" w:hAnsi="Arial" w:cs="Arial"/>
          <w:sz w:val="22"/>
          <w:szCs w:val="22"/>
        </w:rPr>
        <w:t>need for early word comprehension (</w:t>
      </w:r>
      <w:r w:rsidR="00CF110D">
        <w:rPr>
          <w:rFonts w:ascii="Arial" w:hAnsi="Arial" w:cs="Arial"/>
          <w:sz w:val="22"/>
          <w:szCs w:val="22"/>
        </w:rPr>
        <w:t xml:space="preserve">Gough and </w:t>
      </w:r>
      <w:proofErr w:type="spellStart"/>
      <w:r w:rsidR="00CF110D">
        <w:rPr>
          <w:rFonts w:ascii="Arial" w:hAnsi="Arial" w:cs="Arial"/>
          <w:sz w:val="22"/>
          <w:szCs w:val="22"/>
        </w:rPr>
        <w:t>Tunmer</w:t>
      </w:r>
      <w:proofErr w:type="spellEnd"/>
      <w:r w:rsidR="00CF110D">
        <w:rPr>
          <w:rFonts w:ascii="Arial" w:hAnsi="Arial" w:cs="Arial"/>
          <w:sz w:val="22"/>
          <w:szCs w:val="22"/>
        </w:rPr>
        <w:t xml:space="preserve">, 1986; Hoover and Gough, 1990; </w:t>
      </w:r>
      <w:proofErr w:type="spellStart"/>
      <w:r w:rsidR="00CF110D">
        <w:rPr>
          <w:rFonts w:ascii="Arial" w:hAnsi="Arial" w:cs="Arial"/>
          <w:sz w:val="22"/>
          <w:szCs w:val="22"/>
        </w:rPr>
        <w:t>Lemov</w:t>
      </w:r>
      <w:proofErr w:type="spellEnd"/>
      <w:r w:rsidR="00CF110D">
        <w:rPr>
          <w:rFonts w:ascii="Arial" w:hAnsi="Arial" w:cs="Arial"/>
          <w:sz w:val="22"/>
          <w:szCs w:val="22"/>
        </w:rPr>
        <w:t xml:space="preserve"> et al., 2016)</w:t>
      </w:r>
      <w:r w:rsidR="0068224E">
        <w:rPr>
          <w:rFonts w:ascii="Arial" w:hAnsi="Arial" w:cs="Arial"/>
          <w:sz w:val="22"/>
          <w:szCs w:val="22"/>
        </w:rPr>
        <w:t>.</w:t>
      </w:r>
    </w:p>
    <w:p w14:paraId="22C492A4" w14:textId="77777777" w:rsidR="005E79A6" w:rsidRDefault="005E79A6" w:rsidP="005E355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D9485F7" w14:textId="65E1AB18" w:rsidR="005E79A6" w:rsidRPr="00F0044D" w:rsidRDefault="005E79A6" w:rsidP="005E355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scheme used currently by the school is known </w:t>
      </w:r>
      <w:r w:rsidR="00205F0C">
        <w:rPr>
          <w:rFonts w:ascii="Arial" w:hAnsi="Arial" w:cs="Arial"/>
          <w:sz w:val="22"/>
          <w:szCs w:val="22"/>
        </w:rPr>
        <w:t xml:space="preserve">as </w:t>
      </w:r>
      <w:r w:rsidR="00205F0C" w:rsidRPr="005E355D">
        <w:rPr>
          <w:rFonts w:ascii="Arial" w:hAnsi="Arial" w:cs="Arial"/>
          <w:i/>
          <w:iCs/>
          <w:sz w:val="22"/>
          <w:szCs w:val="22"/>
        </w:rPr>
        <w:t>Domain Units</w:t>
      </w:r>
      <w:r w:rsidR="00205F0C">
        <w:rPr>
          <w:rFonts w:ascii="Arial" w:hAnsi="Arial" w:cs="Arial"/>
          <w:sz w:val="22"/>
          <w:szCs w:val="22"/>
        </w:rPr>
        <w:t xml:space="preserve"> developed by </w:t>
      </w:r>
      <w:r>
        <w:rPr>
          <w:rFonts w:ascii="Arial" w:hAnsi="Arial" w:cs="Arial"/>
          <w:sz w:val="22"/>
          <w:szCs w:val="22"/>
        </w:rPr>
        <w:t xml:space="preserve">Core Knowledge (2020) and was developed by a group of pedagogical experts, including Hirsch. </w:t>
      </w:r>
      <w:r w:rsidR="00E32BE9">
        <w:rPr>
          <w:rFonts w:ascii="Arial" w:hAnsi="Arial" w:cs="Arial"/>
          <w:sz w:val="22"/>
          <w:szCs w:val="22"/>
        </w:rPr>
        <w:t>The scheme uses retrieval practice which engages with prior knowledge at the start of each domain les</w:t>
      </w:r>
      <w:r w:rsidR="00205F0C">
        <w:rPr>
          <w:rFonts w:ascii="Arial" w:hAnsi="Arial" w:cs="Arial"/>
          <w:sz w:val="22"/>
          <w:szCs w:val="22"/>
        </w:rPr>
        <w:t>son</w:t>
      </w:r>
      <w:r w:rsidR="00E32BE9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The scheme </w:t>
      </w:r>
      <w:r w:rsidR="00E32BE9">
        <w:rPr>
          <w:rFonts w:ascii="Arial" w:hAnsi="Arial" w:cs="Arial"/>
          <w:sz w:val="22"/>
          <w:szCs w:val="22"/>
        </w:rPr>
        <w:t xml:space="preserve">also </w:t>
      </w:r>
      <w:r>
        <w:rPr>
          <w:rFonts w:ascii="Arial" w:hAnsi="Arial" w:cs="Arial"/>
          <w:sz w:val="22"/>
          <w:szCs w:val="22"/>
        </w:rPr>
        <w:t xml:space="preserve">uses </w:t>
      </w:r>
      <w:r w:rsidR="00037DD5">
        <w:rPr>
          <w:rFonts w:ascii="Arial" w:hAnsi="Arial" w:cs="Arial"/>
          <w:sz w:val="22"/>
          <w:szCs w:val="22"/>
        </w:rPr>
        <w:t>a dual coding</w:t>
      </w:r>
      <w:r>
        <w:rPr>
          <w:rFonts w:ascii="Arial" w:hAnsi="Arial" w:cs="Arial"/>
          <w:sz w:val="22"/>
          <w:szCs w:val="22"/>
        </w:rPr>
        <w:t xml:space="preserve"> </w:t>
      </w:r>
      <w:r w:rsidR="00037DD5">
        <w:rPr>
          <w:rFonts w:ascii="Arial" w:hAnsi="Arial" w:cs="Arial"/>
          <w:sz w:val="22"/>
          <w:szCs w:val="22"/>
        </w:rPr>
        <w:t xml:space="preserve">based </w:t>
      </w:r>
      <w:r>
        <w:rPr>
          <w:rFonts w:ascii="Arial" w:hAnsi="Arial" w:cs="Arial"/>
          <w:sz w:val="22"/>
          <w:szCs w:val="22"/>
        </w:rPr>
        <w:t>read-aloud</w:t>
      </w:r>
      <w:r w:rsidR="00687AC8">
        <w:rPr>
          <w:rFonts w:ascii="Arial" w:hAnsi="Arial" w:cs="Arial"/>
          <w:sz w:val="22"/>
          <w:szCs w:val="22"/>
        </w:rPr>
        <w:t>, as previously mentioned, to increase base levels of knowledge</w:t>
      </w:r>
      <w:r w:rsidR="00E32BE9">
        <w:rPr>
          <w:rFonts w:ascii="Arial" w:hAnsi="Arial" w:cs="Arial"/>
          <w:sz w:val="22"/>
          <w:szCs w:val="22"/>
        </w:rPr>
        <w:t xml:space="preserve"> and improve levels of listening comprehension</w:t>
      </w:r>
      <w:r w:rsidR="00037DD5">
        <w:rPr>
          <w:rFonts w:ascii="Arial" w:hAnsi="Arial" w:cs="Arial"/>
          <w:sz w:val="22"/>
          <w:szCs w:val="22"/>
        </w:rPr>
        <w:t xml:space="preserve"> (</w:t>
      </w:r>
      <w:proofErr w:type="spellStart"/>
      <w:r w:rsidR="00037DD5">
        <w:rPr>
          <w:rFonts w:ascii="Arial" w:hAnsi="Arial" w:cs="Arial"/>
          <w:sz w:val="22"/>
          <w:szCs w:val="22"/>
        </w:rPr>
        <w:t>Paivio</w:t>
      </w:r>
      <w:proofErr w:type="spellEnd"/>
      <w:r w:rsidR="00037DD5">
        <w:rPr>
          <w:rFonts w:ascii="Arial" w:hAnsi="Arial" w:cs="Arial"/>
          <w:sz w:val="22"/>
          <w:szCs w:val="22"/>
        </w:rPr>
        <w:t>, 1971)</w:t>
      </w:r>
      <w:r w:rsidR="00E32BE9">
        <w:rPr>
          <w:rFonts w:ascii="Arial" w:hAnsi="Arial" w:cs="Arial"/>
          <w:sz w:val="22"/>
          <w:szCs w:val="22"/>
        </w:rPr>
        <w:t>.</w:t>
      </w:r>
      <w:r w:rsidR="004617D6">
        <w:rPr>
          <w:rFonts w:ascii="Arial" w:hAnsi="Arial" w:cs="Arial"/>
          <w:sz w:val="22"/>
          <w:szCs w:val="22"/>
        </w:rPr>
        <w:t xml:space="preserve"> </w:t>
      </w:r>
      <w:r w:rsidR="00F407FB">
        <w:rPr>
          <w:rFonts w:ascii="Arial" w:hAnsi="Arial" w:cs="Arial"/>
          <w:sz w:val="22"/>
          <w:szCs w:val="22"/>
        </w:rPr>
        <w:t xml:space="preserve">The </w:t>
      </w:r>
      <w:r w:rsidR="00601266">
        <w:rPr>
          <w:rFonts w:ascii="Arial" w:hAnsi="Arial" w:cs="Arial"/>
          <w:sz w:val="22"/>
          <w:szCs w:val="22"/>
        </w:rPr>
        <w:t xml:space="preserve">use of subject domains </w:t>
      </w:r>
      <w:r w:rsidR="00ED0899">
        <w:rPr>
          <w:rFonts w:ascii="Arial" w:hAnsi="Arial" w:cs="Arial"/>
          <w:sz w:val="22"/>
          <w:szCs w:val="22"/>
        </w:rPr>
        <w:t xml:space="preserve">relies on a broad and balanced curriculum </w:t>
      </w:r>
      <w:r w:rsidR="00392394">
        <w:rPr>
          <w:rFonts w:ascii="Arial" w:hAnsi="Arial" w:cs="Arial"/>
          <w:sz w:val="22"/>
          <w:szCs w:val="22"/>
        </w:rPr>
        <w:t>that is both rich in knowledge and vocabulary (</w:t>
      </w:r>
      <w:proofErr w:type="spellStart"/>
      <w:r w:rsidR="00392394">
        <w:rPr>
          <w:rFonts w:ascii="Arial" w:hAnsi="Arial" w:cs="Arial"/>
          <w:sz w:val="22"/>
          <w:szCs w:val="22"/>
        </w:rPr>
        <w:t>Didau</w:t>
      </w:r>
      <w:proofErr w:type="spellEnd"/>
      <w:r w:rsidR="00392394">
        <w:rPr>
          <w:rFonts w:ascii="Arial" w:hAnsi="Arial" w:cs="Arial"/>
          <w:sz w:val="22"/>
          <w:szCs w:val="22"/>
        </w:rPr>
        <w:t>, 2019; Core Knowledge, 2020)</w:t>
      </w:r>
    </w:p>
    <w:p w14:paraId="4A6D761B" w14:textId="77777777" w:rsidR="004C72FF" w:rsidRDefault="004C72FF" w:rsidP="004C72FF">
      <w:pPr>
        <w:rPr>
          <w:rFonts w:cstheme="minorHAnsi"/>
        </w:rPr>
      </w:pPr>
    </w:p>
    <w:p w14:paraId="6A1769D3" w14:textId="1D30C685" w:rsidR="004C72FF" w:rsidRDefault="00D00240" w:rsidP="0085199F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t xml:space="preserve">The school collates data to determine the </w:t>
      </w:r>
      <w:r w:rsidR="00CD6A99">
        <w:rPr>
          <w:rFonts w:ascii="Arial" w:eastAsia="Times New Roman" w:hAnsi="Arial" w:cs="Arial"/>
          <w:sz w:val="22"/>
          <w:szCs w:val="22"/>
          <w:lang w:eastAsia="en-GB"/>
        </w:rPr>
        <w:t xml:space="preserve">success </w:t>
      </w:r>
      <w:r w:rsidR="00B221B5">
        <w:rPr>
          <w:rFonts w:ascii="Arial" w:eastAsia="Times New Roman" w:hAnsi="Arial" w:cs="Arial"/>
          <w:sz w:val="22"/>
          <w:szCs w:val="22"/>
          <w:lang w:eastAsia="en-GB"/>
        </w:rPr>
        <w:t>of</w:t>
      </w:r>
      <w:r w:rsidR="00CD6A99">
        <w:rPr>
          <w:rFonts w:ascii="Arial" w:eastAsia="Times New Roman" w:hAnsi="Arial" w:cs="Arial"/>
          <w:sz w:val="22"/>
          <w:szCs w:val="22"/>
          <w:lang w:eastAsia="en-GB"/>
        </w:rPr>
        <w:t xml:space="preserve"> their set priorities.</w:t>
      </w:r>
      <w:r w:rsidR="00B221B5">
        <w:rPr>
          <w:rFonts w:ascii="Arial" w:eastAsia="Times New Roman" w:hAnsi="Arial" w:cs="Arial"/>
          <w:sz w:val="22"/>
          <w:szCs w:val="22"/>
          <w:lang w:eastAsia="en-GB"/>
        </w:rPr>
        <w:t xml:space="preserve"> The aspects considered </w:t>
      </w:r>
      <w:r w:rsidR="00EE4828">
        <w:rPr>
          <w:rFonts w:ascii="Arial" w:eastAsia="Times New Roman" w:hAnsi="Arial" w:cs="Arial"/>
          <w:sz w:val="22"/>
          <w:szCs w:val="22"/>
          <w:lang w:eastAsia="en-GB"/>
        </w:rPr>
        <w:t>for success include: “</w:t>
      </w:r>
      <w:r w:rsidR="00EE4828" w:rsidRPr="00EE4828">
        <w:rPr>
          <w:rFonts w:ascii="Arial" w:eastAsia="Times New Roman" w:hAnsi="Arial" w:cs="Arial"/>
          <w:i/>
          <w:iCs/>
          <w:sz w:val="22"/>
          <w:szCs w:val="22"/>
          <w:lang w:eastAsia="en-GB"/>
        </w:rPr>
        <w:t xml:space="preserve">results and trends in performance compared with national averages, similar providers and prior attainment; standards of groups of learners; </w:t>
      </w:r>
      <w:r w:rsidR="00EE4828" w:rsidRPr="00EE4828">
        <w:rPr>
          <w:rFonts w:ascii="Arial" w:eastAsia="Times New Roman" w:hAnsi="Arial" w:cs="Arial"/>
          <w:sz w:val="22"/>
          <w:szCs w:val="22"/>
          <w:lang w:eastAsia="en-GB"/>
        </w:rPr>
        <w:t>and</w:t>
      </w:r>
      <w:r w:rsidR="00EE4828" w:rsidRPr="00EE4828">
        <w:rPr>
          <w:rFonts w:ascii="Arial" w:eastAsia="Times New Roman" w:hAnsi="Arial" w:cs="Arial"/>
          <w:i/>
          <w:iCs/>
          <w:sz w:val="22"/>
          <w:szCs w:val="22"/>
          <w:lang w:eastAsia="en-GB"/>
        </w:rPr>
        <w:t xml:space="preserve"> achievement and progress in learning</w:t>
      </w:r>
      <w:r w:rsidR="00EE4828">
        <w:rPr>
          <w:rFonts w:ascii="Arial" w:eastAsia="Times New Roman" w:hAnsi="Arial" w:cs="Arial"/>
          <w:i/>
          <w:iCs/>
          <w:sz w:val="22"/>
          <w:szCs w:val="22"/>
          <w:lang w:eastAsia="en-GB"/>
        </w:rPr>
        <w:t xml:space="preserve">” </w:t>
      </w:r>
      <w:r w:rsidR="00EE4828">
        <w:rPr>
          <w:rFonts w:ascii="Arial" w:eastAsia="Times New Roman" w:hAnsi="Arial" w:cs="Arial"/>
          <w:sz w:val="22"/>
          <w:szCs w:val="22"/>
          <w:lang w:eastAsia="en-GB"/>
        </w:rPr>
        <w:t xml:space="preserve">(reference excluded to protect anonymity). </w:t>
      </w:r>
      <w:r w:rsidR="00AF5183">
        <w:rPr>
          <w:rFonts w:ascii="Arial" w:eastAsia="Times New Roman" w:hAnsi="Arial" w:cs="Arial"/>
          <w:sz w:val="22"/>
          <w:szCs w:val="22"/>
          <w:lang w:eastAsia="en-GB"/>
        </w:rPr>
        <w:t xml:space="preserve">One measure of success is the Reading Test </w:t>
      </w:r>
      <w:r w:rsidR="00C16088">
        <w:rPr>
          <w:rFonts w:ascii="Arial" w:eastAsia="Times New Roman" w:hAnsi="Arial" w:cs="Arial"/>
          <w:sz w:val="22"/>
          <w:szCs w:val="22"/>
          <w:lang w:eastAsia="en-GB"/>
        </w:rPr>
        <w:t>Age-</w:t>
      </w:r>
      <w:r w:rsidR="00AF5183">
        <w:rPr>
          <w:rFonts w:ascii="Arial" w:eastAsia="Times New Roman" w:hAnsi="Arial" w:cs="Arial"/>
          <w:sz w:val="22"/>
          <w:szCs w:val="22"/>
          <w:lang w:eastAsia="en-GB"/>
        </w:rPr>
        <w:t xml:space="preserve">Standardised </w:t>
      </w:r>
      <w:r w:rsidR="00C16088">
        <w:rPr>
          <w:rFonts w:ascii="Arial" w:eastAsia="Times New Roman" w:hAnsi="Arial" w:cs="Arial"/>
          <w:sz w:val="22"/>
          <w:szCs w:val="22"/>
          <w:lang w:eastAsia="en-GB"/>
        </w:rPr>
        <w:t>S</w:t>
      </w:r>
      <w:r w:rsidR="00AF5183">
        <w:rPr>
          <w:rFonts w:ascii="Arial" w:eastAsia="Times New Roman" w:hAnsi="Arial" w:cs="Arial"/>
          <w:sz w:val="22"/>
          <w:szCs w:val="22"/>
          <w:lang w:eastAsia="en-GB"/>
        </w:rPr>
        <w:t>core</w:t>
      </w:r>
      <w:r w:rsidR="00C16419">
        <w:rPr>
          <w:rFonts w:ascii="Arial" w:eastAsia="Times New Roman" w:hAnsi="Arial" w:cs="Arial"/>
          <w:sz w:val="22"/>
          <w:szCs w:val="22"/>
          <w:lang w:eastAsia="en-GB"/>
        </w:rPr>
        <w:t>. A</w:t>
      </w:r>
      <w:r w:rsidR="00AF5183">
        <w:rPr>
          <w:rFonts w:ascii="Arial" w:eastAsia="Times New Roman" w:hAnsi="Arial" w:cs="Arial"/>
          <w:sz w:val="22"/>
          <w:szCs w:val="22"/>
          <w:lang w:eastAsia="en-GB"/>
        </w:rPr>
        <w:t xml:space="preserve">t the point of the school being a Leonardo effect school was </w:t>
      </w:r>
      <w:r w:rsidR="00C16419">
        <w:rPr>
          <w:rFonts w:ascii="Arial" w:eastAsia="Times New Roman" w:hAnsi="Arial" w:cs="Arial"/>
          <w:sz w:val="22"/>
          <w:szCs w:val="22"/>
          <w:lang w:eastAsia="en-GB"/>
        </w:rPr>
        <w:t xml:space="preserve">a mean of 101 across the school. After the implementation of the knowledge-rich curriculum this had risen to a mean of </w:t>
      </w:r>
      <w:r w:rsidR="007B76FC">
        <w:rPr>
          <w:rFonts w:ascii="Arial" w:eastAsia="Times New Roman" w:hAnsi="Arial" w:cs="Arial"/>
          <w:sz w:val="22"/>
          <w:szCs w:val="22"/>
          <w:lang w:eastAsia="en-GB"/>
        </w:rPr>
        <w:t>108</w:t>
      </w:r>
      <w:r w:rsidR="00B5425F">
        <w:rPr>
          <w:rFonts w:ascii="Arial" w:eastAsia="Times New Roman" w:hAnsi="Arial" w:cs="Arial"/>
          <w:sz w:val="22"/>
          <w:szCs w:val="22"/>
          <w:lang w:eastAsia="en-GB"/>
        </w:rPr>
        <w:t xml:space="preserve"> (Appendix </w:t>
      </w:r>
      <w:r w:rsidR="00FE4D90">
        <w:rPr>
          <w:rFonts w:ascii="Arial" w:eastAsia="Times New Roman" w:hAnsi="Arial" w:cs="Arial"/>
          <w:sz w:val="22"/>
          <w:szCs w:val="22"/>
          <w:lang w:eastAsia="en-GB"/>
        </w:rPr>
        <w:t>1</w:t>
      </w:r>
      <w:r w:rsidR="00B5425F">
        <w:rPr>
          <w:rFonts w:ascii="Arial" w:eastAsia="Times New Roman" w:hAnsi="Arial" w:cs="Arial"/>
          <w:sz w:val="22"/>
          <w:szCs w:val="22"/>
          <w:lang w:eastAsia="en-GB"/>
        </w:rPr>
        <w:t>)</w:t>
      </w:r>
      <w:r w:rsidR="007B76FC">
        <w:rPr>
          <w:rFonts w:ascii="Arial" w:eastAsia="Times New Roman" w:hAnsi="Arial" w:cs="Arial"/>
          <w:sz w:val="22"/>
          <w:szCs w:val="22"/>
          <w:lang w:eastAsia="en-GB"/>
        </w:rPr>
        <w:t xml:space="preserve">. Across the school as a whole, this is a significant improvement and </w:t>
      </w:r>
      <w:r w:rsidR="00B90395">
        <w:rPr>
          <w:rFonts w:ascii="Arial" w:eastAsia="Times New Roman" w:hAnsi="Arial" w:cs="Arial"/>
          <w:sz w:val="22"/>
          <w:szCs w:val="22"/>
          <w:lang w:eastAsia="en-GB"/>
        </w:rPr>
        <w:t>well above the national average of 100</w:t>
      </w:r>
      <w:r w:rsidR="00370027">
        <w:rPr>
          <w:rFonts w:ascii="Arial" w:eastAsia="Times New Roman" w:hAnsi="Arial" w:cs="Arial"/>
          <w:sz w:val="22"/>
          <w:szCs w:val="22"/>
          <w:lang w:eastAsia="en-GB"/>
        </w:rPr>
        <w:t xml:space="preserve"> (</w:t>
      </w:r>
      <w:r w:rsidR="00A34E50">
        <w:rPr>
          <w:rFonts w:ascii="Arial" w:eastAsia="Times New Roman" w:hAnsi="Arial" w:cs="Arial"/>
          <w:sz w:val="22"/>
          <w:szCs w:val="22"/>
          <w:lang w:eastAsia="en-GB"/>
        </w:rPr>
        <w:t>Welsh Government and Statistics for Wales, 2019</w:t>
      </w:r>
      <w:r w:rsidR="00370027">
        <w:rPr>
          <w:rFonts w:ascii="Arial" w:eastAsia="Times New Roman" w:hAnsi="Arial" w:cs="Arial"/>
          <w:sz w:val="22"/>
          <w:szCs w:val="22"/>
          <w:lang w:eastAsia="en-GB"/>
        </w:rPr>
        <w:t>)</w:t>
      </w:r>
      <w:r w:rsidR="00B90395">
        <w:rPr>
          <w:rFonts w:ascii="Arial" w:eastAsia="Times New Roman" w:hAnsi="Arial" w:cs="Arial"/>
          <w:sz w:val="22"/>
          <w:szCs w:val="22"/>
          <w:lang w:eastAsia="en-GB"/>
        </w:rPr>
        <w:t xml:space="preserve">. Furthermore, the </w:t>
      </w:r>
      <w:r w:rsidR="00C6453A">
        <w:rPr>
          <w:rFonts w:ascii="Arial" w:eastAsia="Times New Roman" w:hAnsi="Arial" w:cs="Arial"/>
          <w:sz w:val="22"/>
          <w:szCs w:val="22"/>
          <w:lang w:eastAsia="en-GB"/>
        </w:rPr>
        <w:t xml:space="preserve">standard of the ‘working below’ pupils has significantly increased from 16% of pupils attaining </w:t>
      </w:r>
      <w:r w:rsidR="00A72091">
        <w:rPr>
          <w:rFonts w:ascii="Arial" w:eastAsia="Times New Roman" w:hAnsi="Arial" w:cs="Arial"/>
          <w:sz w:val="22"/>
          <w:szCs w:val="22"/>
          <w:lang w:eastAsia="en-GB"/>
        </w:rPr>
        <w:t>&lt;85 to only 2% achieving &lt;85</w:t>
      </w:r>
      <w:r w:rsidR="000B3A55">
        <w:rPr>
          <w:rFonts w:ascii="Arial" w:eastAsia="Times New Roman" w:hAnsi="Arial" w:cs="Arial"/>
          <w:sz w:val="22"/>
          <w:szCs w:val="22"/>
          <w:lang w:eastAsia="en-GB"/>
        </w:rPr>
        <w:t xml:space="preserve"> (</w:t>
      </w:r>
      <w:r w:rsidR="00B5425F">
        <w:rPr>
          <w:rFonts w:ascii="Arial" w:eastAsia="Times New Roman" w:hAnsi="Arial" w:cs="Arial"/>
          <w:sz w:val="22"/>
          <w:szCs w:val="22"/>
          <w:lang w:eastAsia="en-GB"/>
        </w:rPr>
        <w:t xml:space="preserve">Appendix </w:t>
      </w:r>
      <w:r w:rsidR="00FE4D90">
        <w:rPr>
          <w:rFonts w:ascii="Arial" w:eastAsia="Times New Roman" w:hAnsi="Arial" w:cs="Arial"/>
          <w:sz w:val="22"/>
          <w:szCs w:val="22"/>
          <w:lang w:eastAsia="en-GB"/>
        </w:rPr>
        <w:t>2</w:t>
      </w:r>
      <w:r w:rsidR="008B58C8">
        <w:rPr>
          <w:rFonts w:ascii="Arial" w:eastAsia="Times New Roman" w:hAnsi="Arial" w:cs="Arial"/>
          <w:sz w:val="22"/>
          <w:szCs w:val="22"/>
          <w:lang w:eastAsia="en-GB"/>
        </w:rPr>
        <w:t>)</w:t>
      </w:r>
      <w:r w:rsidR="00A72091">
        <w:rPr>
          <w:rFonts w:ascii="Arial" w:eastAsia="Times New Roman" w:hAnsi="Arial" w:cs="Arial"/>
          <w:sz w:val="22"/>
          <w:szCs w:val="22"/>
          <w:lang w:eastAsia="en-GB"/>
        </w:rPr>
        <w:t>. This is well below the national average of 16.8% of pupil achieving this lower score</w:t>
      </w:r>
      <w:r w:rsidR="000B3A55">
        <w:rPr>
          <w:rFonts w:ascii="Arial" w:eastAsia="Times New Roman" w:hAnsi="Arial" w:cs="Arial"/>
          <w:sz w:val="22"/>
          <w:szCs w:val="22"/>
          <w:lang w:eastAsia="en-GB"/>
        </w:rPr>
        <w:t xml:space="preserve"> (</w:t>
      </w:r>
      <w:r w:rsidR="00D71C8B">
        <w:rPr>
          <w:rFonts w:ascii="Arial" w:eastAsia="Times New Roman" w:hAnsi="Arial" w:cs="Arial"/>
          <w:sz w:val="22"/>
          <w:szCs w:val="22"/>
          <w:lang w:eastAsia="en-GB"/>
        </w:rPr>
        <w:t>Welsh Government</w:t>
      </w:r>
      <w:r w:rsidR="00CD6D28">
        <w:rPr>
          <w:rFonts w:ascii="Arial" w:eastAsia="Times New Roman" w:hAnsi="Arial" w:cs="Arial"/>
          <w:sz w:val="22"/>
          <w:szCs w:val="22"/>
          <w:lang w:eastAsia="en-GB"/>
        </w:rPr>
        <w:t xml:space="preserve"> and Statistics for Wales</w:t>
      </w:r>
      <w:r w:rsidR="00D71C8B">
        <w:rPr>
          <w:rFonts w:ascii="Arial" w:eastAsia="Times New Roman" w:hAnsi="Arial" w:cs="Arial"/>
          <w:sz w:val="22"/>
          <w:szCs w:val="22"/>
          <w:lang w:eastAsia="en-GB"/>
        </w:rPr>
        <w:t>, 2019</w:t>
      </w:r>
      <w:r w:rsidR="000B3A55">
        <w:rPr>
          <w:rFonts w:ascii="Arial" w:eastAsia="Times New Roman" w:hAnsi="Arial" w:cs="Arial"/>
          <w:sz w:val="22"/>
          <w:szCs w:val="22"/>
          <w:lang w:eastAsia="en-GB"/>
        </w:rPr>
        <w:t>)</w:t>
      </w:r>
      <w:r w:rsidR="00A72091">
        <w:rPr>
          <w:rFonts w:ascii="Arial" w:eastAsia="Times New Roman" w:hAnsi="Arial" w:cs="Arial"/>
          <w:sz w:val="22"/>
          <w:szCs w:val="22"/>
          <w:lang w:eastAsia="en-GB"/>
        </w:rPr>
        <w:t xml:space="preserve">. This can be used as evidence </w:t>
      </w:r>
      <w:r w:rsidR="008910FA">
        <w:rPr>
          <w:rFonts w:ascii="Arial" w:eastAsia="Times New Roman" w:hAnsi="Arial" w:cs="Arial"/>
          <w:sz w:val="22"/>
          <w:szCs w:val="22"/>
          <w:lang w:eastAsia="en-GB"/>
        </w:rPr>
        <w:t xml:space="preserve">of the success of the knowledge-rich curriculum with a focus on reading and vocabulary. </w:t>
      </w:r>
    </w:p>
    <w:p w14:paraId="4DDEC57F" w14:textId="764B80C2" w:rsidR="00C04E01" w:rsidRDefault="00C04E01" w:rsidP="0085199F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5D2BF8FE" w14:textId="30415AE2" w:rsidR="005671DC" w:rsidRPr="00B42A4B" w:rsidRDefault="00C04E01" w:rsidP="0085199F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lastRenderedPageBreak/>
        <w:t xml:space="preserve">Upon reflection, it is clear to see the success that the school has achieved as a whole against raising attainment standards for all. </w:t>
      </w:r>
      <w:r w:rsidR="00B5425F">
        <w:rPr>
          <w:rFonts w:ascii="Arial" w:eastAsia="Times New Roman" w:hAnsi="Arial" w:cs="Arial"/>
          <w:sz w:val="22"/>
          <w:szCs w:val="22"/>
          <w:lang w:eastAsia="en-GB"/>
        </w:rPr>
        <w:t>However, when analysing the data of a focus class</w:t>
      </w:r>
      <w:r w:rsidR="00191D18">
        <w:rPr>
          <w:rFonts w:ascii="Arial" w:eastAsia="Times New Roman" w:hAnsi="Arial" w:cs="Arial"/>
          <w:sz w:val="22"/>
          <w:szCs w:val="22"/>
          <w:lang w:eastAsia="en-GB"/>
        </w:rPr>
        <w:t xml:space="preserve"> (Appendix </w:t>
      </w:r>
      <w:r w:rsidR="00DC288B">
        <w:rPr>
          <w:rFonts w:ascii="Arial" w:eastAsia="Times New Roman" w:hAnsi="Arial" w:cs="Arial"/>
          <w:sz w:val="22"/>
          <w:szCs w:val="22"/>
          <w:lang w:eastAsia="en-GB"/>
        </w:rPr>
        <w:t>3</w:t>
      </w:r>
      <w:r w:rsidR="00191D18">
        <w:rPr>
          <w:rFonts w:ascii="Arial" w:eastAsia="Times New Roman" w:hAnsi="Arial" w:cs="Arial"/>
          <w:sz w:val="22"/>
          <w:szCs w:val="22"/>
          <w:lang w:eastAsia="en-GB"/>
        </w:rPr>
        <w:t>)</w:t>
      </w:r>
      <w:r w:rsidR="00B5425F">
        <w:rPr>
          <w:rFonts w:ascii="Arial" w:eastAsia="Times New Roman" w:hAnsi="Arial" w:cs="Arial"/>
          <w:sz w:val="22"/>
          <w:szCs w:val="22"/>
          <w:lang w:eastAsia="en-GB"/>
        </w:rPr>
        <w:t xml:space="preserve">, it can be seen that the </w:t>
      </w:r>
      <w:r w:rsidR="005671DC">
        <w:rPr>
          <w:rFonts w:ascii="Arial" w:eastAsia="Times New Roman" w:hAnsi="Arial" w:cs="Arial"/>
          <w:sz w:val="22"/>
          <w:szCs w:val="22"/>
          <w:lang w:eastAsia="en-GB"/>
        </w:rPr>
        <w:t xml:space="preserve">achievement of </w:t>
      </w:r>
      <w:proofErr w:type="spellStart"/>
      <w:r w:rsidR="005671DC">
        <w:rPr>
          <w:rFonts w:ascii="Arial" w:eastAsia="Times New Roman" w:hAnsi="Arial" w:cs="Arial"/>
          <w:sz w:val="22"/>
          <w:szCs w:val="22"/>
          <w:lang w:eastAsia="en-GB"/>
        </w:rPr>
        <w:t>eFSM</w:t>
      </w:r>
      <w:proofErr w:type="spellEnd"/>
      <w:r w:rsidR="005671DC">
        <w:rPr>
          <w:rFonts w:ascii="Arial" w:eastAsia="Times New Roman" w:hAnsi="Arial" w:cs="Arial"/>
          <w:sz w:val="22"/>
          <w:szCs w:val="22"/>
          <w:lang w:eastAsia="en-GB"/>
        </w:rPr>
        <w:t xml:space="preserve">, </w:t>
      </w:r>
      <w:r w:rsidR="009A65D5">
        <w:rPr>
          <w:rFonts w:ascii="Arial" w:eastAsia="Times New Roman" w:hAnsi="Arial" w:cs="Arial"/>
          <w:sz w:val="22"/>
          <w:szCs w:val="22"/>
          <w:lang w:eastAsia="en-GB"/>
        </w:rPr>
        <w:t xml:space="preserve">particularly the </w:t>
      </w:r>
      <w:r w:rsidR="005671DC">
        <w:rPr>
          <w:rFonts w:ascii="Arial" w:eastAsia="Times New Roman" w:hAnsi="Arial" w:cs="Arial"/>
          <w:sz w:val="22"/>
          <w:szCs w:val="22"/>
          <w:lang w:eastAsia="en-GB"/>
        </w:rPr>
        <w:t>previous</w:t>
      </w:r>
      <w:r w:rsidR="009A65D5">
        <w:rPr>
          <w:rFonts w:ascii="Arial" w:eastAsia="Times New Roman" w:hAnsi="Arial" w:cs="Arial"/>
          <w:sz w:val="22"/>
          <w:szCs w:val="22"/>
          <w:lang w:eastAsia="en-GB"/>
        </w:rPr>
        <w:t xml:space="preserve"> FSM</w:t>
      </w:r>
      <w:r w:rsidR="005671DC">
        <w:rPr>
          <w:rFonts w:ascii="Arial" w:eastAsia="Times New Roman" w:hAnsi="Arial" w:cs="Arial"/>
          <w:sz w:val="22"/>
          <w:szCs w:val="22"/>
          <w:lang w:eastAsia="en-GB"/>
        </w:rPr>
        <w:t xml:space="preserve">, is still lower than their non-FSM peers. </w:t>
      </w:r>
      <w:r w:rsidR="002E0483">
        <w:rPr>
          <w:rFonts w:ascii="Arial" w:eastAsia="Times New Roman" w:hAnsi="Arial" w:cs="Arial"/>
          <w:sz w:val="22"/>
          <w:szCs w:val="22"/>
          <w:lang w:eastAsia="en-GB"/>
        </w:rPr>
        <w:t xml:space="preserve">This could be due to a lack of differentiation within the </w:t>
      </w:r>
      <w:r w:rsidR="00CB72FE">
        <w:rPr>
          <w:rFonts w:ascii="Arial" w:eastAsia="Times New Roman" w:hAnsi="Arial" w:cs="Arial"/>
          <w:sz w:val="22"/>
          <w:szCs w:val="22"/>
          <w:lang w:eastAsia="en-GB"/>
        </w:rPr>
        <w:t>curriculum</w:t>
      </w:r>
      <w:r w:rsidR="002E0483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CB72FE">
        <w:rPr>
          <w:rFonts w:ascii="Arial" w:eastAsia="Times New Roman" w:hAnsi="Arial" w:cs="Arial"/>
          <w:sz w:val="22"/>
          <w:szCs w:val="22"/>
          <w:lang w:eastAsia="en-GB"/>
        </w:rPr>
        <w:t xml:space="preserve">The curriculum aims to have all pupils achieving all learning objectives. </w:t>
      </w:r>
      <w:r w:rsidR="00AE69C7">
        <w:rPr>
          <w:rFonts w:ascii="Arial" w:eastAsia="Times New Roman" w:hAnsi="Arial" w:cs="Arial"/>
          <w:sz w:val="22"/>
          <w:szCs w:val="22"/>
          <w:lang w:eastAsia="en-GB"/>
        </w:rPr>
        <w:t xml:space="preserve">A possible recommendation would be to create further support in the scaffolding and intervention received by </w:t>
      </w:r>
      <w:proofErr w:type="spellStart"/>
      <w:r w:rsidR="00AE69C7">
        <w:rPr>
          <w:rFonts w:ascii="Arial" w:eastAsia="Times New Roman" w:hAnsi="Arial" w:cs="Arial"/>
          <w:sz w:val="22"/>
          <w:szCs w:val="22"/>
          <w:lang w:eastAsia="en-GB"/>
        </w:rPr>
        <w:t>eFSM</w:t>
      </w:r>
      <w:proofErr w:type="spellEnd"/>
      <w:r w:rsidR="00AE69C7">
        <w:rPr>
          <w:rFonts w:ascii="Arial" w:eastAsia="Times New Roman" w:hAnsi="Arial" w:cs="Arial"/>
          <w:sz w:val="22"/>
          <w:szCs w:val="22"/>
          <w:lang w:eastAsia="en-GB"/>
        </w:rPr>
        <w:t xml:space="preserve"> pupils to ensure the attainment gap in lessening for the individual, not just raising the mean attainment of the school. </w:t>
      </w:r>
      <w:r w:rsidR="00B1625D">
        <w:rPr>
          <w:rFonts w:ascii="Arial" w:eastAsia="Times New Roman" w:hAnsi="Arial" w:cs="Arial"/>
          <w:sz w:val="22"/>
          <w:szCs w:val="22"/>
          <w:lang w:eastAsia="en-GB"/>
        </w:rPr>
        <w:t>Neither the task or learning objective should be differentiated for any pupil</w:t>
      </w:r>
      <w:r w:rsidR="00246FCD">
        <w:rPr>
          <w:rFonts w:ascii="Arial" w:eastAsia="Times New Roman" w:hAnsi="Arial" w:cs="Arial"/>
          <w:sz w:val="22"/>
          <w:szCs w:val="22"/>
          <w:lang w:eastAsia="en-GB"/>
        </w:rPr>
        <w:t xml:space="preserve">, however the level of scaffolding the pupil receives to achieve that objective and complete the task may need to be differentiated (Payne and Scott, </w:t>
      </w:r>
      <w:r w:rsidR="00D173B4">
        <w:rPr>
          <w:rFonts w:ascii="Arial" w:eastAsia="Times New Roman" w:hAnsi="Arial" w:cs="Arial"/>
          <w:sz w:val="22"/>
          <w:szCs w:val="22"/>
          <w:lang w:eastAsia="en-GB"/>
        </w:rPr>
        <w:t>2017)</w:t>
      </w:r>
      <w:r w:rsidR="00246FCD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D173B4">
        <w:rPr>
          <w:rFonts w:ascii="Arial" w:eastAsia="Times New Roman" w:hAnsi="Arial" w:cs="Arial"/>
          <w:sz w:val="22"/>
          <w:szCs w:val="22"/>
          <w:lang w:eastAsia="en-GB"/>
        </w:rPr>
        <w:t xml:space="preserve">Scaffolding can be particularly important in achieving the learning outcome and is a vital </w:t>
      </w:r>
      <w:r w:rsidR="00AC3053">
        <w:rPr>
          <w:rFonts w:ascii="Arial" w:eastAsia="Times New Roman" w:hAnsi="Arial" w:cs="Arial"/>
          <w:sz w:val="22"/>
          <w:szCs w:val="22"/>
          <w:lang w:eastAsia="en-GB"/>
        </w:rPr>
        <w:t>strategy in an educational setting (</w:t>
      </w:r>
      <w:r w:rsidR="00BE0D7C">
        <w:rPr>
          <w:rFonts w:ascii="Arial" w:eastAsia="Times New Roman" w:hAnsi="Arial" w:cs="Arial"/>
          <w:sz w:val="22"/>
          <w:szCs w:val="22"/>
          <w:lang w:eastAsia="en-GB"/>
        </w:rPr>
        <w:t>Hammond, 2001</w:t>
      </w:r>
      <w:r w:rsidR="00AC3053">
        <w:rPr>
          <w:rFonts w:ascii="Arial" w:eastAsia="Times New Roman" w:hAnsi="Arial" w:cs="Arial"/>
          <w:sz w:val="22"/>
          <w:szCs w:val="22"/>
          <w:lang w:eastAsia="en-GB"/>
        </w:rPr>
        <w:t>)</w:t>
      </w:r>
      <w:r w:rsidR="00D173B4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E6581D">
        <w:rPr>
          <w:rFonts w:ascii="Arial" w:eastAsia="Times New Roman" w:hAnsi="Arial" w:cs="Arial"/>
          <w:sz w:val="22"/>
          <w:szCs w:val="22"/>
          <w:lang w:eastAsia="en-GB"/>
        </w:rPr>
        <w:t>Vygotsk</w:t>
      </w:r>
      <w:r w:rsidR="005658BF">
        <w:rPr>
          <w:rFonts w:ascii="Arial" w:eastAsia="Times New Roman" w:hAnsi="Arial" w:cs="Arial"/>
          <w:sz w:val="22"/>
          <w:szCs w:val="22"/>
          <w:lang w:eastAsia="en-GB"/>
        </w:rPr>
        <w:t>y</w:t>
      </w:r>
      <w:r w:rsidR="00301E0E">
        <w:rPr>
          <w:rFonts w:ascii="Arial" w:eastAsia="Times New Roman" w:hAnsi="Arial" w:cs="Arial"/>
          <w:sz w:val="22"/>
          <w:szCs w:val="22"/>
          <w:lang w:eastAsia="en-GB"/>
        </w:rPr>
        <w:t xml:space="preserve">’s </w:t>
      </w:r>
      <w:r w:rsidR="00714467">
        <w:rPr>
          <w:rFonts w:ascii="Arial" w:eastAsia="Times New Roman" w:hAnsi="Arial" w:cs="Arial"/>
          <w:sz w:val="22"/>
          <w:szCs w:val="22"/>
          <w:lang w:eastAsia="en-GB"/>
        </w:rPr>
        <w:t>(</w:t>
      </w:r>
      <w:r w:rsidR="001E0645">
        <w:rPr>
          <w:rFonts w:ascii="Arial" w:eastAsia="Times New Roman" w:hAnsi="Arial" w:cs="Arial"/>
          <w:sz w:val="22"/>
          <w:szCs w:val="22"/>
          <w:lang w:eastAsia="en-GB"/>
        </w:rPr>
        <w:t>1987</w:t>
      </w:r>
      <w:r w:rsidR="00714467">
        <w:rPr>
          <w:rFonts w:ascii="Arial" w:eastAsia="Times New Roman" w:hAnsi="Arial" w:cs="Arial"/>
          <w:sz w:val="22"/>
          <w:szCs w:val="22"/>
          <w:lang w:eastAsia="en-GB"/>
        </w:rPr>
        <w:t xml:space="preserve">) </w:t>
      </w:r>
      <w:r w:rsidR="00301E0E">
        <w:rPr>
          <w:rFonts w:ascii="Arial" w:eastAsia="Times New Roman" w:hAnsi="Arial" w:cs="Arial"/>
          <w:sz w:val="22"/>
          <w:szCs w:val="22"/>
          <w:lang w:eastAsia="en-GB"/>
        </w:rPr>
        <w:t xml:space="preserve">theory of </w:t>
      </w:r>
      <w:r w:rsidR="001A2927">
        <w:rPr>
          <w:rFonts w:ascii="Arial" w:eastAsia="Times New Roman" w:hAnsi="Arial" w:cs="Arial"/>
          <w:sz w:val="22"/>
          <w:szCs w:val="22"/>
          <w:lang w:eastAsia="en-GB"/>
        </w:rPr>
        <w:t xml:space="preserve">the zone </w:t>
      </w:r>
      <w:r w:rsidR="00301E0E">
        <w:rPr>
          <w:rFonts w:ascii="Arial" w:eastAsia="Times New Roman" w:hAnsi="Arial" w:cs="Arial"/>
          <w:sz w:val="22"/>
          <w:szCs w:val="22"/>
          <w:lang w:eastAsia="en-GB"/>
        </w:rPr>
        <w:t>proximal develop</w:t>
      </w:r>
      <w:r w:rsidR="001A2927">
        <w:rPr>
          <w:rFonts w:ascii="Arial" w:eastAsia="Times New Roman" w:hAnsi="Arial" w:cs="Arial"/>
          <w:sz w:val="22"/>
          <w:szCs w:val="22"/>
          <w:lang w:eastAsia="en-GB"/>
        </w:rPr>
        <w:t>ment</w:t>
      </w:r>
      <w:r w:rsidR="009E5294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1A2927">
        <w:rPr>
          <w:rFonts w:ascii="Arial" w:eastAsia="Times New Roman" w:hAnsi="Arial" w:cs="Arial"/>
          <w:sz w:val="22"/>
          <w:szCs w:val="22"/>
          <w:lang w:eastAsia="en-GB"/>
        </w:rPr>
        <w:t xml:space="preserve">(ZPD) </w:t>
      </w:r>
      <w:r w:rsidR="00301E0E">
        <w:rPr>
          <w:rFonts w:ascii="Arial" w:eastAsia="Times New Roman" w:hAnsi="Arial" w:cs="Arial"/>
          <w:sz w:val="22"/>
          <w:szCs w:val="22"/>
          <w:lang w:eastAsia="en-GB"/>
        </w:rPr>
        <w:t xml:space="preserve">highlights the importance </w:t>
      </w:r>
      <w:r w:rsidR="001A2927">
        <w:rPr>
          <w:rFonts w:ascii="Arial" w:eastAsia="Times New Roman" w:hAnsi="Arial" w:cs="Arial"/>
          <w:sz w:val="22"/>
          <w:szCs w:val="22"/>
          <w:lang w:eastAsia="en-GB"/>
        </w:rPr>
        <w:t>of scaffolding. The ZPD is the optimal challenge for a</w:t>
      </w:r>
      <w:r w:rsidR="00400470">
        <w:rPr>
          <w:rFonts w:ascii="Arial" w:eastAsia="Times New Roman" w:hAnsi="Arial" w:cs="Arial"/>
          <w:sz w:val="22"/>
          <w:szCs w:val="22"/>
          <w:lang w:eastAsia="en-GB"/>
        </w:rPr>
        <w:t xml:space="preserve">n individual </w:t>
      </w:r>
      <w:r w:rsidR="001A2927">
        <w:rPr>
          <w:rFonts w:ascii="Arial" w:eastAsia="Times New Roman" w:hAnsi="Arial" w:cs="Arial"/>
          <w:sz w:val="22"/>
          <w:szCs w:val="22"/>
          <w:lang w:eastAsia="en-GB"/>
        </w:rPr>
        <w:t xml:space="preserve">to </w:t>
      </w:r>
      <w:r w:rsidR="00400470">
        <w:rPr>
          <w:rFonts w:ascii="Arial" w:eastAsia="Times New Roman" w:hAnsi="Arial" w:cs="Arial"/>
          <w:sz w:val="22"/>
          <w:szCs w:val="22"/>
          <w:lang w:eastAsia="en-GB"/>
        </w:rPr>
        <w:t xml:space="preserve">make the most progress in their learning. This should not be a level of which they can complete the task independently, however, should require a </w:t>
      </w:r>
      <w:r w:rsidR="00714467">
        <w:rPr>
          <w:rFonts w:ascii="Arial" w:eastAsia="Times New Roman" w:hAnsi="Arial" w:cs="Arial"/>
          <w:sz w:val="22"/>
          <w:szCs w:val="22"/>
          <w:lang w:eastAsia="en-GB"/>
        </w:rPr>
        <w:t xml:space="preserve">level of scaffolding to achieve the learning goal. </w:t>
      </w:r>
      <w:r w:rsidR="00E90D08">
        <w:rPr>
          <w:rFonts w:ascii="Arial" w:eastAsia="Times New Roman" w:hAnsi="Arial" w:cs="Arial"/>
          <w:sz w:val="22"/>
          <w:szCs w:val="22"/>
          <w:lang w:eastAsia="en-GB"/>
        </w:rPr>
        <w:t>In theory, every individual has a unique ZPD therefore a curriculum with no task differentiation can be difficult to implement</w:t>
      </w:r>
      <w:r w:rsidR="00BA7492">
        <w:rPr>
          <w:rFonts w:ascii="Arial" w:eastAsia="Times New Roman" w:hAnsi="Arial" w:cs="Arial"/>
          <w:sz w:val="22"/>
          <w:szCs w:val="22"/>
          <w:lang w:eastAsia="en-GB"/>
        </w:rPr>
        <w:t xml:space="preserve"> (</w:t>
      </w:r>
      <w:r w:rsidR="004959EB">
        <w:rPr>
          <w:rFonts w:ascii="Arial" w:eastAsia="Times New Roman" w:hAnsi="Arial" w:cs="Arial"/>
          <w:sz w:val="22"/>
          <w:szCs w:val="22"/>
          <w:lang w:eastAsia="en-GB"/>
        </w:rPr>
        <w:t xml:space="preserve">Vygotsky 1987; </w:t>
      </w:r>
      <w:proofErr w:type="spellStart"/>
      <w:r w:rsidR="004959EB">
        <w:rPr>
          <w:rFonts w:ascii="Arial" w:eastAsia="Times New Roman" w:hAnsi="Arial" w:cs="Arial"/>
          <w:sz w:val="22"/>
          <w:szCs w:val="22"/>
          <w:lang w:eastAsia="en-GB"/>
        </w:rPr>
        <w:t>Didau</w:t>
      </w:r>
      <w:proofErr w:type="spellEnd"/>
      <w:r w:rsidR="004959EB">
        <w:rPr>
          <w:rFonts w:ascii="Arial" w:eastAsia="Times New Roman" w:hAnsi="Arial" w:cs="Arial"/>
          <w:sz w:val="22"/>
          <w:szCs w:val="22"/>
          <w:lang w:eastAsia="en-GB"/>
        </w:rPr>
        <w:t>,</w:t>
      </w:r>
      <w:r w:rsidR="00EA52DA">
        <w:rPr>
          <w:rFonts w:ascii="Arial" w:eastAsia="Times New Roman" w:hAnsi="Arial" w:cs="Arial"/>
          <w:sz w:val="22"/>
          <w:szCs w:val="22"/>
          <w:lang w:eastAsia="en-GB"/>
        </w:rPr>
        <w:t xml:space="preserve"> 2015</w:t>
      </w:r>
      <w:r w:rsidR="00BA7492">
        <w:rPr>
          <w:rFonts w:ascii="Arial" w:eastAsia="Times New Roman" w:hAnsi="Arial" w:cs="Arial"/>
          <w:sz w:val="22"/>
          <w:szCs w:val="22"/>
          <w:lang w:eastAsia="en-GB"/>
        </w:rPr>
        <w:t>)</w:t>
      </w:r>
      <w:r w:rsidR="004F6BC9">
        <w:rPr>
          <w:rFonts w:ascii="Arial" w:eastAsia="Times New Roman" w:hAnsi="Arial" w:cs="Arial"/>
          <w:sz w:val="22"/>
          <w:szCs w:val="22"/>
          <w:lang w:eastAsia="en-GB"/>
        </w:rPr>
        <w:t xml:space="preserve">. This can be seen in the relative achievement made by the </w:t>
      </w:r>
      <w:proofErr w:type="spellStart"/>
      <w:r w:rsidR="004F6BC9">
        <w:rPr>
          <w:rFonts w:ascii="Arial" w:eastAsia="Times New Roman" w:hAnsi="Arial" w:cs="Arial"/>
          <w:sz w:val="22"/>
          <w:szCs w:val="22"/>
          <w:lang w:eastAsia="en-GB"/>
        </w:rPr>
        <w:t>eFSM</w:t>
      </w:r>
      <w:proofErr w:type="spellEnd"/>
      <w:r w:rsidR="004F6BC9">
        <w:rPr>
          <w:rFonts w:ascii="Arial" w:eastAsia="Times New Roman" w:hAnsi="Arial" w:cs="Arial"/>
          <w:sz w:val="22"/>
          <w:szCs w:val="22"/>
          <w:lang w:eastAsia="en-GB"/>
        </w:rPr>
        <w:t xml:space="preserve"> children. To close an attainment gap, the level of challenge and the amount of scaffolding for the target pupils would need to increase significantly. </w:t>
      </w:r>
      <w:r w:rsidR="008E27F1">
        <w:rPr>
          <w:rFonts w:ascii="Arial" w:eastAsia="Times New Roman" w:hAnsi="Arial" w:cs="Arial"/>
          <w:sz w:val="22"/>
          <w:szCs w:val="22"/>
          <w:lang w:eastAsia="en-GB"/>
        </w:rPr>
        <w:t xml:space="preserve">However, </w:t>
      </w:r>
      <w:r w:rsidR="008A293B">
        <w:rPr>
          <w:rFonts w:ascii="Arial" w:eastAsia="Times New Roman" w:hAnsi="Arial" w:cs="Arial"/>
          <w:sz w:val="22"/>
          <w:szCs w:val="22"/>
          <w:lang w:eastAsia="en-GB"/>
        </w:rPr>
        <w:t xml:space="preserve">research has shown that </w:t>
      </w:r>
      <w:r w:rsidR="008E27F1">
        <w:rPr>
          <w:rFonts w:ascii="Arial" w:eastAsia="Times New Roman" w:hAnsi="Arial" w:cs="Arial"/>
          <w:sz w:val="22"/>
          <w:szCs w:val="22"/>
          <w:lang w:eastAsia="en-GB"/>
        </w:rPr>
        <w:t>differentia</w:t>
      </w:r>
      <w:r w:rsidR="00B4171D">
        <w:rPr>
          <w:rFonts w:ascii="Arial" w:eastAsia="Times New Roman" w:hAnsi="Arial" w:cs="Arial"/>
          <w:sz w:val="22"/>
          <w:szCs w:val="22"/>
          <w:lang w:eastAsia="en-GB"/>
        </w:rPr>
        <w:t xml:space="preserve">tion </w:t>
      </w:r>
      <w:r w:rsidR="008A293B">
        <w:rPr>
          <w:rFonts w:ascii="Arial" w:eastAsia="Times New Roman" w:hAnsi="Arial" w:cs="Arial"/>
          <w:sz w:val="22"/>
          <w:szCs w:val="22"/>
          <w:lang w:eastAsia="en-GB"/>
        </w:rPr>
        <w:t>perhaps is not vital</w:t>
      </w:r>
      <w:r w:rsidR="005204BC">
        <w:rPr>
          <w:rFonts w:ascii="Arial" w:eastAsia="Times New Roman" w:hAnsi="Arial" w:cs="Arial"/>
          <w:sz w:val="22"/>
          <w:szCs w:val="22"/>
          <w:lang w:eastAsia="en-GB"/>
        </w:rPr>
        <w:t xml:space="preserve"> in the classroom. Research undertaken </w:t>
      </w:r>
      <w:r w:rsidR="00751987">
        <w:rPr>
          <w:rFonts w:ascii="Arial" w:eastAsia="Times New Roman" w:hAnsi="Arial" w:cs="Arial"/>
          <w:sz w:val="22"/>
          <w:szCs w:val="22"/>
          <w:lang w:eastAsia="en-GB"/>
        </w:rPr>
        <w:t>by the Organisation for Economic Cooperation and Development (OECD)</w:t>
      </w:r>
      <w:r w:rsidR="00C416E7">
        <w:rPr>
          <w:rFonts w:ascii="Arial" w:eastAsia="Times New Roman" w:hAnsi="Arial" w:cs="Arial"/>
          <w:sz w:val="22"/>
          <w:szCs w:val="22"/>
          <w:lang w:eastAsia="en-GB"/>
        </w:rPr>
        <w:t xml:space="preserve"> has shown that 63% of teachers in England </w:t>
      </w:r>
      <w:r w:rsidR="009E3A67">
        <w:rPr>
          <w:rFonts w:ascii="Arial" w:eastAsia="Times New Roman" w:hAnsi="Arial" w:cs="Arial"/>
          <w:sz w:val="22"/>
          <w:szCs w:val="22"/>
          <w:lang w:eastAsia="en-GB"/>
        </w:rPr>
        <w:t xml:space="preserve">regularly give differentiated tasks to their pupils in comparison to 25% of teachers in higher performing territories (according to the </w:t>
      </w:r>
      <w:r w:rsidR="000A24DB">
        <w:rPr>
          <w:rFonts w:ascii="Arial" w:eastAsia="Times New Roman" w:hAnsi="Arial" w:cs="Arial"/>
          <w:sz w:val="22"/>
          <w:szCs w:val="22"/>
          <w:lang w:eastAsia="en-GB"/>
        </w:rPr>
        <w:t>Programme</w:t>
      </w:r>
      <w:r w:rsidR="009E3A67">
        <w:rPr>
          <w:rFonts w:ascii="Arial" w:eastAsia="Times New Roman" w:hAnsi="Arial" w:cs="Arial"/>
          <w:sz w:val="22"/>
          <w:szCs w:val="22"/>
          <w:lang w:eastAsia="en-GB"/>
        </w:rPr>
        <w:t xml:space="preserve"> for International Student Assessment (PISA) scores)</w:t>
      </w:r>
      <w:r w:rsidR="000A24DB">
        <w:rPr>
          <w:rFonts w:ascii="Arial" w:eastAsia="Times New Roman" w:hAnsi="Arial" w:cs="Arial"/>
          <w:sz w:val="22"/>
          <w:szCs w:val="22"/>
          <w:lang w:eastAsia="en-GB"/>
        </w:rPr>
        <w:t xml:space="preserve"> (</w:t>
      </w:r>
      <w:r w:rsidR="00D659FB">
        <w:rPr>
          <w:rFonts w:ascii="Arial" w:eastAsia="Times New Roman" w:hAnsi="Arial" w:cs="Arial"/>
          <w:sz w:val="22"/>
          <w:szCs w:val="22"/>
          <w:lang w:eastAsia="en-GB"/>
        </w:rPr>
        <w:t>OECD, 2018</w:t>
      </w:r>
      <w:r w:rsidR="000A24DB">
        <w:rPr>
          <w:rFonts w:ascii="Arial" w:eastAsia="Times New Roman" w:hAnsi="Arial" w:cs="Arial"/>
          <w:sz w:val="22"/>
          <w:szCs w:val="22"/>
          <w:lang w:eastAsia="en-GB"/>
        </w:rPr>
        <w:t>).</w:t>
      </w:r>
      <w:r w:rsidR="00B4171D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BF4763">
        <w:rPr>
          <w:rFonts w:ascii="Arial" w:eastAsia="Times New Roman" w:hAnsi="Arial" w:cs="Arial"/>
          <w:sz w:val="22"/>
          <w:szCs w:val="22"/>
          <w:lang w:eastAsia="en-GB"/>
        </w:rPr>
        <w:t>T</w:t>
      </w:r>
      <w:r w:rsidR="0069574E">
        <w:rPr>
          <w:rFonts w:ascii="Arial" w:eastAsia="Times New Roman" w:hAnsi="Arial" w:cs="Arial"/>
          <w:sz w:val="22"/>
          <w:szCs w:val="22"/>
          <w:lang w:eastAsia="en-GB"/>
        </w:rPr>
        <w:t xml:space="preserve">he conclusions and </w:t>
      </w:r>
      <w:r w:rsidR="00BF4763">
        <w:rPr>
          <w:rFonts w:ascii="Arial" w:eastAsia="Times New Roman" w:hAnsi="Arial" w:cs="Arial"/>
          <w:sz w:val="22"/>
          <w:szCs w:val="22"/>
          <w:lang w:eastAsia="en-GB"/>
        </w:rPr>
        <w:t>recommendations</w:t>
      </w:r>
      <w:r w:rsidR="0069574E">
        <w:rPr>
          <w:rFonts w:ascii="Arial" w:eastAsia="Times New Roman" w:hAnsi="Arial" w:cs="Arial"/>
          <w:sz w:val="22"/>
          <w:szCs w:val="22"/>
          <w:lang w:eastAsia="en-GB"/>
        </w:rPr>
        <w:t xml:space="preserve"> within this report </w:t>
      </w:r>
      <w:r w:rsidR="00AB2279">
        <w:rPr>
          <w:rFonts w:ascii="Arial" w:eastAsia="Times New Roman" w:hAnsi="Arial" w:cs="Arial"/>
          <w:sz w:val="22"/>
          <w:szCs w:val="22"/>
          <w:lang w:eastAsia="en-GB"/>
        </w:rPr>
        <w:t xml:space="preserve">made against the data </w:t>
      </w:r>
      <w:r w:rsidR="00A14961">
        <w:rPr>
          <w:rFonts w:ascii="Arial" w:eastAsia="Times New Roman" w:hAnsi="Arial" w:cs="Arial"/>
          <w:sz w:val="22"/>
          <w:szCs w:val="22"/>
          <w:lang w:eastAsia="en-GB"/>
        </w:rPr>
        <w:t>cannot be made with a high degree of validity</w:t>
      </w:r>
      <w:r w:rsidR="00AB227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BF4763">
        <w:rPr>
          <w:rFonts w:ascii="Arial" w:eastAsia="Times New Roman" w:hAnsi="Arial" w:cs="Arial"/>
          <w:sz w:val="22"/>
          <w:szCs w:val="22"/>
          <w:lang w:eastAsia="en-GB"/>
        </w:rPr>
        <w:t>d</w:t>
      </w:r>
      <w:r w:rsidR="00AB2279">
        <w:rPr>
          <w:rFonts w:ascii="Arial" w:eastAsia="Times New Roman" w:hAnsi="Arial" w:cs="Arial"/>
          <w:sz w:val="22"/>
          <w:szCs w:val="22"/>
          <w:lang w:eastAsia="en-GB"/>
        </w:rPr>
        <w:t xml:space="preserve">ue to a small sample size of </w:t>
      </w:r>
      <w:proofErr w:type="spellStart"/>
      <w:r w:rsidR="00AB2279">
        <w:rPr>
          <w:rFonts w:ascii="Arial" w:eastAsia="Times New Roman" w:hAnsi="Arial" w:cs="Arial"/>
          <w:sz w:val="22"/>
          <w:szCs w:val="22"/>
          <w:lang w:eastAsia="en-GB"/>
        </w:rPr>
        <w:t>eFSM</w:t>
      </w:r>
      <w:proofErr w:type="spellEnd"/>
      <w:r w:rsidR="00AB2279">
        <w:rPr>
          <w:rFonts w:ascii="Arial" w:eastAsia="Times New Roman" w:hAnsi="Arial" w:cs="Arial"/>
          <w:sz w:val="22"/>
          <w:szCs w:val="22"/>
          <w:lang w:eastAsia="en-GB"/>
        </w:rPr>
        <w:t>,</w:t>
      </w:r>
      <w:r w:rsidR="00A14961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  <w:r w:rsidR="00C10917">
        <w:rPr>
          <w:rFonts w:ascii="Arial" w:eastAsia="Times New Roman" w:hAnsi="Arial" w:cs="Arial"/>
          <w:sz w:val="22"/>
          <w:szCs w:val="22"/>
          <w:lang w:eastAsia="en-GB"/>
        </w:rPr>
        <w:t xml:space="preserve">Furthermore, one class has been investigated in this report, therefore conclusions made are not </w:t>
      </w:r>
      <w:r w:rsidR="00051C08">
        <w:rPr>
          <w:rFonts w:ascii="Arial" w:eastAsia="Times New Roman" w:hAnsi="Arial" w:cs="Arial"/>
          <w:sz w:val="22"/>
          <w:szCs w:val="22"/>
          <w:lang w:eastAsia="en-GB"/>
        </w:rPr>
        <w:t>generalisable</w:t>
      </w:r>
      <w:r w:rsidR="00C10917">
        <w:rPr>
          <w:rFonts w:ascii="Arial" w:eastAsia="Times New Roman" w:hAnsi="Arial" w:cs="Arial"/>
          <w:sz w:val="22"/>
          <w:szCs w:val="22"/>
          <w:lang w:eastAsia="en-GB"/>
        </w:rPr>
        <w:t xml:space="preserve"> to the school</w:t>
      </w:r>
      <w:r w:rsidR="00051C08">
        <w:rPr>
          <w:rFonts w:ascii="Arial" w:eastAsia="Times New Roman" w:hAnsi="Arial" w:cs="Arial"/>
          <w:sz w:val="22"/>
          <w:szCs w:val="22"/>
          <w:lang w:eastAsia="en-GB"/>
        </w:rPr>
        <w:t xml:space="preserve">. </w:t>
      </w:r>
    </w:p>
    <w:p w14:paraId="7D8B2D40" w14:textId="77777777" w:rsidR="00A31B1E" w:rsidRPr="00B42A4B" w:rsidRDefault="00A31B1E" w:rsidP="00B42A4B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4A2F9D2F" w14:textId="2964D211" w:rsidR="00AF10DC" w:rsidRDefault="00EB7965" w:rsidP="00F400B6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t xml:space="preserve">To </w:t>
      </w:r>
      <w:r w:rsidR="00DB7C0E">
        <w:rPr>
          <w:rFonts w:ascii="Arial" w:eastAsia="Times New Roman" w:hAnsi="Arial" w:cs="Arial"/>
          <w:sz w:val="22"/>
          <w:szCs w:val="22"/>
          <w:lang w:eastAsia="en-GB"/>
        </w:rPr>
        <w:t>conclu</w:t>
      </w:r>
      <w:r>
        <w:rPr>
          <w:rFonts w:ascii="Arial" w:eastAsia="Times New Roman" w:hAnsi="Arial" w:cs="Arial"/>
          <w:sz w:val="22"/>
          <w:szCs w:val="22"/>
          <w:lang w:eastAsia="en-GB"/>
        </w:rPr>
        <w:t>de</w:t>
      </w:r>
      <w:r w:rsidR="00DB7C0E">
        <w:rPr>
          <w:rFonts w:ascii="Arial" w:eastAsia="Times New Roman" w:hAnsi="Arial" w:cs="Arial"/>
          <w:sz w:val="22"/>
          <w:szCs w:val="22"/>
          <w:lang w:eastAsia="en-GB"/>
        </w:rPr>
        <w:t xml:space="preserve">, the school has been highly successful in raising standards across the school, however, more could be done to increase academic attainment for pupils from a disadvantaged background. </w:t>
      </w:r>
      <w:r w:rsidR="00536BD5">
        <w:rPr>
          <w:rFonts w:ascii="Arial" w:eastAsia="Times New Roman" w:hAnsi="Arial" w:cs="Arial"/>
          <w:sz w:val="22"/>
          <w:szCs w:val="22"/>
          <w:lang w:eastAsia="en-GB"/>
        </w:rPr>
        <w:t xml:space="preserve">The issue of social mobility, and </w:t>
      </w:r>
      <w:r w:rsidR="003B6085">
        <w:rPr>
          <w:rFonts w:ascii="Arial" w:eastAsia="Times New Roman" w:hAnsi="Arial" w:cs="Arial"/>
          <w:sz w:val="22"/>
          <w:szCs w:val="22"/>
          <w:lang w:eastAsia="en-GB"/>
        </w:rPr>
        <w:t>raising standards for low SES pupils is not unique to this generation and continues to be an issue across Wales (</w:t>
      </w:r>
      <w:r w:rsidR="00FF16A2">
        <w:rPr>
          <w:rFonts w:ascii="Arial" w:eastAsia="Times New Roman" w:hAnsi="Arial" w:cs="Arial"/>
          <w:sz w:val="22"/>
          <w:szCs w:val="22"/>
          <w:lang w:eastAsia="en-GB"/>
        </w:rPr>
        <w:t>Welsh Government, 2014b</w:t>
      </w:r>
      <w:r w:rsidR="003B6085">
        <w:rPr>
          <w:rFonts w:ascii="Arial" w:eastAsia="Times New Roman" w:hAnsi="Arial" w:cs="Arial"/>
          <w:sz w:val="22"/>
          <w:szCs w:val="22"/>
          <w:lang w:eastAsia="en-GB"/>
        </w:rPr>
        <w:t xml:space="preserve">). </w:t>
      </w:r>
      <w:r w:rsidR="000533F6">
        <w:rPr>
          <w:rFonts w:ascii="Arial" w:eastAsia="Times New Roman" w:hAnsi="Arial" w:cs="Arial"/>
          <w:sz w:val="22"/>
          <w:szCs w:val="22"/>
          <w:lang w:eastAsia="en-GB"/>
        </w:rPr>
        <w:t>This report has shown how one school has implemented a curriculum with the view of closing the attainment gap and despite, perhaps, not closing the gap against their peers</w:t>
      </w:r>
      <w:r w:rsidR="000D288E">
        <w:rPr>
          <w:rFonts w:ascii="Arial" w:eastAsia="Times New Roman" w:hAnsi="Arial" w:cs="Arial"/>
          <w:sz w:val="22"/>
          <w:szCs w:val="22"/>
          <w:lang w:eastAsia="en-GB"/>
        </w:rPr>
        <w:t xml:space="preserve"> in school</w:t>
      </w:r>
      <w:r w:rsidR="000533F6">
        <w:rPr>
          <w:rFonts w:ascii="Arial" w:eastAsia="Times New Roman" w:hAnsi="Arial" w:cs="Arial"/>
          <w:sz w:val="22"/>
          <w:szCs w:val="22"/>
          <w:lang w:eastAsia="en-GB"/>
        </w:rPr>
        <w:t>,</w:t>
      </w:r>
      <w:r w:rsidR="000D288E">
        <w:rPr>
          <w:rFonts w:ascii="Arial" w:eastAsia="Times New Roman" w:hAnsi="Arial" w:cs="Arial"/>
          <w:sz w:val="22"/>
          <w:szCs w:val="22"/>
          <w:lang w:eastAsia="en-GB"/>
        </w:rPr>
        <w:t xml:space="preserve"> the </w:t>
      </w:r>
      <w:proofErr w:type="spellStart"/>
      <w:r w:rsidR="000D288E">
        <w:rPr>
          <w:rFonts w:ascii="Arial" w:eastAsia="Times New Roman" w:hAnsi="Arial" w:cs="Arial"/>
          <w:sz w:val="22"/>
          <w:szCs w:val="22"/>
          <w:lang w:eastAsia="en-GB"/>
        </w:rPr>
        <w:t>eFSM</w:t>
      </w:r>
      <w:proofErr w:type="spellEnd"/>
      <w:r w:rsidR="000D288E">
        <w:rPr>
          <w:rFonts w:ascii="Arial" w:eastAsia="Times New Roman" w:hAnsi="Arial" w:cs="Arial"/>
          <w:sz w:val="22"/>
          <w:szCs w:val="22"/>
          <w:lang w:eastAsia="en-GB"/>
        </w:rPr>
        <w:t xml:space="preserve"> pupils are on average attaining higher academic achievement against their nationwide peers. </w:t>
      </w:r>
    </w:p>
    <w:p w14:paraId="3437BEF0" w14:textId="25B0C0C6" w:rsidR="00F400B6" w:rsidRDefault="00F400B6" w:rsidP="00F400B6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08E02F5E" w14:textId="5361EE0E" w:rsidR="00642B82" w:rsidRDefault="008C7843" w:rsidP="00F400B6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t xml:space="preserve">Through the generation of this report I have developed some pedagogical strategies that I will use in my own personal practice. This includes the use of synthetic phonics for the teaching of reading. It has also had a personal influence on my, and highlighted the sheer importance of </w:t>
      </w:r>
      <w:r w:rsidR="00937A39">
        <w:rPr>
          <w:rFonts w:ascii="Arial" w:eastAsia="Times New Roman" w:hAnsi="Arial" w:cs="Arial"/>
          <w:sz w:val="22"/>
          <w:szCs w:val="22"/>
          <w:lang w:eastAsia="en-GB"/>
        </w:rPr>
        <w:t xml:space="preserve">achieving a high level of word recognition early on in an individuals learning journey. I can see the benefit of a knowledge-rich curriculum when implemented as a whole school initiative and will strive to increase the level of vocabulary I teach to my pupils. </w:t>
      </w:r>
    </w:p>
    <w:p w14:paraId="6EF67F1A" w14:textId="450E0EB4" w:rsidR="00642B82" w:rsidRDefault="00642B82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4756F8BD" w14:textId="6E915355" w:rsidR="00216B01" w:rsidRDefault="00216B01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5836DA90" w14:textId="467C567B" w:rsidR="00216B01" w:rsidRDefault="00216B01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2B0E8DF1" w14:textId="6868278C" w:rsidR="002B3607" w:rsidRDefault="002B3607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7EC20D42" w14:textId="28EB30D9" w:rsidR="002B3607" w:rsidRDefault="002B3607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61BDC408" w14:textId="77777777" w:rsidR="00354D3F" w:rsidRDefault="00354D3F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534355B3" w14:textId="593BA6BE" w:rsidR="002B3607" w:rsidRDefault="002B3607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6078A462" w14:textId="0F4729E2" w:rsidR="002B3607" w:rsidRDefault="002B3607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381E7441" w14:textId="035EC173" w:rsidR="002B3607" w:rsidRDefault="002B3607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65301877" w14:textId="01277636" w:rsidR="002B3607" w:rsidRDefault="002B3607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61EE9516" w14:textId="18DA51ED" w:rsidR="002B3607" w:rsidRDefault="002B3607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0A85A361" w14:textId="77777777" w:rsidR="002B3607" w:rsidRDefault="002B3607">
      <w:pPr>
        <w:rPr>
          <w:rFonts w:ascii="Arial" w:eastAsia="Times New Roman" w:hAnsi="Arial" w:cs="Arial"/>
          <w:sz w:val="22"/>
          <w:szCs w:val="22"/>
          <w:lang w:eastAsia="en-GB"/>
        </w:rPr>
      </w:pPr>
    </w:p>
    <w:p w14:paraId="7F0D9A3F" w14:textId="77777777" w:rsidR="00216B01" w:rsidRPr="00216B01" w:rsidRDefault="00216B01">
      <w:pPr>
        <w:rPr>
          <w:rFonts w:ascii="Arial" w:eastAsia="Times New Roman" w:hAnsi="Arial" w:cs="Arial"/>
          <w:lang w:eastAsia="en-GB"/>
        </w:rPr>
      </w:pPr>
    </w:p>
    <w:p w14:paraId="415CCF3A" w14:textId="47E34E42" w:rsidR="00642B82" w:rsidRPr="00216B01" w:rsidRDefault="00642B82" w:rsidP="00216B0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16B01">
        <w:rPr>
          <w:rFonts w:ascii="Arial" w:hAnsi="Arial" w:cs="Arial"/>
          <w:b/>
          <w:bCs/>
          <w:sz w:val="28"/>
          <w:szCs w:val="28"/>
        </w:rPr>
        <w:t>Reference</w:t>
      </w:r>
      <w:r w:rsidR="00993D8F" w:rsidRPr="00216B01">
        <w:rPr>
          <w:rFonts w:ascii="Arial" w:hAnsi="Arial" w:cs="Arial"/>
          <w:b/>
          <w:bCs/>
          <w:sz w:val="28"/>
          <w:szCs w:val="28"/>
        </w:rPr>
        <w:t>s:</w:t>
      </w:r>
    </w:p>
    <w:p w14:paraId="763E1F0D" w14:textId="77777777" w:rsidR="00216B01" w:rsidRPr="00F35A02" w:rsidRDefault="00216B01" w:rsidP="00216B01">
      <w:pPr>
        <w:jc w:val="center"/>
        <w:rPr>
          <w:rFonts w:ascii="Arial" w:hAnsi="Arial" w:cs="Arial"/>
          <w:sz w:val="22"/>
          <w:szCs w:val="22"/>
        </w:rPr>
      </w:pPr>
    </w:p>
    <w:p w14:paraId="2086B838" w14:textId="77777777" w:rsidR="00642B82" w:rsidRPr="00F35A02" w:rsidRDefault="00642B82" w:rsidP="00642B82">
      <w:pPr>
        <w:rPr>
          <w:rFonts w:ascii="Arial" w:hAnsi="Arial" w:cs="Arial"/>
          <w:sz w:val="22"/>
          <w:szCs w:val="22"/>
        </w:rPr>
      </w:pPr>
    </w:p>
    <w:p w14:paraId="6B55EF25" w14:textId="77777777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Alexander, P. A. and Winne, P. H. (2006). 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</w:rPr>
        <w:t>Handbook of educational psychology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 (2nd ed.). Mahwah, NJ: Erlbaum.</w:t>
      </w:r>
    </w:p>
    <w:p w14:paraId="5AC43E20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59029D1" w14:textId="77777777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Bear, M.F., Connors, B.W. and Paradiso, M.A. (2015) 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</w:rPr>
        <w:t>Neuroscience: Exploring the Brain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>. Oxford: Lippincott Williams and Williams</w:t>
      </w:r>
    </w:p>
    <w:p w14:paraId="76A108BF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AD96EB7" w14:textId="77777777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37005F">
        <w:rPr>
          <w:rFonts w:ascii="Arial" w:hAnsi="Arial" w:cs="Arial"/>
          <w:color w:val="000000" w:themeColor="text1"/>
          <w:sz w:val="22"/>
          <w:szCs w:val="22"/>
        </w:rPr>
        <w:t>Biemiller</w:t>
      </w:r>
      <w:proofErr w:type="spellEnd"/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, A., (2012) 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</w:rPr>
        <w:t>Teaching vocabulary in the primary grades: Vocabulary instruction needed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. In E.J. </w:t>
      </w:r>
      <w:proofErr w:type="spellStart"/>
      <w:r w:rsidRPr="0037005F">
        <w:rPr>
          <w:rFonts w:ascii="Arial" w:hAnsi="Arial" w:cs="Arial"/>
          <w:color w:val="000000" w:themeColor="text1"/>
          <w:sz w:val="22"/>
          <w:szCs w:val="22"/>
        </w:rPr>
        <w:t>Kame’enui</w:t>
      </w:r>
      <w:proofErr w:type="spellEnd"/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 and J.F. Baumann (eds.) 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</w:rPr>
        <w:t>Vocabulary instruction: research to practice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 (2</w:t>
      </w:r>
      <w:r w:rsidRPr="0037005F">
        <w:rPr>
          <w:rFonts w:ascii="Arial" w:hAnsi="Arial" w:cs="Arial"/>
          <w:color w:val="000000" w:themeColor="text1"/>
          <w:sz w:val="22"/>
          <w:szCs w:val="22"/>
          <w:vertAlign w:val="superscript"/>
        </w:rPr>
        <w:t>nd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 Ed.) pp.34-50. New York: Guilford press</w:t>
      </w:r>
    </w:p>
    <w:p w14:paraId="2279288A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D15099B" w14:textId="77777777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Bodner, G, M. (1986) Constructivism: A Theory of Knowledge. 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</w:rPr>
        <w:t>Journal of Chemical Education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>, 63(2), pp. 873-878. </w:t>
      </w:r>
    </w:p>
    <w:p w14:paraId="4B1E401F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28EC3AB" w14:textId="77777777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Brighouse, T. and Woods, D., (1999). 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How to improve your school</w:t>
      </w:r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Routledge.</w:t>
      </w:r>
    </w:p>
    <w:p w14:paraId="19F5723B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82C059E" w14:textId="48164085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Brighouse, T. (2013) 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</w:rPr>
        <w:t>The A-Z of school improvement : principles and practice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>. London: London : Bloomsbury.</w:t>
      </w:r>
    </w:p>
    <w:p w14:paraId="18B61173" w14:textId="1BC8282B" w:rsidR="00354D3F" w:rsidRPr="0037005F" w:rsidRDefault="00354D3F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8B9C6B8" w14:textId="30974A70" w:rsidR="00354D3F" w:rsidRPr="0037005F" w:rsidRDefault="00354D3F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70F674E" w14:textId="77777777" w:rsidR="00354D3F" w:rsidRPr="0037005F" w:rsidRDefault="00354D3F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BE0637A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A551A81" w14:textId="77777777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Central South Consortium (2014) 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Self Evaluation and Improvement Planning Guidance 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[online] Vale of Glamorgan. Available at: </w:t>
      </w:r>
      <w:hyperlink r:id="rId5" w:history="1">
        <w:r w:rsidRPr="0037005F">
          <w:rPr>
            <w:rStyle w:val="Hyperlink"/>
            <w:rFonts w:ascii="Arial" w:hAnsi="Arial" w:cs="Arial"/>
            <w:color w:val="4472C4" w:themeColor="accent1"/>
            <w:sz w:val="22"/>
            <w:szCs w:val="22"/>
          </w:rPr>
          <w:t>https://www.valeofglamorgan.gov.uk/Documents/Working/Education%20and%20Skills/Schools/Statutory-and-non-statutory/10.17%20Guidance%20on%20self-evaluation%20and%20improvement%20planning.pdf</w:t>
        </w:r>
      </w:hyperlink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 (Accessed on 6</w:t>
      </w:r>
      <w:r w:rsidRPr="0037005F">
        <w:rPr>
          <w:rFonts w:ascii="Arial" w:hAnsi="Arial" w:cs="Arial"/>
          <w:color w:val="000000" w:themeColor="text1"/>
          <w:sz w:val="22"/>
          <w:szCs w:val="22"/>
          <w:vertAlign w:val="superscript"/>
        </w:rPr>
        <w:t>th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 March 2020)</w:t>
      </w:r>
    </w:p>
    <w:p w14:paraId="2DE6C93D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9C3051A" w14:textId="77777777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Christodoulou, D., (2014) 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</w:rPr>
        <w:t>Seven Myths About Education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>. Routledge: Oxon</w:t>
      </w:r>
    </w:p>
    <w:p w14:paraId="19A7650E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5DC7CD0" w14:textId="77777777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Core Knowledge (2020) 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</w:rPr>
        <w:t>Core Knowledge Curriculum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 [online] Available at: </w:t>
      </w:r>
      <w:hyperlink r:id="rId6" w:history="1">
        <w:r w:rsidRPr="0037005F">
          <w:rPr>
            <w:rStyle w:val="Hyperlink"/>
            <w:rFonts w:ascii="Arial" w:hAnsi="Arial" w:cs="Arial"/>
            <w:color w:val="4472C4" w:themeColor="accent1"/>
            <w:sz w:val="22"/>
            <w:szCs w:val="22"/>
          </w:rPr>
          <w:t>https://www.coreknowledge.org/curriculum/</w:t>
        </w:r>
      </w:hyperlink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 (Accessed on 6</w:t>
      </w:r>
      <w:r w:rsidRPr="0037005F">
        <w:rPr>
          <w:rFonts w:ascii="Arial" w:hAnsi="Arial" w:cs="Arial"/>
          <w:color w:val="000000" w:themeColor="text1"/>
          <w:sz w:val="22"/>
          <w:szCs w:val="22"/>
          <w:vertAlign w:val="superscript"/>
        </w:rPr>
        <w:t>th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 March 2020)</w:t>
      </w:r>
    </w:p>
    <w:p w14:paraId="36AD1047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8565008" w14:textId="77777777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37005F">
        <w:rPr>
          <w:rFonts w:ascii="Arial" w:hAnsi="Arial" w:cs="Arial"/>
          <w:color w:val="000000" w:themeColor="text1"/>
          <w:sz w:val="22"/>
          <w:szCs w:val="22"/>
        </w:rPr>
        <w:t>Didau</w:t>
      </w:r>
      <w:proofErr w:type="spellEnd"/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, D. (2019) 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</w:rPr>
        <w:t>Making Kids Cleverer: A manifesto for closing the advantage gap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>. Crown House Publishing. Carmarthen</w:t>
      </w:r>
    </w:p>
    <w:p w14:paraId="12490D63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17935793" w14:textId="77777777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Didau</w:t>
      </w:r>
      <w:proofErr w:type="spellEnd"/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D., (2015). 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What if everything you knew about education was wrong?</w:t>
      </w:r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Crown House Publishing. Carmarthen</w:t>
      </w:r>
    </w:p>
    <w:p w14:paraId="0A935642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160C9C3" w14:textId="77777777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Donaldson, G. (2015). 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</w:rPr>
        <w:t>Successful Futures: Independent review of curriculum and assessment arrangements in Wales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37005F">
        <w:rPr>
          <w:rFonts w:ascii="Arial" w:hAnsi="Arial" w:cs="Arial"/>
          <w:color w:val="000000" w:themeColor="text1"/>
          <w:sz w:val="22"/>
          <w:szCs w:val="22"/>
        </w:rPr>
        <w:t>Caerdydd</w:t>
      </w:r>
      <w:proofErr w:type="spellEnd"/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: </w:t>
      </w:r>
      <w:proofErr w:type="spellStart"/>
      <w:r w:rsidRPr="0037005F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37005F">
        <w:rPr>
          <w:rFonts w:ascii="Arial" w:hAnsi="Arial" w:cs="Arial"/>
          <w:color w:val="000000" w:themeColor="text1"/>
          <w:sz w:val="22"/>
          <w:szCs w:val="22"/>
        </w:rPr>
        <w:t>Cenedlaethol</w:t>
      </w:r>
      <w:proofErr w:type="spellEnd"/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 Cymru.</w:t>
      </w:r>
    </w:p>
    <w:p w14:paraId="092928FE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164203" w14:textId="77777777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Education Endowment Fund (2017) 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</w:rPr>
        <w:t>The Attainment Gap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 [online] Available at: </w:t>
      </w:r>
      <w:hyperlink r:id="rId7" w:history="1">
        <w:r w:rsidRPr="0037005F">
          <w:rPr>
            <w:rStyle w:val="Hyperlink"/>
            <w:rFonts w:ascii="Arial" w:hAnsi="Arial" w:cs="Arial"/>
            <w:color w:val="4472C4" w:themeColor="accent1"/>
            <w:sz w:val="22"/>
            <w:szCs w:val="22"/>
          </w:rPr>
          <w:t>https://educationendowmentfoundation.org.uk/public/files/Annual_Reports/EEF_Attainment_Gap_Report_2018_-_print.pdf</w:t>
        </w:r>
      </w:hyperlink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 (Accessed on 5th March 2020)</w:t>
      </w:r>
    </w:p>
    <w:p w14:paraId="6FEF273B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4C100D6" w14:textId="77777777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Estyn (2014) 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</w:rPr>
        <w:t>Guidance Handbook for Inspection Primary Schools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 [online] Available at:  </w:t>
      </w:r>
      <w:hyperlink r:id="rId8" w:history="1">
        <w:r w:rsidRPr="0037005F">
          <w:rPr>
            <w:rStyle w:val="Hyperlink"/>
            <w:rFonts w:ascii="Arial" w:hAnsi="Arial" w:cs="Arial"/>
            <w:color w:val="4472C4" w:themeColor="accent1"/>
            <w:sz w:val="22"/>
            <w:szCs w:val="22"/>
          </w:rPr>
          <w:t>https://www.estyn.gov.wales/document/guidance-handbook-inspection-primary-schools</w:t>
        </w:r>
      </w:hyperlink>
      <w:r w:rsidRPr="0037005F">
        <w:rPr>
          <w:rFonts w:ascii="Arial" w:hAnsi="Arial" w:cs="Arial"/>
          <w:color w:val="4472C4" w:themeColor="accent1"/>
          <w:sz w:val="22"/>
          <w:szCs w:val="22"/>
        </w:rPr>
        <w:t xml:space="preserve"> 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>(Accessed on 5th March 2020)</w:t>
      </w:r>
    </w:p>
    <w:p w14:paraId="3B49FC11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057E85A" w14:textId="77777777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Gough, P.B. and </w:t>
      </w:r>
      <w:proofErr w:type="spellStart"/>
      <w:r w:rsidRPr="0037005F">
        <w:rPr>
          <w:rFonts w:ascii="Arial" w:hAnsi="Arial" w:cs="Arial"/>
          <w:color w:val="000000" w:themeColor="text1"/>
          <w:sz w:val="22"/>
          <w:szCs w:val="22"/>
        </w:rPr>
        <w:t>Tunmer</w:t>
      </w:r>
      <w:proofErr w:type="spellEnd"/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, W. (1986) Decoding, reading, and reading disability. 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</w:rPr>
        <w:t>Remedial and Special Education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 7(1) pp.6-10</w:t>
      </w:r>
    </w:p>
    <w:p w14:paraId="677985CE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3C0F2A1F" w14:textId="77777777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Hammond, J., (2001). 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Scaffolding: Teaching and learning in language and literacy education</w:t>
      </w:r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Primary English Teaching Association: New South Wales</w:t>
      </w:r>
    </w:p>
    <w:p w14:paraId="2CCFAB86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35F3F95D" w14:textId="77777777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lastRenderedPageBreak/>
        <w:t>Hannover Research Group, (2014). Best practices for school improvement planning. 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Washington DC: Authors. Retrieved August</w:t>
      </w:r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 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15</w:t>
      </w:r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p.2016.</w:t>
      </w:r>
    </w:p>
    <w:p w14:paraId="6BB23BC6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2FAC16B6" w14:textId="05952D80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Hickey, I. and Robson, D. eds., </w:t>
      </w:r>
      <w:r w:rsidR="00E80252"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</w:t>
      </w:r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2012</w:t>
      </w:r>
      <w:r w:rsidR="00E80252"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 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The Leonardo effect: motivating children to achieve through interdisciplinary learning</w:t>
      </w:r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Routledge.</w:t>
      </w:r>
    </w:p>
    <w:p w14:paraId="77F020A7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52218D05" w14:textId="492A331F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Hirsch Jr, E.D., </w:t>
      </w:r>
      <w:proofErr w:type="spellStart"/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Kett</w:t>
      </w:r>
      <w:proofErr w:type="spellEnd"/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J.F. and </w:t>
      </w:r>
      <w:proofErr w:type="spellStart"/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Trefil</w:t>
      </w:r>
      <w:proofErr w:type="spellEnd"/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J.S., </w:t>
      </w:r>
      <w:r w:rsidR="00E80252"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</w:t>
      </w:r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1988</w:t>
      </w:r>
      <w:r w:rsidR="00E80252"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)</w:t>
      </w:r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 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Cultural literacy: What every American needs to know</w:t>
      </w:r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Vintage.</w:t>
      </w:r>
    </w:p>
    <w:p w14:paraId="6C2BD773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68F5406D" w14:textId="77777777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Hoover, W.A. and Gough, P.B., (1990). The simple view of reading. 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Reading and writing</w:t>
      </w:r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 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2</w:t>
      </w:r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(2), pp.127-160.</w:t>
      </w:r>
    </w:p>
    <w:p w14:paraId="23B573EF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032D659B" w14:textId="77777777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Kendeou</w:t>
      </w:r>
      <w:proofErr w:type="spellEnd"/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P., Lynch, J.S., Van Den </w:t>
      </w:r>
      <w:proofErr w:type="spellStart"/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Broek</w:t>
      </w:r>
      <w:proofErr w:type="spellEnd"/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P., </w:t>
      </w:r>
      <w:proofErr w:type="spellStart"/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Espin</w:t>
      </w:r>
      <w:proofErr w:type="spellEnd"/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C.A., White, M.J. and Kremer, K.E., (2005). Developing successful readers: Building early comprehension skills through television viewing and listening. 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Early Childhood Education Journal</w:t>
      </w:r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 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33</w:t>
      </w:r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(2), pp.91-98.</w:t>
      </w:r>
    </w:p>
    <w:p w14:paraId="7F9F8D3F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26FAB4F5" w14:textId="77777777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Lemov</w:t>
      </w:r>
      <w:proofErr w:type="spellEnd"/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D., Driggs, C. and </w:t>
      </w:r>
      <w:proofErr w:type="spellStart"/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Woolway</w:t>
      </w:r>
      <w:proofErr w:type="spellEnd"/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E., (2016). 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Reading reconsidered: A practical guide to rigorous literacy instruction</w:t>
      </w:r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John Wiley &amp; Sons.</w:t>
      </w:r>
    </w:p>
    <w:p w14:paraId="7AFCEA5A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3B7663F" w14:textId="77777777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37005F">
        <w:rPr>
          <w:rFonts w:ascii="Arial" w:hAnsi="Arial" w:cs="Arial"/>
          <w:color w:val="000000" w:themeColor="text1"/>
          <w:sz w:val="22"/>
          <w:szCs w:val="22"/>
        </w:rPr>
        <w:t>Macblain</w:t>
      </w:r>
      <w:proofErr w:type="spellEnd"/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, S. and </w:t>
      </w:r>
      <w:proofErr w:type="spellStart"/>
      <w:r w:rsidRPr="0037005F">
        <w:rPr>
          <w:rFonts w:ascii="Arial" w:hAnsi="Arial" w:cs="Arial"/>
          <w:color w:val="000000" w:themeColor="text1"/>
          <w:sz w:val="22"/>
          <w:szCs w:val="22"/>
        </w:rPr>
        <w:t>Gray</w:t>
      </w:r>
      <w:proofErr w:type="spellEnd"/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, C. (2015) 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</w:rPr>
        <w:t>Learning Theories in Childhood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>. 2nd Ed. London: SAGE Publications.</w:t>
      </w:r>
    </w:p>
    <w:p w14:paraId="3DDA59ED" w14:textId="77777777" w:rsidR="00642B82" w:rsidRPr="0037005F" w:rsidRDefault="00642B82" w:rsidP="005B1E9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CB8A72B" w14:textId="77777777" w:rsidR="00642B82" w:rsidRPr="0037005F" w:rsidRDefault="00642B82" w:rsidP="005B1E94">
      <w:pPr>
        <w:spacing w:line="360" w:lineRule="auto"/>
        <w:ind w:left="360"/>
        <w:jc w:val="both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37005F">
        <w:rPr>
          <w:rFonts w:ascii="Arial" w:hAnsi="Arial" w:cs="Arial"/>
          <w:color w:val="000000" w:themeColor="text1"/>
          <w:sz w:val="22"/>
          <w:szCs w:val="22"/>
        </w:rPr>
        <w:t>Paivio</w:t>
      </w:r>
      <w:proofErr w:type="spellEnd"/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, A (1971) 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</w:rPr>
        <w:t>Imagery and Verbal Processes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>. New York, NY: Holt, Rinehart and Winston</w:t>
      </w:r>
    </w:p>
    <w:p w14:paraId="52F2272A" w14:textId="77777777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Payne, J. and Scott, M., (2017). 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Making every primary lesson count: Six principles to support great teaching and learning</w:t>
      </w:r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Crown House Publishing Ltd.</w:t>
      </w:r>
    </w:p>
    <w:p w14:paraId="2ED54A8E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799EA53" w14:textId="77777777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Piaget, J. P. (1954) 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</w:rPr>
        <w:t>The Construction of Reality in the Child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>. London: Routledge; Kegan Paul.</w:t>
      </w:r>
    </w:p>
    <w:p w14:paraId="76BF4997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3772516" w14:textId="77777777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PISA (2018) 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</w:rPr>
        <w:t>Insights and Interpretations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 [online] Available at: </w:t>
      </w:r>
      <w:hyperlink r:id="rId9" w:history="1">
        <w:r w:rsidRPr="0037005F">
          <w:rPr>
            <w:rStyle w:val="Hyperlink"/>
            <w:rFonts w:ascii="Arial" w:hAnsi="Arial" w:cs="Arial"/>
            <w:color w:val="4472C4" w:themeColor="accent1"/>
            <w:sz w:val="22"/>
            <w:szCs w:val="22"/>
          </w:rPr>
          <w:t>https://www.oecd.org/pisa/PISA%202018%20Insights%20and%20Interpretations%20FINAL%20PDF.pdf</w:t>
        </w:r>
      </w:hyperlink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 (Accessed on 5</w:t>
      </w:r>
      <w:r w:rsidRPr="0037005F">
        <w:rPr>
          <w:rFonts w:ascii="Arial" w:hAnsi="Arial" w:cs="Arial"/>
          <w:color w:val="000000" w:themeColor="text1"/>
          <w:sz w:val="22"/>
          <w:szCs w:val="22"/>
          <w:vertAlign w:val="superscript"/>
        </w:rPr>
        <w:t>th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 March 2020)</w:t>
      </w:r>
    </w:p>
    <w:p w14:paraId="2CD680F4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C1DE0D1" w14:textId="77777777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37005F">
        <w:rPr>
          <w:rFonts w:ascii="Arial" w:hAnsi="Arial" w:cs="Arial"/>
          <w:color w:val="000000" w:themeColor="text1"/>
          <w:sz w:val="22"/>
          <w:szCs w:val="22"/>
        </w:rPr>
        <w:t>Podhhajski</w:t>
      </w:r>
      <w:proofErr w:type="spellEnd"/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, B, Mather, N., Nathan, J., and Sammons., J (2009) professional development in scientifically based reading instruction: Teacher knowledge and reading outcomes. 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</w:rPr>
        <w:t>Journal of Learning Disabilities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 42(5) pp.403-417</w:t>
      </w:r>
    </w:p>
    <w:p w14:paraId="61467309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6B81A8D" w14:textId="77777777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Quigley, A., (2018) 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</w:rPr>
        <w:t>Closing the Vocabulary Gap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37005F">
        <w:rPr>
          <w:rFonts w:ascii="Arial" w:hAnsi="Arial" w:cs="Arial"/>
          <w:color w:val="000000" w:themeColor="text1"/>
          <w:sz w:val="22"/>
          <w:szCs w:val="22"/>
        </w:rPr>
        <w:t>Routledge:London</w:t>
      </w:r>
      <w:proofErr w:type="spellEnd"/>
    </w:p>
    <w:p w14:paraId="3FDF7DD9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BEBB383" w14:textId="77777777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Roberts, B.W., </w:t>
      </w:r>
      <w:proofErr w:type="spellStart"/>
      <w:r w:rsidRPr="0037005F">
        <w:rPr>
          <w:rFonts w:ascii="Arial" w:hAnsi="Arial" w:cs="Arial"/>
          <w:color w:val="000000" w:themeColor="text1"/>
          <w:sz w:val="22"/>
          <w:szCs w:val="22"/>
        </w:rPr>
        <w:t>Kuncel</w:t>
      </w:r>
      <w:proofErr w:type="spellEnd"/>
      <w:r w:rsidRPr="0037005F">
        <w:rPr>
          <w:rFonts w:ascii="Arial" w:hAnsi="Arial" w:cs="Arial"/>
          <w:color w:val="000000" w:themeColor="text1"/>
          <w:sz w:val="22"/>
          <w:szCs w:val="22"/>
        </w:rPr>
        <w:t>, N.R., Shiner, R., Caspi, A. and Goldberg, L.R. (2007) The power of personality: the comparative validity of personality traits, socioeconomic status, and cognitive ability for predicting important life outcomes. 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</w:rPr>
        <w:t>Perspectives on psychological science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>, 2(4), pp.313-345.</w:t>
      </w:r>
    </w:p>
    <w:p w14:paraId="1C52A5F3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9B50A69" w14:textId="77777777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Scarborough, H.S., (2001) 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</w:rPr>
        <w:t>Connecting early language and literacy to later reading (dis)abilities: Evidence, theory, and practice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. In S.B. Neuman and D.K. Dickinson (Eds.) 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</w:rPr>
        <w:t>Handbook of early literacy research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 (pp. 97-125). New York: Guilford Press</w:t>
      </w:r>
    </w:p>
    <w:p w14:paraId="215D1B4A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ECA1C1" w14:textId="7AD91AEB" w:rsidR="00642B82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37005F">
        <w:rPr>
          <w:rFonts w:ascii="Arial" w:hAnsi="Arial" w:cs="Arial"/>
          <w:color w:val="000000" w:themeColor="text1"/>
          <w:sz w:val="22"/>
          <w:szCs w:val="22"/>
        </w:rPr>
        <w:t>Schildkamp</w:t>
      </w:r>
      <w:proofErr w:type="spellEnd"/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, K., (2019) Data-based decision-making for school improvement: Research insights and gaps, 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</w:rPr>
        <w:t>Educational Research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>, 61(3), pp. 257-273</w:t>
      </w:r>
    </w:p>
    <w:p w14:paraId="75EAA3F3" w14:textId="45A0A7C6" w:rsidR="0037005F" w:rsidRDefault="0037005F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</w:p>
    <w:p w14:paraId="3F513291" w14:textId="7BEBCA0C" w:rsidR="0037005F" w:rsidRPr="0037005F" w:rsidRDefault="0037005F" w:rsidP="0037005F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37005F">
        <w:rPr>
          <w:rFonts w:ascii="Arial" w:hAnsi="Arial" w:cs="Arial"/>
          <w:color w:val="000000" w:themeColor="text1"/>
          <w:sz w:val="22"/>
          <w:szCs w:val="22"/>
        </w:rPr>
        <w:t>Siraj, I., Mayo, A. (2014) Social Class and Educational Inequality : The Impact of Parents and Schools. Cambridge: CUP</w:t>
      </w:r>
    </w:p>
    <w:p w14:paraId="1006219D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1D3311C" w14:textId="1A839F20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37005F">
        <w:rPr>
          <w:rFonts w:ascii="Arial" w:hAnsi="Arial" w:cs="Arial"/>
          <w:color w:val="000000" w:themeColor="text1"/>
          <w:sz w:val="22"/>
          <w:szCs w:val="22"/>
        </w:rPr>
        <w:t>Sirin, S.R. (2005) Socioeconomic status and academic achievement: a meta-analytic review of research. 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</w:rPr>
        <w:t>Review of educational research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>, 75(3), pp.417-453.</w:t>
      </w:r>
    </w:p>
    <w:p w14:paraId="6E0FC022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D4AC4B2" w14:textId="77777777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Vellutino</w:t>
      </w:r>
      <w:proofErr w:type="spellEnd"/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, F.R., </w:t>
      </w:r>
      <w:proofErr w:type="spellStart"/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Tunmer</w:t>
      </w:r>
      <w:proofErr w:type="spellEnd"/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 W.E., Jaccard, J.J. and Chen, R., (2007). Components of reading ability: Multivariate evidence for a convergent skills model of reading development. 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Scientific studies of reading</w:t>
      </w:r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, 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11</w:t>
      </w:r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(1), pp.3-32.</w:t>
      </w:r>
    </w:p>
    <w:p w14:paraId="6868D3AD" w14:textId="77777777" w:rsidR="00642B82" w:rsidRPr="0037005F" w:rsidRDefault="00642B82" w:rsidP="005B1E9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88D8D29" w14:textId="77777777" w:rsidR="00642B82" w:rsidRPr="0037005F" w:rsidRDefault="00642B82" w:rsidP="005B1E94">
      <w:pPr>
        <w:spacing w:line="360" w:lineRule="auto"/>
        <w:ind w:left="36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Vygotsky, L., (1987). Zone of proximal development. 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</w:rPr>
        <w:t>Mind in society: The development of higher psychological processes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>, 5291, p.157.</w:t>
      </w:r>
    </w:p>
    <w:p w14:paraId="096D144C" w14:textId="77777777" w:rsidR="00642B82" w:rsidRPr="0037005F" w:rsidRDefault="00642B82" w:rsidP="005B1E94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8B05624" w14:textId="77777777" w:rsidR="00642B82" w:rsidRPr="0037005F" w:rsidRDefault="00642B82" w:rsidP="005B1E94">
      <w:pPr>
        <w:spacing w:line="360" w:lineRule="auto"/>
        <w:ind w:left="36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Walpole, M. (2007) Economically and educationally challenged students in higher education: access to outcomes. 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</w:rPr>
        <w:t>ASHE-ERIC higher education report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>, 33(3), pp.1-113.</w:t>
      </w:r>
    </w:p>
    <w:p w14:paraId="5FE57533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1"/>
          <w:szCs w:val="21"/>
        </w:rPr>
      </w:pPr>
    </w:p>
    <w:p w14:paraId="00CE025E" w14:textId="77777777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Welsh Government (2012) 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</w:rPr>
        <w:t>School governors’ guide to the law, chapter 2 ‘Governing Bodies: Their Powers, Duties and Relationships’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 Available at: </w:t>
      </w:r>
      <w:hyperlink r:id="rId10" w:history="1">
        <w:r w:rsidRPr="0037005F">
          <w:rPr>
            <w:rStyle w:val="Hyperlink"/>
            <w:rFonts w:ascii="Arial" w:hAnsi="Arial" w:cs="Arial"/>
            <w:color w:val="4472C4" w:themeColor="accent1"/>
            <w:sz w:val="21"/>
            <w:szCs w:val="21"/>
          </w:rPr>
          <w:t>https://gov.wales/sites/default/files/publications/2018-03/2-governing-bodies-their-powers-duties-and-relationships.pdf</w:t>
        </w:r>
      </w:hyperlink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 (Accessed on 6th March 2020)</w:t>
      </w:r>
    </w:p>
    <w:p w14:paraId="7A3D85A5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1"/>
          <w:szCs w:val="21"/>
        </w:rPr>
      </w:pPr>
    </w:p>
    <w:p w14:paraId="253CFF4F" w14:textId="77777777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37005F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Welsh Government (2014a) 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School Development Plans 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 [online] Available at: </w:t>
      </w:r>
      <w:hyperlink r:id="rId11" w:history="1">
        <w:r w:rsidRPr="0037005F">
          <w:rPr>
            <w:rStyle w:val="Hyperlink"/>
            <w:rFonts w:ascii="Arial" w:hAnsi="Arial" w:cs="Arial"/>
            <w:color w:val="4472C4" w:themeColor="accent1"/>
            <w:sz w:val="21"/>
            <w:szCs w:val="21"/>
          </w:rPr>
          <w:t>https://gov.wales/sites/default/files/p</w:t>
        </w:r>
        <w:r w:rsidRPr="0037005F">
          <w:rPr>
            <w:rStyle w:val="Hyperlink"/>
            <w:rFonts w:ascii="Arial" w:hAnsi="Arial" w:cs="Arial"/>
            <w:color w:val="4472C4" w:themeColor="accent1"/>
            <w:sz w:val="21"/>
            <w:szCs w:val="21"/>
          </w:rPr>
          <w:t>u</w:t>
        </w:r>
        <w:r w:rsidRPr="0037005F">
          <w:rPr>
            <w:rStyle w:val="Hyperlink"/>
            <w:rFonts w:ascii="Arial" w:hAnsi="Arial" w:cs="Arial"/>
            <w:color w:val="4472C4" w:themeColor="accent1"/>
            <w:sz w:val="21"/>
            <w:szCs w:val="21"/>
          </w:rPr>
          <w:t>blications/2018-03/school-development-plans.pdf</w:t>
        </w:r>
      </w:hyperlink>
      <w:r w:rsidRPr="0037005F">
        <w:rPr>
          <w:rFonts w:ascii="Arial" w:hAnsi="Arial" w:cs="Arial"/>
          <w:color w:val="4472C4" w:themeColor="accent1"/>
          <w:sz w:val="22"/>
          <w:szCs w:val="22"/>
        </w:rPr>
        <w:t xml:space="preserve"> 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>(Accessed on 5</w:t>
      </w:r>
      <w:r w:rsidRPr="0037005F">
        <w:rPr>
          <w:rFonts w:ascii="Arial" w:hAnsi="Arial" w:cs="Arial"/>
          <w:color w:val="000000" w:themeColor="text1"/>
          <w:sz w:val="22"/>
          <w:szCs w:val="22"/>
          <w:vertAlign w:val="superscript"/>
        </w:rPr>
        <w:t>th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 March 2020)</w:t>
      </w:r>
    </w:p>
    <w:p w14:paraId="301B3C29" w14:textId="77777777" w:rsidR="00642B82" w:rsidRPr="0037005F" w:rsidRDefault="00642B82" w:rsidP="005B1E94">
      <w:pPr>
        <w:spacing w:line="360" w:lineRule="auto"/>
        <w:rPr>
          <w:rFonts w:ascii="Arial" w:hAnsi="Arial" w:cs="Arial"/>
          <w:color w:val="000000" w:themeColor="text1"/>
          <w:sz w:val="21"/>
          <w:szCs w:val="21"/>
        </w:rPr>
      </w:pPr>
    </w:p>
    <w:p w14:paraId="1FDFCF28" w14:textId="77777777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Welsh Government (2014b) 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Culture and Poverty 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 [online] Available at: </w:t>
      </w:r>
      <w:hyperlink r:id="rId12" w:history="1">
        <w:r w:rsidRPr="0037005F">
          <w:rPr>
            <w:rStyle w:val="Hyperlink"/>
            <w:rFonts w:ascii="Arial" w:hAnsi="Arial" w:cs="Arial"/>
            <w:color w:val="4472C4" w:themeColor="accent1"/>
            <w:sz w:val="21"/>
            <w:szCs w:val="21"/>
          </w:rPr>
          <w:t>https://gov.wales/sites/default/files/publications/2018-03/school-development-plans.pdf</w:t>
        </w:r>
      </w:hyperlink>
      <w:r w:rsidRPr="0037005F">
        <w:rPr>
          <w:rFonts w:ascii="Arial" w:hAnsi="Arial" w:cs="Arial"/>
          <w:color w:val="4472C4" w:themeColor="accent1"/>
          <w:sz w:val="22"/>
          <w:szCs w:val="22"/>
        </w:rPr>
        <w:t xml:space="preserve"> 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>(Accessed on 5</w:t>
      </w:r>
      <w:r w:rsidRPr="0037005F">
        <w:rPr>
          <w:rFonts w:ascii="Arial" w:hAnsi="Arial" w:cs="Arial"/>
          <w:color w:val="000000" w:themeColor="text1"/>
          <w:sz w:val="22"/>
          <w:szCs w:val="22"/>
          <w:vertAlign w:val="superscript"/>
        </w:rPr>
        <w:t>th</w:t>
      </w: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 March 2020)</w:t>
      </w:r>
    </w:p>
    <w:p w14:paraId="681AF856" w14:textId="77777777" w:rsidR="00642B82" w:rsidRPr="00F35A02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DB5EE08" w14:textId="19BACE9F" w:rsidR="00642B82" w:rsidRPr="005B1E94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5B1E94">
        <w:rPr>
          <w:rFonts w:ascii="Arial" w:hAnsi="Arial" w:cs="Arial"/>
          <w:color w:val="000000" w:themeColor="text1"/>
          <w:sz w:val="22"/>
          <w:szCs w:val="22"/>
        </w:rPr>
        <w:t xml:space="preserve">Welsh Government (2019) </w:t>
      </w:r>
      <w:r w:rsidRPr="005B1E94">
        <w:rPr>
          <w:rFonts w:ascii="Arial" w:hAnsi="Arial" w:cs="Arial"/>
          <w:i/>
          <w:iCs/>
          <w:color w:val="000000" w:themeColor="text1"/>
          <w:sz w:val="22"/>
          <w:szCs w:val="22"/>
        </w:rPr>
        <w:t>Innovation Schools</w:t>
      </w:r>
      <w:r w:rsidRPr="005B1E94">
        <w:rPr>
          <w:rFonts w:ascii="Arial" w:hAnsi="Arial" w:cs="Arial"/>
          <w:color w:val="000000" w:themeColor="text1"/>
          <w:sz w:val="22"/>
          <w:szCs w:val="22"/>
        </w:rPr>
        <w:t xml:space="preserve"> [online] Available at: </w:t>
      </w:r>
      <w:hyperlink r:id="rId13" w:history="1">
        <w:r w:rsidRPr="005B1E94">
          <w:rPr>
            <w:rStyle w:val="Hyperlink"/>
            <w:rFonts w:ascii="Arial" w:eastAsia="Times New Roman" w:hAnsi="Arial" w:cs="Arial"/>
            <w:color w:val="4472C4" w:themeColor="accent1"/>
            <w:sz w:val="22"/>
            <w:szCs w:val="22"/>
          </w:rPr>
          <w:t>https://gov.wales/sites/default/files/consultations/2019-11/innovation-schools-end-of-phase-reporting-synthesis.pdf</w:t>
        </w:r>
      </w:hyperlink>
      <w:r w:rsidRPr="005B1E94">
        <w:rPr>
          <w:rFonts w:ascii="Arial" w:hAnsi="Arial" w:cs="Arial"/>
          <w:color w:val="4472C4" w:themeColor="accent1"/>
          <w:sz w:val="22"/>
          <w:szCs w:val="22"/>
          <w:u w:val="single"/>
        </w:rPr>
        <w:t xml:space="preserve"> </w:t>
      </w:r>
      <w:r w:rsidRPr="005B1E94">
        <w:rPr>
          <w:rFonts w:ascii="Arial" w:hAnsi="Arial" w:cs="Arial"/>
          <w:color w:val="000000" w:themeColor="text1"/>
          <w:sz w:val="22"/>
          <w:szCs w:val="22"/>
        </w:rPr>
        <w:t xml:space="preserve">(Accessed on </w:t>
      </w:r>
      <w:r w:rsidR="00F75F7E">
        <w:rPr>
          <w:rFonts w:ascii="Arial" w:hAnsi="Arial" w:cs="Arial"/>
          <w:color w:val="000000" w:themeColor="text1"/>
          <w:sz w:val="22"/>
          <w:szCs w:val="22"/>
        </w:rPr>
        <w:t>2</w:t>
      </w:r>
      <w:r w:rsidRPr="005B1E94">
        <w:rPr>
          <w:rFonts w:ascii="Arial" w:hAnsi="Arial" w:cs="Arial"/>
          <w:color w:val="000000" w:themeColor="text1"/>
          <w:sz w:val="22"/>
          <w:szCs w:val="22"/>
        </w:rPr>
        <w:t>6</w:t>
      </w:r>
      <w:r w:rsidRPr="005B1E94">
        <w:rPr>
          <w:rFonts w:ascii="Arial" w:hAnsi="Arial" w:cs="Arial"/>
          <w:color w:val="000000" w:themeColor="text1"/>
          <w:sz w:val="22"/>
          <w:szCs w:val="22"/>
          <w:vertAlign w:val="superscript"/>
        </w:rPr>
        <w:t>th</w:t>
      </w:r>
      <w:r w:rsidRPr="005B1E94">
        <w:rPr>
          <w:rFonts w:ascii="Arial" w:hAnsi="Arial" w:cs="Arial"/>
          <w:color w:val="000000" w:themeColor="text1"/>
          <w:sz w:val="22"/>
          <w:szCs w:val="22"/>
        </w:rPr>
        <w:t xml:space="preserve"> February 2020)</w:t>
      </w:r>
    </w:p>
    <w:p w14:paraId="77798D3B" w14:textId="77777777" w:rsidR="00642B82" w:rsidRPr="00F35A02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D2C1908" w14:textId="77777777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Welsh Government (2020) Curriculum for Wales [online] Available at: </w:t>
      </w:r>
      <w:hyperlink r:id="rId14" w:history="1">
        <w:r w:rsidRPr="0037005F">
          <w:rPr>
            <w:rStyle w:val="Hyperlink"/>
            <w:rFonts w:ascii="Arial" w:hAnsi="Arial" w:cs="Arial"/>
            <w:color w:val="4472C4" w:themeColor="accent1"/>
            <w:sz w:val="21"/>
            <w:szCs w:val="21"/>
          </w:rPr>
          <w:t>https://hwb.gov.wales/storage/331eb63b-481f-4b0b-a607-5e6c3e41ae0f/curriculum-for-wales-guidance-070220.pdf</w:t>
        </w:r>
      </w:hyperlink>
      <w:r w:rsidRPr="0037005F">
        <w:rPr>
          <w:rFonts w:ascii="Arial" w:hAnsi="Arial" w:cs="Arial"/>
          <w:color w:val="000000" w:themeColor="text1"/>
          <w:sz w:val="22"/>
          <w:szCs w:val="22"/>
        </w:rPr>
        <w:t xml:space="preserve"> (Accessed on 6th March 2020)</w:t>
      </w:r>
    </w:p>
    <w:p w14:paraId="6FC90079" w14:textId="77777777" w:rsidR="00642B82" w:rsidRPr="00F35A02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D24277C" w14:textId="77777777" w:rsidR="00642B82" w:rsidRPr="005B1E94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5B1E94">
        <w:rPr>
          <w:rFonts w:ascii="Arial" w:hAnsi="Arial" w:cs="Arial"/>
          <w:color w:val="000000" w:themeColor="text1"/>
          <w:sz w:val="22"/>
          <w:szCs w:val="22"/>
        </w:rPr>
        <w:t xml:space="preserve">Welsh Government and Statistics for Wales (2019) National Reading and Numeracy Test Results: 2019 [online] Available at: </w:t>
      </w:r>
      <w:hyperlink r:id="rId15" w:history="1">
        <w:r w:rsidRPr="005B1E94">
          <w:rPr>
            <w:rStyle w:val="Hyperlink"/>
            <w:rFonts w:ascii="Arial" w:hAnsi="Arial" w:cs="Arial"/>
            <w:color w:val="4472C4" w:themeColor="accent1"/>
            <w:sz w:val="22"/>
            <w:szCs w:val="22"/>
          </w:rPr>
          <w:t>https://gov.wales/sites/default/files/statistics-and-research/2019-08/national-reading-and-numeracy-test-results-2019-083.pdf</w:t>
        </w:r>
      </w:hyperlink>
      <w:r w:rsidRPr="005B1E94">
        <w:rPr>
          <w:rFonts w:ascii="Arial" w:hAnsi="Arial" w:cs="Arial"/>
          <w:color w:val="000000" w:themeColor="text1"/>
          <w:sz w:val="22"/>
          <w:szCs w:val="22"/>
        </w:rPr>
        <w:t xml:space="preserve"> (Accessed on 5</w:t>
      </w:r>
      <w:r w:rsidRPr="005B1E94">
        <w:rPr>
          <w:rFonts w:ascii="Arial" w:hAnsi="Arial" w:cs="Arial"/>
          <w:color w:val="000000" w:themeColor="text1"/>
          <w:sz w:val="22"/>
          <w:szCs w:val="22"/>
          <w:vertAlign w:val="superscript"/>
        </w:rPr>
        <w:t>th</w:t>
      </w:r>
      <w:r w:rsidRPr="005B1E94">
        <w:rPr>
          <w:rFonts w:ascii="Arial" w:hAnsi="Arial" w:cs="Arial"/>
          <w:color w:val="000000" w:themeColor="text1"/>
          <w:sz w:val="22"/>
          <w:szCs w:val="22"/>
        </w:rPr>
        <w:t xml:space="preserve"> March 2020)</w:t>
      </w:r>
    </w:p>
    <w:p w14:paraId="3F0B6789" w14:textId="77777777" w:rsidR="00642B82" w:rsidRPr="00F35A02" w:rsidRDefault="00642B82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38FC20B" w14:textId="66F28B2E" w:rsidR="00642B82" w:rsidRPr="0037005F" w:rsidRDefault="00642B82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Willingham, D.T., (2009). </w:t>
      </w:r>
      <w:r w:rsidRPr="0037005F">
        <w:rPr>
          <w:rFonts w:ascii="Arial" w:hAnsi="Arial" w:cs="Arial"/>
          <w:i/>
          <w:iCs/>
          <w:color w:val="000000" w:themeColor="text1"/>
          <w:sz w:val="22"/>
          <w:szCs w:val="22"/>
          <w:shd w:val="clear" w:color="auto" w:fill="FFFFFF"/>
        </w:rPr>
        <w:t>Why don't students like school?: A cognitive scientist answers questions about how the mind works and what it means for the classroom</w:t>
      </w:r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. John Wiley &amp; Sons.</w:t>
      </w:r>
    </w:p>
    <w:p w14:paraId="01D25F0C" w14:textId="7E950215" w:rsidR="00C92235" w:rsidRDefault="00C92235" w:rsidP="005B1E94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357DDEB6" w14:textId="7892543D" w:rsidR="00C92235" w:rsidRPr="0037005F" w:rsidRDefault="00C92235" w:rsidP="005B1E94">
      <w:pPr>
        <w:spacing w:line="360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Willingham, D.T., (2017) The Reading Mind: A cogniti</w:t>
      </w:r>
      <w:r w:rsidR="00F15156"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ve approach to understanding how the mind reads. Jossey-Bass</w:t>
      </w:r>
      <w:r w:rsidR="00D81C0D" w:rsidRPr="0037005F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: San Francisco </w:t>
      </w:r>
    </w:p>
    <w:p w14:paraId="7EC75D8C" w14:textId="35154B7E" w:rsidR="00354D3F" w:rsidRPr="005B1E94" w:rsidRDefault="00354D3F" w:rsidP="0037005F">
      <w:pPr>
        <w:rPr>
          <w:rFonts w:ascii="Arial" w:eastAsia="Times New Roman" w:hAnsi="Arial" w:cs="Arial"/>
          <w:lang w:eastAsia="en-GB"/>
        </w:rPr>
      </w:pPr>
    </w:p>
    <w:p w14:paraId="369F4E8F" w14:textId="5FB78414" w:rsidR="008B1545" w:rsidRPr="001821E3" w:rsidRDefault="001821E3" w:rsidP="001821E3">
      <w:pPr>
        <w:spacing w:line="36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en-GB"/>
        </w:rPr>
      </w:pPr>
      <w:r w:rsidRPr="001821E3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Appendices</w:t>
      </w:r>
      <w:r w:rsidR="008B1545" w:rsidRPr="001821E3">
        <w:rPr>
          <w:rFonts w:ascii="Arial" w:eastAsia="Times New Roman" w:hAnsi="Arial" w:cs="Arial"/>
          <w:b/>
          <w:bCs/>
          <w:sz w:val="28"/>
          <w:szCs w:val="28"/>
          <w:lang w:eastAsia="en-GB"/>
        </w:rPr>
        <w:t>:</w:t>
      </w:r>
    </w:p>
    <w:p w14:paraId="3AEDACEE" w14:textId="77777777" w:rsidR="008B1545" w:rsidRDefault="008B1545" w:rsidP="00F400B6">
      <w:pPr>
        <w:spacing w:line="360" w:lineRule="auto"/>
        <w:jc w:val="both"/>
        <w:rPr>
          <w:rFonts w:ascii="Arial" w:eastAsia="Times New Roman" w:hAnsi="Arial" w:cs="Arial"/>
          <w:sz w:val="22"/>
          <w:szCs w:val="22"/>
          <w:lang w:eastAsia="en-GB"/>
        </w:rPr>
      </w:pPr>
    </w:p>
    <w:p w14:paraId="7897D9B3" w14:textId="77777777" w:rsidR="00172A32" w:rsidRPr="005563F0" w:rsidRDefault="008B1545" w:rsidP="001821E3">
      <w:pPr>
        <w:spacing w:line="360" w:lineRule="auto"/>
        <w:rPr>
          <w:rFonts w:ascii="Arial" w:eastAsia="Times New Roman" w:hAnsi="Arial" w:cs="Arial"/>
          <w:b/>
          <w:bCs/>
          <w:noProof/>
          <w:lang w:eastAsia="en-GB"/>
        </w:rPr>
      </w:pPr>
      <w:r w:rsidRPr="005563F0">
        <w:rPr>
          <w:rFonts w:ascii="Arial" w:eastAsia="Times New Roman" w:hAnsi="Arial" w:cs="Arial"/>
          <w:b/>
          <w:bCs/>
          <w:lang w:eastAsia="en-GB"/>
        </w:rPr>
        <w:t>Appendix 1:</w:t>
      </w:r>
      <w:r w:rsidR="00FE4D90" w:rsidRPr="005563F0">
        <w:rPr>
          <w:rFonts w:ascii="Arial" w:eastAsia="Times New Roman" w:hAnsi="Arial" w:cs="Arial"/>
          <w:b/>
          <w:bCs/>
          <w:noProof/>
          <w:lang w:eastAsia="en-GB"/>
        </w:rPr>
        <w:t xml:space="preserve"> </w:t>
      </w:r>
    </w:p>
    <w:p w14:paraId="22E50DAC" w14:textId="77777777" w:rsidR="005563F0" w:rsidRDefault="00172A32" w:rsidP="001821E3">
      <w:pPr>
        <w:spacing w:line="360" w:lineRule="auto"/>
        <w:rPr>
          <w:rFonts w:ascii="Arial" w:eastAsia="Times New Roman" w:hAnsi="Arial" w:cs="Arial"/>
          <w:noProof/>
          <w:sz w:val="22"/>
          <w:szCs w:val="22"/>
          <w:lang w:eastAsia="en-GB"/>
        </w:rPr>
      </w:pPr>
      <w:r>
        <w:rPr>
          <w:rFonts w:ascii="Arial" w:eastAsia="Times New Roman" w:hAnsi="Arial" w:cs="Arial"/>
          <w:noProof/>
          <w:sz w:val="22"/>
          <w:szCs w:val="22"/>
          <w:lang w:eastAsia="en-GB"/>
        </w:rPr>
        <w:t>A graph to show the Rea</w:t>
      </w:r>
      <w:r w:rsidR="005563F0">
        <w:rPr>
          <w:rFonts w:ascii="Arial" w:eastAsia="Times New Roman" w:hAnsi="Arial" w:cs="Arial"/>
          <w:noProof/>
          <w:sz w:val="22"/>
          <w:szCs w:val="22"/>
          <w:lang w:eastAsia="en-GB"/>
        </w:rPr>
        <w:t xml:space="preserve">ding Test Score Change from 2014 (left) -2019 (right) </w:t>
      </w:r>
    </w:p>
    <w:p w14:paraId="30290FD7" w14:textId="591C047D" w:rsidR="00FE4D90" w:rsidRDefault="005563F0" w:rsidP="001821E3">
      <w:pPr>
        <w:spacing w:line="360" w:lineRule="auto"/>
        <w:rPr>
          <w:rFonts w:ascii="Arial" w:eastAsia="Times New Roman" w:hAnsi="Arial" w:cs="Arial"/>
          <w:noProof/>
          <w:sz w:val="22"/>
          <w:szCs w:val="22"/>
          <w:lang w:eastAsia="en-GB"/>
        </w:rPr>
      </w:pPr>
      <w:r>
        <w:rPr>
          <w:rFonts w:ascii="Arial" w:eastAsia="Times New Roman" w:hAnsi="Arial" w:cs="Arial"/>
          <w:noProof/>
          <w:sz w:val="22"/>
          <w:szCs w:val="22"/>
          <w:lang w:eastAsia="en-GB"/>
        </w:rPr>
        <w:lastRenderedPageBreak/>
        <w:t>[Data within Appendix 2]</w:t>
      </w:r>
      <w:r w:rsidR="00586F6E">
        <w:rPr>
          <w:rFonts w:ascii="Arial" w:eastAsia="Times New Roman" w:hAnsi="Arial" w:cs="Arial"/>
          <w:noProof/>
          <w:sz w:val="22"/>
          <w:szCs w:val="22"/>
          <w:lang w:eastAsia="en-GB"/>
        </w:rPr>
        <w:drawing>
          <wp:inline distT="0" distB="0" distL="0" distR="0" wp14:anchorId="23F8CCBA" wp14:editId="1961CF92">
            <wp:extent cx="5727700" cy="3036570"/>
            <wp:effectExtent l="0" t="0" r="0" b="0"/>
            <wp:docPr id="4" name="Picture 4" descr="A picture containing text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3-06 at 12.05.37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036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1842D6" w14:textId="77777777" w:rsidR="00FE4D90" w:rsidRDefault="00FE4D90" w:rsidP="001821E3">
      <w:pPr>
        <w:spacing w:line="360" w:lineRule="auto"/>
        <w:rPr>
          <w:rFonts w:ascii="Arial" w:eastAsia="Times New Roman" w:hAnsi="Arial" w:cs="Arial"/>
          <w:noProof/>
          <w:sz w:val="22"/>
          <w:szCs w:val="22"/>
          <w:lang w:eastAsia="en-GB"/>
        </w:rPr>
      </w:pPr>
    </w:p>
    <w:p w14:paraId="34A65098" w14:textId="77777777" w:rsidR="00FE4D90" w:rsidRDefault="00FE4D90" w:rsidP="001821E3">
      <w:pPr>
        <w:spacing w:line="360" w:lineRule="auto"/>
        <w:rPr>
          <w:rFonts w:ascii="Arial" w:eastAsia="Times New Roman" w:hAnsi="Arial" w:cs="Arial"/>
          <w:noProof/>
          <w:sz w:val="22"/>
          <w:szCs w:val="22"/>
          <w:lang w:eastAsia="en-GB"/>
        </w:rPr>
      </w:pPr>
    </w:p>
    <w:p w14:paraId="0F94293F" w14:textId="77777777" w:rsidR="00FE4D90" w:rsidRDefault="00FE4D90" w:rsidP="001821E3">
      <w:pPr>
        <w:spacing w:line="360" w:lineRule="auto"/>
        <w:rPr>
          <w:rFonts w:ascii="Arial" w:eastAsia="Times New Roman" w:hAnsi="Arial" w:cs="Arial"/>
          <w:noProof/>
          <w:sz w:val="22"/>
          <w:szCs w:val="22"/>
          <w:lang w:eastAsia="en-GB"/>
        </w:rPr>
      </w:pPr>
    </w:p>
    <w:p w14:paraId="71647774" w14:textId="77777777" w:rsidR="00FE4D90" w:rsidRDefault="00FE4D90" w:rsidP="001821E3">
      <w:pPr>
        <w:spacing w:line="360" w:lineRule="auto"/>
        <w:rPr>
          <w:rFonts w:ascii="Arial" w:eastAsia="Times New Roman" w:hAnsi="Arial" w:cs="Arial"/>
          <w:noProof/>
          <w:sz w:val="22"/>
          <w:szCs w:val="22"/>
          <w:lang w:eastAsia="en-GB"/>
        </w:rPr>
      </w:pPr>
    </w:p>
    <w:p w14:paraId="1D47C94B" w14:textId="77777777" w:rsidR="00172A32" w:rsidRDefault="00FE4D90" w:rsidP="001821E3">
      <w:pPr>
        <w:spacing w:line="360" w:lineRule="auto"/>
        <w:rPr>
          <w:rFonts w:ascii="Arial" w:eastAsia="Times New Roman" w:hAnsi="Arial" w:cs="Arial"/>
          <w:noProof/>
          <w:sz w:val="22"/>
          <w:szCs w:val="22"/>
          <w:lang w:eastAsia="en-GB"/>
        </w:rPr>
      </w:pPr>
      <w:r w:rsidRPr="00172A32">
        <w:rPr>
          <w:rFonts w:ascii="Arial" w:eastAsia="Times New Roman" w:hAnsi="Arial" w:cs="Arial"/>
          <w:b/>
          <w:bCs/>
          <w:noProof/>
          <w:lang w:eastAsia="en-GB"/>
        </w:rPr>
        <w:t>Appendix 2</w:t>
      </w:r>
      <w:r>
        <w:rPr>
          <w:rFonts w:ascii="Arial" w:eastAsia="Times New Roman" w:hAnsi="Arial" w:cs="Arial"/>
          <w:noProof/>
          <w:sz w:val="22"/>
          <w:szCs w:val="22"/>
          <w:lang w:eastAsia="en-GB"/>
        </w:rPr>
        <w:t>:</w:t>
      </w:r>
      <w:r w:rsidR="00172A32">
        <w:rPr>
          <w:rFonts w:ascii="Arial" w:eastAsia="Times New Roman" w:hAnsi="Arial" w:cs="Arial"/>
          <w:noProof/>
          <w:sz w:val="22"/>
          <w:szCs w:val="22"/>
          <w:lang w:eastAsia="en-GB"/>
        </w:rPr>
        <w:t xml:space="preserve"> </w:t>
      </w:r>
    </w:p>
    <w:p w14:paraId="36ACF608" w14:textId="049D3004" w:rsidR="00FE4D90" w:rsidRDefault="00172A32" w:rsidP="001821E3">
      <w:pPr>
        <w:spacing w:line="360" w:lineRule="auto"/>
        <w:rPr>
          <w:rFonts w:ascii="Arial" w:eastAsia="Times New Roman" w:hAnsi="Arial" w:cs="Arial"/>
          <w:noProof/>
          <w:sz w:val="22"/>
          <w:szCs w:val="22"/>
          <w:lang w:eastAsia="en-GB"/>
        </w:rPr>
      </w:pPr>
      <w:r>
        <w:rPr>
          <w:rFonts w:ascii="Arial" w:eastAsia="Times New Roman" w:hAnsi="Arial" w:cs="Arial"/>
          <w:noProof/>
          <w:sz w:val="22"/>
          <w:szCs w:val="22"/>
          <w:lang w:eastAsia="en-GB"/>
        </w:rPr>
        <w:t>National Reading Test (NRT) scores for focus school</w:t>
      </w:r>
    </w:p>
    <w:p w14:paraId="5D3EB4E1" w14:textId="09810BC3" w:rsidR="00C26334" w:rsidRDefault="00FE4D90" w:rsidP="001821E3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noProof/>
          <w:sz w:val="22"/>
          <w:szCs w:val="22"/>
          <w:lang w:eastAsia="en-GB"/>
        </w:rPr>
        <w:drawing>
          <wp:inline distT="0" distB="0" distL="0" distR="0" wp14:anchorId="6B77A5E8" wp14:editId="69C33AF0">
            <wp:extent cx="5727700" cy="2538730"/>
            <wp:effectExtent l="0" t="0" r="0" b="1270"/>
            <wp:docPr id="3" name="Picture 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3-06 at 12.06.07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538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D4B057" w14:textId="77777777" w:rsidR="00172A32" w:rsidRDefault="00172A32" w:rsidP="001821E3">
      <w:pPr>
        <w:spacing w:line="360" w:lineRule="auto"/>
        <w:rPr>
          <w:rFonts w:ascii="Arial" w:eastAsia="Times New Roman" w:hAnsi="Arial" w:cs="Arial"/>
          <w:b/>
          <w:bCs/>
          <w:lang w:eastAsia="en-GB"/>
        </w:rPr>
      </w:pPr>
    </w:p>
    <w:p w14:paraId="54C86936" w14:textId="56383356" w:rsidR="00172A32" w:rsidRPr="00172A32" w:rsidRDefault="00FE4D90" w:rsidP="001821E3">
      <w:pPr>
        <w:spacing w:line="36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172A32">
        <w:rPr>
          <w:rFonts w:ascii="Arial" w:eastAsia="Times New Roman" w:hAnsi="Arial" w:cs="Arial"/>
          <w:b/>
          <w:bCs/>
          <w:lang w:eastAsia="en-GB"/>
        </w:rPr>
        <w:t>Appendix 3</w:t>
      </w:r>
      <w:r w:rsidRPr="00172A32">
        <w:rPr>
          <w:rFonts w:ascii="Arial" w:eastAsia="Times New Roman" w:hAnsi="Arial" w:cs="Arial"/>
          <w:sz w:val="20"/>
          <w:szCs w:val="20"/>
          <w:lang w:eastAsia="en-GB"/>
        </w:rPr>
        <w:t>:</w:t>
      </w:r>
      <w:r w:rsidR="00172A32" w:rsidRPr="00172A32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</w:p>
    <w:p w14:paraId="35A9B801" w14:textId="6BC84322" w:rsidR="00642B82" w:rsidRPr="00F400B6" w:rsidRDefault="00172A32" w:rsidP="001821E3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lastRenderedPageBreak/>
        <w:t>Year 4 c</w:t>
      </w:r>
      <w:r w:rsidR="00FE4D90">
        <w:rPr>
          <w:rFonts w:ascii="Arial" w:eastAsia="Times New Roman" w:hAnsi="Arial" w:cs="Arial"/>
          <w:sz w:val="22"/>
          <w:szCs w:val="22"/>
          <w:lang w:eastAsia="en-GB"/>
        </w:rPr>
        <w:t>lass data</w:t>
      </w:r>
      <w:r>
        <w:rPr>
          <w:rFonts w:ascii="Arial" w:eastAsia="Times New Roman" w:hAnsi="Arial" w:cs="Arial"/>
          <w:sz w:val="22"/>
          <w:szCs w:val="22"/>
          <w:lang w:eastAsia="en-GB"/>
        </w:rPr>
        <w:t xml:space="preserve"> for </w:t>
      </w:r>
      <w:r w:rsidR="005563F0">
        <w:rPr>
          <w:rFonts w:ascii="Arial" w:eastAsia="Times New Roman" w:hAnsi="Arial" w:cs="Arial"/>
          <w:sz w:val="22"/>
          <w:szCs w:val="22"/>
          <w:lang w:eastAsia="en-GB"/>
        </w:rPr>
        <w:t>reading and word recognition</w:t>
      </w:r>
      <w:r w:rsidR="008B1545" w:rsidRPr="008B1545">
        <w:rPr>
          <w:rFonts w:ascii="Arial" w:eastAsia="Times New Roman" w:hAnsi="Arial" w:cs="Arial"/>
          <w:noProof/>
          <w:sz w:val="22"/>
          <w:szCs w:val="22"/>
          <w:lang w:eastAsia="en-GB"/>
        </w:rPr>
        <w:drawing>
          <wp:inline distT="0" distB="0" distL="0" distR="0" wp14:anchorId="284296A0" wp14:editId="13CA329B">
            <wp:extent cx="5727700" cy="2845435"/>
            <wp:effectExtent l="12700" t="12700" r="12700" b="12065"/>
            <wp:docPr id="8" name="Picture 7" descr="A close up of a cag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5F4F7A5D-0AF2-D747-A301-2C4CF2819BD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A close up of a cage&#10;&#10;Description automatically generated">
                      <a:extLst>
                        <a:ext uri="{FF2B5EF4-FFF2-40B4-BE49-F238E27FC236}">
                          <a16:creationId xmlns:a16="http://schemas.microsoft.com/office/drawing/2014/main" id="{5F4F7A5D-0AF2-D747-A301-2C4CF2819BD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28454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642B82" w:rsidRPr="00F400B6" w:rsidSect="003A465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085645"/>
    <w:multiLevelType w:val="hybridMultilevel"/>
    <w:tmpl w:val="EC169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EA16A7"/>
    <w:multiLevelType w:val="hybridMultilevel"/>
    <w:tmpl w:val="72EA16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337C51"/>
    <w:multiLevelType w:val="hybridMultilevel"/>
    <w:tmpl w:val="DE388FEE"/>
    <w:lvl w:ilvl="0" w:tplc="BD10C9C2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E107B2"/>
    <w:multiLevelType w:val="hybridMultilevel"/>
    <w:tmpl w:val="B7B2A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106E34"/>
    <w:multiLevelType w:val="hybridMultilevel"/>
    <w:tmpl w:val="0D9468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B1E"/>
    <w:rsid w:val="00006A40"/>
    <w:rsid w:val="0001550F"/>
    <w:rsid w:val="00021A59"/>
    <w:rsid w:val="0002650F"/>
    <w:rsid w:val="0003107E"/>
    <w:rsid w:val="00032147"/>
    <w:rsid w:val="0003490B"/>
    <w:rsid w:val="00037DD5"/>
    <w:rsid w:val="0004252C"/>
    <w:rsid w:val="00051BED"/>
    <w:rsid w:val="00051C08"/>
    <w:rsid w:val="00053239"/>
    <w:rsid w:val="000533F6"/>
    <w:rsid w:val="00063C3E"/>
    <w:rsid w:val="000704A7"/>
    <w:rsid w:val="000A24DB"/>
    <w:rsid w:val="000B0B87"/>
    <w:rsid w:val="000B2019"/>
    <w:rsid w:val="000B3A55"/>
    <w:rsid w:val="000B63BC"/>
    <w:rsid w:val="000D288E"/>
    <w:rsid w:val="000D39C6"/>
    <w:rsid w:val="000E73F6"/>
    <w:rsid w:val="000F774B"/>
    <w:rsid w:val="00101895"/>
    <w:rsid w:val="001177D8"/>
    <w:rsid w:val="001445B5"/>
    <w:rsid w:val="001513EF"/>
    <w:rsid w:val="00155CDC"/>
    <w:rsid w:val="00157007"/>
    <w:rsid w:val="00160803"/>
    <w:rsid w:val="00172A32"/>
    <w:rsid w:val="001821E3"/>
    <w:rsid w:val="001840ED"/>
    <w:rsid w:val="00186F47"/>
    <w:rsid w:val="00191954"/>
    <w:rsid w:val="00191D18"/>
    <w:rsid w:val="001A2927"/>
    <w:rsid w:val="001B0664"/>
    <w:rsid w:val="001B3332"/>
    <w:rsid w:val="001B34C7"/>
    <w:rsid w:val="001C2059"/>
    <w:rsid w:val="001C5515"/>
    <w:rsid w:val="001D6746"/>
    <w:rsid w:val="001D6A43"/>
    <w:rsid w:val="001D7D09"/>
    <w:rsid w:val="001E0645"/>
    <w:rsid w:val="00205F0C"/>
    <w:rsid w:val="00210046"/>
    <w:rsid w:val="002157F9"/>
    <w:rsid w:val="00216B01"/>
    <w:rsid w:val="00232E13"/>
    <w:rsid w:val="00246150"/>
    <w:rsid w:val="00246FCD"/>
    <w:rsid w:val="00250C50"/>
    <w:rsid w:val="00262AF2"/>
    <w:rsid w:val="00274C57"/>
    <w:rsid w:val="002820C8"/>
    <w:rsid w:val="0028453F"/>
    <w:rsid w:val="0029782F"/>
    <w:rsid w:val="002B2B9D"/>
    <w:rsid w:val="002B3607"/>
    <w:rsid w:val="002C4A9E"/>
    <w:rsid w:val="002C4AF6"/>
    <w:rsid w:val="002D5FA1"/>
    <w:rsid w:val="002E0483"/>
    <w:rsid w:val="002E32DC"/>
    <w:rsid w:val="002E446B"/>
    <w:rsid w:val="002F0517"/>
    <w:rsid w:val="002F57FA"/>
    <w:rsid w:val="003002FC"/>
    <w:rsid w:val="00301E0E"/>
    <w:rsid w:val="0031229A"/>
    <w:rsid w:val="00325A2D"/>
    <w:rsid w:val="00330A0A"/>
    <w:rsid w:val="003336CC"/>
    <w:rsid w:val="00354D3F"/>
    <w:rsid w:val="00370027"/>
    <w:rsid w:val="0037005F"/>
    <w:rsid w:val="00373B25"/>
    <w:rsid w:val="003813A0"/>
    <w:rsid w:val="00391399"/>
    <w:rsid w:val="00392394"/>
    <w:rsid w:val="003A4019"/>
    <w:rsid w:val="003A4654"/>
    <w:rsid w:val="003B21F5"/>
    <w:rsid w:val="003B314C"/>
    <w:rsid w:val="003B3347"/>
    <w:rsid w:val="003B6085"/>
    <w:rsid w:val="003B7167"/>
    <w:rsid w:val="003D2640"/>
    <w:rsid w:val="003E2105"/>
    <w:rsid w:val="00400470"/>
    <w:rsid w:val="00405C2B"/>
    <w:rsid w:val="00413FBD"/>
    <w:rsid w:val="004167B0"/>
    <w:rsid w:val="00420EFD"/>
    <w:rsid w:val="00422A7B"/>
    <w:rsid w:val="00424660"/>
    <w:rsid w:val="00433F7C"/>
    <w:rsid w:val="00445EAF"/>
    <w:rsid w:val="004543DB"/>
    <w:rsid w:val="004576E2"/>
    <w:rsid w:val="004617D6"/>
    <w:rsid w:val="00465D97"/>
    <w:rsid w:val="00480015"/>
    <w:rsid w:val="0048036F"/>
    <w:rsid w:val="00491C17"/>
    <w:rsid w:val="00493B5A"/>
    <w:rsid w:val="004959EB"/>
    <w:rsid w:val="004A07B8"/>
    <w:rsid w:val="004A7A65"/>
    <w:rsid w:val="004B15B4"/>
    <w:rsid w:val="004B2B7A"/>
    <w:rsid w:val="004C203F"/>
    <w:rsid w:val="004C3E37"/>
    <w:rsid w:val="004C64D6"/>
    <w:rsid w:val="004C72FF"/>
    <w:rsid w:val="004D0566"/>
    <w:rsid w:val="004D2D63"/>
    <w:rsid w:val="004F14DD"/>
    <w:rsid w:val="004F6081"/>
    <w:rsid w:val="004F6BC9"/>
    <w:rsid w:val="004F702A"/>
    <w:rsid w:val="00506819"/>
    <w:rsid w:val="005115B2"/>
    <w:rsid w:val="00511891"/>
    <w:rsid w:val="00513467"/>
    <w:rsid w:val="005204BC"/>
    <w:rsid w:val="00521DFD"/>
    <w:rsid w:val="005300BD"/>
    <w:rsid w:val="00531999"/>
    <w:rsid w:val="00536BD5"/>
    <w:rsid w:val="005434A4"/>
    <w:rsid w:val="00555876"/>
    <w:rsid w:val="005563F0"/>
    <w:rsid w:val="00563041"/>
    <w:rsid w:val="00565542"/>
    <w:rsid w:val="005658BF"/>
    <w:rsid w:val="005671DC"/>
    <w:rsid w:val="005816A5"/>
    <w:rsid w:val="00586F48"/>
    <w:rsid w:val="00586F6E"/>
    <w:rsid w:val="00596B60"/>
    <w:rsid w:val="005A2D65"/>
    <w:rsid w:val="005A4233"/>
    <w:rsid w:val="005A578F"/>
    <w:rsid w:val="005B1E94"/>
    <w:rsid w:val="005B57F4"/>
    <w:rsid w:val="005B60AB"/>
    <w:rsid w:val="005C2CEE"/>
    <w:rsid w:val="005E355D"/>
    <w:rsid w:val="005E79A6"/>
    <w:rsid w:val="005F751C"/>
    <w:rsid w:val="00600DCB"/>
    <w:rsid w:val="00601266"/>
    <w:rsid w:val="0060453B"/>
    <w:rsid w:val="006142CC"/>
    <w:rsid w:val="006300B0"/>
    <w:rsid w:val="00642B82"/>
    <w:rsid w:val="00647F6E"/>
    <w:rsid w:val="00655D86"/>
    <w:rsid w:val="00656E38"/>
    <w:rsid w:val="00666F07"/>
    <w:rsid w:val="00670395"/>
    <w:rsid w:val="006759E7"/>
    <w:rsid w:val="00680995"/>
    <w:rsid w:val="0068224E"/>
    <w:rsid w:val="006850FD"/>
    <w:rsid w:val="00687AC8"/>
    <w:rsid w:val="00691191"/>
    <w:rsid w:val="0069295C"/>
    <w:rsid w:val="0069574E"/>
    <w:rsid w:val="00696C3E"/>
    <w:rsid w:val="006A0A6B"/>
    <w:rsid w:val="006B3D39"/>
    <w:rsid w:val="006C5111"/>
    <w:rsid w:val="006D3B90"/>
    <w:rsid w:val="006D5CAB"/>
    <w:rsid w:val="006D6D28"/>
    <w:rsid w:val="006E3F14"/>
    <w:rsid w:val="00700AF8"/>
    <w:rsid w:val="00701BAA"/>
    <w:rsid w:val="00704B1D"/>
    <w:rsid w:val="0071360F"/>
    <w:rsid w:val="00714467"/>
    <w:rsid w:val="0071723B"/>
    <w:rsid w:val="00724DE0"/>
    <w:rsid w:val="00732A31"/>
    <w:rsid w:val="00736E44"/>
    <w:rsid w:val="007515A6"/>
    <w:rsid w:val="00751987"/>
    <w:rsid w:val="00754EF0"/>
    <w:rsid w:val="007640C3"/>
    <w:rsid w:val="00767C04"/>
    <w:rsid w:val="00780649"/>
    <w:rsid w:val="00783EC0"/>
    <w:rsid w:val="00792D4D"/>
    <w:rsid w:val="00793DFE"/>
    <w:rsid w:val="007950FC"/>
    <w:rsid w:val="007951A7"/>
    <w:rsid w:val="007A2BCA"/>
    <w:rsid w:val="007B0589"/>
    <w:rsid w:val="007B37C2"/>
    <w:rsid w:val="007B76FC"/>
    <w:rsid w:val="007C18C9"/>
    <w:rsid w:val="007D2143"/>
    <w:rsid w:val="007D2F22"/>
    <w:rsid w:val="007D3B85"/>
    <w:rsid w:val="007E4ADD"/>
    <w:rsid w:val="007E7402"/>
    <w:rsid w:val="007E7A11"/>
    <w:rsid w:val="007E7E3B"/>
    <w:rsid w:val="007F17C1"/>
    <w:rsid w:val="00804AEC"/>
    <w:rsid w:val="008116F3"/>
    <w:rsid w:val="00827290"/>
    <w:rsid w:val="008358F9"/>
    <w:rsid w:val="00844FA0"/>
    <w:rsid w:val="0085199F"/>
    <w:rsid w:val="00851C1B"/>
    <w:rsid w:val="00856D04"/>
    <w:rsid w:val="00860871"/>
    <w:rsid w:val="00862C4A"/>
    <w:rsid w:val="00864022"/>
    <w:rsid w:val="00866316"/>
    <w:rsid w:val="00867D69"/>
    <w:rsid w:val="0087141A"/>
    <w:rsid w:val="00876982"/>
    <w:rsid w:val="00890546"/>
    <w:rsid w:val="008910FA"/>
    <w:rsid w:val="008958D4"/>
    <w:rsid w:val="008A1326"/>
    <w:rsid w:val="008A293B"/>
    <w:rsid w:val="008A5F66"/>
    <w:rsid w:val="008A6F4C"/>
    <w:rsid w:val="008B08E3"/>
    <w:rsid w:val="008B1545"/>
    <w:rsid w:val="008B58C8"/>
    <w:rsid w:val="008C664C"/>
    <w:rsid w:val="008C7843"/>
    <w:rsid w:val="008D1678"/>
    <w:rsid w:val="008E27F1"/>
    <w:rsid w:val="008E2F89"/>
    <w:rsid w:val="008E5863"/>
    <w:rsid w:val="008E5B76"/>
    <w:rsid w:val="00916316"/>
    <w:rsid w:val="00920915"/>
    <w:rsid w:val="00921C32"/>
    <w:rsid w:val="00937A39"/>
    <w:rsid w:val="009461ED"/>
    <w:rsid w:val="00955B9E"/>
    <w:rsid w:val="009641BF"/>
    <w:rsid w:val="009657CE"/>
    <w:rsid w:val="009751B9"/>
    <w:rsid w:val="009779BB"/>
    <w:rsid w:val="00981514"/>
    <w:rsid w:val="009872A1"/>
    <w:rsid w:val="00993D8F"/>
    <w:rsid w:val="00994365"/>
    <w:rsid w:val="009A3D88"/>
    <w:rsid w:val="009A65D5"/>
    <w:rsid w:val="009B57DE"/>
    <w:rsid w:val="009B7A58"/>
    <w:rsid w:val="009C073B"/>
    <w:rsid w:val="009C6747"/>
    <w:rsid w:val="009C7119"/>
    <w:rsid w:val="009D0F3D"/>
    <w:rsid w:val="009D4E58"/>
    <w:rsid w:val="009E3A67"/>
    <w:rsid w:val="009E516B"/>
    <w:rsid w:val="009E5294"/>
    <w:rsid w:val="009F1F75"/>
    <w:rsid w:val="00A01C39"/>
    <w:rsid w:val="00A0397B"/>
    <w:rsid w:val="00A0403B"/>
    <w:rsid w:val="00A05462"/>
    <w:rsid w:val="00A05D9C"/>
    <w:rsid w:val="00A103B2"/>
    <w:rsid w:val="00A14188"/>
    <w:rsid w:val="00A14961"/>
    <w:rsid w:val="00A16A08"/>
    <w:rsid w:val="00A217E3"/>
    <w:rsid w:val="00A23D4A"/>
    <w:rsid w:val="00A24962"/>
    <w:rsid w:val="00A26D21"/>
    <w:rsid w:val="00A31B1E"/>
    <w:rsid w:val="00A34E50"/>
    <w:rsid w:val="00A37ED7"/>
    <w:rsid w:val="00A4216B"/>
    <w:rsid w:val="00A55DDC"/>
    <w:rsid w:val="00A61EC8"/>
    <w:rsid w:val="00A63D7B"/>
    <w:rsid w:val="00A662FD"/>
    <w:rsid w:val="00A72091"/>
    <w:rsid w:val="00A75E6D"/>
    <w:rsid w:val="00A80B0D"/>
    <w:rsid w:val="00A85FC2"/>
    <w:rsid w:val="00AA474E"/>
    <w:rsid w:val="00AA4CBE"/>
    <w:rsid w:val="00AB03ED"/>
    <w:rsid w:val="00AB072E"/>
    <w:rsid w:val="00AB2279"/>
    <w:rsid w:val="00AB6606"/>
    <w:rsid w:val="00AB7AC5"/>
    <w:rsid w:val="00AC3053"/>
    <w:rsid w:val="00AE69C7"/>
    <w:rsid w:val="00AE6F70"/>
    <w:rsid w:val="00AF098F"/>
    <w:rsid w:val="00AF5183"/>
    <w:rsid w:val="00AF55AC"/>
    <w:rsid w:val="00AF779D"/>
    <w:rsid w:val="00B0022E"/>
    <w:rsid w:val="00B050EE"/>
    <w:rsid w:val="00B06E34"/>
    <w:rsid w:val="00B1625D"/>
    <w:rsid w:val="00B221B5"/>
    <w:rsid w:val="00B27B81"/>
    <w:rsid w:val="00B343E7"/>
    <w:rsid w:val="00B37B49"/>
    <w:rsid w:val="00B4171D"/>
    <w:rsid w:val="00B42030"/>
    <w:rsid w:val="00B42A4B"/>
    <w:rsid w:val="00B43B6B"/>
    <w:rsid w:val="00B5425F"/>
    <w:rsid w:val="00B6667D"/>
    <w:rsid w:val="00B721B2"/>
    <w:rsid w:val="00B7547B"/>
    <w:rsid w:val="00B77845"/>
    <w:rsid w:val="00B8071B"/>
    <w:rsid w:val="00B8757A"/>
    <w:rsid w:val="00B90395"/>
    <w:rsid w:val="00B962FA"/>
    <w:rsid w:val="00BA03B1"/>
    <w:rsid w:val="00BA7492"/>
    <w:rsid w:val="00BA793F"/>
    <w:rsid w:val="00BC1670"/>
    <w:rsid w:val="00BD5CF2"/>
    <w:rsid w:val="00BD5EEE"/>
    <w:rsid w:val="00BD654F"/>
    <w:rsid w:val="00BE0D7C"/>
    <w:rsid w:val="00BE3B72"/>
    <w:rsid w:val="00BE46C2"/>
    <w:rsid w:val="00BF26C3"/>
    <w:rsid w:val="00BF4763"/>
    <w:rsid w:val="00C008BB"/>
    <w:rsid w:val="00C04E01"/>
    <w:rsid w:val="00C07EFD"/>
    <w:rsid w:val="00C10917"/>
    <w:rsid w:val="00C11D07"/>
    <w:rsid w:val="00C1386C"/>
    <w:rsid w:val="00C16088"/>
    <w:rsid w:val="00C16419"/>
    <w:rsid w:val="00C17EDF"/>
    <w:rsid w:val="00C210B2"/>
    <w:rsid w:val="00C26334"/>
    <w:rsid w:val="00C365A9"/>
    <w:rsid w:val="00C416E7"/>
    <w:rsid w:val="00C42B8D"/>
    <w:rsid w:val="00C430EC"/>
    <w:rsid w:val="00C6453A"/>
    <w:rsid w:val="00C72A14"/>
    <w:rsid w:val="00C81B40"/>
    <w:rsid w:val="00C82C78"/>
    <w:rsid w:val="00C92235"/>
    <w:rsid w:val="00C95738"/>
    <w:rsid w:val="00CA1E0D"/>
    <w:rsid w:val="00CA30EE"/>
    <w:rsid w:val="00CB72FE"/>
    <w:rsid w:val="00CC5CF2"/>
    <w:rsid w:val="00CD6A99"/>
    <w:rsid w:val="00CD6D28"/>
    <w:rsid w:val="00CE40F4"/>
    <w:rsid w:val="00CF110D"/>
    <w:rsid w:val="00D00240"/>
    <w:rsid w:val="00D07E1F"/>
    <w:rsid w:val="00D10380"/>
    <w:rsid w:val="00D133A1"/>
    <w:rsid w:val="00D173B4"/>
    <w:rsid w:val="00D2109E"/>
    <w:rsid w:val="00D32076"/>
    <w:rsid w:val="00D358C1"/>
    <w:rsid w:val="00D42FB8"/>
    <w:rsid w:val="00D647C9"/>
    <w:rsid w:val="00D659FB"/>
    <w:rsid w:val="00D71C8B"/>
    <w:rsid w:val="00D81C0D"/>
    <w:rsid w:val="00D8205D"/>
    <w:rsid w:val="00D9184D"/>
    <w:rsid w:val="00D93D58"/>
    <w:rsid w:val="00D95105"/>
    <w:rsid w:val="00DA1168"/>
    <w:rsid w:val="00DA16BD"/>
    <w:rsid w:val="00DA3A29"/>
    <w:rsid w:val="00DA7519"/>
    <w:rsid w:val="00DB2613"/>
    <w:rsid w:val="00DB7C0E"/>
    <w:rsid w:val="00DC1ECA"/>
    <w:rsid w:val="00DC288B"/>
    <w:rsid w:val="00DC4C5E"/>
    <w:rsid w:val="00DC66A0"/>
    <w:rsid w:val="00DD5E79"/>
    <w:rsid w:val="00DE12CE"/>
    <w:rsid w:val="00DE2770"/>
    <w:rsid w:val="00DF20F5"/>
    <w:rsid w:val="00DF6603"/>
    <w:rsid w:val="00DF780F"/>
    <w:rsid w:val="00E277B5"/>
    <w:rsid w:val="00E32BE9"/>
    <w:rsid w:val="00E32C54"/>
    <w:rsid w:val="00E33D3E"/>
    <w:rsid w:val="00E34CD6"/>
    <w:rsid w:val="00E42B74"/>
    <w:rsid w:val="00E42E26"/>
    <w:rsid w:val="00E436A6"/>
    <w:rsid w:val="00E4757E"/>
    <w:rsid w:val="00E654F8"/>
    <w:rsid w:val="00E6581D"/>
    <w:rsid w:val="00E70316"/>
    <w:rsid w:val="00E74B4F"/>
    <w:rsid w:val="00E76DD8"/>
    <w:rsid w:val="00E77E75"/>
    <w:rsid w:val="00E80252"/>
    <w:rsid w:val="00E833A1"/>
    <w:rsid w:val="00E86F99"/>
    <w:rsid w:val="00E90D08"/>
    <w:rsid w:val="00E93B45"/>
    <w:rsid w:val="00E94389"/>
    <w:rsid w:val="00EA52DA"/>
    <w:rsid w:val="00EA56BB"/>
    <w:rsid w:val="00EA605D"/>
    <w:rsid w:val="00EA7CC5"/>
    <w:rsid w:val="00EA7FA4"/>
    <w:rsid w:val="00EB1810"/>
    <w:rsid w:val="00EB7965"/>
    <w:rsid w:val="00EC0CE5"/>
    <w:rsid w:val="00ED0899"/>
    <w:rsid w:val="00ED6AC1"/>
    <w:rsid w:val="00ED76BD"/>
    <w:rsid w:val="00EE3474"/>
    <w:rsid w:val="00EE4828"/>
    <w:rsid w:val="00EE5377"/>
    <w:rsid w:val="00EE7BB7"/>
    <w:rsid w:val="00EF306F"/>
    <w:rsid w:val="00EF3ADB"/>
    <w:rsid w:val="00EF7ED8"/>
    <w:rsid w:val="00F0044D"/>
    <w:rsid w:val="00F01D8C"/>
    <w:rsid w:val="00F04749"/>
    <w:rsid w:val="00F066EC"/>
    <w:rsid w:val="00F15156"/>
    <w:rsid w:val="00F400B6"/>
    <w:rsid w:val="00F407FB"/>
    <w:rsid w:val="00F5367B"/>
    <w:rsid w:val="00F60D3B"/>
    <w:rsid w:val="00F645C1"/>
    <w:rsid w:val="00F64F56"/>
    <w:rsid w:val="00F7025A"/>
    <w:rsid w:val="00F74B3C"/>
    <w:rsid w:val="00F75F7E"/>
    <w:rsid w:val="00F8287C"/>
    <w:rsid w:val="00F8790D"/>
    <w:rsid w:val="00F95EAB"/>
    <w:rsid w:val="00FC2E4D"/>
    <w:rsid w:val="00FC345E"/>
    <w:rsid w:val="00FC6596"/>
    <w:rsid w:val="00FD2E8D"/>
    <w:rsid w:val="00FD703F"/>
    <w:rsid w:val="00FE0469"/>
    <w:rsid w:val="00FE26B1"/>
    <w:rsid w:val="00FE2E1E"/>
    <w:rsid w:val="00FE3CA7"/>
    <w:rsid w:val="00FE4D90"/>
    <w:rsid w:val="00FF125A"/>
    <w:rsid w:val="00FF16A2"/>
    <w:rsid w:val="00FF5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E439C"/>
  <w15:chartTrackingRefBased/>
  <w15:docId w15:val="{369A030F-2BB2-5B45-8ACF-10678B056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Body">
    <w:name w:val="AssignBody"/>
    <w:basedOn w:val="Normal"/>
    <w:link w:val="AssignBodyChar"/>
    <w:qFormat/>
    <w:rsid w:val="00EB1810"/>
    <w:pPr>
      <w:spacing w:line="360" w:lineRule="auto"/>
    </w:pPr>
    <w:rPr>
      <w:rFonts w:ascii="Arial" w:hAnsi="Arial"/>
      <w:sz w:val="22"/>
      <w:szCs w:val="22"/>
    </w:rPr>
  </w:style>
  <w:style w:type="character" w:customStyle="1" w:styleId="AssignBodyChar">
    <w:name w:val="AssignBody Char"/>
    <w:basedOn w:val="DefaultParagraphFont"/>
    <w:link w:val="AssignBody"/>
    <w:rsid w:val="00EB1810"/>
    <w:rPr>
      <w:rFonts w:ascii="Arial" w:hAnsi="Arial"/>
      <w:sz w:val="22"/>
      <w:szCs w:val="22"/>
    </w:rPr>
  </w:style>
  <w:style w:type="table" w:styleId="TableGrid">
    <w:name w:val="Table Grid"/>
    <w:basedOn w:val="TableNormal"/>
    <w:uiPriority w:val="39"/>
    <w:rsid w:val="00EB1810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B181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A14188"/>
    <w:pPr>
      <w:spacing w:after="160" w:line="259" w:lineRule="auto"/>
      <w:ind w:left="720"/>
      <w:contextualSpacing/>
    </w:pPr>
    <w:rPr>
      <w:sz w:val="22"/>
      <w:szCs w:val="22"/>
      <w:lang w:val="en-US"/>
    </w:rPr>
  </w:style>
  <w:style w:type="character" w:styleId="PlaceholderText">
    <w:name w:val="Placeholder Text"/>
    <w:basedOn w:val="DefaultParagraphFont"/>
    <w:uiPriority w:val="99"/>
    <w:semiHidden/>
    <w:rsid w:val="00C210B2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642B8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7005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0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gov.wales/document/guidance-handbook-inspection-primary-schools" TargetMode="External"/><Relationship Id="rId13" Type="http://schemas.openxmlformats.org/officeDocument/2006/relationships/hyperlink" Target="https://gov.wales/sites/default/files/consultations/2019-11/innovation-schools-end-of-phase-reporting-synthesis.pdf" TargetMode="External"/><Relationship Id="rId1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educationendowmentfoundation.org.uk/public/files/Annual_Reports/EEF_Attainment_Gap_Report_2018_-_print.pdf" TargetMode="External"/><Relationship Id="rId12" Type="http://schemas.openxmlformats.org/officeDocument/2006/relationships/hyperlink" Target="https://gov.wales/sites/default/files/publications/2018-03/school-development-plans.pdf" TargetMode="External"/><Relationship Id="rId1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image" Target="media/image1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coreknowledge.org/curriculum/" TargetMode="External"/><Relationship Id="rId11" Type="http://schemas.openxmlformats.org/officeDocument/2006/relationships/hyperlink" Target="https://gov.wales/sites/default/files/publications/2018-03/school-development-plans.pdf" TargetMode="External"/><Relationship Id="rId5" Type="http://schemas.openxmlformats.org/officeDocument/2006/relationships/hyperlink" Target="https://www.valeofglamorgan.gov.uk/Documents/Working/Education%20and%20Skills/Schools/Statutory-and-non-statutory/10.17%20Guidance%20on%20self-evaluation%20and%20improvement%20planning.pdf" TargetMode="External"/><Relationship Id="rId15" Type="http://schemas.openxmlformats.org/officeDocument/2006/relationships/hyperlink" Target="https://gov.wales/sites/default/files/statistics-and-research/2019-08/national-reading-and-numeracy-test-results-2019-083.pdf" TargetMode="External"/><Relationship Id="rId10" Type="http://schemas.openxmlformats.org/officeDocument/2006/relationships/hyperlink" Target="https://gov.wales/sites/default/files/publications/2018-03/2-governing-bodies-their-powers-duties-and-relationships.pdf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oecd.org/pisa/PISA%202018%20Insights%20and%20Interpretations%20FINAL%20PDF.pdf" TargetMode="External"/><Relationship Id="rId14" Type="http://schemas.openxmlformats.org/officeDocument/2006/relationships/hyperlink" Target="https://hwb.gov.wales/storage/331eb63b-481f-4b0b-a607-5e6c3e41ae0f/curriculum-for-wales-guidance-07022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4103</Words>
  <Characters>23390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Dooley (1900050)</dc:creator>
  <cp:keywords/>
  <dc:description/>
  <cp:lastModifiedBy>Ellie Dooley (1900050)</cp:lastModifiedBy>
  <cp:revision>2</cp:revision>
  <dcterms:created xsi:type="dcterms:W3CDTF">2020-04-17T18:23:00Z</dcterms:created>
  <dcterms:modified xsi:type="dcterms:W3CDTF">2020-04-17T18:23:00Z</dcterms:modified>
</cp:coreProperties>
</file>