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4CCAA4" w14:textId="77777777" w:rsidR="00F035F2" w:rsidRDefault="00F035F2" w:rsidP="00972F14">
      <w:pPr>
        <w:jc w:val="center"/>
        <w:rPr>
          <w:rFonts w:ascii="Arial" w:hAnsi="Arial" w:cs="Arial"/>
          <w:b/>
          <w:bCs/>
          <w:sz w:val="24"/>
          <w:szCs w:val="24"/>
        </w:rPr>
      </w:pPr>
    </w:p>
    <w:p w14:paraId="1CD44799" w14:textId="77777777" w:rsidR="00F035F2" w:rsidRDefault="00F035F2" w:rsidP="00972F14">
      <w:pPr>
        <w:jc w:val="center"/>
        <w:rPr>
          <w:rFonts w:ascii="Arial" w:hAnsi="Arial" w:cs="Arial"/>
          <w:b/>
          <w:bCs/>
          <w:sz w:val="24"/>
          <w:szCs w:val="24"/>
        </w:rPr>
      </w:pPr>
    </w:p>
    <w:p w14:paraId="15424A05" w14:textId="77777777" w:rsidR="00F035F2" w:rsidRDefault="00F035F2" w:rsidP="00972F14">
      <w:pPr>
        <w:jc w:val="center"/>
        <w:rPr>
          <w:rFonts w:ascii="Arial" w:hAnsi="Arial" w:cs="Arial"/>
          <w:b/>
          <w:bCs/>
          <w:sz w:val="24"/>
          <w:szCs w:val="24"/>
        </w:rPr>
      </w:pPr>
    </w:p>
    <w:p w14:paraId="481694C2" w14:textId="77777777" w:rsidR="00F035F2" w:rsidRDefault="00F035F2" w:rsidP="00972F14">
      <w:pPr>
        <w:jc w:val="center"/>
        <w:rPr>
          <w:rFonts w:ascii="Arial" w:hAnsi="Arial" w:cs="Arial"/>
          <w:b/>
          <w:bCs/>
          <w:sz w:val="24"/>
          <w:szCs w:val="24"/>
        </w:rPr>
      </w:pPr>
    </w:p>
    <w:p w14:paraId="65D248A5" w14:textId="77777777" w:rsidR="00F035F2" w:rsidRDefault="00F035F2" w:rsidP="00972F14">
      <w:pPr>
        <w:jc w:val="center"/>
        <w:rPr>
          <w:rFonts w:ascii="Arial" w:hAnsi="Arial" w:cs="Arial"/>
          <w:b/>
          <w:bCs/>
          <w:sz w:val="24"/>
          <w:szCs w:val="24"/>
        </w:rPr>
      </w:pPr>
    </w:p>
    <w:p w14:paraId="59282F14" w14:textId="2555C0CD"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Assignment Title: Methodology poster and Chapter 3</w:t>
      </w:r>
    </w:p>
    <w:p w14:paraId="75A2E5BC"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Student Name: Nurkas Kaneez</w:t>
      </w:r>
    </w:p>
    <w:p w14:paraId="0554447A"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Student Number: 2225340</w:t>
      </w:r>
    </w:p>
    <w:p w14:paraId="0CD3B472"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Module Title: Independent Project</w:t>
      </w:r>
    </w:p>
    <w:p w14:paraId="30BE2EC4" w14:textId="77777777"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Module Code: BMHP6020</w:t>
      </w:r>
    </w:p>
    <w:p w14:paraId="727CA1DE" w14:textId="0B14D545" w:rsidR="00CD2A9F" w:rsidRPr="00F035F2" w:rsidRDefault="00972F14" w:rsidP="00972F14">
      <w:pPr>
        <w:jc w:val="center"/>
        <w:rPr>
          <w:rFonts w:ascii="Arial" w:hAnsi="Arial" w:cs="Arial"/>
          <w:b/>
          <w:bCs/>
          <w:sz w:val="24"/>
          <w:szCs w:val="24"/>
        </w:rPr>
      </w:pPr>
      <w:r w:rsidRPr="00F035F2">
        <w:rPr>
          <w:rFonts w:ascii="Arial" w:hAnsi="Arial" w:cs="Arial"/>
          <w:b/>
          <w:bCs/>
          <w:sz w:val="24"/>
          <w:szCs w:val="24"/>
        </w:rPr>
        <w:t>Lecturer’s Name: Danielle Dunne</w:t>
      </w:r>
    </w:p>
    <w:p w14:paraId="3AE3ABB9" w14:textId="77777777" w:rsidR="00972F14" w:rsidRDefault="00972F14" w:rsidP="00972F14">
      <w:pPr>
        <w:jc w:val="center"/>
      </w:pPr>
    </w:p>
    <w:p w14:paraId="63C6DD3D" w14:textId="77777777" w:rsidR="00972F14" w:rsidRDefault="00972F14" w:rsidP="00972F14">
      <w:pPr>
        <w:jc w:val="center"/>
      </w:pPr>
    </w:p>
    <w:p w14:paraId="4485B495" w14:textId="77777777" w:rsidR="00972F14" w:rsidRDefault="00972F14" w:rsidP="00972F14">
      <w:pPr>
        <w:jc w:val="center"/>
      </w:pPr>
    </w:p>
    <w:p w14:paraId="7CB9BD74" w14:textId="77777777" w:rsidR="00972F14" w:rsidRDefault="00972F14" w:rsidP="00972F14">
      <w:pPr>
        <w:jc w:val="center"/>
      </w:pPr>
    </w:p>
    <w:p w14:paraId="0A10B514" w14:textId="77777777" w:rsidR="00972F14" w:rsidRDefault="00972F14" w:rsidP="00972F14">
      <w:pPr>
        <w:jc w:val="center"/>
      </w:pPr>
    </w:p>
    <w:p w14:paraId="0EEDB055" w14:textId="77777777" w:rsidR="00972F14" w:rsidRDefault="00972F14" w:rsidP="00972F14">
      <w:pPr>
        <w:jc w:val="center"/>
      </w:pPr>
    </w:p>
    <w:p w14:paraId="3F19C2A0" w14:textId="77777777" w:rsidR="00972F14" w:rsidRDefault="00972F14" w:rsidP="00972F14">
      <w:pPr>
        <w:jc w:val="center"/>
      </w:pPr>
    </w:p>
    <w:p w14:paraId="3C0D11C4" w14:textId="77777777" w:rsidR="00972F14" w:rsidRDefault="00972F14" w:rsidP="00972F14">
      <w:pPr>
        <w:jc w:val="center"/>
      </w:pPr>
    </w:p>
    <w:p w14:paraId="37689427" w14:textId="77777777" w:rsidR="00972F14" w:rsidRDefault="00972F14" w:rsidP="00972F14">
      <w:pPr>
        <w:jc w:val="center"/>
      </w:pPr>
    </w:p>
    <w:p w14:paraId="59C0BB1B" w14:textId="77777777" w:rsidR="00972F14" w:rsidRDefault="00972F14" w:rsidP="00972F14">
      <w:pPr>
        <w:jc w:val="center"/>
      </w:pPr>
    </w:p>
    <w:p w14:paraId="392A3BAB" w14:textId="77777777" w:rsidR="00972F14" w:rsidRDefault="00972F14" w:rsidP="00972F14">
      <w:pPr>
        <w:jc w:val="center"/>
      </w:pPr>
    </w:p>
    <w:p w14:paraId="413549EC" w14:textId="77777777" w:rsidR="00972F14" w:rsidRDefault="00972F14" w:rsidP="00972F14">
      <w:pPr>
        <w:jc w:val="center"/>
      </w:pPr>
    </w:p>
    <w:p w14:paraId="22A93ACE" w14:textId="77777777" w:rsidR="00972F14" w:rsidRDefault="00972F14" w:rsidP="00972F14">
      <w:pPr>
        <w:jc w:val="center"/>
      </w:pPr>
    </w:p>
    <w:p w14:paraId="5E7D2068" w14:textId="77777777" w:rsidR="00972F14" w:rsidRDefault="00972F14" w:rsidP="00972F14">
      <w:pPr>
        <w:jc w:val="center"/>
      </w:pPr>
    </w:p>
    <w:p w14:paraId="1E2194D1" w14:textId="77777777" w:rsidR="00972F14" w:rsidRDefault="00972F14" w:rsidP="00972F14">
      <w:pPr>
        <w:jc w:val="center"/>
      </w:pPr>
    </w:p>
    <w:p w14:paraId="615C92E2" w14:textId="77777777" w:rsidR="00972F14" w:rsidRDefault="00972F14" w:rsidP="00972F14">
      <w:pPr>
        <w:jc w:val="center"/>
      </w:pPr>
    </w:p>
    <w:p w14:paraId="2459FED7" w14:textId="77777777" w:rsidR="00972F14" w:rsidRDefault="00972F14" w:rsidP="00972F14">
      <w:pPr>
        <w:jc w:val="center"/>
      </w:pPr>
    </w:p>
    <w:p w14:paraId="2633C862" w14:textId="77777777" w:rsidR="00972F14" w:rsidRDefault="00972F14" w:rsidP="00972F14">
      <w:pPr>
        <w:jc w:val="center"/>
      </w:pPr>
    </w:p>
    <w:p w14:paraId="7A5A5E04" w14:textId="77777777" w:rsidR="00972F14" w:rsidRDefault="00972F14" w:rsidP="00972F14">
      <w:pPr>
        <w:jc w:val="center"/>
      </w:pPr>
    </w:p>
    <w:p w14:paraId="5B690155" w14:textId="77777777" w:rsidR="00972F14" w:rsidRDefault="00972F14" w:rsidP="00972F14">
      <w:pPr>
        <w:jc w:val="center"/>
      </w:pPr>
    </w:p>
    <w:p w14:paraId="4C1A122B" w14:textId="77777777" w:rsidR="00972F14" w:rsidRDefault="00972F14" w:rsidP="00972F14">
      <w:pPr>
        <w:jc w:val="center"/>
      </w:pPr>
    </w:p>
    <w:p w14:paraId="24D8C743" w14:textId="77777777" w:rsidR="00F035F2" w:rsidRDefault="00F035F2" w:rsidP="00972F14">
      <w:pPr>
        <w:jc w:val="center"/>
        <w:rPr>
          <w:rFonts w:ascii="Arial" w:hAnsi="Arial" w:cs="Arial"/>
          <w:sz w:val="24"/>
          <w:szCs w:val="24"/>
        </w:rPr>
      </w:pPr>
    </w:p>
    <w:p w14:paraId="460BFB0B" w14:textId="77777777" w:rsidR="00F035F2" w:rsidRDefault="00F035F2" w:rsidP="00972F14">
      <w:pPr>
        <w:jc w:val="center"/>
        <w:rPr>
          <w:rFonts w:ascii="Arial" w:hAnsi="Arial" w:cs="Arial"/>
          <w:sz w:val="24"/>
          <w:szCs w:val="24"/>
        </w:rPr>
      </w:pPr>
    </w:p>
    <w:p w14:paraId="3460C9A3" w14:textId="77777777" w:rsidR="00F035F2" w:rsidRDefault="00F035F2" w:rsidP="00972F14">
      <w:pPr>
        <w:jc w:val="center"/>
        <w:rPr>
          <w:rFonts w:ascii="Arial" w:hAnsi="Arial" w:cs="Arial"/>
          <w:sz w:val="24"/>
          <w:szCs w:val="24"/>
        </w:rPr>
      </w:pPr>
    </w:p>
    <w:p w14:paraId="0ADA0E85" w14:textId="77777777" w:rsidR="00F035F2" w:rsidRPr="00F035F2" w:rsidRDefault="00F035F2" w:rsidP="00972F14">
      <w:pPr>
        <w:jc w:val="center"/>
        <w:rPr>
          <w:rFonts w:ascii="Arial" w:hAnsi="Arial" w:cs="Arial"/>
          <w:sz w:val="24"/>
          <w:szCs w:val="24"/>
        </w:rPr>
      </w:pPr>
    </w:p>
    <w:p w14:paraId="772F56CC" w14:textId="77777777" w:rsidR="00972F14" w:rsidRPr="00F035F2" w:rsidRDefault="00972F14" w:rsidP="00972F14">
      <w:pPr>
        <w:jc w:val="center"/>
        <w:rPr>
          <w:rFonts w:ascii="Arial" w:hAnsi="Arial" w:cs="Arial"/>
          <w:b/>
          <w:bCs/>
          <w:sz w:val="24"/>
          <w:szCs w:val="24"/>
        </w:rPr>
      </w:pPr>
    </w:p>
    <w:p w14:paraId="5AD0DC48" w14:textId="22C2B8EB" w:rsidR="00972F14" w:rsidRPr="00F035F2" w:rsidRDefault="00972F14" w:rsidP="00972F14">
      <w:pPr>
        <w:jc w:val="center"/>
        <w:rPr>
          <w:rFonts w:ascii="Arial" w:hAnsi="Arial" w:cs="Arial"/>
          <w:b/>
          <w:bCs/>
          <w:sz w:val="24"/>
          <w:szCs w:val="24"/>
        </w:rPr>
      </w:pPr>
      <w:r w:rsidRPr="00F035F2">
        <w:rPr>
          <w:rFonts w:ascii="Arial" w:hAnsi="Arial" w:cs="Arial"/>
          <w:b/>
          <w:bCs/>
          <w:sz w:val="24"/>
          <w:szCs w:val="24"/>
        </w:rPr>
        <w:t>Exploring the barriers to accessing health and social care services in the Asian community living in the UK.</w:t>
      </w:r>
    </w:p>
    <w:p w14:paraId="6DF1C628" w14:textId="77777777" w:rsidR="00972F14" w:rsidRDefault="00972F14" w:rsidP="00972F14">
      <w:pPr>
        <w:jc w:val="center"/>
        <w:rPr>
          <w:b/>
          <w:bCs/>
        </w:rPr>
      </w:pPr>
    </w:p>
    <w:p w14:paraId="4B4AA222" w14:textId="77777777" w:rsidR="00972F14" w:rsidRDefault="00972F14" w:rsidP="00972F14">
      <w:pPr>
        <w:jc w:val="center"/>
        <w:rPr>
          <w:b/>
          <w:bCs/>
        </w:rPr>
      </w:pPr>
    </w:p>
    <w:p w14:paraId="326FE62D" w14:textId="77777777" w:rsidR="00972F14" w:rsidRDefault="00972F14" w:rsidP="00972F14">
      <w:pPr>
        <w:jc w:val="center"/>
        <w:rPr>
          <w:b/>
          <w:bCs/>
        </w:rPr>
      </w:pPr>
    </w:p>
    <w:p w14:paraId="2A6051A1" w14:textId="77777777" w:rsidR="00972F14" w:rsidRDefault="00972F14" w:rsidP="00972F14">
      <w:pPr>
        <w:jc w:val="center"/>
        <w:rPr>
          <w:b/>
          <w:bCs/>
        </w:rPr>
      </w:pPr>
    </w:p>
    <w:p w14:paraId="41B839BA" w14:textId="77777777" w:rsidR="00972F14" w:rsidRDefault="00972F14" w:rsidP="00972F14">
      <w:pPr>
        <w:jc w:val="center"/>
        <w:rPr>
          <w:b/>
          <w:bCs/>
        </w:rPr>
      </w:pPr>
    </w:p>
    <w:p w14:paraId="271783D1" w14:textId="77777777" w:rsidR="00972F14" w:rsidRDefault="00972F14" w:rsidP="00972F14">
      <w:pPr>
        <w:jc w:val="center"/>
        <w:rPr>
          <w:b/>
          <w:bCs/>
        </w:rPr>
      </w:pPr>
    </w:p>
    <w:p w14:paraId="52B36BA6" w14:textId="77777777" w:rsidR="00972F14" w:rsidRDefault="00972F14" w:rsidP="00972F14">
      <w:pPr>
        <w:jc w:val="center"/>
        <w:rPr>
          <w:b/>
          <w:bCs/>
        </w:rPr>
      </w:pPr>
    </w:p>
    <w:p w14:paraId="4EE44836" w14:textId="77777777" w:rsidR="00972F14" w:rsidRDefault="00972F14" w:rsidP="00972F14">
      <w:pPr>
        <w:jc w:val="center"/>
        <w:rPr>
          <w:b/>
          <w:bCs/>
        </w:rPr>
      </w:pPr>
    </w:p>
    <w:p w14:paraId="40F2A305" w14:textId="77777777" w:rsidR="00972F14" w:rsidRDefault="00972F14" w:rsidP="00972F14">
      <w:pPr>
        <w:jc w:val="center"/>
        <w:rPr>
          <w:b/>
          <w:bCs/>
        </w:rPr>
      </w:pPr>
    </w:p>
    <w:p w14:paraId="310495F2" w14:textId="77777777" w:rsidR="00972F14" w:rsidRDefault="00972F14" w:rsidP="00972F14">
      <w:pPr>
        <w:jc w:val="center"/>
        <w:rPr>
          <w:b/>
          <w:bCs/>
        </w:rPr>
      </w:pPr>
    </w:p>
    <w:p w14:paraId="4FEF0387" w14:textId="77777777" w:rsidR="00972F14" w:rsidRDefault="00972F14" w:rsidP="00972F14">
      <w:pPr>
        <w:jc w:val="center"/>
        <w:rPr>
          <w:b/>
          <w:bCs/>
        </w:rPr>
      </w:pPr>
    </w:p>
    <w:p w14:paraId="52BDDDC6" w14:textId="77777777" w:rsidR="00972F14" w:rsidRDefault="00972F14" w:rsidP="00972F14">
      <w:pPr>
        <w:jc w:val="center"/>
        <w:rPr>
          <w:b/>
          <w:bCs/>
        </w:rPr>
      </w:pPr>
    </w:p>
    <w:p w14:paraId="522B4F7E" w14:textId="77777777" w:rsidR="00972F14" w:rsidRDefault="00972F14" w:rsidP="00972F14">
      <w:pPr>
        <w:jc w:val="center"/>
        <w:rPr>
          <w:b/>
          <w:bCs/>
        </w:rPr>
      </w:pPr>
    </w:p>
    <w:p w14:paraId="1B5F3C16" w14:textId="77777777" w:rsidR="00972F14" w:rsidRDefault="00972F14" w:rsidP="00972F14">
      <w:pPr>
        <w:jc w:val="center"/>
        <w:rPr>
          <w:b/>
          <w:bCs/>
        </w:rPr>
      </w:pPr>
    </w:p>
    <w:p w14:paraId="63D729DD" w14:textId="77777777" w:rsidR="00972F14" w:rsidRDefault="00972F14" w:rsidP="00972F14">
      <w:pPr>
        <w:jc w:val="center"/>
        <w:rPr>
          <w:b/>
          <w:bCs/>
        </w:rPr>
      </w:pPr>
    </w:p>
    <w:p w14:paraId="242A4AE2" w14:textId="77777777" w:rsidR="00972F14" w:rsidRDefault="00972F14" w:rsidP="00972F14">
      <w:pPr>
        <w:jc w:val="center"/>
        <w:rPr>
          <w:b/>
          <w:bCs/>
        </w:rPr>
      </w:pPr>
    </w:p>
    <w:p w14:paraId="39A5F836" w14:textId="77777777" w:rsidR="00972F14" w:rsidRDefault="00972F14" w:rsidP="00972F14">
      <w:pPr>
        <w:jc w:val="center"/>
        <w:rPr>
          <w:b/>
          <w:bCs/>
        </w:rPr>
      </w:pPr>
    </w:p>
    <w:p w14:paraId="61E493CB" w14:textId="77777777" w:rsidR="00972F14" w:rsidRDefault="00972F14" w:rsidP="00972F14">
      <w:pPr>
        <w:jc w:val="center"/>
        <w:rPr>
          <w:b/>
          <w:bCs/>
        </w:rPr>
      </w:pPr>
    </w:p>
    <w:p w14:paraId="332B64BB" w14:textId="77777777" w:rsidR="00972F14" w:rsidRDefault="00972F14" w:rsidP="00972F14">
      <w:pPr>
        <w:jc w:val="center"/>
        <w:rPr>
          <w:b/>
          <w:bCs/>
        </w:rPr>
      </w:pPr>
    </w:p>
    <w:p w14:paraId="5973A216" w14:textId="77777777" w:rsidR="00972F14" w:rsidRDefault="00972F14" w:rsidP="00972F14">
      <w:pPr>
        <w:jc w:val="center"/>
        <w:rPr>
          <w:b/>
          <w:bCs/>
        </w:rPr>
      </w:pPr>
    </w:p>
    <w:p w14:paraId="6038A439" w14:textId="77777777" w:rsidR="00972F14" w:rsidRDefault="00972F14" w:rsidP="00972F14">
      <w:pPr>
        <w:rPr>
          <w:b/>
          <w:bCs/>
        </w:rPr>
      </w:pPr>
    </w:p>
    <w:p w14:paraId="2B2999FD" w14:textId="77777777" w:rsidR="00972F14" w:rsidRPr="00972F14" w:rsidRDefault="00972F14" w:rsidP="00972F14">
      <w:pPr>
        <w:pStyle w:val="Heading1"/>
        <w:rPr>
          <w:b/>
          <w:bCs/>
          <w:color w:val="000000" w:themeColor="text1"/>
        </w:rPr>
      </w:pPr>
      <w:bookmarkStart w:id="0" w:name="_Toc220178345"/>
      <w:r w:rsidRPr="00972F14">
        <w:rPr>
          <w:b/>
          <w:bCs/>
          <w:color w:val="000000" w:themeColor="text1"/>
        </w:rPr>
        <w:lastRenderedPageBreak/>
        <w:t>CHAPTER 3 – Research Methodology</w:t>
      </w:r>
      <w:bookmarkEnd w:id="0"/>
    </w:p>
    <w:p w14:paraId="760555C0" w14:textId="77777777" w:rsidR="00972F14" w:rsidRPr="00972F14" w:rsidRDefault="00972F14" w:rsidP="00972F14">
      <w:pPr>
        <w:pStyle w:val="Heading2"/>
        <w:rPr>
          <w:b/>
          <w:bCs/>
          <w:color w:val="000000" w:themeColor="text1"/>
        </w:rPr>
      </w:pPr>
      <w:bookmarkStart w:id="1" w:name="_Toc220178346"/>
      <w:r w:rsidRPr="00972F14">
        <w:rPr>
          <w:b/>
          <w:bCs/>
          <w:color w:val="000000" w:themeColor="text1"/>
        </w:rPr>
        <w:t>3.1 Introduction</w:t>
      </w:r>
      <w:bookmarkEnd w:id="1"/>
    </w:p>
    <w:p w14:paraId="45B79498" w14:textId="77777777" w:rsidR="00972F14" w:rsidRPr="005B4D6D" w:rsidRDefault="00972F14" w:rsidP="00972F14">
      <w:pPr>
        <w:spacing w:line="360" w:lineRule="auto"/>
        <w:jc w:val="both"/>
        <w:rPr>
          <w:rFonts w:ascii="Arial" w:hAnsi="Arial" w:cs="Arial"/>
          <w:color w:val="000000" w:themeColor="text1"/>
        </w:rPr>
      </w:pPr>
      <w:r w:rsidRPr="005B4D6D">
        <w:rPr>
          <w:rFonts w:ascii="Arial" w:hAnsi="Arial" w:cs="Arial"/>
          <w:color w:val="000000" w:themeColor="text1"/>
        </w:rPr>
        <w:t xml:space="preserve">The chapter evaluates how the literature-based method is utilised in this dissertation for accomplishing the research objectives. The research focused on collecting existing empirical evidence and policy-related information so that the challenges associated with accessing care services in the UK can be explored. The Asian community started the study, which is the prime focus of the dissertation. This chapter provides an overview and justification for the method of data analysis, data collection, and research design considered. The components of the research method are essential as they provide an insight into the process of how the collected literature is evaluated, selected and recognised. </w:t>
      </w:r>
    </w:p>
    <w:p w14:paraId="2ECC7026" w14:textId="77777777" w:rsidR="00972F14" w:rsidRPr="00972F14" w:rsidRDefault="00972F14" w:rsidP="00972F14">
      <w:pPr>
        <w:pStyle w:val="Heading2"/>
        <w:rPr>
          <w:b/>
          <w:bCs/>
          <w:color w:val="000000" w:themeColor="text1"/>
        </w:rPr>
      </w:pPr>
      <w:bookmarkStart w:id="2" w:name="_Toc220178347"/>
      <w:r w:rsidRPr="00972F14">
        <w:rPr>
          <w:b/>
          <w:bCs/>
          <w:color w:val="000000" w:themeColor="text1"/>
        </w:rPr>
        <w:t>3.2 Search Strategy</w:t>
      </w:r>
      <w:bookmarkEnd w:id="2"/>
    </w:p>
    <w:p w14:paraId="73F72EFA" w14:textId="77777777" w:rsidR="00972F14" w:rsidRPr="005B4D6D" w:rsidRDefault="00972F14" w:rsidP="00972F14">
      <w:pPr>
        <w:spacing w:line="360" w:lineRule="auto"/>
        <w:jc w:val="both"/>
        <w:rPr>
          <w:rFonts w:ascii="Arial" w:hAnsi="Arial" w:cs="Arial"/>
          <w:color w:val="000000" w:themeColor="text1"/>
          <w:lang w:val="en-IN"/>
        </w:rPr>
      </w:pPr>
      <w:r w:rsidRPr="005B4D6D">
        <w:rPr>
          <w:rFonts w:ascii="Arial" w:hAnsi="Arial" w:cs="Arial"/>
          <w:color w:val="000000" w:themeColor="text1"/>
          <w:lang w:val="en-IN"/>
        </w:rPr>
        <w:t xml:space="preserve">The search strategy for the research was established by utilising some key concepts which are directly </w:t>
      </w:r>
      <w:proofErr w:type="gramStart"/>
      <w:r w:rsidRPr="005B4D6D">
        <w:rPr>
          <w:rFonts w:ascii="Arial" w:hAnsi="Arial" w:cs="Arial"/>
          <w:color w:val="000000" w:themeColor="text1"/>
          <w:lang w:val="en-IN"/>
        </w:rPr>
        <w:t>taken into account</w:t>
      </w:r>
      <w:proofErr w:type="gramEnd"/>
      <w:r w:rsidRPr="005B4D6D">
        <w:rPr>
          <w:rFonts w:ascii="Arial" w:hAnsi="Arial" w:cs="Arial"/>
          <w:color w:val="000000" w:themeColor="text1"/>
          <w:lang w:val="en-IN"/>
        </w:rPr>
        <w:t xml:space="preserve"> from the title and the question of the research. The health services of the United Kingdom, health inequalities, access to care facilities and the Asian community are significant terminologies in this context. They are combined appropriately with the help of Boolean operators (</w:t>
      </w:r>
      <w:proofErr w:type="spellStart"/>
      <w:r w:rsidRPr="005B4D6D">
        <w:rPr>
          <w:rFonts w:ascii="Arial" w:hAnsi="Arial" w:cs="Arial"/>
          <w:color w:val="000000" w:themeColor="text1"/>
        </w:rPr>
        <w:t>Carcassi</w:t>
      </w:r>
      <w:proofErr w:type="spellEnd"/>
      <w:r w:rsidRPr="005B4D6D">
        <w:rPr>
          <w:rFonts w:ascii="Arial" w:hAnsi="Arial" w:cs="Arial"/>
          <w:color w:val="000000" w:themeColor="text1"/>
        </w:rPr>
        <w:t xml:space="preserve"> and </w:t>
      </w:r>
      <w:proofErr w:type="spellStart"/>
      <w:r w:rsidRPr="005B4D6D">
        <w:rPr>
          <w:rFonts w:ascii="Arial" w:hAnsi="Arial" w:cs="Arial"/>
          <w:color w:val="000000" w:themeColor="text1"/>
        </w:rPr>
        <w:t>Sbardolini</w:t>
      </w:r>
      <w:proofErr w:type="spellEnd"/>
      <w:r w:rsidRPr="005B4D6D">
        <w:rPr>
          <w:rFonts w:ascii="Arial" w:hAnsi="Arial" w:cs="Arial"/>
          <w:color w:val="000000" w:themeColor="text1"/>
        </w:rPr>
        <w:t>, 2023</w:t>
      </w:r>
      <w:r w:rsidRPr="005B4D6D">
        <w:rPr>
          <w:rFonts w:ascii="Arial" w:hAnsi="Arial" w:cs="Arial"/>
          <w:color w:val="000000" w:themeColor="text1"/>
          <w:lang w:val="en-IN"/>
        </w:rPr>
        <w:t>) so that relevant empirical evidence can be collected for answering the research question. The OR operator is utilised while similar concepts or terminologies are searched for, collecting relevant articles. On the other hand, the AND operator is taken into consideration for establishing links among the concepts appropriately. Another important operator in this context is NOT, which is utilised for removing irrelevant evidence or outcomes associated with the study. Access to health care facilities OR care services in the UK is a significant example of keywords for the study. Cultural barriers AND challenges encountered by ethnic minorities are another example of keywords.</w:t>
      </w:r>
    </w:p>
    <w:p w14:paraId="6CD23078" w14:textId="77777777" w:rsidR="00972F14" w:rsidRPr="00972F14" w:rsidRDefault="00972F14" w:rsidP="00972F14">
      <w:pPr>
        <w:pStyle w:val="Heading2"/>
        <w:rPr>
          <w:b/>
          <w:bCs/>
          <w:color w:val="000000" w:themeColor="text1"/>
        </w:rPr>
      </w:pPr>
      <w:bookmarkStart w:id="3" w:name="_Toc220178348"/>
      <w:r w:rsidRPr="00972F14">
        <w:rPr>
          <w:b/>
          <w:bCs/>
          <w:color w:val="000000" w:themeColor="text1"/>
        </w:rPr>
        <w:t>3.3 Searching for Information</w:t>
      </w:r>
      <w:bookmarkEnd w:id="3"/>
    </w:p>
    <w:p w14:paraId="569A4AFA" w14:textId="77777777" w:rsidR="00972F14" w:rsidRPr="005B4D6D" w:rsidRDefault="00972F14" w:rsidP="00972F14">
      <w:pPr>
        <w:spacing w:line="360" w:lineRule="auto"/>
        <w:jc w:val="both"/>
        <w:rPr>
          <w:rFonts w:ascii="Arial" w:hAnsi="Arial" w:cs="Arial"/>
          <w:color w:val="000000" w:themeColor="text1"/>
        </w:rPr>
      </w:pPr>
      <w:r w:rsidRPr="005B4D6D">
        <w:rPr>
          <w:rFonts w:ascii="Arial" w:hAnsi="Arial" w:cs="Arial"/>
          <w:color w:val="000000" w:themeColor="text1"/>
        </w:rPr>
        <w:t xml:space="preserve">Different academic sources are identified in the study from relevant platforms and databases like NHS Digital, ResearchGate and ScienceDirect (Desai et al., 2023). The sources are chosen because they offer policy documents, peer-reviewed journal articles and trusted information regarding the social and healthcare facilities of the UK. The utilisation of credible platforms helps in ensuring that the information utilised in the dissertation is academically sound and accurate. Several filters are applied in the research process for narrowing down the search outcomes and limiting the sources to publications from the last 5 years. Only the peer-reviewed articles are </w:t>
      </w:r>
      <w:proofErr w:type="gramStart"/>
      <w:r w:rsidRPr="005B4D6D">
        <w:rPr>
          <w:rFonts w:ascii="Arial" w:hAnsi="Arial" w:cs="Arial"/>
          <w:color w:val="000000" w:themeColor="text1"/>
        </w:rPr>
        <w:t>taken into account</w:t>
      </w:r>
      <w:proofErr w:type="gramEnd"/>
      <w:r w:rsidRPr="005B4D6D">
        <w:rPr>
          <w:rFonts w:ascii="Arial" w:hAnsi="Arial" w:cs="Arial"/>
          <w:color w:val="000000" w:themeColor="text1"/>
        </w:rPr>
        <w:t xml:space="preserve"> for maintaining the credibility of the research outcomes. Significant keywords are adjusted accordingly so that unrelated results can be </w:t>
      </w:r>
      <w:r w:rsidRPr="005B4D6D">
        <w:rPr>
          <w:rFonts w:ascii="Arial" w:hAnsi="Arial" w:cs="Arial"/>
          <w:color w:val="000000" w:themeColor="text1"/>
        </w:rPr>
        <w:lastRenderedPageBreak/>
        <w:t xml:space="preserve">avoided while conducting the initial search. Specific phrases are utilised for matching the focus of the research efficiently. </w:t>
      </w:r>
    </w:p>
    <w:p w14:paraId="783B3B7F" w14:textId="77777777" w:rsidR="00972F14" w:rsidRPr="00972F14" w:rsidRDefault="00972F14" w:rsidP="00972F14">
      <w:pPr>
        <w:pStyle w:val="Heading2"/>
        <w:rPr>
          <w:b/>
          <w:bCs/>
          <w:color w:val="000000" w:themeColor="text1"/>
        </w:rPr>
      </w:pPr>
      <w:bookmarkStart w:id="4" w:name="_Toc220178349"/>
      <w:r w:rsidRPr="00972F14">
        <w:rPr>
          <w:b/>
          <w:bCs/>
          <w:color w:val="000000" w:themeColor="text1"/>
        </w:rPr>
        <w:t>3.4 Research Validation</w:t>
      </w:r>
      <w:bookmarkEnd w:id="4"/>
      <w:r w:rsidRPr="00972F14">
        <w:rPr>
          <w:b/>
          <w:bCs/>
          <w:color w:val="000000" w:themeColor="text1"/>
        </w:rPr>
        <w:t xml:space="preserve"> </w:t>
      </w:r>
    </w:p>
    <w:p w14:paraId="13667FCF" w14:textId="77777777" w:rsidR="00972F14" w:rsidRPr="005B4D6D" w:rsidRDefault="00972F14" w:rsidP="00972F14">
      <w:pPr>
        <w:spacing w:line="360" w:lineRule="auto"/>
        <w:jc w:val="both"/>
        <w:rPr>
          <w:rFonts w:ascii="Arial" w:hAnsi="Arial" w:cs="Arial"/>
          <w:color w:val="000000" w:themeColor="text1"/>
        </w:rPr>
      </w:pPr>
      <w:r w:rsidRPr="005B4D6D">
        <w:rPr>
          <w:rFonts w:ascii="Arial" w:hAnsi="Arial" w:cs="Arial"/>
          <w:color w:val="000000" w:themeColor="text1"/>
        </w:rPr>
        <w:t>In order to quickly evaluate the relevance and credibility of the sources, different skimming mechanisms are taken into account. In this case, the CRAAP test (Muis et al., 2022) is utilised so that the abstract, conclusion, introduction and title of the articles can be initially reviewed appropriately. It helps in making a faster decision regarding the consideration of the source by checking its alignment with the objectives and topic of the research.</w:t>
      </w:r>
    </w:p>
    <w:tbl>
      <w:tblPr>
        <w:tblStyle w:val="TableGrid"/>
        <w:tblW w:w="0" w:type="auto"/>
        <w:tblLook w:val="04A0" w:firstRow="1" w:lastRow="0" w:firstColumn="1" w:lastColumn="0" w:noHBand="0" w:noVBand="1"/>
      </w:tblPr>
      <w:tblGrid>
        <w:gridCol w:w="1980"/>
        <w:gridCol w:w="7036"/>
      </w:tblGrid>
      <w:tr w:rsidR="00972F14" w:rsidRPr="005B4D6D" w14:paraId="5C5ECE6C" w14:textId="77777777" w:rsidTr="00F76BB2">
        <w:tc>
          <w:tcPr>
            <w:tcW w:w="1980" w:type="dxa"/>
          </w:tcPr>
          <w:p w14:paraId="5E41E7A9"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Currency</w:t>
            </w:r>
          </w:p>
        </w:tc>
        <w:tc>
          <w:tcPr>
            <w:tcW w:w="7036" w:type="dxa"/>
          </w:tcPr>
          <w:p w14:paraId="216138D4"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Prajapati and Liebling (2022); Delon et al. (2022); Chen et al. (2023); </w:t>
            </w:r>
            <w:proofErr w:type="spellStart"/>
            <w:r w:rsidRPr="005B4D6D">
              <w:rPr>
                <w:rFonts w:ascii="Arial" w:hAnsi="Arial" w:cs="Arial"/>
                <w:color w:val="000000" w:themeColor="text1"/>
                <w:sz w:val="22"/>
                <w:szCs w:val="22"/>
              </w:rPr>
              <w:t>Georgeou</w:t>
            </w:r>
            <w:proofErr w:type="spellEnd"/>
            <w:r w:rsidRPr="005B4D6D">
              <w:rPr>
                <w:rFonts w:ascii="Arial" w:hAnsi="Arial" w:cs="Arial"/>
                <w:color w:val="000000" w:themeColor="text1"/>
                <w:sz w:val="22"/>
                <w:szCs w:val="22"/>
              </w:rPr>
              <w:t xml:space="preserve"> et al. (2023); Dadswell and Bungay (2025); Khatri and Assefa (2022); Mohd </w:t>
            </w:r>
            <w:proofErr w:type="spellStart"/>
            <w:r w:rsidRPr="005B4D6D">
              <w:rPr>
                <w:rFonts w:ascii="Arial" w:hAnsi="Arial" w:cs="Arial"/>
                <w:color w:val="000000" w:themeColor="text1"/>
                <w:sz w:val="22"/>
                <w:szCs w:val="22"/>
              </w:rPr>
              <w:t>Rosnu</w:t>
            </w:r>
            <w:proofErr w:type="spellEnd"/>
            <w:r w:rsidRPr="005B4D6D">
              <w:rPr>
                <w:rFonts w:ascii="Arial" w:hAnsi="Arial" w:cs="Arial"/>
                <w:color w:val="000000" w:themeColor="text1"/>
                <w:sz w:val="22"/>
                <w:szCs w:val="22"/>
              </w:rPr>
              <w:t xml:space="preserve"> et al. (2022); </w:t>
            </w:r>
            <w:proofErr w:type="spellStart"/>
            <w:r w:rsidRPr="005B4D6D">
              <w:rPr>
                <w:rFonts w:ascii="Arial" w:hAnsi="Arial" w:cs="Arial"/>
                <w:color w:val="000000" w:themeColor="text1"/>
                <w:sz w:val="22"/>
                <w:szCs w:val="22"/>
              </w:rPr>
              <w:t>Velaithan</w:t>
            </w:r>
            <w:proofErr w:type="spellEnd"/>
            <w:r w:rsidRPr="005B4D6D">
              <w:rPr>
                <w:rFonts w:ascii="Arial" w:hAnsi="Arial" w:cs="Arial"/>
                <w:color w:val="000000" w:themeColor="text1"/>
                <w:sz w:val="22"/>
                <w:szCs w:val="22"/>
              </w:rPr>
              <w:t xml:space="preserve"> et al. (2024); Hazzan et al. (2022); Farooqi et al. (2022); Bansal et al. (2022) Hwang and Beauregard (2022); Yip et al. (2024); Barnes et al. (2024); and</w:t>
            </w:r>
          </w:p>
          <w:p w14:paraId="29CDEF37"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Jindal et al. (2023) are the articles from which data are used for performing the research. All the articles are published within the last five years, which reflects the currency of the data. </w:t>
            </w:r>
          </w:p>
        </w:tc>
      </w:tr>
      <w:tr w:rsidR="00972F14" w:rsidRPr="005B4D6D" w14:paraId="4C9724DA" w14:textId="77777777" w:rsidTr="00F76BB2">
        <w:tc>
          <w:tcPr>
            <w:tcW w:w="1980" w:type="dxa"/>
          </w:tcPr>
          <w:p w14:paraId="3C21DCFA"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Relevance</w:t>
            </w:r>
          </w:p>
        </w:tc>
        <w:tc>
          <w:tcPr>
            <w:tcW w:w="7036" w:type="dxa"/>
          </w:tcPr>
          <w:p w14:paraId="7A273131"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The research papers have offered information associated with health inequality and discrimination that indicates the relevance of the articles for the dissertation. </w:t>
            </w:r>
          </w:p>
        </w:tc>
      </w:tr>
      <w:tr w:rsidR="00972F14" w:rsidRPr="005B4D6D" w14:paraId="5D8A861A" w14:textId="77777777" w:rsidTr="00F76BB2">
        <w:tc>
          <w:tcPr>
            <w:tcW w:w="1980" w:type="dxa"/>
          </w:tcPr>
          <w:p w14:paraId="5D6DA95E"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Authority</w:t>
            </w:r>
          </w:p>
        </w:tc>
        <w:tc>
          <w:tcPr>
            <w:tcW w:w="7036" w:type="dxa"/>
          </w:tcPr>
          <w:p w14:paraId="530763BF"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Relevant sources like ScienceDirect and ResearchGate are considered for the research, which reflects the credibility of the sources. </w:t>
            </w:r>
          </w:p>
        </w:tc>
      </w:tr>
      <w:tr w:rsidR="00972F14" w:rsidRPr="005B4D6D" w14:paraId="4C6837F1" w14:textId="77777777" w:rsidTr="00F76BB2">
        <w:tc>
          <w:tcPr>
            <w:tcW w:w="1980" w:type="dxa"/>
          </w:tcPr>
          <w:p w14:paraId="26478CFB"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Accuracy</w:t>
            </w:r>
          </w:p>
        </w:tc>
        <w:tc>
          <w:tcPr>
            <w:tcW w:w="7036" w:type="dxa"/>
          </w:tcPr>
          <w:p w14:paraId="21F8447D"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The articles are peer-reviewed and relevant as they are supported by substantial evidence. Therefore, the accuracy of the collected data is high. </w:t>
            </w:r>
          </w:p>
        </w:tc>
      </w:tr>
      <w:tr w:rsidR="00972F14" w:rsidRPr="005B4D6D" w14:paraId="33544B03" w14:textId="77777777" w:rsidTr="00F76BB2">
        <w:tc>
          <w:tcPr>
            <w:tcW w:w="1980" w:type="dxa"/>
          </w:tcPr>
          <w:p w14:paraId="5536EBCC"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Purpose</w:t>
            </w:r>
          </w:p>
        </w:tc>
        <w:tc>
          <w:tcPr>
            <w:tcW w:w="7036" w:type="dxa"/>
          </w:tcPr>
          <w:p w14:paraId="3700C362"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Clarity in the formation of the objective of the articles reflects the reliability of the sources in the study. </w:t>
            </w:r>
          </w:p>
        </w:tc>
      </w:tr>
    </w:tbl>
    <w:p w14:paraId="43CE85B6" w14:textId="77777777" w:rsidR="00972F14" w:rsidRPr="005B4D6D" w:rsidRDefault="00972F14" w:rsidP="00972F14">
      <w:pPr>
        <w:spacing w:line="360" w:lineRule="auto"/>
        <w:jc w:val="center"/>
        <w:rPr>
          <w:rFonts w:ascii="Arial" w:hAnsi="Arial" w:cs="Arial"/>
          <w:b/>
          <w:bCs/>
          <w:color w:val="000000" w:themeColor="text1"/>
        </w:rPr>
      </w:pPr>
      <w:r w:rsidRPr="005B4D6D">
        <w:rPr>
          <w:rFonts w:ascii="Arial" w:hAnsi="Arial" w:cs="Arial"/>
          <w:b/>
          <w:bCs/>
          <w:color w:val="000000" w:themeColor="text1"/>
        </w:rPr>
        <w:t>Table 1: CRAAP Test</w:t>
      </w:r>
    </w:p>
    <w:p w14:paraId="64EC65DD" w14:textId="77777777" w:rsidR="00972F14" w:rsidRPr="005B4D6D" w:rsidRDefault="00972F14" w:rsidP="00972F14">
      <w:pPr>
        <w:spacing w:line="360" w:lineRule="auto"/>
        <w:jc w:val="center"/>
        <w:rPr>
          <w:rFonts w:ascii="Arial" w:hAnsi="Arial" w:cs="Arial"/>
          <w:color w:val="000000" w:themeColor="text1"/>
        </w:rPr>
      </w:pPr>
      <w:r w:rsidRPr="005B4D6D">
        <w:rPr>
          <w:rFonts w:ascii="Arial" w:hAnsi="Arial" w:cs="Arial"/>
          <w:color w:val="000000" w:themeColor="text1"/>
        </w:rPr>
        <w:t>(Source: Self-developed)</w:t>
      </w:r>
    </w:p>
    <w:p w14:paraId="5C0CCBD1" w14:textId="77777777" w:rsidR="00972F14" w:rsidRPr="00972F14" w:rsidRDefault="00972F14" w:rsidP="00972F14">
      <w:pPr>
        <w:pStyle w:val="Heading2"/>
        <w:rPr>
          <w:b/>
          <w:bCs/>
          <w:color w:val="000000" w:themeColor="text1"/>
        </w:rPr>
      </w:pPr>
      <w:bookmarkStart w:id="5" w:name="_Toc220178350"/>
      <w:r w:rsidRPr="00972F14">
        <w:rPr>
          <w:b/>
          <w:bCs/>
          <w:color w:val="000000" w:themeColor="text1"/>
        </w:rPr>
        <w:t>3.5 Inclusion and Exclusion Criteria</w:t>
      </w:r>
      <w:bookmarkEnd w:id="5"/>
    </w:p>
    <w:p w14:paraId="71F3E66B" w14:textId="77777777" w:rsidR="00972F14" w:rsidRPr="005B4D6D" w:rsidRDefault="00972F14" w:rsidP="00972F14">
      <w:pPr>
        <w:spacing w:line="360" w:lineRule="auto"/>
        <w:jc w:val="both"/>
        <w:rPr>
          <w:rFonts w:ascii="Arial" w:hAnsi="Arial" w:cs="Arial"/>
          <w:color w:val="000000" w:themeColor="text1"/>
        </w:rPr>
      </w:pPr>
      <w:r w:rsidRPr="005B4D6D">
        <w:rPr>
          <w:rFonts w:ascii="Arial" w:hAnsi="Arial" w:cs="Arial"/>
          <w:color w:val="000000" w:themeColor="text1"/>
        </w:rPr>
        <w:t xml:space="preserve">The criteria of exclusion and inclusion play an important role in helping to determine the significance of considering journal articles and sources for conducting research (Alshareef et al., 2024). The non-English publications are avoided while collecting relevant information </w:t>
      </w:r>
      <w:r w:rsidRPr="005B4D6D">
        <w:rPr>
          <w:rFonts w:ascii="Arial" w:hAnsi="Arial" w:cs="Arial"/>
          <w:color w:val="000000" w:themeColor="text1"/>
        </w:rPr>
        <w:lastRenderedPageBreak/>
        <w:t>associated with the study. The studies that focused on the minority population and healthcare discrimination encountered by them have been taken into account for performing the research.</w:t>
      </w:r>
    </w:p>
    <w:tbl>
      <w:tblPr>
        <w:tblStyle w:val="TableGrid"/>
        <w:tblW w:w="0" w:type="auto"/>
        <w:tblLook w:val="04A0" w:firstRow="1" w:lastRow="0" w:firstColumn="1" w:lastColumn="0" w:noHBand="0" w:noVBand="1"/>
      </w:tblPr>
      <w:tblGrid>
        <w:gridCol w:w="2547"/>
        <w:gridCol w:w="3463"/>
        <w:gridCol w:w="3006"/>
      </w:tblGrid>
      <w:tr w:rsidR="00972F14" w:rsidRPr="005B4D6D" w14:paraId="65FB094F" w14:textId="77777777" w:rsidTr="00F76BB2">
        <w:tc>
          <w:tcPr>
            <w:tcW w:w="2547" w:type="dxa"/>
          </w:tcPr>
          <w:p w14:paraId="34DB7A60" w14:textId="77777777" w:rsidR="00972F14" w:rsidRPr="005B4D6D" w:rsidRDefault="00972F14" w:rsidP="00F76BB2">
            <w:pPr>
              <w:spacing w:line="360" w:lineRule="auto"/>
              <w:jc w:val="center"/>
              <w:rPr>
                <w:rFonts w:ascii="Arial" w:hAnsi="Arial" w:cs="Arial"/>
                <w:b/>
                <w:bCs/>
                <w:color w:val="000000" w:themeColor="text1"/>
                <w:sz w:val="22"/>
                <w:szCs w:val="22"/>
              </w:rPr>
            </w:pPr>
            <w:r w:rsidRPr="005B4D6D">
              <w:rPr>
                <w:rFonts w:ascii="Arial" w:hAnsi="Arial" w:cs="Arial"/>
                <w:b/>
                <w:bCs/>
                <w:color w:val="000000" w:themeColor="text1"/>
                <w:sz w:val="22"/>
                <w:szCs w:val="22"/>
              </w:rPr>
              <w:t>Base of criteria</w:t>
            </w:r>
          </w:p>
        </w:tc>
        <w:tc>
          <w:tcPr>
            <w:tcW w:w="3463" w:type="dxa"/>
          </w:tcPr>
          <w:p w14:paraId="62F2971B" w14:textId="77777777" w:rsidR="00972F14" w:rsidRPr="005B4D6D" w:rsidRDefault="00972F14" w:rsidP="00F76BB2">
            <w:pPr>
              <w:spacing w:line="360" w:lineRule="auto"/>
              <w:jc w:val="center"/>
              <w:rPr>
                <w:rFonts w:ascii="Arial" w:hAnsi="Arial" w:cs="Arial"/>
                <w:b/>
                <w:bCs/>
                <w:color w:val="000000" w:themeColor="text1"/>
                <w:sz w:val="22"/>
                <w:szCs w:val="22"/>
              </w:rPr>
            </w:pPr>
            <w:r w:rsidRPr="005B4D6D">
              <w:rPr>
                <w:rFonts w:ascii="Arial" w:hAnsi="Arial" w:cs="Arial"/>
                <w:b/>
                <w:bCs/>
                <w:color w:val="000000" w:themeColor="text1"/>
                <w:sz w:val="22"/>
                <w:szCs w:val="22"/>
              </w:rPr>
              <w:t>Inclusion</w:t>
            </w:r>
          </w:p>
        </w:tc>
        <w:tc>
          <w:tcPr>
            <w:tcW w:w="3006" w:type="dxa"/>
          </w:tcPr>
          <w:p w14:paraId="0F9BC5AC" w14:textId="77777777" w:rsidR="00972F14" w:rsidRPr="005B4D6D" w:rsidRDefault="00972F14" w:rsidP="00F76BB2">
            <w:pPr>
              <w:spacing w:line="360" w:lineRule="auto"/>
              <w:jc w:val="center"/>
              <w:rPr>
                <w:rFonts w:ascii="Arial" w:hAnsi="Arial" w:cs="Arial"/>
                <w:b/>
                <w:bCs/>
                <w:color w:val="000000" w:themeColor="text1"/>
                <w:sz w:val="22"/>
                <w:szCs w:val="22"/>
              </w:rPr>
            </w:pPr>
            <w:r w:rsidRPr="005B4D6D">
              <w:rPr>
                <w:rFonts w:ascii="Arial" w:hAnsi="Arial" w:cs="Arial"/>
                <w:b/>
                <w:bCs/>
                <w:color w:val="000000" w:themeColor="text1"/>
                <w:sz w:val="22"/>
                <w:szCs w:val="22"/>
              </w:rPr>
              <w:t>Exclusion</w:t>
            </w:r>
          </w:p>
        </w:tc>
      </w:tr>
      <w:tr w:rsidR="00972F14" w:rsidRPr="005B4D6D" w14:paraId="3B9EB96B" w14:textId="77777777" w:rsidTr="00F76BB2">
        <w:tc>
          <w:tcPr>
            <w:tcW w:w="2547" w:type="dxa"/>
          </w:tcPr>
          <w:p w14:paraId="6AA113E2"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Form of articles</w:t>
            </w:r>
          </w:p>
        </w:tc>
        <w:tc>
          <w:tcPr>
            <w:tcW w:w="3463" w:type="dxa"/>
          </w:tcPr>
          <w:p w14:paraId="4084AC6E"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Peer-reviewed journals, policy documents and government reports</w:t>
            </w:r>
          </w:p>
        </w:tc>
        <w:tc>
          <w:tcPr>
            <w:tcW w:w="3006" w:type="dxa"/>
          </w:tcPr>
          <w:p w14:paraId="3CD7BDF2"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Non-peer-reviewed articles and websites</w:t>
            </w:r>
          </w:p>
        </w:tc>
      </w:tr>
      <w:tr w:rsidR="00972F14" w:rsidRPr="005B4D6D" w14:paraId="63B67995" w14:textId="77777777" w:rsidTr="00F76BB2">
        <w:tc>
          <w:tcPr>
            <w:tcW w:w="2547" w:type="dxa"/>
          </w:tcPr>
          <w:p w14:paraId="533C02CE"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Timeline</w:t>
            </w:r>
          </w:p>
        </w:tc>
        <w:tc>
          <w:tcPr>
            <w:tcW w:w="3463" w:type="dxa"/>
          </w:tcPr>
          <w:p w14:paraId="404476DF"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Published within the past five years</w:t>
            </w:r>
          </w:p>
        </w:tc>
        <w:tc>
          <w:tcPr>
            <w:tcW w:w="3006" w:type="dxa"/>
          </w:tcPr>
          <w:p w14:paraId="1D912148"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 xml:space="preserve">Published on or before 2020. </w:t>
            </w:r>
          </w:p>
        </w:tc>
      </w:tr>
      <w:tr w:rsidR="00972F14" w:rsidRPr="005B4D6D" w14:paraId="6C19D3F0" w14:textId="77777777" w:rsidTr="00F76BB2">
        <w:tc>
          <w:tcPr>
            <w:tcW w:w="2547" w:type="dxa"/>
          </w:tcPr>
          <w:p w14:paraId="6A632C55"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Population</w:t>
            </w:r>
          </w:p>
        </w:tc>
        <w:tc>
          <w:tcPr>
            <w:tcW w:w="3463" w:type="dxa"/>
          </w:tcPr>
          <w:p w14:paraId="79A8A599"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Ethnic minorities</w:t>
            </w:r>
          </w:p>
        </w:tc>
        <w:tc>
          <w:tcPr>
            <w:tcW w:w="3006" w:type="dxa"/>
          </w:tcPr>
          <w:p w14:paraId="55E5CDED"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Non-ethnic minorities</w:t>
            </w:r>
          </w:p>
        </w:tc>
      </w:tr>
      <w:tr w:rsidR="00972F14" w:rsidRPr="005B4D6D" w14:paraId="705285A7" w14:textId="77777777" w:rsidTr="00F76BB2">
        <w:tc>
          <w:tcPr>
            <w:tcW w:w="2547" w:type="dxa"/>
          </w:tcPr>
          <w:p w14:paraId="35E48C09"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Language</w:t>
            </w:r>
          </w:p>
        </w:tc>
        <w:tc>
          <w:tcPr>
            <w:tcW w:w="3463" w:type="dxa"/>
          </w:tcPr>
          <w:p w14:paraId="1BDCF3D6"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English</w:t>
            </w:r>
          </w:p>
        </w:tc>
        <w:tc>
          <w:tcPr>
            <w:tcW w:w="3006" w:type="dxa"/>
          </w:tcPr>
          <w:p w14:paraId="068325EC" w14:textId="77777777" w:rsidR="00972F14" w:rsidRPr="005B4D6D" w:rsidRDefault="00972F14" w:rsidP="00F76BB2">
            <w:pPr>
              <w:spacing w:line="360" w:lineRule="auto"/>
              <w:jc w:val="both"/>
              <w:rPr>
                <w:rFonts w:ascii="Arial" w:hAnsi="Arial" w:cs="Arial"/>
                <w:color w:val="000000" w:themeColor="text1"/>
                <w:sz w:val="22"/>
                <w:szCs w:val="22"/>
              </w:rPr>
            </w:pPr>
            <w:r w:rsidRPr="005B4D6D">
              <w:rPr>
                <w:rFonts w:ascii="Arial" w:hAnsi="Arial" w:cs="Arial"/>
                <w:color w:val="000000" w:themeColor="text1"/>
                <w:sz w:val="22"/>
                <w:szCs w:val="22"/>
              </w:rPr>
              <w:t>Non-English</w:t>
            </w:r>
          </w:p>
        </w:tc>
      </w:tr>
    </w:tbl>
    <w:p w14:paraId="28DE5D57" w14:textId="77777777" w:rsidR="00972F14" w:rsidRPr="005B4D6D" w:rsidRDefault="00972F14" w:rsidP="00972F14">
      <w:pPr>
        <w:spacing w:line="360" w:lineRule="auto"/>
        <w:jc w:val="center"/>
        <w:rPr>
          <w:rFonts w:ascii="Arial" w:hAnsi="Arial" w:cs="Arial"/>
          <w:b/>
          <w:bCs/>
          <w:color w:val="000000" w:themeColor="text1"/>
        </w:rPr>
      </w:pPr>
      <w:r w:rsidRPr="005B4D6D">
        <w:rPr>
          <w:rFonts w:ascii="Arial" w:hAnsi="Arial" w:cs="Arial"/>
          <w:b/>
          <w:bCs/>
          <w:color w:val="000000" w:themeColor="text1"/>
        </w:rPr>
        <w:t>Table 2: Exclusion and Inclusion Criteria</w:t>
      </w:r>
    </w:p>
    <w:p w14:paraId="75AFAE3D" w14:textId="77777777" w:rsidR="00972F14" w:rsidRPr="005B4D6D" w:rsidRDefault="00972F14" w:rsidP="00972F14">
      <w:pPr>
        <w:spacing w:line="360" w:lineRule="auto"/>
        <w:jc w:val="center"/>
        <w:rPr>
          <w:rFonts w:ascii="Arial" w:hAnsi="Arial" w:cs="Arial"/>
          <w:color w:val="000000" w:themeColor="text1"/>
        </w:rPr>
      </w:pPr>
      <w:r w:rsidRPr="005B4D6D">
        <w:rPr>
          <w:rFonts w:ascii="Arial" w:hAnsi="Arial" w:cs="Arial"/>
          <w:color w:val="000000" w:themeColor="text1"/>
        </w:rPr>
        <w:t>(Source: Self-developed)</w:t>
      </w:r>
    </w:p>
    <w:p w14:paraId="6FBC5FFB" w14:textId="77777777" w:rsidR="00972F14" w:rsidRPr="00972F14" w:rsidRDefault="00972F14" w:rsidP="00972F14">
      <w:pPr>
        <w:pStyle w:val="Heading2"/>
        <w:rPr>
          <w:b/>
          <w:bCs/>
          <w:color w:val="000000" w:themeColor="text1"/>
        </w:rPr>
      </w:pPr>
      <w:bookmarkStart w:id="6" w:name="_Toc220178351"/>
      <w:r w:rsidRPr="00972F14">
        <w:rPr>
          <w:b/>
          <w:bCs/>
          <w:color w:val="000000" w:themeColor="text1"/>
        </w:rPr>
        <w:t>3.6 Analysing Research</w:t>
      </w:r>
      <w:bookmarkEnd w:id="6"/>
    </w:p>
    <w:p w14:paraId="28BB09E9" w14:textId="77777777" w:rsidR="00972F14" w:rsidRPr="005B4D6D" w:rsidRDefault="00972F14" w:rsidP="00972F14">
      <w:pPr>
        <w:spacing w:line="360" w:lineRule="auto"/>
        <w:jc w:val="both"/>
        <w:rPr>
          <w:rFonts w:ascii="Arial" w:hAnsi="Arial" w:cs="Arial"/>
          <w:color w:val="000000" w:themeColor="text1"/>
        </w:rPr>
      </w:pPr>
      <w:r w:rsidRPr="005B4D6D">
        <w:rPr>
          <w:rFonts w:ascii="Arial" w:hAnsi="Arial" w:cs="Arial"/>
          <w:color w:val="000000" w:themeColor="text1"/>
        </w:rPr>
        <w:t>The process of data analysis is one of the most important components of the research method, and in this case, specific literature is taken into account for generating the research outcomes (Snyder, 2024). As the qualitative evidence is utilised for generating the research outcomes, the thematic analysis technique is adopted for evaluating the data. It is a six-step process which helps in outlining the codes from the collected literature, based on which themes are prepared accordingly. The collection of the codes and establishment of the themes are demonstrated in the form of a table in Chapter 4, which reflects the appropriate execution of the thematic analysis process in the study.</w:t>
      </w:r>
    </w:p>
    <w:p w14:paraId="2A77EE83" w14:textId="77777777" w:rsidR="00972F14" w:rsidRPr="00972F14" w:rsidRDefault="00972F14" w:rsidP="00972F14">
      <w:pPr>
        <w:pStyle w:val="Heading2"/>
        <w:rPr>
          <w:b/>
          <w:bCs/>
          <w:color w:val="000000" w:themeColor="text1"/>
        </w:rPr>
      </w:pPr>
      <w:bookmarkStart w:id="7" w:name="_Toc220178352"/>
      <w:r w:rsidRPr="00972F14">
        <w:rPr>
          <w:b/>
          <w:bCs/>
          <w:color w:val="000000" w:themeColor="text1"/>
        </w:rPr>
        <w:t>3.7 Ethical Considerations</w:t>
      </w:r>
      <w:bookmarkEnd w:id="7"/>
    </w:p>
    <w:p w14:paraId="5605DA46" w14:textId="77777777" w:rsidR="00972F14" w:rsidRPr="005B4D6D" w:rsidRDefault="00972F14" w:rsidP="00972F14">
      <w:pPr>
        <w:spacing w:line="360" w:lineRule="auto"/>
        <w:jc w:val="both"/>
        <w:rPr>
          <w:rFonts w:ascii="Arial" w:hAnsi="Arial" w:cs="Arial"/>
          <w:color w:val="000000" w:themeColor="text1"/>
        </w:rPr>
      </w:pPr>
      <w:r w:rsidRPr="005B4D6D">
        <w:rPr>
          <w:rFonts w:ascii="Arial" w:hAnsi="Arial" w:cs="Arial"/>
          <w:color w:val="000000" w:themeColor="text1"/>
        </w:rPr>
        <w:t xml:space="preserve">As the research is based on secondary information, any primary sources or participants have not been considered for executing the study. It has minimised the direct ethical risk factors associated with confidentiality and consent. However, while utilising secondary sources for the study, appropriate academic integrity is maintained by utilising the Harvard referencing system. Microsoft Office Word and Grammarly tools are used ethically for maintaining the originality and clarity of the content appropriately (Granjeiro et al., 2025). It is also ensured that the information presented throughout the study is not misinterpreted or misrepresented. The presentation of literature has helped in maintaining transparency of the research process and acknowledging the sources. </w:t>
      </w:r>
    </w:p>
    <w:p w14:paraId="3993A298" w14:textId="77777777" w:rsidR="00972F14" w:rsidRPr="00972F14" w:rsidRDefault="00972F14" w:rsidP="00972F14">
      <w:pPr>
        <w:pStyle w:val="Heading2"/>
        <w:rPr>
          <w:b/>
          <w:bCs/>
          <w:color w:val="000000" w:themeColor="text1"/>
        </w:rPr>
      </w:pPr>
      <w:bookmarkStart w:id="8" w:name="_Toc220178353"/>
      <w:r w:rsidRPr="00972F14">
        <w:rPr>
          <w:b/>
          <w:bCs/>
          <w:color w:val="000000" w:themeColor="text1"/>
        </w:rPr>
        <w:lastRenderedPageBreak/>
        <w:t>3.8 Summary</w:t>
      </w:r>
      <w:bookmarkEnd w:id="8"/>
    </w:p>
    <w:p w14:paraId="6FD18206" w14:textId="77777777" w:rsidR="00972F14" w:rsidRPr="005B4D6D" w:rsidRDefault="00972F14" w:rsidP="00972F14">
      <w:pPr>
        <w:spacing w:line="360" w:lineRule="auto"/>
        <w:jc w:val="both"/>
        <w:rPr>
          <w:rFonts w:ascii="Arial" w:hAnsi="Arial" w:cs="Arial"/>
          <w:color w:val="000000" w:themeColor="text1"/>
          <w:lang w:val="en-IN"/>
        </w:rPr>
      </w:pPr>
      <w:r w:rsidRPr="005B4D6D">
        <w:rPr>
          <w:rFonts w:ascii="Arial" w:hAnsi="Arial" w:cs="Arial"/>
          <w:color w:val="000000" w:themeColor="text1"/>
          <w:lang w:val="en-IN"/>
        </w:rPr>
        <w:t>The chapter has demonstrated the key steps utilised for analysing, evaluating and locating relevant literature associated with the study. It has presented the structured strategy, technique of thematic analysis and criteria of inclusion and exclusion considered for conducting the research. The chapter has presented a research validation technique which helps in maintaining reliability and credibility in the process. The consideration of appropriate referencing techniques has strengthened the quality of the research outcomes.</w:t>
      </w:r>
    </w:p>
    <w:p w14:paraId="4FE43827" w14:textId="2E4FA25B" w:rsidR="00972F14" w:rsidRDefault="00972F14" w:rsidP="00972F14">
      <w:pPr>
        <w:jc w:val="center"/>
        <w:rPr>
          <w:rFonts w:ascii="Arial" w:hAnsi="Arial" w:cs="Arial"/>
          <w:color w:val="000000" w:themeColor="text1"/>
        </w:rPr>
        <w:sectPr w:rsidR="00972F14">
          <w:pgSz w:w="11906" w:h="16838"/>
          <w:pgMar w:top="1440" w:right="1440" w:bottom="1440" w:left="1440" w:header="708" w:footer="708" w:gutter="0"/>
          <w:cols w:space="708"/>
          <w:docGrid w:linePitch="360"/>
        </w:sectPr>
      </w:pPr>
    </w:p>
    <w:p w14:paraId="47E55427" w14:textId="77777777" w:rsidR="00972F14" w:rsidRPr="00972F14" w:rsidRDefault="00972F14" w:rsidP="00735C80">
      <w:pPr>
        <w:rPr>
          <w:b/>
          <w:bCs/>
          <w:sz w:val="20"/>
          <w:szCs w:val="20"/>
        </w:rPr>
      </w:pPr>
    </w:p>
    <w:sectPr w:rsidR="00972F14" w:rsidRPr="00972F14" w:rsidSect="00972F14">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F14"/>
    <w:rsid w:val="000247C7"/>
    <w:rsid w:val="00735C80"/>
    <w:rsid w:val="009462F2"/>
    <w:rsid w:val="00972F14"/>
    <w:rsid w:val="00A60C50"/>
    <w:rsid w:val="00CD2A9F"/>
    <w:rsid w:val="00E43F7A"/>
    <w:rsid w:val="00F035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CE8A9"/>
  <w15:chartTrackingRefBased/>
  <w15:docId w15:val="{45B73261-5948-4469-B17D-596712A035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F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72F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2F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2F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72F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72F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2F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2F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2F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F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72F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72F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72F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72F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72F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2F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2F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2F14"/>
    <w:rPr>
      <w:rFonts w:eastAsiaTheme="majorEastAsia" w:cstheme="majorBidi"/>
      <w:color w:val="272727" w:themeColor="text1" w:themeTint="D8"/>
    </w:rPr>
  </w:style>
  <w:style w:type="paragraph" w:styleId="Title">
    <w:name w:val="Title"/>
    <w:basedOn w:val="Normal"/>
    <w:next w:val="Normal"/>
    <w:link w:val="TitleChar"/>
    <w:uiPriority w:val="10"/>
    <w:qFormat/>
    <w:rsid w:val="00972F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2F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2F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2F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2F14"/>
    <w:pPr>
      <w:spacing w:before="160"/>
      <w:jc w:val="center"/>
    </w:pPr>
    <w:rPr>
      <w:i/>
      <w:iCs/>
      <w:color w:val="404040" w:themeColor="text1" w:themeTint="BF"/>
    </w:rPr>
  </w:style>
  <w:style w:type="character" w:customStyle="1" w:styleId="QuoteChar">
    <w:name w:val="Quote Char"/>
    <w:basedOn w:val="DefaultParagraphFont"/>
    <w:link w:val="Quote"/>
    <w:uiPriority w:val="29"/>
    <w:rsid w:val="00972F14"/>
    <w:rPr>
      <w:i/>
      <w:iCs/>
      <w:color w:val="404040" w:themeColor="text1" w:themeTint="BF"/>
    </w:rPr>
  </w:style>
  <w:style w:type="paragraph" w:styleId="ListParagraph">
    <w:name w:val="List Paragraph"/>
    <w:basedOn w:val="Normal"/>
    <w:uiPriority w:val="34"/>
    <w:qFormat/>
    <w:rsid w:val="00972F14"/>
    <w:pPr>
      <w:ind w:left="720"/>
      <w:contextualSpacing/>
    </w:pPr>
  </w:style>
  <w:style w:type="character" w:styleId="IntenseEmphasis">
    <w:name w:val="Intense Emphasis"/>
    <w:basedOn w:val="DefaultParagraphFont"/>
    <w:uiPriority w:val="21"/>
    <w:qFormat/>
    <w:rsid w:val="00972F14"/>
    <w:rPr>
      <w:i/>
      <w:iCs/>
      <w:color w:val="2F5496" w:themeColor="accent1" w:themeShade="BF"/>
    </w:rPr>
  </w:style>
  <w:style w:type="paragraph" w:styleId="IntenseQuote">
    <w:name w:val="Intense Quote"/>
    <w:basedOn w:val="Normal"/>
    <w:next w:val="Normal"/>
    <w:link w:val="IntenseQuoteChar"/>
    <w:uiPriority w:val="30"/>
    <w:qFormat/>
    <w:rsid w:val="00972F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2F14"/>
    <w:rPr>
      <w:i/>
      <w:iCs/>
      <w:color w:val="2F5496" w:themeColor="accent1" w:themeShade="BF"/>
    </w:rPr>
  </w:style>
  <w:style w:type="character" w:styleId="IntenseReference">
    <w:name w:val="Intense Reference"/>
    <w:basedOn w:val="DefaultParagraphFont"/>
    <w:uiPriority w:val="32"/>
    <w:qFormat/>
    <w:rsid w:val="00972F14"/>
    <w:rPr>
      <w:b/>
      <w:bCs/>
      <w:smallCaps/>
      <w:color w:val="2F5496" w:themeColor="accent1" w:themeShade="BF"/>
      <w:spacing w:val="5"/>
    </w:rPr>
  </w:style>
  <w:style w:type="table" w:styleId="TableGrid">
    <w:name w:val="Table Grid"/>
    <w:basedOn w:val="TableNormal"/>
    <w:uiPriority w:val="39"/>
    <w:rsid w:val="00972F14"/>
    <w:pPr>
      <w:spacing w:after="0" w:line="240" w:lineRule="auto"/>
    </w:pPr>
    <w:rPr>
      <w:sz w:val="24"/>
      <w:szCs w:val="24"/>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72F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19300-3912-4FCB-A8E7-D53DBB9CF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1170</Words>
  <Characters>6670</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Nurkas Kaneez (2225340)</dc:creator>
  <cp:keywords/>
  <dc:description/>
  <cp:lastModifiedBy>Nurkas Kaneez (2225340)</cp:lastModifiedBy>
  <cp:revision>2</cp:revision>
  <dcterms:created xsi:type="dcterms:W3CDTF">2026-02-20T09:47:00Z</dcterms:created>
  <dcterms:modified xsi:type="dcterms:W3CDTF">2026-02-20T09:47:00Z</dcterms:modified>
</cp:coreProperties>
</file>