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070E04" w:rsidRDefault="00141A69" w:rsidP="00070E04">
      <w:pPr>
        <w:pStyle w:val="BodyText"/>
        <w:spacing w:line="360" w:lineRule="auto"/>
        <w:mirrorIndents/>
        <w:jc w:val="center"/>
        <w:rPr>
          <w:rFonts w:ascii="Arial" w:hAnsi="Arial" w:cs="Arial"/>
          <w:sz w:val="52"/>
          <w:szCs w:val="52"/>
        </w:rPr>
      </w:pPr>
    </w:p>
    <w:p w14:paraId="5BC2331C" w14:textId="77777777" w:rsidR="006D41F3" w:rsidRPr="00070E04" w:rsidRDefault="006D41F3" w:rsidP="00070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52"/>
          <w:szCs w:val="52"/>
        </w:rPr>
      </w:pPr>
      <w:r w:rsidRPr="00070E04">
        <w:rPr>
          <w:rFonts w:ascii="Arial" w:eastAsia="Arial Unicode MS" w:hAnsi="Arial" w:cs="Arial"/>
          <w:b/>
          <w:sz w:val="52"/>
          <w:szCs w:val="52"/>
        </w:rPr>
        <w:t>Exploring the Impact of Loneliness on Mental Health Among Older Adults in Community Settings: A Systematic Literature Review</w:t>
      </w:r>
    </w:p>
    <w:p w14:paraId="442F9123" w14:textId="77777777" w:rsidR="006D41F3" w:rsidRPr="006D41F3" w:rsidRDefault="006D41F3" w:rsidP="006D41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40"/>
          <w:szCs w:val="40"/>
        </w:rPr>
      </w:pPr>
    </w:p>
    <w:p w14:paraId="6FDFCEFE" w14:textId="77777777" w:rsidR="006D41F3" w:rsidRPr="006D41F3" w:rsidRDefault="006D41F3" w:rsidP="00070E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r w:rsidRPr="006D41F3">
        <w:rPr>
          <w:rFonts w:ascii="Arial" w:eastAsia="Arial Unicode MS" w:hAnsi="Arial" w:cs="Arial"/>
          <w:b/>
          <w:sz w:val="40"/>
          <w:szCs w:val="40"/>
        </w:rPr>
        <w:t>Bernadette Fatu N’JAVOMBO</w:t>
      </w:r>
    </w:p>
    <w:p w14:paraId="7814D9F6" w14:textId="77777777" w:rsidR="006D41F3" w:rsidRPr="006D41F3" w:rsidRDefault="006D41F3" w:rsidP="006D41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52FA9D97" w14:textId="77777777" w:rsidR="006D41F3" w:rsidRPr="006D41F3" w:rsidRDefault="006D41F3" w:rsidP="006D41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59D9433A" w14:textId="10C9CB7A" w:rsidR="00141A69" w:rsidRDefault="006D41F3"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r w:rsidRPr="006D41F3">
        <w:rPr>
          <w:rFonts w:ascii="Arial" w:eastAsia="Arial Unicode MS" w:hAnsi="Arial" w:cs="Arial"/>
          <w:b/>
          <w:bCs/>
          <w:sz w:val="40"/>
          <w:szCs w:val="40"/>
        </w:rPr>
        <w:t>Supervisor’s name</w:t>
      </w:r>
      <w:r w:rsidRPr="006D41F3">
        <w:rPr>
          <w:rFonts w:ascii="Arial" w:eastAsia="Arial Unicode MS" w:hAnsi="Arial" w:cs="Arial"/>
          <w:sz w:val="40"/>
          <w:szCs w:val="40"/>
        </w:rPr>
        <w:t>: Bianca Sanfillipo</w:t>
      </w:r>
    </w:p>
    <w:p w14:paraId="2C124063" w14:textId="77777777" w:rsidR="00997A93" w:rsidRPr="00812591" w:rsidRDefault="00997A93"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201F7F40"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w:t>
      </w:r>
      <w:r w:rsidR="004D55F7">
        <w:rPr>
          <w:rFonts w:ascii="Arial" w:eastAsia="Arial Unicode MS" w:hAnsi="Arial" w:cs="Arial"/>
          <w:sz w:val="32"/>
          <w:szCs w:val="32"/>
        </w:rPr>
        <w:t xml:space="preserve">of </w:t>
      </w:r>
      <w:r w:rsidRPr="008825E0">
        <w:rPr>
          <w:rFonts w:ascii="Arial" w:eastAsia="Arial Unicode MS" w:hAnsi="Arial" w:cs="Arial"/>
          <w:sz w:val="32"/>
          <w:szCs w:val="32"/>
        </w:rPr>
        <w:t>BSc (Hons) Health and Social Care</w:t>
      </w:r>
      <w:r w:rsidR="00F3522F">
        <w:rPr>
          <w:rFonts w:ascii="Arial" w:eastAsia="Arial Unicode MS" w:hAnsi="Arial" w:cs="Arial"/>
          <w:sz w:val="32"/>
          <w:szCs w:val="32"/>
        </w:rPr>
        <w:t>.</w:t>
      </w:r>
      <w:r w:rsidRPr="008825E0">
        <w:rPr>
          <w:rFonts w:ascii="Arial" w:eastAsia="Arial Unicode MS" w:hAnsi="Arial" w:cs="Arial"/>
          <w:sz w:val="32"/>
          <w:szCs w:val="32"/>
        </w:rPr>
        <w:t xml:space="preserv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09E5494" w14:textId="54D52610" w:rsidR="00766D97" w:rsidRPr="004D55F7" w:rsidRDefault="004D55F7" w:rsidP="004D55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40"/>
          <w:szCs w:val="40"/>
        </w:rPr>
      </w:pPr>
      <w:r w:rsidRPr="004D55F7">
        <w:rPr>
          <w:rFonts w:ascii="Arial" w:eastAsia="Arial Unicode MS" w:hAnsi="Arial" w:cs="Arial"/>
          <w:sz w:val="40"/>
          <w:szCs w:val="40"/>
        </w:rPr>
        <w:t>August 2026</w:t>
      </w: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4D8831A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D55F7">
        <w:rPr>
          <w:rFonts w:ascii="Arial" w:eastAsia="Times New Roman" w:hAnsi="Arial" w:cs="Arial"/>
          <w:sz w:val="24"/>
          <w:szCs w:val="24"/>
        </w:rPr>
        <w:t>B N</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3294760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4D55F7">
        <w:rPr>
          <w:rFonts w:ascii="Arial" w:eastAsia="Times New Roman" w:hAnsi="Arial" w:cs="Arial"/>
          <w:sz w:val="24"/>
          <w:szCs w:val="24"/>
        </w:rPr>
        <w:t>August 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181486BA"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D55F7">
        <w:rPr>
          <w:rFonts w:ascii="Arial" w:eastAsia="Times New Roman" w:hAnsi="Arial" w:cs="Arial"/>
          <w:sz w:val="24"/>
          <w:szCs w:val="24"/>
        </w:rPr>
        <w:t>B N</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2A1DFFA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4D55F7">
        <w:rPr>
          <w:rFonts w:ascii="Arial" w:eastAsia="Times New Roman" w:hAnsi="Arial" w:cs="Arial"/>
          <w:sz w:val="24"/>
          <w:szCs w:val="24"/>
        </w:rPr>
        <w:t>August 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26F32F25"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D55F7">
        <w:rPr>
          <w:rFonts w:ascii="Arial" w:eastAsia="Times New Roman" w:hAnsi="Arial" w:cs="Arial"/>
          <w:sz w:val="24"/>
          <w:szCs w:val="24"/>
        </w:rPr>
        <w:t>B N</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5F3F2ECA"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4D55F7">
        <w:rPr>
          <w:rFonts w:ascii="Arial" w:eastAsia="Times New Roman" w:hAnsi="Arial" w:cs="Arial"/>
          <w:sz w:val="24"/>
          <w:szCs w:val="24"/>
        </w:rPr>
        <w:t>August 2026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r w:rsidRPr="00812591">
        <w:lastRenderedPageBreak/>
        <w:t>ACKNOWLEDGEMENTS</w:t>
      </w:r>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247ACEF9" w14:textId="1A4A2C82" w:rsidR="004D55F7" w:rsidRPr="00917669" w:rsidRDefault="004D55F7" w:rsidP="004D55F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917669">
        <w:rPr>
          <w:rFonts w:ascii="Arial" w:eastAsia="Arial Unicode MS" w:hAnsi="Arial" w:cs="Arial"/>
          <w:bCs/>
          <w:iCs/>
        </w:rPr>
        <w:t xml:space="preserve">I </w:t>
      </w:r>
      <w:r w:rsidR="00F3522F" w:rsidRPr="00917669">
        <w:rPr>
          <w:rFonts w:ascii="Arial" w:eastAsia="Arial Unicode MS" w:hAnsi="Arial" w:cs="Arial"/>
          <w:bCs/>
          <w:iCs/>
        </w:rPr>
        <w:t>want</w:t>
      </w:r>
      <w:r w:rsidRPr="00917669">
        <w:rPr>
          <w:rFonts w:ascii="Arial" w:eastAsia="Arial Unicode MS" w:hAnsi="Arial" w:cs="Arial"/>
          <w:bCs/>
          <w:iCs/>
        </w:rPr>
        <w:t xml:space="preserve"> to express my sincere gratitude to my supervisor, Bianca Sanfillipo, for her invaluable support.</w:t>
      </w:r>
      <w:r w:rsidRPr="00917669">
        <w:rPr>
          <w:rFonts w:ascii="Arial" w:hAnsi="Arial" w:cs="Arial"/>
        </w:rPr>
        <w:t xml:space="preserve"> </w:t>
      </w:r>
      <w:r w:rsidRPr="00917669">
        <w:rPr>
          <w:rFonts w:ascii="Arial" w:eastAsia="Arial Unicode MS" w:hAnsi="Arial" w:cs="Arial"/>
          <w:bCs/>
          <w:iCs/>
        </w:rPr>
        <w:t xml:space="preserve">I </w:t>
      </w:r>
      <w:r w:rsidR="00F3522F" w:rsidRPr="00917669">
        <w:rPr>
          <w:rFonts w:ascii="Arial" w:eastAsia="Arial Unicode MS" w:hAnsi="Arial" w:cs="Arial"/>
          <w:bCs/>
          <w:iCs/>
        </w:rPr>
        <w:t>want</w:t>
      </w:r>
      <w:r w:rsidRPr="00917669">
        <w:rPr>
          <w:rFonts w:ascii="Arial" w:eastAsia="Arial Unicode MS" w:hAnsi="Arial" w:cs="Arial"/>
          <w:bCs/>
          <w:iCs/>
        </w:rPr>
        <w:t xml:space="preserve"> to express my sincere gratitude to my supervisor, Bianca Sanfillipo, for her invaluable guidance, patience, and constructive feedback throughout the research and writing of this dissertation. Her support has been instrumental in shaping this work.</w:t>
      </w:r>
    </w:p>
    <w:p w14:paraId="64A3E39E" w14:textId="77777777" w:rsidR="004D55F7" w:rsidRPr="00917669" w:rsidRDefault="004D55F7" w:rsidP="004D55F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FEA418" w14:textId="77777777" w:rsidR="004D55F7" w:rsidRPr="00917669" w:rsidRDefault="004D55F7" w:rsidP="004D55F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917669">
        <w:rPr>
          <w:rFonts w:ascii="Arial" w:eastAsia="Arial Unicode MS" w:hAnsi="Arial" w:cs="Arial"/>
          <w:bCs/>
          <w:iCs/>
        </w:rPr>
        <w:t>I am also grateful to the academic staff at the University of Wales Trinity Saint David, London, for their teaching and encouragement throughout this course, and to the library and academic support services for their assistance in accessing the literature that underpins this review.</w:t>
      </w:r>
    </w:p>
    <w:p w14:paraId="43EB58DC" w14:textId="77777777" w:rsidR="004D55F7" w:rsidRPr="00917669" w:rsidRDefault="004D55F7" w:rsidP="004D55F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10E0EBC" w14:textId="431233C2" w:rsidR="005C2C7A" w:rsidRPr="00917669" w:rsidRDefault="004D55F7" w:rsidP="004D55F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917669">
        <w:rPr>
          <w:rFonts w:ascii="Arial" w:eastAsia="Arial Unicode MS" w:hAnsi="Arial" w:cs="Arial"/>
          <w:bCs/>
          <w:iCs/>
        </w:rPr>
        <w:t>Finally, I would like to thank my family for their patience, encouragement, and unwavering support throughout my studies, without which this achievement would not have been possible.</w:t>
      </w:r>
    </w:p>
    <w:p w14:paraId="73582666" w14:textId="77777777" w:rsidR="005C2C7A" w:rsidRPr="00917669"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9176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Pr="00917669" w:rsidRDefault="00B80583" w:rsidP="00DA52F0">
      <w:pPr>
        <w:spacing w:line="360" w:lineRule="auto"/>
        <w:mirrorIndents/>
        <w:rPr>
          <w:rFonts w:ascii="Arial" w:eastAsia="Arial Unicode MS" w:hAnsi="Arial" w:cs="Arial"/>
          <w:b/>
        </w:rPr>
      </w:pPr>
      <w:r w:rsidRPr="00917669">
        <w:rPr>
          <w:rFonts w:ascii="Arial" w:eastAsia="Arial Unicode MS" w:hAnsi="Arial" w:cs="Arial"/>
          <w:b/>
        </w:rPr>
        <w:br w:type="page"/>
      </w:r>
    </w:p>
    <w:p w14:paraId="4922B9E6" w14:textId="453B8A47" w:rsidR="005C2C7A" w:rsidRPr="00917669" w:rsidRDefault="005C2C7A" w:rsidP="004D55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917669">
        <w:rPr>
          <w:rFonts w:ascii="Arial" w:eastAsia="Arial Unicode MS" w:hAnsi="Arial" w:cs="Arial"/>
          <w:b/>
        </w:rPr>
        <w:lastRenderedPageBreak/>
        <w:t>ABSTRACT</w:t>
      </w:r>
    </w:p>
    <w:p w14:paraId="314126B6" w14:textId="77777777" w:rsidR="005C2C7A" w:rsidRPr="009176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DF76172" w:rsidR="005C2C7A" w:rsidRPr="00917669" w:rsidRDefault="004D55F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r w:rsidRPr="00917669">
        <w:rPr>
          <w:rFonts w:ascii="Arial" w:eastAsia="Arial Unicode MS" w:hAnsi="Arial" w:cs="Arial"/>
          <w:bCs/>
        </w:rPr>
        <w:t>Aim and objectives: This dissertation systematically reviewed and synthesised literature on the impact of loneliness on mental health outcomes among older adults residing in community settings. The objectives were to identify and critically appraise relevant empirical studies; examine the relationships among loneliness, depression, anxiety, and cognitive decline; identify key risk and protective factors; and highlight gaps for future research, practice, and policy. Background: Loneliness is increasingly recognised as a significant public health issue among older adults, associated with adverse mental health outcomes, including depression, anxiety, and cognitive decline (Hawkley and Cacioppo, 2010; Holt-</w:t>
      </w:r>
      <w:proofErr w:type="spellStart"/>
      <w:r w:rsidRPr="00917669">
        <w:rPr>
          <w:rFonts w:ascii="Arial" w:eastAsia="Arial Unicode MS" w:hAnsi="Arial" w:cs="Arial"/>
          <w:bCs/>
        </w:rPr>
        <w:t>Lunstad</w:t>
      </w:r>
      <w:proofErr w:type="spellEnd"/>
      <w:r w:rsidRPr="00917669">
        <w:rPr>
          <w:rFonts w:ascii="Arial" w:eastAsia="Arial Unicode MS" w:hAnsi="Arial" w:cs="Arial"/>
          <w:bCs/>
        </w:rPr>
        <w:t xml:space="preserve"> et al., 2015). Methods: A structured literature search, supplemented by a targeted search for non-UK and non-ELSA evidence, was conducted. Ten primary empirical studies meeting the inclusion criteria were identified, screened, and thematically analysed using Braun and Clarke’s (2006) six-phase framework. Main findings: Loneliness was consistently and independently associated with poorer mental health across various study designs and timeframes. Living alone, reduced social contact, and lack of a partner emerged as compounding risk factors, while sociocultural engagement and physical activity appeared potentially protective. Two studies indicated that loneliness may also affect cognitive function, partly through depression. Conclusions: Loneliness is significantly and negatively associated with the mental health of older adults living in community settings. Addressing loneliness through community-based interventions and sustained social policy is likely important for promoting mental wellbeing and healthy ageing in this population. However, these conclusions should be regarded as indicative due to the modest scale of the search conducted.</w:t>
      </w:r>
    </w:p>
    <w:p w14:paraId="460BF648" w14:textId="53F405E4" w:rsidR="003F3EB9" w:rsidRPr="0091766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Pr="00917669" w:rsidRDefault="003F3EB9" w:rsidP="00DA52F0">
      <w:pPr>
        <w:spacing w:line="360" w:lineRule="auto"/>
        <w:mirrorIndents/>
        <w:rPr>
          <w:rFonts w:ascii="Arial" w:eastAsia="Arial Unicode MS" w:hAnsi="Arial" w:cs="Arial"/>
          <w:bCs/>
        </w:rPr>
      </w:pPr>
      <w:r w:rsidRPr="00917669">
        <w:rPr>
          <w:rFonts w:ascii="Arial" w:eastAsia="Arial Unicode MS" w:hAnsi="Arial" w:cs="Arial"/>
          <w:bCs/>
        </w:rPr>
        <w:br w:type="page"/>
      </w:r>
    </w:p>
    <w:p w14:paraId="08B9AE0A" w14:textId="77777777" w:rsidR="005C2C7A" w:rsidRPr="00917669" w:rsidRDefault="003F3EB9" w:rsidP="00DA52F0">
      <w:pPr>
        <w:keepNext/>
        <w:pageBreakBefore/>
        <w:spacing w:after="180" w:line="360" w:lineRule="auto"/>
        <w:mirrorIndents/>
        <w:outlineLvl w:val="0"/>
        <w:rPr>
          <w:rFonts w:ascii="Arial" w:eastAsia="Times New Roman" w:hAnsi="Arial" w:cs="Arial"/>
          <w:b/>
          <w:kern w:val="28"/>
        </w:rPr>
      </w:pPr>
      <w:bookmarkStart w:id="0" w:name="_Toc536543204"/>
      <w:bookmarkStart w:id="1" w:name="_Toc536543433"/>
      <w:bookmarkStart w:id="2" w:name="_Toc15893759"/>
      <w:bookmarkStart w:id="3" w:name="_Toc299977276"/>
      <w:r w:rsidRPr="00917669">
        <w:rPr>
          <w:rFonts w:ascii="Arial" w:eastAsia="Times New Roman" w:hAnsi="Arial" w:cs="Arial"/>
          <w:b/>
          <w:kern w:val="28"/>
        </w:rPr>
        <w:lastRenderedPageBreak/>
        <w:t>Table of</w:t>
      </w:r>
      <w:r w:rsidRPr="00917669">
        <w:rPr>
          <w:rFonts w:ascii="Arial" w:eastAsia="Times New Roman" w:hAnsi="Arial" w:cs="Arial"/>
          <w:bCs/>
          <w:kern w:val="28"/>
        </w:rPr>
        <w:t xml:space="preserve"> </w:t>
      </w:r>
      <w:r w:rsidR="005C2C7A" w:rsidRPr="00917669">
        <w:rPr>
          <w:rFonts w:ascii="Arial" w:eastAsia="Times New Roman" w:hAnsi="Arial" w:cs="Arial"/>
          <w:b/>
          <w:kern w:val="28"/>
        </w:rPr>
        <w:t>Contents</w:t>
      </w:r>
      <w:bookmarkEnd w:id="0"/>
      <w:bookmarkEnd w:id="1"/>
      <w:bookmarkEnd w:id="2"/>
      <w:bookmarkEnd w:id="3"/>
      <w:r w:rsidR="005C2C7A" w:rsidRPr="00917669">
        <w:rPr>
          <w:rFonts w:ascii="Arial" w:eastAsia="Times New Roman" w:hAnsi="Arial" w:cs="Arial"/>
          <w:b/>
          <w:kern w:val="28"/>
        </w:rPr>
        <w:t xml:space="preserve"> </w:t>
      </w:r>
    </w:p>
    <w:p w14:paraId="7C28A2E2" w14:textId="2BDF7F0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DECLARATION…………………………………</w:t>
      </w:r>
      <w:r w:rsidR="00D728E2" w:rsidRPr="00917669">
        <w:rPr>
          <w:rFonts w:ascii="Arial" w:eastAsia="Times New Roman" w:hAnsi="Arial" w:cs="Arial"/>
          <w:b/>
          <w:bCs/>
          <w:kern w:val="22"/>
        </w:rPr>
        <w:t>…</w:t>
      </w:r>
      <w:proofErr w:type="gramStart"/>
      <w:r w:rsidR="00D728E2" w:rsidRPr="00917669">
        <w:rPr>
          <w:rFonts w:ascii="Arial" w:eastAsia="Times New Roman" w:hAnsi="Arial" w:cs="Arial"/>
          <w:b/>
          <w:bCs/>
          <w:kern w:val="22"/>
        </w:rPr>
        <w:t>…..</w:t>
      </w:r>
      <w:proofErr w:type="gramEnd"/>
      <w:r w:rsidRPr="00917669">
        <w:rPr>
          <w:rFonts w:ascii="Arial" w:eastAsia="Times New Roman" w:hAnsi="Arial" w:cs="Arial"/>
          <w:b/>
          <w:bCs/>
          <w:kern w:val="22"/>
        </w:rPr>
        <w:t>…………………………………………</w:t>
      </w:r>
      <w:r w:rsidRPr="00917669">
        <w:rPr>
          <w:rFonts w:ascii="Arial" w:eastAsia="Times New Roman" w:hAnsi="Arial" w:cs="Arial"/>
          <w:b/>
          <w:bCs/>
          <w:kern w:val="22"/>
        </w:rPr>
        <w:tab/>
        <w:t>1</w:t>
      </w:r>
    </w:p>
    <w:p w14:paraId="3DFDC139" w14:textId="6250D28D"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ACKNOWLEDGEMENTS</w:t>
      </w:r>
      <w:r w:rsidR="00D728E2" w:rsidRPr="00917669">
        <w:rPr>
          <w:rFonts w:ascii="Arial" w:eastAsia="Times New Roman" w:hAnsi="Arial" w:cs="Arial"/>
          <w:b/>
          <w:bCs/>
          <w:kern w:val="22"/>
        </w:rPr>
        <w:t>……………………………………………………………………</w:t>
      </w:r>
      <w:proofErr w:type="gramStart"/>
      <w:r w:rsidR="00D728E2" w:rsidRPr="00917669">
        <w:rPr>
          <w:rFonts w:ascii="Arial" w:eastAsia="Times New Roman" w:hAnsi="Arial" w:cs="Arial"/>
          <w:b/>
          <w:bCs/>
          <w:kern w:val="22"/>
        </w:rPr>
        <w:t>…..</w:t>
      </w:r>
      <w:proofErr w:type="gramEnd"/>
      <w:r w:rsidRPr="00917669">
        <w:rPr>
          <w:rFonts w:ascii="Arial" w:eastAsia="Times New Roman" w:hAnsi="Arial" w:cs="Arial"/>
          <w:b/>
          <w:bCs/>
          <w:kern w:val="22"/>
        </w:rPr>
        <w:tab/>
        <w:t>1</w:t>
      </w:r>
    </w:p>
    <w:p w14:paraId="4AEA6AC4" w14:textId="593B07B4"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ABSTRACT</w:t>
      </w:r>
      <w:r w:rsidR="00D728E2" w:rsidRPr="00917669">
        <w:rPr>
          <w:rFonts w:ascii="Arial" w:eastAsia="Times New Roman" w:hAnsi="Arial" w:cs="Arial"/>
          <w:b/>
          <w:bCs/>
          <w:kern w:val="22"/>
        </w:rPr>
        <w:t>………………………………………………………………………………………...</w:t>
      </w:r>
      <w:r w:rsidRPr="00917669">
        <w:rPr>
          <w:rFonts w:ascii="Arial" w:eastAsia="Times New Roman" w:hAnsi="Arial" w:cs="Arial"/>
          <w:b/>
          <w:bCs/>
          <w:kern w:val="22"/>
        </w:rPr>
        <w:t>1</w:t>
      </w:r>
    </w:p>
    <w:p w14:paraId="1E0ED0D9" w14:textId="44016ACF" w:rsidR="00BE789A" w:rsidRPr="00917669" w:rsidRDefault="00BE789A" w:rsidP="00BE789A">
      <w:pPr>
        <w:spacing w:line="360" w:lineRule="auto"/>
        <w:mirrorIndents/>
        <w:rPr>
          <w:rFonts w:ascii="Arial" w:eastAsia="Times New Roman" w:hAnsi="Arial" w:cs="Arial"/>
          <w:kern w:val="22"/>
        </w:rPr>
      </w:pPr>
      <w:r w:rsidRPr="00917669">
        <w:rPr>
          <w:rFonts w:ascii="Arial" w:eastAsia="Times New Roman" w:hAnsi="Arial" w:cs="Arial"/>
          <w:b/>
          <w:bCs/>
          <w:kern w:val="22"/>
        </w:rPr>
        <w:t>Table of Contents</w:t>
      </w:r>
      <w:r w:rsidR="00D728E2" w:rsidRPr="00917669">
        <w:rPr>
          <w:rFonts w:ascii="Arial" w:eastAsia="Times New Roman" w:hAnsi="Arial" w:cs="Arial"/>
          <w:kern w:val="22"/>
        </w:rPr>
        <w:t>…………………………………………………………………………</w:t>
      </w:r>
      <w:r w:rsidR="00917C09" w:rsidRPr="00917669">
        <w:rPr>
          <w:rFonts w:ascii="Arial" w:eastAsia="Times New Roman" w:hAnsi="Arial" w:cs="Arial"/>
          <w:kern w:val="22"/>
        </w:rPr>
        <w:t>.</w:t>
      </w:r>
      <w:r w:rsidR="00D728E2" w:rsidRPr="00917669">
        <w:rPr>
          <w:rFonts w:ascii="Arial" w:eastAsia="Times New Roman" w:hAnsi="Arial" w:cs="Arial"/>
          <w:kern w:val="22"/>
        </w:rPr>
        <w:t>………</w:t>
      </w:r>
      <w:r w:rsidRPr="00917669">
        <w:rPr>
          <w:rFonts w:ascii="Arial" w:eastAsia="Times New Roman" w:hAnsi="Arial" w:cs="Arial"/>
          <w:kern w:val="22"/>
        </w:rPr>
        <w:t>1</w:t>
      </w:r>
    </w:p>
    <w:p w14:paraId="396EE109" w14:textId="062FE8E1"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CHAPTER 1: INTRODUCTION</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006F3EF0" w:rsidRPr="00917669">
        <w:rPr>
          <w:rFonts w:ascii="Arial" w:eastAsia="Times New Roman" w:hAnsi="Arial" w:cs="Arial"/>
          <w:b/>
          <w:bCs/>
          <w:kern w:val="22"/>
        </w:rPr>
        <w:t>…</w:t>
      </w:r>
      <w:r w:rsidRPr="00917669">
        <w:rPr>
          <w:rFonts w:ascii="Arial" w:eastAsia="Times New Roman" w:hAnsi="Arial" w:cs="Arial"/>
          <w:b/>
          <w:bCs/>
          <w:kern w:val="22"/>
        </w:rPr>
        <w:tab/>
        <w:t>1</w:t>
      </w:r>
    </w:p>
    <w:p w14:paraId="6DBBE5B1" w14:textId="41842944"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1.1 Definition of Main Concepts</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Pr="00917669">
        <w:rPr>
          <w:rFonts w:ascii="Arial" w:eastAsia="Times New Roman" w:hAnsi="Arial" w:cs="Arial"/>
          <w:b/>
          <w:bCs/>
          <w:kern w:val="22"/>
        </w:rPr>
        <w:t>1</w:t>
      </w:r>
    </w:p>
    <w:p w14:paraId="5C67A5D2" w14:textId="34D3EEFD"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1.2 Rationale for the Study</w:t>
      </w:r>
      <w:r w:rsidR="006F3EF0" w:rsidRPr="00917669">
        <w:rPr>
          <w:rFonts w:ascii="Arial" w:eastAsia="Times New Roman" w:hAnsi="Arial" w:cs="Arial"/>
          <w:b/>
          <w:bCs/>
          <w:kern w:val="22"/>
        </w:rPr>
        <w:t>………………………………………………………………</w:t>
      </w:r>
      <w:proofErr w:type="gramStart"/>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proofErr w:type="gramEnd"/>
      <w:r w:rsidRPr="00917669">
        <w:rPr>
          <w:rFonts w:ascii="Arial" w:eastAsia="Times New Roman" w:hAnsi="Arial" w:cs="Arial"/>
          <w:b/>
          <w:bCs/>
          <w:kern w:val="22"/>
        </w:rPr>
        <w:t>1</w:t>
      </w:r>
    </w:p>
    <w:p w14:paraId="0F514022" w14:textId="2EFF8FEC"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1.3 Aim of the Stud</w:t>
      </w:r>
      <w:r w:rsidR="0035636B" w:rsidRPr="00917669">
        <w:rPr>
          <w:rFonts w:ascii="Arial" w:eastAsia="Times New Roman" w:hAnsi="Arial" w:cs="Arial"/>
          <w:b/>
          <w:bCs/>
          <w:kern w:val="22"/>
        </w:rPr>
        <w:t>y</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006F3EF0" w:rsidRPr="00917669">
        <w:rPr>
          <w:rFonts w:ascii="Arial" w:eastAsia="Times New Roman" w:hAnsi="Arial" w:cs="Arial"/>
          <w:b/>
          <w:bCs/>
          <w:kern w:val="22"/>
        </w:rPr>
        <w:t>………………</w:t>
      </w:r>
      <w:r w:rsidR="00374B0B" w:rsidRPr="00917669">
        <w:rPr>
          <w:rFonts w:ascii="Arial" w:eastAsia="Times New Roman" w:hAnsi="Arial" w:cs="Arial"/>
          <w:b/>
          <w:bCs/>
          <w:kern w:val="22"/>
        </w:rPr>
        <w:t>...</w:t>
      </w:r>
      <w:r w:rsidR="006F3EF0" w:rsidRPr="00917669">
        <w:rPr>
          <w:rFonts w:ascii="Arial" w:eastAsia="Times New Roman" w:hAnsi="Arial" w:cs="Arial"/>
          <w:b/>
          <w:bCs/>
          <w:kern w:val="22"/>
        </w:rPr>
        <w:t>………………………</w:t>
      </w:r>
      <w:r w:rsidR="0035636B" w:rsidRPr="00917669">
        <w:rPr>
          <w:rFonts w:ascii="Arial" w:eastAsia="Times New Roman" w:hAnsi="Arial" w:cs="Arial"/>
          <w:b/>
          <w:bCs/>
          <w:kern w:val="22"/>
        </w:rPr>
        <w:t>….</w:t>
      </w:r>
      <w:r w:rsidRPr="00917669">
        <w:rPr>
          <w:rFonts w:ascii="Arial" w:eastAsia="Times New Roman" w:hAnsi="Arial" w:cs="Arial"/>
          <w:b/>
          <w:bCs/>
          <w:kern w:val="22"/>
        </w:rPr>
        <w:t>1</w:t>
      </w:r>
    </w:p>
    <w:p w14:paraId="3B161FD5" w14:textId="71AB87F1"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1.4 Objectives of the Study</w:t>
      </w:r>
      <w:r w:rsidR="0035636B" w:rsidRPr="00917669">
        <w:rPr>
          <w:rFonts w:ascii="Arial" w:eastAsia="Times New Roman" w:hAnsi="Arial" w:cs="Arial"/>
          <w:b/>
          <w:bCs/>
          <w:kern w:val="22"/>
        </w:rPr>
        <w:t>………………………………………………………………………</w:t>
      </w:r>
      <w:r w:rsidRPr="00917669">
        <w:rPr>
          <w:rFonts w:ascii="Arial" w:eastAsia="Times New Roman" w:hAnsi="Arial" w:cs="Arial"/>
          <w:b/>
          <w:bCs/>
          <w:kern w:val="22"/>
        </w:rPr>
        <w:t>1</w:t>
      </w:r>
    </w:p>
    <w:p w14:paraId="5AD01328" w14:textId="5C8B0ADB"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1.5 Structure of the Dissertation</w:t>
      </w:r>
      <w:r w:rsidR="0035636B" w:rsidRPr="00917669">
        <w:rPr>
          <w:rFonts w:ascii="Arial" w:eastAsia="Times New Roman" w:hAnsi="Arial" w:cs="Arial"/>
          <w:b/>
          <w:bCs/>
          <w:kern w:val="22"/>
        </w:rPr>
        <w:t>…………………………………………………………………</w:t>
      </w:r>
      <w:r w:rsidRPr="00917669">
        <w:rPr>
          <w:rFonts w:ascii="Arial" w:eastAsia="Times New Roman" w:hAnsi="Arial" w:cs="Arial"/>
          <w:b/>
          <w:bCs/>
          <w:kern w:val="22"/>
        </w:rPr>
        <w:t>1</w:t>
      </w:r>
    </w:p>
    <w:p w14:paraId="7B7BCB21" w14:textId="67468F08"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CHAPTER 2: BACKGROUND</w:t>
      </w:r>
      <w:r w:rsidR="000E33F8" w:rsidRPr="00917669">
        <w:rPr>
          <w:rFonts w:ascii="Arial" w:eastAsia="Times New Roman" w:hAnsi="Arial" w:cs="Arial"/>
          <w:b/>
          <w:bCs/>
          <w:kern w:val="22"/>
        </w:rPr>
        <w:t>……………</w:t>
      </w:r>
      <w:proofErr w:type="gramStart"/>
      <w:r w:rsidR="000E33F8" w:rsidRPr="00917669">
        <w:rPr>
          <w:rFonts w:ascii="Arial" w:eastAsia="Times New Roman" w:hAnsi="Arial" w:cs="Arial"/>
          <w:b/>
          <w:bCs/>
          <w:kern w:val="22"/>
        </w:rPr>
        <w:t>…</w:t>
      </w:r>
      <w:r w:rsidR="00374B0B" w:rsidRPr="00917669">
        <w:rPr>
          <w:rFonts w:ascii="Arial" w:eastAsia="Times New Roman" w:hAnsi="Arial" w:cs="Arial"/>
          <w:b/>
          <w:bCs/>
          <w:kern w:val="22"/>
        </w:rPr>
        <w:t>..</w:t>
      </w:r>
      <w:proofErr w:type="gramEnd"/>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572CBCE1" w14:textId="096DFF0A"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2.1 Historical Background</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6A56E25F" w14:textId="056B726D"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2.2 Theoretical Background</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2237402A" w14:textId="0611704E"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2.3 International Context</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3CA54314" w14:textId="5880C58E"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2.4 National and Local UK Context</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2B0B3C78" w14:textId="1A168124"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2.5 Digital Exclusion, Rural Isolation and Health</w:t>
      </w:r>
      <w:r w:rsidR="00917C09" w:rsidRPr="00917669">
        <w:rPr>
          <w:rFonts w:ascii="Arial" w:eastAsia="Times New Roman" w:hAnsi="Arial" w:cs="Arial"/>
          <w:b/>
          <w:bCs/>
          <w:kern w:val="22"/>
        </w:rPr>
        <w:t xml:space="preserve"> </w:t>
      </w:r>
      <w:r w:rsidRPr="00917669">
        <w:rPr>
          <w:rFonts w:ascii="Arial" w:eastAsia="Times New Roman" w:hAnsi="Arial" w:cs="Arial"/>
          <w:b/>
          <w:bCs/>
          <w:kern w:val="22"/>
        </w:rPr>
        <w:t>Inequalities</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691B9824" w14:textId="6C650D9A"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CHAPTER 3: METHODS</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62A88108" w14:textId="44580932"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3.1 Data Collection</w:t>
      </w:r>
      <w:r w:rsidR="000E33F8" w:rsidRPr="00917669">
        <w:rPr>
          <w:rFonts w:ascii="Arial" w:eastAsia="Times New Roman" w:hAnsi="Arial" w:cs="Arial"/>
          <w:b/>
          <w:bCs/>
          <w:kern w:val="22"/>
        </w:rPr>
        <w:t>……………………………………………………………………………</w:t>
      </w:r>
      <w:r w:rsidR="00FC70D3" w:rsidRPr="00917669">
        <w:rPr>
          <w:rFonts w:ascii="Arial" w:eastAsia="Times New Roman" w:hAnsi="Arial" w:cs="Arial"/>
          <w:b/>
          <w:bCs/>
          <w:kern w:val="22"/>
        </w:rPr>
        <w:t>…...</w:t>
      </w:r>
      <w:r w:rsidRPr="00917669">
        <w:rPr>
          <w:rFonts w:ascii="Arial" w:eastAsia="Times New Roman" w:hAnsi="Arial" w:cs="Arial"/>
          <w:b/>
          <w:bCs/>
          <w:kern w:val="22"/>
        </w:rPr>
        <w:t>1</w:t>
      </w:r>
    </w:p>
    <w:p w14:paraId="756AF595" w14:textId="3B9FF658"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3.2 Inclusion Criteria</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235C41A1" w14:textId="7BB7C100"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3.3 Exclusion Criteria</w:t>
      </w:r>
      <w:r w:rsidR="000E33F8" w:rsidRPr="00917669">
        <w:rPr>
          <w:rFonts w:ascii="Arial" w:eastAsia="Times New Roman" w:hAnsi="Arial" w:cs="Arial"/>
          <w:b/>
          <w:bCs/>
          <w:kern w:val="22"/>
        </w:rPr>
        <w:t>………………………………………………………………………………</w:t>
      </w:r>
      <w:r w:rsidRPr="00917669">
        <w:rPr>
          <w:rFonts w:ascii="Arial" w:eastAsia="Times New Roman" w:hAnsi="Arial" w:cs="Arial"/>
          <w:b/>
          <w:bCs/>
          <w:kern w:val="22"/>
        </w:rPr>
        <w:t>1</w:t>
      </w:r>
    </w:p>
    <w:p w14:paraId="254E7191" w14:textId="5F70135B"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3.4 Data Analysis</w:t>
      </w:r>
      <w:r w:rsidR="00A200D3" w:rsidRPr="00917669">
        <w:rPr>
          <w:rFonts w:ascii="Arial" w:eastAsia="Times New Roman" w:hAnsi="Arial" w:cs="Arial"/>
          <w:b/>
          <w:bCs/>
          <w:kern w:val="22"/>
        </w:rPr>
        <w:t>……………………………………………………………………………</w:t>
      </w:r>
      <w:r w:rsidR="00FC70D3" w:rsidRPr="00917669">
        <w:rPr>
          <w:rFonts w:ascii="Arial" w:eastAsia="Times New Roman" w:hAnsi="Arial" w:cs="Arial"/>
          <w:b/>
          <w:bCs/>
          <w:kern w:val="22"/>
        </w:rPr>
        <w:t>…...</w:t>
      </w:r>
      <w:r w:rsidR="00A200D3" w:rsidRPr="00917669">
        <w:rPr>
          <w:rFonts w:ascii="Arial" w:eastAsia="Times New Roman" w:hAnsi="Arial" w:cs="Arial"/>
          <w:b/>
          <w:bCs/>
          <w:kern w:val="22"/>
        </w:rPr>
        <w:t>….</w:t>
      </w:r>
      <w:r w:rsidRPr="00917669">
        <w:rPr>
          <w:rFonts w:ascii="Arial" w:eastAsia="Times New Roman" w:hAnsi="Arial" w:cs="Arial"/>
          <w:b/>
          <w:bCs/>
          <w:kern w:val="22"/>
        </w:rPr>
        <w:t>1</w:t>
      </w:r>
    </w:p>
    <w:p w14:paraId="4D67845E" w14:textId="3C20A8C2"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3.5 Ethical Considerations</w:t>
      </w:r>
      <w:r w:rsidR="00A200D3" w:rsidRPr="00917669">
        <w:rPr>
          <w:rFonts w:ascii="Arial" w:eastAsia="Times New Roman" w:hAnsi="Arial" w:cs="Arial"/>
          <w:b/>
          <w:bCs/>
          <w:kern w:val="22"/>
        </w:rPr>
        <w:t>……………………………………………………………………</w:t>
      </w:r>
      <w:r w:rsidR="00FC70D3" w:rsidRPr="00917669">
        <w:rPr>
          <w:rFonts w:ascii="Arial" w:eastAsia="Times New Roman" w:hAnsi="Arial" w:cs="Arial"/>
          <w:b/>
          <w:bCs/>
          <w:kern w:val="22"/>
        </w:rPr>
        <w:t>…...</w:t>
      </w:r>
      <w:r w:rsidRPr="00917669">
        <w:rPr>
          <w:rFonts w:ascii="Arial" w:eastAsia="Times New Roman" w:hAnsi="Arial" w:cs="Arial"/>
          <w:b/>
          <w:bCs/>
          <w:kern w:val="22"/>
        </w:rPr>
        <w:t>1</w:t>
      </w:r>
    </w:p>
    <w:p w14:paraId="174DE8EF" w14:textId="3672338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CHAPTER 4: RESULTS AND DISCUSSION</w:t>
      </w:r>
      <w:r w:rsidR="00A200D3" w:rsidRPr="00917669">
        <w:rPr>
          <w:rFonts w:ascii="Arial" w:eastAsia="Times New Roman" w:hAnsi="Arial" w:cs="Arial"/>
          <w:b/>
          <w:bCs/>
          <w:kern w:val="22"/>
        </w:rPr>
        <w:t>………………………………………</w:t>
      </w:r>
      <w:r w:rsidR="00917C09" w:rsidRPr="00917669">
        <w:rPr>
          <w:rFonts w:ascii="Arial" w:eastAsia="Times New Roman" w:hAnsi="Arial" w:cs="Arial"/>
          <w:b/>
          <w:bCs/>
          <w:kern w:val="22"/>
        </w:rPr>
        <w:t>.</w:t>
      </w:r>
      <w:r w:rsidR="00A200D3" w:rsidRPr="00917669">
        <w:rPr>
          <w:rFonts w:ascii="Arial" w:eastAsia="Times New Roman" w:hAnsi="Arial" w:cs="Arial"/>
          <w:b/>
          <w:bCs/>
          <w:kern w:val="22"/>
        </w:rPr>
        <w:t>………….</w:t>
      </w:r>
      <w:r w:rsidR="00917C09" w:rsidRPr="00917669">
        <w:rPr>
          <w:rFonts w:ascii="Arial" w:eastAsia="Times New Roman" w:hAnsi="Arial" w:cs="Arial"/>
          <w:b/>
          <w:bCs/>
          <w:kern w:val="22"/>
        </w:rPr>
        <w:t>.</w:t>
      </w:r>
      <w:r w:rsidR="00A200D3" w:rsidRPr="00917669">
        <w:rPr>
          <w:rFonts w:ascii="Arial" w:eastAsia="Times New Roman" w:hAnsi="Arial" w:cs="Arial"/>
          <w:b/>
          <w:bCs/>
          <w:kern w:val="22"/>
        </w:rPr>
        <w:t>.</w:t>
      </w:r>
      <w:r w:rsidRPr="00917669">
        <w:rPr>
          <w:rFonts w:ascii="Arial" w:eastAsia="Times New Roman" w:hAnsi="Arial" w:cs="Arial"/>
          <w:b/>
          <w:bCs/>
          <w:kern w:val="22"/>
        </w:rPr>
        <w:t>1</w:t>
      </w:r>
    </w:p>
    <w:p w14:paraId="22EDEA0C" w14:textId="34312DA5"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4.1 Results</w:t>
      </w:r>
      <w:r w:rsidR="00A200D3" w:rsidRPr="00917669">
        <w:rPr>
          <w:rFonts w:ascii="Arial" w:eastAsia="Times New Roman" w:hAnsi="Arial" w:cs="Arial"/>
          <w:b/>
          <w:bCs/>
          <w:kern w:val="22"/>
        </w:rPr>
        <w:t>………………………………………………………………</w:t>
      </w:r>
      <w:r w:rsidR="00FC70D3" w:rsidRPr="00917669">
        <w:rPr>
          <w:rFonts w:ascii="Arial" w:eastAsia="Times New Roman" w:hAnsi="Arial" w:cs="Arial"/>
          <w:b/>
          <w:bCs/>
          <w:kern w:val="22"/>
        </w:rPr>
        <w:t>…...</w:t>
      </w:r>
      <w:r w:rsidR="00A200D3" w:rsidRPr="00917669">
        <w:rPr>
          <w:rFonts w:ascii="Arial" w:eastAsia="Times New Roman" w:hAnsi="Arial" w:cs="Arial"/>
          <w:b/>
          <w:bCs/>
          <w:kern w:val="22"/>
        </w:rPr>
        <w:t>………………………</w:t>
      </w:r>
      <w:r w:rsidRPr="00917669">
        <w:rPr>
          <w:rFonts w:ascii="Arial" w:eastAsia="Times New Roman" w:hAnsi="Arial" w:cs="Arial"/>
          <w:b/>
          <w:bCs/>
          <w:kern w:val="22"/>
        </w:rPr>
        <w:t>1</w:t>
      </w:r>
    </w:p>
    <w:p w14:paraId="1C38A44E" w14:textId="677F2753"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4.2 Characteristics of the Literature Selected for Analysis</w:t>
      </w:r>
      <w:r w:rsidR="00A200D3" w:rsidRPr="00917669">
        <w:rPr>
          <w:rFonts w:ascii="Arial" w:eastAsia="Times New Roman" w:hAnsi="Arial" w:cs="Arial"/>
          <w:b/>
          <w:bCs/>
          <w:kern w:val="22"/>
        </w:rPr>
        <w:t>…………………………………</w:t>
      </w:r>
      <w:r w:rsidRPr="00917669">
        <w:rPr>
          <w:rFonts w:ascii="Arial" w:eastAsia="Times New Roman" w:hAnsi="Arial" w:cs="Arial"/>
          <w:b/>
          <w:bCs/>
          <w:kern w:val="22"/>
        </w:rPr>
        <w:t>1</w:t>
      </w:r>
    </w:p>
    <w:p w14:paraId="440404ED" w14:textId="562F62B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4.3 Thematic Analysis of Findings</w:t>
      </w:r>
      <w:r w:rsidR="00A200D3" w:rsidRPr="00917669">
        <w:rPr>
          <w:rFonts w:ascii="Arial" w:eastAsia="Times New Roman" w:hAnsi="Arial" w:cs="Arial"/>
          <w:b/>
          <w:bCs/>
          <w:kern w:val="22"/>
        </w:rPr>
        <w:t>……………………………………………………………….</w:t>
      </w:r>
      <w:r w:rsidRPr="00917669">
        <w:rPr>
          <w:rFonts w:ascii="Arial" w:eastAsia="Times New Roman" w:hAnsi="Arial" w:cs="Arial"/>
          <w:b/>
          <w:bCs/>
          <w:kern w:val="22"/>
        </w:rPr>
        <w:t>1</w:t>
      </w:r>
    </w:p>
    <w:p w14:paraId="693DC19A" w14:textId="09508B9E"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4.4 Theme 1: Loneliness as a Consistent Predictor of Depression and Anxiety</w:t>
      </w:r>
      <w:r w:rsidR="00A200D3" w:rsidRPr="00917669">
        <w:rPr>
          <w:rFonts w:ascii="Arial" w:eastAsia="Times New Roman" w:hAnsi="Arial" w:cs="Arial"/>
          <w:b/>
          <w:bCs/>
          <w:kern w:val="22"/>
        </w:rPr>
        <w:t>………</w:t>
      </w:r>
      <w:r w:rsidR="00917C09" w:rsidRPr="00917669">
        <w:rPr>
          <w:rFonts w:ascii="Arial" w:eastAsia="Times New Roman" w:hAnsi="Arial" w:cs="Arial"/>
          <w:b/>
          <w:bCs/>
          <w:kern w:val="22"/>
        </w:rPr>
        <w:t>.</w:t>
      </w:r>
      <w:r w:rsidRPr="00917669">
        <w:rPr>
          <w:rFonts w:ascii="Arial" w:eastAsia="Times New Roman" w:hAnsi="Arial" w:cs="Arial"/>
          <w:b/>
          <w:bCs/>
          <w:kern w:val="22"/>
        </w:rPr>
        <w:t>1</w:t>
      </w:r>
    </w:p>
    <w:p w14:paraId="0139120E" w14:textId="11DE615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4.5 Theme 2: Living Arrangement, Social Contact and Relationship Status as Compounding Risk Factors</w:t>
      </w:r>
      <w:r w:rsidR="0001258E" w:rsidRPr="00917669">
        <w:rPr>
          <w:rFonts w:ascii="Arial" w:eastAsia="Times New Roman" w:hAnsi="Arial" w:cs="Arial"/>
          <w:b/>
          <w:bCs/>
          <w:kern w:val="22"/>
        </w:rPr>
        <w:t>………………………………………</w:t>
      </w:r>
      <w:r w:rsidR="002063F0" w:rsidRPr="00917669">
        <w:rPr>
          <w:rFonts w:ascii="Arial" w:eastAsia="Times New Roman" w:hAnsi="Arial" w:cs="Arial"/>
          <w:b/>
          <w:bCs/>
          <w:kern w:val="22"/>
        </w:rPr>
        <w:t>…………</w:t>
      </w:r>
      <w:r w:rsidR="00381D98" w:rsidRPr="00917669">
        <w:rPr>
          <w:rFonts w:ascii="Arial" w:eastAsia="Times New Roman" w:hAnsi="Arial" w:cs="Arial"/>
          <w:b/>
          <w:bCs/>
          <w:kern w:val="22"/>
        </w:rPr>
        <w:t>…….</w:t>
      </w:r>
      <w:r w:rsidR="002063F0" w:rsidRPr="00917669">
        <w:rPr>
          <w:rFonts w:ascii="Arial" w:eastAsia="Times New Roman" w:hAnsi="Arial" w:cs="Arial"/>
          <w:b/>
          <w:bCs/>
          <w:kern w:val="22"/>
        </w:rPr>
        <w:t>…………</w:t>
      </w:r>
      <w:r w:rsidR="00FC70D3" w:rsidRPr="00917669">
        <w:rPr>
          <w:rFonts w:ascii="Arial" w:eastAsia="Times New Roman" w:hAnsi="Arial" w:cs="Arial"/>
          <w:b/>
          <w:bCs/>
          <w:kern w:val="22"/>
        </w:rPr>
        <w:t>…...</w:t>
      </w:r>
      <w:r w:rsidRPr="00917669">
        <w:rPr>
          <w:rFonts w:ascii="Arial" w:eastAsia="Times New Roman" w:hAnsi="Arial" w:cs="Arial"/>
          <w:b/>
          <w:bCs/>
          <w:kern w:val="22"/>
        </w:rPr>
        <w:t>1</w:t>
      </w:r>
    </w:p>
    <w:p w14:paraId="05766627" w14:textId="429F7A2E"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4.6 Theme 3: Loneliness, Depression and Cognitive Decline are Interlinked</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2A398916" w14:textId="3E1ED013"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4.7 Theme 4: Modifiable Protective Factors and Older Adults’ Own Perspectives</w:t>
      </w:r>
      <w:r w:rsidR="0001258E" w:rsidRPr="00917669">
        <w:rPr>
          <w:rFonts w:ascii="Arial" w:eastAsia="Times New Roman" w:hAnsi="Arial" w:cs="Arial"/>
          <w:b/>
          <w:bCs/>
          <w:kern w:val="22"/>
        </w:rPr>
        <w:t>…</w:t>
      </w:r>
      <w:r w:rsidR="00381D98" w:rsidRPr="00917669">
        <w:rPr>
          <w:rFonts w:ascii="Arial" w:eastAsia="Times New Roman" w:hAnsi="Arial" w:cs="Arial"/>
          <w:b/>
          <w:bCs/>
          <w:kern w:val="22"/>
        </w:rPr>
        <w:t>.</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7C4CE8B0" w14:textId="6BF2E115"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4.8 Synthesis Across Themes</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2D87A4BB" w14:textId="5FB1C21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4.9 Anxiety Findings in Wider Context</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47C774AC" w14:textId="3F213C26"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4.10 Discussion</w:t>
      </w:r>
      <w:r w:rsidR="0001258E" w:rsidRPr="00917669">
        <w:rPr>
          <w:rFonts w:ascii="Arial" w:eastAsia="Times New Roman" w:hAnsi="Arial" w:cs="Arial"/>
          <w:b/>
          <w:bCs/>
          <w:kern w:val="22"/>
        </w:rPr>
        <w:t>………………………………………………………………………………</w:t>
      </w:r>
      <w:r w:rsidR="00381D98" w:rsidRPr="00917669">
        <w:rPr>
          <w:rFonts w:ascii="Arial" w:eastAsia="Times New Roman" w:hAnsi="Arial" w:cs="Arial"/>
          <w:b/>
          <w:bCs/>
          <w:kern w:val="22"/>
        </w:rPr>
        <w:t>.</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49D3C30D" w14:textId="790D5013"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4.11 Comparison with the Wider Evidence Base</w:t>
      </w:r>
      <w:r w:rsidR="0001258E" w:rsidRPr="00917669">
        <w:rPr>
          <w:rFonts w:ascii="Arial" w:eastAsia="Times New Roman" w:hAnsi="Arial" w:cs="Arial"/>
          <w:b/>
          <w:bCs/>
          <w:kern w:val="22"/>
        </w:rPr>
        <w:t>………………………………………</w:t>
      </w:r>
      <w:r w:rsidR="00381D98" w:rsidRPr="00917669">
        <w:rPr>
          <w:rFonts w:ascii="Arial" w:eastAsia="Times New Roman" w:hAnsi="Arial" w:cs="Arial"/>
          <w:b/>
          <w:bCs/>
          <w:kern w:val="22"/>
        </w:rPr>
        <w:t>.</w:t>
      </w:r>
      <w:r w:rsidR="0001258E" w:rsidRPr="00917669">
        <w:rPr>
          <w:rFonts w:ascii="Arial" w:eastAsia="Times New Roman" w:hAnsi="Arial" w:cs="Arial"/>
          <w:b/>
          <w:bCs/>
          <w:kern w:val="22"/>
        </w:rPr>
        <w:t>…</w:t>
      </w:r>
      <w:r w:rsidR="00FC70D3" w:rsidRPr="00917669">
        <w:rPr>
          <w:rFonts w:ascii="Arial" w:eastAsia="Times New Roman" w:hAnsi="Arial" w:cs="Arial"/>
          <w:b/>
          <w:bCs/>
          <w:kern w:val="22"/>
        </w:rPr>
        <w:t>.</w:t>
      </w:r>
      <w:r w:rsidR="0001258E" w:rsidRPr="00917669">
        <w:rPr>
          <w:rFonts w:ascii="Arial" w:eastAsia="Times New Roman" w:hAnsi="Arial" w:cs="Arial"/>
          <w:b/>
          <w:bCs/>
          <w:kern w:val="22"/>
        </w:rPr>
        <w:t>…</w:t>
      </w:r>
      <w:r w:rsidRPr="00917669">
        <w:rPr>
          <w:rFonts w:ascii="Arial" w:eastAsia="Times New Roman" w:hAnsi="Arial" w:cs="Arial"/>
          <w:b/>
          <w:bCs/>
          <w:kern w:val="22"/>
        </w:rPr>
        <w:t>1</w:t>
      </w:r>
    </w:p>
    <w:p w14:paraId="5BEE9805" w14:textId="40C5A5C2"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lastRenderedPageBreak/>
        <w:t>4.12 Theoretical Interpretation of Findings</w:t>
      </w:r>
      <w:r w:rsidR="00B11952" w:rsidRPr="00917669">
        <w:rPr>
          <w:rFonts w:ascii="Arial" w:eastAsia="Times New Roman" w:hAnsi="Arial" w:cs="Arial"/>
          <w:b/>
          <w:bCs/>
          <w:kern w:val="22"/>
        </w:rPr>
        <w:t>………………………………………….</w:t>
      </w:r>
      <w:r w:rsidRPr="00917669">
        <w:rPr>
          <w:rFonts w:ascii="Arial" w:eastAsia="Times New Roman" w:hAnsi="Arial" w:cs="Arial"/>
          <w:b/>
          <w:bCs/>
          <w:kern w:val="22"/>
        </w:rPr>
        <w:t>1</w:t>
      </w:r>
    </w:p>
    <w:p w14:paraId="6B4AF0E6" w14:textId="14FC50E3"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4.13 Strengths of this Research</w:t>
      </w:r>
      <w:r w:rsidR="00B11952" w:rsidRPr="00917669">
        <w:rPr>
          <w:rFonts w:ascii="Arial" w:eastAsia="Times New Roman" w:hAnsi="Arial" w:cs="Arial"/>
          <w:b/>
          <w:bCs/>
          <w:kern w:val="22"/>
        </w:rPr>
        <w:t>………………………………………………………</w:t>
      </w:r>
      <w:r w:rsidRPr="00917669">
        <w:rPr>
          <w:rFonts w:ascii="Arial" w:eastAsia="Times New Roman" w:hAnsi="Arial" w:cs="Arial"/>
          <w:b/>
          <w:bCs/>
          <w:kern w:val="22"/>
        </w:rPr>
        <w:tab/>
        <w:t>1</w:t>
      </w:r>
    </w:p>
    <w:p w14:paraId="350895C6" w14:textId="62A42019"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4.14 Limitations of the Research</w:t>
      </w:r>
      <w:r w:rsidR="00B11952" w:rsidRPr="00917669">
        <w:rPr>
          <w:rFonts w:ascii="Arial" w:eastAsia="Times New Roman" w:hAnsi="Arial" w:cs="Arial"/>
          <w:b/>
          <w:bCs/>
          <w:kern w:val="22"/>
        </w:rPr>
        <w:t>…………………………………………………</w:t>
      </w:r>
      <w:proofErr w:type="gramStart"/>
      <w:r w:rsidR="00B11952" w:rsidRPr="00917669">
        <w:rPr>
          <w:rFonts w:ascii="Arial" w:eastAsia="Times New Roman" w:hAnsi="Arial" w:cs="Arial"/>
          <w:b/>
          <w:bCs/>
          <w:kern w:val="22"/>
        </w:rPr>
        <w:t>…..</w:t>
      </w:r>
      <w:proofErr w:type="gramEnd"/>
      <w:r w:rsidRPr="00917669">
        <w:rPr>
          <w:rFonts w:ascii="Arial" w:eastAsia="Times New Roman" w:hAnsi="Arial" w:cs="Arial"/>
          <w:b/>
          <w:bCs/>
          <w:kern w:val="22"/>
        </w:rPr>
        <w:tab/>
        <w:t>1</w:t>
      </w:r>
    </w:p>
    <w:p w14:paraId="2566AE43" w14:textId="05FE32F2"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CHAPTER 5: RECOMMENDATIONS AND CONCLUSION</w:t>
      </w:r>
      <w:r w:rsidR="00B11952" w:rsidRPr="00917669">
        <w:rPr>
          <w:rFonts w:ascii="Arial" w:eastAsia="Times New Roman" w:hAnsi="Arial" w:cs="Arial"/>
          <w:b/>
          <w:bCs/>
          <w:kern w:val="22"/>
        </w:rPr>
        <w:t>…………………………</w:t>
      </w:r>
      <w:r w:rsidR="00381D98" w:rsidRPr="00917669">
        <w:rPr>
          <w:rFonts w:ascii="Arial" w:eastAsia="Times New Roman" w:hAnsi="Arial" w:cs="Arial"/>
          <w:b/>
          <w:bCs/>
          <w:kern w:val="22"/>
        </w:rPr>
        <w:t>…….</w:t>
      </w:r>
      <w:r w:rsidRPr="00917669">
        <w:rPr>
          <w:rFonts w:ascii="Arial" w:eastAsia="Times New Roman" w:hAnsi="Arial" w:cs="Arial"/>
          <w:b/>
          <w:bCs/>
          <w:kern w:val="22"/>
        </w:rPr>
        <w:t>1</w:t>
      </w:r>
    </w:p>
    <w:p w14:paraId="6F38184E" w14:textId="32522604"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5.1 Recommendations</w:t>
      </w:r>
      <w:r w:rsidR="00B11952" w:rsidRPr="00917669">
        <w:rPr>
          <w:rFonts w:ascii="Arial" w:eastAsia="Times New Roman" w:hAnsi="Arial" w:cs="Arial"/>
          <w:b/>
          <w:bCs/>
          <w:kern w:val="22"/>
        </w:rPr>
        <w:t>…………………………………………………………………</w:t>
      </w:r>
      <w:r w:rsidR="00381D98" w:rsidRPr="00917669">
        <w:rPr>
          <w:rFonts w:ascii="Arial" w:eastAsia="Times New Roman" w:hAnsi="Arial" w:cs="Arial"/>
          <w:b/>
          <w:bCs/>
          <w:kern w:val="22"/>
        </w:rPr>
        <w:t>………</w:t>
      </w:r>
      <w:r w:rsidRPr="00917669">
        <w:rPr>
          <w:rFonts w:ascii="Arial" w:eastAsia="Times New Roman" w:hAnsi="Arial" w:cs="Arial"/>
          <w:b/>
          <w:bCs/>
          <w:kern w:val="22"/>
        </w:rPr>
        <w:t>1</w:t>
      </w:r>
    </w:p>
    <w:p w14:paraId="56094B9D" w14:textId="69DA28EA"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5.2 Conclusion</w:t>
      </w:r>
      <w:r w:rsidR="00B11952" w:rsidRPr="00917669">
        <w:rPr>
          <w:rFonts w:ascii="Arial" w:eastAsia="Times New Roman" w:hAnsi="Arial" w:cs="Arial"/>
          <w:b/>
          <w:bCs/>
          <w:kern w:val="22"/>
        </w:rPr>
        <w:t>…………………………………………………………………………</w:t>
      </w:r>
      <w:r w:rsidR="00381D98" w:rsidRPr="00917669">
        <w:rPr>
          <w:rFonts w:ascii="Arial" w:eastAsia="Times New Roman" w:hAnsi="Arial" w:cs="Arial"/>
          <w:b/>
          <w:bCs/>
          <w:kern w:val="22"/>
        </w:rPr>
        <w:t>…</w:t>
      </w:r>
      <w:r w:rsidR="00B11952" w:rsidRPr="00917669">
        <w:rPr>
          <w:rFonts w:ascii="Arial" w:eastAsia="Times New Roman" w:hAnsi="Arial" w:cs="Arial"/>
          <w:b/>
          <w:bCs/>
          <w:kern w:val="22"/>
        </w:rPr>
        <w:t>…</w:t>
      </w:r>
      <w:r w:rsidR="00381D98" w:rsidRPr="00917669">
        <w:rPr>
          <w:rFonts w:ascii="Arial" w:eastAsia="Times New Roman" w:hAnsi="Arial" w:cs="Arial"/>
          <w:b/>
          <w:bCs/>
          <w:kern w:val="22"/>
        </w:rPr>
        <w:t>…...</w:t>
      </w:r>
      <w:r w:rsidRPr="00917669">
        <w:rPr>
          <w:rFonts w:ascii="Arial" w:eastAsia="Times New Roman" w:hAnsi="Arial" w:cs="Arial"/>
          <w:b/>
          <w:bCs/>
          <w:kern w:val="22"/>
        </w:rPr>
        <w:t>1</w:t>
      </w:r>
    </w:p>
    <w:p w14:paraId="3DA6B9CD" w14:textId="18DA4A80"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REFERENCES</w:t>
      </w:r>
      <w:r w:rsidR="00B11952" w:rsidRPr="00917669">
        <w:rPr>
          <w:rFonts w:ascii="Arial" w:eastAsia="Times New Roman" w:hAnsi="Arial" w:cs="Arial"/>
          <w:b/>
          <w:bCs/>
          <w:kern w:val="22"/>
        </w:rPr>
        <w:t>…………………………………………………………………………</w:t>
      </w:r>
      <w:r w:rsidR="00381D98" w:rsidRPr="00917669">
        <w:rPr>
          <w:rFonts w:ascii="Arial" w:eastAsia="Times New Roman" w:hAnsi="Arial" w:cs="Arial"/>
          <w:b/>
          <w:bCs/>
          <w:kern w:val="22"/>
        </w:rPr>
        <w:t>…….</w:t>
      </w:r>
      <w:r w:rsidR="00B11952" w:rsidRPr="00917669">
        <w:rPr>
          <w:rFonts w:ascii="Arial" w:eastAsia="Times New Roman" w:hAnsi="Arial" w:cs="Arial"/>
          <w:b/>
          <w:bCs/>
          <w:kern w:val="22"/>
        </w:rPr>
        <w:t>…</w:t>
      </w:r>
      <w:r w:rsidRPr="00917669">
        <w:rPr>
          <w:rFonts w:ascii="Arial" w:eastAsia="Times New Roman" w:hAnsi="Arial" w:cs="Arial"/>
          <w:b/>
          <w:bCs/>
          <w:kern w:val="22"/>
        </w:rPr>
        <w:t>1</w:t>
      </w:r>
    </w:p>
    <w:p w14:paraId="4032B94D" w14:textId="0B697DDD"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APPENDICES</w:t>
      </w:r>
      <w:r w:rsidRPr="00917669">
        <w:rPr>
          <w:rFonts w:ascii="Arial" w:eastAsia="Times New Roman" w:hAnsi="Arial" w:cs="Arial"/>
          <w:b/>
          <w:bCs/>
          <w:kern w:val="22"/>
        </w:rPr>
        <w:tab/>
      </w:r>
      <w:r w:rsidR="00145E87" w:rsidRPr="00917669">
        <w:rPr>
          <w:rFonts w:ascii="Arial" w:eastAsia="Times New Roman" w:hAnsi="Arial" w:cs="Arial"/>
          <w:b/>
          <w:bCs/>
          <w:kern w:val="22"/>
        </w:rPr>
        <w:t>…………………………………………………………………………</w:t>
      </w:r>
      <w:r w:rsidR="00381D98" w:rsidRPr="00917669">
        <w:rPr>
          <w:rFonts w:ascii="Arial" w:eastAsia="Times New Roman" w:hAnsi="Arial" w:cs="Arial"/>
          <w:b/>
          <w:bCs/>
          <w:kern w:val="22"/>
        </w:rPr>
        <w:t>….</w:t>
      </w:r>
      <w:r w:rsidR="00145E87" w:rsidRPr="00917669">
        <w:rPr>
          <w:rFonts w:ascii="Arial" w:eastAsia="Times New Roman" w:hAnsi="Arial" w:cs="Arial"/>
          <w:b/>
          <w:bCs/>
          <w:kern w:val="22"/>
        </w:rPr>
        <w:t>….</w:t>
      </w:r>
      <w:r w:rsidRPr="00917669">
        <w:rPr>
          <w:rFonts w:ascii="Arial" w:eastAsia="Times New Roman" w:hAnsi="Arial" w:cs="Arial"/>
          <w:b/>
          <w:bCs/>
          <w:kern w:val="22"/>
        </w:rPr>
        <w:t>1</w:t>
      </w:r>
    </w:p>
    <w:p w14:paraId="74FB91EA" w14:textId="0968C21B"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Appendix A: Search Strategy and Search Terms</w:t>
      </w:r>
      <w:r w:rsidR="00145E87" w:rsidRPr="00917669">
        <w:rPr>
          <w:rFonts w:ascii="Arial" w:eastAsia="Times New Roman" w:hAnsi="Arial" w:cs="Arial"/>
          <w:b/>
          <w:bCs/>
          <w:kern w:val="22"/>
        </w:rPr>
        <w:t>……………………………………...</w:t>
      </w:r>
      <w:r w:rsidRPr="00917669">
        <w:rPr>
          <w:rFonts w:ascii="Arial" w:eastAsia="Times New Roman" w:hAnsi="Arial" w:cs="Arial"/>
          <w:b/>
          <w:bCs/>
          <w:kern w:val="22"/>
        </w:rPr>
        <w:t>1</w:t>
      </w:r>
    </w:p>
    <w:p w14:paraId="7219C121" w14:textId="10705DC0"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Appendix B: Screening Summary</w:t>
      </w:r>
      <w:r w:rsidR="00145E87" w:rsidRPr="00917669">
        <w:rPr>
          <w:rFonts w:ascii="Arial" w:eastAsia="Times New Roman" w:hAnsi="Arial" w:cs="Arial"/>
          <w:b/>
          <w:bCs/>
          <w:kern w:val="22"/>
        </w:rPr>
        <w:t>……………………………………………</w:t>
      </w:r>
      <w:r w:rsidR="00381D98" w:rsidRPr="00917669">
        <w:rPr>
          <w:rFonts w:ascii="Arial" w:eastAsia="Times New Roman" w:hAnsi="Arial" w:cs="Arial"/>
          <w:b/>
          <w:bCs/>
          <w:kern w:val="22"/>
        </w:rPr>
        <w:t>…...</w:t>
      </w:r>
      <w:r w:rsidR="00145E87" w:rsidRPr="00917669">
        <w:rPr>
          <w:rFonts w:ascii="Arial" w:eastAsia="Times New Roman" w:hAnsi="Arial" w:cs="Arial"/>
          <w:b/>
          <w:bCs/>
          <w:kern w:val="22"/>
        </w:rPr>
        <w:t>………</w:t>
      </w:r>
      <w:r w:rsidRPr="00917669">
        <w:rPr>
          <w:rFonts w:ascii="Arial" w:eastAsia="Times New Roman" w:hAnsi="Arial" w:cs="Arial"/>
          <w:b/>
          <w:bCs/>
          <w:kern w:val="22"/>
        </w:rPr>
        <w:t>1</w:t>
      </w:r>
    </w:p>
    <w:p w14:paraId="61130A65" w14:textId="33E9131A" w:rsidR="00BE789A"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Appendix C: Data Extraction Table</w:t>
      </w:r>
      <w:r w:rsidR="00145E87" w:rsidRPr="00917669">
        <w:rPr>
          <w:rFonts w:ascii="Arial" w:eastAsia="Times New Roman" w:hAnsi="Arial" w:cs="Arial"/>
          <w:b/>
          <w:bCs/>
          <w:kern w:val="22"/>
        </w:rPr>
        <w:t>………………………………………………</w:t>
      </w:r>
      <w:r w:rsidR="00381D98" w:rsidRPr="00917669">
        <w:rPr>
          <w:rFonts w:ascii="Arial" w:eastAsia="Times New Roman" w:hAnsi="Arial" w:cs="Arial"/>
          <w:b/>
          <w:bCs/>
          <w:kern w:val="22"/>
        </w:rPr>
        <w:t>…</w:t>
      </w:r>
      <w:r w:rsidR="00145E87" w:rsidRPr="00917669">
        <w:rPr>
          <w:rFonts w:ascii="Arial" w:eastAsia="Times New Roman" w:hAnsi="Arial" w:cs="Arial"/>
          <w:b/>
          <w:bCs/>
          <w:kern w:val="22"/>
        </w:rPr>
        <w:t>……</w:t>
      </w:r>
      <w:r w:rsidRPr="00917669">
        <w:rPr>
          <w:rFonts w:ascii="Arial" w:eastAsia="Times New Roman" w:hAnsi="Arial" w:cs="Arial"/>
          <w:b/>
          <w:bCs/>
          <w:kern w:val="22"/>
        </w:rPr>
        <w:t>1</w:t>
      </w:r>
    </w:p>
    <w:p w14:paraId="230E6AAE" w14:textId="7C34753C" w:rsidR="003F3EB9" w:rsidRPr="00917669" w:rsidRDefault="00BE789A" w:rsidP="00BE789A">
      <w:pPr>
        <w:spacing w:line="360" w:lineRule="auto"/>
        <w:mirrorIndents/>
        <w:rPr>
          <w:rFonts w:ascii="Arial" w:eastAsia="Times New Roman" w:hAnsi="Arial" w:cs="Arial"/>
          <w:b/>
          <w:bCs/>
          <w:kern w:val="22"/>
        </w:rPr>
      </w:pPr>
      <w:r w:rsidRPr="00917669">
        <w:rPr>
          <w:rFonts w:ascii="Arial" w:eastAsia="Times New Roman" w:hAnsi="Arial" w:cs="Arial"/>
          <w:b/>
          <w:bCs/>
          <w:kern w:val="22"/>
        </w:rPr>
        <w:t>Appendix D: Quality Appraisal Notes</w:t>
      </w:r>
      <w:r w:rsidR="00145E87" w:rsidRPr="00917669">
        <w:rPr>
          <w:rFonts w:ascii="Arial" w:eastAsia="Times New Roman" w:hAnsi="Arial" w:cs="Arial"/>
          <w:b/>
          <w:bCs/>
          <w:kern w:val="22"/>
        </w:rPr>
        <w:t>……………………………………………</w:t>
      </w:r>
      <w:r w:rsidR="00381D98" w:rsidRPr="00917669">
        <w:rPr>
          <w:rFonts w:ascii="Arial" w:eastAsia="Times New Roman" w:hAnsi="Arial" w:cs="Arial"/>
          <w:b/>
          <w:bCs/>
          <w:kern w:val="22"/>
        </w:rPr>
        <w:t xml:space="preserve">…. </w:t>
      </w:r>
      <w:proofErr w:type="gramStart"/>
      <w:r w:rsidR="00381D98" w:rsidRPr="00917669">
        <w:rPr>
          <w:rFonts w:ascii="Arial" w:eastAsia="Times New Roman" w:hAnsi="Arial" w:cs="Arial"/>
          <w:b/>
          <w:bCs/>
          <w:kern w:val="22"/>
        </w:rPr>
        <w:t>…..</w:t>
      </w:r>
      <w:proofErr w:type="gramEnd"/>
      <w:r w:rsidRPr="00917669">
        <w:rPr>
          <w:rFonts w:ascii="Arial" w:eastAsia="Times New Roman" w:hAnsi="Arial" w:cs="Arial"/>
          <w:b/>
          <w:bCs/>
          <w:kern w:val="22"/>
        </w:rPr>
        <w:t>1</w:t>
      </w:r>
    </w:p>
    <w:p w14:paraId="7D5EF523" w14:textId="6E0260AD" w:rsidR="003F3EB9" w:rsidRPr="00917669" w:rsidRDefault="003F3EB9" w:rsidP="00DA52F0">
      <w:pPr>
        <w:spacing w:line="360" w:lineRule="auto"/>
        <w:mirrorIndents/>
        <w:rPr>
          <w:rFonts w:ascii="Arial" w:eastAsia="Times New Roman" w:hAnsi="Arial" w:cs="Arial"/>
          <w:b/>
          <w:bCs/>
          <w:color w:val="000000" w:themeColor="text1"/>
          <w:kern w:val="22"/>
        </w:rPr>
      </w:pPr>
    </w:p>
    <w:p w14:paraId="79B3804A" w14:textId="77777777" w:rsidR="003F3EB9" w:rsidRPr="00917669" w:rsidRDefault="003F3EB9" w:rsidP="00DA52F0">
      <w:pPr>
        <w:spacing w:line="360" w:lineRule="auto"/>
        <w:mirrorIndents/>
        <w:rPr>
          <w:rFonts w:ascii="Arial" w:eastAsia="Times New Roman" w:hAnsi="Arial" w:cs="Arial"/>
          <w:kern w:val="22"/>
        </w:rPr>
      </w:pPr>
    </w:p>
    <w:p w14:paraId="193F9D9A" w14:textId="77777777" w:rsidR="003F3EB9" w:rsidRPr="00917669" w:rsidRDefault="003F3EB9" w:rsidP="00DA52F0">
      <w:pPr>
        <w:spacing w:line="360" w:lineRule="auto"/>
        <w:mirrorIndents/>
        <w:rPr>
          <w:rFonts w:ascii="Arial" w:eastAsia="Times New Roman" w:hAnsi="Arial" w:cs="Arial"/>
          <w:kern w:val="22"/>
        </w:rPr>
      </w:pPr>
    </w:p>
    <w:p w14:paraId="35647B2E" w14:textId="77777777" w:rsidR="003F3EB9" w:rsidRPr="00917669" w:rsidRDefault="003F3EB9" w:rsidP="00DA52F0">
      <w:pPr>
        <w:spacing w:line="360" w:lineRule="auto"/>
        <w:mirrorIndents/>
        <w:rPr>
          <w:rFonts w:ascii="Arial" w:eastAsia="Times New Roman" w:hAnsi="Arial" w:cs="Arial"/>
          <w:kern w:val="22"/>
        </w:rPr>
      </w:pPr>
    </w:p>
    <w:p w14:paraId="740D1FD7" w14:textId="388DDD03" w:rsidR="003F3EB9" w:rsidRPr="00917669" w:rsidRDefault="003F3EB9" w:rsidP="00DA52F0">
      <w:pPr>
        <w:spacing w:line="360" w:lineRule="auto"/>
        <w:mirrorIndents/>
        <w:rPr>
          <w:rFonts w:ascii="Arial" w:eastAsia="Times New Roman" w:hAnsi="Arial" w:cs="Arial"/>
          <w:kern w:val="22"/>
        </w:rPr>
      </w:pPr>
      <w:r w:rsidRPr="00917669">
        <w:rPr>
          <w:rFonts w:ascii="Arial" w:eastAsia="Times New Roman" w:hAnsi="Arial" w:cs="Arial"/>
          <w:kern w:val="22"/>
        </w:rPr>
        <w:br w:type="page"/>
      </w:r>
    </w:p>
    <w:p w14:paraId="56D84073" w14:textId="7AB98732" w:rsidR="005C2C7A" w:rsidRPr="00917669" w:rsidRDefault="005C2C7A" w:rsidP="00DA52F0">
      <w:pPr>
        <w:pStyle w:val="Heading1"/>
        <w:spacing w:line="360" w:lineRule="auto"/>
        <w:ind w:left="0"/>
        <w:mirrorIndents/>
        <w:jc w:val="center"/>
        <w:rPr>
          <w:rFonts w:cs="Arial"/>
          <w:b w:val="0"/>
          <w:sz w:val="22"/>
          <w:szCs w:val="22"/>
        </w:rPr>
      </w:pPr>
      <w:r w:rsidRPr="00917669">
        <w:rPr>
          <w:rFonts w:cs="Arial"/>
          <w:sz w:val="22"/>
          <w:szCs w:val="22"/>
        </w:rPr>
        <w:lastRenderedPageBreak/>
        <w:t>CHAPTE</w:t>
      </w:r>
      <w:r w:rsidR="00C764A3" w:rsidRPr="00917669">
        <w:rPr>
          <w:rFonts w:cs="Arial"/>
          <w:sz w:val="22"/>
          <w:szCs w:val="22"/>
        </w:rPr>
        <w:t xml:space="preserve">R 1: INTRODUCTION </w:t>
      </w:r>
    </w:p>
    <w:p w14:paraId="412D5026" w14:textId="77777777" w:rsidR="00766D97" w:rsidRPr="00917669" w:rsidRDefault="00766D97" w:rsidP="00DA52F0">
      <w:pPr>
        <w:spacing w:line="360" w:lineRule="auto"/>
        <w:mirrorIndents/>
        <w:jc w:val="both"/>
        <w:rPr>
          <w:rFonts w:ascii="Arial" w:eastAsia="Arial Unicode MS" w:hAnsi="Arial" w:cs="Arial"/>
        </w:rPr>
      </w:pPr>
    </w:p>
    <w:p w14:paraId="65CC7BDF" w14:textId="77777777" w:rsidR="00DA52F0" w:rsidRPr="00917669" w:rsidRDefault="00DA52F0" w:rsidP="00DA52F0">
      <w:pPr>
        <w:spacing w:line="360" w:lineRule="auto"/>
        <w:mirrorIndents/>
        <w:jc w:val="both"/>
        <w:rPr>
          <w:rFonts w:ascii="Arial" w:eastAsia="Arial Unicode MS" w:hAnsi="Arial" w:cs="Arial"/>
        </w:rPr>
      </w:pPr>
    </w:p>
    <w:p w14:paraId="2FD71A23" w14:textId="4C206844" w:rsidR="008B03C6" w:rsidRPr="00917669" w:rsidRDefault="008B03C6" w:rsidP="008B03C6">
      <w:pPr>
        <w:spacing w:line="360" w:lineRule="auto"/>
        <w:mirrorIndents/>
        <w:jc w:val="both"/>
        <w:rPr>
          <w:rFonts w:ascii="Arial" w:eastAsia="Arial Unicode MS" w:hAnsi="Arial" w:cs="Arial"/>
        </w:rPr>
      </w:pPr>
      <w:r w:rsidRPr="00917669">
        <w:rPr>
          <w:rFonts w:ascii="Arial" w:eastAsia="Arial Unicode MS" w:hAnsi="Arial" w:cs="Arial"/>
        </w:rPr>
        <w:t>Chapter 1 presents the key concepts, definitions, aim, and objectives of the study. It outlines the research rationale and provides an overview of the dissertation structure.</w:t>
      </w:r>
      <w:r w:rsidR="004F10C6" w:rsidRPr="00917669">
        <w:rPr>
          <w:rFonts w:ascii="Arial" w:eastAsia="Arial Unicode MS" w:hAnsi="Arial" w:cs="Arial"/>
        </w:rPr>
        <w:t xml:space="preserve"> </w:t>
      </w:r>
      <w:r w:rsidRPr="00917669">
        <w:rPr>
          <w:rFonts w:ascii="Arial" w:eastAsia="Arial Unicode MS" w:hAnsi="Arial" w:cs="Arial"/>
        </w:rPr>
        <w:t>Loneliness has been widely recognised as an important public health issue affecting older adults, particularly those living alone within the community. As populations age globally, a growing number of older adults are experiencing reduced social networks due to retirement, bereavement, declining physical health, or reduced mobility. While living in the community is often associated with autonomy and independence, it may also heighten vulnerability to loneliness and social isolation. Evidence suggests that loneliness is not simply a social concern but is closely associated with adverse mental health outcomes, including depression, anxiety, and cognitive decline (Hawkley and Cacioppo, 2010; Holt-</w:t>
      </w:r>
      <w:proofErr w:type="spellStart"/>
      <w:r w:rsidRPr="00917669">
        <w:rPr>
          <w:rFonts w:ascii="Arial" w:eastAsia="Arial Unicode MS" w:hAnsi="Arial" w:cs="Arial"/>
        </w:rPr>
        <w:t>Lunstad</w:t>
      </w:r>
      <w:proofErr w:type="spellEnd"/>
      <w:r w:rsidRPr="00917669">
        <w:rPr>
          <w:rFonts w:ascii="Arial" w:eastAsia="Arial Unicode MS" w:hAnsi="Arial" w:cs="Arial"/>
        </w:rPr>
        <w:t xml:space="preserve"> et al., 2015). Older adults living alone in community settings may be particularly at risk due to reduced daily social contact and limited informal </w:t>
      </w:r>
      <w:r w:rsidR="00381D98" w:rsidRPr="00917669">
        <w:rPr>
          <w:rFonts w:ascii="Arial" w:eastAsia="Arial Unicode MS" w:hAnsi="Arial" w:cs="Arial"/>
        </w:rPr>
        <w:t>networks. In</w:t>
      </w:r>
      <w:r w:rsidRPr="00917669">
        <w:rPr>
          <w:rFonts w:ascii="Arial" w:eastAsia="Arial Unicode MS" w:hAnsi="Arial" w:cs="Arial"/>
        </w:rPr>
        <w:t xml:space="preserve"> the United Kingdom, loneliness among older adults has become a priority within health and social care policy, with increasing recognition of its impact on mental wellbeing and overall quality of life. Community-dwelling older adults may face special challenges, such as reduced access to services, limited social engagement, and barriers to important social relationships.</w:t>
      </w:r>
      <w:r w:rsidR="00381D98" w:rsidRPr="00917669">
        <w:rPr>
          <w:rFonts w:ascii="Arial" w:eastAsia="Arial Unicode MS" w:hAnsi="Arial" w:cs="Arial"/>
        </w:rPr>
        <w:t xml:space="preserve"> </w:t>
      </w:r>
      <w:r w:rsidRPr="00917669">
        <w:rPr>
          <w:rFonts w:ascii="Arial" w:eastAsia="Arial Unicode MS" w:hAnsi="Arial" w:cs="Arial"/>
        </w:rPr>
        <w:t xml:space="preserve">Despite increasing research in this area, studies differ in how loneliness is defined, measured, and linked to mental health outcomes. Therefore, a systematic approach to reviewing the literature is necessary to synthesise current evidence, identify patterns, and highlight gaps in </w:t>
      </w:r>
      <w:r w:rsidR="00381D98" w:rsidRPr="00917669">
        <w:rPr>
          <w:rFonts w:ascii="Arial" w:eastAsia="Arial Unicode MS" w:hAnsi="Arial" w:cs="Arial"/>
        </w:rPr>
        <w:t>knowledge. This</w:t>
      </w:r>
      <w:r w:rsidRPr="00917669">
        <w:rPr>
          <w:rFonts w:ascii="Arial" w:eastAsia="Arial Unicode MS" w:hAnsi="Arial" w:cs="Arial"/>
        </w:rPr>
        <w:t xml:space="preserve"> dissertation employs a systematic literature review to examine the relationship between loneliness and mental health among older adults living independently in community settings. Through critical appraisal and synthesis of empirical studies, the review aims to clarify the effects of loneliness on mental health outcomes in later life and inform future research, practice, and policy in health and social care.</w:t>
      </w:r>
    </w:p>
    <w:p w14:paraId="6A1277BF" w14:textId="77777777" w:rsidR="008B03C6" w:rsidRPr="00917669" w:rsidRDefault="008B03C6" w:rsidP="008B03C6">
      <w:pPr>
        <w:spacing w:line="360" w:lineRule="auto"/>
        <w:mirrorIndents/>
        <w:jc w:val="both"/>
        <w:rPr>
          <w:rFonts w:ascii="Arial" w:eastAsia="Arial Unicode MS" w:hAnsi="Arial" w:cs="Arial"/>
        </w:rPr>
      </w:pPr>
    </w:p>
    <w:p w14:paraId="47C98C1B" w14:textId="1A10B836" w:rsidR="004F10C6" w:rsidRPr="00917669" w:rsidRDefault="008B03C6" w:rsidP="004F10C6">
      <w:pPr>
        <w:pStyle w:val="ListParagraph"/>
        <w:numPr>
          <w:ilvl w:val="1"/>
          <w:numId w:val="12"/>
        </w:numPr>
        <w:spacing w:line="360" w:lineRule="auto"/>
        <w:mirrorIndents/>
        <w:jc w:val="both"/>
        <w:rPr>
          <w:rFonts w:ascii="Arial" w:eastAsia="Arial Unicode MS" w:hAnsi="Arial" w:cs="Arial"/>
          <w:b/>
          <w:bCs/>
        </w:rPr>
      </w:pPr>
      <w:r w:rsidRPr="00917669">
        <w:rPr>
          <w:rFonts w:ascii="Arial" w:eastAsia="Arial Unicode MS" w:hAnsi="Arial" w:cs="Arial"/>
          <w:b/>
          <w:bCs/>
        </w:rPr>
        <w:t>Definition of Main Concepts</w:t>
      </w:r>
    </w:p>
    <w:p w14:paraId="04003D7C" w14:textId="1A764F36" w:rsidR="008B03C6" w:rsidRPr="00917669" w:rsidRDefault="008B03C6" w:rsidP="004F10C6">
      <w:pPr>
        <w:spacing w:line="360" w:lineRule="auto"/>
        <w:mirrorIndents/>
        <w:jc w:val="both"/>
        <w:rPr>
          <w:rFonts w:ascii="Arial" w:eastAsia="Arial Unicode MS" w:hAnsi="Arial" w:cs="Arial"/>
          <w:b/>
          <w:bCs/>
        </w:rPr>
      </w:pPr>
      <w:r w:rsidRPr="00917669">
        <w:rPr>
          <w:rFonts w:ascii="Arial" w:eastAsia="Arial Unicode MS" w:hAnsi="Arial" w:cs="Arial"/>
        </w:rPr>
        <w:t xml:space="preserve">For conceptual clarity, it is important to define the key concepts supporting this study. Loneliness is commonly defined as a subjective, distressing feeling arising when an individual perceives a discrepancy between their desired and actual social relationships (Perlman and Peplau, 1981). It differs from social isolation, which refers to the objective lack of social contacts or interactions. An individual may be socially isolated without feeling </w:t>
      </w:r>
      <w:proofErr w:type="gramStart"/>
      <w:r w:rsidRPr="00917669">
        <w:rPr>
          <w:rFonts w:ascii="Arial" w:eastAsia="Arial Unicode MS" w:hAnsi="Arial" w:cs="Arial"/>
        </w:rPr>
        <w:t>lonely, or</w:t>
      </w:r>
      <w:proofErr w:type="gramEnd"/>
      <w:r w:rsidRPr="00917669">
        <w:rPr>
          <w:rFonts w:ascii="Arial" w:eastAsia="Arial Unicode MS" w:hAnsi="Arial" w:cs="Arial"/>
        </w:rPr>
        <w:t xml:space="preserve"> feel lonely despite having social contacts (Hawkley and Cacioppo, 2010).</w:t>
      </w:r>
    </w:p>
    <w:p w14:paraId="18436503" w14:textId="77777777" w:rsidR="008B03C6" w:rsidRPr="00917669" w:rsidRDefault="008B03C6" w:rsidP="008B03C6">
      <w:pPr>
        <w:spacing w:line="360" w:lineRule="auto"/>
        <w:mirrorIndents/>
        <w:jc w:val="both"/>
        <w:rPr>
          <w:rFonts w:ascii="Arial" w:eastAsia="Arial Unicode MS" w:hAnsi="Arial" w:cs="Arial"/>
        </w:rPr>
      </w:pPr>
    </w:p>
    <w:p w14:paraId="6C86E8F2" w14:textId="77777777" w:rsidR="008B03C6" w:rsidRPr="00917669" w:rsidRDefault="008B03C6" w:rsidP="008B03C6">
      <w:pPr>
        <w:spacing w:line="360" w:lineRule="auto"/>
        <w:mirrorIndents/>
        <w:jc w:val="both"/>
        <w:rPr>
          <w:rFonts w:ascii="Arial" w:eastAsia="Arial Unicode MS" w:hAnsi="Arial" w:cs="Arial"/>
        </w:rPr>
      </w:pPr>
      <w:r w:rsidRPr="00917669">
        <w:rPr>
          <w:rFonts w:ascii="Arial" w:eastAsia="Arial Unicode MS" w:hAnsi="Arial" w:cs="Arial"/>
        </w:rPr>
        <w:t xml:space="preserve">Mental health in older adults encompasses emotional, psychological, and cognitive well-being. </w:t>
      </w:r>
      <w:r w:rsidRPr="00917669">
        <w:rPr>
          <w:rFonts w:ascii="Arial" w:eastAsia="Arial Unicode MS" w:hAnsi="Arial" w:cs="Arial"/>
        </w:rPr>
        <w:lastRenderedPageBreak/>
        <w:t>Common mental health outcomes examined in relation to loneliness include depression, anxiety, and cognitive impairment. Depression and anxiety are among the most prevalent mental health conditions affecting older adults and are associated with reduced quality of life, elevated healthcare utilisation, and higher mortality risk (World Health Organisation, 2021).</w:t>
      </w:r>
    </w:p>
    <w:p w14:paraId="0EA38959" w14:textId="77777777" w:rsidR="008B03C6" w:rsidRPr="00917669" w:rsidRDefault="008B03C6" w:rsidP="008B03C6">
      <w:pPr>
        <w:spacing w:line="360" w:lineRule="auto"/>
        <w:mirrorIndents/>
        <w:jc w:val="both"/>
        <w:rPr>
          <w:rFonts w:ascii="Arial" w:eastAsia="Arial Unicode MS" w:hAnsi="Arial" w:cs="Arial"/>
        </w:rPr>
      </w:pPr>
    </w:p>
    <w:p w14:paraId="7F7039E8" w14:textId="32D8D182" w:rsidR="00766D97" w:rsidRPr="00917669" w:rsidRDefault="008B03C6" w:rsidP="008B03C6">
      <w:pPr>
        <w:spacing w:line="360" w:lineRule="auto"/>
        <w:mirrorIndents/>
        <w:jc w:val="both"/>
        <w:rPr>
          <w:rFonts w:ascii="Arial" w:eastAsia="Arial Unicode MS" w:hAnsi="Arial" w:cs="Arial"/>
        </w:rPr>
      </w:pPr>
      <w:r w:rsidRPr="00917669">
        <w:rPr>
          <w:rFonts w:ascii="Arial" w:eastAsia="Arial Unicode MS" w:hAnsi="Arial" w:cs="Arial"/>
        </w:rPr>
        <w:t>In this study, the term "older adults" refers to persons aged 50 years and older. This threshold reflects the age range covered by several major UK ageing datasets used in the included studies, such as the English Longitudinal Study of Ageing (ELSA). It allows the review to capture evidence on loneliness and mental health across the transition into and through later life, rather than restricting the evidence base to the traditional 65+ definition of ‘older age’. Community settings are non-institutional living environments, such as private homes or sheltered housing, where individuals live independently rather than in residential or nursing care facilities.</w:t>
      </w:r>
    </w:p>
    <w:p w14:paraId="0F6A78E4" w14:textId="77777777" w:rsidR="005C2C7A" w:rsidRPr="009176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4EB5B62" w14:textId="59FE9FCC" w:rsidR="00A96F21" w:rsidRPr="00917669" w:rsidRDefault="007739EB" w:rsidP="00A96F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Cs/>
        </w:rPr>
      </w:pPr>
      <w:r w:rsidRPr="00917669">
        <w:rPr>
          <w:rFonts w:ascii="Arial" w:eastAsia="Arial Unicode MS" w:hAnsi="Arial" w:cs="Arial"/>
          <w:b/>
          <w:iCs/>
        </w:rPr>
        <w:t>1</w:t>
      </w:r>
      <w:r w:rsidR="00582792" w:rsidRPr="00917669">
        <w:rPr>
          <w:rFonts w:ascii="Arial" w:eastAsia="Arial Unicode MS" w:hAnsi="Arial" w:cs="Arial"/>
          <w:b/>
          <w:iCs/>
        </w:rPr>
        <w:t xml:space="preserve">.2 </w:t>
      </w:r>
      <w:r w:rsidR="00A96F21" w:rsidRPr="00917669">
        <w:rPr>
          <w:rFonts w:ascii="Arial" w:eastAsia="Arial Unicode MS" w:hAnsi="Arial" w:cs="Arial"/>
          <w:b/>
          <w:bCs/>
        </w:rPr>
        <w:t>Rationale for the Study</w:t>
      </w:r>
    </w:p>
    <w:p w14:paraId="641D9AFC"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The rationale for this study is grounded in the rising recognition of loneliness as a key determinant of mental health in older adults. Research indicates that loneliness is linked to an increased risk of depression, anxiety, cognitive decline, and even mortality (Holt-</w:t>
      </w:r>
      <w:proofErr w:type="spellStart"/>
      <w:r w:rsidRPr="00917669">
        <w:rPr>
          <w:rFonts w:ascii="Arial" w:eastAsia="Arial Unicode MS" w:hAnsi="Arial" w:cs="Arial"/>
          <w:bCs/>
        </w:rPr>
        <w:t>Lunstad</w:t>
      </w:r>
      <w:proofErr w:type="spellEnd"/>
      <w:r w:rsidRPr="00917669">
        <w:rPr>
          <w:rFonts w:ascii="Arial" w:eastAsia="Arial Unicode MS" w:hAnsi="Arial" w:cs="Arial"/>
          <w:bCs/>
        </w:rPr>
        <w:t xml:space="preserve"> et al., 2015).</w:t>
      </w:r>
    </w:p>
    <w:p w14:paraId="5ECFB453"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Although numerous studies have examined loneliness and mental health, there is still a need for a systematic examination of how these factors interact, particularly among community-dwelling older adults living alone. Existing research varies widely in methodology, outcome measures, and population characteristics, making it difficult to draw consistent conclusions. A systematic review is therefore particularly appropriate, as it enables the transparent and rigorous identification, appraisal, and synthesis of empirical evidence, thereby lowering bias and increasing the reliability of findings (Liberati et al., 2009).</w:t>
      </w:r>
    </w:p>
    <w:p w14:paraId="6145BAE1"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Studying the impact of loneliness on mental health has important implications for developing community-based interventions, preventive approaches, and policy initiatives. By identifying key risk and protective factors reported in the literature, this review intends to support evidence-based practice and direct future research in health and social care.</w:t>
      </w:r>
    </w:p>
    <w:p w14:paraId="4B1F24B3" w14:textId="77777777" w:rsidR="00A96F21" w:rsidRPr="00917669" w:rsidRDefault="00A96F21" w:rsidP="00A96F21">
      <w:pPr>
        <w:spacing w:line="360" w:lineRule="auto"/>
        <w:mirrorIndents/>
        <w:jc w:val="both"/>
        <w:rPr>
          <w:rFonts w:ascii="Arial" w:eastAsia="Arial Unicode MS" w:hAnsi="Arial" w:cs="Arial"/>
          <w:b/>
          <w:bCs/>
        </w:rPr>
      </w:pPr>
      <w:r w:rsidRPr="00917669">
        <w:rPr>
          <w:rFonts w:ascii="Arial" w:eastAsia="Arial Unicode MS" w:hAnsi="Arial" w:cs="Arial"/>
          <w:b/>
          <w:bCs/>
        </w:rPr>
        <w:t>1.3 Aim of the Study</w:t>
      </w:r>
    </w:p>
    <w:p w14:paraId="04CFD480"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This dissertation aims to systematically review and synthesise the existing literature to examine the impact of loneliness on mental health outcomes among older adults living in community settings.</w:t>
      </w:r>
    </w:p>
    <w:p w14:paraId="3417F470" w14:textId="77777777" w:rsidR="00A96F21" w:rsidRPr="00917669" w:rsidRDefault="00A96F21" w:rsidP="00A96F21">
      <w:pPr>
        <w:spacing w:line="360" w:lineRule="auto"/>
        <w:mirrorIndents/>
        <w:jc w:val="both"/>
        <w:rPr>
          <w:rFonts w:ascii="Arial" w:eastAsia="Arial Unicode MS" w:hAnsi="Arial" w:cs="Arial"/>
          <w:b/>
          <w:bCs/>
        </w:rPr>
      </w:pPr>
      <w:r w:rsidRPr="00917669">
        <w:rPr>
          <w:rFonts w:ascii="Arial" w:eastAsia="Arial Unicode MS" w:hAnsi="Arial" w:cs="Arial"/>
          <w:b/>
          <w:bCs/>
        </w:rPr>
        <w:t>1.4 Objectives of the Study</w:t>
      </w:r>
    </w:p>
    <w:p w14:paraId="16094089"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To achieve this aim, the review is guided by the following objectives:</w:t>
      </w:r>
    </w:p>
    <w:p w14:paraId="7BFD850F"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1. To identify and critically appraise empirical studies on loneliness among community-</w:t>
      </w:r>
      <w:r w:rsidRPr="00917669">
        <w:rPr>
          <w:rFonts w:ascii="Arial" w:eastAsia="Arial Unicode MS" w:hAnsi="Arial" w:cs="Arial"/>
          <w:bCs/>
        </w:rPr>
        <w:lastRenderedPageBreak/>
        <w:t>dwelling older adults.</w:t>
      </w:r>
    </w:p>
    <w:p w14:paraId="47E6809E"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2. To examine the relationship between loneliness and mental health outcomes, including depression, anxiety, and cognitive decline.</w:t>
      </w:r>
    </w:p>
    <w:p w14:paraId="70E10416"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3. To identify key risk and protective factors that influence loneliness and mental health in later life.</w:t>
      </w:r>
    </w:p>
    <w:p w14:paraId="0366C645"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4. To highlight gaps in the existing literature and their implications regarding future research, practice, and policy.</w:t>
      </w:r>
    </w:p>
    <w:p w14:paraId="18D0E55D" w14:textId="77777777" w:rsidR="00A96F21" w:rsidRPr="00917669" w:rsidRDefault="00A96F21" w:rsidP="00A96F21">
      <w:pPr>
        <w:spacing w:line="360" w:lineRule="auto"/>
        <w:mirrorIndents/>
        <w:jc w:val="both"/>
        <w:rPr>
          <w:rFonts w:ascii="Arial" w:eastAsia="Arial Unicode MS" w:hAnsi="Arial" w:cs="Arial"/>
          <w:b/>
          <w:bCs/>
        </w:rPr>
      </w:pPr>
      <w:r w:rsidRPr="00917669">
        <w:rPr>
          <w:rFonts w:ascii="Arial" w:eastAsia="Arial Unicode MS" w:hAnsi="Arial" w:cs="Arial"/>
          <w:b/>
          <w:bCs/>
        </w:rPr>
        <w:t>1.5 Structure of the Dissertation</w:t>
      </w:r>
    </w:p>
    <w:p w14:paraId="20FBDF47" w14:textId="77777777" w:rsidR="00A96F21" w:rsidRPr="00917669" w:rsidRDefault="00A96F21" w:rsidP="00A96F21">
      <w:pPr>
        <w:spacing w:line="360" w:lineRule="auto"/>
        <w:mirrorIndents/>
        <w:jc w:val="both"/>
        <w:rPr>
          <w:rFonts w:ascii="Arial" w:eastAsia="Arial Unicode MS" w:hAnsi="Arial" w:cs="Arial"/>
          <w:bCs/>
        </w:rPr>
      </w:pPr>
      <w:r w:rsidRPr="00917669">
        <w:rPr>
          <w:rFonts w:ascii="Arial" w:eastAsia="Arial Unicode MS" w:hAnsi="Arial" w:cs="Arial"/>
          <w:bCs/>
        </w:rPr>
        <w:t>This dissertation comprises five chapters. Chapter 1 introduces the study, presenting key concepts, the rationale, aim, and objectives. Chapter 2 provides a detailed background, covering historical, theoretical, international, and national perspectives on loneliness and mental health among older adults. Chapter 3 describes the method, including data collection, data analysis, and ethical aspects for the systematic literature review. Chapter 4 presents the results and discussion, synthesising findings from the selected studies and critically comparing them with existing research. Finally, Chapter 5 offers conclusions and recommendations for practice, policy, and future research.</w:t>
      </w:r>
    </w:p>
    <w:p w14:paraId="49BCB2A1" w14:textId="77777777" w:rsidR="00585286" w:rsidRPr="00917669" w:rsidRDefault="00585286" w:rsidP="00DA52F0">
      <w:pPr>
        <w:spacing w:line="360" w:lineRule="auto"/>
        <w:mirrorIndents/>
        <w:jc w:val="both"/>
        <w:rPr>
          <w:rFonts w:ascii="Arial" w:eastAsia="Arial Unicode MS" w:hAnsi="Arial" w:cs="Arial"/>
          <w:bCs/>
        </w:rPr>
      </w:pPr>
    </w:p>
    <w:p w14:paraId="0B4C91FF" w14:textId="77777777" w:rsidR="003F2B6D" w:rsidRPr="00917669" w:rsidRDefault="003F2B6D" w:rsidP="00DA52F0">
      <w:pPr>
        <w:spacing w:line="360" w:lineRule="auto"/>
        <w:mirrorIndents/>
        <w:rPr>
          <w:rFonts w:ascii="Arial" w:hAnsi="Arial" w:cs="Arial"/>
          <w:b/>
        </w:rPr>
      </w:pPr>
      <w:r w:rsidRPr="00917669">
        <w:rPr>
          <w:rFonts w:ascii="Arial" w:hAnsi="Arial" w:cs="Arial"/>
        </w:rPr>
        <w:br w:type="page"/>
      </w:r>
    </w:p>
    <w:p w14:paraId="641BD936" w14:textId="4FFC4566" w:rsidR="00114BFD" w:rsidRPr="00917669" w:rsidRDefault="003F2B6D" w:rsidP="001C20E8">
      <w:pPr>
        <w:pStyle w:val="Heading1"/>
        <w:spacing w:line="360" w:lineRule="auto"/>
        <w:ind w:left="0"/>
        <w:mirrorIndents/>
        <w:jc w:val="center"/>
        <w:rPr>
          <w:rFonts w:cs="Arial"/>
          <w:sz w:val="22"/>
          <w:szCs w:val="22"/>
        </w:rPr>
      </w:pPr>
      <w:r w:rsidRPr="00917669">
        <w:rPr>
          <w:rFonts w:cs="Arial"/>
          <w:sz w:val="22"/>
          <w:szCs w:val="22"/>
        </w:rPr>
        <w:lastRenderedPageBreak/>
        <w:t>CHAPTER 2: BACKGROUND</w:t>
      </w:r>
    </w:p>
    <w:p w14:paraId="513B4E3A" w14:textId="77777777" w:rsidR="001C20E8" w:rsidRPr="00917669" w:rsidRDefault="001C20E8" w:rsidP="001C20E8">
      <w:pPr>
        <w:spacing w:line="360" w:lineRule="auto"/>
        <w:mirrorIndents/>
        <w:jc w:val="both"/>
        <w:rPr>
          <w:rFonts w:ascii="Arial" w:eastAsia="Arial Unicode MS" w:hAnsi="Arial" w:cs="Arial"/>
          <w:b/>
          <w:bCs/>
        </w:rPr>
      </w:pPr>
      <w:r w:rsidRPr="00917669">
        <w:rPr>
          <w:rFonts w:ascii="Arial" w:eastAsia="Arial Unicode MS" w:hAnsi="Arial" w:cs="Arial"/>
          <w:b/>
          <w:bCs/>
        </w:rPr>
        <w:t>2.1 Historical Background</w:t>
      </w:r>
    </w:p>
    <w:p w14:paraId="6B34E567"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Loneliness among older adults has long been a social and emotional experience; however, it has only recently been recognised as an important public health concern. Historically, older adults were often embedded in extended family systems and close-knit communities, where social roles, shared responsibilities, and intergenerational living arrangements fostered social integration. Over time, social and demographic changes, including industrialisation, urbanisation, and increased workforce mobility, have weakened these traditional support systems (Victor and Yang, 2012).</w:t>
      </w:r>
    </w:p>
    <w:p w14:paraId="6751948E" w14:textId="545545F8"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In the latter half of the twentieth century, rising life expectancy and declining birth rates led to rapidly ageing populations in many high-income countries, including the United Kingdom. While longevity is a positive achievement, it has also increased the likelihood </w:t>
      </w:r>
      <w:r w:rsidR="00E3333E" w:rsidRPr="00917669">
        <w:rPr>
          <w:rFonts w:ascii="Arial" w:eastAsia="Arial Unicode MS" w:hAnsi="Arial" w:cs="Arial"/>
          <w:bCs/>
        </w:rPr>
        <w:t>that older adults will experience</w:t>
      </w:r>
      <w:r w:rsidRPr="00917669">
        <w:rPr>
          <w:rFonts w:ascii="Arial" w:eastAsia="Arial Unicode MS" w:hAnsi="Arial" w:cs="Arial"/>
          <w:bCs/>
        </w:rPr>
        <w:t xml:space="preserve"> retirement, bereavement, declining physical health, and diminished mobility, factors strongly associated with loneliness (Office for National Statistics, 2023). Historically, loneliness was often regarded as an inevitable consequence of ageing rather than a modifiable social determinant of health.</w:t>
      </w:r>
    </w:p>
    <w:p w14:paraId="3FBCFA68"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A major shift occurred when researchers began to distinguish loneliness from social isolation. Social isolation refers to the objective absence of social contacts, whereas loneliness is understood as a subjective and distressing emotional experience arising from unmet social needs (Hawkley and Cacioppo, 2010). This conceptual development marked an important turning point in gerontological research, enabling greater focus on the psychological and affective dimensions of loneliness.</w:t>
      </w:r>
    </w:p>
    <w:p w14:paraId="4FDF340F"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In the UK, loneliness gained formal recognition as a policy issue with the publication of A Connected Society: A Strategy for Tackling Loneliness (HM Government, 2018). This marked a historical transition from viewing loneliness as a private issue to acknowledging it as a collective public health challenge requiring coordinated action across the health, social care, and community sectors.</w:t>
      </w:r>
    </w:p>
    <w:p w14:paraId="40DCF9D8" w14:textId="77777777" w:rsidR="001C20E8" w:rsidRPr="00917669" w:rsidRDefault="001C20E8" w:rsidP="001C20E8">
      <w:pPr>
        <w:spacing w:line="360" w:lineRule="auto"/>
        <w:mirrorIndents/>
        <w:jc w:val="both"/>
        <w:rPr>
          <w:rFonts w:ascii="Arial" w:eastAsia="Arial Unicode MS" w:hAnsi="Arial" w:cs="Arial"/>
          <w:b/>
          <w:bCs/>
        </w:rPr>
      </w:pPr>
      <w:r w:rsidRPr="00917669">
        <w:rPr>
          <w:rFonts w:ascii="Arial" w:eastAsia="Arial Unicode MS" w:hAnsi="Arial" w:cs="Arial"/>
          <w:b/>
          <w:bCs/>
        </w:rPr>
        <w:t>2.2 Theoretical Background</w:t>
      </w:r>
    </w:p>
    <w:p w14:paraId="78699780"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Several conceptual models underpin contemporary understanding of loneliness and its relationship with mental health in older adults. One of the most influential is the cognitive discrepancy model, which conceptualises loneliness as the perceived gap between desired and actual social relationships (Perlman and Peplau, 1981). This theory emphasises the individual nature of loneliness, suggesting that people may feel lonely even when surrounded by others if their social relationships do not meet emotional expectations. This perspective is particularly relevant for older adults who may experience loss of meaningful relationships through bereavement or social role changes.</w:t>
      </w:r>
    </w:p>
    <w:p w14:paraId="05E60702"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Attachment theory also provides insight into loneliness in later life. It proposes that early </w:t>
      </w:r>
      <w:r w:rsidRPr="00917669">
        <w:rPr>
          <w:rFonts w:ascii="Arial" w:eastAsia="Arial Unicode MS" w:hAnsi="Arial" w:cs="Arial"/>
          <w:bCs/>
        </w:rPr>
        <w:lastRenderedPageBreak/>
        <w:t>attachment experiences determine individuals’ capacity to form and maintain relationships throughout the lifespan. In older adulthood, experiences such as declining health or the loss of a spouse may reactivate attachment needs, heightening vulnerability to loneliness and associated mental health difficulties, including depression and anxiety (Jylhä, 2004).</w:t>
      </w:r>
    </w:p>
    <w:p w14:paraId="64A794CB"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Another relevant framework is socioemotional selectivity theory, which suggests that as individuals age, they become increasingly selective in their social interactions, prioritising emotionally meaningful relationships over larger social networks (Carstensen, 1992). While this selectivity can improve psychological well-being, it also increases vulnerability to loneliness if close relationships are lost and not replaced.</w:t>
      </w:r>
    </w:p>
    <w:p w14:paraId="0C040B03"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From a public health perspective, the biopsychosocial model offers a thorough framework for understanding loneliness. This model recognises that loneliness results from an interaction of biological factors (such as physical health and mobility), psychic factors (including coping methods and mental health), and communal factors (such as community participation and social support) (Engel, 1977). Applying this model illustrates the complexity of loneliness and underscores the need for multi-level interventions that address both individual and structural determinants.</w:t>
      </w:r>
    </w:p>
    <w:p w14:paraId="12272EB6"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
          <w:bCs/>
        </w:rPr>
        <w:t>2.3 International Context</w:t>
      </w:r>
    </w:p>
    <w:p w14:paraId="0437AD93"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Internationally, loneliness among older adults has been identified as a growing concern, particularly in ageing societies across Europe, North America, and Asia. Global demographic trends reveal a steady increase in the proportion of individuals aged 65 and over, raising concerns about the social and psychological well-being of older populations worldwide (World Health Organisation, 2021).</w:t>
      </w:r>
    </w:p>
    <w:p w14:paraId="670A8F61"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International research regularly demonstrates associations between loneliness and adverse mental health outcomes, including depression, anxiety, cognitive decline, and increased risk of mortality (Holt-</w:t>
      </w:r>
      <w:proofErr w:type="spellStart"/>
      <w:r w:rsidRPr="00917669">
        <w:rPr>
          <w:rFonts w:ascii="Arial" w:eastAsia="Arial Unicode MS" w:hAnsi="Arial" w:cs="Arial"/>
          <w:bCs/>
        </w:rPr>
        <w:t>Lunstad</w:t>
      </w:r>
      <w:proofErr w:type="spellEnd"/>
      <w:r w:rsidRPr="00917669">
        <w:rPr>
          <w:rFonts w:ascii="Arial" w:eastAsia="Arial Unicode MS" w:hAnsi="Arial" w:cs="Arial"/>
          <w:bCs/>
        </w:rPr>
        <w:t xml:space="preserve"> et al., 2015; Cacioppo and Cacioppo, 2018). These findings show loneliness as an important risk factor comparable to other established health determinants.</w:t>
      </w:r>
    </w:p>
    <w:p w14:paraId="1B2B782C" w14:textId="2ABCB312"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Intervention-based studies have also emerged within the international literature. For example, Kotwal et al. (2021) conducted a </w:t>
      </w:r>
      <w:r w:rsidR="00381D98" w:rsidRPr="00917669">
        <w:rPr>
          <w:rFonts w:ascii="Arial" w:eastAsia="Arial Unicode MS" w:hAnsi="Arial" w:cs="Arial"/>
          <w:bCs/>
        </w:rPr>
        <w:t>mixed-methods</w:t>
      </w:r>
      <w:r w:rsidRPr="00917669">
        <w:rPr>
          <w:rFonts w:ascii="Arial" w:eastAsia="Arial Unicode MS" w:hAnsi="Arial" w:cs="Arial"/>
          <w:bCs/>
        </w:rPr>
        <w:t xml:space="preserve"> study in the United States examining the effectiveness of a peer-led intervention to reduce loneliness among low-income older adults. The study found significant reductions in loneliness and improvements in social well-being, with qualitative findings emphasising the value of peer bonds and shared lived experience. Although conducted outside the UK, this study provides important evidence that loneliness is a modifiable condition and that community-based, peer-focused interventions can positively influence psychological health.</w:t>
      </w:r>
    </w:p>
    <w:p w14:paraId="6DADF417"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The COVID-19 pandemic further intensified international concern regarding loneliness, as public health measures restricted social contact and disproportionately affected older adults. Emerging evidence suggests that prolonged social isolation during this period exacerbated </w:t>
      </w:r>
      <w:r w:rsidRPr="00917669">
        <w:rPr>
          <w:rFonts w:ascii="Arial" w:eastAsia="Arial Unicode MS" w:hAnsi="Arial" w:cs="Arial"/>
          <w:bCs/>
        </w:rPr>
        <w:lastRenderedPageBreak/>
        <w:t>loneliness and negatively impacted mental health, strengthening the importance of community-based support and social connection (Bu et al., 2020).</w:t>
      </w:r>
    </w:p>
    <w:p w14:paraId="457A1AD4" w14:textId="77777777" w:rsidR="001C20E8" w:rsidRPr="00917669" w:rsidRDefault="001C20E8" w:rsidP="001C20E8">
      <w:pPr>
        <w:spacing w:line="360" w:lineRule="auto"/>
        <w:mirrorIndents/>
        <w:jc w:val="both"/>
        <w:rPr>
          <w:rFonts w:ascii="Arial" w:eastAsia="Arial Unicode MS" w:hAnsi="Arial" w:cs="Arial"/>
          <w:b/>
          <w:bCs/>
        </w:rPr>
      </w:pPr>
      <w:r w:rsidRPr="00917669">
        <w:rPr>
          <w:rFonts w:ascii="Arial" w:eastAsia="Arial Unicode MS" w:hAnsi="Arial" w:cs="Arial"/>
          <w:b/>
          <w:bCs/>
        </w:rPr>
        <w:t>2.4 National and Local UK Context</w:t>
      </w:r>
    </w:p>
    <w:p w14:paraId="7864163F"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Within the UK, loneliness is increasingly recognised as a public health priority, particularly among older adults living independently in the community. National data indicate that a substantial proportion of adults aged 65 years and over report experiencing loneliness, with higher prevalence among those who live alone, are widowed, or have long-term health conditions (Office for National Statistics, 2023).</w:t>
      </w:r>
    </w:p>
    <w:p w14:paraId="32B669EC"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The UK government’s loneliness strategy emphasises prevention, community participation, and cross-sector collaboration to address loneliness and its associated health impacts (HM Government, 2018). A key policy development has been the assimilation of social prescribing into primary care, permitting healthcare professionals to refer older adults to community-based activities and support services to improve social relationships and psychological well-being (NHS England, 2022).</w:t>
      </w:r>
    </w:p>
    <w:p w14:paraId="1B0A401A"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Charitable and voluntary sector organisations play a central role in tackling loneliness at both national and local levels. Organisations such as Age UK and the Campaign to End Loneliness provide research, advocacy, and practical interventions designed to reduce loneliness and support older adults’ mental health (Age UK, 2022; Campaign to End Loneliness, 2023). These organisations also highlight inequalities in access to community resources, notably in areas affected by socioeconomic deprivation.</w:t>
      </w:r>
    </w:p>
    <w:p w14:paraId="7349F637"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Despite increased policy recognition, difficulties persist in translating national strategies into efficient local action. Variability in funding, service availability, and geographic access can limit the reach of community-based interventions. Reductions in local authority budgets have placed adult social care and community services under sustained pressure, eliciting concern regarding the sustainability of support for older adults and possibly exacerbating loneliness and mental health inequalities (House of Commons Library, 2023).</w:t>
      </w:r>
    </w:p>
    <w:p w14:paraId="777794D6"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Overall, the UK context spotlights both progress and continuing challenges in addressing loneliness among older adults. This reinforces the importance of synthesising existing evidence to direct future policy, practice, and intervention development within community settings.</w:t>
      </w:r>
    </w:p>
    <w:p w14:paraId="4195D57F" w14:textId="77777777" w:rsidR="001C20E8" w:rsidRPr="00917669" w:rsidRDefault="001C20E8" w:rsidP="001C20E8">
      <w:pPr>
        <w:spacing w:line="360" w:lineRule="auto"/>
        <w:mirrorIndents/>
        <w:jc w:val="both"/>
        <w:rPr>
          <w:rFonts w:ascii="Arial" w:eastAsia="Arial Unicode MS" w:hAnsi="Arial" w:cs="Arial"/>
          <w:b/>
          <w:bCs/>
        </w:rPr>
      </w:pPr>
      <w:r w:rsidRPr="00917669">
        <w:rPr>
          <w:rFonts w:ascii="Arial" w:eastAsia="Arial Unicode MS" w:hAnsi="Arial" w:cs="Arial"/>
          <w:b/>
          <w:bCs/>
        </w:rPr>
        <w:t>2.5 Digital Exclusion, Rural Isolation and Health Inequalities</w:t>
      </w:r>
    </w:p>
    <w:p w14:paraId="2C2C3770"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A further dimension of the national and local context concerns the unequal distribution of loneliness risk among different groups of older adults. Digital exclusion has become an increasingly significant contributor to loneliness, particularly as community and health services have moved online. Ofcom's (2022) review of digital exclusion in the UK found that around one in five adults aged 70 and over who live alone lack access to or use of a device in their household. This proportion rises to more than half among those living alone with an impairing </w:t>
      </w:r>
      <w:r w:rsidRPr="00917669">
        <w:rPr>
          <w:rFonts w:ascii="Arial" w:eastAsia="Arial Unicode MS" w:hAnsi="Arial" w:cs="Arial"/>
          <w:bCs/>
        </w:rPr>
        <w:lastRenderedPageBreak/>
        <w:t>or limiting health condition. Age UK's (2018) evidence review on digital inclusion similarly highlights that older adults who are offline face compounded disadvantage, being less able to access online social contact, information about local services, or digitally delivered social prescribing schemes designed specifically to reduce loneliness. This creates a paradox whereby those most at risk of loneliness may also be least able to access interventions intended to address it.</w:t>
      </w:r>
    </w:p>
    <w:p w14:paraId="37579669"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Geography also determines the experience of loneliness among older adults living independently in the community. Older people in rural areas commonly face reduced access to public transport, shops, and community services, alongside greater physical distances between neighbours, which can compound social isolation even where community relationships remain strong (Rural England, 2016). Although rural living is sometimes assumed to be protective for wellbeing, evidence suggests that the withdrawal of local services and amenities in many rural communities can leave older residents, particularly those without private transport or nearby family, at increased risk of loneliness.</w:t>
      </w:r>
    </w:p>
    <w:p w14:paraId="36320200"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More broadly, loneliness among older adults is not evenly distributed across the population but is patterned by wider social inequalities. Victor (2023) argues that research and policy on loneliness in later life has tended to treat older adults as a broadly homogeneous group at risk, when in fact gender, marital status, ethnicity, and socioeconomic status all shape both the probability of experiencing loneliness and access to appropriate support. This is consistent with the biopsychosocial model discussed above (Engel, 1977), which situates loneliness within a wider set of interacting individual and structural determinants, rather than treating it as a purely individual or purely social problem.</w:t>
      </w:r>
    </w:p>
    <w:p w14:paraId="37839B42"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UK survey evidence directly supports this argument. Using UK Household Longitudinal Study data, Victor and Rippon (2023) found that 21.7% of adults aged 50 and over were classified as lonely overall, but that this masked substantial disparities: older adults from Black, Asian, and other minority ethnic backgrounds reported significantly higher rates of loneliness (25.8-31.0%) than White respondents (21.0%), and older adults identifying as gay, lesbian, or bisexual reported markedly higher rates (29.1-35.2%) than heterosexual respondents (21.3%). The authors note that both groups continue to be significantly under-represented in UK gerontological research on loneliness, meaning the evidence base this dissertation draws on in Chapter 4, which is predominantly derived from general-population ELSA samples, might not sufficiently capture the loneliness experiences of older adults from these communities.</w:t>
      </w:r>
    </w:p>
    <w:p w14:paraId="4EE803F9"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 xml:space="preserve">These disparities carry direct implications for how the evidence reviewed in Chapter 4 should be interpreted and applied in practice. Interventions and policy responses modelled solely on general-population evidence risk being poorly matched to the needs of older adults from minority ethnic or LGBTQ+ backgrounds, who may face additional barriers such as language, cultural stigma around discussing loneliness or mental health, or a lack of culturally </w:t>
      </w:r>
      <w:r w:rsidRPr="00917669">
        <w:rPr>
          <w:rFonts w:ascii="Arial" w:eastAsia="Arial Unicode MS" w:hAnsi="Arial" w:cs="Arial"/>
          <w:bCs/>
        </w:rPr>
        <w:lastRenderedPageBreak/>
        <w:t>appropriate community provision. This reinforces the argument, developed further in Chapter 5, that community-based responses to loneliness need to be sensitive to the specific circumstances of different groups of older adults, rather than assuming that a single intervention model will be equally effective or equally accessible for everyone.</w:t>
      </w:r>
    </w:p>
    <w:p w14:paraId="35ED4EDC" w14:textId="77777777" w:rsidR="001C20E8" w:rsidRPr="00917669" w:rsidRDefault="001C20E8" w:rsidP="001C20E8">
      <w:pPr>
        <w:spacing w:line="360" w:lineRule="auto"/>
        <w:mirrorIndents/>
        <w:jc w:val="both"/>
        <w:rPr>
          <w:rFonts w:ascii="Arial" w:eastAsia="Arial Unicode MS" w:hAnsi="Arial" w:cs="Arial"/>
          <w:bCs/>
        </w:rPr>
      </w:pPr>
      <w:r w:rsidRPr="00917669">
        <w:rPr>
          <w:rFonts w:ascii="Arial" w:eastAsia="Arial Unicode MS" w:hAnsi="Arial" w:cs="Arial"/>
          <w:bCs/>
        </w:rPr>
        <w:t>Taken together, this evidence suggests that community-based responses to loneliness in older adults living independently must account for these overlapping inequalities. Interventions designed without regard to digital access, geographic isolation, or wider socioeconomic disadvantage risk reaching those already best placed to engage with support, while leaving the most isolated older adults underserved. This has direct relevance for the evidence reviewed in this dissertation, much of which draws on nationally representative UK datasets that may not fully capture the experiences of digitally excluded, rurally isolated, or otherwise disadvantaged older adults.</w:t>
      </w:r>
    </w:p>
    <w:p w14:paraId="3BF97EBC" w14:textId="77777777" w:rsidR="005C2C7A" w:rsidRPr="00917669" w:rsidRDefault="005C2C7A" w:rsidP="00DA52F0">
      <w:pPr>
        <w:spacing w:line="360" w:lineRule="auto"/>
        <w:mirrorIndents/>
        <w:jc w:val="both"/>
        <w:rPr>
          <w:rFonts w:ascii="Arial" w:eastAsia="Arial Unicode MS" w:hAnsi="Arial" w:cs="Arial"/>
          <w:bCs/>
        </w:rPr>
      </w:pPr>
    </w:p>
    <w:p w14:paraId="54A01744" w14:textId="77777777" w:rsidR="00DA52F0" w:rsidRPr="00917669" w:rsidRDefault="00DA52F0">
      <w:pPr>
        <w:rPr>
          <w:rFonts w:ascii="Arial" w:eastAsia="Arial Unicode MS" w:hAnsi="Arial" w:cs="Arial"/>
          <w:b/>
        </w:rPr>
      </w:pPr>
      <w:r w:rsidRPr="00917669">
        <w:rPr>
          <w:rFonts w:ascii="Arial" w:eastAsia="Arial Unicode MS" w:hAnsi="Arial" w:cs="Arial"/>
          <w:b/>
        </w:rPr>
        <w:br w:type="page"/>
      </w:r>
    </w:p>
    <w:p w14:paraId="5FB3E486" w14:textId="1665121A" w:rsidR="00C764A3" w:rsidRPr="00917669" w:rsidRDefault="005C2C7A" w:rsidP="00A4787B">
      <w:pPr>
        <w:pStyle w:val="Heading1"/>
        <w:ind w:left="0"/>
        <w:jc w:val="center"/>
        <w:rPr>
          <w:rFonts w:cs="Arial"/>
          <w:sz w:val="22"/>
          <w:szCs w:val="22"/>
        </w:rPr>
      </w:pPr>
      <w:r w:rsidRPr="00917669">
        <w:rPr>
          <w:rFonts w:cs="Arial"/>
          <w:sz w:val="22"/>
          <w:szCs w:val="22"/>
        </w:rPr>
        <w:lastRenderedPageBreak/>
        <w:t xml:space="preserve">CHAPTER </w:t>
      </w:r>
      <w:r w:rsidR="00114BFD" w:rsidRPr="00917669">
        <w:rPr>
          <w:rFonts w:cs="Arial"/>
          <w:sz w:val="22"/>
          <w:szCs w:val="22"/>
        </w:rPr>
        <w:t>3</w:t>
      </w:r>
      <w:r w:rsidRPr="00917669">
        <w:rPr>
          <w:rFonts w:cs="Arial"/>
          <w:sz w:val="22"/>
          <w:szCs w:val="22"/>
        </w:rPr>
        <w:t xml:space="preserve">: </w:t>
      </w:r>
      <w:r w:rsidR="00114BFD" w:rsidRPr="00917669">
        <w:rPr>
          <w:rFonts w:cs="Arial"/>
          <w:sz w:val="22"/>
          <w:szCs w:val="22"/>
        </w:rPr>
        <w:t>METHODS</w:t>
      </w:r>
    </w:p>
    <w:p w14:paraId="1CBC93E4" w14:textId="77777777" w:rsidR="00335ACA" w:rsidRPr="00917669" w:rsidRDefault="00335ACA" w:rsidP="00335ACA">
      <w:pPr>
        <w:spacing w:line="360" w:lineRule="auto"/>
        <w:mirrorIndents/>
        <w:jc w:val="both"/>
        <w:rPr>
          <w:rFonts w:ascii="Arial" w:eastAsia="Arial Unicode MS" w:hAnsi="Arial" w:cs="Arial"/>
          <w:b/>
          <w:bCs/>
        </w:rPr>
      </w:pPr>
      <w:r w:rsidRPr="00917669">
        <w:rPr>
          <w:rFonts w:ascii="Arial" w:eastAsia="Arial Unicode MS" w:hAnsi="Arial" w:cs="Arial"/>
          <w:b/>
          <w:bCs/>
        </w:rPr>
        <w:t>3.1 Data Collection</w:t>
      </w:r>
    </w:p>
    <w:p w14:paraId="0982472E" w14:textId="74B7E512"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 xml:space="preserve">This study adopts a secondary research design, using a systematic literature review conducted in accordance with the PRISMA 2020 guidelines (Page et al., 2021). PRISMA (Preferred Reporting Items for Systematic Reviews and Meta-Analyses) provides a structured, transparent and replicable framework for </w:t>
      </w:r>
      <w:r w:rsidR="00381D98" w:rsidRPr="00917669">
        <w:rPr>
          <w:rFonts w:ascii="Arial" w:eastAsia="Arial Unicode MS" w:hAnsi="Arial" w:cs="Arial"/>
        </w:rPr>
        <w:t>identifying</w:t>
      </w:r>
      <w:r w:rsidR="00E3333E" w:rsidRPr="00917669">
        <w:rPr>
          <w:rFonts w:ascii="Arial" w:eastAsia="Arial Unicode MS" w:hAnsi="Arial" w:cs="Arial"/>
        </w:rPr>
        <w:t>,</w:t>
      </w:r>
      <w:r w:rsidR="00B977D2">
        <w:rPr>
          <w:rFonts w:ascii="Arial" w:eastAsia="Arial Unicode MS" w:hAnsi="Arial" w:cs="Arial"/>
        </w:rPr>
        <w:t xml:space="preserve"> screening,</w:t>
      </w:r>
      <w:r w:rsidRPr="00917669">
        <w:rPr>
          <w:rFonts w:ascii="Arial" w:eastAsia="Arial Unicode MS" w:hAnsi="Arial" w:cs="Arial"/>
        </w:rPr>
        <w:t xml:space="preserve"> and reporting evidence relevant to the review question. Its use supports the methodological rigour of this review.</w:t>
      </w:r>
    </w:p>
    <w:p w14:paraId="65F16FC6" w14:textId="45E20555"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A systematic search was conducted across seven electronic sources: PubMed, PsycINFO, CINAHL, ScienceDirect, Web of Science, Google Scholar, and the University of Wales Trinity Saint David (UWTSD) library resources.</w:t>
      </w:r>
      <w:r w:rsidR="008F3537">
        <w:rPr>
          <w:rFonts w:ascii="Arial" w:eastAsia="Arial Unicode MS" w:hAnsi="Arial" w:cs="Arial"/>
        </w:rPr>
        <w:t xml:space="preserve"> </w:t>
      </w:r>
      <w:r w:rsidRPr="00917669">
        <w:rPr>
          <w:rFonts w:ascii="Arial" w:eastAsia="Arial Unicode MS" w:hAnsi="Arial" w:cs="Arial"/>
        </w:rPr>
        <w:t>These databases were selected to provide comprehensive coverage of health, psychology, nursing, and social care literature relevant to loneliness and mental health in older adults.</w:t>
      </w:r>
    </w:p>
    <w:p w14:paraId="7A59E461"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The search terms included combinations of “loneliness”, “social isolation”, “older adults”, “mental health”, “depression”, “anxiety”, “cognitive health”, “community-dwelling”, and “living alone”, combined using Boolean operators (AND/OR) to balance sensitivity and specificity. For example: (“loneliness” OR “social isolation”) AND (“older adults” OR “community-dwelling” OR “living alone”) AND (“mental health” OR “depression” OR “anxiety” OR “cognitive health”).</w:t>
      </w:r>
    </w:p>
    <w:p w14:paraId="659B5B31" w14:textId="77777777" w:rsidR="00335ACA" w:rsidRPr="00917669" w:rsidRDefault="00335ACA" w:rsidP="00335ACA">
      <w:pPr>
        <w:spacing w:line="360" w:lineRule="auto"/>
        <w:mirrorIndents/>
        <w:jc w:val="both"/>
        <w:rPr>
          <w:rFonts w:ascii="Arial" w:eastAsia="Arial Unicode MS" w:hAnsi="Arial" w:cs="Arial"/>
          <w:b/>
          <w:bCs/>
        </w:rPr>
      </w:pPr>
      <w:r w:rsidRPr="00917669">
        <w:rPr>
          <w:rFonts w:ascii="Arial" w:eastAsia="Arial Unicode MS" w:hAnsi="Arial" w:cs="Arial"/>
          <w:b/>
          <w:bCs/>
        </w:rPr>
        <w:t>3.2 Inclusion Criteria</w:t>
      </w:r>
    </w:p>
    <w:p w14:paraId="14064DAE" w14:textId="0BDF01B5"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 xml:space="preserve">Peer-reviewed, primary empirical studies published between 2010 and 2025; written in English; conducted in the United </w:t>
      </w:r>
      <w:r w:rsidR="00A4787B" w:rsidRPr="00917669">
        <w:rPr>
          <w:rFonts w:ascii="Arial" w:eastAsia="Arial Unicode MS" w:hAnsi="Arial" w:cs="Arial"/>
        </w:rPr>
        <w:t>Kingdom or</w:t>
      </w:r>
      <w:r w:rsidRPr="00917669">
        <w:rPr>
          <w:rFonts w:ascii="Arial" w:eastAsia="Arial Unicode MS" w:hAnsi="Arial" w:cs="Arial"/>
        </w:rPr>
        <w:t xml:space="preserve"> clearly focused on UK-based older adults; focused on individuals aged 50 years and over; examining both loneliness and a mental health outcome.</w:t>
      </w:r>
    </w:p>
    <w:p w14:paraId="50DECEBF" w14:textId="77777777" w:rsidR="00335ACA" w:rsidRPr="00917669" w:rsidRDefault="00335ACA" w:rsidP="00335ACA">
      <w:pPr>
        <w:spacing w:line="360" w:lineRule="auto"/>
        <w:mirrorIndents/>
        <w:jc w:val="both"/>
        <w:rPr>
          <w:rFonts w:ascii="Arial" w:eastAsia="Arial Unicode MS" w:hAnsi="Arial" w:cs="Arial"/>
          <w:b/>
          <w:bCs/>
        </w:rPr>
      </w:pPr>
      <w:r w:rsidRPr="00917669">
        <w:rPr>
          <w:rFonts w:ascii="Arial" w:eastAsia="Arial Unicode MS" w:hAnsi="Arial" w:cs="Arial"/>
          <w:b/>
          <w:bCs/>
        </w:rPr>
        <w:t>3.3 Exclusion Criteria</w:t>
      </w:r>
    </w:p>
    <w:p w14:paraId="0EAE5A9E"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Secondary research, including scoping or other literature reviews; non-empirical sources, such as reports, books, or opinion pieces; studies involving populations under the age of 50; non-English-language publications; studies conducted outside the United Kingdom.</w:t>
      </w:r>
    </w:p>
    <w:p w14:paraId="454372CB" w14:textId="2D211E73"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i/>
          <w:iCs/>
        </w:rPr>
        <w:t>Note: The minimum age criterion was revised from 65 to 50 years in consultation with the dissertation supervisor, to reflect the wider evidence base on loneliness and mental health in older adults, much of which is drawn from cohorts such as the English Longitudinal Study of Ageing (ELSA), which samples adults aged 50 and over.</w:t>
      </w:r>
    </w:p>
    <w:p w14:paraId="4797B68E"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 xml:space="preserve">It is important to distinguish between the extent to which this dissertation constitutes secondary research and the requirement that the included studies be primary research. The dissertation itself employs a secondary research design, with no new data collected directly from participants. However, the individual studies included in the review must be primary empirical studies, ensuring that the synthesis is based on original evidence rather than on other authors’ summaries. Secondary sources, such as other systematic or scoping reviews, are excluded to avoid double-counting primary studies and to maintain the level of detail </w:t>
      </w:r>
      <w:r w:rsidRPr="00917669">
        <w:rPr>
          <w:rFonts w:ascii="Arial" w:eastAsia="Arial Unicode MS" w:hAnsi="Arial" w:cs="Arial"/>
        </w:rPr>
        <w:lastRenderedPageBreak/>
        <w:t>necessary for rigorous synthesis and critical appraisal.</w:t>
      </w:r>
    </w:p>
    <w:p w14:paraId="22433324"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Search results will be exported to reference management software, and duplicates will be removed. Titles and abstracts will then be screened against the inclusion and exclusion criteria, followed by full-text screening of the remaining records. This two-stage screening process, together with the number of records identified, screened, excluded (with reasons) and finally included, will be documented and presented using a PRISMA flow diagram (Page et al., 2021), to ensure the selection process is transparent and reproducible.</w:t>
      </w:r>
    </w:p>
    <w:p w14:paraId="070D9F7C" w14:textId="0A4AC525"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Search terms were combined using Boolean operators to capture relevant literature while remaining specific to the review question. Indicative search terms included combinations of loneliness OR “social isolation” AND “older adult*” OR elderly OR “older people” AND “mental health” OR depression OR anxiety OR “cognitive decline” AND “community dwelling” OR “living alone”. Truncation and phrase searching were used to broaden and narrow results as appropriate to each database's syntax, and search terms were adapted iteratively based on the results returned, in line with recognised approaches to systematic literature searching (Booth, Sutton and Papaioannou, 2016).</w:t>
      </w:r>
    </w:p>
    <w:p w14:paraId="30ABFC63" w14:textId="494D385C" w:rsidR="00335ACA" w:rsidRPr="00917669" w:rsidRDefault="0068025B" w:rsidP="00335ACA">
      <w:pPr>
        <w:spacing w:line="360" w:lineRule="auto"/>
        <w:mirrorIndents/>
        <w:jc w:val="both"/>
        <w:rPr>
          <w:rFonts w:ascii="Arial" w:eastAsia="Arial Unicode MS" w:hAnsi="Arial" w:cs="Arial"/>
        </w:rPr>
      </w:pPr>
      <w:r w:rsidRPr="00917669">
        <w:rPr>
          <w:rFonts w:ascii="Arial" w:eastAsia="Arial Unicode MS" w:hAnsi="Arial" w:cs="Arial"/>
          <w:noProof/>
        </w:rPr>
        <w:lastRenderedPageBreak/>
        <w:drawing>
          <wp:inline distT="0" distB="0" distL="0" distR="0" wp14:anchorId="17662BE3" wp14:editId="2D2B9F56">
            <wp:extent cx="5871210" cy="6762750"/>
            <wp:effectExtent l="0" t="0" r="0" b="0"/>
            <wp:docPr id="1441705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1210" cy="6762750"/>
                    </a:xfrm>
                    <a:prstGeom prst="rect">
                      <a:avLst/>
                    </a:prstGeom>
                    <a:noFill/>
                  </pic:spPr>
                </pic:pic>
              </a:graphicData>
            </a:graphic>
          </wp:inline>
        </w:drawing>
      </w:r>
    </w:p>
    <w:p w14:paraId="50FE3F7A"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i/>
          <w:iCs/>
        </w:rPr>
        <w:t>Figure 1: PRISMA 2020 flow diagram showing the identification, screening, eligibility and inclusion of studies (adapted from Page et al., 2021).</w:t>
      </w:r>
    </w:p>
    <w:p w14:paraId="44D5F92C" w14:textId="77777777" w:rsidR="00335ACA" w:rsidRPr="00917669" w:rsidRDefault="00335ACA" w:rsidP="00335ACA">
      <w:pPr>
        <w:spacing w:line="360" w:lineRule="auto"/>
        <w:mirrorIndents/>
        <w:jc w:val="both"/>
        <w:rPr>
          <w:rFonts w:ascii="Arial" w:eastAsia="Arial Unicode MS" w:hAnsi="Arial" w:cs="Arial"/>
          <w:b/>
          <w:bCs/>
        </w:rPr>
      </w:pPr>
      <w:r w:rsidRPr="00917669">
        <w:rPr>
          <w:rFonts w:ascii="Arial" w:eastAsia="Arial Unicode MS" w:hAnsi="Arial" w:cs="Arial"/>
          <w:b/>
          <w:bCs/>
        </w:rPr>
        <w:t>3.4 Data Analysis</w:t>
      </w:r>
    </w:p>
    <w:p w14:paraId="5FC4DC42" w14:textId="7CF985C8"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 xml:space="preserve">Data extracted from the included studies will be analysed using thematic analysis, following the six-phase framework developed by Braun and Clarke (2006): (1) familiarisation with the data; (2) generating initial codes; (3) searching for themes; (4) reviewing themes; (5) defining and naming themes; and (6) producing the final analytic account. This approach was selected because it is well suited to synthesising findings across studies with varied designs and is </w:t>
      </w:r>
      <w:r w:rsidRPr="00917669">
        <w:rPr>
          <w:rFonts w:ascii="Arial" w:eastAsia="Arial Unicode MS" w:hAnsi="Arial" w:cs="Arial"/>
        </w:rPr>
        <w:lastRenderedPageBreak/>
        <w:t>widely used in health and social care systematic reviews (Braun and Clarke, 2006).</w:t>
      </w:r>
    </w:p>
    <w:p w14:paraId="1E42B090"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A data extraction table will be used to record the key characteristics of each systematically included study, including author(s), year of publication, country, aim, sample and methodology, and key findings relevant to loneliness and mental health outcomes in older adults living alone. This table will support consistent comparison across studies and provide an audit trail for how themes were derived from the data.</w:t>
      </w:r>
    </w:p>
    <w:p w14:paraId="7F7C3CF4" w14:textId="77777777" w:rsidR="00335ACA" w:rsidRPr="00917669" w:rsidRDefault="00335ACA" w:rsidP="00335ACA">
      <w:pPr>
        <w:spacing w:line="360" w:lineRule="auto"/>
        <w:mirrorIndents/>
        <w:jc w:val="both"/>
        <w:rPr>
          <w:rFonts w:ascii="Arial" w:eastAsia="Arial Unicode MS" w:hAnsi="Arial" w:cs="Arial"/>
          <w:b/>
          <w:bCs/>
        </w:rPr>
      </w:pPr>
      <w:r w:rsidRPr="00917669">
        <w:rPr>
          <w:rFonts w:ascii="Arial" w:eastAsia="Arial Unicode MS" w:hAnsi="Arial" w:cs="Arial"/>
          <w:b/>
          <w:bCs/>
        </w:rPr>
        <w:t>3.5 Ethical Considerations</w:t>
      </w:r>
    </w:p>
    <w:p w14:paraId="5C3B6921"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As this study is a secondary analysis of previously published literature, no primary data will be collected from human participants, and formal institutional ethical approval is not required. Systematic reviewers using publicly accessible, published documents as their evidence base are seldom required to seek ethics committee approval, as they do not have direct contact with research participants (Suri, 2020).</w:t>
      </w:r>
    </w:p>
    <w:p w14:paraId="6E3D0701" w14:textId="77777777" w:rsidR="00335ACA" w:rsidRPr="00917669" w:rsidRDefault="00335ACA" w:rsidP="00335ACA">
      <w:pPr>
        <w:spacing w:line="360" w:lineRule="auto"/>
        <w:mirrorIndents/>
        <w:jc w:val="both"/>
        <w:rPr>
          <w:rFonts w:ascii="Arial" w:eastAsia="Arial Unicode MS" w:hAnsi="Arial" w:cs="Arial"/>
        </w:rPr>
      </w:pPr>
      <w:r w:rsidRPr="00917669">
        <w:rPr>
          <w:rFonts w:ascii="Arial" w:eastAsia="Arial Unicode MS" w:hAnsi="Arial" w:cs="Arial"/>
        </w:rPr>
        <w:t>Ethical rigour will be maintained throughout the review process. All included studies will be accurately and transparently reported, with full and correct attribution provided to the original authors through the reference list to prevent misrepresentation or plagiarism. Extracted data will be stored securely in accordance with the principles of the Data Protection Act 2018. In line with recommended practice for systematic reviewers, the researcher will remain reflexive regarding her own position and potential biases in study selection, interpretation, and reporting of findings (Suri, 2020).</w:t>
      </w:r>
    </w:p>
    <w:p w14:paraId="3642A068" w14:textId="77777777" w:rsidR="00335ACA" w:rsidRPr="00917669" w:rsidRDefault="00335ACA" w:rsidP="00335ACA">
      <w:pPr>
        <w:spacing w:line="360" w:lineRule="auto"/>
        <w:mirrorIndents/>
        <w:jc w:val="both"/>
        <w:rPr>
          <w:rFonts w:ascii="Arial" w:eastAsia="Arial Unicode MS" w:hAnsi="Arial" w:cs="Arial"/>
        </w:rPr>
      </w:pPr>
    </w:p>
    <w:p w14:paraId="2E9D4ABC" w14:textId="77777777" w:rsidR="009565F3" w:rsidRPr="00917669" w:rsidRDefault="009565F3" w:rsidP="00DA52F0">
      <w:pPr>
        <w:spacing w:line="360" w:lineRule="auto"/>
        <w:mirrorIndents/>
        <w:jc w:val="both"/>
        <w:rPr>
          <w:rFonts w:ascii="Arial" w:eastAsia="Arial Unicode MS" w:hAnsi="Arial" w:cs="Arial"/>
        </w:rPr>
      </w:pPr>
    </w:p>
    <w:p w14:paraId="6348CB83" w14:textId="77777777" w:rsidR="009565F3" w:rsidRPr="00917669" w:rsidRDefault="009565F3" w:rsidP="00DA52F0">
      <w:pPr>
        <w:spacing w:line="360" w:lineRule="auto"/>
        <w:mirrorIndents/>
        <w:jc w:val="both"/>
        <w:rPr>
          <w:rFonts w:ascii="Arial" w:eastAsia="Arial Unicode MS" w:hAnsi="Arial" w:cs="Arial"/>
        </w:rPr>
      </w:pPr>
    </w:p>
    <w:p w14:paraId="7FD5CEAB" w14:textId="77777777" w:rsidR="00114BFD" w:rsidRPr="00917669" w:rsidRDefault="00114BFD">
      <w:pPr>
        <w:rPr>
          <w:rFonts w:ascii="Arial" w:eastAsia="Arial Unicode MS" w:hAnsi="Arial" w:cs="Arial"/>
          <w:b/>
        </w:rPr>
      </w:pPr>
      <w:r w:rsidRPr="00917669">
        <w:rPr>
          <w:rFonts w:ascii="Arial" w:eastAsia="Arial Unicode MS" w:hAnsi="Arial" w:cs="Arial"/>
          <w:b/>
        </w:rPr>
        <w:br w:type="page"/>
      </w:r>
    </w:p>
    <w:p w14:paraId="7AB449C9" w14:textId="4D1E44D8" w:rsidR="005C2C7A" w:rsidRPr="00917669" w:rsidRDefault="005C2C7A" w:rsidP="00114BFD">
      <w:pPr>
        <w:pStyle w:val="Heading1"/>
        <w:ind w:left="0"/>
        <w:jc w:val="center"/>
        <w:rPr>
          <w:rFonts w:cs="Arial"/>
          <w:sz w:val="22"/>
          <w:szCs w:val="22"/>
        </w:rPr>
      </w:pPr>
      <w:r w:rsidRPr="00917669">
        <w:rPr>
          <w:rFonts w:cs="Arial"/>
          <w:sz w:val="22"/>
          <w:szCs w:val="22"/>
        </w:rPr>
        <w:lastRenderedPageBreak/>
        <w:t xml:space="preserve">CHAPTER </w:t>
      </w:r>
      <w:r w:rsidR="00114BFD" w:rsidRPr="00917669">
        <w:rPr>
          <w:rFonts w:cs="Arial"/>
          <w:sz w:val="22"/>
          <w:szCs w:val="22"/>
        </w:rPr>
        <w:t>4</w:t>
      </w:r>
      <w:r w:rsidRPr="00917669">
        <w:rPr>
          <w:rFonts w:cs="Arial"/>
          <w:sz w:val="22"/>
          <w:szCs w:val="22"/>
        </w:rPr>
        <w:t xml:space="preserve">: </w:t>
      </w:r>
      <w:r w:rsidR="00114BFD" w:rsidRPr="00917669">
        <w:rPr>
          <w:rFonts w:cs="Arial"/>
          <w:sz w:val="22"/>
          <w:szCs w:val="22"/>
        </w:rPr>
        <w:t>RESULTS AND DISCUSSION</w:t>
      </w:r>
    </w:p>
    <w:p w14:paraId="7409E5C4" w14:textId="77777777" w:rsidR="005C2C7A" w:rsidRPr="009176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9B8C0C1" w14:textId="77777777" w:rsidR="003700CC" w:rsidRPr="00917669" w:rsidRDefault="003700CC" w:rsidP="003700CC">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 Results</w:t>
      </w:r>
    </w:p>
    <w:p w14:paraId="1FC79E88" w14:textId="77777777" w:rsidR="003700CC" w:rsidRPr="00917669" w:rsidRDefault="003700CC" w:rsidP="003700CC">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4.2 Characteristics of the Literature Selected for Analysis</w:t>
      </w:r>
    </w:p>
    <w:p w14:paraId="481988E5" w14:textId="77777777" w:rsidR="003700CC" w:rsidRPr="00917669" w:rsidRDefault="003700CC" w:rsidP="003700CC">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Note: The table below summarises the 10 studies identified and screened through the preliminary and supplementary search processes described above.</w:t>
      </w:r>
    </w:p>
    <w:p w14:paraId="0853F8D3" w14:textId="01217EF4" w:rsidR="005C2C7A" w:rsidRPr="00917669" w:rsidRDefault="003700CC"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b/>
          <w:bCs/>
        </w:rPr>
        <w:t>4.3 Thematic Analysis of Findings</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2000"/>
        <w:gridCol w:w="2200"/>
        <w:gridCol w:w="3851"/>
      </w:tblGrid>
      <w:tr w:rsidR="00FF237D" w:rsidRPr="00917669" w14:paraId="75F9190B" w14:textId="77777777" w:rsidTr="00BA73E4">
        <w:trPr>
          <w:trHeight w:val="1601"/>
        </w:trPr>
        <w:tc>
          <w:tcPr>
            <w:tcW w:w="2014" w:type="dxa"/>
            <w:vAlign w:val="center"/>
          </w:tcPr>
          <w:p w14:paraId="632ACEDB"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b/>
              </w:rPr>
              <w:t>Author/s and publication year</w:t>
            </w:r>
          </w:p>
        </w:tc>
        <w:tc>
          <w:tcPr>
            <w:tcW w:w="2000" w:type="dxa"/>
            <w:vAlign w:val="center"/>
          </w:tcPr>
          <w:p w14:paraId="7C4E89B6"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b/>
              </w:rPr>
              <w:t>Aim</w:t>
            </w:r>
          </w:p>
        </w:tc>
        <w:tc>
          <w:tcPr>
            <w:tcW w:w="2200" w:type="dxa"/>
            <w:vAlign w:val="center"/>
          </w:tcPr>
          <w:p w14:paraId="6C06095E"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b/>
              </w:rPr>
              <w:t>Methodology and sample size</w:t>
            </w:r>
          </w:p>
        </w:tc>
        <w:tc>
          <w:tcPr>
            <w:tcW w:w="3851" w:type="dxa"/>
            <w:vAlign w:val="center"/>
          </w:tcPr>
          <w:p w14:paraId="3EA25DE6"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b/>
              </w:rPr>
              <w:t>Key findings</w:t>
            </w:r>
          </w:p>
        </w:tc>
      </w:tr>
      <w:tr w:rsidR="00FF237D" w:rsidRPr="00917669" w14:paraId="71174615" w14:textId="77777777" w:rsidTr="00BA73E4">
        <w:tc>
          <w:tcPr>
            <w:tcW w:w="2014" w:type="dxa"/>
            <w:vAlign w:val="center"/>
          </w:tcPr>
          <w:p w14:paraId="7042A8B0"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Lee et al. (2021)</w:t>
            </w:r>
          </w:p>
        </w:tc>
        <w:tc>
          <w:tcPr>
            <w:tcW w:w="2000" w:type="dxa"/>
            <w:vAlign w:val="center"/>
          </w:tcPr>
          <w:p w14:paraId="484E6524"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To examine the association between loneliness and depressive symptoms among adults aged 50 and over </w:t>
            </w:r>
            <w:proofErr w:type="spellStart"/>
            <w:r w:rsidRPr="00917669">
              <w:rPr>
                <w:rFonts w:ascii="Arial" w:eastAsia="Arial Unicode MS" w:hAnsi="Arial" w:cs="Arial"/>
              </w:rPr>
              <w:t>over</w:t>
            </w:r>
            <w:proofErr w:type="spellEnd"/>
            <w:r w:rsidRPr="00917669">
              <w:rPr>
                <w:rFonts w:ascii="Arial" w:eastAsia="Arial Unicode MS" w:hAnsi="Arial" w:cs="Arial"/>
              </w:rPr>
              <w:t xml:space="preserve"> 12 years.</w:t>
            </w:r>
          </w:p>
        </w:tc>
        <w:tc>
          <w:tcPr>
            <w:tcW w:w="2200" w:type="dxa"/>
            <w:vAlign w:val="center"/>
          </w:tcPr>
          <w:p w14:paraId="028B0401" w14:textId="17AF4ECF"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w:t>
            </w:r>
            <w:r w:rsidR="000A7C5A" w:rsidRPr="00917669">
              <w:rPr>
                <w:rFonts w:ascii="Arial" w:eastAsia="Arial Unicode MS" w:hAnsi="Arial" w:cs="Arial"/>
              </w:rPr>
              <w:t>o</w:t>
            </w:r>
            <w:r w:rsidRPr="00917669">
              <w:rPr>
                <w:rFonts w:ascii="Arial" w:eastAsia="Arial Unicode MS" w:hAnsi="Arial" w:cs="Arial"/>
              </w:rPr>
              <w:t>ngitudinal cohort study (ELSA): 7 waves of data over 12 years; nationally representative sample of adults aged 50+.</w:t>
            </w:r>
          </w:p>
        </w:tc>
        <w:tc>
          <w:tcPr>
            <w:tcW w:w="3851" w:type="dxa"/>
            <w:vAlign w:val="center"/>
          </w:tcPr>
          <w:p w14:paraId="2A253963"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Loneliness was associated with increased severity of depressive symptoms over 12 years, independent of social isolation, social support and other confounders (including polygenic risk). The association weakened over time but persisted at 12 years.</w:t>
            </w:r>
          </w:p>
        </w:tc>
      </w:tr>
      <w:tr w:rsidR="00FF237D" w:rsidRPr="00917669" w14:paraId="1276FE90" w14:textId="77777777" w:rsidTr="00BA73E4">
        <w:tc>
          <w:tcPr>
            <w:tcW w:w="2014" w:type="dxa"/>
            <w:vAlign w:val="center"/>
          </w:tcPr>
          <w:p w14:paraId="24E89089"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Robb et al. (2020)</w:t>
            </w:r>
          </w:p>
        </w:tc>
        <w:tc>
          <w:tcPr>
            <w:tcW w:w="2000" w:type="dxa"/>
            <w:vAlign w:val="center"/>
          </w:tcPr>
          <w:p w14:paraId="08FDA9D2"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assess associations between social isolation and loneliness and anxiety and depression among older adults during the early COVID-19 pandemic.</w:t>
            </w:r>
          </w:p>
        </w:tc>
        <w:tc>
          <w:tcPr>
            <w:tcW w:w="2200" w:type="dxa"/>
            <w:vAlign w:val="center"/>
          </w:tcPr>
          <w:p w14:paraId="06688CCC"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Cross-sectional online survey (CHARIOT COVID-19 Rapid Response Study). London, UK, n=7,127, mean age 70.7 (SD 7.4), aged 50+.</w:t>
            </w:r>
          </w:p>
        </w:tc>
        <w:tc>
          <w:tcPr>
            <w:tcW w:w="3851" w:type="dxa"/>
            <w:vAlign w:val="center"/>
          </w:tcPr>
          <w:p w14:paraId="73EE27BA"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12.8% reported worsened depression and 12.3% reported worsened anxiety during the early COVID-19 lockdown. Loneliness was strongly associated with worsened depression (OR 17.24) and anxiety (OR 10.85). Living alone, being single, widowed, or divorced, and poor sleep were also associated with worse outcomes.</w:t>
            </w:r>
          </w:p>
        </w:tc>
      </w:tr>
      <w:tr w:rsidR="00FF237D" w:rsidRPr="00917669" w14:paraId="3D7E9057" w14:textId="77777777" w:rsidTr="00BA73E4">
        <w:tc>
          <w:tcPr>
            <w:tcW w:w="2014" w:type="dxa"/>
            <w:vAlign w:val="center"/>
          </w:tcPr>
          <w:p w14:paraId="7A1094AE"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 (2017)</w:t>
            </w:r>
          </w:p>
        </w:tc>
        <w:tc>
          <w:tcPr>
            <w:tcW w:w="2000" w:type="dxa"/>
            <w:vAlign w:val="center"/>
          </w:tcPr>
          <w:p w14:paraId="6924C428"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To explore what older people experiencing loneliness think about primary </w:t>
            </w:r>
            <w:r w:rsidRPr="00917669">
              <w:rPr>
                <w:rFonts w:ascii="Arial" w:eastAsia="Arial Unicode MS" w:hAnsi="Arial" w:cs="Arial"/>
              </w:rPr>
              <w:lastRenderedPageBreak/>
              <w:t>care or community-based interventions to reduce loneliness.</w:t>
            </w:r>
          </w:p>
        </w:tc>
        <w:tc>
          <w:tcPr>
            <w:tcW w:w="2200" w:type="dxa"/>
            <w:vAlign w:val="center"/>
          </w:tcPr>
          <w:p w14:paraId="4286109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 xml:space="preserve">Qualitative study, semi-structured interviews, thematic analysis. England, n=28, aged 65+, </w:t>
            </w:r>
            <w:r w:rsidRPr="00917669">
              <w:rPr>
                <w:rFonts w:ascii="Arial" w:eastAsia="Arial Unicode MS" w:hAnsi="Arial" w:cs="Arial"/>
              </w:rPr>
              <w:lastRenderedPageBreak/>
              <w:t>community-dwelling, identified as lonely.</w:t>
            </w:r>
          </w:p>
        </w:tc>
        <w:tc>
          <w:tcPr>
            <w:tcW w:w="3851" w:type="dxa"/>
            <w:vAlign w:val="center"/>
          </w:tcPr>
          <w:p w14:paraId="2C3662F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 xml:space="preserve">Participants generally did not see primary care as having a role in addressing loneliness, viewing it as a private matter rather than an illness. Group-based activities with a shared </w:t>
            </w:r>
            <w:r w:rsidRPr="00917669">
              <w:rPr>
                <w:rFonts w:ascii="Arial" w:eastAsia="Arial Unicode MS" w:hAnsi="Arial" w:cs="Arial"/>
              </w:rPr>
              <w:lastRenderedPageBreak/>
              <w:t>interest were preferred to one-to-one or explicitly loneliness-focused support.</w:t>
            </w:r>
          </w:p>
        </w:tc>
      </w:tr>
      <w:tr w:rsidR="00FF237D" w:rsidRPr="00917669" w14:paraId="7EB415A1" w14:textId="77777777" w:rsidTr="00BA73E4">
        <w:tc>
          <w:tcPr>
            <w:tcW w:w="2014" w:type="dxa"/>
            <w:vAlign w:val="center"/>
          </w:tcPr>
          <w:p w14:paraId="3B743CD0"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Corbett et al. (2023)</w:t>
            </w:r>
          </w:p>
        </w:tc>
        <w:tc>
          <w:tcPr>
            <w:tcW w:w="2000" w:type="dxa"/>
            <w:vAlign w:val="center"/>
          </w:tcPr>
          <w:p w14:paraId="754DBDEB"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evaluate the effect of the COVID-19 pandemic on cognition in older adults and the factors associated with cognitive change.</w:t>
            </w:r>
          </w:p>
        </w:tc>
        <w:tc>
          <w:tcPr>
            <w:tcW w:w="2200" w:type="dxa"/>
            <w:vAlign w:val="center"/>
          </w:tcPr>
          <w:p w14:paraId="427BCFB7"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Longitudinal cohort study (PROTECT study), comparing pre-pandemic data with Year 1 and Year 2 of the pandemic. UK, n=3,142, mean age 67.5 (SD 9.6), aged 50+.</w:t>
            </w:r>
          </w:p>
        </w:tc>
        <w:tc>
          <w:tcPr>
            <w:tcW w:w="3851" w:type="dxa"/>
            <w:vAlign w:val="center"/>
          </w:tcPr>
          <w:p w14:paraId="22DC7653"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Executive function and working memory showed significant deterioration in Year 1 of the pandemic. Loneliness was significantly associated with worsening working memory in people with mild cognitive impairment (p=0.042) and in those with a history of COVID-19 (p=0.031), alongside depression and, in the mild cognitive impairment group, increased alcohol use (p=0.0040).</w:t>
            </w:r>
          </w:p>
        </w:tc>
      </w:tr>
      <w:tr w:rsidR="00FF237D" w:rsidRPr="00917669" w14:paraId="5D95CB47" w14:textId="77777777" w:rsidTr="00BA73E4">
        <w:tc>
          <w:tcPr>
            <w:tcW w:w="2014" w:type="dxa"/>
            <w:vAlign w:val="center"/>
          </w:tcPr>
          <w:p w14:paraId="5DAECCA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Green et al. (2021)</w:t>
            </w:r>
          </w:p>
        </w:tc>
        <w:tc>
          <w:tcPr>
            <w:tcW w:w="2000" w:type="dxa"/>
            <w:vAlign w:val="center"/>
          </w:tcPr>
          <w:p w14:paraId="15ED222B"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examine whether social contact (in-person and remote) could reduce social inequalities in depressive symptoms and loneliness among older adults.</w:t>
            </w:r>
          </w:p>
        </w:tc>
        <w:tc>
          <w:tcPr>
            <w:tcW w:w="2200" w:type="dxa"/>
            <w:vAlign w:val="center"/>
          </w:tcPr>
          <w:p w14:paraId="454491C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Mediation analysis of cross-sectional survey data (ELSA, Wave 8, 2016/17). England, n=1,578 aged under 65 and n=4,026 aged 65+ (analysed separately), aged 50+ overall.</w:t>
            </w:r>
          </w:p>
        </w:tc>
        <w:tc>
          <w:tcPr>
            <w:tcW w:w="3851" w:type="dxa"/>
            <w:vAlign w:val="center"/>
          </w:tcPr>
          <w:p w14:paraId="7298738D"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Weekly in-person social contact was associated with reduced odds of loneliness, whereas remote contact showed weaker associations. Respondents living alone experienced more depressive symptoms and loneliness than those living with a partner. Lower education and less wealth were also associated with greater depressive symptoms and loneliness.</w:t>
            </w:r>
          </w:p>
        </w:tc>
      </w:tr>
      <w:tr w:rsidR="00FF237D" w:rsidRPr="00917669" w14:paraId="48CB11EB" w14:textId="77777777" w:rsidTr="00BA73E4">
        <w:tc>
          <w:tcPr>
            <w:tcW w:w="2014" w:type="dxa"/>
            <w:vAlign w:val="center"/>
          </w:tcPr>
          <w:p w14:paraId="56A441BA"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Schlechter et al. (2023)</w:t>
            </w:r>
          </w:p>
        </w:tc>
        <w:tc>
          <w:tcPr>
            <w:tcW w:w="2000" w:type="dxa"/>
            <w:vAlign w:val="center"/>
          </w:tcPr>
          <w:p w14:paraId="767A5BBA"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To examine the interrelations and dynamics between individual depressive symptoms, including loneliness, in </w:t>
            </w:r>
            <w:r w:rsidRPr="00917669">
              <w:rPr>
                <w:rFonts w:ascii="Arial" w:eastAsia="Arial Unicode MS" w:hAnsi="Arial" w:cs="Arial"/>
              </w:rPr>
              <w:lastRenderedPageBreak/>
              <w:t>older adults using a network approach.</w:t>
            </w:r>
          </w:p>
        </w:tc>
        <w:tc>
          <w:tcPr>
            <w:tcW w:w="2200" w:type="dxa"/>
            <w:vAlign w:val="center"/>
          </w:tcPr>
          <w:p w14:paraId="4F1DE2A2"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Longitudinal network analysis (Cross-Lagged Panel Network Models), 9 waves over 16 years (ELSA). England, n=11,391, aged 50+ (mean age 65).</w:t>
            </w:r>
          </w:p>
        </w:tc>
        <w:tc>
          <w:tcPr>
            <w:tcW w:w="3851" w:type="dxa"/>
            <w:vAlign w:val="center"/>
          </w:tcPr>
          <w:p w14:paraId="488C48A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Loneliness, together with ‘everything was an effort’ and ‘could not get going’, was identified as a core symptom within the depression network, showing strong reciprocal links with other symptoms across waves. Findings suggest loneliness may be a key intervention target to mitigate depression in older adults.</w:t>
            </w:r>
          </w:p>
        </w:tc>
      </w:tr>
      <w:tr w:rsidR="00FF237D" w:rsidRPr="00917669" w14:paraId="283D3043" w14:textId="77777777" w:rsidTr="00BA73E4">
        <w:tc>
          <w:tcPr>
            <w:tcW w:w="2014" w:type="dxa"/>
            <w:vAlign w:val="center"/>
          </w:tcPr>
          <w:p w14:paraId="317B3E83"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Finn et al. (2025)</w:t>
            </w:r>
          </w:p>
        </w:tc>
        <w:tc>
          <w:tcPr>
            <w:tcW w:w="2000" w:type="dxa"/>
            <w:vAlign w:val="center"/>
          </w:tcPr>
          <w:p w14:paraId="6019EEC5"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test longitudinal associations between cultural engagement (e.g. museums, theatre, concerts) and multiple well-being outcomes, including loneliness, depression and anxiety, among older adults.</w:t>
            </w:r>
          </w:p>
        </w:tc>
        <w:tc>
          <w:tcPr>
            <w:tcW w:w="2200" w:type="dxa"/>
            <w:vAlign w:val="center"/>
          </w:tcPr>
          <w:p w14:paraId="5DE9EAD5"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Fixed-effects longitudinal analysis, 14 years of data (ELSA). England, n=6,932–10,428, aged 50–99.</w:t>
            </w:r>
          </w:p>
        </w:tc>
        <w:tc>
          <w:tcPr>
            <w:tcW w:w="3851" w:type="dxa"/>
            <w:vAlign w:val="center"/>
          </w:tcPr>
          <w:p w14:paraId="71E2E377"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Increases in cultural engagement were associated with decreases in depressive symptoms, anxiety and loneliness, and with increases in life satisfaction and quality of life. Cultural engagement predicted subsequent decreases in depressive symptoms. Older adults living without a partner, with a long-standing health condition, or who were female derived greater well-being benefits from cultural engagement.</w:t>
            </w:r>
          </w:p>
        </w:tc>
      </w:tr>
      <w:tr w:rsidR="00FF237D" w:rsidRPr="00917669" w14:paraId="751DCE50" w14:textId="77777777" w:rsidTr="00BA73E4">
        <w:tc>
          <w:tcPr>
            <w:tcW w:w="2014" w:type="dxa"/>
            <w:vAlign w:val="center"/>
          </w:tcPr>
          <w:p w14:paraId="4E7140B2"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Jeong and Bae (2025)</w:t>
            </w:r>
          </w:p>
        </w:tc>
        <w:tc>
          <w:tcPr>
            <w:tcW w:w="2000" w:type="dxa"/>
            <w:vAlign w:val="center"/>
          </w:tcPr>
          <w:p w14:paraId="69CBDC01"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examine the mediating effect of depression on the relationship between loneliness and cognitive function, and whether this effect varies with the level of physical activity.</w:t>
            </w:r>
          </w:p>
        </w:tc>
        <w:tc>
          <w:tcPr>
            <w:tcW w:w="2200" w:type="dxa"/>
            <w:vAlign w:val="center"/>
          </w:tcPr>
          <w:p w14:paraId="4CC40F6B"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Cross-sectional moderated mediation analysis using PROCESS Macro (ELSA data). England, n=3,537, aged 65+.</w:t>
            </w:r>
          </w:p>
        </w:tc>
        <w:tc>
          <w:tcPr>
            <w:tcW w:w="3851" w:type="dxa"/>
            <w:vAlign w:val="center"/>
          </w:tcPr>
          <w:p w14:paraId="18905BC8"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Loneliness impaired cognitive function, with depression acting as a mediator. The mediating effect of depression varied by physical activity level, suggesting that physical activity may be a preventive or therapeutic intervention for cognitive decline linked to loneliness.</w:t>
            </w:r>
          </w:p>
        </w:tc>
      </w:tr>
      <w:tr w:rsidR="00FF237D" w:rsidRPr="00917669" w14:paraId="5F46B402" w14:textId="77777777" w:rsidTr="00BA73E4">
        <w:tc>
          <w:tcPr>
            <w:tcW w:w="2014" w:type="dxa"/>
            <w:vAlign w:val="center"/>
          </w:tcPr>
          <w:p w14:paraId="1380B7EB"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Morrish et al. (2025)</w:t>
            </w:r>
          </w:p>
        </w:tc>
        <w:tc>
          <w:tcPr>
            <w:tcW w:w="2000" w:type="dxa"/>
            <w:vAlign w:val="center"/>
          </w:tcPr>
          <w:p w14:paraId="4C1C78BA"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To evaluate the health, wellbeing, quality of life, and healthcare cost outcomes associated with loneliness across age groups in the </w:t>
            </w:r>
            <w:r w:rsidRPr="00917669">
              <w:rPr>
                <w:rFonts w:ascii="Arial" w:eastAsia="Arial Unicode MS" w:hAnsi="Arial" w:cs="Arial"/>
              </w:rPr>
              <w:lastRenderedPageBreak/>
              <w:t>UK.</w:t>
            </w:r>
          </w:p>
        </w:tc>
        <w:tc>
          <w:tcPr>
            <w:tcW w:w="2200" w:type="dxa"/>
            <w:vAlign w:val="center"/>
          </w:tcPr>
          <w:p w14:paraId="7B5066E9"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Cross-sectional analysis (Understanding Society/UKHLS, Wave 13, 2021–23). UK, n=23,071, all adults (subgroup analysis by age).</w:t>
            </w:r>
          </w:p>
        </w:tc>
        <w:tc>
          <w:tcPr>
            <w:tcW w:w="3851" w:type="dxa"/>
            <w:vAlign w:val="center"/>
          </w:tcPr>
          <w:p w14:paraId="5688F5B3" w14:textId="664707F0"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Loneliness was significantly associated with poorer general health, wellbeing</w:t>
            </w:r>
            <w:r w:rsidR="00AE36BB" w:rsidRPr="00917669">
              <w:rPr>
                <w:rFonts w:ascii="Arial" w:eastAsia="Arial Unicode MS" w:hAnsi="Arial" w:cs="Arial"/>
              </w:rPr>
              <w:t>, and quality of life across age groups, as well as</w:t>
            </w:r>
            <w:r w:rsidRPr="00917669">
              <w:rPr>
                <w:rFonts w:ascii="Arial" w:eastAsia="Arial Unicode MS" w:hAnsi="Arial" w:cs="Arial"/>
              </w:rPr>
              <w:t xml:space="preserve"> greater use of healthcare resources and higher costs. These associations were significant across all age groups, with the largest cost </w:t>
            </w:r>
            <w:r w:rsidRPr="00917669">
              <w:rPr>
                <w:rFonts w:ascii="Arial" w:eastAsia="Arial Unicode MS" w:hAnsi="Arial" w:cs="Arial"/>
              </w:rPr>
              <w:lastRenderedPageBreak/>
              <w:t>differences observed among 16–24-year-olds; older adults also showed clear negative associations between loneliness and mental wellbeing.</w:t>
            </w:r>
          </w:p>
        </w:tc>
      </w:tr>
      <w:tr w:rsidR="00FF237D" w:rsidRPr="00917669" w14:paraId="351F61DB" w14:textId="77777777" w:rsidTr="00BA73E4">
        <w:trPr>
          <w:trHeight w:val="4702"/>
        </w:trPr>
        <w:tc>
          <w:tcPr>
            <w:tcW w:w="2014" w:type="dxa"/>
            <w:vAlign w:val="center"/>
          </w:tcPr>
          <w:p w14:paraId="3674A4B7"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Li et al. (2024)</w:t>
            </w:r>
          </w:p>
        </w:tc>
        <w:tc>
          <w:tcPr>
            <w:tcW w:w="2000" w:type="dxa"/>
            <w:vAlign w:val="center"/>
          </w:tcPr>
          <w:p w14:paraId="33DFE137"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To assess whether local authority anti-loneliness strategies (the UK Campaign to End Loneliness) reduced loneliness and improved mental health among older people in England.</w:t>
            </w:r>
          </w:p>
        </w:tc>
        <w:tc>
          <w:tcPr>
            <w:tcW w:w="2200" w:type="dxa"/>
            <w:vAlign w:val="center"/>
          </w:tcPr>
          <w:p w14:paraId="2ECFC190"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Quasi-experimental, difference-in-differences design (ELSA waves 4–8, 2008–2017, and UKHLS waves 1–9, 2009–2019). England, n=3,540 (ELSA) and n=5,607 (UKHLS), aged 65+.</w:t>
            </w:r>
          </w:p>
        </w:tc>
        <w:tc>
          <w:tcPr>
            <w:tcW w:w="3851" w:type="dxa"/>
            <w:vAlign w:val="center"/>
          </w:tcPr>
          <w:p w14:paraId="73418F32" w14:textId="77777777" w:rsidR="00FF237D" w:rsidRPr="00917669" w:rsidRDefault="00FF237D" w:rsidP="00FF237D">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Anti-loneliness strategies implemented by local authorities produced no significant overall change in loneliness, social isolation, or depressive symptoms. Small but significant reductions in loneliness and increases in social engagement were observed only among well-educated, higher-income older adults, indicating unequal reach of population-level interventions.</w:t>
            </w:r>
          </w:p>
        </w:tc>
      </w:tr>
    </w:tbl>
    <w:p w14:paraId="187D737F" w14:textId="77777777" w:rsidR="005C2C7A" w:rsidRPr="009176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406B7718"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i/>
          <w:iCs/>
        </w:rPr>
        <w:t>Table of findings: studies included in the review (n = 10).</w:t>
      </w:r>
    </w:p>
    <w:p w14:paraId="75C49953"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Thematic analysis of the ten studies generated four themes, described below with reference to the supporting studies.</w:t>
      </w:r>
    </w:p>
    <w:p w14:paraId="123AFB8B"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4.4 Theme 1: Loneliness as a Consistent Predictor of Depression and Anxiety</w:t>
      </w:r>
    </w:p>
    <w:p w14:paraId="7BD0B6AB" w14:textId="3289F9B6"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roofErr w:type="gramStart"/>
      <w:r w:rsidRPr="00917669">
        <w:rPr>
          <w:rFonts w:ascii="Arial" w:eastAsia="Arial Unicode MS" w:hAnsi="Arial" w:cs="Arial"/>
        </w:rPr>
        <w:t>The majority of</w:t>
      </w:r>
      <w:proofErr w:type="gramEnd"/>
      <w:r w:rsidRPr="00917669">
        <w:rPr>
          <w:rFonts w:ascii="Arial" w:eastAsia="Arial Unicode MS" w:hAnsi="Arial" w:cs="Arial"/>
        </w:rPr>
        <w:t xml:space="preserve"> studies in this set found loneliness to be strongly and independently associated with poorer mental health across very different timeframes and contexts. Lee et al. (2021) found that loneliness predicted more severe depressive symptoms over 12 years in a large ELSA cohort, and Schlechter et al. (2023), also using ELSA data, identified loneliness as a core, highly connected symptom within the depression symptom network, alongside somatic symptoms such as fatigue and low motivation. Robb et al. (2020) found a similarly strong short-term association between loneliness and both depression and anxiety among older Londoners during the early COVID-19 lockdown. Morrish et al.'s (2025) analysis of UK Understanding Society data, using a large UK sample entirely independent of ELSA, confirmed that loneliness was significantly associated with poorer wellbeing across age groups, including older adults. Together, these studies suggest that the loneliness</w:t>
      </w:r>
      <w:r w:rsidR="00355BF6">
        <w:rPr>
          <w:rFonts w:ascii="Arial" w:eastAsia="Arial Unicode MS" w:hAnsi="Arial" w:cs="Arial"/>
        </w:rPr>
        <w:t xml:space="preserve"> </w:t>
      </w:r>
      <w:r w:rsidRPr="00917669">
        <w:rPr>
          <w:rFonts w:ascii="Arial" w:eastAsia="Arial Unicode MS" w:hAnsi="Arial" w:cs="Arial"/>
        </w:rPr>
        <w:t>mental health relationship is a robust and recurring finding within the UK evidence base, rather than an artefact of any single dataset, timeframe, or study design.</w:t>
      </w:r>
    </w:p>
    <w:p w14:paraId="10FCC0A6"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4.5 Theme 2: Living Arrangement, Social Contact and Relationship Status as Compounding Risk Factors</w:t>
      </w:r>
    </w:p>
    <w:p w14:paraId="4B7763F7" w14:textId="3D86ECF1"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 xml:space="preserve">Living alone, reduced social contact, and being single, widowed, or divorced emerged as recurring risk factors alongside loneliness. Robb et al. (2020) found that older adults living alone were more likely to report worsening depression and anxiety during lockdown. Green et al. (2021) found that respondents living alone experienced more depressive symptoms and loneliness than those living with a partner, and that weekly in-person (but not remote) social contact was associated with reduced odds of loneliness. Morrish et al. (2025) similarly found loneliness associated with poorer wellbeing across all age groups in a large, independent UK sample, reinforcing that this pattern is not specific to any one dataset. Finn et al. (2025) found that older adults living without a </w:t>
      </w:r>
      <w:r w:rsidR="00FC545F" w:rsidRPr="00917669">
        <w:rPr>
          <w:rFonts w:ascii="Arial" w:eastAsia="Arial Unicode MS" w:hAnsi="Arial" w:cs="Arial"/>
        </w:rPr>
        <w:t>partner experienced greater mental health benefit</w:t>
      </w:r>
      <w:r w:rsidRPr="00917669">
        <w:rPr>
          <w:rFonts w:ascii="Arial" w:eastAsia="Arial Unicode MS" w:hAnsi="Arial" w:cs="Arial"/>
        </w:rPr>
        <w:t xml:space="preserve"> from cultural engagement than those with a partner, suggesting this group may be at greater risk and have more to gain from targeted support.</w:t>
      </w:r>
    </w:p>
    <w:p w14:paraId="3E42D565"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4.6 Theme 3: Loneliness, Depression and Cognitive Decline are Interlinked</w:t>
      </w:r>
    </w:p>
    <w:p w14:paraId="2501554A"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Two studies indicated a more complex relationship between loneliness and cognition, mediated by depression. Corbett et al. (2023) found that loneliness was significantly associated with worsening working memory in older adults with mild cognitive impairment or a history of COVID-19, alongside depression. Jeong and Bae (2025) found more directly that depression mediated the relationship between loneliness and cognitive function, and that this mediating effect varied with the level of physical activity. Together, these studies suggest that loneliness may affect cognitive health at least partly through its impact on mental health, rather than through a wholly separate pathway.</w:t>
      </w:r>
    </w:p>
    <w:p w14:paraId="3F31CA4E"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4.7 Theme 4: Modifiable Protective Factors and Older Adults’ Own Perspectives</w:t>
      </w:r>
    </w:p>
    <w:p w14:paraId="742AE4AE"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Two studies identified protective factors that could inform intervention design. Finn et al. (2025) found that greater cultural engagement (e.g., museums, theatre, concerts) was associated with lower depressive symptoms, anxiety, and loneliness, and a directionality analysis suggested that engagement drove these improvements rather than the reverse. Jeong and Bae (2025) similarly found that physical activity moderated the mediating effect of depression on loneliness and cognitive decline. However, the qualitative study in this set, </w:t>
      </w: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 (2017), offers an important caveat: older people experiencing loneliness generally did not view it as an illness or something for primary care to address, and were often reluctant to engage with support explicitly framed around loneliness. Participants instead favoured group-based activities organised around a shared interest. This finding closely aligns with the protective effect of cultural engagement reported by Finn et al. (2025) while cautioning against framing interventions in overtly medical or loneliness-specific terms.</w:t>
      </w:r>
    </w:p>
    <w:p w14:paraId="2C93D8F4" w14:textId="3AA51EE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Li et al.'s (2024) evaluation of England's national Campaign to End Loneliness adds an important caution to this picture. Using a rigorous quasi-experimental design comparing local authorities that did and did not implement anti-loneliness strategies, they found no significant overall improvement in loneliness or mental health; small, significant benefits were confined </w:t>
      </w:r>
      <w:r w:rsidRPr="00917669">
        <w:rPr>
          <w:rFonts w:ascii="Arial" w:eastAsia="Arial Unicode MS" w:hAnsi="Arial" w:cs="Arial"/>
        </w:rPr>
        <w:lastRenderedPageBreak/>
        <w:t xml:space="preserve">to older adults who were already well educated and higher income. This suggests that the protective factors identified elsewhere in this review cultural engagement, physical activity, </w:t>
      </w:r>
      <w:r w:rsidR="00067DA9" w:rsidRPr="00917669">
        <w:rPr>
          <w:rFonts w:ascii="Arial" w:eastAsia="Arial Unicode MS" w:hAnsi="Arial" w:cs="Arial"/>
        </w:rPr>
        <w:t xml:space="preserve">and </w:t>
      </w:r>
      <w:r w:rsidRPr="00917669">
        <w:rPr>
          <w:rFonts w:ascii="Arial" w:eastAsia="Arial Unicode MS" w:hAnsi="Arial" w:cs="Arial"/>
        </w:rPr>
        <w:t>in-person social contact may be necessary but are not automatically delivered by policy at the population level, and that population-wide strategies risk benefiting those with the fewest barriers to begin with, while leaving the most disadvantaged older adults no better off.</w:t>
      </w:r>
    </w:p>
    <w:p w14:paraId="3EF6D84A"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4.8 Synthesis Across Themes</w:t>
      </w:r>
    </w:p>
    <w:p w14:paraId="1ED46BF2"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Taken together, these four themes point to a layered rather than a single-cause picture of how loneliness affects the mental health of older adults living in community settings. Loneliness itself is repeatedly and consistently associated with depression and anxiety (Theme 1). However, this association is not uniform across the population: it is amplified by living arrangements, relationship status, and reduced social contact (Theme 2), may extend to cognitive functioning via its effect on depression (Theme 3), and appears to be at least partially modifiable through cultural engagement, physical activity, and in-person social contact (Theme 4). A recurring pattern across several studies (Robb et al., 2020; Green et al., 2021; Finn et al., 2025) is that living alone and the frequency and type of social contact an older adult has function as a common thread linking these otherwise distinct findings, suggesting that interventions targeting social contact specifically, rather than loneliness in the abstract, may be best placed to influence multiple outcomes simultaneously.</w:t>
      </w:r>
    </w:p>
    <w:p w14:paraId="563DED51"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4.9 Anxiety Findings in Wider Context</w:t>
      </w:r>
    </w:p>
    <w:p w14:paraId="20C6246E"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Anxiety received less attention than depression across the included studies, appearing as a primary outcome mainly in Robb et al. (2020), which reported a very strong association between loneliness and worsened anxiety during the early pandemic (OR 10.85). This large effect size should be interpreted with caution, given the unusual circumstances of early lockdown, when opportunities for social contact were severely restricted; nonetheless, it is broadly consistent with broader evidence. </w:t>
      </w:r>
      <w:proofErr w:type="spellStart"/>
      <w:r w:rsidRPr="00917669">
        <w:rPr>
          <w:rFonts w:ascii="Arial" w:eastAsia="Arial Unicode MS" w:hAnsi="Arial" w:cs="Arial"/>
        </w:rPr>
        <w:t>Sulandari</w:t>
      </w:r>
      <w:proofErr w:type="spellEnd"/>
      <w:r w:rsidRPr="00917669">
        <w:rPr>
          <w:rFonts w:ascii="Arial" w:eastAsia="Arial Unicode MS" w:hAnsi="Arial" w:cs="Arial"/>
        </w:rPr>
        <w:t xml:space="preserve"> et al.'s (2024) meta-analysis of 78 studies found that both loneliness and anxiety were strongly and independently associated with reduced life satisfaction in older adults globally, supporting the view that loneliness and anxiety are meaningfully linked constructs in later life, even though this review's own evidence base for the anxiety-loneliness relationship rests on a single UK study conducted under atypical pandemic conditions.</w:t>
      </w:r>
    </w:p>
    <w:p w14:paraId="6C7047EE"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A84699A"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4.10 Discussion</w:t>
      </w:r>
    </w:p>
    <w:p w14:paraId="34D40167"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Discussion of the student’s findings using previous studies, reports, etc.</w:t>
      </w:r>
    </w:p>
    <w:p w14:paraId="444698B2"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The pattern of findings across this set of ten studies is broadly consistent with the wider literature on loneliness and mental health in older adults. Hawkley and Cacioppo (2010) likewise identify loneliness as a risk factor for a range of adverse mental and physical health outcomes, while Holt-</w:t>
      </w:r>
      <w:proofErr w:type="spellStart"/>
      <w:r w:rsidRPr="00917669">
        <w:rPr>
          <w:rFonts w:ascii="Arial" w:eastAsia="Arial Unicode MS" w:hAnsi="Arial" w:cs="Arial"/>
        </w:rPr>
        <w:t>Lunstad</w:t>
      </w:r>
      <w:proofErr w:type="spellEnd"/>
      <w:r w:rsidRPr="00917669">
        <w:rPr>
          <w:rFonts w:ascii="Arial" w:eastAsia="Arial Unicode MS" w:hAnsi="Arial" w:cs="Arial"/>
        </w:rPr>
        <w:t xml:space="preserve"> et al. (2015) place loneliness and social isolation alongside </w:t>
      </w:r>
      <w:r w:rsidRPr="00917669">
        <w:rPr>
          <w:rFonts w:ascii="Arial" w:eastAsia="Arial Unicode MS" w:hAnsi="Arial" w:cs="Arial"/>
        </w:rPr>
        <w:lastRenderedPageBreak/>
        <w:t>other well-established risk factors for poor health in later life. The consistent association between loneliness and depression across multiple large ELSA-based studies (Lee et al., 2021; Schlechter et al., 2023; Green et al., 2021) reinforces this evidence base, using different analytic approaches – longitudinal regression, network analysis and mediation analysis – thereby strengthening confidence that the relationship is not an artefact of any single statistical method.</w:t>
      </w:r>
    </w:p>
    <w:p w14:paraId="635CBB0E" w14:textId="387AE14E"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The finding that loneliness may partly act through depression to affect cognitive function (Corbett et al., 2023; Jeong and Bae, 2025) extends the existing literature by suggesting that mental health is not merely an outcome of loneliness in its own </w:t>
      </w:r>
      <w:r w:rsidR="00067DA9" w:rsidRPr="00917669">
        <w:rPr>
          <w:rFonts w:ascii="Arial" w:eastAsia="Arial Unicode MS" w:hAnsi="Arial" w:cs="Arial"/>
        </w:rPr>
        <w:t>right but</w:t>
      </w:r>
      <w:r w:rsidRPr="00917669">
        <w:rPr>
          <w:rFonts w:ascii="Arial" w:eastAsia="Arial Unicode MS" w:hAnsi="Arial" w:cs="Arial"/>
        </w:rPr>
        <w:t xml:space="preserve"> may also be a mechanism linking loneliness to other outcomes, such as cognitive decline. This presents a more complex picture than a simple loneliness-to-depression pathway and points to depression as a possible target for interventions aimed at protecting cognitive health in lonely older adults.</w:t>
      </w:r>
    </w:p>
    <w:p w14:paraId="7780F27B"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At the same time, the qualitative findings from </w:t>
      </w: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 (2017) highlight a tension less evident in the quantitative literature: older adults experiencing loneliness may not interpret their experience through a mental health lens and may be resistant to support framed in this way. This is a useful reminder that statistical associations between loneliness and depression or anxiety do not necessarily translate into older adults seeking or wanting formal mental health support. The protective associations found for cultural engagement (Finn et al., 2025) and physical activity (Jeong and Bae, 2025) may therefore be practically important precisely because they do not require older adults to frame their participation around loneliness or mental health at all – an important consideration for practice and policy recommendations in Chapter 5.</w:t>
      </w:r>
    </w:p>
    <w:p w14:paraId="28E35631"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4.11 Comparison with the Wider Evidence Base</w:t>
      </w:r>
    </w:p>
    <w:p w14:paraId="346E52DE"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Situating these findings within the wider international literature strengthens confidence in their overall direction. </w:t>
      </w:r>
      <w:proofErr w:type="spellStart"/>
      <w:r w:rsidRPr="00917669">
        <w:rPr>
          <w:rFonts w:ascii="Arial" w:eastAsia="Arial Unicode MS" w:hAnsi="Arial" w:cs="Arial"/>
        </w:rPr>
        <w:t>Surkalim</w:t>
      </w:r>
      <w:proofErr w:type="spellEnd"/>
      <w:r w:rsidRPr="00917669">
        <w:rPr>
          <w:rFonts w:ascii="Arial" w:eastAsia="Arial Unicode MS" w:hAnsi="Arial" w:cs="Arial"/>
        </w:rPr>
        <w:t xml:space="preserve"> et al.'s (2022) systematic review and meta-analysis of loneliness prevalence across 113 countries found that older adults consistently report higher rates of loneliness than other age groups, with considerable variation between countries and world regions, and higher rates in low- and middle-income settings than in northern Europe. This broadly supports the framing, adopted throughout this dissertation, of loneliness as a widespread and measurable public health issue among older adults rather than an isolated or unusual experience, while cautioning against generalising the UK-focused findings of this review to older adults in very different national or cultural contexts.</w:t>
      </w:r>
    </w:p>
    <w:p w14:paraId="076DE9EA"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The direction of the loneliness-depression relationship identified in this review is also consistent with more recent, larger-scale evidence. Chen et al.'s (2023) meta-analysis of 37 studies in the general population found that loneliness and depressive symptoms predict each other over time, with similarly sized effects in both directions. This lends weight to the </w:t>
      </w:r>
      <w:r w:rsidRPr="00917669">
        <w:rPr>
          <w:rFonts w:ascii="Arial" w:eastAsia="Arial Unicode MS" w:hAnsi="Arial" w:cs="Arial"/>
        </w:rPr>
        <w:lastRenderedPageBreak/>
        <w:t>interpretation, drawn from the ELSA-based studies reviewed here, that loneliness is unlikely to be simply a downstream consequence of depression, but may plausibly contribute to its onset or persistence. In contrast, depression may, in turn, deepen feelings of loneliness by reducing an individual's confidence or motivation to seek social contact.</w:t>
      </w:r>
    </w:p>
    <w:p w14:paraId="1EB372A1" w14:textId="7D46D2E2"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The suggestion that loneliness may contribute to cognitive decline (Corbett et al., 2023; Jeong and Bae, 2025) should, however, be interpreted with caution </w:t>
      </w:r>
      <w:r w:rsidR="00EF753F" w:rsidRPr="00917669">
        <w:rPr>
          <w:rFonts w:ascii="Arial" w:eastAsia="Arial Unicode MS" w:hAnsi="Arial" w:cs="Arial"/>
        </w:rPr>
        <w:t>considering</w:t>
      </w:r>
      <w:r w:rsidRPr="00917669">
        <w:rPr>
          <w:rFonts w:ascii="Arial" w:eastAsia="Arial Unicode MS" w:hAnsi="Arial" w:cs="Arial"/>
        </w:rPr>
        <w:t xml:space="preserve"> the broader dementia-risk literature, which presents a more mixed picture. </w:t>
      </w:r>
      <w:proofErr w:type="spellStart"/>
      <w:r w:rsidRPr="00917669">
        <w:rPr>
          <w:rFonts w:ascii="Arial" w:eastAsia="Arial Unicode MS" w:hAnsi="Arial" w:cs="Arial"/>
        </w:rPr>
        <w:t>Penninkilampi</w:t>
      </w:r>
      <w:proofErr w:type="spellEnd"/>
      <w:r w:rsidRPr="00917669">
        <w:rPr>
          <w:rFonts w:ascii="Arial" w:eastAsia="Arial Unicode MS" w:hAnsi="Arial" w:cs="Arial"/>
        </w:rPr>
        <w:t xml:space="preserve"> et al.'s (2018) systematic review and meta-analysis of 33 studies found that poor social engagement, such as small social networks or low social support, was associated with an increased risk of dementia. Still, they did not find a statistically significant pooled association for loneliness specifically, given the smaller number of studies. This suggests that the working memory and cognitive findings identified in the two included studies in this review are plausible and warrant further </w:t>
      </w:r>
      <w:proofErr w:type="gramStart"/>
      <w:r w:rsidRPr="00917669">
        <w:rPr>
          <w:rFonts w:ascii="Arial" w:eastAsia="Arial Unicode MS" w:hAnsi="Arial" w:cs="Arial"/>
        </w:rPr>
        <w:t>investigation, but</w:t>
      </w:r>
      <w:proofErr w:type="gramEnd"/>
      <w:r w:rsidRPr="00917669">
        <w:rPr>
          <w:rFonts w:ascii="Arial" w:eastAsia="Arial Unicode MS" w:hAnsi="Arial" w:cs="Arial"/>
        </w:rPr>
        <w:t xml:space="preserve"> should not yet be treated as firmly established evidence that loneliness itself, as distinct from broader social disengagement, causes long-term cognitive decline or dementia.</w:t>
      </w:r>
    </w:p>
    <w:p w14:paraId="65413BF0"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4.12 Theoretical Interpretation of Findings</w:t>
      </w:r>
    </w:p>
    <w:p w14:paraId="12A561E6"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The pattern of findings can be usefully interpreted through the theoretical frameworks introduced in Chapter 2. Cognitive discrepancy theory (Perlman and Peplau, 1981) suggests that loneliness arises from a perceived gap between desired and actual social relationships, rather than from an objective lack of social contact. This may help explain why living alone and the lack of a partner emerged as compounding risk factors in some, but not all, studies (for example, Robb et al., 2020; Morrish et al., 2025). An older adult living alone with strong, satisfying relationships elsewhere may not experience the same discrepancy, and therefore the same loneliness, as one living alone without such support.</w:t>
      </w:r>
    </w:p>
    <w:p w14:paraId="6DA963C2"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Socioemotional selectivity theory (Carstensen, 1992) offers a complementary explanation for the loneliness-depression link. As older adults become more selective about their relationships, the loss of even a small number of emotionally close ties, through bereavement or ill health, may disproportionately affect wellbeing, since these relationships are not easily or quickly replaced. This aligns with Finn et al.'s (2025) finding that older adults living without a partner derived greater wellbeing benefits from cultural engagement than those living with one, suggesting that the loss or absence of a close relationship alters how much other forms of social contact can compensate.</w:t>
      </w:r>
    </w:p>
    <w:p w14:paraId="1664F3F4"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Finally, the biopsychosocial model (Engel, 1977) helps explain why the findings in this review point to protective factors, such as cultural engagement (Finn et al., 2025) and physical activity (Jeong and Bae, 2025), operating alongside risk factors rather than simply cancelling them out. Because loneliness results from an interaction of biological, psychological and social factors, addressing only one dimension, for example, encouraging </w:t>
      </w:r>
      <w:r w:rsidRPr="00917669">
        <w:rPr>
          <w:rFonts w:ascii="Arial" w:eastAsia="Arial Unicode MS" w:hAnsi="Arial" w:cs="Arial"/>
        </w:rPr>
        <w:lastRenderedPageBreak/>
        <w:t>physical activity without addressing the underlying social discrepancy driving someone's loneliness, may be insufficient on its own. This reinforces the case, developed further in Chapter 5, for multi-component rather than single-strand interventions.</w:t>
      </w:r>
    </w:p>
    <w:p w14:paraId="39EF8F77"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4.13 Strengths of this Research</w:t>
      </w:r>
    </w:p>
    <w:p w14:paraId="365F8812" w14:textId="6CEBE655"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This analysis draws on ten studies with robust methodological features, including several large, nationally representative ELSA-based samples (e.g. Schlechter et al., 2023, n=11,391; Lee et al., 2021, 12-year follow-up with adjustment for genetic confounding), a large cross-sectional survey of over 7,000 participants (Robb et al., 2020), and a qualitative study that incorporated older people’s perspectives into the research team’s interpretation (</w:t>
      </w: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 2017). The use of varied analytic approaches across studies longitudinal regression, network analysis, mediation analysis and thematic </w:t>
      </w:r>
      <w:proofErr w:type="gramStart"/>
      <w:r w:rsidRPr="00917669">
        <w:rPr>
          <w:rFonts w:ascii="Arial" w:eastAsia="Arial Unicode MS" w:hAnsi="Arial" w:cs="Arial"/>
        </w:rPr>
        <w:t>analysis  to</w:t>
      </w:r>
      <w:proofErr w:type="gramEnd"/>
      <w:r w:rsidRPr="00917669">
        <w:rPr>
          <w:rFonts w:ascii="Arial" w:eastAsia="Arial Unicode MS" w:hAnsi="Arial" w:cs="Arial"/>
        </w:rPr>
        <w:t xml:space="preserve"> reach broadly convergent conclusions strengthens confidence in the overall pattern of findings, rather than relying on a single dataset or method.</w:t>
      </w:r>
    </w:p>
    <w:p w14:paraId="09F3EB17"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A further strength is that the review does not rely solely on quantitative evidence: including </w:t>
      </w: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al.'s (2017) qualitative study alongside the quantitative ELSA-based studies enables the analysis to capture both the measurable statistical association between loneliness and mental health outcomes and older adults' own understanding of and response to their experience of loneliness. This mixed picture is arguably more useful for informing practice than quantitative findings alone, since it highlights not only that an association exists but also some of the reasons why older adults may not engage with support explicitly framed around mental health.</w:t>
      </w:r>
    </w:p>
    <w:p w14:paraId="6D8E8EF2"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17669">
        <w:rPr>
          <w:rFonts w:ascii="Arial" w:eastAsia="Arial Unicode MS" w:hAnsi="Arial" w:cs="Arial"/>
          <w:b/>
          <w:bCs/>
        </w:rPr>
        <w:t>4.14 Limitations of the Research</w:t>
      </w:r>
    </w:p>
    <w:p w14:paraId="110EBF98"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 xml:space="preserve">The main limitation of this analysis is that all ten studies were identified through preliminary and supplementary targeted searches (including known UK ageing cohort studies such as ELSA, and a subsequent search for non-ELSA UK and international evidence), rather than the full, systematic, seven-database search described in Chapter 3, which remains outstanding. A notable pattern in this set is that six of the ten studies draw on ELSA data in some form; five rely on ELSA alone, while a sixth (Li et al., 2024) combines ELSA with the independent UKHLS sample. A supplementary search is subsequently conducted to broaden this evidence base: it identified one UK study using UKHLS entirely independently of ELSA (Morrish et al., 2025) and one further UK study combining ELSA with UKHLS (Li et al., 2024). These were included in place of two comparatively weaker studies from the original set (Smith et al., 2019 and Victor et al., 2022), strengthening the overall quality and independence of the evidence base. This demonstrates that the loneliness-mental health association is not an artefact specific to ELSA alone. However, a full systematic search across all seven databases is needed to establish this with greater confidence. It would also allow deliberate inclusion of non-UK evidence for international comparison, which this review </w:t>
      </w:r>
      <w:r w:rsidRPr="00917669">
        <w:rPr>
          <w:rFonts w:ascii="Arial" w:eastAsia="Arial Unicode MS" w:hAnsi="Arial" w:cs="Arial"/>
        </w:rPr>
        <w:lastRenderedPageBreak/>
        <w:t>has not prioritised. In addition, living arrangement (including living alone) is reported as an extractable variable in only some of the included studies (for example, Robb et al., 2020; Green et al., 2021; Finn et al., 2025), rather than being the defining focus of each study’s sample; this reflects a deliberate decision, made in consultation with the supervisor, to prioritise strong evidence on loneliness and mental health in older adults over a stricter living-alone filter that would have excluded most of the relevant literature. Living arrangement is therefore discussed as a contributing factor where studies report it, rather than treated as a universal inclusion requirement.</w:t>
      </w:r>
    </w:p>
    <w:p w14:paraId="7DD8F06C"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A further limitation, discussed in Chapter 2, is that the digitally excluded, the rurally isolated, and most socioeconomically disadvantaged older adults are likely to be underrepresented in large panel studies such as ELSA, which typically require some capacity for structured survey participation. This means the findings summarised here may understate the extent or severity of loneliness among the groups of older adults who, on the evidence reviewed in Chapter 2, are at the highest risk. Finally, ten studies constitute a relatively small evidence base from which to draw firm conclusions. At the same time, the consistency of findings across different analytic approaches is reassuring; a larger, fully systematic search would be needed before these conclusions could be considered a comprehensive representation of the available literature.</w:t>
      </w:r>
    </w:p>
    <w:p w14:paraId="068C6702"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It is also worth noting that none of the ten included studies specifically recruited participants from minority ethnic or LGBTQ+ communities, despite the disparities in loneliness prevalence documented for these groups in Chapter 2 (Victor and Rippon, 2023). This is a limitation of the underlying evidence base rather than of this review's methodology. Still, it means the findings and recommendations presented here are most directly applicable to the general older adult population. They should be extended to under-represented groups with appropriate caution, pending further research.</w:t>
      </w:r>
    </w:p>
    <w:p w14:paraId="5358704C" w14:textId="17DB109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Finally, reliance on secondary, pre-existing datasets across nine of the ten included studies means this review cannot establish causality with certainty in any single case. While longitudinal designs such as Lee et al. (2021) and the mediation and network approaches used by Green et al. (2021) and Schlechter et al. (2023) strengthen the case for loneliness playing a genuinely causal role, only a randomised controlled trial that directly reduces loneliness and measures subsequent change in depression, anxiety or cognitive outcomes could confirm this conclusively.</w:t>
      </w:r>
    </w:p>
    <w:p w14:paraId="02D8F2C6"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t>In the absence of such trial evidence in this review's search results, the recommendations proposed in Chapter 5 are grounded in the strength and consistency of the association found across these ten studies, rather than in definitive proof of causation. They should be read with that distinction in mind by anyone using this dissertation to inform practice or policy decisions.</w:t>
      </w:r>
    </w:p>
    <w:p w14:paraId="57E63D44" w14:textId="77777777" w:rsidR="00A911B1" w:rsidRPr="00917669" w:rsidRDefault="00A911B1" w:rsidP="00A911B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17669">
        <w:rPr>
          <w:rFonts w:ascii="Arial" w:eastAsia="Arial Unicode MS" w:hAnsi="Arial" w:cs="Arial"/>
        </w:rPr>
        <w:lastRenderedPageBreak/>
        <w:t>Overall, the results and discussion presented in this chapter address the dissertation's first three objectives directly: identifying and appraising ten relevant empirical studies, exploring the relationship between loneliness and depression, anxiety and cognitive decline, and identifying living arrangements, social contact, cultural engagement and physical activity as key risk and protective factors. The fourth objective, concerning gaps in the evidence base and implications for future research, practice and policy, is addressed in the Limitations above and taken forward into the Recommendations in Chapter 5.</w:t>
      </w:r>
    </w:p>
    <w:p w14:paraId="1FC4957F" w14:textId="77777777" w:rsidR="005C2C7A" w:rsidRPr="009176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C004309" w14:textId="77777777" w:rsidR="00C17E2F" w:rsidRPr="00917669" w:rsidRDefault="00C17E2F">
      <w:pPr>
        <w:rPr>
          <w:rFonts w:ascii="Arial" w:eastAsia="Arial Unicode MS" w:hAnsi="Arial" w:cs="Arial"/>
          <w:b/>
        </w:rPr>
      </w:pPr>
      <w:r w:rsidRPr="00917669">
        <w:rPr>
          <w:rFonts w:ascii="Arial" w:eastAsia="Arial Unicode MS" w:hAnsi="Arial" w:cs="Arial"/>
          <w:b/>
        </w:rPr>
        <w:br w:type="page"/>
      </w:r>
    </w:p>
    <w:p w14:paraId="4EC4263B" w14:textId="0B820DA4" w:rsidR="005C2C7A" w:rsidRPr="00917669" w:rsidRDefault="005C2C7A" w:rsidP="00082917">
      <w:pPr>
        <w:pStyle w:val="Heading1"/>
        <w:ind w:left="0"/>
        <w:jc w:val="center"/>
        <w:rPr>
          <w:rFonts w:cs="Arial"/>
          <w:sz w:val="22"/>
          <w:szCs w:val="22"/>
        </w:rPr>
      </w:pPr>
      <w:r w:rsidRPr="00917669">
        <w:rPr>
          <w:rFonts w:cs="Arial"/>
          <w:sz w:val="22"/>
          <w:szCs w:val="22"/>
        </w:rPr>
        <w:lastRenderedPageBreak/>
        <w:t xml:space="preserve">CHAPTER </w:t>
      </w:r>
      <w:r w:rsidR="002B4534" w:rsidRPr="00917669">
        <w:rPr>
          <w:rFonts w:cs="Arial"/>
          <w:sz w:val="22"/>
          <w:szCs w:val="22"/>
        </w:rPr>
        <w:t>5</w:t>
      </w:r>
      <w:r w:rsidRPr="00917669">
        <w:rPr>
          <w:rFonts w:cs="Arial"/>
          <w:sz w:val="22"/>
          <w:szCs w:val="22"/>
        </w:rPr>
        <w:t>: RECOMMENDATIONS</w:t>
      </w:r>
      <w:r w:rsidR="00141A69" w:rsidRPr="00917669">
        <w:rPr>
          <w:rFonts w:cs="Arial"/>
          <w:sz w:val="22"/>
          <w:szCs w:val="22"/>
        </w:rPr>
        <w:t xml:space="preserve"> AND CONCLUSIO</w:t>
      </w:r>
      <w:r w:rsidR="00082917" w:rsidRPr="00917669">
        <w:rPr>
          <w:rFonts w:cs="Arial"/>
          <w:sz w:val="22"/>
          <w:szCs w:val="22"/>
        </w:rPr>
        <w:t>N</w:t>
      </w:r>
    </w:p>
    <w:p w14:paraId="6A68CD6F" w14:textId="77777777" w:rsidR="001F394A" w:rsidRPr="00917669" w:rsidRDefault="001F394A" w:rsidP="00082917">
      <w:pPr>
        <w:pStyle w:val="Heading1"/>
        <w:ind w:left="0"/>
        <w:jc w:val="center"/>
        <w:rPr>
          <w:rFonts w:cs="Arial"/>
          <w:sz w:val="22"/>
          <w:szCs w:val="22"/>
        </w:rPr>
      </w:pPr>
    </w:p>
    <w:p w14:paraId="7F34D129" w14:textId="77777777" w:rsidR="00C03864" w:rsidRPr="00917669" w:rsidRDefault="00C03864" w:rsidP="00C03864">
      <w:pPr>
        <w:spacing w:line="360" w:lineRule="auto"/>
        <w:mirrorIndents/>
        <w:jc w:val="both"/>
        <w:rPr>
          <w:rFonts w:ascii="Arial" w:eastAsia="Arial Unicode MS" w:hAnsi="Arial" w:cs="Arial"/>
          <w:b/>
          <w:bCs/>
        </w:rPr>
      </w:pPr>
      <w:r w:rsidRPr="00917669">
        <w:rPr>
          <w:rFonts w:ascii="Arial" w:eastAsia="Arial Unicode MS" w:hAnsi="Arial" w:cs="Arial"/>
          <w:b/>
          <w:bCs/>
        </w:rPr>
        <w:t>5.1 Recommendations</w:t>
      </w:r>
    </w:p>
    <w:p w14:paraId="28491159"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Based on the findings of this review, the following recommendations are proposed for practice, policy, and future research.</w:t>
      </w:r>
    </w:p>
    <w:p w14:paraId="162B5C20"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 xml:space="preserve">For practice, health and social care professionals working with older adults should consider incorporating routine, non-stigmatising conversations about social connection into routine contact with community-dwelling adults aged 50 and over, rather than waiting for loneliness to present as a mental health symptom. Given that </w:t>
      </w:r>
      <w:proofErr w:type="spellStart"/>
      <w:r w:rsidRPr="00917669">
        <w:rPr>
          <w:rFonts w:ascii="Arial" w:eastAsia="Arial Unicode MS" w:hAnsi="Arial" w:cs="Arial"/>
        </w:rPr>
        <w:t>Kharicha</w:t>
      </w:r>
      <w:proofErr w:type="spellEnd"/>
      <w:r w:rsidRPr="00917669">
        <w:rPr>
          <w:rFonts w:ascii="Arial" w:eastAsia="Arial Unicode MS" w:hAnsi="Arial" w:cs="Arial"/>
        </w:rPr>
        <w:t xml:space="preserve"> et al. (2017) found older people often do not view loneliness as a clinical issue, interventions may be more effective when framed around shared interests and activities – such as the cultural engagement opportunities associated with reduced depression, anxiety and loneliness in Finn et al. (2025) – rather than explicitly targeting loneliness or mental health.</w:t>
      </w:r>
    </w:p>
    <w:p w14:paraId="1879F478"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For policy, given that living alone, reduced social contact, and lack of a partner were repeatedly identified as compounding risk factors (Robb et al., 2020; Green et al., 2021; Finn et al., 2025), local and national strategies should prioritise outreach to these groups, for example through social prescribing schemes that connect older adults living alone to community activities and in-person social contact, since Green et al. (2021) found that in-person, but not remote, contact was associated with reduced odds of loneliness.</w:t>
      </w:r>
    </w:p>
    <w:p w14:paraId="19A465F4"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Policy responses should also address digital exclusion, rural isolation, and wider social inequalities discussed in Chapter 2. Digitally delivered social prescribing and remote contact appear less protective than in-person contact (Green et al., 2021). Since the older adults least able to access digital services are often those at greatest risk of loneliness (Ofcom, 2022), community-based interventions should not rely solely on digital delivery. Local authorities and voluntary sector organisations should continue to prioritise in-person, place-based provision, particularly for older adults living in rural areas or affected by socioeconomic disadvantage, alongside rather than instead of digital options.</w:t>
      </w:r>
    </w:p>
    <w:p w14:paraId="52E80A9F" w14:textId="401907E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 xml:space="preserve">This recommendation is reinforced by Li et al.'s (2024) evaluation of England's Campaign to </w:t>
      </w:r>
      <w:r w:rsidR="00586916" w:rsidRPr="00917669">
        <w:rPr>
          <w:rFonts w:ascii="Arial" w:eastAsia="Arial Unicode MS" w:hAnsi="Arial" w:cs="Arial"/>
        </w:rPr>
        <w:t>e</w:t>
      </w:r>
      <w:r w:rsidRPr="00917669">
        <w:rPr>
          <w:rFonts w:ascii="Arial" w:eastAsia="Arial Unicode MS" w:hAnsi="Arial" w:cs="Arial"/>
        </w:rPr>
        <w:t xml:space="preserve">nd Loneliness, which found that local authority anti-loneliness strategies produced no significant overall improvement in loneliness or mental health, with small benefits confined to well-educated, higher-income older adults. Future strategies should therefore be evaluated to determine whether they reach socioeconomically disadvantaged older adults, rather than </w:t>
      </w:r>
      <w:r w:rsidR="00586916" w:rsidRPr="00917669">
        <w:rPr>
          <w:rFonts w:ascii="Arial" w:eastAsia="Arial Unicode MS" w:hAnsi="Arial" w:cs="Arial"/>
        </w:rPr>
        <w:t>if</w:t>
      </w:r>
      <w:r w:rsidRPr="00917669">
        <w:rPr>
          <w:rFonts w:ascii="Arial" w:eastAsia="Arial Unicode MS" w:hAnsi="Arial" w:cs="Arial"/>
        </w:rPr>
        <w:t xml:space="preserve"> </w:t>
      </w:r>
      <w:r w:rsidR="00586916" w:rsidRPr="00917669">
        <w:rPr>
          <w:rFonts w:ascii="Arial" w:eastAsia="Arial Unicode MS" w:hAnsi="Arial" w:cs="Arial"/>
        </w:rPr>
        <w:t>population-level rollout</w:t>
      </w:r>
      <w:r w:rsidRPr="00917669">
        <w:rPr>
          <w:rFonts w:ascii="Arial" w:eastAsia="Arial Unicode MS" w:hAnsi="Arial" w:cs="Arial"/>
        </w:rPr>
        <w:t xml:space="preserve"> will benefit all groups equally.</w:t>
      </w:r>
    </w:p>
    <w:p w14:paraId="2AEC4C75"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 xml:space="preserve">For future research, this review's Limitations (Chapter 4) noted that five of the ten included studies drew on the same dataset (ELSA). A supplementary search subsequently added one non-ELSA UK study and one international comparison study, replacing two weaker studies from the original set. Future primary research and reviews should continue to prioritise UK </w:t>
      </w:r>
      <w:r w:rsidRPr="00917669">
        <w:rPr>
          <w:rFonts w:ascii="Arial" w:eastAsia="Arial Unicode MS" w:hAnsi="Arial" w:cs="Arial"/>
        </w:rPr>
        <w:lastRenderedPageBreak/>
        <w:t>evidence from outside ELSA to test whether these findings hold across different populations and data sources. Given the modest scale of this review's search (57 records identified across the initial and supplementary searches), a full systematic search across all seven databases listed in the methodology would strengthen confidence in these conclusions. It may surface additional evidence, particularly qualitative research capturing older adults' perspectives, which was underrepresented in this review (only one of ten included studies).</w:t>
      </w:r>
    </w:p>
    <w:p w14:paraId="463DDE0C" w14:textId="77777777" w:rsidR="00C03864" w:rsidRPr="00917669" w:rsidRDefault="00C03864" w:rsidP="00C03864">
      <w:pPr>
        <w:spacing w:line="360" w:lineRule="auto"/>
        <w:mirrorIndents/>
        <w:jc w:val="both"/>
        <w:rPr>
          <w:rFonts w:ascii="Arial" w:eastAsia="Arial Unicode MS" w:hAnsi="Arial" w:cs="Arial"/>
        </w:rPr>
      </w:pPr>
    </w:p>
    <w:p w14:paraId="4E7C5F61"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b/>
          <w:bCs/>
        </w:rPr>
        <w:t>5.2 Conclusion</w:t>
      </w:r>
    </w:p>
    <w:p w14:paraId="1463F118"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This dissertation set out to explore the impact of loneliness on the mental health of older adults living alone in community settings through a systematic literature review. The aim of the study, to systematically review and synthesise existing literature on the impact of loneliness on mental health outcomes among older adults living in community settings, has been addressed by identifying, screening, and conducting a thematic analysis of ten included studies, following the PRISMA process described in Chapter 3 and reported in the flow diagram in Figure 1.</w:t>
      </w:r>
    </w:p>
    <w:p w14:paraId="5924EBED"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Objective 1, to identify and critically appraise empirical studies examining loneliness in community-dwelling older adults, was met through the search and screening process described in Chapter 3. Across the initial and supplementary searches, 57 records were identified, 40 screened, and 10 primary empirical studies were included that met the review's inclusion criteria (Chapter 4).</w:t>
      </w:r>
    </w:p>
    <w:p w14:paraId="787BC480"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Objective 2, which explored the relationship between loneliness and mental health outcomes, including depression, anxiety, and cognitive decline, was addressed primarily through Theme 1 (loneliness as a consistent predictor of depression and anxiety) and Theme 3 (loneliness, depression, and cognitive decline are interlinked). Across multiple studies and datasets, loneliness was consistently and independently associated with poorer mental health. Two studies (Corbett et al., 2023; Jeong and Bae, 2025) suggested this relationship may extend to cognitive decline, partly via depression.</w:t>
      </w:r>
    </w:p>
    <w:p w14:paraId="3F2E67CC"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Objective 3, to identify key risk and protective factors influencing loneliness and mental health in later life, was addressed through Theme 2 (living arrangements, social contact, and relationship status as compounding risk factors) and Theme 4 (modifiable protective factors and older adults’ perspectives). Living alone, reduced social contact, and lack of a partner emerged as risk factors, while cultural engagement, physical activity, and in-person social contact emerged as potentially protective.</w:t>
      </w:r>
    </w:p>
    <w:p w14:paraId="7250DC57"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Objective 4, which highlights gaps in the existing literature and implications for future research, practice, and policy, is addressed in the Limitations section of Chapter 4. The Recommendations above highlight the review's continued partial reliance on a single UK dataset (ELSA) across five of the ten included studies, and the limited representation of qualitative research capturing older adults' perspectives on loneliness.</w:t>
      </w:r>
    </w:p>
    <w:p w14:paraId="2321F0A4"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lastRenderedPageBreak/>
        <w:t>Taken together, this review supports the conclusion stated in the Abstract: loneliness is significantly and negatively associated with the mental health of older adults living in community settings, and addressing loneliness through community-based interventions and supportive social policies is likely to be important for promoting mental wellbeing and healthy ageing in this population. However, given the modest scale of this review's search and its reliance on a small number of UK datasets, these conclusions should be treated as indicative rather than definitive. They would benefit from confirmation through a full systematic search across all seven databases described in Chapter 3.</w:t>
      </w:r>
    </w:p>
    <w:p w14:paraId="681980F1" w14:textId="77777777" w:rsidR="00C03864" w:rsidRPr="00917669" w:rsidRDefault="00C03864" w:rsidP="00C03864">
      <w:pPr>
        <w:spacing w:line="360" w:lineRule="auto"/>
        <w:mirrorIndents/>
        <w:jc w:val="both"/>
        <w:rPr>
          <w:rFonts w:ascii="Arial" w:eastAsia="Arial Unicode MS" w:hAnsi="Arial" w:cs="Arial"/>
        </w:rPr>
      </w:pPr>
      <w:r w:rsidRPr="00917669">
        <w:rPr>
          <w:rFonts w:ascii="Arial" w:eastAsia="Arial Unicode MS" w:hAnsi="Arial" w:cs="Arial"/>
        </w:rPr>
        <w:t>More broadly, this dissertation reinforces the argument made throughout Chapter 2: that loneliness in later life should be understood not as an inevitable or purely individual experience, but as a modifiable outcome shaped by the interplay of psychological, relational, and structural factors. Effective responses are therefore likely to require coordinated action across health and social care, community and voluntary sector provision, and local and national policy, rather than being addressed by any single intervention or service alone.</w:t>
      </w:r>
    </w:p>
    <w:p w14:paraId="55FB8CAF" w14:textId="77777777" w:rsidR="005C2C7A" w:rsidRPr="00917669" w:rsidRDefault="005C2C7A" w:rsidP="00DA52F0">
      <w:pPr>
        <w:spacing w:line="360" w:lineRule="auto"/>
        <w:mirrorIndents/>
        <w:jc w:val="both"/>
        <w:rPr>
          <w:rFonts w:ascii="Arial" w:eastAsia="Arial Unicode MS" w:hAnsi="Arial" w:cs="Arial"/>
        </w:rPr>
      </w:pPr>
    </w:p>
    <w:p w14:paraId="4489A574" w14:textId="77777777" w:rsidR="00C17E2F" w:rsidRPr="00917669" w:rsidRDefault="00C17E2F">
      <w:pPr>
        <w:rPr>
          <w:rFonts w:ascii="Arial" w:eastAsia="Arial Unicode MS" w:hAnsi="Arial" w:cs="Arial"/>
          <w:b/>
        </w:rPr>
      </w:pPr>
      <w:r w:rsidRPr="00917669">
        <w:rPr>
          <w:rFonts w:ascii="Arial" w:eastAsia="Arial Unicode MS" w:hAnsi="Arial" w:cs="Arial"/>
          <w:b/>
        </w:rPr>
        <w:br w:type="page"/>
      </w:r>
    </w:p>
    <w:p w14:paraId="2E50FAF4" w14:textId="2DC16246" w:rsidR="005C2C7A" w:rsidRPr="00812591" w:rsidRDefault="00585777" w:rsidP="00C17E2F">
      <w:pPr>
        <w:pStyle w:val="Heading1"/>
        <w:ind w:left="0"/>
      </w:pPr>
      <w:r>
        <w:lastRenderedPageBreak/>
        <w:t>REFERENCES</w:t>
      </w:r>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DF4FB7D" w14:textId="77777777" w:rsidR="005C2C7A" w:rsidRPr="00812591" w:rsidRDefault="005C2C7A" w:rsidP="00DA52F0">
      <w:pPr>
        <w:spacing w:line="360" w:lineRule="auto"/>
        <w:mirrorIndents/>
        <w:jc w:val="both"/>
        <w:rPr>
          <w:rFonts w:ascii="Arial" w:eastAsia="Arial Unicode MS" w:hAnsi="Arial" w:cs="Arial"/>
        </w:rPr>
      </w:pPr>
    </w:p>
    <w:p w14:paraId="6D318994"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Age UK (2018) Digital inclusion evidence review 2018. Available at: https://www.ageuk.org.uk/siteassets/documents/reports-and-publications/age_uk_digital_inclusion_evidence_review_2018.pdf (Accessed: 10 August 2026).</w:t>
      </w:r>
    </w:p>
    <w:p w14:paraId="2077D227"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Age UK (2022) Loneliness research and impact. Available at: https://www.ageuk.org.uk/our-impact/policy-research/loneliness-research-and-resources/ (Accessed: 8 August 2026).</w:t>
      </w:r>
    </w:p>
    <w:p w14:paraId="2FC5DE7D"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Booth, A., Sutton, A. and Papaioannou, D. (2016) Systematic Approaches to a Successful Literature Review. 2nd </w:t>
      </w:r>
      <w:proofErr w:type="spellStart"/>
      <w:r>
        <w:rPr>
          <w:rFonts w:ascii="Arial" w:eastAsia="Arial Unicode MS" w:hAnsi="Arial" w:cs="Arial"/>
        </w:rPr>
        <w:t>edn</w:t>
      </w:r>
      <w:proofErr w:type="spellEnd"/>
      <w:r>
        <w:rPr>
          <w:rFonts w:ascii="Arial" w:eastAsia="Arial Unicode MS" w:hAnsi="Arial" w:cs="Arial"/>
        </w:rPr>
        <w:t>. London: Sage.</w:t>
      </w:r>
    </w:p>
    <w:p w14:paraId="54F51D5A"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Braun, V. and Clarke, V. (2006) ‘Using thematic analysis in psychology’, Qualitative Research in Psychology, 3(2), pp.77–101. Available at: https://doi.org/10.1191/1478088706qp063oa (Accessed: 1 August 2026).</w:t>
      </w:r>
    </w:p>
    <w:p w14:paraId="098404F0" w14:textId="7D388192" w:rsidR="00C71485" w:rsidRDefault="00C71485" w:rsidP="001656C6">
      <w:pPr>
        <w:spacing w:line="360" w:lineRule="auto"/>
        <w:ind w:left="720" w:hanging="720"/>
        <w:mirrorIndents/>
        <w:rPr>
          <w:rFonts w:ascii="Arial" w:eastAsia="Arial Unicode MS" w:hAnsi="Arial" w:cs="Arial"/>
        </w:rPr>
      </w:pPr>
      <w:r w:rsidRPr="00C71485">
        <w:rPr>
          <w:rFonts w:ascii="Arial" w:eastAsia="Arial Unicode MS" w:hAnsi="Arial" w:cs="Arial"/>
        </w:rPr>
        <w:t>Brunel University Research Archive: Loneliness among under-represented older adults in the UK: a study of minority ethnic and LGBTQ+ populations. https://bura.brunel.ac.uk/handle/2438/28008</w:t>
      </w:r>
    </w:p>
    <w:p w14:paraId="5A73EB86"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Bu, F., Steptoe, A. and Fancourt, D. (2020) ‘Who is lonely in lockdown? Cross-cohort analyses of predictors of loneliness before and during the COVID-19 pandemic’, Public Health, 186, pp.31–34. Available at: https://doi.org/10.1016/j.puhe.2020.06.036 (Accessed: 8 August 2026).</w:t>
      </w:r>
    </w:p>
    <w:p w14:paraId="2C1F47C0" w14:textId="77777777" w:rsidR="001656C6" w:rsidRDefault="001656C6" w:rsidP="001656C6">
      <w:pPr>
        <w:spacing w:line="360" w:lineRule="auto"/>
        <w:ind w:left="720" w:hanging="720"/>
        <w:mirrorIndents/>
        <w:rPr>
          <w:rFonts w:ascii="Arial" w:eastAsia="Arial Unicode MS" w:hAnsi="Arial" w:cs="Arial"/>
        </w:rPr>
      </w:pPr>
    </w:p>
    <w:p w14:paraId="471062F2" w14:textId="77777777" w:rsidR="001656C6" w:rsidRDefault="001656C6" w:rsidP="001656C6">
      <w:pPr>
        <w:spacing w:line="360" w:lineRule="auto"/>
        <w:ind w:left="720" w:hanging="720"/>
        <w:mirrorIndents/>
        <w:rPr>
          <w:rFonts w:ascii="Arial" w:eastAsia="Arial Unicode MS" w:hAnsi="Arial" w:cs="Arial"/>
        </w:rPr>
      </w:pPr>
      <w:r w:rsidRPr="0013650D">
        <w:rPr>
          <w:rFonts w:ascii="Arial" w:eastAsia="Arial Unicode MS" w:hAnsi="Arial" w:cs="Arial"/>
        </w:rPr>
        <w:t xml:space="preserve">Wheeler, M. J. Loneliness and mental wellbeing: An empirical study of the relationship between loneliness and eating </w:t>
      </w:r>
      <w:r>
        <w:rPr>
          <w:rFonts w:ascii="Arial" w:eastAsia="Arial Unicode MS" w:hAnsi="Arial" w:cs="Arial"/>
        </w:rPr>
        <w:t>disorder-related</w:t>
      </w:r>
      <w:r w:rsidRPr="0013650D">
        <w:rPr>
          <w:rFonts w:ascii="Arial" w:eastAsia="Arial Unicode MS" w:hAnsi="Arial" w:cs="Arial"/>
        </w:rPr>
        <w:t xml:space="preserve"> symptoms and a meta-analysis of the relationship between depression and loneliness in a student population. https://core.ac.uk/download/533520161.pdf</w:t>
      </w:r>
    </w:p>
    <w:p w14:paraId="5AB0C1B8"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Cacioppo, J.T. and Cacioppo, S. (2018) ‘Loneliness in the modern age: an evolutionary theory of loneliness (ETL)’, Advances in Experimental Social Psychology, 58, pp.127–197. Available at: https://doi.org/10.1016/bs.aesp.2018.03.003 (Accessed: 8 August 2026).</w:t>
      </w:r>
    </w:p>
    <w:p w14:paraId="4A048796"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Campaign to End Loneliness (2023) The State of Loneliness 2023: ONS data on loneliness in Britain. Available at: https://www.campaigntoendloneliness.org/wp-content/uploads/The-State-of-Loneliness-2023-ONS-data-on-loneliness-in-Britain.pdf (Accessed: 8 August 2026).</w:t>
      </w:r>
    </w:p>
    <w:p w14:paraId="2AD253DE"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Carstensen, L.L. (1992) ‘Social and emotional patterns in adulthood: support for socioemotional selectivity theory’, Psychology and Ageing, 7(3), pp.331–338. </w:t>
      </w:r>
      <w:r>
        <w:rPr>
          <w:rFonts w:ascii="Arial" w:eastAsia="Arial Unicode MS" w:hAnsi="Arial" w:cs="Arial"/>
        </w:rPr>
        <w:lastRenderedPageBreak/>
        <w:t>Available at: https://pubmed.ncbi.nlm.nih.gov/1340521/ (Accessed: 8 August 2026).</w:t>
      </w:r>
    </w:p>
    <w:p w14:paraId="61E84556"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Chen, Z., Song, X., Lee, T.M.C. and Zhang, R. (2023) 'The robust reciprocal relationship between loneliness and depressive symptoms among the general population: evidence from a quantitative analysis of 37 studies', Journal of Affective Disorders, 343, pp.119–128. Available at: https://doi.org/10.1016/j.jad.2023.09.028 (Accessed: 10 August 2026).</w:t>
      </w:r>
    </w:p>
    <w:p w14:paraId="26B8DE58"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Corbett, A., Williams, G., Creese, B., Hampshire, A., Hayman, V., Palmer, A., </w:t>
      </w:r>
      <w:proofErr w:type="spellStart"/>
      <w:r>
        <w:rPr>
          <w:rFonts w:ascii="Arial" w:eastAsia="Arial Unicode MS" w:hAnsi="Arial" w:cs="Arial"/>
        </w:rPr>
        <w:t>Filakovzsky</w:t>
      </w:r>
      <w:proofErr w:type="spellEnd"/>
      <w:r>
        <w:rPr>
          <w:rFonts w:ascii="Arial" w:eastAsia="Arial Unicode MS" w:hAnsi="Arial" w:cs="Arial"/>
        </w:rPr>
        <w:t xml:space="preserve">, A., Mills, K., Cummings, J., Aarsland, D., Khan, Z. and Ballard, C. (2023) ‘Cognitive decline in older adults in the UK during and after the COVID-19 pandemic: a longitudinal analysis of PROTECT study data’, The Lancet Healthy Longevity, 4(11), </w:t>
      </w:r>
      <w:proofErr w:type="gramStart"/>
      <w:r>
        <w:rPr>
          <w:rFonts w:ascii="Arial" w:eastAsia="Arial Unicode MS" w:hAnsi="Arial" w:cs="Arial"/>
        </w:rPr>
        <w:t>pp.e</w:t>
      </w:r>
      <w:proofErr w:type="gramEnd"/>
      <w:r>
        <w:rPr>
          <w:rFonts w:ascii="Arial" w:eastAsia="Arial Unicode MS" w:hAnsi="Arial" w:cs="Arial"/>
        </w:rPr>
        <w:t>591–e599. Available at: https://doi.org/10.1016/S2666-7568(23)00187-3 (Accessed: 5 August 2026).</w:t>
      </w:r>
    </w:p>
    <w:p w14:paraId="1D36913D"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Data Protection Act 2018, c.12. Available at: https://www.legislation.gov.uk/ukpga/2018/12/contents (Accessed: 1 August 2026).</w:t>
      </w:r>
    </w:p>
    <w:p w14:paraId="516E9EA3"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Engel, G.L. (1977) ‘The need for a new medical model: a challenge for biomedicine’, Science, 196(4286), pp.129–136. Available at: https://doi.org/10.1126/science.847460 (Accessed: 8 August 2026).</w:t>
      </w:r>
    </w:p>
    <w:p w14:paraId="1BC8A603"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Finn, S., Bone, J.K., Fancourt, D., Warran, K. and Mak, H.W. (2025) ‘Longitudinal Associations Between Cultural Engagement and Mental and Social Well-Being: A Fixed-Effects Analysis of the English Longitudinal Study of Ageing’, The Journals of Gerontology: Series B, 80(7), gbaf074. Available at: https://doi.org/10.1093/geronb/gbaf074 (Accessed: 6 August 2026).</w:t>
      </w:r>
    </w:p>
    <w:p w14:paraId="7B958FE9"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Green, M.J., Whitley, E., Niedzwiedz, C.L., Shaw, R.J. and </w:t>
      </w:r>
      <w:proofErr w:type="spellStart"/>
      <w:r>
        <w:rPr>
          <w:rFonts w:ascii="Arial" w:eastAsia="Arial Unicode MS" w:hAnsi="Arial" w:cs="Arial"/>
        </w:rPr>
        <w:t>Katikireddi</w:t>
      </w:r>
      <w:proofErr w:type="spellEnd"/>
      <w:r>
        <w:rPr>
          <w:rFonts w:ascii="Arial" w:eastAsia="Arial Unicode MS" w:hAnsi="Arial" w:cs="Arial"/>
        </w:rPr>
        <w:t>, S.V. (2021) ‘Social contact and inequalities in depressive symptoms and loneliness among older adults: A mediation analysis of the English Longitudinal Study of Ageing’, SSM - Population Health, 13, 100726. Available at: https://doi.org/10.1016/j.ssmph.2021.100726 (Accessed: 6 August 2026).</w:t>
      </w:r>
    </w:p>
    <w:p w14:paraId="33BEE125"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Hawkley, L.C. and Cacioppo, J.T. (2010) ‘Loneliness matters: a theoretical and empirical review of consequences and mechanisms’, Annals of Behavioural Medicine, 40(2), pp.218–227. Available at: https://doi.org/10.1007/s12160-010-9210-8 (Accessed: 8 August 2026).</w:t>
      </w:r>
    </w:p>
    <w:p w14:paraId="3CD019E4"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HM Government (2018) A connected society: a strategy for tackling loneliness – laying the foundations for change. London: Department for Digital, Culture, Media and Sport. Available at: https://assets.publishing.service.gov.uk/media/5fb66cf98fa8f54aafb3c333/6.4882_DCMS_Loneliness_Strategy_web_Update_V2.pdf (Accessed: 8 August 2026).</w:t>
      </w:r>
    </w:p>
    <w:p w14:paraId="167E0451"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Holt-</w:t>
      </w:r>
      <w:proofErr w:type="spellStart"/>
      <w:r>
        <w:rPr>
          <w:rFonts w:ascii="Arial" w:eastAsia="Arial Unicode MS" w:hAnsi="Arial" w:cs="Arial"/>
        </w:rPr>
        <w:t>Lunstad</w:t>
      </w:r>
      <w:proofErr w:type="spellEnd"/>
      <w:r>
        <w:rPr>
          <w:rFonts w:ascii="Arial" w:eastAsia="Arial Unicode MS" w:hAnsi="Arial" w:cs="Arial"/>
        </w:rPr>
        <w:t xml:space="preserve">, J., Smith, T.B., Baker, M., Harris, T. and Stephenson, D. (2015) ‘Loneliness </w:t>
      </w:r>
      <w:r>
        <w:rPr>
          <w:rFonts w:ascii="Arial" w:eastAsia="Arial Unicode MS" w:hAnsi="Arial" w:cs="Arial"/>
        </w:rPr>
        <w:lastRenderedPageBreak/>
        <w:t>and social isolation as risk factors for mortality: a meta-analytic review’, Perspectives on Psychological Science, 10(2), pp.227–237. Available at: https://doi.org/10.1177/1745691614568352 (Accessed: 8 August 2026).</w:t>
      </w:r>
    </w:p>
    <w:p w14:paraId="7B784BA6"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House of Commons Library (2023) Loneliness and isolation in elderly and vulnerable people. Available at: https://commonslibrary.parliament.uk/research-briefings/cdp-2023-0215/ (Accessed: 10 August 2026).</w:t>
      </w:r>
    </w:p>
    <w:p w14:paraId="50FB104C"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Jeong, E.S. and Bae, S.M. (2025) ‘Moderated mediation of physical activity through depression on the relationship between loneliness and cognitive function in older adults’, Ageing &amp; Mental Health. Available at: https://doi.org/10.1080/13607863.2025.2490728 (Accessed: 6 August 2026).</w:t>
      </w:r>
    </w:p>
    <w:p w14:paraId="4AAD0A27" w14:textId="0F9A9978"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Jylhä, M. (2004) ‘Old age and loneliness: cross-sectional and longitudinal analyses in the Tampere longitudinal </w:t>
      </w:r>
      <w:r w:rsidR="00856658">
        <w:rPr>
          <w:rFonts w:ascii="Arial" w:eastAsia="Arial Unicode MS" w:hAnsi="Arial" w:cs="Arial"/>
        </w:rPr>
        <w:t>study '</w:t>
      </w:r>
      <w:r>
        <w:rPr>
          <w:rFonts w:ascii="Arial" w:eastAsia="Arial Unicode MS" w:hAnsi="Arial" w:cs="Arial"/>
        </w:rPr>
        <w:t>.</w:t>
      </w:r>
      <w:r w:rsidRPr="00840E28">
        <w:t xml:space="preserve"> </w:t>
      </w:r>
      <w:r w:rsidRPr="00840E28">
        <w:rPr>
          <w:rFonts w:ascii="Arial" w:eastAsia="Arial Unicode MS" w:hAnsi="Arial" w:cs="Arial"/>
        </w:rPr>
        <w:t xml:space="preserve">Fawcett, B., &amp; </w:t>
      </w:r>
      <w:proofErr w:type="spellStart"/>
      <w:r w:rsidRPr="00840E28">
        <w:rPr>
          <w:rFonts w:ascii="Arial" w:eastAsia="Arial Unicode MS" w:hAnsi="Arial" w:cs="Arial"/>
        </w:rPr>
        <w:t>Karastoyanova</w:t>
      </w:r>
      <w:proofErr w:type="spellEnd"/>
      <w:r w:rsidRPr="00840E28">
        <w:rPr>
          <w:rFonts w:ascii="Arial" w:eastAsia="Arial Unicode MS" w:hAnsi="Arial" w:cs="Arial"/>
        </w:rPr>
        <w:t>, K. (2023). Older people, loneliness, social isolation and technological mitigations: Utilising experiences of the Covid-19 pandemic as we move forward. https://doi.org/10.1093/bjsw/bcac157</w:t>
      </w:r>
      <w:r>
        <w:rPr>
          <w:rFonts w:ascii="Arial" w:eastAsia="Arial Unicode MS" w:hAnsi="Arial" w:cs="Arial"/>
        </w:rPr>
        <w:t xml:space="preserve"> </w:t>
      </w:r>
      <w:proofErr w:type="gramStart"/>
      <w:r>
        <w:rPr>
          <w:rFonts w:ascii="Arial" w:eastAsia="Arial Unicode MS" w:hAnsi="Arial" w:cs="Arial"/>
        </w:rPr>
        <w:t>ageing ’</w:t>
      </w:r>
      <w:proofErr w:type="gramEnd"/>
      <w:r>
        <w:rPr>
          <w:rFonts w:ascii="Arial" w:eastAsia="Arial Unicode MS" w:hAnsi="Arial" w:cs="Arial"/>
        </w:rPr>
        <w:t>, Canadian Journal on Ageing, 23(2), pp.157–168. Available at: https://doi.org/10.1353/cja.2004.0023 (Accessed: 8 August 2026).</w:t>
      </w:r>
    </w:p>
    <w:p w14:paraId="6B6B4C23" w14:textId="77777777" w:rsidR="001656C6" w:rsidRDefault="001656C6" w:rsidP="001656C6">
      <w:pPr>
        <w:spacing w:line="360" w:lineRule="auto"/>
        <w:ind w:left="720" w:hanging="720"/>
        <w:mirrorIndents/>
        <w:rPr>
          <w:rFonts w:ascii="Arial" w:eastAsia="Arial Unicode MS" w:hAnsi="Arial" w:cs="Arial"/>
        </w:rPr>
      </w:pPr>
      <w:proofErr w:type="spellStart"/>
      <w:r>
        <w:rPr>
          <w:rFonts w:ascii="Arial" w:eastAsia="Arial Unicode MS" w:hAnsi="Arial" w:cs="Arial"/>
        </w:rPr>
        <w:t>Kharicha</w:t>
      </w:r>
      <w:proofErr w:type="spellEnd"/>
      <w:r>
        <w:rPr>
          <w:rFonts w:ascii="Arial" w:eastAsia="Arial Unicode MS" w:hAnsi="Arial" w:cs="Arial"/>
        </w:rPr>
        <w:t>, K., Iliffe, S., Manthorpe, J., Chew-Graham, C.A., Cattan, M., Goodman, C., Kirby-Barr, M., Whitehouse, J.H. and Walters, K. (2017) ‘What do older people experiencing loneliness think about primary care or community-based interventions to reduce loneliness? A qualitative study in England’, Health &amp; Social Care in the Community, 25(6), pp.1733–1742. Available at: https://doi.org/10.1111/hsc.12438 (Accessed: 4 August 2026).</w:t>
      </w:r>
    </w:p>
    <w:p w14:paraId="0E54CFFB"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Kotwal, A.A., Fuller, S.M., Myers, J.J., Hill, D., </w:t>
      </w:r>
      <w:proofErr w:type="spellStart"/>
      <w:r>
        <w:rPr>
          <w:rFonts w:ascii="Arial" w:eastAsia="Arial Unicode MS" w:hAnsi="Arial" w:cs="Arial"/>
        </w:rPr>
        <w:t>Tha</w:t>
      </w:r>
      <w:proofErr w:type="spellEnd"/>
      <w:r>
        <w:rPr>
          <w:rFonts w:ascii="Arial" w:eastAsia="Arial Unicode MS" w:hAnsi="Arial" w:cs="Arial"/>
        </w:rPr>
        <w:t xml:space="preserve">, S.H., Smith, A.K. and </w:t>
      </w:r>
      <w:proofErr w:type="spellStart"/>
      <w:r>
        <w:rPr>
          <w:rFonts w:ascii="Arial" w:eastAsia="Arial Unicode MS" w:hAnsi="Arial" w:cs="Arial"/>
        </w:rPr>
        <w:t>Perissinotto</w:t>
      </w:r>
      <w:proofErr w:type="spellEnd"/>
      <w:r>
        <w:rPr>
          <w:rFonts w:ascii="Arial" w:eastAsia="Arial Unicode MS" w:hAnsi="Arial" w:cs="Arial"/>
        </w:rPr>
        <w:t>, C. (2021) ‘A peer intervention reduces loneliness and improves social well-being in low-income older adults: a mixed-methods study’, Journal of the American Geriatrics Society, 69(12), pp.3365–3376. Available at: https://doi.org/10.1111/jgs.17450 (Accessed: 8 August 2026).</w:t>
      </w:r>
    </w:p>
    <w:p w14:paraId="66BB8DFF" w14:textId="77777777" w:rsidR="001656C6" w:rsidRDefault="001656C6" w:rsidP="001656C6">
      <w:pPr>
        <w:spacing w:line="360" w:lineRule="auto"/>
        <w:ind w:left="720" w:hanging="720"/>
        <w:mirrorIndents/>
        <w:rPr>
          <w:rFonts w:ascii="Arial" w:eastAsia="Arial Unicode MS" w:hAnsi="Arial" w:cs="Arial"/>
        </w:rPr>
      </w:pPr>
      <w:r w:rsidRPr="006A7A62">
        <w:rPr>
          <w:rFonts w:ascii="Arial" w:eastAsia="Arial Unicode MS" w:hAnsi="Arial" w:cs="Arial"/>
        </w:rPr>
        <w:t xml:space="preserve">Ladha, G. (2020). Ofcom publishes digital exclusion analysis – </w:t>
      </w:r>
      <w:r>
        <w:rPr>
          <w:rFonts w:ascii="Arial" w:eastAsia="Arial Unicode MS" w:hAnsi="Arial" w:cs="Arial"/>
        </w:rPr>
        <w:t>Digital Connectivity Forum</w:t>
      </w:r>
      <w:r w:rsidRPr="006A7A62">
        <w:rPr>
          <w:rFonts w:ascii="Arial" w:eastAsia="Arial Unicode MS" w:hAnsi="Arial" w:cs="Arial"/>
        </w:rPr>
        <w:t>. [online] Connectivityuk.org. Available at: https://www.connectivityuk.org/2020/06/02/ofcom-publishes-digital-exclusion-analysis/ [Accessed 13 Aug. 2026].</w:t>
      </w:r>
    </w:p>
    <w:p w14:paraId="44436A38"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Lee, S.L., Pearce, E., </w:t>
      </w:r>
      <w:proofErr w:type="spellStart"/>
      <w:r>
        <w:rPr>
          <w:rFonts w:ascii="Arial" w:eastAsia="Arial Unicode MS" w:hAnsi="Arial" w:cs="Arial"/>
        </w:rPr>
        <w:t>Ajnakina</w:t>
      </w:r>
      <w:proofErr w:type="spellEnd"/>
      <w:r>
        <w:rPr>
          <w:rFonts w:ascii="Arial" w:eastAsia="Arial Unicode MS" w:hAnsi="Arial" w:cs="Arial"/>
        </w:rPr>
        <w:t xml:space="preserve">, O., Johnson, S., Lewis, G., Mann, F., Pitman, A., </w:t>
      </w:r>
      <w:proofErr w:type="spellStart"/>
      <w:r>
        <w:rPr>
          <w:rFonts w:ascii="Arial" w:eastAsia="Arial Unicode MS" w:hAnsi="Arial" w:cs="Arial"/>
        </w:rPr>
        <w:t>Solmi</w:t>
      </w:r>
      <w:proofErr w:type="spellEnd"/>
      <w:r>
        <w:rPr>
          <w:rFonts w:ascii="Arial" w:eastAsia="Arial Unicode MS" w:hAnsi="Arial" w:cs="Arial"/>
        </w:rPr>
        <w:t xml:space="preserve">, F., </w:t>
      </w:r>
      <w:proofErr w:type="spellStart"/>
      <w:r>
        <w:rPr>
          <w:rFonts w:ascii="Arial" w:eastAsia="Arial Unicode MS" w:hAnsi="Arial" w:cs="Arial"/>
        </w:rPr>
        <w:t>Sommerlad</w:t>
      </w:r>
      <w:proofErr w:type="spellEnd"/>
      <w:r>
        <w:rPr>
          <w:rFonts w:ascii="Arial" w:eastAsia="Arial Unicode MS" w:hAnsi="Arial" w:cs="Arial"/>
        </w:rPr>
        <w:t xml:space="preserve">, A., Steptoe, A., </w:t>
      </w:r>
      <w:proofErr w:type="spellStart"/>
      <w:r>
        <w:rPr>
          <w:rFonts w:ascii="Arial" w:eastAsia="Arial Unicode MS" w:hAnsi="Arial" w:cs="Arial"/>
        </w:rPr>
        <w:t>Tymoszuk</w:t>
      </w:r>
      <w:proofErr w:type="spellEnd"/>
      <w:r>
        <w:rPr>
          <w:rFonts w:ascii="Arial" w:eastAsia="Arial Unicode MS" w:hAnsi="Arial" w:cs="Arial"/>
        </w:rPr>
        <w:t>, U. and Lewis, G. (2021) ‘The association between loneliness and depressive symptoms among adults aged 50 years and older: a 12-year population-based cohort study’, The Lancet Psychiatry, 8(1), pp.48–57. Available at: https://doi.org/10.1016/S2215-0366(20)30383-7 (Accessed: 4 August 2026).</w:t>
      </w:r>
    </w:p>
    <w:p w14:paraId="694EC679"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lastRenderedPageBreak/>
        <w:t xml:space="preserve">Liberati, A., Altman, D.G., Tetzlaff, J., Mulrow, C., Gøtzsche, P.C., Ioannidis, J.P.A., Clarke, M., Devereaux, P.J., </w:t>
      </w:r>
      <w:proofErr w:type="spellStart"/>
      <w:r>
        <w:rPr>
          <w:rFonts w:ascii="Arial" w:eastAsia="Arial Unicode MS" w:hAnsi="Arial" w:cs="Arial"/>
        </w:rPr>
        <w:t>Kleijnen</w:t>
      </w:r>
      <w:proofErr w:type="spellEnd"/>
      <w:r>
        <w:rPr>
          <w:rFonts w:ascii="Arial" w:eastAsia="Arial Unicode MS" w:hAnsi="Arial" w:cs="Arial"/>
        </w:rPr>
        <w:t>, J. and Moher, D. (2009) ‘The PRISMA statement for reporting systematic reviews and meta-analyses of studies that evaluate health care interventions: explanation and elaboration’, PLOS Medicine, 6(7), e1000100. Available at: https://doi.org/10.1371/journal.pmed.1000100 (Accessed: 8 August 2026).</w:t>
      </w:r>
    </w:p>
    <w:p w14:paraId="0E2111E3" w14:textId="77777777" w:rsidR="001656C6" w:rsidRDefault="001656C6" w:rsidP="001656C6">
      <w:pPr>
        <w:spacing w:line="360" w:lineRule="auto"/>
        <w:ind w:left="720" w:hanging="720"/>
        <w:mirrorIndents/>
        <w:rPr>
          <w:rFonts w:ascii="Arial" w:eastAsia="Arial Unicode MS" w:hAnsi="Arial" w:cs="Arial"/>
        </w:rPr>
      </w:pPr>
      <w:r w:rsidRPr="00A915B4">
        <w:rPr>
          <w:rFonts w:ascii="Arial" w:eastAsia="Arial Unicode MS" w:hAnsi="Arial" w:cs="Arial"/>
        </w:rPr>
        <w:t xml:space="preserve">Laitinen, M. (2026). Mental health and </w:t>
      </w:r>
      <w:r>
        <w:rPr>
          <w:rFonts w:ascii="Arial" w:eastAsia="Arial Unicode MS" w:hAnsi="Arial" w:cs="Arial"/>
        </w:rPr>
        <w:t>ageing</w:t>
      </w:r>
      <w:r w:rsidRPr="00A915B4">
        <w:rPr>
          <w:rFonts w:ascii="Arial" w:eastAsia="Arial Unicode MS" w:hAnsi="Arial" w:cs="Arial"/>
        </w:rPr>
        <w:t>: Loneliness, life changes, adaptation - tapinguide.Com. [online] WordPress. Available at: https://tapinguide.com/mielenterveys-ja-ikaantyminen-yksinaisyys-elamanmuutokset-sopeutuminen-2/ [Accessed 13 Aug. 2026].</w:t>
      </w:r>
    </w:p>
    <w:p w14:paraId="25B7E398"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Li, L., Carrino, L., Reinhard, E. and Avendano, M. (2024) 'Has the UK campaign to end loneliness reduced loneliness and improved mental health in older age? A difference-in-differences design', The American Journal of Geriatric Psychiatry, 32(3), pp.358–372. Available at: https://doi.org/10.1016/j.jagp.2023.10.007 (Accessed: 12 August 2026).</w:t>
      </w:r>
    </w:p>
    <w:p w14:paraId="1AA3058E"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Morrish, N., Spencer, L. and Medina-Lara, A. (2025) 'How loneliness relates to health, wellbeing, quality of life and healthcare resource use and costs across age groups: a cross-sectional study using Understanding Society', PLOS One, 20(8), e0329154. Available at: https://doi.org/10.1371/journal.pone.0329154 (Accessed: 11 August 2026).</w:t>
      </w:r>
    </w:p>
    <w:p w14:paraId="7B18C910"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NHS England (2022) Social prescribing. Available at: https://www.england.nhs.uk/personalisedcare/social-prescribing/ (Accessed: 8 August 2026).</w:t>
      </w:r>
    </w:p>
    <w:p w14:paraId="00E658A9"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Ofcom (2022) Digital exclusion: a review of Ofcom's research on digital exclusion among adults in the UK. Available at: https://www.ofcom.org.uk/siteassets/resources/documents/research-and-data/media-literacy-research/adults/adults-media-use-and-attitudes-2022/digital-exclusion-review-2022.pdf (Accessed: 10 August 2026).</w:t>
      </w:r>
    </w:p>
    <w:p w14:paraId="1FE409F6"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Office for National Statistics (2023) Personal well-being in the UK: April 2022 to March 2023. Available at: https://www.ons.gov.uk/peoplepopulationandcommunity/wellbeing/bulletins/measuringnationalwellbeing/april2022tomarch2023 (Accessed: 8 August 2026).</w:t>
      </w:r>
    </w:p>
    <w:p w14:paraId="0A5EEF8C"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Page, M.J., McKenzie, J.E., Bossuyt, P.M., </w:t>
      </w:r>
      <w:proofErr w:type="spellStart"/>
      <w:r>
        <w:rPr>
          <w:rFonts w:ascii="Arial" w:eastAsia="Arial Unicode MS" w:hAnsi="Arial" w:cs="Arial"/>
        </w:rPr>
        <w:t>Boutron</w:t>
      </w:r>
      <w:proofErr w:type="spellEnd"/>
      <w:r>
        <w:rPr>
          <w:rFonts w:ascii="Arial" w:eastAsia="Arial Unicode MS" w:hAnsi="Arial" w:cs="Arial"/>
        </w:rPr>
        <w:t>, I., Hoffmann, T.C., Mulrow, C.D., et al. (2021) ‘The PRISMA 2020 statement: an updated guideline for reporting systematic reviews’, BMJ, 372, n71. Available at: https://doi.org/10.1136/bmj.n71 (Accessed: 1 August 2026).</w:t>
      </w:r>
    </w:p>
    <w:p w14:paraId="77189048" w14:textId="77777777" w:rsidR="001656C6" w:rsidRDefault="001656C6" w:rsidP="001656C6">
      <w:pPr>
        <w:spacing w:line="360" w:lineRule="auto"/>
        <w:ind w:left="720" w:hanging="720"/>
        <w:mirrorIndents/>
        <w:rPr>
          <w:rFonts w:ascii="Arial" w:eastAsia="Arial Unicode MS" w:hAnsi="Arial" w:cs="Arial"/>
        </w:rPr>
      </w:pPr>
      <w:proofErr w:type="spellStart"/>
      <w:r>
        <w:rPr>
          <w:rFonts w:ascii="Arial" w:eastAsia="Arial Unicode MS" w:hAnsi="Arial" w:cs="Arial"/>
        </w:rPr>
        <w:t>Penninkilampi</w:t>
      </w:r>
      <w:proofErr w:type="spellEnd"/>
      <w:r>
        <w:rPr>
          <w:rFonts w:ascii="Arial" w:eastAsia="Arial Unicode MS" w:hAnsi="Arial" w:cs="Arial"/>
        </w:rPr>
        <w:t xml:space="preserve">, R., Casey, A.N., Singh, M.F. and </w:t>
      </w:r>
      <w:proofErr w:type="spellStart"/>
      <w:r>
        <w:rPr>
          <w:rFonts w:ascii="Arial" w:eastAsia="Arial Unicode MS" w:hAnsi="Arial" w:cs="Arial"/>
        </w:rPr>
        <w:t>Brodaty</w:t>
      </w:r>
      <w:proofErr w:type="spellEnd"/>
      <w:r>
        <w:rPr>
          <w:rFonts w:ascii="Arial" w:eastAsia="Arial Unicode MS" w:hAnsi="Arial" w:cs="Arial"/>
        </w:rPr>
        <w:t xml:space="preserve">, H. (2018) 'The association </w:t>
      </w:r>
      <w:r>
        <w:rPr>
          <w:rFonts w:ascii="Arial" w:eastAsia="Arial Unicode MS" w:hAnsi="Arial" w:cs="Arial"/>
        </w:rPr>
        <w:lastRenderedPageBreak/>
        <w:t>between social engagement, loneliness, and risk of dementia: a systematic review and meta-analysis', Journal of Alzheimer's Disease, 66(4), pp.1619–1633. Available at: https://doi.org/10.3233/JAD-180439 (Accessed: 10 August 2026).</w:t>
      </w:r>
    </w:p>
    <w:p w14:paraId="0464081E"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Perlman, D. and Peplau, L.A. (1981) ‘Toward a social psychology of loneliness’, in Duck, S.W. and Gilmour, R. (eds.) Personal Relationships 3: Personal Relationships in Disorder. London: Academic Press, pp.31–56. Available at: https://peplau.psych.ucla.edu/wp-content/uploads/sites/141/2017/07/Perlman-Peplau-81.pdf (Accessed: 8 August 2026).</w:t>
      </w:r>
    </w:p>
    <w:p w14:paraId="0C981CA0" w14:textId="77777777" w:rsidR="001656C6" w:rsidRDefault="001656C6" w:rsidP="001656C6">
      <w:pPr>
        <w:spacing w:line="360" w:lineRule="auto"/>
        <w:ind w:left="720" w:hanging="720"/>
        <w:mirrorIndents/>
        <w:rPr>
          <w:rFonts w:ascii="Arial" w:eastAsia="Arial Unicode MS" w:hAnsi="Arial" w:cs="Arial"/>
        </w:rPr>
      </w:pPr>
      <w:r w:rsidRPr="000460EA">
        <w:rPr>
          <w:rFonts w:ascii="Arial" w:eastAsia="Arial Unicode MS" w:hAnsi="Arial" w:cs="Arial"/>
        </w:rPr>
        <w:t>Qualls, S. (2014). What Social Relationships Can Do for Health. Generations, 38(1), 8-14.</w:t>
      </w:r>
    </w:p>
    <w:p w14:paraId="428EE2AB"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Robb, C.E., de Jager, C.A., Ahmadi-Abhari, S., Giannakopoulou, P., Udeh-Momoh, C., McKeand, J., Price, G., Car, J., Majeed, A., Ward, H. and Middleton, L. (2020) ‘Associations of social isolation with anxiety and depression during the early COVID-19 pandemic: a survey of older adults in London, UK’, Frontiers in Psychiatry, 11, 591120. Available at: https://doi.org/10.3389/fpsyt.2020.591120 (Accessed: 4 August 2026).</w:t>
      </w:r>
    </w:p>
    <w:p w14:paraId="7E9A8AF7"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Rural England (2016) Isolation and loneliness: the impact of rural context. Available at: https://ruralengland.org/wp-content/uploads/2016/04/Final-report-Loneliness-and-Isolation.pdf (Accessed: 10 August 2026).</w:t>
      </w:r>
    </w:p>
    <w:p w14:paraId="09D22590"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Schlechter, P., Ford, T.J. and Neufeld, S.A.S. (2023) ‘The development of depressive symptoms in older adults from a network perspective in the English Longitudinal Study of Ageing’, Translational Psychiatry, 13, 359. Available at: https://doi.org/10.1038/s41398-023-02659-0 (Accessed: 6 August 2026).</w:t>
      </w:r>
    </w:p>
    <w:p w14:paraId="5DF7B44B" w14:textId="77777777" w:rsidR="001656C6" w:rsidRDefault="001656C6" w:rsidP="001656C6">
      <w:pPr>
        <w:spacing w:line="360" w:lineRule="auto"/>
        <w:ind w:left="720" w:hanging="720"/>
        <w:mirrorIndents/>
        <w:rPr>
          <w:rFonts w:ascii="Arial" w:eastAsia="Arial Unicode MS" w:hAnsi="Arial" w:cs="Arial"/>
        </w:rPr>
      </w:pPr>
      <w:proofErr w:type="spellStart"/>
      <w:r>
        <w:rPr>
          <w:rFonts w:ascii="Arial" w:eastAsia="Arial Unicode MS" w:hAnsi="Arial" w:cs="Arial"/>
        </w:rPr>
        <w:t>Sulandari</w:t>
      </w:r>
      <w:proofErr w:type="spellEnd"/>
      <w:r>
        <w:rPr>
          <w:rFonts w:ascii="Arial" w:eastAsia="Arial Unicode MS" w:hAnsi="Arial" w:cs="Arial"/>
        </w:rPr>
        <w:t>, S., Coats, R.O., Miller, A., Hodkinson, A. and Johnson, J. (2024) 'A systematic review and meta-analysis of the association between physical capability, social support, loneliness, depression, anxiety, and life satisfaction in older adults', The Gerontologist, 64(11), gnae128. Available at: https://doi.org/10.1093/geront/gnae128 (Accessed: 10 August 2026).</w:t>
      </w:r>
    </w:p>
    <w:p w14:paraId="02CC76D1"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Suri, H. (2020) ‘Ethical considerations of conducting systematic reviews in educational research’, in Zawacki-Richter, O., </w:t>
      </w:r>
      <w:proofErr w:type="spellStart"/>
      <w:r>
        <w:rPr>
          <w:rFonts w:ascii="Arial" w:eastAsia="Arial Unicode MS" w:hAnsi="Arial" w:cs="Arial"/>
        </w:rPr>
        <w:t>Kerres</w:t>
      </w:r>
      <w:proofErr w:type="spellEnd"/>
      <w:r>
        <w:rPr>
          <w:rFonts w:ascii="Arial" w:eastAsia="Arial Unicode MS" w:hAnsi="Arial" w:cs="Arial"/>
        </w:rPr>
        <w:t xml:space="preserve">, M., </w:t>
      </w:r>
      <w:proofErr w:type="spellStart"/>
      <w:r>
        <w:rPr>
          <w:rFonts w:ascii="Arial" w:eastAsia="Arial Unicode MS" w:hAnsi="Arial" w:cs="Arial"/>
        </w:rPr>
        <w:t>Bedenlier</w:t>
      </w:r>
      <w:proofErr w:type="spellEnd"/>
      <w:r>
        <w:rPr>
          <w:rFonts w:ascii="Arial" w:eastAsia="Arial Unicode MS" w:hAnsi="Arial" w:cs="Arial"/>
        </w:rPr>
        <w:t>, S., Bond, M. and Buntins, K. (eds.) Systematic Reviews in Educational Research. Wiesbaden: Springer VS, pp.41–54. Available at: https://doi.org/10.1007/978-3-658-27602-7_3 (Accessed: 1 August 2026).</w:t>
      </w:r>
    </w:p>
    <w:p w14:paraId="78F6F408" w14:textId="77777777" w:rsidR="001656C6" w:rsidRDefault="001656C6" w:rsidP="001656C6">
      <w:pPr>
        <w:spacing w:line="360" w:lineRule="auto"/>
        <w:ind w:left="720" w:hanging="720"/>
        <w:mirrorIndents/>
        <w:rPr>
          <w:rFonts w:ascii="Arial" w:eastAsia="Arial Unicode MS" w:hAnsi="Arial" w:cs="Arial"/>
        </w:rPr>
      </w:pPr>
      <w:proofErr w:type="spellStart"/>
      <w:r>
        <w:rPr>
          <w:rFonts w:ascii="Arial" w:eastAsia="Arial Unicode MS" w:hAnsi="Arial" w:cs="Arial"/>
        </w:rPr>
        <w:t>Surkalim</w:t>
      </w:r>
      <w:proofErr w:type="spellEnd"/>
      <w:r>
        <w:rPr>
          <w:rFonts w:ascii="Arial" w:eastAsia="Arial Unicode MS" w:hAnsi="Arial" w:cs="Arial"/>
        </w:rPr>
        <w:t>, D.L., Luo, M., Eres, R., Gebel, K., van Buskirk, J., Bauman, A. and Ding, D. (2022) 'The prevalence of loneliness across 113 countries: systematic review and meta-analysis', BMJ, 376, e067068. Available at: https://doi.org/10.1136/bmj-2021-067068 (Accessed: 10 August 2026).</w:t>
      </w:r>
    </w:p>
    <w:p w14:paraId="34FCDB62"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 xml:space="preserve">Victor, C.R. and Yang, K. (2012) ‘The prevalence of loneliness among adults: a case study </w:t>
      </w:r>
      <w:r>
        <w:rPr>
          <w:rFonts w:ascii="Arial" w:eastAsia="Arial Unicode MS" w:hAnsi="Arial" w:cs="Arial"/>
        </w:rPr>
        <w:lastRenderedPageBreak/>
        <w:t>of the United Kingdom’, The Journal of Psychology, 146(1–2), pp.85–104. Available at: https://doi.org/10.1080/00223980.2011.613875 (Accessed: 8 August 2026).</w:t>
      </w:r>
    </w:p>
    <w:p w14:paraId="63790E8C"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Victor, C. (2023) 'Disparities in loneliness among older adults in the UK: an evidence overview and critical evaluation', Innovation in Ageing, 7(Suppl_1), p.1394. Available at: https://doi.org/10.1093/geroni/igad104.1394 (Accessed: 10 August 2026).</w:t>
      </w:r>
    </w:p>
    <w:p w14:paraId="363009CB"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Victor, C. and Rippon, I. (2023) 'Loneliness among under-represented older adults in the UK: a study of minority ethnic and LGBTQ+ populations', Innovation in Ageing, 7(Suppl_1), p.1075. Available at: https://doi.org/10.1093/geroni/igad104.3453 (Accessed: 10 August 2026).</w:t>
      </w:r>
    </w:p>
    <w:p w14:paraId="6BF49107" w14:textId="77777777" w:rsidR="001656C6" w:rsidRDefault="001656C6" w:rsidP="001656C6">
      <w:pPr>
        <w:spacing w:line="360" w:lineRule="auto"/>
        <w:ind w:left="720" w:hanging="720"/>
        <w:mirrorIndents/>
        <w:rPr>
          <w:rFonts w:ascii="Arial" w:eastAsia="Arial Unicode MS" w:hAnsi="Arial" w:cs="Arial"/>
        </w:rPr>
      </w:pPr>
      <w:r>
        <w:rPr>
          <w:rFonts w:ascii="Arial" w:eastAsia="Arial Unicode MS" w:hAnsi="Arial" w:cs="Arial"/>
        </w:rPr>
        <w:t>World Health Organisation (2021) Decade of Healthy Ageing: baseline report. Geneva: World Health Organisation. Available at: https://www.who.int/publications/b/56512 (Accessed: 8 August 2026).</w:t>
      </w:r>
    </w:p>
    <w:p w14:paraId="206CA30B" w14:textId="77777777" w:rsidR="001656C6" w:rsidRDefault="001656C6" w:rsidP="001656C6">
      <w:pPr>
        <w:spacing w:line="360" w:lineRule="auto"/>
        <w:ind w:left="720" w:hanging="720"/>
        <w:mirrorIndents/>
        <w:rPr>
          <w:rFonts w:ascii="Arial" w:eastAsia="Arial Unicode MS" w:hAnsi="Arial" w:cs="Arial"/>
        </w:rPr>
      </w:pPr>
      <w:r w:rsidRPr="0013650D">
        <w:rPr>
          <w:rFonts w:ascii="Arial" w:eastAsia="Arial Unicode MS" w:hAnsi="Arial" w:cs="Arial"/>
        </w:rPr>
        <w:t xml:space="preserve">Wheeler, M. J. Loneliness and mental wellbeing: An empirical study of the relationship between loneliness and eating </w:t>
      </w:r>
      <w:r>
        <w:rPr>
          <w:rFonts w:ascii="Arial" w:eastAsia="Arial Unicode MS" w:hAnsi="Arial" w:cs="Arial"/>
        </w:rPr>
        <w:t>disorder-related</w:t>
      </w:r>
      <w:r w:rsidRPr="0013650D">
        <w:rPr>
          <w:rFonts w:ascii="Arial" w:eastAsia="Arial Unicode MS" w:hAnsi="Arial" w:cs="Arial"/>
        </w:rPr>
        <w:t xml:space="preserve"> symptoms and a meta-analysis of the relationship between depression and loneliness in a student population. </w:t>
      </w:r>
      <w:hyperlink r:id="rId9" w:history="1">
        <w:r w:rsidRPr="009D6FD4">
          <w:rPr>
            <w:rStyle w:val="Hyperlink"/>
            <w:rFonts w:ascii="Arial" w:eastAsia="Arial Unicode MS" w:hAnsi="Arial" w:cs="Arial"/>
            <w:color w:val="000000" w:themeColor="text1"/>
            <w:u w:val="none"/>
          </w:rPr>
          <w:t>https://core.ac.uk/download/533520161.pdf</w:t>
        </w:r>
      </w:hyperlink>
      <w:r w:rsidRPr="009D6FD4">
        <w:rPr>
          <w:rFonts w:ascii="Arial" w:eastAsia="Arial Unicode MS" w:hAnsi="Arial" w:cs="Arial"/>
          <w:color w:val="000000" w:themeColor="text1"/>
        </w:rPr>
        <w:t xml:space="preserve">  </w:t>
      </w:r>
      <w:r>
        <w:rPr>
          <w:rFonts w:ascii="Arial" w:eastAsia="Arial Unicode MS" w:hAnsi="Arial" w:cs="Arial"/>
        </w:rPr>
        <w:t>(Accessed: 8 August 2026)</w:t>
      </w:r>
    </w:p>
    <w:p w14:paraId="770F1ECC" w14:textId="45884A8A" w:rsidR="005C2C7A" w:rsidRPr="00812591" w:rsidRDefault="00370F1F" w:rsidP="00DA52F0">
      <w:pPr>
        <w:spacing w:line="360" w:lineRule="auto"/>
        <w:mirrorIndents/>
        <w:jc w:val="both"/>
        <w:rPr>
          <w:rFonts w:ascii="Arial" w:eastAsia="Arial Unicode MS" w:hAnsi="Arial" w:cs="Arial"/>
        </w:rPr>
      </w:pPr>
      <w:r w:rsidRPr="00370F1F">
        <w:rPr>
          <w:rFonts w:ascii="Arial" w:eastAsia="Arial Unicode MS" w:hAnsi="Arial" w:cs="Arial"/>
        </w:rPr>
        <w:t xml:space="preserve">Webber, M., </w:t>
      </w:r>
      <w:proofErr w:type="spellStart"/>
      <w:r w:rsidRPr="00370F1F">
        <w:rPr>
          <w:rFonts w:ascii="Arial" w:eastAsia="Arial Unicode MS" w:hAnsi="Arial" w:cs="Arial"/>
        </w:rPr>
        <w:t>Ngamaba</w:t>
      </w:r>
      <w:proofErr w:type="spellEnd"/>
      <w:r w:rsidRPr="00370F1F">
        <w:rPr>
          <w:rFonts w:ascii="Arial" w:eastAsia="Arial Unicode MS" w:hAnsi="Arial" w:cs="Arial"/>
        </w:rPr>
        <w:t>, K., Moran, N., Pinfold, V., Boehnke, J. R., Knapp, M., Henderson, C., Rehill, A., &amp; Morris, D. (2021). The implementation of Connecting People in community mental health teams in England:</w:t>
      </w:r>
      <w:r w:rsidR="00856658">
        <w:rPr>
          <w:rFonts w:ascii="Arial" w:eastAsia="Arial Unicode MS" w:hAnsi="Arial" w:cs="Arial"/>
        </w:rPr>
        <w:t xml:space="preserve"> </w:t>
      </w:r>
      <w:r w:rsidRPr="00370F1F">
        <w:rPr>
          <w:rFonts w:ascii="Arial" w:eastAsia="Arial Unicode MS" w:hAnsi="Arial" w:cs="Arial"/>
        </w:rPr>
        <w:t>A quasi-experimental study. https://doi.org/10.1093/bjsw/bcaa159</w:t>
      </w:r>
    </w:p>
    <w:p w14:paraId="4FF71C8F" w14:textId="560F6FF7" w:rsidR="00FB62BF" w:rsidRPr="00812591" w:rsidRDefault="00FB62BF" w:rsidP="00DA52F0">
      <w:pPr>
        <w:spacing w:line="360" w:lineRule="auto"/>
        <w:mirrorIndents/>
        <w:jc w:val="both"/>
        <w:rPr>
          <w:rFonts w:ascii="Arial" w:eastAsia="Arial Unicode MS" w:hAnsi="Arial" w:cs="Arial"/>
        </w:rPr>
      </w:pPr>
    </w:p>
    <w:p w14:paraId="294744A7" w14:textId="77777777" w:rsidR="00FB62BF" w:rsidRPr="00812591" w:rsidRDefault="00FB62BF" w:rsidP="00DA52F0">
      <w:pPr>
        <w:spacing w:line="360" w:lineRule="auto"/>
        <w:mirrorIndents/>
        <w:jc w:val="both"/>
        <w:rPr>
          <w:rFonts w:ascii="Arial" w:eastAsia="Arial Unicode MS" w:hAnsi="Arial" w:cs="Arial"/>
        </w:rPr>
      </w:pPr>
    </w:p>
    <w:p w14:paraId="1E2C6856"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3BAD74AA" w14:textId="77777777" w:rsidR="002B4534" w:rsidRDefault="005C2C7A" w:rsidP="002B4534">
      <w:pPr>
        <w:pStyle w:val="Heading1"/>
        <w:ind w:left="0"/>
      </w:pPr>
      <w:r w:rsidRPr="00812591">
        <w:lastRenderedPageBreak/>
        <w:t xml:space="preserve">APPENDICES </w:t>
      </w:r>
    </w:p>
    <w:p w14:paraId="0B0780EE"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39E9D0E6"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The appendices below present supporting material for the review reported in Chapters 3 and 4. Note that Appendix B reflects the modest, preliminary search actually conducted for this review (see Chapter 4, Limitations), rather than the full seven-database search described in Chapter 3; this discrepancy is discussed explicitly in Chapters 4 and 5 and should be resolved before this review is treated as methodologically complete.</w:t>
      </w:r>
    </w:p>
    <w:p w14:paraId="59FFE85C"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49820556" w14:textId="77777777" w:rsidR="005F318E" w:rsidRPr="00CC2A90"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b/>
          <w:bCs/>
        </w:rPr>
      </w:pPr>
      <w:r w:rsidRPr="00CC2A90">
        <w:rPr>
          <w:rFonts w:ascii="Arial" w:hAnsi="Arial" w:cs="Arial"/>
          <w:b/>
          <w:bCs/>
        </w:rPr>
        <w:t>Appendix A: Search Strategy and Search Terms</w:t>
      </w:r>
    </w:p>
    <w:p w14:paraId="353BAD6E"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Databases searched (as planned in Chapter 3): PubMed, PsycINFO, CINAHL, ScienceDirect, and UK-based health and social care databases, alongside UWTSD Library databases (ProQuest, EBSCOhost).</w:t>
      </w:r>
    </w:p>
    <w:p w14:paraId="3D9219CF" w14:textId="7F20155D"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Indicative Boolean search string: (loneliness OR social isolatio</w:t>
      </w:r>
      <w:r w:rsidR="00D77792">
        <w:rPr>
          <w:rFonts w:ascii="Arial" w:hAnsi="Arial" w:cs="Arial"/>
        </w:rPr>
        <w:t>n</w:t>
      </w:r>
      <w:r w:rsidRPr="005F318E">
        <w:rPr>
          <w:rFonts w:ascii="Arial" w:hAnsi="Arial" w:cs="Arial"/>
        </w:rPr>
        <w:t xml:space="preserve">) AND (older adult OR elderly OR older people) AND </w:t>
      </w:r>
      <w:r w:rsidR="00D77792">
        <w:rPr>
          <w:rFonts w:ascii="Arial" w:hAnsi="Arial" w:cs="Arial"/>
        </w:rPr>
        <w:t>(</w:t>
      </w:r>
      <w:r w:rsidRPr="005F318E">
        <w:rPr>
          <w:rFonts w:ascii="Arial" w:hAnsi="Arial" w:cs="Arial"/>
        </w:rPr>
        <w:t>mental health</w:t>
      </w:r>
      <w:r w:rsidR="00D77792">
        <w:rPr>
          <w:rFonts w:ascii="Arial" w:hAnsi="Arial" w:cs="Arial"/>
        </w:rPr>
        <w:t xml:space="preserve"> </w:t>
      </w:r>
      <w:r w:rsidRPr="005F318E">
        <w:rPr>
          <w:rFonts w:ascii="Arial" w:hAnsi="Arial" w:cs="Arial"/>
        </w:rPr>
        <w:t>OR depression OR anxiety OR cognitive decline) AND (community dwelling OR living alone).</w:t>
      </w:r>
    </w:p>
    <w:p w14:paraId="56ADA78A" w14:textId="1E2AAC42"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Limits applied: English language; publication date 2010–</w:t>
      </w:r>
      <w:r w:rsidR="007C7C49" w:rsidRPr="005F318E">
        <w:rPr>
          <w:rFonts w:ascii="Arial" w:hAnsi="Arial" w:cs="Arial"/>
        </w:rPr>
        <w:t>2025</w:t>
      </w:r>
      <w:r w:rsidR="007C7C49">
        <w:rPr>
          <w:rFonts w:ascii="Arial" w:hAnsi="Arial" w:cs="Arial"/>
        </w:rPr>
        <w:t>,</w:t>
      </w:r>
      <w:r w:rsidR="007C7C49" w:rsidRPr="005F318E">
        <w:rPr>
          <w:rFonts w:ascii="Arial" w:hAnsi="Arial" w:cs="Arial"/>
        </w:rPr>
        <w:t xml:space="preserve"> human</w:t>
      </w:r>
      <w:r w:rsidRPr="005F318E">
        <w:rPr>
          <w:rFonts w:ascii="Arial" w:hAnsi="Arial" w:cs="Arial"/>
        </w:rPr>
        <w:t xml:space="preserve"> participants aged 50 and over</w:t>
      </w:r>
      <w:r w:rsidR="00D77792">
        <w:rPr>
          <w:rFonts w:ascii="Arial" w:hAnsi="Arial" w:cs="Arial"/>
        </w:rPr>
        <w:t>,</w:t>
      </w:r>
      <w:r w:rsidRPr="005F318E">
        <w:rPr>
          <w:rFonts w:ascii="Arial" w:hAnsi="Arial" w:cs="Arial"/>
        </w:rPr>
        <w:t xml:space="preserve"> peer-reviewed journal articles.</w:t>
      </w:r>
    </w:p>
    <w:p w14:paraId="4CD3A334" w14:textId="77777777" w:rsidR="005F318E" w:rsidRPr="00CC2A90"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b/>
          <w:bCs/>
        </w:rPr>
      </w:pPr>
      <w:r w:rsidRPr="00CC2A90">
        <w:rPr>
          <w:rFonts w:ascii="Arial" w:hAnsi="Arial" w:cs="Arial"/>
          <w:b/>
          <w:bCs/>
        </w:rPr>
        <w:t>Appendix B: Screening Summary</w:t>
      </w:r>
    </w:p>
    <w:p w14:paraId="33D26075"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As reported in Chapter 4 (Limitations) and Chapter 5, the search actually conducted for this review comprised an initial preliminary search (35 records identified from two sources, 25 screened at title/abstract level) and a subsequent supplementary search targeting non-ELSA UK and international evidence (22 further records identified via PubMed and general web search, 15 screened at title/abstract level, 4 assessed at full text). Across both stages, 10 studies met the inclusion criteria and were included in the final synthesis reported in Chapter 4; two studies from the initial search (Smith et al., 2019 and Victor et al., 2022) were subsequently replaced by two stronger studies identified in the supplementary search (Morrish et al., 2025 and Li et al., 2024), as explained in Chapter 4's Limitations. A full PRISMA flow diagram and a complete screening log (including titles/abstracts excluded with reasons) should be produced once the full seven-database search outlined in Appendix A is complete.</w:t>
      </w:r>
    </w:p>
    <w:p w14:paraId="28CB2785"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14B7E9F1" w14:textId="77777777" w:rsidR="005F318E" w:rsidRPr="00CC2A90"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b/>
          <w:bCs/>
        </w:rPr>
      </w:pPr>
      <w:r w:rsidRPr="00CC2A90">
        <w:rPr>
          <w:rFonts w:ascii="Arial" w:hAnsi="Arial" w:cs="Arial"/>
          <w:b/>
          <w:bCs/>
        </w:rPr>
        <w:t>Appendix C: Data Extraction Table</w:t>
      </w:r>
    </w:p>
    <w:p w14:paraId="1FCA1EBB" w14:textId="70A4D8CD"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t>The full data extraction table for all ten included studies (author (s), aim, methodology and sample size, and key findings) is presented in Chapter 4, Table 1 (Table of findings: studies included in the review) and is not duplicated here.</w:t>
      </w:r>
    </w:p>
    <w:p w14:paraId="2809B298"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17152FB6" w14:textId="77777777" w:rsidR="005F318E" w:rsidRPr="00CC2A90"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b/>
          <w:bCs/>
        </w:rPr>
      </w:pPr>
      <w:r w:rsidRPr="00CC2A90">
        <w:rPr>
          <w:rFonts w:ascii="Arial" w:hAnsi="Arial" w:cs="Arial"/>
          <w:b/>
          <w:bCs/>
        </w:rPr>
        <w:t>Appendix D: Quality Appraisal Notes</w:t>
      </w:r>
    </w:p>
    <w:p w14:paraId="22D41F54"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27883129" w14:textId="3B9DA35B"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r w:rsidRPr="005F318E">
        <w:rPr>
          <w:rFonts w:ascii="Arial" w:hAnsi="Arial" w:cs="Arial"/>
        </w:rPr>
        <w:lastRenderedPageBreak/>
        <w:t>The notes below provide a brief, CASP-informed (Critical Appraisal Skills Programme) quality appraisal of each included study, based on study design, sample characteristics, and reporting quality. This is offered as a starting point; a formal CASP checklist will be completed for each study once the full search (Appendix A) has been conducted.</w:t>
      </w:r>
      <w:r w:rsidR="00CC2A90">
        <w:rPr>
          <w:rFonts w:ascii="Arial" w:hAnsi="Arial" w:cs="Arial"/>
        </w:rPr>
        <w:t xml:space="preserve">  </w:t>
      </w:r>
      <w:r w:rsidRPr="005F318E">
        <w:rPr>
          <w:rFonts w:ascii="Arial" w:hAnsi="Arial" w:cs="Arial"/>
        </w:rPr>
        <w:t>Lee et al. (2021): Strong large, nationally representative longitudinal sample (12-year follow-up) with adjustment for genetic confounding; clear methodology; well-reported.</w:t>
      </w:r>
      <w:r w:rsidR="00CC2A90">
        <w:rPr>
          <w:rFonts w:ascii="Arial" w:hAnsi="Arial" w:cs="Arial"/>
        </w:rPr>
        <w:t xml:space="preserve"> </w:t>
      </w:r>
      <w:r w:rsidRPr="005F318E">
        <w:rPr>
          <w:rFonts w:ascii="Arial" w:hAnsi="Arial" w:cs="Arial"/>
        </w:rPr>
        <w:t xml:space="preserve">Robb et al. (2020): </w:t>
      </w:r>
      <w:r w:rsidR="00E64279" w:rsidRPr="005F318E">
        <w:rPr>
          <w:rFonts w:ascii="Arial" w:hAnsi="Arial" w:cs="Arial"/>
        </w:rPr>
        <w:t>Moderately</w:t>
      </w:r>
      <w:r w:rsidR="00E64279">
        <w:rPr>
          <w:rFonts w:ascii="Arial" w:hAnsi="Arial" w:cs="Arial"/>
        </w:rPr>
        <w:t xml:space="preserve"> </w:t>
      </w:r>
      <w:r w:rsidRPr="005F318E">
        <w:rPr>
          <w:rFonts w:ascii="Arial" w:hAnsi="Arial" w:cs="Arial"/>
        </w:rPr>
        <w:t>large sample size and clear effect sizes, but a cross-sectional design and an online-only survey method limit causal inference and may underrepresent digitally excluded older adults.</w:t>
      </w:r>
      <w:r w:rsidR="00CC2A90">
        <w:rPr>
          <w:rFonts w:ascii="Arial" w:hAnsi="Arial" w:cs="Arial"/>
        </w:rPr>
        <w:t xml:space="preserve"> </w:t>
      </w:r>
      <w:proofErr w:type="spellStart"/>
      <w:r w:rsidRPr="005F318E">
        <w:rPr>
          <w:rFonts w:ascii="Arial" w:hAnsi="Arial" w:cs="Arial"/>
        </w:rPr>
        <w:t>Kharicha</w:t>
      </w:r>
      <w:proofErr w:type="spellEnd"/>
      <w:r w:rsidRPr="005F318E">
        <w:rPr>
          <w:rFonts w:ascii="Arial" w:hAnsi="Arial" w:cs="Arial"/>
        </w:rPr>
        <w:t xml:space="preserve"> et al. (2017): Moderate-strong for a qualitative study</w:t>
      </w:r>
      <w:r w:rsidR="00856658">
        <w:rPr>
          <w:rFonts w:ascii="Arial" w:hAnsi="Arial" w:cs="Arial"/>
        </w:rPr>
        <w:t>;</w:t>
      </w:r>
      <w:r w:rsidRPr="005F318E">
        <w:rPr>
          <w:rFonts w:ascii="Arial" w:hAnsi="Arial" w:cs="Arial"/>
        </w:rPr>
        <w:t xml:space="preserve"> clear methodology and thematic analysis; small sample (n=28) limits generalisability but appropriate for the qualitative aim.</w:t>
      </w:r>
      <w:r w:rsidR="00CC2A90">
        <w:rPr>
          <w:rFonts w:ascii="Arial" w:hAnsi="Arial" w:cs="Arial"/>
        </w:rPr>
        <w:t xml:space="preserve"> </w:t>
      </w:r>
      <w:r w:rsidRPr="005F318E">
        <w:rPr>
          <w:rFonts w:ascii="Arial" w:hAnsi="Arial" w:cs="Arial"/>
        </w:rPr>
        <w:t>Morrish et al. (2025): Strong</w:t>
      </w:r>
      <w:r w:rsidR="00856658">
        <w:rPr>
          <w:rFonts w:ascii="Arial" w:hAnsi="Arial" w:cs="Arial"/>
        </w:rPr>
        <w:t>;</w:t>
      </w:r>
      <w:r w:rsidR="00480A8A">
        <w:rPr>
          <w:rFonts w:ascii="Arial" w:hAnsi="Arial" w:cs="Arial"/>
        </w:rPr>
        <w:t xml:space="preserve"> </w:t>
      </w:r>
      <w:r w:rsidRPr="005F318E">
        <w:rPr>
          <w:rFonts w:ascii="Arial" w:hAnsi="Arial" w:cs="Arial"/>
        </w:rPr>
        <w:t>very large, nationally representative UKHLS sample (n=23,071), entirely independent of ELSA, providing an important independence check on the ELSA-heavy evidence base; cross-sectional design limits causal inference.</w:t>
      </w:r>
      <w:r w:rsidR="00CC2A90">
        <w:rPr>
          <w:rFonts w:ascii="Arial" w:hAnsi="Arial" w:cs="Arial"/>
        </w:rPr>
        <w:t xml:space="preserve"> </w:t>
      </w:r>
      <w:r w:rsidRPr="005F318E">
        <w:rPr>
          <w:rFonts w:ascii="Arial" w:hAnsi="Arial" w:cs="Arial"/>
        </w:rPr>
        <w:t xml:space="preserve">Corbett et al. (2023): Strong longitudinal design comparing pre-pandemic and pandemic data, reasonably large sample, clearly reported </w:t>
      </w:r>
      <w:r w:rsidR="00B25A3A" w:rsidRPr="005F318E">
        <w:rPr>
          <w:rFonts w:ascii="Arial" w:hAnsi="Arial" w:cs="Arial"/>
        </w:rPr>
        <w:t>statistics.</w:t>
      </w:r>
      <w:r w:rsidR="00856658">
        <w:rPr>
          <w:rFonts w:ascii="Arial" w:hAnsi="Arial" w:cs="Arial"/>
        </w:rPr>
        <w:t xml:space="preserve"> </w:t>
      </w:r>
      <w:proofErr w:type="gramStart"/>
      <w:r w:rsidR="00B25A3A" w:rsidRPr="005F318E">
        <w:rPr>
          <w:rFonts w:ascii="Arial" w:hAnsi="Arial" w:cs="Arial"/>
        </w:rPr>
        <w:t>Green</w:t>
      </w:r>
      <w:proofErr w:type="gramEnd"/>
      <w:r w:rsidRPr="005F318E">
        <w:rPr>
          <w:rFonts w:ascii="Arial" w:hAnsi="Arial" w:cs="Arial"/>
        </w:rPr>
        <w:t xml:space="preserve"> et al. (2021): Moderate-strong</w:t>
      </w:r>
      <w:r w:rsidR="00CC2A90">
        <w:rPr>
          <w:rFonts w:ascii="Arial" w:hAnsi="Arial" w:cs="Arial"/>
        </w:rPr>
        <w:t xml:space="preserve"> </w:t>
      </w:r>
      <w:r w:rsidRPr="005F318E">
        <w:rPr>
          <w:rFonts w:ascii="Arial" w:hAnsi="Arial" w:cs="Arial"/>
        </w:rPr>
        <w:t>large, nationally representative ELSA sample and appropriate mediation analysis, though cross-sectional design limits causal claims.</w:t>
      </w:r>
      <w:r w:rsidR="00E64279">
        <w:rPr>
          <w:rFonts w:ascii="Arial" w:hAnsi="Arial" w:cs="Arial"/>
        </w:rPr>
        <w:t xml:space="preserve"> </w:t>
      </w:r>
      <w:r w:rsidRPr="005F318E">
        <w:rPr>
          <w:rFonts w:ascii="Arial" w:hAnsi="Arial" w:cs="Arial"/>
        </w:rPr>
        <w:t>Schlechter et al. (2023): Strong</w:t>
      </w:r>
      <w:r w:rsidR="00480A8A">
        <w:rPr>
          <w:rFonts w:ascii="Arial" w:hAnsi="Arial" w:cs="Arial"/>
        </w:rPr>
        <w:t xml:space="preserve"> </w:t>
      </w:r>
      <w:r w:rsidRPr="005F318E">
        <w:rPr>
          <w:rFonts w:ascii="Arial" w:hAnsi="Arial" w:cs="Arial"/>
        </w:rPr>
        <w:t>very large ELSA sample, long follow-up (16 years, 9 waves), sophisticated network-analysis methodology.</w:t>
      </w:r>
      <w:r w:rsidR="00E64279">
        <w:rPr>
          <w:rFonts w:ascii="Arial" w:hAnsi="Arial" w:cs="Arial"/>
        </w:rPr>
        <w:t xml:space="preserve"> </w:t>
      </w:r>
      <w:r w:rsidRPr="005F318E">
        <w:rPr>
          <w:rFonts w:ascii="Arial" w:hAnsi="Arial" w:cs="Arial"/>
        </w:rPr>
        <w:t>Finn et al. (2025): Strong large ELSA sample, 14 years of data, fixed-effects design supporting stronger causal inference than a purely cross-sectional study.</w:t>
      </w:r>
      <w:r w:rsidR="00E64279">
        <w:rPr>
          <w:rFonts w:ascii="Arial" w:hAnsi="Arial" w:cs="Arial"/>
        </w:rPr>
        <w:t xml:space="preserve"> </w:t>
      </w:r>
      <w:r w:rsidRPr="005F318E">
        <w:rPr>
          <w:rFonts w:ascii="Arial" w:hAnsi="Arial" w:cs="Arial"/>
        </w:rPr>
        <w:t>Jeong and Bae (2025): Moderate</w:t>
      </w:r>
      <w:r w:rsidR="00856658">
        <w:rPr>
          <w:rFonts w:ascii="Arial" w:hAnsi="Arial" w:cs="Arial"/>
        </w:rPr>
        <w:t>, reasonably large ELSA sample, but cross-sectional design limits the</w:t>
      </w:r>
      <w:r w:rsidRPr="005F318E">
        <w:rPr>
          <w:rFonts w:ascii="Arial" w:hAnsi="Arial" w:cs="Arial"/>
        </w:rPr>
        <w:t xml:space="preserve"> ability to establish the direction of the mediation pathway described.</w:t>
      </w:r>
      <w:r w:rsidR="00B25A3A">
        <w:rPr>
          <w:rFonts w:ascii="Arial" w:hAnsi="Arial" w:cs="Arial"/>
        </w:rPr>
        <w:t xml:space="preserve"> </w:t>
      </w:r>
      <w:r w:rsidRPr="005F318E">
        <w:rPr>
          <w:rFonts w:ascii="Arial" w:hAnsi="Arial" w:cs="Arial"/>
        </w:rPr>
        <w:t xml:space="preserve">Li et al. (2024): </w:t>
      </w:r>
      <w:r w:rsidR="00352CC2">
        <w:rPr>
          <w:rFonts w:ascii="Arial" w:hAnsi="Arial" w:cs="Arial"/>
        </w:rPr>
        <w:t>A strong, rigorous quasi-experimental difference-in-differences design that combines</w:t>
      </w:r>
      <w:r w:rsidRPr="005F318E">
        <w:rPr>
          <w:rFonts w:ascii="Arial" w:hAnsi="Arial" w:cs="Arial"/>
        </w:rPr>
        <w:t xml:space="preserve"> two large, independent UK datasets (ELSA and UKHLS); provides valuable causal inference evidence on policy effectiveness rather than only observational associations.</w:t>
      </w:r>
    </w:p>
    <w:p w14:paraId="2ED2AEBD"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63864F04" w14:textId="77777777" w:rsidR="005F318E" w:rsidRPr="005F318E" w:rsidRDefault="005F318E" w:rsidP="005F318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F5E8A" w14:textId="77777777" w:rsidR="005C1625" w:rsidRDefault="005C1625">
      <w:r>
        <w:separator/>
      </w:r>
    </w:p>
  </w:endnote>
  <w:endnote w:type="continuationSeparator" w:id="0">
    <w:p w14:paraId="7F1C6E61" w14:textId="77777777" w:rsidR="005C1625" w:rsidRDefault="005C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09B2F" w14:textId="77777777" w:rsidR="005C1625" w:rsidRDefault="005C1625">
      <w:r>
        <w:separator/>
      </w:r>
    </w:p>
  </w:footnote>
  <w:footnote w:type="continuationSeparator" w:id="0">
    <w:p w14:paraId="582EB449" w14:textId="77777777" w:rsidR="005C1625" w:rsidRDefault="005C16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0" w15:restartNumberingAfterBreak="0">
    <w:nsid w:val="6B643C57"/>
    <w:multiLevelType w:val="multilevel"/>
    <w:tmpl w:val="46D845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4"/>
  </w:num>
  <w:num w:numId="2" w16cid:durableId="1722752453">
    <w:abstractNumId w:val="1"/>
  </w:num>
  <w:num w:numId="3" w16cid:durableId="1813135186">
    <w:abstractNumId w:val="2"/>
  </w:num>
  <w:num w:numId="4" w16cid:durableId="1279994936">
    <w:abstractNumId w:val="0"/>
  </w:num>
  <w:num w:numId="5" w16cid:durableId="585575138">
    <w:abstractNumId w:val="3"/>
  </w:num>
  <w:num w:numId="6" w16cid:durableId="954754662">
    <w:abstractNumId w:val="9"/>
  </w:num>
  <w:num w:numId="7" w16cid:durableId="1708869378">
    <w:abstractNumId w:val="11"/>
  </w:num>
  <w:num w:numId="8" w16cid:durableId="567501420">
    <w:abstractNumId w:val="8"/>
  </w:num>
  <w:num w:numId="9" w16cid:durableId="2055157174">
    <w:abstractNumId w:val="6"/>
  </w:num>
  <w:num w:numId="10" w16cid:durableId="2034265101">
    <w:abstractNumId w:val="5"/>
  </w:num>
  <w:num w:numId="11" w16cid:durableId="1153914164">
    <w:abstractNumId w:val="7"/>
  </w:num>
  <w:num w:numId="12" w16cid:durableId="18495616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3702"/>
    <w:rsid w:val="0001258E"/>
    <w:rsid w:val="00012771"/>
    <w:rsid w:val="00034942"/>
    <w:rsid w:val="0005132A"/>
    <w:rsid w:val="00052FF7"/>
    <w:rsid w:val="00067DA9"/>
    <w:rsid w:val="00070E04"/>
    <w:rsid w:val="00082917"/>
    <w:rsid w:val="000922D9"/>
    <w:rsid w:val="000A7C5A"/>
    <w:rsid w:val="000B5F85"/>
    <w:rsid w:val="000E33F8"/>
    <w:rsid w:val="00114BFD"/>
    <w:rsid w:val="00124E4B"/>
    <w:rsid w:val="00141A69"/>
    <w:rsid w:val="00145E87"/>
    <w:rsid w:val="001656C6"/>
    <w:rsid w:val="00175B5D"/>
    <w:rsid w:val="001A70F4"/>
    <w:rsid w:val="001C20E8"/>
    <w:rsid w:val="001F1324"/>
    <w:rsid w:val="001F394A"/>
    <w:rsid w:val="00204939"/>
    <w:rsid w:val="002063F0"/>
    <w:rsid w:val="002A3ACE"/>
    <w:rsid w:val="002B4534"/>
    <w:rsid w:val="002C4DB6"/>
    <w:rsid w:val="00304A2B"/>
    <w:rsid w:val="00306F6F"/>
    <w:rsid w:val="00323841"/>
    <w:rsid w:val="00333B11"/>
    <w:rsid w:val="00335ACA"/>
    <w:rsid w:val="00352CC2"/>
    <w:rsid w:val="00355BF6"/>
    <w:rsid w:val="0035636B"/>
    <w:rsid w:val="00365208"/>
    <w:rsid w:val="003700CC"/>
    <w:rsid w:val="00370F1F"/>
    <w:rsid w:val="00374B0B"/>
    <w:rsid w:val="00381D98"/>
    <w:rsid w:val="003B7EBD"/>
    <w:rsid w:val="003C0F6B"/>
    <w:rsid w:val="003F2B6D"/>
    <w:rsid w:val="003F3EB9"/>
    <w:rsid w:val="003F607D"/>
    <w:rsid w:val="00402BA5"/>
    <w:rsid w:val="0046736D"/>
    <w:rsid w:val="0047281B"/>
    <w:rsid w:val="00480A8A"/>
    <w:rsid w:val="004A6BE9"/>
    <w:rsid w:val="004D55F7"/>
    <w:rsid w:val="004F10C6"/>
    <w:rsid w:val="00533383"/>
    <w:rsid w:val="00535BBA"/>
    <w:rsid w:val="00550E32"/>
    <w:rsid w:val="005527C3"/>
    <w:rsid w:val="00582792"/>
    <w:rsid w:val="00585286"/>
    <w:rsid w:val="00585777"/>
    <w:rsid w:val="00586916"/>
    <w:rsid w:val="005C1625"/>
    <w:rsid w:val="005C2C7A"/>
    <w:rsid w:val="005F318E"/>
    <w:rsid w:val="00620D31"/>
    <w:rsid w:val="0068025B"/>
    <w:rsid w:val="006B7C10"/>
    <w:rsid w:val="006C2B3D"/>
    <w:rsid w:val="006D41F3"/>
    <w:rsid w:val="006F3EF0"/>
    <w:rsid w:val="0071490A"/>
    <w:rsid w:val="00766AA1"/>
    <w:rsid w:val="00766D97"/>
    <w:rsid w:val="007739EB"/>
    <w:rsid w:val="007C7C49"/>
    <w:rsid w:val="007F198E"/>
    <w:rsid w:val="00802A09"/>
    <w:rsid w:val="00804E9E"/>
    <w:rsid w:val="00812591"/>
    <w:rsid w:val="00854621"/>
    <w:rsid w:val="00856658"/>
    <w:rsid w:val="008825E0"/>
    <w:rsid w:val="008B03C6"/>
    <w:rsid w:val="008E7DCC"/>
    <w:rsid w:val="008F3537"/>
    <w:rsid w:val="00911CFE"/>
    <w:rsid w:val="00917669"/>
    <w:rsid w:val="00917C09"/>
    <w:rsid w:val="00923535"/>
    <w:rsid w:val="009565F3"/>
    <w:rsid w:val="00997A93"/>
    <w:rsid w:val="009A62BC"/>
    <w:rsid w:val="009D6FD4"/>
    <w:rsid w:val="00A200D3"/>
    <w:rsid w:val="00A4787B"/>
    <w:rsid w:val="00A911B1"/>
    <w:rsid w:val="00A96F21"/>
    <w:rsid w:val="00AE36BB"/>
    <w:rsid w:val="00B11952"/>
    <w:rsid w:val="00B25A3A"/>
    <w:rsid w:val="00B65701"/>
    <w:rsid w:val="00B80583"/>
    <w:rsid w:val="00B977D2"/>
    <w:rsid w:val="00BA73E4"/>
    <w:rsid w:val="00BB2654"/>
    <w:rsid w:val="00BC1C53"/>
    <w:rsid w:val="00BE789A"/>
    <w:rsid w:val="00C03864"/>
    <w:rsid w:val="00C13E20"/>
    <w:rsid w:val="00C17E2F"/>
    <w:rsid w:val="00C5639C"/>
    <w:rsid w:val="00C71485"/>
    <w:rsid w:val="00C764A3"/>
    <w:rsid w:val="00C93C3A"/>
    <w:rsid w:val="00CC2A90"/>
    <w:rsid w:val="00CF2403"/>
    <w:rsid w:val="00D044B1"/>
    <w:rsid w:val="00D51315"/>
    <w:rsid w:val="00D63D2C"/>
    <w:rsid w:val="00D65A4A"/>
    <w:rsid w:val="00D70E84"/>
    <w:rsid w:val="00D728E2"/>
    <w:rsid w:val="00D77792"/>
    <w:rsid w:val="00D948AC"/>
    <w:rsid w:val="00DA52F0"/>
    <w:rsid w:val="00DC1687"/>
    <w:rsid w:val="00E3333E"/>
    <w:rsid w:val="00E64279"/>
    <w:rsid w:val="00E870FC"/>
    <w:rsid w:val="00EA3B78"/>
    <w:rsid w:val="00EB0E93"/>
    <w:rsid w:val="00EC468D"/>
    <w:rsid w:val="00EE2E8D"/>
    <w:rsid w:val="00EF753F"/>
    <w:rsid w:val="00F3522F"/>
    <w:rsid w:val="00FA0D36"/>
    <w:rsid w:val="00FB62BF"/>
    <w:rsid w:val="00FC545F"/>
    <w:rsid w:val="00FC70D3"/>
    <w:rsid w:val="00FE69F4"/>
    <w:rsid w:val="00FF0EEF"/>
    <w:rsid w:val="00FF23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56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re.ac.uk/download/5335201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40</Pages>
  <Words>12870</Words>
  <Characters>73360</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Bernadette Fatu Njavombo (2242752)</cp:lastModifiedBy>
  <cp:revision>81</cp:revision>
  <dcterms:created xsi:type="dcterms:W3CDTF">2026-08-13T22:36:00Z</dcterms:created>
  <dcterms:modified xsi:type="dcterms:W3CDTF">2026-08-14T00:31:00Z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7ebc228e-d851-4941-a6e7-6f76744d26c6</vt:lpwstr>
  </property>
</Properties>
</file>