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0AD6D" w14:textId="0DE107C0" w:rsidR="00FC6295" w:rsidRDefault="00F2356F" w:rsidP="003C7DE4">
      <w:pPr>
        <w:pStyle w:val="Normal1"/>
        <w:spacing w:before="240" w:after="240"/>
        <w:rPr>
          <w:b/>
          <w:bCs/>
          <w:color w:val="000000" w:themeColor="text1"/>
          <w:sz w:val="40"/>
          <w:szCs w:val="40"/>
        </w:rPr>
      </w:pPr>
      <w:r>
        <w:rPr>
          <w:b/>
          <w:bCs/>
          <w:color w:val="000000" w:themeColor="text1"/>
          <w:sz w:val="40"/>
          <w:szCs w:val="40"/>
        </w:rPr>
        <w:t xml:space="preserve">                 </w:t>
      </w:r>
      <w:r w:rsidR="00C85E4C" w:rsidRPr="00FC6295">
        <w:rPr>
          <w:b/>
          <w:bCs/>
          <w:color w:val="000000" w:themeColor="text1"/>
          <w:sz w:val="40"/>
          <w:szCs w:val="40"/>
        </w:rPr>
        <w:t xml:space="preserve">REFLECTIVE </w:t>
      </w:r>
      <w:r w:rsidR="00FC6295">
        <w:rPr>
          <w:b/>
          <w:bCs/>
          <w:color w:val="000000" w:themeColor="text1"/>
          <w:sz w:val="40"/>
          <w:szCs w:val="40"/>
        </w:rPr>
        <w:t xml:space="preserve">     </w:t>
      </w:r>
      <w:r w:rsidR="00C85E4C" w:rsidRPr="00FC6295">
        <w:rPr>
          <w:b/>
          <w:bCs/>
          <w:color w:val="000000" w:themeColor="text1"/>
          <w:sz w:val="40"/>
          <w:szCs w:val="40"/>
        </w:rPr>
        <w:t xml:space="preserve">REPORT </w:t>
      </w:r>
    </w:p>
    <w:p w14:paraId="370B2810" w14:textId="42C1693C" w:rsidR="00F746B7" w:rsidRPr="00FC6295" w:rsidRDefault="00C85E4C" w:rsidP="008D67DA">
      <w:pPr>
        <w:pStyle w:val="Normal1"/>
        <w:spacing w:before="240" w:after="240"/>
        <w:ind w:left="720" w:firstLine="720"/>
        <w:rPr>
          <w:b/>
          <w:bCs/>
          <w:color w:val="000000" w:themeColor="text1"/>
          <w:sz w:val="40"/>
          <w:szCs w:val="40"/>
        </w:rPr>
      </w:pPr>
      <w:r w:rsidRPr="00FC6295">
        <w:rPr>
          <w:b/>
          <w:bCs/>
          <w:color w:val="000000" w:themeColor="text1"/>
          <w:sz w:val="40"/>
          <w:szCs w:val="40"/>
        </w:rPr>
        <w:t>ON</w:t>
      </w:r>
      <w:r w:rsidR="00FC6295">
        <w:rPr>
          <w:b/>
          <w:bCs/>
          <w:color w:val="000000" w:themeColor="text1"/>
          <w:sz w:val="40"/>
          <w:szCs w:val="40"/>
        </w:rPr>
        <w:t xml:space="preserve">    </w:t>
      </w:r>
      <w:r w:rsidRPr="00FC6295">
        <w:rPr>
          <w:b/>
          <w:bCs/>
          <w:color w:val="000000" w:themeColor="text1"/>
          <w:sz w:val="40"/>
          <w:szCs w:val="40"/>
        </w:rPr>
        <w:t>COMMUNITY ENGAGEMENT</w:t>
      </w:r>
    </w:p>
    <w:p w14:paraId="73034EB2" w14:textId="77777777" w:rsidR="0094609C" w:rsidRPr="0094609C" w:rsidRDefault="0094609C" w:rsidP="0094609C">
      <w:pPr>
        <w:pStyle w:val="Title"/>
        <w:spacing w:before="240" w:after="240"/>
        <w:ind w:left="720"/>
        <w:rPr>
          <w:rFonts w:ascii="Arial Rounded MT Bold" w:hAnsi="Arial Rounded MT Bold"/>
          <w:b/>
          <w:bCs/>
          <w:color w:val="000000" w:themeColor="text1"/>
          <w:sz w:val="32"/>
          <w:szCs w:val="32"/>
          <w:lang w:val="en-IN"/>
        </w:rPr>
      </w:pPr>
    </w:p>
    <w:p w14:paraId="420CBC30" w14:textId="77777777" w:rsidR="00F746B7" w:rsidRPr="00FC6295" w:rsidRDefault="00F746B7" w:rsidP="003C7DE4">
      <w:pPr>
        <w:pStyle w:val="Normal1"/>
        <w:spacing w:before="240" w:after="240"/>
        <w:rPr>
          <w:b/>
          <w:color w:val="000000" w:themeColor="text1"/>
          <w:sz w:val="76"/>
          <w:szCs w:val="76"/>
        </w:rPr>
      </w:pPr>
    </w:p>
    <w:p w14:paraId="74861B35" w14:textId="77777777" w:rsidR="0094609C" w:rsidRPr="00FC31AB" w:rsidRDefault="0094609C" w:rsidP="0094609C">
      <w:pPr>
        <w:pStyle w:val="Title"/>
        <w:numPr>
          <w:ilvl w:val="0"/>
          <w:numId w:val="3"/>
        </w:numPr>
        <w:spacing w:before="240" w:after="240"/>
        <w:rPr>
          <w:rFonts w:ascii="Arial Rounded MT Bold" w:hAnsi="Arial Rounded MT Bold"/>
          <w:b/>
          <w:bCs/>
          <w:color w:val="000000" w:themeColor="text1"/>
          <w:sz w:val="32"/>
          <w:szCs w:val="32"/>
          <w:lang w:val="en-IN"/>
        </w:rPr>
      </w:pPr>
      <w:r w:rsidRPr="00FC31AB">
        <w:rPr>
          <w:rFonts w:ascii="Arial Rounded MT Bold" w:hAnsi="Arial Rounded MT Bold"/>
          <w:b/>
          <w:bCs/>
          <w:color w:val="000000" w:themeColor="text1"/>
          <w:sz w:val="32"/>
          <w:szCs w:val="32"/>
          <w:lang w:val="en-US"/>
        </w:rPr>
        <w:t>NAME- UTSAV KAKADIYA</w:t>
      </w:r>
    </w:p>
    <w:p w14:paraId="57CEB2AB" w14:textId="77777777" w:rsidR="0094609C" w:rsidRPr="00FC31AB" w:rsidRDefault="0094609C" w:rsidP="0094609C">
      <w:pPr>
        <w:pStyle w:val="Title"/>
        <w:numPr>
          <w:ilvl w:val="0"/>
          <w:numId w:val="3"/>
        </w:numPr>
        <w:spacing w:before="240" w:after="240"/>
        <w:rPr>
          <w:rFonts w:ascii="Arial Rounded MT Bold" w:hAnsi="Arial Rounded MT Bold"/>
          <w:b/>
          <w:bCs/>
          <w:color w:val="000000" w:themeColor="text1"/>
          <w:sz w:val="32"/>
          <w:szCs w:val="32"/>
          <w:lang w:val="en-IN"/>
        </w:rPr>
      </w:pPr>
      <w:r w:rsidRPr="00FC31AB">
        <w:rPr>
          <w:rFonts w:ascii="Arial Rounded MT Bold" w:hAnsi="Arial Rounded MT Bold"/>
          <w:b/>
          <w:bCs/>
          <w:color w:val="000000" w:themeColor="text1"/>
          <w:sz w:val="32"/>
          <w:szCs w:val="32"/>
          <w:lang w:val="en-US"/>
        </w:rPr>
        <w:t xml:space="preserve"> STUDENT ID- 2240174</w:t>
      </w:r>
    </w:p>
    <w:p w14:paraId="2FA9320C" w14:textId="77777777" w:rsidR="0094609C" w:rsidRPr="00FC31AB" w:rsidRDefault="0094609C" w:rsidP="0094609C">
      <w:pPr>
        <w:pStyle w:val="Title"/>
        <w:numPr>
          <w:ilvl w:val="0"/>
          <w:numId w:val="3"/>
        </w:numPr>
        <w:spacing w:before="240" w:after="240"/>
        <w:rPr>
          <w:rFonts w:ascii="Arial Rounded MT Bold" w:hAnsi="Arial Rounded MT Bold"/>
          <w:b/>
          <w:bCs/>
          <w:color w:val="000000" w:themeColor="text1"/>
          <w:sz w:val="32"/>
          <w:szCs w:val="32"/>
          <w:lang w:val="en-IN"/>
        </w:rPr>
      </w:pPr>
      <w:r w:rsidRPr="00FC31AB">
        <w:rPr>
          <w:rFonts w:ascii="Arial Rounded MT Bold" w:hAnsi="Arial Rounded MT Bold"/>
          <w:b/>
          <w:bCs/>
          <w:color w:val="000000" w:themeColor="text1"/>
          <w:sz w:val="32"/>
          <w:szCs w:val="32"/>
          <w:lang w:val="en-US"/>
        </w:rPr>
        <w:t>MODULE CODE- LCBB400</w:t>
      </w:r>
      <w:r>
        <w:rPr>
          <w:rFonts w:ascii="Arial Rounded MT Bold" w:hAnsi="Arial Rounded MT Bold"/>
          <w:b/>
          <w:bCs/>
          <w:color w:val="000000" w:themeColor="text1"/>
          <w:sz w:val="32"/>
          <w:szCs w:val="32"/>
          <w:lang w:val="en-US"/>
        </w:rPr>
        <w:t>2</w:t>
      </w:r>
    </w:p>
    <w:p w14:paraId="08F1CDBB" w14:textId="77777777" w:rsidR="0094609C" w:rsidRPr="00FC31AB" w:rsidRDefault="0094609C" w:rsidP="0094609C">
      <w:pPr>
        <w:pStyle w:val="Title"/>
        <w:numPr>
          <w:ilvl w:val="0"/>
          <w:numId w:val="3"/>
        </w:numPr>
        <w:spacing w:before="240" w:after="240"/>
        <w:rPr>
          <w:rFonts w:ascii="Arial Rounded MT Bold" w:hAnsi="Arial Rounded MT Bold"/>
          <w:b/>
          <w:bCs/>
          <w:color w:val="000000" w:themeColor="text1"/>
          <w:sz w:val="32"/>
          <w:szCs w:val="32"/>
          <w:lang w:val="en-IN"/>
        </w:rPr>
      </w:pPr>
      <w:r w:rsidRPr="00FC31AB">
        <w:rPr>
          <w:rFonts w:ascii="Arial Rounded MT Bold" w:hAnsi="Arial Rounded MT Bold"/>
          <w:b/>
          <w:bCs/>
          <w:color w:val="000000" w:themeColor="text1"/>
          <w:sz w:val="32"/>
          <w:szCs w:val="32"/>
          <w:lang w:val="en-US"/>
        </w:rPr>
        <w:t xml:space="preserve">MODULE NAME- </w:t>
      </w:r>
      <w:r>
        <w:rPr>
          <w:rFonts w:ascii="Arial Rounded MT Bold" w:hAnsi="Arial Rounded MT Bold"/>
          <w:b/>
          <w:bCs/>
          <w:color w:val="000000" w:themeColor="text1"/>
          <w:sz w:val="32"/>
          <w:szCs w:val="32"/>
          <w:lang w:val="en-US"/>
        </w:rPr>
        <w:t>COMMUNITY ENGAGEMENT</w:t>
      </w:r>
    </w:p>
    <w:p w14:paraId="3F6E2A78" w14:textId="77777777" w:rsidR="0094609C" w:rsidRPr="00FC31AB" w:rsidRDefault="0094609C" w:rsidP="0094609C">
      <w:pPr>
        <w:pStyle w:val="Title"/>
        <w:numPr>
          <w:ilvl w:val="0"/>
          <w:numId w:val="3"/>
        </w:numPr>
        <w:spacing w:before="240" w:after="240"/>
        <w:rPr>
          <w:rFonts w:ascii="Arial Rounded MT Bold" w:hAnsi="Arial Rounded MT Bold"/>
          <w:b/>
          <w:bCs/>
          <w:color w:val="000000" w:themeColor="text1"/>
          <w:sz w:val="32"/>
          <w:szCs w:val="32"/>
          <w:lang w:val="en-IN"/>
        </w:rPr>
      </w:pPr>
      <w:r w:rsidRPr="00FC31AB">
        <w:rPr>
          <w:rFonts w:ascii="Arial Rounded MT Bold" w:hAnsi="Arial Rounded MT Bold"/>
          <w:b/>
          <w:bCs/>
          <w:color w:val="000000" w:themeColor="text1"/>
          <w:sz w:val="32"/>
          <w:szCs w:val="32"/>
          <w:lang w:val="en-US"/>
        </w:rPr>
        <w:t>LECTURER NAME</w:t>
      </w:r>
      <w:proofErr w:type="gramStart"/>
      <w:r w:rsidRPr="00FC31AB">
        <w:rPr>
          <w:rFonts w:ascii="Arial Rounded MT Bold" w:hAnsi="Arial Rounded MT Bold"/>
          <w:b/>
          <w:bCs/>
          <w:color w:val="000000" w:themeColor="text1"/>
          <w:sz w:val="32"/>
          <w:szCs w:val="32"/>
          <w:lang w:val="en-US"/>
        </w:rPr>
        <w:t xml:space="preserve">-  </w:t>
      </w:r>
      <w:r>
        <w:rPr>
          <w:rFonts w:ascii="Arial Rounded MT Bold" w:hAnsi="Arial Rounded MT Bold"/>
          <w:b/>
          <w:bCs/>
          <w:color w:val="000000" w:themeColor="text1"/>
          <w:sz w:val="32"/>
          <w:szCs w:val="32"/>
          <w:lang w:val="en-US"/>
        </w:rPr>
        <w:t>FAIZU</w:t>
      </w:r>
      <w:proofErr w:type="gramEnd"/>
      <w:r>
        <w:rPr>
          <w:rFonts w:ascii="Arial Rounded MT Bold" w:hAnsi="Arial Rounded MT Bold"/>
          <w:b/>
          <w:bCs/>
          <w:color w:val="000000" w:themeColor="text1"/>
          <w:sz w:val="32"/>
          <w:szCs w:val="32"/>
          <w:lang w:val="en-US"/>
        </w:rPr>
        <w:t xml:space="preserve"> EDU</w:t>
      </w:r>
    </w:p>
    <w:p w14:paraId="7D9C5720" w14:textId="77777777" w:rsidR="00F746B7" w:rsidRPr="003C7DE4" w:rsidRDefault="00F746B7" w:rsidP="003C7DE4">
      <w:pPr>
        <w:pStyle w:val="Normal1"/>
        <w:spacing w:before="240" w:after="240"/>
        <w:rPr>
          <w:b/>
          <w:color w:val="000000" w:themeColor="text1"/>
          <w:szCs w:val="32"/>
        </w:rPr>
      </w:pPr>
    </w:p>
    <w:p w14:paraId="71C750B9" w14:textId="77777777" w:rsidR="00F746B7" w:rsidRPr="003C7DE4" w:rsidRDefault="00F746B7" w:rsidP="003C7DE4">
      <w:pPr>
        <w:pStyle w:val="Normal1"/>
        <w:spacing w:before="240" w:after="240"/>
        <w:rPr>
          <w:b/>
          <w:color w:val="000000" w:themeColor="text1"/>
          <w:szCs w:val="32"/>
        </w:rPr>
      </w:pPr>
    </w:p>
    <w:p w14:paraId="0670AAD8" w14:textId="77777777" w:rsidR="00F746B7" w:rsidRPr="003C7DE4" w:rsidRDefault="00F746B7" w:rsidP="003C7DE4">
      <w:pPr>
        <w:pStyle w:val="Normal1"/>
        <w:spacing w:before="240" w:after="240"/>
        <w:rPr>
          <w:b/>
          <w:color w:val="000000" w:themeColor="text1"/>
          <w:szCs w:val="32"/>
        </w:rPr>
      </w:pPr>
    </w:p>
    <w:p w14:paraId="2B56C7A8" w14:textId="77777777" w:rsidR="00F746B7" w:rsidRPr="003C7DE4" w:rsidRDefault="00F746B7" w:rsidP="00075AA0">
      <w:pPr>
        <w:pStyle w:val="Normal1"/>
        <w:spacing w:before="240" w:after="240"/>
        <w:jc w:val="center"/>
        <w:rPr>
          <w:b/>
          <w:color w:val="000000" w:themeColor="text1"/>
          <w:szCs w:val="32"/>
        </w:rPr>
      </w:pPr>
    </w:p>
    <w:p w14:paraId="46B2E0C2" w14:textId="7D5C9A9A" w:rsidR="00F746B7" w:rsidRPr="00075AA0" w:rsidRDefault="00880579" w:rsidP="00075AA0">
      <w:pPr>
        <w:pStyle w:val="Title"/>
        <w:jc w:val="center"/>
        <w:rPr>
          <w:b/>
          <w:bCs/>
        </w:rPr>
      </w:pPr>
      <w:r w:rsidRPr="00075AA0">
        <w:rPr>
          <w:b/>
          <w:bCs/>
        </w:rPr>
        <w:br w:type="page"/>
      </w:r>
    </w:p>
    <w:sdt>
      <w:sdtPr>
        <w:rPr>
          <w:rFonts w:ascii="Times New Roman" w:eastAsia="Times New Roman" w:hAnsi="Times New Roman" w:cs="Times New Roman"/>
          <w:color w:val="000000" w:themeColor="text1"/>
          <w:sz w:val="24"/>
          <w:szCs w:val="24"/>
          <w:lang w:val="en"/>
        </w:rPr>
        <w:id w:val="673540902"/>
        <w:docPartObj>
          <w:docPartGallery w:val="Table of Contents"/>
          <w:docPartUnique/>
        </w:docPartObj>
      </w:sdtPr>
      <w:sdtEndPr>
        <w:rPr>
          <w:b/>
          <w:bCs/>
          <w:noProof/>
        </w:rPr>
      </w:sdtEndPr>
      <w:sdtContent>
        <w:p w14:paraId="613C6E7B" w14:textId="413B1EA1" w:rsidR="009C5A3F" w:rsidRPr="006D687F" w:rsidRDefault="009C5A3F" w:rsidP="003C7DE4">
          <w:pPr>
            <w:pStyle w:val="TOCHeading"/>
            <w:spacing w:after="240" w:line="360" w:lineRule="auto"/>
            <w:jc w:val="both"/>
            <w:rPr>
              <w:rFonts w:ascii="Times New Roman" w:hAnsi="Times New Roman" w:cs="Times New Roman"/>
              <w:b/>
              <w:bCs/>
              <w:color w:val="000000" w:themeColor="text1"/>
              <w:sz w:val="24"/>
              <w:szCs w:val="28"/>
            </w:rPr>
          </w:pPr>
          <w:r w:rsidRPr="006D687F">
            <w:rPr>
              <w:rFonts w:ascii="Times New Roman" w:hAnsi="Times New Roman" w:cs="Times New Roman"/>
              <w:b/>
              <w:bCs/>
              <w:color w:val="000000" w:themeColor="text1"/>
              <w:sz w:val="24"/>
              <w:szCs w:val="28"/>
            </w:rPr>
            <w:t>Table of Contents</w:t>
          </w:r>
        </w:p>
        <w:p w14:paraId="0B419D78" w14:textId="45061C88" w:rsidR="006D687F" w:rsidRPr="006D687F" w:rsidRDefault="009C5A3F">
          <w:pPr>
            <w:pStyle w:val="TOC1"/>
            <w:tabs>
              <w:tab w:val="right" w:leader="dot" w:pos="9350"/>
            </w:tabs>
            <w:rPr>
              <w:rFonts w:eastAsiaTheme="minorEastAsia"/>
              <w:noProof/>
              <w:color w:val="000000" w:themeColor="text1"/>
              <w:sz w:val="22"/>
              <w:szCs w:val="22"/>
              <w:lang w:val="en-IN" w:eastAsia="en-IN"/>
            </w:rPr>
          </w:pPr>
          <w:r w:rsidRPr="006D687F">
            <w:rPr>
              <w:color w:val="000000" w:themeColor="text1"/>
            </w:rPr>
            <w:fldChar w:fldCharType="begin"/>
          </w:r>
          <w:r w:rsidRPr="006D687F">
            <w:rPr>
              <w:color w:val="000000" w:themeColor="text1"/>
            </w:rPr>
            <w:instrText xml:space="preserve"> TOC \o "1-3" \h \z \u </w:instrText>
          </w:r>
          <w:r w:rsidRPr="006D687F">
            <w:rPr>
              <w:color w:val="000000" w:themeColor="text1"/>
            </w:rPr>
            <w:fldChar w:fldCharType="separate"/>
          </w:r>
          <w:hyperlink w:anchor="_Toc153711116" w:history="1">
            <w:r w:rsidR="006D687F" w:rsidRPr="006D687F">
              <w:rPr>
                <w:rStyle w:val="Hyperlink"/>
                <w:noProof/>
                <w:color w:val="000000" w:themeColor="text1"/>
              </w:rPr>
              <w:t>Introduction</w:t>
            </w:r>
            <w:r w:rsidR="006D687F" w:rsidRPr="006D687F">
              <w:rPr>
                <w:noProof/>
                <w:webHidden/>
                <w:color w:val="000000" w:themeColor="text1"/>
              </w:rPr>
              <w:tab/>
            </w:r>
            <w:r w:rsidR="006D687F" w:rsidRPr="006D687F">
              <w:rPr>
                <w:noProof/>
                <w:webHidden/>
                <w:color w:val="000000" w:themeColor="text1"/>
              </w:rPr>
              <w:fldChar w:fldCharType="begin"/>
            </w:r>
            <w:r w:rsidR="006D687F" w:rsidRPr="006D687F">
              <w:rPr>
                <w:noProof/>
                <w:webHidden/>
                <w:color w:val="000000" w:themeColor="text1"/>
              </w:rPr>
              <w:instrText xml:space="preserve"> PAGEREF _Toc153711116 \h </w:instrText>
            </w:r>
            <w:r w:rsidR="006D687F" w:rsidRPr="006D687F">
              <w:rPr>
                <w:noProof/>
                <w:webHidden/>
                <w:color w:val="000000" w:themeColor="text1"/>
              </w:rPr>
            </w:r>
            <w:r w:rsidR="006D687F" w:rsidRPr="006D687F">
              <w:rPr>
                <w:noProof/>
                <w:webHidden/>
                <w:color w:val="000000" w:themeColor="text1"/>
              </w:rPr>
              <w:fldChar w:fldCharType="separate"/>
            </w:r>
            <w:r w:rsidR="0094609C">
              <w:rPr>
                <w:noProof/>
                <w:webHidden/>
                <w:color w:val="000000" w:themeColor="text1"/>
              </w:rPr>
              <w:t>3</w:t>
            </w:r>
            <w:r w:rsidR="006D687F" w:rsidRPr="006D687F">
              <w:rPr>
                <w:noProof/>
                <w:webHidden/>
                <w:color w:val="000000" w:themeColor="text1"/>
              </w:rPr>
              <w:fldChar w:fldCharType="end"/>
            </w:r>
          </w:hyperlink>
        </w:p>
        <w:p w14:paraId="6F42CCBF" w14:textId="1961A398" w:rsidR="006D687F" w:rsidRPr="006D687F" w:rsidRDefault="00000000">
          <w:pPr>
            <w:pStyle w:val="TOC1"/>
            <w:tabs>
              <w:tab w:val="right" w:leader="dot" w:pos="9350"/>
            </w:tabs>
            <w:rPr>
              <w:rFonts w:eastAsiaTheme="minorEastAsia"/>
              <w:noProof/>
              <w:color w:val="000000" w:themeColor="text1"/>
              <w:sz w:val="22"/>
              <w:szCs w:val="22"/>
              <w:lang w:val="en-IN" w:eastAsia="en-IN"/>
            </w:rPr>
          </w:pPr>
          <w:hyperlink w:anchor="_Toc153711117" w:history="1">
            <w:r w:rsidR="006D687F" w:rsidRPr="006D687F">
              <w:rPr>
                <w:rStyle w:val="Hyperlink"/>
                <w:noProof/>
                <w:color w:val="000000" w:themeColor="text1"/>
              </w:rPr>
              <w:t>Discussion</w:t>
            </w:r>
            <w:r w:rsidR="006D687F" w:rsidRPr="006D687F">
              <w:rPr>
                <w:noProof/>
                <w:webHidden/>
                <w:color w:val="000000" w:themeColor="text1"/>
              </w:rPr>
              <w:tab/>
            </w:r>
            <w:r w:rsidR="006D687F" w:rsidRPr="006D687F">
              <w:rPr>
                <w:noProof/>
                <w:webHidden/>
                <w:color w:val="000000" w:themeColor="text1"/>
              </w:rPr>
              <w:fldChar w:fldCharType="begin"/>
            </w:r>
            <w:r w:rsidR="006D687F" w:rsidRPr="006D687F">
              <w:rPr>
                <w:noProof/>
                <w:webHidden/>
                <w:color w:val="000000" w:themeColor="text1"/>
              </w:rPr>
              <w:instrText xml:space="preserve"> PAGEREF _Toc153711117 \h </w:instrText>
            </w:r>
            <w:r w:rsidR="006D687F" w:rsidRPr="006D687F">
              <w:rPr>
                <w:noProof/>
                <w:webHidden/>
                <w:color w:val="000000" w:themeColor="text1"/>
              </w:rPr>
            </w:r>
            <w:r w:rsidR="006D687F" w:rsidRPr="006D687F">
              <w:rPr>
                <w:noProof/>
                <w:webHidden/>
                <w:color w:val="000000" w:themeColor="text1"/>
              </w:rPr>
              <w:fldChar w:fldCharType="separate"/>
            </w:r>
            <w:r w:rsidR="0094609C">
              <w:rPr>
                <w:noProof/>
                <w:webHidden/>
                <w:color w:val="000000" w:themeColor="text1"/>
              </w:rPr>
              <w:t>3</w:t>
            </w:r>
            <w:r w:rsidR="006D687F" w:rsidRPr="006D687F">
              <w:rPr>
                <w:noProof/>
                <w:webHidden/>
                <w:color w:val="000000" w:themeColor="text1"/>
              </w:rPr>
              <w:fldChar w:fldCharType="end"/>
            </w:r>
          </w:hyperlink>
        </w:p>
        <w:p w14:paraId="70B5B884" w14:textId="38BEA7C8" w:rsidR="006D687F" w:rsidRPr="006D687F" w:rsidRDefault="00000000">
          <w:pPr>
            <w:pStyle w:val="TOC1"/>
            <w:tabs>
              <w:tab w:val="right" w:leader="dot" w:pos="9350"/>
            </w:tabs>
            <w:rPr>
              <w:rFonts w:eastAsiaTheme="minorEastAsia"/>
              <w:noProof/>
              <w:color w:val="000000" w:themeColor="text1"/>
              <w:sz w:val="22"/>
              <w:szCs w:val="22"/>
              <w:lang w:val="en-IN" w:eastAsia="en-IN"/>
            </w:rPr>
          </w:pPr>
          <w:hyperlink w:anchor="_Toc153711118" w:history="1">
            <w:r w:rsidR="006D687F" w:rsidRPr="006D687F">
              <w:rPr>
                <w:rStyle w:val="Hyperlink"/>
                <w:noProof/>
                <w:color w:val="000000" w:themeColor="text1"/>
              </w:rPr>
              <w:t>Conclusion</w:t>
            </w:r>
            <w:r w:rsidR="006D687F" w:rsidRPr="006D687F">
              <w:rPr>
                <w:noProof/>
                <w:webHidden/>
                <w:color w:val="000000" w:themeColor="text1"/>
              </w:rPr>
              <w:tab/>
            </w:r>
            <w:r w:rsidR="006D687F" w:rsidRPr="006D687F">
              <w:rPr>
                <w:noProof/>
                <w:webHidden/>
                <w:color w:val="000000" w:themeColor="text1"/>
              </w:rPr>
              <w:fldChar w:fldCharType="begin"/>
            </w:r>
            <w:r w:rsidR="006D687F" w:rsidRPr="006D687F">
              <w:rPr>
                <w:noProof/>
                <w:webHidden/>
                <w:color w:val="000000" w:themeColor="text1"/>
              </w:rPr>
              <w:instrText xml:space="preserve"> PAGEREF _Toc153711118 \h </w:instrText>
            </w:r>
            <w:r w:rsidR="006D687F" w:rsidRPr="006D687F">
              <w:rPr>
                <w:noProof/>
                <w:webHidden/>
                <w:color w:val="000000" w:themeColor="text1"/>
              </w:rPr>
            </w:r>
            <w:r w:rsidR="006D687F" w:rsidRPr="006D687F">
              <w:rPr>
                <w:noProof/>
                <w:webHidden/>
                <w:color w:val="000000" w:themeColor="text1"/>
              </w:rPr>
              <w:fldChar w:fldCharType="separate"/>
            </w:r>
            <w:r w:rsidR="0094609C">
              <w:rPr>
                <w:noProof/>
                <w:webHidden/>
                <w:color w:val="000000" w:themeColor="text1"/>
              </w:rPr>
              <w:t>7</w:t>
            </w:r>
            <w:r w:rsidR="006D687F" w:rsidRPr="006D687F">
              <w:rPr>
                <w:noProof/>
                <w:webHidden/>
                <w:color w:val="000000" w:themeColor="text1"/>
              </w:rPr>
              <w:fldChar w:fldCharType="end"/>
            </w:r>
          </w:hyperlink>
        </w:p>
        <w:p w14:paraId="067486FC" w14:textId="2942EE67" w:rsidR="006D687F" w:rsidRPr="006D687F" w:rsidRDefault="00000000">
          <w:pPr>
            <w:pStyle w:val="TOC1"/>
            <w:tabs>
              <w:tab w:val="right" w:leader="dot" w:pos="9350"/>
            </w:tabs>
            <w:rPr>
              <w:rFonts w:eastAsiaTheme="minorEastAsia"/>
              <w:noProof/>
              <w:color w:val="000000" w:themeColor="text1"/>
              <w:sz w:val="22"/>
              <w:szCs w:val="22"/>
              <w:lang w:val="en-IN" w:eastAsia="en-IN"/>
            </w:rPr>
          </w:pPr>
          <w:hyperlink w:anchor="_Toc153711119" w:history="1">
            <w:r w:rsidR="006D687F" w:rsidRPr="006D687F">
              <w:rPr>
                <w:rStyle w:val="Hyperlink"/>
                <w:noProof/>
                <w:color w:val="000000" w:themeColor="text1"/>
              </w:rPr>
              <w:t>References</w:t>
            </w:r>
            <w:r w:rsidR="006D687F" w:rsidRPr="006D687F">
              <w:rPr>
                <w:noProof/>
                <w:webHidden/>
                <w:color w:val="000000" w:themeColor="text1"/>
              </w:rPr>
              <w:tab/>
            </w:r>
            <w:r w:rsidR="006D687F" w:rsidRPr="006D687F">
              <w:rPr>
                <w:noProof/>
                <w:webHidden/>
                <w:color w:val="000000" w:themeColor="text1"/>
              </w:rPr>
              <w:fldChar w:fldCharType="begin"/>
            </w:r>
            <w:r w:rsidR="006D687F" w:rsidRPr="006D687F">
              <w:rPr>
                <w:noProof/>
                <w:webHidden/>
                <w:color w:val="000000" w:themeColor="text1"/>
              </w:rPr>
              <w:instrText xml:space="preserve"> PAGEREF _Toc153711119 \h </w:instrText>
            </w:r>
            <w:r w:rsidR="006D687F" w:rsidRPr="006D687F">
              <w:rPr>
                <w:noProof/>
                <w:webHidden/>
                <w:color w:val="000000" w:themeColor="text1"/>
              </w:rPr>
            </w:r>
            <w:r w:rsidR="006D687F" w:rsidRPr="006D687F">
              <w:rPr>
                <w:noProof/>
                <w:webHidden/>
                <w:color w:val="000000" w:themeColor="text1"/>
              </w:rPr>
              <w:fldChar w:fldCharType="separate"/>
            </w:r>
            <w:r w:rsidR="0094609C">
              <w:rPr>
                <w:noProof/>
                <w:webHidden/>
                <w:color w:val="000000" w:themeColor="text1"/>
              </w:rPr>
              <w:t>9</w:t>
            </w:r>
            <w:r w:rsidR="006D687F" w:rsidRPr="006D687F">
              <w:rPr>
                <w:noProof/>
                <w:webHidden/>
                <w:color w:val="000000" w:themeColor="text1"/>
              </w:rPr>
              <w:fldChar w:fldCharType="end"/>
            </w:r>
          </w:hyperlink>
        </w:p>
        <w:p w14:paraId="66675A3E" w14:textId="3F6B1BBB" w:rsidR="009C5A3F" w:rsidRPr="003C7DE4" w:rsidRDefault="009C5A3F" w:rsidP="003C7DE4">
          <w:pPr>
            <w:spacing w:before="240" w:after="240"/>
            <w:rPr>
              <w:color w:val="000000" w:themeColor="text1"/>
            </w:rPr>
          </w:pPr>
          <w:r w:rsidRPr="006D687F">
            <w:rPr>
              <w:b/>
              <w:bCs/>
              <w:noProof/>
              <w:color w:val="000000" w:themeColor="text1"/>
            </w:rPr>
            <w:fldChar w:fldCharType="end"/>
          </w:r>
        </w:p>
      </w:sdtContent>
    </w:sdt>
    <w:p w14:paraId="02053E61" w14:textId="77777777" w:rsidR="00FC5780" w:rsidRPr="003C7DE4" w:rsidRDefault="00FC5780" w:rsidP="003C7DE4">
      <w:pPr>
        <w:spacing w:before="240" w:after="240"/>
        <w:rPr>
          <w:b/>
          <w:color w:val="000000" w:themeColor="text1"/>
          <w:szCs w:val="28"/>
        </w:rPr>
      </w:pPr>
      <w:r w:rsidRPr="003C7DE4">
        <w:rPr>
          <w:b/>
          <w:color w:val="000000" w:themeColor="text1"/>
          <w:szCs w:val="28"/>
        </w:rPr>
        <w:br w:type="page"/>
      </w:r>
    </w:p>
    <w:p w14:paraId="576558FA" w14:textId="3AC711DE" w:rsidR="00F746B7" w:rsidRPr="003C7DE4" w:rsidRDefault="00880579" w:rsidP="003C7DE4">
      <w:pPr>
        <w:pStyle w:val="Heading1"/>
        <w:spacing w:before="240" w:after="240"/>
        <w:rPr>
          <w:color w:val="000000" w:themeColor="text1"/>
          <w:sz w:val="24"/>
        </w:rPr>
      </w:pPr>
      <w:bookmarkStart w:id="0" w:name="_Toc153711116"/>
      <w:r w:rsidRPr="003C7DE4">
        <w:rPr>
          <w:color w:val="000000" w:themeColor="text1"/>
          <w:sz w:val="24"/>
        </w:rPr>
        <w:lastRenderedPageBreak/>
        <w:t>Introduction</w:t>
      </w:r>
      <w:bookmarkEnd w:id="0"/>
      <w:r w:rsidRPr="003C7DE4">
        <w:rPr>
          <w:color w:val="000000" w:themeColor="text1"/>
          <w:sz w:val="24"/>
        </w:rPr>
        <w:t xml:space="preserve"> </w:t>
      </w:r>
    </w:p>
    <w:p w14:paraId="66135B3D" w14:textId="12A5595D" w:rsidR="00F746B7" w:rsidRPr="003C7DE4" w:rsidRDefault="00880579" w:rsidP="003C7DE4">
      <w:pPr>
        <w:pStyle w:val="Normal1"/>
        <w:spacing w:before="240" w:after="240"/>
        <w:rPr>
          <w:color w:val="000000" w:themeColor="text1"/>
        </w:rPr>
      </w:pPr>
      <w:r w:rsidRPr="003C7DE4">
        <w:rPr>
          <w:color w:val="000000" w:themeColor="text1"/>
        </w:rPr>
        <w:t xml:space="preserve">Community Engagement is considered as the process that works across different groups of people based on their interests and situations in addressing their well-being. In this study, I have developed the community engagement plan of Drinkware UK which specializes in providing alcohol advice and therapies to their customers. Their primary motive is to reduce the amount of harm that alcoholic beverages cause among various citizens and their communities. I have engaged with the stakeholders in understanding their working process across the UK industry. This study is based on the principle that respects the community members' rights towards the development of a critical aspect through their sustainable and effective governance programs. I have incorporated certain theories in this aspect that will help to understand the concept of community engagement in a better way. The Systems Theory has helped in suggesting the interaction of small to medium enterprises through the process of ripple effect (Birkie </w:t>
      </w:r>
      <w:r w:rsidR="003C7DE4">
        <w:rPr>
          <w:color w:val="000000" w:themeColor="text1"/>
        </w:rPr>
        <w:t>&amp;</w:t>
      </w:r>
      <w:r w:rsidRPr="003C7DE4">
        <w:rPr>
          <w:color w:val="000000" w:themeColor="text1"/>
        </w:rPr>
        <w:t xml:space="preserve"> Trucco, 2020). The anti-oppressive practices have helped me to avoid the repetition of harmful mistakes and the cultural experiences of the community members. Furthermore, this study has helped me to evaluate the concept of community engagement and to engage with the stakeholders across various organizations. </w:t>
      </w:r>
    </w:p>
    <w:p w14:paraId="0FA02CFF" w14:textId="77777777" w:rsidR="00F746B7" w:rsidRPr="003C7DE4" w:rsidRDefault="00880579" w:rsidP="003C7DE4">
      <w:pPr>
        <w:pStyle w:val="Heading1"/>
        <w:spacing w:before="240" w:after="240"/>
        <w:rPr>
          <w:color w:val="000000" w:themeColor="text1"/>
          <w:sz w:val="24"/>
        </w:rPr>
      </w:pPr>
      <w:bookmarkStart w:id="1" w:name="_Toc153711117"/>
      <w:r w:rsidRPr="003C7DE4">
        <w:rPr>
          <w:color w:val="000000" w:themeColor="text1"/>
          <w:sz w:val="24"/>
        </w:rPr>
        <w:t>Discussion</w:t>
      </w:r>
      <w:bookmarkEnd w:id="1"/>
      <w:r w:rsidRPr="003C7DE4">
        <w:rPr>
          <w:color w:val="000000" w:themeColor="text1"/>
          <w:sz w:val="24"/>
        </w:rPr>
        <w:t xml:space="preserve"> </w:t>
      </w:r>
    </w:p>
    <w:p w14:paraId="0EEAF374" w14:textId="4068C8D4" w:rsidR="00F746B7" w:rsidRPr="003C7DE4" w:rsidRDefault="00880579" w:rsidP="003C7DE4">
      <w:pPr>
        <w:pStyle w:val="Normal1"/>
        <w:spacing w:before="240" w:after="240"/>
        <w:rPr>
          <w:color w:val="000000" w:themeColor="text1"/>
        </w:rPr>
      </w:pPr>
      <w:r w:rsidRPr="003C7DE4">
        <w:rPr>
          <w:color w:val="000000" w:themeColor="text1"/>
        </w:rPr>
        <w:t>The main focus of this study is on Drinkware UK which is responsible for providing people with expert alcohol advice and to reduce the harm that was caused by excessive addition of alcohol. I evaluated the concept of community engagement which mainly involves recognition of the importance of cooperation and collaboration with the stakeholders of Drinkware UK. There are certain standards and principles present that have the capability of managing effectively with different stakeholders across Drinkware UK (Hossain</w:t>
      </w:r>
      <w:r w:rsidR="00C90958">
        <w:rPr>
          <w:color w:val="000000" w:themeColor="text1"/>
        </w:rPr>
        <w:t>,</w:t>
      </w:r>
      <w:r w:rsidRPr="003C7DE4">
        <w:rPr>
          <w:color w:val="000000" w:themeColor="text1"/>
        </w:rPr>
        <w:t xml:space="preserve"> </w:t>
      </w:r>
      <w:r w:rsidRPr="003C7DE4">
        <w:rPr>
          <w:i/>
          <w:color w:val="000000" w:themeColor="text1"/>
        </w:rPr>
        <w:t>et al</w:t>
      </w:r>
      <w:r w:rsidR="00C90958">
        <w:rPr>
          <w:i/>
          <w:color w:val="000000" w:themeColor="text1"/>
        </w:rPr>
        <w:t>.,</w:t>
      </w:r>
      <w:r w:rsidRPr="003C7DE4">
        <w:rPr>
          <w:color w:val="000000" w:themeColor="text1"/>
        </w:rPr>
        <w:t xml:space="preserve"> 2022). I maintained open communication with the stakeholders which involves maintaining transparency with them and developing timely communication towards fostering a healthy relationship. I have respected and acknowledged the perspectives and experiences of the different members of the organization thereby understanding a common objective and ensuring the working within their goals. I included the relevant stakeholders in the business towards enhancing their decision-making process that can be supported by everyone present in the organization. I evaluated the effectiveness of developing the strategies and made certain adjustments to ensure that these strategies remain effective and </w:t>
      </w:r>
      <w:r w:rsidRPr="003C7DE4">
        <w:rPr>
          <w:color w:val="000000" w:themeColor="text1"/>
        </w:rPr>
        <w:lastRenderedPageBreak/>
        <w:t>relevant in the process. Drinkaware UK has become successful in its efforts of community engagement by maintaining its partnership with various organizations and reaching their audiences separately (van Schalkwyk</w:t>
      </w:r>
      <w:r w:rsidR="005D54BD">
        <w:rPr>
          <w:color w:val="000000" w:themeColor="text1"/>
        </w:rPr>
        <w:t>,</w:t>
      </w:r>
      <w:r w:rsidRPr="003C7DE4">
        <w:rPr>
          <w:color w:val="000000" w:themeColor="text1"/>
        </w:rPr>
        <w:t xml:space="preserve"> </w:t>
      </w:r>
      <w:r w:rsidRPr="003C7DE4">
        <w:rPr>
          <w:i/>
          <w:color w:val="000000" w:themeColor="text1"/>
        </w:rPr>
        <w:t>et al</w:t>
      </w:r>
      <w:r w:rsidR="005D54BD">
        <w:rPr>
          <w:i/>
          <w:color w:val="000000" w:themeColor="text1"/>
        </w:rPr>
        <w:t>.,</w:t>
      </w:r>
      <w:r w:rsidRPr="003C7DE4">
        <w:rPr>
          <w:color w:val="000000" w:themeColor="text1"/>
        </w:rPr>
        <w:t xml:space="preserve"> 2022). In the present time, I have observed their development of the Drink Free Days campaign and advocated the substitution of alternative activities towards the promotion of a healthy lifestyle in the process. Drinkaware UK also collaborated with the EastEnders scriptwriters and has portrayed them as the major characters in the UK retail business. I have adopted these principles and the standards that could help towards the development of stronger relationships with the stakeholders. I have identified certain areas of improvement that could be enhanced towards the development of better engagement in the community and to ensure that the marginalized groups do not fall under the range of improving communication with the community. </w:t>
      </w:r>
    </w:p>
    <w:p w14:paraId="668A612F" w14:textId="77777777" w:rsidR="00F746B7" w:rsidRPr="003C7DE4" w:rsidRDefault="00880579" w:rsidP="003377DF">
      <w:pPr>
        <w:pStyle w:val="Normal1"/>
        <w:spacing w:before="240" w:after="240"/>
        <w:jc w:val="center"/>
        <w:rPr>
          <w:color w:val="000000" w:themeColor="text1"/>
        </w:rPr>
      </w:pPr>
      <w:r w:rsidRPr="003C7DE4">
        <w:rPr>
          <w:noProof/>
          <w:color w:val="000000" w:themeColor="text1"/>
        </w:rPr>
        <w:drawing>
          <wp:inline distT="114300" distB="114300" distL="114300" distR="114300" wp14:anchorId="20E8EACE" wp14:editId="2284A7CC">
            <wp:extent cx="3195638" cy="318690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195638" cy="3186906"/>
                    </a:xfrm>
                    <a:prstGeom prst="rect">
                      <a:avLst/>
                    </a:prstGeom>
                  </pic:spPr>
                </pic:pic>
              </a:graphicData>
            </a:graphic>
          </wp:inline>
        </w:drawing>
      </w:r>
    </w:p>
    <w:p w14:paraId="65BF432E" w14:textId="77777777" w:rsidR="00F746B7" w:rsidRPr="003C7DE4" w:rsidRDefault="00880579" w:rsidP="003377DF">
      <w:pPr>
        <w:pStyle w:val="Normal1"/>
        <w:spacing w:before="240" w:after="240"/>
        <w:jc w:val="center"/>
        <w:rPr>
          <w:b/>
          <w:color w:val="000000" w:themeColor="text1"/>
        </w:rPr>
      </w:pPr>
      <w:r w:rsidRPr="003C7DE4">
        <w:rPr>
          <w:b/>
          <w:color w:val="000000" w:themeColor="text1"/>
        </w:rPr>
        <w:t>Figure 1: Gibbs Reflective Cycle</w:t>
      </w:r>
    </w:p>
    <w:p w14:paraId="75812642" w14:textId="7C7FDFB1" w:rsidR="00F746B7" w:rsidRPr="003C7DE4" w:rsidRDefault="00880579" w:rsidP="003377DF">
      <w:pPr>
        <w:pStyle w:val="Normal1"/>
        <w:spacing w:before="240" w:after="240"/>
        <w:jc w:val="center"/>
        <w:rPr>
          <w:color w:val="000000" w:themeColor="text1"/>
        </w:rPr>
      </w:pPr>
      <w:r w:rsidRPr="003C7DE4">
        <w:rPr>
          <w:color w:val="000000" w:themeColor="text1"/>
        </w:rPr>
        <w:t>(Source: van Schalkwyk</w:t>
      </w:r>
      <w:r w:rsidR="003377DF">
        <w:rPr>
          <w:color w:val="000000" w:themeColor="text1"/>
        </w:rPr>
        <w:t>,</w:t>
      </w:r>
      <w:r w:rsidRPr="003C7DE4">
        <w:rPr>
          <w:color w:val="000000" w:themeColor="text1"/>
        </w:rPr>
        <w:t xml:space="preserve"> </w:t>
      </w:r>
      <w:r w:rsidRPr="003C7DE4">
        <w:rPr>
          <w:i/>
          <w:color w:val="000000" w:themeColor="text1"/>
        </w:rPr>
        <w:t>et al.</w:t>
      </w:r>
      <w:r w:rsidR="003377DF">
        <w:rPr>
          <w:i/>
          <w:color w:val="000000" w:themeColor="text1"/>
        </w:rPr>
        <w:t>,</w:t>
      </w:r>
      <w:r w:rsidRPr="003C7DE4">
        <w:rPr>
          <w:color w:val="000000" w:themeColor="text1"/>
        </w:rPr>
        <w:t xml:space="preserve"> 2022)</w:t>
      </w:r>
    </w:p>
    <w:p w14:paraId="76A5970D" w14:textId="5EDEF1D1" w:rsidR="00F746B7" w:rsidRPr="003C7DE4" w:rsidRDefault="00880579" w:rsidP="003C7DE4">
      <w:pPr>
        <w:pStyle w:val="Normal1"/>
        <w:spacing w:before="240" w:after="240"/>
        <w:rPr>
          <w:color w:val="000000" w:themeColor="text1"/>
        </w:rPr>
      </w:pPr>
      <w:r w:rsidRPr="003C7DE4">
        <w:rPr>
          <w:color w:val="000000" w:themeColor="text1"/>
        </w:rPr>
        <w:t>Gibbs Reflective Cycle has been considered as the structured framework for the reflection purposes used in the professional development and education purposes in an organization (</w:t>
      </w:r>
      <w:proofErr w:type="spellStart"/>
      <w:r w:rsidRPr="003C7DE4">
        <w:rPr>
          <w:color w:val="000000" w:themeColor="text1"/>
        </w:rPr>
        <w:t>Thiagraj</w:t>
      </w:r>
      <w:proofErr w:type="spellEnd"/>
      <w:r w:rsidR="003377DF">
        <w:rPr>
          <w:color w:val="000000" w:themeColor="text1"/>
        </w:rPr>
        <w:t>,</w:t>
      </w:r>
      <w:r w:rsidRPr="003C7DE4">
        <w:rPr>
          <w:color w:val="000000" w:themeColor="text1"/>
        </w:rPr>
        <w:t xml:space="preserve"> </w:t>
      </w:r>
      <w:r w:rsidRPr="003C7DE4">
        <w:rPr>
          <w:i/>
          <w:color w:val="000000" w:themeColor="text1"/>
        </w:rPr>
        <w:t>et al.</w:t>
      </w:r>
      <w:r w:rsidR="003377DF">
        <w:rPr>
          <w:i/>
          <w:color w:val="000000" w:themeColor="text1"/>
        </w:rPr>
        <w:t>,</w:t>
      </w:r>
      <w:r w:rsidRPr="003C7DE4">
        <w:rPr>
          <w:color w:val="000000" w:themeColor="text1"/>
        </w:rPr>
        <w:t xml:space="preserve"> 2021). It was developed mainly by Graham Gibbs in the year 1988 and involves </w:t>
      </w:r>
      <w:r w:rsidRPr="003C7DE4">
        <w:rPr>
          <w:color w:val="000000" w:themeColor="text1"/>
        </w:rPr>
        <w:lastRenderedPageBreak/>
        <w:t xml:space="preserve">six different stages. These stages are - Description, Feelings, Evaluation, Analysis, Conclusion, and the Action Plan. </w:t>
      </w:r>
    </w:p>
    <w:p w14:paraId="49A0CF46" w14:textId="77777777" w:rsidR="00F746B7" w:rsidRPr="003C7DE4" w:rsidRDefault="00880579" w:rsidP="003C7DE4">
      <w:pPr>
        <w:pStyle w:val="Normal1"/>
        <w:spacing w:before="240" w:after="240"/>
        <w:rPr>
          <w:color w:val="000000" w:themeColor="text1"/>
        </w:rPr>
      </w:pPr>
      <w:r w:rsidRPr="003C7DE4">
        <w:rPr>
          <w:b/>
          <w:color w:val="000000" w:themeColor="text1"/>
        </w:rPr>
        <w:t>Description -</w:t>
      </w:r>
      <w:r w:rsidRPr="003C7DE4">
        <w:rPr>
          <w:color w:val="000000" w:themeColor="text1"/>
        </w:rPr>
        <w:t xml:space="preserve"> Drinkaware UK is an independent charity that mainly focuses on the reduction of alcohol consumption and making informed decisions regarding alcohol consumption. It will help them in providing a range of tools and will support the individuals in their development of informed decisions about alcohol consumption. Drinkaware plays a major role in the promotion of responsible drinking and in reducing alcohol harms in the UK. It helps them to provide certain resources that will influence the change at a societal level within the organization.</w:t>
      </w:r>
    </w:p>
    <w:p w14:paraId="393C8C84" w14:textId="01DB7F84" w:rsidR="00F746B7" w:rsidRPr="003C7DE4" w:rsidRDefault="00880579" w:rsidP="003C7DE4">
      <w:pPr>
        <w:pStyle w:val="Normal1"/>
        <w:spacing w:before="240" w:after="240"/>
        <w:rPr>
          <w:color w:val="000000" w:themeColor="text1"/>
        </w:rPr>
      </w:pPr>
      <w:r w:rsidRPr="003C7DE4">
        <w:rPr>
          <w:b/>
          <w:color w:val="000000" w:themeColor="text1"/>
        </w:rPr>
        <w:t>Feelings -</w:t>
      </w:r>
      <w:r w:rsidRPr="003C7DE4">
        <w:rPr>
          <w:color w:val="000000" w:themeColor="text1"/>
        </w:rPr>
        <w:t xml:space="preserve"> During the community engagement process at Drinkaware UK, I have developed a sense of accomplishment and have developed initiatives towards the reduction of alcohol-related harms (Hawkins</w:t>
      </w:r>
      <w:r w:rsidR="003377DF">
        <w:rPr>
          <w:color w:val="000000" w:themeColor="text1"/>
        </w:rPr>
        <w:t>, e</w:t>
      </w:r>
      <w:r w:rsidRPr="003C7DE4">
        <w:rPr>
          <w:i/>
          <w:color w:val="000000" w:themeColor="text1"/>
        </w:rPr>
        <w:t>t al.</w:t>
      </w:r>
      <w:r w:rsidR="003377DF">
        <w:rPr>
          <w:i/>
          <w:color w:val="000000" w:themeColor="text1"/>
        </w:rPr>
        <w:t>,</w:t>
      </w:r>
      <w:r w:rsidRPr="003C7DE4">
        <w:rPr>
          <w:color w:val="000000" w:themeColor="text1"/>
        </w:rPr>
        <w:t xml:space="preserve"> 2021). A commitment to the organization will influence societal changes and provide valid resources. This involves reaching out to various groups and maintaining their innovation by considering the complexity of the present issues available. This experience has been considered an inspirational mix that will provide a positive impact and the concerns towards overcoming certain challenges through the process of strong determination. </w:t>
      </w:r>
    </w:p>
    <w:p w14:paraId="62E786DB" w14:textId="030EEE6A" w:rsidR="00F746B7" w:rsidRPr="003C7DE4" w:rsidRDefault="00880579" w:rsidP="003C7DE4">
      <w:pPr>
        <w:pStyle w:val="Normal1"/>
        <w:spacing w:before="240" w:after="240"/>
        <w:rPr>
          <w:color w:val="000000" w:themeColor="text1"/>
        </w:rPr>
      </w:pPr>
      <w:r w:rsidRPr="003C7DE4">
        <w:rPr>
          <w:b/>
          <w:color w:val="000000" w:themeColor="text1"/>
        </w:rPr>
        <w:t>Evaluation -</w:t>
      </w:r>
      <w:r w:rsidRPr="003C7DE4">
        <w:rPr>
          <w:color w:val="000000" w:themeColor="text1"/>
        </w:rPr>
        <w:t xml:space="preserve"> The community engagement efforts of Drinkaware have initiatives towards reducing the shift from focusing on individual behaviors and their change into societal matters that will help to acknowledge the complexity of these issues in detail. Partnering with different organizations will help them in reaching a large number of audiences that will invest in their digital innovation process thereby providing valuable insights into the behavior and drinking habits of the people. The engagement efforts in the community of Drinkaware UK have provided impactful and effective development in their business model (Hawkins </w:t>
      </w:r>
      <w:r w:rsidR="003377DF">
        <w:rPr>
          <w:color w:val="000000" w:themeColor="text1"/>
        </w:rPr>
        <w:t>&amp;</w:t>
      </w:r>
      <w:r w:rsidRPr="003C7DE4">
        <w:rPr>
          <w:color w:val="000000" w:themeColor="text1"/>
        </w:rPr>
        <w:t xml:space="preserve"> McCambridge, 2019). </w:t>
      </w:r>
    </w:p>
    <w:p w14:paraId="672D76C4" w14:textId="7D4339E6" w:rsidR="00F746B7" w:rsidRPr="003C7DE4" w:rsidRDefault="00880579" w:rsidP="003C7DE4">
      <w:pPr>
        <w:pStyle w:val="Normal1"/>
        <w:spacing w:before="240" w:after="240"/>
        <w:rPr>
          <w:color w:val="000000" w:themeColor="text1"/>
        </w:rPr>
      </w:pPr>
      <w:r w:rsidRPr="003C7DE4">
        <w:rPr>
          <w:b/>
          <w:color w:val="000000" w:themeColor="text1"/>
        </w:rPr>
        <w:t>Analysis -</w:t>
      </w:r>
      <w:r w:rsidRPr="003C7DE4">
        <w:rPr>
          <w:color w:val="000000" w:themeColor="text1"/>
        </w:rPr>
        <w:t xml:space="preserve"> Drinkaware UK's engagement efforts could be attributed to Hawkins, B. and McCambridge, J., 2019rds the development of several factors that are tackling the main issues and use the digital platforms towards reaching a wider audience and providing resources effectively. Partnerships with different organizations have helped them reach various demographics and provide a broader impact on the understanding of the complex issues in the development process (Kniffin</w:t>
      </w:r>
      <w:r w:rsidR="003377DF">
        <w:rPr>
          <w:color w:val="000000" w:themeColor="text1"/>
        </w:rPr>
        <w:t xml:space="preserve">, </w:t>
      </w:r>
      <w:r w:rsidRPr="003C7DE4">
        <w:rPr>
          <w:i/>
          <w:color w:val="000000" w:themeColor="text1"/>
        </w:rPr>
        <w:t>et al.</w:t>
      </w:r>
      <w:r w:rsidR="003377DF">
        <w:rPr>
          <w:i/>
          <w:color w:val="000000" w:themeColor="text1"/>
        </w:rPr>
        <w:t>,</w:t>
      </w:r>
      <w:r w:rsidRPr="003C7DE4">
        <w:rPr>
          <w:color w:val="000000" w:themeColor="text1"/>
        </w:rPr>
        <w:t xml:space="preserve"> 2021). Despite this, I faced significant challenges and have therefore reached diverse groups and their innovation in maintaining their digital presence at a significant systematic </w:t>
      </w:r>
      <w:r w:rsidRPr="003C7DE4">
        <w:rPr>
          <w:color w:val="000000" w:themeColor="text1"/>
        </w:rPr>
        <w:lastRenderedPageBreak/>
        <w:t xml:space="preserve">level. Responsibility towards the increase in societal change has been considered a complex task that requires a different approach and collaboration across different stakeholders and their digital presence. This research could be expanded towards increasing the personalization of resources and defining the root cause of the misuse of alcohol. This study has further provided the future analysis and the initiatives that will be required to enhance the efforts of the community of Drinkaware UK. </w:t>
      </w:r>
    </w:p>
    <w:p w14:paraId="56323D08" w14:textId="77777777" w:rsidR="00F746B7" w:rsidRPr="003C7DE4" w:rsidRDefault="00880579" w:rsidP="003C7DE4">
      <w:pPr>
        <w:pStyle w:val="Normal1"/>
        <w:spacing w:before="240" w:after="240"/>
        <w:rPr>
          <w:color w:val="000000" w:themeColor="text1"/>
        </w:rPr>
      </w:pPr>
      <w:r w:rsidRPr="003C7DE4">
        <w:rPr>
          <w:b/>
          <w:color w:val="000000" w:themeColor="text1"/>
        </w:rPr>
        <w:t>Conclusion -</w:t>
      </w:r>
      <w:r w:rsidRPr="003C7DE4">
        <w:rPr>
          <w:color w:val="000000" w:themeColor="text1"/>
        </w:rPr>
        <w:t xml:space="preserve"> In the community engagement of Drinkaware UK, I have developed certain efforts towards reducing the alcohol harm to an individual and using the digital platforms in an effective method. This will help to move the focus to behavioral change and has been considered as a step in the development of complexity issues present in Drinkaware UK. This will help to expand the reach of the different diverse groups that are present towards their enhancement of digital presence and to address the major cause of alcohol misuse. As a conclusion to this reflection, it could be stated that the community engagement of Drinkaware can be considered impactful and effective such that room for improvement could always be provided to the individuals. </w:t>
      </w:r>
    </w:p>
    <w:p w14:paraId="605C3119" w14:textId="77777777" w:rsidR="00F746B7" w:rsidRPr="003C7DE4" w:rsidRDefault="00880579" w:rsidP="003C7DE4">
      <w:pPr>
        <w:pStyle w:val="Normal1"/>
        <w:spacing w:before="240" w:after="240"/>
        <w:rPr>
          <w:color w:val="000000" w:themeColor="text1"/>
        </w:rPr>
      </w:pPr>
      <w:r w:rsidRPr="003C7DE4">
        <w:rPr>
          <w:b/>
          <w:color w:val="000000" w:themeColor="text1"/>
        </w:rPr>
        <w:t>Action Plan -</w:t>
      </w:r>
      <w:r w:rsidRPr="003C7DE4">
        <w:rPr>
          <w:color w:val="000000" w:themeColor="text1"/>
        </w:rPr>
        <w:t xml:space="preserve"> The action plan of Gibbs Reflective cycle mainly involves the changes or the future actions to determine the steps that will be required in this process. These steps are:</w:t>
      </w:r>
    </w:p>
    <w:p w14:paraId="4BD47A14" w14:textId="77777777" w:rsidR="00F746B7" w:rsidRPr="003C7DE4" w:rsidRDefault="00880579" w:rsidP="003377DF">
      <w:pPr>
        <w:pStyle w:val="Normal1"/>
        <w:numPr>
          <w:ilvl w:val="0"/>
          <w:numId w:val="2"/>
        </w:numPr>
        <w:spacing w:before="240" w:after="240"/>
        <w:rPr>
          <w:color w:val="000000" w:themeColor="text1"/>
        </w:rPr>
      </w:pPr>
      <w:r w:rsidRPr="003C7DE4">
        <w:rPr>
          <w:b/>
          <w:color w:val="000000" w:themeColor="text1"/>
        </w:rPr>
        <w:t>Expanding Research -</w:t>
      </w:r>
      <w:r w:rsidRPr="003C7DE4">
        <w:rPr>
          <w:color w:val="000000" w:themeColor="text1"/>
        </w:rPr>
        <w:t xml:space="preserve"> This will help in identifying Drinkaware UK partnership that could help towards developing a certain strategy for the maintenance and initiation of the partnerships. </w:t>
      </w:r>
    </w:p>
    <w:p w14:paraId="315C1D9E" w14:textId="6F3A429F" w:rsidR="00F746B7" w:rsidRPr="003C7DE4" w:rsidRDefault="00880579" w:rsidP="003377DF">
      <w:pPr>
        <w:pStyle w:val="Normal1"/>
        <w:numPr>
          <w:ilvl w:val="0"/>
          <w:numId w:val="2"/>
        </w:numPr>
        <w:spacing w:before="240" w:after="240"/>
        <w:rPr>
          <w:color w:val="000000" w:themeColor="text1"/>
        </w:rPr>
      </w:pPr>
      <w:r w:rsidRPr="003C7DE4">
        <w:rPr>
          <w:b/>
          <w:color w:val="000000" w:themeColor="text1"/>
        </w:rPr>
        <w:t>Increase personalization levels -</w:t>
      </w:r>
      <w:r w:rsidRPr="003C7DE4">
        <w:rPr>
          <w:color w:val="000000" w:themeColor="text1"/>
        </w:rPr>
        <w:t xml:space="preserve"> The process of exploring several methods will involve the development of personalized tools and resources that have the capability to develop an interactive tool depending on the lifestyle and drinking habits of an individual (Barua</w:t>
      </w:r>
      <w:r w:rsidR="003377DF">
        <w:rPr>
          <w:color w:val="000000" w:themeColor="text1"/>
        </w:rPr>
        <w:t xml:space="preserve">, </w:t>
      </w:r>
      <w:r w:rsidRPr="003C7DE4">
        <w:rPr>
          <w:i/>
          <w:color w:val="000000" w:themeColor="text1"/>
        </w:rPr>
        <w:t>et al.</w:t>
      </w:r>
      <w:r w:rsidR="003377DF">
        <w:rPr>
          <w:i/>
          <w:color w:val="000000" w:themeColor="text1"/>
        </w:rPr>
        <w:t>,</w:t>
      </w:r>
      <w:r w:rsidRPr="003C7DE4">
        <w:rPr>
          <w:color w:val="000000" w:themeColor="text1"/>
        </w:rPr>
        <w:t xml:space="preserve"> 2022). </w:t>
      </w:r>
    </w:p>
    <w:p w14:paraId="35E913C3" w14:textId="77777777" w:rsidR="00F746B7" w:rsidRPr="003C7DE4" w:rsidRDefault="00880579" w:rsidP="003377DF">
      <w:pPr>
        <w:pStyle w:val="Normal1"/>
        <w:numPr>
          <w:ilvl w:val="0"/>
          <w:numId w:val="2"/>
        </w:numPr>
        <w:spacing w:before="240" w:after="240"/>
        <w:rPr>
          <w:color w:val="000000" w:themeColor="text1"/>
        </w:rPr>
      </w:pPr>
      <w:r w:rsidRPr="003C7DE4">
        <w:rPr>
          <w:b/>
          <w:color w:val="000000" w:themeColor="text1"/>
        </w:rPr>
        <w:t>Enhancing the digital presence -</w:t>
      </w:r>
      <w:r w:rsidRPr="003C7DE4">
        <w:rPr>
          <w:color w:val="000000" w:themeColor="text1"/>
        </w:rPr>
        <w:t xml:space="preserve"> The development of a digital marketing strategy will help to enhance the online presence and the optimization of the search engines towards increasing the activity on the social media platforms. It will help to explore the new digital platforms and to develop a robust system for the evaluation of various programs within the community members. </w:t>
      </w:r>
    </w:p>
    <w:p w14:paraId="49A7DFC1" w14:textId="77777777" w:rsidR="00F746B7" w:rsidRPr="003C7DE4" w:rsidRDefault="00880579" w:rsidP="003377DF">
      <w:pPr>
        <w:pStyle w:val="Normal1"/>
        <w:numPr>
          <w:ilvl w:val="0"/>
          <w:numId w:val="2"/>
        </w:numPr>
        <w:spacing w:before="240" w:after="240"/>
        <w:rPr>
          <w:color w:val="000000" w:themeColor="text1"/>
        </w:rPr>
      </w:pPr>
      <w:r w:rsidRPr="003C7DE4">
        <w:rPr>
          <w:b/>
          <w:color w:val="000000" w:themeColor="text1"/>
        </w:rPr>
        <w:lastRenderedPageBreak/>
        <w:t xml:space="preserve">Addressing the major causes - </w:t>
      </w:r>
      <w:r w:rsidRPr="003C7DE4">
        <w:rPr>
          <w:color w:val="000000" w:themeColor="text1"/>
        </w:rPr>
        <w:t xml:space="preserve">The development of proper resources will help to address the major causes of the misuse of alcohol consumption such as the stress and depression levels of an individual. It also involves collaboration with mental health organizations such that adequate support and resources can be provided. </w:t>
      </w:r>
    </w:p>
    <w:p w14:paraId="483FC6A1" w14:textId="12207E4B" w:rsidR="00F746B7" w:rsidRPr="003C7DE4" w:rsidRDefault="00880579" w:rsidP="003377DF">
      <w:pPr>
        <w:pStyle w:val="Normal1"/>
        <w:numPr>
          <w:ilvl w:val="0"/>
          <w:numId w:val="2"/>
        </w:numPr>
        <w:spacing w:before="240" w:after="240"/>
        <w:rPr>
          <w:color w:val="000000" w:themeColor="text1"/>
        </w:rPr>
      </w:pPr>
      <w:r w:rsidRPr="003C7DE4">
        <w:rPr>
          <w:b/>
          <w:color w:val="000000" w:themeColor="text1"/>
        </w:rPr>
        <w:t>Continuous Improvement -</w:t>
      </w:r>
      <w:r w:rsidRPr="003C7DE4">
        <w:rPr>
          <w:color w:val="000000" w:themeColor="text1"/>
        </w:rPr>
        <w:t xml:space="preserve"> The process of establishing engagement strategies in the communities is dependent on the outcomes and feedback of an individual (Coy</w:t>
      </w:r>
      <w:r w:rsidR="003377DF">
        <w:rPr>
          <w:color w:val="000000" w:themeColor="text1"/>
        </w:rPr>
        <w:t>,</w:t>
      </w:r>
      <w:r w:rsidRPr="003C7DE4">
        <w:rPr>
          <w:color w:val="000000" w:themeColor="text1"/>
        </w:rPr>
        <w:t xml:space="preserve"> </w:t>
      </w:r>
      <w:r w:rsidRPr="003C7DE4">
        <w:rPr>
          <w:i/>
          <w:color w:val="000000" w:themeColor="text1"/>
        </w:rPr>
        <w:t>et al.</w:t>
      </w:r>
      <w:r w:rsidR="003377DF">
        <w:rPr>
          <w:i/>
          <w:color w:val="000000" w:themeColor="text1"/>
        </w:rPr>
        <w:t>,</w:t>
      </w:r>
      <w:r w:rsidRPr="003C7DE4">
        <w:rPr>
          <w:color w:val="000000" w:themeColor="text1"/>
        </w:rPr>
        <w:t xml:space="preserve"> 2021). It mainly involves regular meetings with the different stakeholders in their progress discussion and to develop the necessary changes in the process. </w:t>
      </w:r>
    </w:p>
    <w:p w14:paraId="7ECAA5D6" w14:textId="0AE31748" w:rsidR="00F746B7" w:rsidRPr="003C7DE4" w:rsidRDefault="00880579" w:rsidP="003C7DE4">
      <w:pPr>
        <w:pStyle w:val="Normal1"/>
        <w:spacing w:before="240" w:after="240"/>
        <w:rPr>
          <w:color w:val="000000" w:themeColor="text1"/>
        </w:rPr>
      </w:pPr>
      <w:r w:rsidRPr="003C7DE4">
        <w:rPr>
          <w:color w:val="000000" w:themeColor="text1"/>
        </w:rPr>
        <w:t xml:space="preserve">In conclusion, it could be stated that Gibbs' Reflective Cycle has been considered a structured approach that could focus on reflecting the experiences and developing future plan actions During the community engagement of Drinkaware, it could be stated that Gibbs' Cycle has helped to provide a variety of tools that can help the individuals towards developing informed decisions related to their consumption of alcohol. A major experience of community engagement might help to develop the feelings thereby influencing the societal changes that were inspiring in nature. An initiative of the community engagement efforts will help to reduce alcohol abuse thereby expanding their reach among the diverse groups that are present. </w:t>
      </w:r>
    </w:p>
    <w:p w14:paraId="3F491215" w14:textId="77777777" w:rsidR="00F746B7" w:rsidRPr="003C7DE4" w:rsidRDefault="00880579" w:rsidP="003C7DE4">
      <w:pPr>
        <w:pStyle w:val="Heading1"/>
        <w:spacing w:before="240" w:after="240"/>
        <w:rPr>
          <w:color w:val="000000" w:themeColor="text1"/>
          <w:sz w:val="24"/>
        </w:rPr>
      </w:pPr>
      <w:bookmarkStart w:id="2" w:name="_Toc153711118"/>
      <w:r w:rsidRPr="003C7DE4">
        <w:rPr>
          <w:color w:val="000000" w:themeColor="text1"/>
          <w:sz w:val="24"/>
        </w:rPr>
        <w:t>Conclusion</w:t>
      </w:r>
      <w:bookmarkEnd w:id="2"/>
      <w:r w:rsidRPr="003C7DE4">
        <w:rPr>
          <w:color w:val="000000" w:themeColor="text1"/>
          <w:sz w:val="24"/>
        </w:rPr>
        <w:t xml:space="preserve"> </w:t>
      </w:r>
    </w:p>
    <w:p w14:paraId="71477589" w14:textId="77777777" w:rsidR="00F746B7" w:rsidRPr="003C7DE4" w:rsidRDefault="00880579" w:rsidP="003C7DE4">
      <w:pPr>
        <w:pStyle w:val="Normal1"/>
        <w:spacing w:before="240" w:after="240"/>
        <w:rPr>
          <w:b/>
          <w:color w:val="000000" w:themeColor="text1"/>
          <w:szCs w:val="28"/>
        </w:rPr>
      </w:pPr>
      <w:r w:rsidRPr="003C7DE4">
        <w:rPr>
          <w:color w:val="000000" w:themeColor="text1"/>
        </w:rPr>
        <w:t xml:space="preserve">In this study, I have focused on the stakeholder management and community engagement of Drinkaware UK that is an organization focused on reducing the alcohol consumption rates. I noticed that the UK community consists of a significant amount of alcohol addiction that will be required to reduce the usage of digital platforms towards enhancing their digital presence there by attributing to certain factors of reducing the alcohol harm that could be improved towards the development of diverse groups for enhancing their digital presence. In this study, there are different areas, which I can highlight to reduce the alcohol harms and to enhance the usage of digital platforms across different organizations. The community engagement effort of Drinkaware had been considered meaningful and impactful in the development of continuous evaluation process. This will help to ensure the feedback strategies and the outcomes that will be required in the development of community engagement plans in Drinkaware UK. I noticed that the success of this community could be a part of different factors that involve the comprehensive approach towards </w:t>
      </w:r>
      <w:r w:rsidRPr="003C7DE4">
        <w:rPr>
          <w:color w:val="000000" w:themeColor="text1"/>
        </w:rPr>
        <w:lastRenderedPageBreak/>
        <w:t xml:space="preserve">ensuring the efforts in engagement and the measures of community needs. Furthermore, a proper action plan has been developed that could enhance the digital presence in an organization and will help in conducting a significant amount of research towards addressing the major causes of misuse in the alcohol consumption rates. This reflective study helps to provide several insights present into the state of community engagement in the Drinkaware UK. It further helps in providing the main reasons behind the misuse of alcohol into the UK industry and to focus on the continuous development process in the organization. </w:t>
      </w:r>
    </w:p>
    <w:p w14:paraId="5D74F4AA" w14:textId="77777777" w:rsidR="00F746B7" w:rsidRPr="003C7DE4" w:rsidRDefault="00880579" w:rsidP="003C7DE4">
      <w:pPr>
        <w:pStyle w:val="Normal1"/>
        <w:spacing w:before="240" w:after="240"/>
        <w:rPr>
          <w:b/>
          <w:color w:val="000000" w:themeColor="text1"/>
          <w:szCs w:val="28"/>
        </w:rPr>
      </w:pPr>
      <w:r w:rsidRPr="003C7DE4">
        <w:rPr>
          <w:color w:val="000000" w:themeColor="text1"/>
        </w:rPr>
        <w:br w:type="page"/>
      </w:r>
    </w:p>
    <w:p w14:paraId="6ADB0D2D" w14:textId="77777777" w:rsidR="00F746B7" w:rsidRPr="003C7DE4" w:rsidRDefault="00880579" w:rsidP="003C7DE4">
      <w:pPr>
        <w:pStyle w:val="Heading1"/>
        <w:spacing w:before="240" w:after="240"/>
        <w:rPr>
          <w:color w:val="000000" w:themeColor="text1"/>
          <w:sz w:val="24"/>
        </w:rPr>
      </w:pPr>
      <w:bookmarkStart w:id="3" w:name="_Toc153711119"/>
      <w:r w:rsidRPr="003C7DE4">
        <w:rPr>
          <w:color w:val="000000" w:themeColor="text1"/>
          <w:sz w:val="24"/>
        </w:rPr>
        <w:lastRenderedPageBreak/>
        <w:t>References</w:t>
      </w:r>
      <w:bookmarkEnd w:id="3"/>
    </w:p>
    <w:p w14:paraId="4FD4ACCA" w14:textId="77777777" w:rsidR="00FC5780" w:rsidRPr="003C7DE4" w:rsidRDefault="00FC5780" w:rsidP="003C7DE4">
      <w:pPr>
        <w:pStyle w:val="Normal1"/>
        <w:spacing w:before="240" w:after="240"/>
        <w:rPr>
          <w:color w:val="000000" w:themeColor="text1"/>
        </w:rPr>
      </w:pPr>
      <w:r w:rsidRPr="003C7DE4">
        <w:rPr>
          <w:color w:val="000000" w:themeColor="text1"/>
        </w:rPr>
        <w:t xml:space="preserve">Barua, P.D., </w:t>
      </w:r>
      <w:proofErr w:type="spellStart"/>
      <w:r w:rsidRPr="003C7DE4">
        <w:rPr>
          <w:color w:val="000000" w:themeColor="text1"/>
        </w:rPr>
        <w:t>Vicnesh</w:t>
      </w:r>
      <w:proofErr w:type="spellEnd"/>
      <w:r w:rsidRPr="003C7DE4">
        <w:rPr>
          <w:color w:val="000000" w:themeColor="text1"/>
        </w:rPr>
        <w:t xml:space="preserve">, J., Gururajan, R., Oh, S.L., Palmer, E., Azizan, M.M., Kadri, N.A. and Acharya, U.R., 2022. Artificial intelligence enabled </w:t>
      </w:r>
      <w:proofErr w:type="spellStart"/>
      <w:r w:rsidRPr="003C7DE4">
        <w:rPr>
          <w:color w:val="000000" w:themeColor="text1"/>
        </w:rPr>
        <w:t>personalised</w:t>
      </w:r>
      <w:proofErr w:type="spellEnd"/>
      <w:r w:rsidRPr="003C7DE4">
        <w:rPr>
          <w:color w:val="000000" w:themeColor="text1"/>
        </w:rPr>
        <w:t xml:space="preserve"> assistive tools to enhance education of children with neurodevelopmental disorders—a review. International Journal of Environmental Research and Public Health, 19(3), p.1192.</w:t>
      </w:r>
    </w:p>
    <w:p w14:paraId="2CF59FB8" w14:textId="77777777" w:rsidR="00FC5780" w:rsidRPr="003C7DE4" w:rsidRDefault="00FC5780" w:rsidP="003C7DE4">
      <w:pPr>
        <w:pStyle w:val="Normal1"/>
        <w:spacing w:before="240" w:after="240"/>
        <w:rPr>
          <w:color w:val="000000" w:themeColor="text1"/>
        </w:rPr>
      </w:pPr>
      <w:r w:rsidRPr="003C7DE4">
        <w:rPr>
          <w:color w:val="000000" w:themeColor="text1"/>
        </w:rPr>
        <w:t>Birkie, S.E. and Trucco, P., 2020. Do not expect others do what you should! Supply chain complexity and mitigation of the ripple effect of disruptions. International Journal of Logistics Management, 31(1), pp.123-144.</w:t>
      </w:r>
    </w:p>
    <w:p w14:paraId="65FD239E" w14:textId="77777777" w:rsidR="00FC5780" w:rsidRPr="003C7DE4" w:rsidRDefault="00FC5780" w:rsidP="003C7DE4">
      <w:pPr>
        <w:pStyle w:val="Normal1"/>
        <w:spacing w:before="240" w:after="240"/>
        <w:rPr>
          <w:color w:val="000000" w:themeColor="text1"/>
        </w:rPr>
      </w:pPr>
      <w:r w:rsidRPr="003C7DE4">
        <w:rPr>
          <w:color w:val="000000" w:themeColor="text1"/>
        </w:rPr>
        <w:t xml:space="preserve">Coy, D., Malekpour, S., </w:t>
      </w:r>
      <w:proofErr w:type="spellStart"/>
      <w:r w:rsidRPr="003C7DE4">
        <w:rPr>
          <w:color w:val="000000" w:themeColor="text1"/>
        </w:rPr>
        <w:t>Saeri</w:t>
      </w:r>
      <w:proofErr w:type="spellEnd"/>
      <w:r w:rsidRPr="003C7DE4">
        <w:rPr>
          <w:color w:val="000000" w:themeColor="text1"/>
        </w:rPr>
        <w:t>, A.K. and Dargaville, R., 2021. Rethinking community empowerment in the energy transformation: A critical review of the definitions, drivers and outcomes. Energy Research &amp; Social Science, 72, p.101871.</w:t>
      </w:r>
    </w:p>
    <w:p w14:paraId="3B4C5311" w14:textId="77777777" w:rsidR="00FC5780" w:rsidRPr="003C7DE4" w:rsidRDefault="00FC5780" w:rsidP="003C7DE4">
      <w:pPr>
        <w:pStyle w:val="Normal1"/>
        <w:spacing w:before="240" w:after="240"/>
        <w:rPr>
          <w:color w:val="000000" w:themeColor="text1"/>
        </w:rPr>
      </w:pPr>
      <w:r w:rsidRPr="003C7DE4">
        <w:rPr>
          <w:color w:val="000000" w:themeColor="text1"/>
        </w:rPr>
        <w:t xml:space="preserve">Hawkins, B. and McCambridge, J., 2019. Public-private partnerships and the politics of alcohol policy in England: </w:t>
      </w:r>
      <w:proofErr w:type="gramStart"/>
      <w:r w:rsidRPr="003C7DE4">
        <w:rPr>
          <w:color w:val="000000" w:themeColor="text1"/>
        </w:rPr>
        <w:t>the</w:t>
      </w:r>
      <w:proofErr w:type="gramEnd"/>
      <w:r w:rsidRPr="003C7DE4">
        <w:rPr>
          <w:color w:val="000000" w:themeColor="text1"/>
        </w:rPr>
        <w:t xml:space="preserve"> Coalition Government’s Public Health ‘Responsibility Deal’. BMC public health, 19, pp.1-12.</w:t>
      </w:r>
    </w:p>
    <w:p w14:paraId="7A1B97E0" w14:textId="77777777" w:rsidR="00FC5780" w:rsidRPr="003C7DE4" w:rsidRDefault="00FC5780" w:rsidP="003C7DE4">
      <w:pPr>
        <w:pStyle w:val="Normal1"/>
        <w:spacing w:before="240" w:after="240"/>
        <w:rPr>
          <w:color w:val="000000" w:themeColor="text1"/>
        </w:rPr>
      </w:pPr>
      <w:r w:rsidRPr="003C7DE4">
        <w:rPr>
          <w:color w:val="000000" w:themeColor="text1"/>
        </w:rPr>
        <w:t>Hawkins, B., Durrance-</w:t>
      </w:r>
      <w:proofErr w:type="spellStart"/>
      <w:r w:rsidRPr="003C7DE4">
        <w:rPr>
          <w:color w:val="000000" w:themeColor="text1"/>
        </w:rPr>
        <w:t>Bagale</w:t>
      </w:r>
      <w:proofErr w:type="spellEnd"/>
      <w:r w:rsidRPr="003C7DE4">
        <w:rPr>
          <w:color w:val="000000" w:themeColor="text1"/>
        </w:rPr>
        <w:t>, A. and Walls, H., 2021. Co-regulation and alcohol industry political strategy: A case study of the Public Health England-Drinkaware Drink Free Days Campaign. Social Science &amp; Medicine, 285, p.114175.</w:t>
      </w:r>
    </w:p>
    <w:p w14:paraId="0F9E7160" w14:textId="77777777" w:rsidR="00FC5780" w:rsidRPr="003C7DE4" w:rsidRDefault="00FC5780" w:rsidP="003C7DE4">
      <w:pPr>
        <w:pStyle w:val="Normal1"/>
        <w:spacing w:before="240" w:after="240"/>
        <w:rPr>
          <w:color w:val="000000" w:themeColor="text1"/>
        </w:rPr>
      </w:pPr>
      <w:r w:rsidRPr="003C7DE4">
        <w:rPr>
          <w:color w:val="000000" w:themeColor="text1"/>
        </w:rPr>
        <w:t xml:space="preserve">Hossain, R., Islam, M.T., Ghose, A. and </w:t>
      </w:r>
      <w:proofErr w:type="spellStart"/>
      <w:r w:rsidRPr="003C7DE4">
        <w:rPr>
          <w:color w:val="000000" w:themeColor="text1"/>
        </w:rPr>
        <w:t>Sahajwalla</w:t>
      </w:r>
      <w:proofErr w:type="spellEnd"/>
      <w:r w:rsidRPr="003C7DE4">
        <w:rPr>
          <w:color w:val="000000" w:themeColor="text1"/>
        </w:rPr>
        <w:t>, V., 2022. Full circle: Challenges and prospects for plastic waste management in Australia to achieve circular economy. Journal of Cleaner Production, p.133127.</w:t>
      </w:r>
    </w:p>
    <w:p w14:paraId="4C70333C" w14:textId="77777777" w:rsidR="00FC5780" w:rsidRPr="003C7DE4" w:rsidRDefault="00FC5780" w:rsidP="003C7DE4">
      <w:pPr>
        <w:pStyle w:val="Normal1"/>
        <w:spacing w:before="240" w:after="240"/>
        <w:rPr>
          <w:color w:val="000000" w:themeColor="text1"/>
        </w:rPr>
      </w:pPr>
      <w:r w:rsidRPr="003C7DE4">
        <w:rPr>
          <w:color w:val="000000" w:themeColor="text1"/>
        </w:rPr>
        <w:t xml:space="preserve">Kniffin, K.M., Narayanan, J., </w:t>
      </w:r>
      <w:proofErr w:type="spellStart"/>
      <w:r w:rsidRPr="003C7DE4">
        <w:rPr>
          <w:color w:val="000000" w:themeColor="text1"/>
        </w:rPr>
        <w:t>Anseel</w:t>
      </w:r>
      <w:proofErr w:type="spellEnd"/>
      <w:r w:rsidRPr="003C7DE4">
        <w:rPr>
          <w:color w:val="000000" w:themeColor="text1"/>
        </w:rPr>
        <w:t>, F., Antonakis, J., Ashford, S.P., Bakker, A.B., Bamberger, P., Bapuji, H., Bhave, D.P., Choi, V.K. and Creary, S.J., 2021. COVID-19 and the workplace: Implications, issues, and insights for future research and action. American psychologist, 76(1), p.63.</w:t>
      </w:r>
    </w:p>
    <w:p w14:paraId="076A69F4" w14:textId="77777777" w:rsidR="00FC5780" w:rsidRPr="003C7DE4" w:rsidRDefault="00FC5780" w:rsidP="003C7DE4">
      <w:pPr>
        <w:pStyle w:val="Normal1"/>
        <w:spacing w:before="240" w:after="240"/>
        <w:rPr>
          <w:color w:val="000000" w:themeColor="text1"/>
        </w:rPr>
      </w:pPr>
      <w:proofErr w:type="spellStart"/>
      <w:r w:rsidRPr="003C7DE4">
        <w:rPr>
          <w:color w:val="000000" w:themeColor="text1"/>
        </w:rPr>
        <w:t>Thiagraj</w:t>
      </w:r>
      <w:proofErr w:type="spellEnd"/>
      <w:r w:rsidRPr="003C7DE4">
        <w:rPr>
          <w:color w:val="000000" w:themeColor="text1"/>
        </w:rPr>
        <w:t xml:space="preserve">, M., Karim, A.M.A. and </w:t>
      </w:r>
      <w:proofErr w:type="spellStart"/>
      <w:r w:rsidRPr="003C7DE4">
        <w:rPr>
          <w:color w:val="000000" w:themeColor="text1"/>
        </w:rPr>
        <w:t>Veloo</w:t>
      </w:r>
      <w:proofErr w:type="spellEnd"/>
      <w:r w:rsidRPr="003C7DE4">
        <w:rPr>
          <w:color w:val="000000" w:themeColor="text1"/>
        </w:rPr>
        <w:t>, A., 2021. Using reflective practices to explore postgraduate students self-directed learning readiness in mobile learning platform and task-centered activity. Turkish Online Journal of Distance Education, 22(2), pp.192-205.</w:t>
      </w:r>
    </w:p>
    <w:p w14:paraId="186F715C" w14:textId="77777777" w:rsidR="00FC5780" w:rsidRPr="003C7DE4" w:rsidRDefault="00FC5780" w:rsidP="003C7DE4">
      <w:pPr>
        <w:pStyle w:val="Normal1"/>
        <w:spacing w:before="240" w:after="240"/>
        <w:rPr>
          <w:color w:val="000000" w:themeColor="text1"/>
        </w:rPr>
      </w:pPr>
      <w:r w:rsidRPr="003C7DE4">
        <w:rPr>
          <w:color w:val="000000" w:themeColor="text1"/>
        </w:rPr>
        <w:lastRenderedPageBreak/>
        <w:t xml:space="preserve">van Schalkwyk, M.C., Petticrew, M., Maani, N., Hawkins, B., Bonell, C., </w:t>
      </w:r>
      <w:proofErr w:type="spellStart"/>
      <w:r w:rsidRPr="003C7DE4">
        <w:rPr>
          <w:color w:val="000000" w:themeColor="text1"/>
        </w:rPr>
        <w:t>Katikireddi</w:t>
      </w:r>
      <w:proofErr w:type="spellEnd"/>
      <w:r w:rsidRPr="003C7DE4">
        <w:rPr>
          <w:color w:val="000000" w:themeColor="text1"/>
        </w:rPr>
        <w:t xml:space="preserve">, S.V. and Knai, C., 2022. Distilling the curriculum: An analysis of alcohol industry-funded school-based youth education </w:t>
      </w:r>
      <w:proofErr w:type="spellStart"/>
      <w:r w:rsidRPr="003C7DE4">
        <w:rPr>
          <w:color w:val="000000" w:themeColor="text1"/>
        </w:rPr>
        <w:t>programmes</w:t>
      </w:r>
      <w:proofErr w:type="spellEnd"/>
      <w:r w:rsidRPr="003C7DE4">
        <w:rPr>
          <w:color w:val="000000" w:themeColor="text1"/>
        </w:rPr>
        <w:t xml:space="preserve">. </w:t>
      </w:r>
      <w:proofErr w:type="spellStart"/>
      <w:r w:rsidRPr="003C7DE4">
        <w:rPr>
          <w:color w:val="000000" w:themeColor="text1"/>
        </w:rPr>
        <w:t>PLoS</w:t>
      </w:r>
      <w:proofErr w:type="spellEnd"/>
      <w:r w:rsidRPr="003C7DE4">
        <w:rPr>
          <w:color w:val="000000" w:themeColor="text1"/>
        </w:rPr>
        <w:t xml:space="preserve"> One, 17(1), p.e0259560.</w:t>
      </w:r>
    </w:p>
    <w:sectPr w:rsidR="00FC5780" w:rsidRPr="003C7DE4" w:rsidSect="00C85E4C">
      <w:footerReference w:type="default" r:id="rId9"/>
      <w:pgSz w:w="12240" w:h="15840"/>
      <w:pgMar w:top="1440" w:right="1440" w:bottom="1440" w:left="1440" w:header="720" w:footer="720"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81175" w14:textId="77777777" w:rsidR="00522C46" w:rsidRDefault="00522C46" w:rsidP="009C5A3F">
      <w:pPr>
        <w:spacing w:line="240" w:lineRule="auto"/>
      </w:pPr>
      <w:r>
        <w:separator/>
      </w:r>
    </w:p>
  </w:endnote>
  <w:endnote w:type="continuationSeparator" w:id="0">
    <w:p w14:paraId="01A22A8F" w14:textId="77777777" w:rsidR="00522C46" w:rsidRDefault="00522C46" w:rsidP="009C5A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062207"/>
      <w:docPartObj>
        <w:docPartGallery w:val="Page Numbers (Bottom of Page)"/>
        <w:docPartUnique/>
      </w:docPartObj>
    </w:sdtPr>
    <w:sdtEndPr>
      <w:rPr>
        <w:noProof/>
      </w:rPr>
    </w:sdtEndPr>
    <w:sdtContent>
      <w:p w14:paraId="3E32D81F" w14:textId="37D04EE3" w:rsidR="009C5A3F" w:rsidRDefault="009C5A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2AC95A" w14:textId="77777777" w:rsidR="009C5A3F" w:rsidRDefault="009C5A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2DD57" w14:textId="77777777" w:rsidR="00522C46" w:rsidRDefault="00522C46" w:rsidP="009C5A3F">
      <w:pPr>
        <w:spacing w:line="240" w:lineRule="auto"/>
      </w:pPr>
      <w:r>
        <w:separator/>
      </w:r>
    </w:p>
  </w:footnote>
  <w:footnote w:type="continuationSeparator" w:id="0">
    <w:p w14:paraId="5580C70A" w14:textId="77777777" w:rsidR="00522C46" w:rsidRDefault="00522C46" w:rsidP="009C5A3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35D20"/>
    <w:multiLevelType w:val="hybridMultilevel"/>
    <w:tmpl w:val="BBE6D82E"/>
    <w:lvl w:ilvl="0" w:tplc="E9C0E7B6">
      <w:start w:val="1"/>
      <w:numFmt w:val="bullet"/>
      <w:lvlText w:val="•"/>
      <w:lvlJc w:val="left"/>
      <w:pPr>
        <w:tabs>
          <w:tab w:val="num" w:pos="720"/>
        </w:tabs>
        <w:ind w:left="720" w:hanging="360"/>
      </w:pPr>
      <w:rPr>
        <w:rFonts w:ascii="Arial" w:hAnsi="Arial" w:hint="default"/>
      </w:rPr>
    </w:lvl>
    <w:lvl w:ilvl="1" w:tplc="F872EF06" w:tentative="1">
      <w:start w:val="1"/>
      <w:numFmt w:val="bullet"/>
      <w:lvlText w:val="•"/>
      <w:lvlJc w:val="left"/>
      <w:pPr>
        <w:tabs>
          <w:tab w:val="num" w:pos="1440"/>
        </w:tabs>
        <w:ind w:left="1440" w:hanging="360"/>
      </w:pPr>
      <w:rPr>
        <w:rFonts w:ascii="Arial" w:hAnsi="Arial" w:hint="default"/>
      </w:rPr>
    </w:lvl>
    <w:lvl w:ilvl="2" w:tplc="7188E48A" w:tentative="1">
      <w:start w:val="1"/>
      <w:numFmt w:val="bullet"/>
      <w:lvlText w:val="•"/>
      <w:lvlJc w:val="left"/>
      <w:pPr>
        <w:tabs>
          <w:tab w:val="num" w:pos="2160"/>
        </w:tabs>
        <w:ind w:left="2160" w:hanging="360"/>
      </w:pPr>
      <w:rPr>
        <w:rFonts w:ascii="Arial" w:hAnsi="Arial" w:hint="default"/>
      </w:rPr>
    </w:lvl>
    <w:lvl w:ilvl="3" w:tplc="0ED4438A" w:tentative="1">
      <w:start w:val="1"/>
      <w:numFmt w:val="bullet"/>
      <w:lvlText w:val="•"/>
      <w:lvlJc w:val="left"/>
      <w:pPr>
        <w:tabs>
          <w:tab w:val="num" w:pos="2880"/>
        </w:tabs>
        <w:ind w:left="2880" w:hanging="360"/>
      </w:pPr>
      <w:rPr>
        <w:rFonts w:ascii="Arial" w:hAnsi="Arial" w:hint="default"/>
      </w:rPr>
    </w:lvl>
    <w:lvl w:ilvl="4" w:tplc="5B903E0C" w:tentative="1">
      <w:start w:val="1"/>
      <w:numFmt w:val="bullet"/>
      <w:lvlText w:val="•"/>
      <w:lvlJc w:val="left"/>
      <w:pPr>
        <w:tabs>
          <w:tab w:val="num" w:pos="3600"/>
        </w:tabs>
        <w:ind w:left="3600" w:hanging="360"/>
      </w:pPr>
      <w:rPr>
        <w:rFonts w:ascii="Arial" w:hAnsi="Arial" w:hint="default"/>
      </w:rPr>
    </w:lvl>
    <w:lvl w:ilvl="5" w:tplc="C63EDC1E" w:tentative="1">
      <w:start w:val="1"/>
      <w:numFmt w:val="bullet"/>
      <w:lvlText w:val="•"/>
      <w:lvlJc w:val="left"/>
      <w:pPr>
        <w:tabs>
          <w:tab w:val="num" w:pos="4320"/>
        </w:tabs>
        <w:ind w:left="4320" w:hanging="360"/>
      </w:pPr>
      <w:rPr>
        <w:rFonts w:ascii="Arial" w:hAnsi="Arial" w:hint="default"/>
      </w:rPr>
    </w:lvl>
    <w:lvl w:ilvl="6" w:tplc="08DA125A" w:tentative="1">
      <w:start w:val="1"/>
      <w:numFmt w:val="bullet"/>
      <w:lvlText w:val="•"/>
      <w:lvlJc w:val="left"/>
      <w:pPr>
        <w:tabs>
          <w:tab w:val="num" w:pos="5040"/>
        </w:tabs>
        <w:ind w:left="5040" w:hanging="360"/>
      </w:pPr>
      <w:rPr>
        <w:rFonts w:ascii="Arial" w:hAnsi="Arial" w:hint="default"/>
      </w:rPr>
    </w:lvl>
    <w:lvl w:ilvl="7" w:tplc="5E7E9028" w:tentative="1">
      <w:start w:val="1"/>
      <w:numFmt w:val="bullet"/>
      <w:lvlText w:val="•"/>
      <w:lvlJc w:val="left"/>
      <w:pPr>
        <w:tabs>
          <w:tab w:val="num" w:pos="5760"/>
        </w:tabs>
        <w:ind w:left="5760" w:hanging="360"/>
      </w:pPr>
      <w:rPr>
        <w:rFonts w:ascii="Arial" w:hAnsi="Arial" w:hint="default"/>
      </w:rPr>
    </w:lvl>
    <w:lvl w:ilvl="8" w:tplc="DE50325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02656B1"/>
    <w:multiLevelType w:val="hybridMultilevel"/>
    <w:tmpl w:val="00000000"/>
    <w:lvl w:ilvl="0" w:tplc="50F680EA">
      <w:start w:val="1"/>
      <w:numFmt w:val="bullet"/>
      <w:lvlText w:val="●"/>
      <w:lvlJc w:val="left"/>
      <w:pPr>
        <w:ind w:left="720" w:hanging="360"/>
      </w:pPr>
      <w:rPr>
        <w:u w:val="none"/>
      </w:rPr>
    </w:lvl>
    <w:lvl w:ilvl="1" w:tplc="1CAA06B0">
      <w:start w:val="1"/>
      <w:numFmt w:val="bullet"/>
      <w:lvlText w:val="○"/>
      <w:lvlJc w:val="left"/>
      <w:pPr>
        <w:ind w:left="1440" w:hanging="360"/>
      </w:pPr>
      <w:rPr>
        <w:u w:val="none"/>
      </w:rPr>
    </w:lvl>
    <w:lvl w:ilvl="2" w:tplc="E2B25DF4">
      <w:start w:val="1"/>
      <w:numFmt w:val="bullet"/>
      <w:lvlText w:val="■"/>
      <w:lvlJc w:val="left"/>
      <w:pPr>
        <w:ind w:left="2160" w:hanging="360"/>
      </w:pPr>
      <w:rPr>
        <w:u w:val="none"/>
      </w:rPr>
    </w:lvl>
    <w:lvl w:ilvl="3" w:tplc="B5C8594A">
      <w:start w:val="1"/>
      <w:numFmt w:val="bullet"/>
      <w:lvlText w:val="●"/>
      <w:lvlJc w:val="left"/>
      <w:pPr>
        <w:ind w:left="2880" w:hanging="360"/>
      </w:pPr>
      <w:rPr>
        <w:u w:val="none"/>
      </w:rPr>
    </w:lvl>
    <w:lvl w:ilvl="4" w:tplc="E48A2AFE">
      <w:start w:val="1"/>
      <w:numFmt w:val="bullet"/>
      <w:lvlText w:val="○"/>
      <w:lvlJc w:val="left"/>
      <w:pPr>
        <w:ind w:left="3600" w:hanging="360"/>
      </w:pPr>
      <w:rPr>
        <w:u w:val="none"/>
      </w:rPr>
    </w:lvl>
    <w:lvl w:ilvl="5" w:tplc="B0D0BF96">
      <w:start w:val="1"/>
      <w:numFmt w:val="bullet"/>
      <w:lvlText w:val="■"/>
      <w:lvlJc w:val="left"/>
      <w:pPr>
        <w:ind w:left="4320" w:hanging="360"/>
      </w:pPr>
      <w:rPr>
        <w:u w:val="none"/>
      </w:rPr>
    </w:lvl>
    <w:lvl w:ilvl="6" w:tplc="7E18E846">
      <w:start w:val="1"/>
      <w:numFmt w:val="bullet"/>
      <w:lvlText w:val="●"/>
      <w:lvlJc w:val="left"/>
      <w:pPr>
        <w:ind w:left="5040" w:hanging="360"/>
      </w:pPr>
      <w:rPr>
        <w:u w:val="none"/>
      </w:rPr>
    </w:lvl>
    <w:lvl w:ilvl="7" w:tplc="7F461ED0">
      <w:start w:val="1"/>
      <w:numFmt w:val="bullet"/>
      <w:lvlText w:val="○"/>
      <w:lvlJc w:val="left"/>
      <w:pPr>
        <w:ind w:left="5760" w:hanging="360"/>
      </w:pPr>
      <w:rPr>
        <w:u w:val="none"/>
      </w:rPr>
    </w:lvl>
    <w:lvl w:ilvl="8" w:tplc="96885CDA">
      <w:start w:val="1"/>
      <w:numFmt w:val="bullet"/>
      <w:lvlText w:val="■"/>
      <w:lvlJc w:val="left"/>
      <w:pPr>
        <w:ind w:left="6480" w:hanging="360"/>
      </w:pPr>
      <w:rPr>
        <w:u w:val="none"/>
      </w:rPr>
    </w:lvl>
  </w:abstractNum>
  <w:abstractNum w:abstractNumId="2" w15:restartNumberingAfterBreak="0">
    <w:nsid w:val="71E34FC3"/>
    <w:multiLevelType w:val="hybridMultilevel"/>
    <w:tmpl w:val="40E85B9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567953886">
    <w:abstractNumId w:val="1"/>
  </w:num>
  <w:num w:numId="2" w16cid:durableId="2079396482">
    <w:abstractNumId w:val="2"/>
  </w:num>
  <w:num w:numId="3" w16cid:durableId="1172722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6B7"/>
    <w:rsid w:val="00075AA0"/>
    <w:rsid w:val="003377DF"/>
    <w:rsid w:val="00361909"/>
    <w:rsid w:val="003C7DE4"/>
    <w:rsid w:val="00522C46"/>
    <w:rsid w:val="005D54BD"/>
    <w:rsid w:val="006D687F"/>
    <w:rsid w:val="00880579"/>
    <w:rsid w:val="008C4DAF"/>
    <w:rsid w:val="008D67DA"/>
    <w:rsid w:val="00935A51"/>
    <w:rsid w:val="00941F87"/>
    <w:rsid w:val="0094609C"/>
    <w:rsid w:val="009C5A3F"/>
    <w:rsid w:val="00C0702E"/>
    <w:rsid w:val="00C85E4C"/>
    <w:rsid w:val="00C90958"/>
    <w:rsid w:val="00F2356F"/>
    <w:rsid w:val="00F746B7"/>
    <w:rsid w:val="00FC5780"/>
    <w:rsid w:val="00FC6295"/>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41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FC5780"/>
    <w:pPr>
      <w:outlineLvl w:val="0"/>
    </w:pPr>
    <w:rPr>
      <w:b/>
      <w:sz w:val="28"/>
      <w:szCs w:val="28"/>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uiPriority w:val="10"/>
    <w:qFormat/>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9C5A3F"/>
    <w:pPr>
      <w:tabs>
        <w:tab w:val="center" w:pos="4513"/>
        <w:tab w:val="right" w:pos="9026"/>
      </w:tabs>
      <w:spacing w:line="240" w:lineRule="auto"/>
    </w:pPr>
  </w:style>
  <w:style w:type="character" w:customStyle="1" w:styleId="HeaderChar">
    <w:name w:val="Header Char"/>
    <w:basedOn w:val="DefaultParagraphFont"/>
    <w:link w:val="Header"/>
    <w:uiPriority w:val="99"/>
    <w:rsid w:val="009C5A3F"/>
  </w:style>
  <w:style w:type="paragraph" w:styleId="Footer">
    <w:name w:val="footer"/>
    <w:basedOn w:val="Normal"/>
    <w:link w:val="FooterChar"/>
    <w:uiPriority w:val="99"/>
    <w:unhideWhenUsed/>
    <w:rsid w:val="009C5A3F"/>
    <w:pPr>
      <w:tabs>
        <w:tab w:val="center" w:pos="4513"/>
        <w:tab w:val="right" w:pos="9026"/>
      </w:tabs>
      <w:spacing w:line="240" w:lineRule="auto"/>
    </w:pPr>
  </w:style>
  <w:style w:type="character" w:customStyle="1" w:styleId="FooterChar">
    <w:name w:val="Footer Char"/>
    <w:basedOn w:val="DefaultParagraphFont"/>
    <w:link w:val="Footer"/>
    <w:uiPriority w:val="99"/>
    <w:rsid w:val="009C5A3F"/>
  </w:style>
  <w:style w:type="paragraph" w:styleId="TOCHeading">
    <w:name w:val="TOC Heading"/>
    <w:basedOn w:val="Heading1"/>
    <w:next w:val="Normal"/>
    <w:uiPriority w:val="39"/>
    <w:unhideWhenUsed/>
    <w:qFormat/>
    <w:rsid w:val="009C5A3F"/>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C5A3F"/>
    <w:pPr>
      <w:spacing w:after="100"/>
    </w:pPr>
  </w:style>
  <w:style w:type="character" w:styleId="Hyperlink">
    <w:name w:val="Hyperlink"/>
    <w:basedOn w:val="DefaultParagraphFont"/>
    <w:uiPriority w:val="99"/>
    <w:unhideWhenUsed/>
    <w:rsid w:val="009C5A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4431D-D299-4CFF-A430-8A4441228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2202</Words>
  <Characters>12554</Characters>
  <Application>Microsoft Office Word</Application>
  <DocSecurity>0</DocSecurity>
  <Lines>104</Lines>
  <Paragraphs>29</Paragraphs>
  <ScaleCrop>false</ScaleCrop>
  <Company/>
  <LinksUpToDate>false</LinksUpToDate>
  <CharactersWithSpaces>14727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2023-12-17T07:42:00Z</dcterms:created>
  <dcterms:modified xsi:type="dcterms:W3CDTF">2023-12-17T18:42:00Z</dcterms:modified>
</cp:coreProperties>
</file>