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0" w:firstLine="0"/>
        <w:jc w:val="center"/>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Student id:2118684</w:t>
      </w:r>
    </w:p>
    <w:p>
      <w:pPr>
        <w:spacing w:before="0" w:after="0" w:line="360"/>
        <w:ind w:right="0" w:left="0" w:firstLine="0"/>
        <w:jc w:val="center"/>
        <w:rPr>
          <w:rFonts w:ascii="Calibri" w:hAnsi="Calibri" w:cs="Calibri" w:eastAsia="Calibri"/>
          <w:b/>
          <w:color w:val="auto"/>
          <w:spacing w:val="0"/>
          <w:position w:val="0"/>
          <w:sz w:val="40"/>
          <w:shd w:fill="auto" w:val="clear"/>
        </w:rPr>
      </w:pPr>
      <w:r>
        <w:rPr>
          <w:rFonts w:ascii="Calibri" w:hAnsi="Calibri" w:cs="Calibri" w:eastAsia="Calibri"/>
          <w:b/>
          <w:color w:val="auto"/>
          <w:spacing w:val="0"/>
          <w:position w:val="0"/>
          <w:sz w:val="24"/>
          <w:shd w:fill="auto" w:val="clear"/>
        </w:rPr>
        <w:t xml:space="preserve">Student name:Alexandra Elena Vlad</w:t>
      </w:r>
    </w:p>
    <w:p>
      <w:pPr>
        <w:spacing w:before="0" w:after="0" w:line="360"/>
        <w:ind w:right="0" w:left="0" w:firstLine="0"/>
        <w:jc w:val="center"/>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Lecturer name: Jessica Newport</w:t>
      </w:r>
    </w:p>
    <w:p>
      <w:pPr>
        <w:spacing w:before="0" w:after="0" w:line="360"/>
        <w:ind w:right="0" w:left="0" w:firstLine="0"/>
        <w:jc w:val="center"/>
        <w:rPr>
          <w:rFonts w:ascii="Calibri" w:hAnsi="Calibri" w:cs="Calibri" w:eastAsia="Calibri"/>
          <w:b/>
          <w:color w:val="auto"/>
          <w:spacing w:val="0"/>
          <w:position w:val="0"/>
          <w:sz w:val="40"/>
          <w:shd w:fill="auto" w:val="clear"/>
        </w:rPr>
      </w:pPr>
      <w:r>
        <w:rPr>
          <w:rFonts w:ascii="Calibri" w:hAnsi="Calibri" w:cs="Calibri" w:eastAsia="Calibri"/>
          <w:b/>
          <w:color w:val="auto"/>
          <w:spacing w:val="0"/>
          <w:position w:val="0"/>
          <w:sz w:val="24"/>
          <w:shd w:fill="auto" w:val="clear"/>
        </w:rPr>
        <w:t xml:space="preserve">Module:BMIH6004</w:t>
      </w:r>
    </w:p>
    <w:p>
      <w:pPr>
        <w:spacing w:before="0" w:after="0" w:line="360"/>
        <w:ind w:right="0" w:left="0" w:firstLine="0"/>
        <w:jc w:val="center"/>
        <w:rPr>
          <w:rFonts w:ascii="Calibri" w:hAnsi="Calibri" w:cs="Calibri" w:eastAsia="Calibri"/>
          <w:b/>
          <w:color w:val="auto"/>
          <w:spacing w:val="0"/>
          <w:position w:val="0"/>
          <w:sz w:val="40"/>
          <w:shd w:fill="auto" w:val="clear"/>
        </w:rPr>
      </w:pPr>
    </w:p>
    <w:p>
      <w:pPr>
        <w:spacing w:before="0" w:after="0" w:line="360"/>
        <w:ind w:right="0" w:left="0" w:firstLine="0"/>
        <w:jc w:val="center"/>
        <w:rPr>
          <w:rFonts w:ascii="Calibri" w:hAnsi="Calibri" w:cs="Calibri" w:eastAsia="Calibri"/>
          <w:b/>
          <w:color w:val="auto"/>
          <w:spacing w:val="0"/>
          <w:position w:val="0"/>
          <w:sz w:val="40"/>
          <w:shd w:fill="auto" w:val="clear"/>
        </w:rPr>
      </w:pPr>
    </w:p>
    <w:p>
      <w:pPr>
        <w:spacing w:before="0" w:after="0" w:line="360"/>
        <w:ind w:right="0" w:left="0" w:firstLine="0"/>
        <w:jc w:val="center"/>
        <w:rPr>
          <w:rFonts w:ascii="Calibri" w:hAnsi="Calibri" w:cs="Calibri" w:eastAsia="Calibri"/>
          <w:b/>
          <w:color w:val="auto"/>
          <w:spacing w:val="0"/>
          <w:position w:val="0"/>
          <w:sz w:val="40"/>
          <w:shd w:fill="auto" w:val="clear"/>
        </w:rPr>
      </w:pPr>
    </w:p>
    <w:p>
      <w:pPr>
        <w:spacing w:before="0" w:after="0" w:line="360"/>
        <w:ind w:right="0" w:left="0" w:firstLine="0"/>
        <w:jc w:val="center"/>
        <w:rPr>
          <w:rFonts w:ascii="Calibri" w:hAnsi="Calibri" w:cs="Calibri" w:eastAsia="Calibri"/>
          <w:b/>
          <w:color w:val="auto"/>
          <w:spacing w:val="0"/>
          <w:position w:val="0"/>
          <w:sz w:val="40"/>
          <w:shd w:fill="auto" w:val="clear"/>
        </w:rPr>
      </w:pPr>
    </w:p>
    <w:p>
      <w:pPr>
        <w:spacing w:before="0" w:after="0" w:line="360"/>
        <w:ind w:right="0" w:left="0" w:firstLine="0"/>
        <w:jc w:val="center"/>
        <w:rPr>
          <w:rFonts w:ascii="Calibri" w:hAnsi="Calibri" w:cs="Calibri" w:eastAsia="Calibri"/>
          <w:b/>
          <w:color w:val="auto"/>
          <w:spacing w:val="0"/>
          <w:position w:val="0"/>
          <w:sz w:val="32"/>
          <w:shd w:fill="auto" w:val="clear"/>
        </w:rPr>
      </w:pPr>
      <w:r>
        <w:rPr>
          <w:rFonts w:ascii="Calibri" w:hAnsi="Calibri" w:cs="Calibri" w:eastAsia="Calibri"/>
          <w:b/>
          <w:color w:val="auto"/>
          <w:spacing w:val="0"/>
          <w:position w:val="0"/>
          <w:sz w:val="32"/>
          <w:shd w:fill="auto" w:val="clear"/>
        </w:rPr>
        <w:t xml:space="preserve">HOTEL PLACEMENT - MANAGING HOTEL ADMINISTRATION </w:t>
      </w:r>
    </w:p>
    <w:p>
      <w:pPr>
        <w:spacing w:before="0" w:after="0" w:line="360"/>
        <w:ind w:right="0" w:left="0" w:firstLine="0"/>
        <w:jc w:val="center"/>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0" w:line="360"/>
        <w:ind w:right="0" w:left="0" w:firstLine="0"/>
        <w:jc w:val="center"/>
        <w:rPr>
          <w:rFonts w:ascii="Calibri" w:hAnsi="Calibri" w:cs="Calibri" w:eastAsia="Calibri"/>
          <w:b/>
          <w:color w:val="auto"/>
          <w:spacing w:val="0"/>
          <w:position w:val="0"/>
          <w:sz w:val="28"/>
          <w:shd w:fill="auto" w:val="clear"/>
        </w:rPr>
      </w:pPr>
    </w:p>
    <w:p>
      <w:pPr>
        <w:spacing w:before="0" w:after="0" w:line="360"/>
        <w:ind w:right="0" w:left="0" w:firstLine="0"/>
        <w:jc w:val="center"/>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Table of Contents</w:t>
      </w:r>
    </w:p>
    <w:p>
      <w:pPr>
        <w:spacing w:before="0" w:after="0" w:line="360"/>
        <w:ind w:right="0" w:left="0" w:firstLine="0"/>
        <w:jc w:val="center"/>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 </w:t>
      </w:r>
    </w:p>
    <w:p>
      <w:pPr>
        <w:keepNext w:val="true"/>
        <w:keepLines w:val="true"/>
        <w:spacing w:before="0" w:after="0" w:line="360"/>
        <w:ind w:right="0" w:left="0" w:firstLine="0"/>
        <w:jc w:val="both"/>
        <w:rPr>
          <w:rFonts w:ascii="Calibri" w:hAnsi="Calibri" w:cs="Calibri" w:eastAsia="Calibri"/>
          <w:b/>
          <w:color w:val="auto"/>
          <w:spacing w:val="0"/>
          <w:position w:val="0"/>
          <w:sz w:val="28"/>
          <w:shd w:fill="auto" w:val="clear"/>
        </w:rPr>
      </w:pPr>
    </w:p>
    <w:p>
      <w:pPr>
        <w:keepNext w:val="true"/>
        <w:keepLines w:val="true"/>
        <w:spacing w:before="0" w:after="0" w:line="360"/>
        <w:ind w:right="0" w:left="0" w:firstLine="0"/>
        <w:jc w:val="both"/>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 </w:t>
      </w:r>
    </w:p>
    <w:p>
      <w:pPr>
        <w:keepNext w:val="true"/>
        <w:keepLines w:val="true"/>
        <w:spacing w:before="0" w:after="0" w:line="360"/>
        <w:ind w:right="0" w:left="0" w:firstLine="0"/>
        <w:jc w:val="both"/>
        <w:rPr>
          <w:rFonts w:ascii="Calibri" w:hAnsi="Calibri" w:cs="Calibri" w:eastAsia="Calibri"/>
          <w:b/>
          <w:color w:val="auto"/>
          <w:spacing w:val="0"/>
          <w:position w:val="0"/>
          <w:sz w:val="28"/>
          <w:shd w:fill="auto" w:val="clear"/>
        </w:rPr>
      </w:pPr>
    </w:p>
    <w:p>
      <w:pPr>
        <w:keepNext w:val="true"/>
        <w:keepLines w:val="true"/>
        <w:spacing w:before="0" w:after="0" w:line="360"/>
        <w:ind w:right="0" w:left="0" w:firstLine="0"/>
        <w:jc w:val="both"/>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Introduction</w:t>
      </w:r>
    </w:p>
    <w:p>
      <w:pPr>
        <w:spacing w:before="0" w:after="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Cleanliness in the kitchen of the hotel impresses customers and promotes communication standards in a team. IBIS Hotel Stratford attracts customers with its attractive and clean dining area and architecture. The interesting dining options attract customers and adopt new technical knowledge to discuss the improvements in communication management and guest services. The assignment will critically analyse self-reflection on personal development and future action plans. </w:t>
      </w:r>
    </w:p>
    <w:p>
      <w:pPr>
        <w:keepNext w:val="true"/>
        <w:keepLines w:val="true"/>
        <w:spacing w:before="0" w:after="0" w:line="360"/>
        <w:ind w:right="0" w:left="0" w:firstLine="0"/>
        <w:jc w:val="both"/>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Section 1: Reflection on Experience and Personal Development</w:t>
      </w:r>
    </w:p>
    <w:p>
      <w:pPr>
        <w:spacing w:before="0" w:after="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I have worked as a manager at IBIS Hotel Stratford, London, in the cleaning kitchen profession. In this assignment, I will define my workplace experience through Gibbs’ Reflection Model. According to </w:t>
      </w:r>
      <w:r>
        <w:rPr>
          <w:rFonts w:ascii="Calibri" w:hAnsi="Calibri" w:cs="Calibri" w:eastAsia="Calibri"/>
          <w:color w:val="auto"/>
          <w:spacing w:val="0"/>
          <w:position w:val="0"/>
          <w:sz w:val="24"/>
          <w:shd w:fill="FFFFFF" w:val="clear"/>
        </w:rPr>
        <w:t xml:space="preserve">QUINN </w:t>
      </w:r>
      <w:r>
        <w:rPr>
          <w:rFonts w:ascii="Calibri" w:hAnsi="Calibri" w:cs="Calibri" w:eastAsia="Calibri"/>
          <w:color w:val="auto"/>
          <w:spacing w:val="0"/>
          <w:position w:val="0"/>
          <w:sz w:val="24"/>
          <w:shd w:fill="auto" w:val="clear"/>
        </w:rPr>
        <w:t xml:space="preserve">(2022), Kolb’s developing model created Gibbs's reflection model that drives the event mode accurately. </w:t>
      </w:r>
    </w:p>
    <w:p>
      <w:pPr>
        <w:spacing w:before="0" w:after="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b/>
          <w:i/>
          <w:color w:val="auto"/>
          <w:spacing w:val="0"/>
          <w:position w:val="0"/>
          <w:sz w:val="24"/>
          <w:shd w:fill="auto" w:val="clear"/>
        </w:rPr>
        <w:t xml:space="preserve">Description:</w:t>
      </w:r>
      <w:r>
        <w:rPr>
          <w:rFonts w:ascii="Calibri" w:hAnsi="Calibri" w:cs="Calibri" w:eastAsia="Calibri"/>
          <w:color w:val="auto"/>
          <w:spacing w:val="0"/>
          <w:position w:val="0"/>
          <w:sz w:val="24"/>
          <w:shd w:fill="auto" w:val="clear"/>
        </w:rPr>
        <w:t xml:space="preserve"> As the cleaning Kitchen Manager, I was responsible for a deep clean of the entire kitchen in my working hotel after a busy day. During this job schedule, I scrubbed floors, cleaned appliances, organised storage areas and sanitised working surfaces. I also maintain a high standard of cleanliness in the kitchen of the IBIS Hotel and improve the working environment. </w:t>
      </w:r>
    </w:p>
    <w:p>
      <w:pPr>
        <w:spacing w:before="0" w:after="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b/>
          <w:i/>
          <w:color w:val="auto"/>
          <w:spacing w:val="0"/>
          <w:position w:val="0"/>
          <w:sz w:val="24"/>
          <w:shd w:fill="auto" w:val="clear"/>
        </w:rPr>
        <w:t xml:space="preserve">Feelings:</w:t>
      </w:r>
      <w:r>
        <w:rPr>
          <w:rFonts w:ascii="Calibri" w:hAnsi="Calibri" w:cs="Calibri" w:eastAsia="Calibri"/>
          <w:color w:val="auto"/>
          <w:spacing w:val="0"/>
          <w:position w:val="0"/>
          <w:sz w:val="24"/>
          <w:shd w:fill="auto" w:val="clear"/>
        </w:rPr>
        <w:t xml:space="preserve"> Initially, I felt a good amount of cleaning products are required for my working hotel to develop teamwork and manage tasks within the workplace. I also felt that the kitchen should improve its high standard of cleanliness to improve the working environment and maintain understanding among staff. </w:t>
      </w:r>
    </w:p>
    <w:p>
      <w:pPr>
        <w:spacing w:before="0" w:after="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b/>
          <w:i/>
          <w:color w:val="auto"/>
          <w:spacing w:val="0"/>
          <w:position w:val="0"/>
          <w:sz w:val="24"/>
          <w:shd w:fill="auto" w:val="clear"/>
        </w:rPr>
        <w:t xml:space="preserve">Evaluation: </w:t>
      </w:r>
      <w:r>
        <w:rPr>
          <w:rFonts w:ascii="Calibri" w:hAnsi="Calibri" w:cs="Calibri" w:eastAsia="Calibri"/>
          <w:color w:val="auto"/>
          <w:spacing w:val="0"/>
          <w:position w:val="0"/>
          <w:sz w:val="24"/>
          <w:shd w:fill="auto" w:val="clear"/>
        </w:rPr>
        <w:t xml:space="preserve">While working as a manager at IBIS Hotel, there were good and bad experiences faced in the workplace. While working with my team, I felt that my team members were working efficiently which delivered a sparkling clean kitchen in the hotel. However, the task was very time-consuming which offered me a bad experience while completing the task within the proper time.</w:t>
      </w:r>
    </w:p>
    <w:p>
      <w:pPr>
        <w:spacing w:before="0" w:after="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b/>
          <w:i/>
          <w:color w:val="auto"/>
          <w:spacing w:val="0"/>
          <w:position w:val="0"/>
          <w:sz w:val="24"/>
          <w:shd w:fill="auto" w:val="clear"/>
        </w:rPr>
        <w:t xml:space="preserve">Analysis: </w:t>
      </w:r>
      <w:r>
        <w:rPr>
          <w:rFonts w:ascii="Calibri" w:hAnsi="Calibri" w:cs="Calibri" w:eastAsia="Calibri"/>
          <w:color w:val="auto"/>
          <w:spacing w:val="0"/>
          <w:position w:val="0"/>
          <w:sz w:val="24"/>
          <w:shd w:fill="auto" w:val="clear"/>
        </w:rPr>
        <w:t xml:space="preserve">My experience is where highlighting the importance of understanding communication and importance of team collaboration. Yet, through UV-C sanitizing gadgets, tasks were completed quickly and maintained a standard connection among IBIS Hotel staff. </w:t>
      </w:r>
    </w:p>
    <w:p>
      <w:pPr>
        <w:spacing w:before="0" w:after="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b/>
          <w:i/>
          <w:color w:val="auto"/>
          <w:spacing w:val="0"/>
          <w:position w:val="0"/>
          <w:sz w:val="24"/>
          <w:shd w:fill="auto" w:val="clear"/>
        </w:rPr>
        <w:t xml:space="preserve">Conclusion:</w:t>
      </w:r>
      <w:r>
        <w:rPr>
          <w:rFonts w:ascii="Calibri" w:hAnsi="Calibri" w:cs="Calibri" w:eastAsia="Calibri"/>
          <w:color w:val="auto"/>
          <w:spacing w:val="0"/>
          <w:position w:val="0"/>
          <w:sz w:val="24"/>
          <w:shd w:fill="auto" w:val="clear"/>
        </w:rPr>
        <w:t xml:space="preserve"> After completing the task at IBIS Hotel, I felt that the schedule could be more frequent and could be presented in a well-mannered structure. I should focus on more open communication to improve my bad experiences while cleaning the kitchen of the hotel. </w:t>
      </w:r>
    </w:p>
    <w:p>
      <w:pPr>
        <w:spacing w:before="0" w:after="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b/>
          <w:i/>
          <w:color w:val="auto"/>
          <w:spacing w:val="0"/>
          <w:position w:val="0"/>
          <w:sz w:val="24"/>
          <w:shd w:fill="auto" w:val="clear"/>
        </w:rPr>
        <w:t xml:space="preserve">Action plan:</w:t>
      </w:r>
      <w:r>
        <w:rPr>
          <w:rFonts w:ascii="Calibri" w:hAnsi="Calibri" w:cs="Calibri" w:eastAsia="Calibri"/>
          <w:color w:val="auto"/>
          <w:spacing w:val="0"/>
          <w:position w:val="0"/>
          <w:sz w:val="24"/>
          <w:shd w:fill="auto" w:val="clear"/>
        </w:rPr>
        <w:t xml:space="preserve"> It is required for me to maintain a high standard of cleanliness every week and encourage my team members to maintain a clean environment and culture in the workforce. </w:t>
      </w:r>
    </w:p>
    <w:p>
      <w:pPr>
        <w:keepNext w:val="true"/>
        <w:keepLines w:val="true"/>
        <w:spacing w:before="0" w:after="0" w:line="360"/>
        <w:ind w:right="0" w:left="0" w:firstLine="0"/>
        <w:jc w:val="both"/>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Section 2: Critical Analysis of Work-based Skills and Technical Knowledge</w:t>
      </w:r>
    </w:p>
    <w:p>
      <w:pPr>
        <w:spacing w:before="0" w:after="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Success in the job market requires a combination of work-related and technological abilities. Technical abilities increase confidence, efficiency, earning potential, and employment prospects (</w:t>
      </w:r>
      <w:r>
        <w:rPr>
          <w:rFonts w:ascii="Calibri" w:hAnsi="Calibri" w:cs="Calibri" w:eastAsia="Calibri"/>
          <w:color w:val="auto"/>
          <w:spacing w:val="0"/>
          <w:position w:val="0"/>
          <w:sz w:val="24"/>
          <w:shd w:fill="FFFFFF" w:val="clear"/>
        </w:rPr>
        <w:t xml:space="preserve">Heredia </w:t>
      </w:r>
      <w:r>
        <w:rPr>
          <w:rFonts w:ascii="Calibri" w:hAnsi="Calibri" w:cs="Calibri" w:eastAsia="Calibri"/>
          <w:i/>
          <w:color w:val="auto"/>
          <w:spacing w:val="0"/>
          <w:position w:val="0"/>
          <w:sz w:val="24"/>
          <w:shd w:fill="FFFFFF" w:val="clear"/>
        </w:rPr>
        <w:t xml:space="preserve">et al., </w:t>
      </w:r>
      <w:r>
        <w:rPr>
          <w:rFonts w:ascii="Calibri" w:hAnsi="Calibri" w:cs="Calibri" w:eastAsia="Calibri"/>
          <w:color w:val="auto"/>
          <w:spacing w:val="0"/>
          <w:position w:val="0"/>
          <w:sz w:val="24"/>
          <w:shd w:fill="FFFFFF" w:val="clear"/>
        </w:rPr>
        <w:t xml:space="preserve">2022</w:t>
      </w:r>
      <w:r>
        <w:rPr>
          <w:rFonts w:ascii="Calibri" w:hAnsi="Calibri" w:cs="Calibri" w:eastAsia="Calibri"/>
          <w:color w:val="auto"/>
          <w:spacing w:val="0"/>
          <w:position w:val="0"/>
          <w:sz w:val="24"/>
          <w:shd w:fill="auto" w:val="clear"/>
        </w:rPr>
        <w:t xml:space="preserve">). Work-based skills provide real-world experience, adaptable skills, career exploration, and boosted self-esteem. When combined, they improve professional growth and preparedness for new challenges. </w:t>
      </w:r>
    </w:p>
    <w:p>
      <w:pPr>
        <w:spacing w:before="0" w:after="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As a manager, I found that the use of UV-C sanitising devices in the cleaning procedures of the kitchen at the IBIS Hotel Stratford has numerous important advantages that improve safety and hygiene standards to a great extent. From the article of </w:t>
      </w:r>
      <w:r>
        <w:rPr>
          <w:rFonts w:ascii="Calibri" w:hAnsi="Calibri" w:cs="Calibri" w:eastAsia="Calibri"/>
          <w:color w:val="auto"/>
          <w:spacing w:val="0"/>
          <w:position w:val="0"/>
          <w:sz w:val="24"/>
          <w:shd w:fill="FFFFFF" w:val="clear"/>
        </w:rPr>
        <w:t xml:space="preserve">Bauchner </w:t>
      </w:r>
      <w:r>
        <w:rPr>
          <w:rFonts w:ascii="Calibri" w:hAnsi="Calibri" w:cs="Calibri" w:eastAsia="Calibri"/>
          <w:i/>
          <w:color w:val="auto"/>
          <w:spacing w:val="0"/>
          <w:position w:val="0"/>
          <w:sz w:val="24"/>
          <w:shd w:fill="FFFFFF" w:val="clear"/>
        </w:rPr>
        <w:t xml:space="preserve">et al. </w:t>
      </w:r>
      <w:r>
        <w:rPr>
          <w:rFonts w:ascii="Calibri" w:hAnsi="Calibri" w:cs="Calibri" w:eastAsia="Calibri"/>
          <w:color w:val="auto"/>
          <w:spacing w:val="0"/>
          <w:position w:val="0"/>
          <w:sz w:val="24"/>
          <w:shd w:fill="auto" w:val="clear"/>
        </w:rPr>
        <w:t xml:space="preserve">(2020), I found that UV-C light offers superior disinfection by efficiently destroying a wide range of pathogens-including bacteria, viruses, and fungi that conventional cleaning could overlook. It is essential to thoroughly disinfect to preserve food safety. According to </w:t>
      </w:r>
      <w:r>
        <w:rPr>
          <w:rFonts w:ascii="Calibri" w:hAnsi="Calibri" w:cs="Calibri" w:eastAsia="Calibri"/>
          <w:color w:val="auto"/>
          <w:spacing w:val="0"/>
          <w:position w:val="0"/>
          <w:sz w:val="24"/>
          <w:shd w:fill="FFFFFF" w:val="clear"/>
        </w:rPr>
        <w:t xml:space="preserve">Rianmora </w:t>
      </w:r>
      <w:r>
        <w:rPr>
          <w:rFonts w:ascii="Calibri" w:hAnsi="Calibri" w:cs="Calibri" w:eastAsia="Calibri"/>
          <w:i/>
          <w:color w:val="auto"/>
          <w:spacing w:val="0"/>
          <w:position w:val="0"/>
          <w:sz w:val="24"/>
          <w:shd w:fill="FFFFFF" w:val="clear"/>
        </w:rPr>
        <w:t xml:space="preserve">et al. </w:t>
      </w:r>
      <w:r>
        <w:rPr>
          <w:rFonts w:ascii="Calibri" w:hAnsi="Calibri" w:cs="Calibri" w:eastAsia="Calibri"/>
          <w:color w:val="auto"/>
          <w:spacing w:val="0"/>
          <w:position w:val="0"/>
          <w:sz w:val="24"/>
          <w:shd w:fill="auto" w:val="clear"/>
        </w:rPr>
        <w:t xml:space="preserve">(2023), UV-C devices are renowned for their effectiveness and speed and can quickly disinfect surfaces and air in a matter of minutes, making them perfect for their effectiveness and speed; they can quickly disinfect surfaces and air in a matter of minutes, making them perfect for high-turnover environments of hotel kitchens. </w:t>
      </w:r>
    </w:p>
    <w:p>
      <w:pPr>
        <w:spacing w:before="0" w:after="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On the other hand, work-based skills also help in improving teamwork and maintaining strong communication with kitchen staff (</w:t>
      </w:r>
      <w:r>
        <w:rPr>
          <w:rFonts w:ascii="Calibri" w:hAnsi="Calibri" w:cs="Calibri" w:eastAsia="Calibri"/>
          <w:color w:val="auto"/>
          <w:spacing w:val="0"/>
          <w:position w:val="0"/>
          <w:sz w:val="24"/>
          <w:shd w:fill="FFFFFF" w:val="clear"/>
        </w:rPr>
        <w:t xml:space="preserve">Pallikkuth </w:t>
      </w:r>
      <w:r>
        <w:rPr>
          <w:rFonts w:ascii="Calibri" w:hAnsi="Calibri" w:cs="Calibri" w:eastAsia="Calibri"/>
          <w:i/>
          <w:color w:val="auto"/>
          <w:spacing w:val="0"/>
          <w:position w:val="0"/>
          <w:sz w:val="24"/>
          <w:shd w:fill="FFFFFF" w:val="clear"/>
        </w:rPr>
        <w:t xml:space="preserve">et al., </w:t>
      </w:r>
      <w:r>
        <w:rPr>
          <w:rFonts w:ascii="Calibri" w:hAnsi="Calibri" w:cs="Calibri" w:eastAsia="Calibri"/>
          <w:color w:val="auto"/>
          <w:spacing w:val="0"/>
          <w:position w:val="0"/>
          <w:sz w:val="24"/>
          <w:shd w:fill="FFFFFF" w:val="clear"/>
        </w:rPr>
        <w:t xml:space="preserve">2024</w:t>
      </w:r>
      <w:r>
        <w:rPr>
          <w:rFonts w:ascii="Calibri" w:hAnsi="Calibri" w:cs="Calibri" w:eastAsia="Calibri"/>
          <w:color w:val="auto"/>
          <w:spacing w:val="0"/>
          <w:position w:val="0"/>
          <w:sz w:val="24"/>
          <w:shd w:fill="auto" w:val="clear"/>
        </w:rPr>
        <w:t xml:space="preserve">). During working in the cleaning kitchen profession task management skills helped me manage my team and gather better experiences at IBIS Hotel. Therefore, while working in the hotel I experienced that understanding communication is an effective approach to dealing with a team and collaborating with staff. </w:t>
      </w:r>
    </w:p>
    <w:p>
      <w:pPr>
        <w:keepNext w:val="true"/>
        <w:keepLines w:val="true"/>
        <w:spacing w:before="0" w:after="0" w:line="360"/>
        <w:ind w:right="0" w:left="0" w:firstLine="0"/>
        <w:jc w:val="both"/>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Section 3: Reflection on Organisational Issues</w:t>
      </w:r>
    </w:p>
    <w:p>
      <w:pPr>
        <w:spacing w:before="0" w:after="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When I was working in IBIS, I found that the company face administrative challenges with check-in and check-out. Therefore, while working as a manager at IBIS, I found that work-based skills, technical upgradation and knowledge development experience while working in a team. I found that guests had to wait for a long time during both check-in and check-out, due to the lack of technical upgradation. As the front desk operators manually enter guests details and do verification, it takes times and delay entry of guests. However, I found that issues with the adaptability of technology were the main challenges that I faced while working in the hotel. From the article of </w:t>
      </w:r>
      <w:r>
        <w:rPr>
          <w:rFonts w:ascii="Calibri" w:hAnsi="Calibri" w:cs="Calibri" w:eastAsia="Calibri"/>
          <w:color w:val="auto"/>
          <w:spacing w:val="0"/>
          <w:position w:val="0"/>
          <w:sz w:val="24"/>
          <w:shd w:fill="FFFFFF" w:val="clear"/>
        </w:rPr>
        <w:t xml:space="preserve">Nam </w:t>
      </w:r>
      <w:r>
        <w:rPr>
          <w:rFonts w:ascii="Calibri" w:hAnsi="Calibri" w:cs="Calibri" w:eastAsia="Calibri"/>
          <w:i/>
          <w:color w:val="auto"/>
          <w:spacing w:val="0"/>
          <w:position w:val="0"/>
          <w:sz w:val="24"/>
          <w:shd w:fill="FFFFFF" w:val="clear"/>
        </w:rPr>
        <w:t xml:space="preserve">et al. </w:t>
      </w:r>
      <w:r>
        <w:rPr>
          <w:rFonts w:ascii="Calibri" w:hAnsi="Calibri" w:cs="Calibri" w:eastAsia="Calibri"/>
          <w:color w:val="auto"/>
          <w:spacing w:val="0"/>
          <w:position w:val="0"/>
          <w:sz w:val="24"/>
          <w:shd w:fill="auto" w:val="clear"/>
        </w:rPr>
        <w:t xml:space="preserve">(2021), I found that challenges with adopting new technology were a challenge for the hotel and staff, which I encountered while managing hotel administration. As a result, I faced a communication gap while aware of staff on technical upgrades that impacted my department’s performance and brought challenges in guest services. According to </w:t>
      </w:r>
      <w:r>
        <w:rPr>
          <w:rFonts w:ascii="Calibri" w:hAnsi="Calibri" w:cs="Calibri" w:eastAsia="Calibri"/>
          <w:color w:val="auto"/>
          <w:spacing w:val="0"/>
          <w:position w:val="0"/>
          <w:sz w:val="24"/>
          <w:shd w:fill="FFFFFF" w:val="clear"/>
        </w:rPr>
        <w:t xml:space="preserve">Xia </w:t>
      </w:r>
      <w:r>
        <w:rPr>
          <w:rFonts w:ascii="Calibri" w:hAnsi="Calibri" w:cs="Calibri" w:eastAsia="Calibri"/>
          <w:i/>
          <w:color w:val="auto"/>
          <w:spacing w:val="0"/>
          <w:position w:val="0"/>
          <w:sz w:val="24"/>
          <w:shd w:fill="FFFFFF" w:val="clear"/>
        </w:rPr>
        <w:t xml:space="preserve">et al. </w:t>
      </w:r>
      <w:r>
        <w:rPr>
          <w:rFonts w:ascii="Calibri" w:hAnsi="Calibri" w:cs="Calibri" w:eastAsia="Calibri"/>
          <w:color w:val="auto"/>
          <w:spacing w:val="0"/>
          <w:position w:val="0"/>
          <w:sz w:val="24"/>
          <w:shd w:fill="auto" w:val="clear"/>
        </w:rPr>
        <w:t xml:space="preserve">(2022), to mitigate the adoption challenges, it is required to utilise the EV Rogers diffusion and innovation model to mitigate performance challenges and improve guest services, along with overall operation. </w:t>
      </w:r>
    </w:p>
    <w:p>
      <w:pPr>
        <w:spacing w:before="0" w:after="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Diffusion of innovation will help in adopting technical knowledge and developing awareness and interest among staff through training programs (</w:t>
      </w:r>
      <w:r>
        <w:rPr>
          <w:rFonts w:ascii="Calibri" w:hAnsi="Calibri" w:cs="Calibri" w:eastAsia="Calibri"/>
          <w:color w:val="auto"/>
          <w:spacing w:val="0"/>
          <w:position w:val="0"/>
          <w:sz w:val="24"/>
          <w:shd w:fill="FFFFFF" w:val="clear"/>
        </w:rPr>
        <w:t xml:space="preserve">Goh and Sigala, 2020</w:t>
      </w:r>
      <w:r>
        <w:rPr>
          <w:rFonts w:ascii="Calibri" w:hAnsi="Calibri" w:cs="Calibri" w:eastAsia="Calibri"/>
          <w:color w:val="auto"/>
          <w:spacing w:val="0"/>
          <w:position w:val="0"/>
          <w:sz w:val="24"/>
          <w:shd w:fill="auto" w:val="clear"/>
        </w:rPr>
        <w:t xml:space="preserve">). This model improves awareness among staff to promote cleanliness in the kitchen through technical upgradation and technology-based knowledge. This model innovates mobile check-in and check-out systems through guests' smartphones. As a result, through contactless options, guests can book their rooms in advance and front desk congestion get reduced. The diffusion strategy can full room view to the guests during their booking and before check-in. </w:t>
      </w:r>
    </w:p>
    <w:p>
      <w:pPr>
        <w:spacing w:before="0" w:after="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Based on the above situation, </w:t>
      </w:r>
      <w:r>
        <w:rPr>
          <w:rFonts w:ascii="Calibri" w:hAnsi="Calibri" w:cs="Calibri" w:eastAsia="Calibri"/>
          <w:color w:val="auto"/>
          <w:spacing w:val="0"/>
          <w:position w:val="0"/>
          <w:sz w:val="24"/>
          <w:shd w:fill="FFFFFF" w:val="clear"/>
        </w:rPr>
        <w:t xml:space="preserve">Lindgren </w:t>
      </w:r>
      <w:r>
        <w:rPr>
          <w:rFonts w:ascii="Calibri" w:hAnsi="Calibri" w:cs="Calibri" w:eastAsia="Calibri"/>
          <w:color w:val="auto"/>
          <w:spacing w:val="0"/>
          <w:position w:val="0"/>
          <w:sz w:val="24"/>
          <w:shd w:fill="auto" w:val="clear"/>
        </w:rPr>
        <w:t xml:space="preserve">(2020), suggested that clean cooking and the adoption of the solar cooker can maintain cleanliness in the kitchen and also help staff in completing tasks within time. On the other hand, </w:t>
      </w:r>
      <w:r>
        <w:rPr>
          <w:rFonts w:ascii="Calibri" w:hAnsi="Calibri" w:cs="Calibri" w:eastAsia="Calibri"/>
          <w:color w:val="auto"/>
          <w:spacing w:val="0"/>
          <w:position w:val="0"/>
          <w:sz w:val="24"/>
          <w:shd w:fill="FFFFFF" w:val="clear"/>
        </w:rPr>
        <w:t xml:space="preserve">Gordon </w:t>
      </w:r>
      <w:r>
        <w:rPr>
          <w:rFonts w:ascii="Calibri" w:hAnsi="Calibri" w:cs="Calibri" w:eastAsia="Calibri"/>
          <w:i/>
          <w:color w:val="auto"/>
          <w:spacing w:val="0"/>
          <w:position w:val="0"/>
          <w:sz w:val="24"/>
          <w:shd w:fill="FFFFFF" w:val="clear"/>
        </w:rPr>
        <w:t xml:space="preserve">et al. </w:t>
      </w:r>
      <w:r>
        <w:rPr>
          <w:rFonts w:ascii="Calibri" w:hAnsi="Calibri" w:cs="Calibri" w:eastAsia="Calibri"/>
          <w:color w:val="auto"/>
          <w:spacing w:val="0"/>
          <w:position w:val="0"/>
          <w:sz w:val="24"/>
          <w:shd w:fill="auto" w:val="clear"/>
        </w:rPr>
        <w:t xml:space="preserve">(2023), established that heating and cooking technologies are smart adoptions in the IBIS Hotel’s kitchen to maintain cleanliness and unity among staff. </w:t>
      </w:r>
    </w:p>
    <w:p>
      <w:pPr>
        <w:keepNext w:val="true"/>
        <w:keepLines w:val="true"/>
        <w:spacing w:before="0" w:after="0" w:line="360"/>
        <w:ind w:right="0" w:left="0" w:firstLine="0"/>
        <w:jc w:val="both"/>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Section 4: Future Action Plan</w:t>
      </w:r>
    </w:p>
    <w:tbl>
      <w:tblPr/>
      <w:tblGrid>
        <w:gridCol w:w="810"/>
        <w:gridCol w:w="1905"/>
        <w:gridCol w:w="2655"/>
        <w:gridCol w:w="2070"/>
        <w:gridCol w:w="1860"/>
      </w:tblGrid>
      <w:tr>
        <w:trPr>
          <w:trHeight w:val="1" w:hRule="atLeast"/>
          <w:jc w:val="left"/>
        </w:trPr>
        <w:tc>
          <w:tcPr>
            <w:tcW w:w="810"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360"/>
              <w:ind w:right="0" w:left="0" w:firstLine="0"/>
              <w:jc w:val="center"/>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Sl.no.</w:t>
            </w:r>
          </w:p>
        </w:tc>
        <w:tc>
          <w:tcPr>
            <w:tcW w:w="1905"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360"/>
              <w:ind w:right="0" w:left="0" w:firstLine="0"/>
              <w:jc w:val="left"/>
              <w:rPr>
                <w:rFonts w:ascii="Calibri" w:hAnsi="Calibri" w:cs="Calibri" w:eastAsia="Calibri"/>
                <w:color w:val="auto"/>
                <w:spacing w:val="0"/>
                <w:position w:val="0"/>
                <w:shd w:fill="auto" w:val="clear"/>
              </w:rPr>
            </w:pPr>
            <w:r>
              <w:rPr>
                <w:rFonts w:ascii="Calibri" w:hAnsi="Calibri" w:cs="Calibri" w:eastAsia="Calibri"/>
                <w:b/>
                <w:i/>
                <w:color w:val="auto"/>
                <w:spacing w:val="0"/>
                <w:position w:val="0"/>
                <w:sz w:val="24"/>
                <w:shd w:fill="auto" w:val="clear"/>
              </w:rPr>
              <w:t xml:space="preserve">Skills </w:t>
            </w:r>
          </w:p>
        </w:tc>
        <w:tc>
          <w:tcPr>
            <w:tcW w:w="2655"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360"/>
              <w:ind w:right="0" w:left="0" w:firstLine="0"/>
              <w:jc w:val="left"/>
              <w:rPr>
                <w:rFonts w:ascii="Calibri" w:hAnsi="Calibri" w:cs="Calibri" w:eastAsia="Calibri"/>
                <w:color w:val="auto"/>
                <w:spacing w:val="0"/>
                <w:position w:val="0"/>
                <w:shd w:fill="auto" w:val="clear"/>
              </w:rPr>
            </w:pPr>
            <w:r>
              <w:rPr>
                <w:rFonts w:ascii="Calibri" w:hAnsi="Calibri" w:cs="Calibri" w:eastAsia="Calibri"/>
                <w:b/>
                <w:i/>
                <w:color w:val="auto"/>
                <w:spacing w:val="0"/>
                <w:position w:val="0"/>
                <w:sz w:val="24"/>
                <w:shd w:fill="auto" w:val="clear"/>
              </w:rPr>
              <w:t xml:space="preserve">How to develop skills </w:t>
            </w:r>
          </w:p>
        </w:tc>
        <w:tc>
          <w:tcPr>
            <w:tcW w:w="2070"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360"/>
              <w:ind w:right="0" w:left="0" w:firstLine="0"/>
              <w:jc w:val="left"/>
              <w:rPr>
                <w:rFonts w:ascii="Calibri" w:hAnsi="Calibri" w:cs="Calibri" w:eastAsia="Calibri"/>
                <w:color w:val="auto"/>
                <w:spacing w:val="0"/>
                <w:position w:val="0"/>
                <w:shd w:fill="auto" w:val="clear"/>
              </w:rPr>
            </w:pPr>
            <w:r>
              <w:rPr>
                <w:rFonts w:ascii="Calibri" w:hAnsi="Calibri" w:cs="Calibri" w:eastAsia="Calibri"/>
                <w:b/>
                <w:i/>
                <w:color w:val="auto"/>
                <w:spacing w:val="0"/>
                <w:position w:val="0"/>
                <w:sz w:val="24"/>
                <w:shd w:fill="auto" w:val="clear"/>
              </w:rPr>
              <w:t xml:space="preserve">Future implications </w:t>
            </w:r>
          </w:p>
        </w:tc>
        <w:tc>
          <w:tcPr>
            <w:tcW w:w="1860"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360"/>
              <w:ind w:right="0" w:left="0" w:firstLine="0"/>
              <w:jc w:val="left"/>
              <w:rPr>
                <w:rFonts w:ascii="Calibri" w:hAnsi="Calibri" w:cs="Calibri" w:eastAsia="Calibri"/>
                <w:color w:val="auto"/>
                <w:spacing w:val="0"/>
                <w:position w:val="0"/>
                <w:shd w:fill="auto" w:val="clear"/>
              </w:rPr>
            </w:pPr>
            <w:r>
              <w:rPr>
                <w:rFonts w:ascii="Calibri" w:hAnsi="Calibri" w:cs="Calibri" w:eastAsia="Calibri"/>
                <w:b/>
                <w:i/>
                <w:color w:val="auto"/>
                <w:spacing w:val="0"/>
                <w:position w:val="0"/>
                <w:sz w:val="24"/>
                <w:shd w:fill="auto" w:val="clear"/>
              </w:rPr>
              <w:t xml:space="preserve">Time duration </w:t>
            </w:r>
          </w:p>
        </w:tc>
      </w:tr>
      <w:tr>
        <w:trPr>
          <w:trHeight w:val="1" w:hRule="atLeast"/>
          <w:jc w:val="left"/>
        </w:trPr>
        <w:tc>
          <w:tcPr>
            <w:tcW w:w="810"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360"/>
              <w:ind w:right="0" w:left="0" w:firstLine="0"/>
              <w:jc w:val="center"/>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1</w:t>
            </w:r>
          </w:p>
        </w:tc>
        <w:tc>
          <w:tcPr>
            <w:tcW w:w="1905"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360"/>
              <w:ind w:right="0" w:left="0" w:firstLine="0"/>
              <w:jc w:val="left"/>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Enhance communication </w:t>
            </w:r>
          </w:p>
        </w:tc>
        <w:tc>
          <w:tcPr>
            <w:tcW w:w="2655"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numPr>
                <w:ilvl w:val="0"/>
                <w:numId w:val="18"/>
              </w:numPr>
              <w:spacing w:before="0" w:after="0" w:line="360"/>
              <w:ind w:right="0" w:left="720" w:hanging="36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Take part in sessions focused on efficient communication.</w:t>
            </w:r>
          </w:p>
          <w:p>
            <w:pPr>
              <w:numPr>
                <w:ilvl w:val="0"/>
                <w:numId w:val="18"/>
              </w:numPr>
              <w:spacing w:before="0" w:after="0" w:line="360"/>
              <w:ind w:right="0" w:left="720" w:hanging="36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Take part in exercises that foster teamwork.</w:t>
            </w:r>
          </w:p>
          <w:p>
            <w:pPr>
              <w:numPr>
                <w:ilvl w:val="0"/>
                <w:numId w:val="18"/>
              </w:numPr>
              <w:spacing w:before="0" w:after="0" w:line="360"/>
              <w:ind w:right="0" w:left="720" w:hanging="360"/>
              <w:jc w:val="left"/>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Engage in active listening. </w:t>
            </w:r>
          </w:p>
        </w:tc>
        <w:tc>
          <w:tcPr>
            <w:tcW w:w="2070"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numPr>
                <w:ilvl w:val="0"/>
                <w:numId w:val="18"/>
              </w:numPr>
              <w:spacing w:before="0" w:after="0" w:line="360"/>
              <w:ind w:right="0" w:left="720" w:hanging="36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Enhanced morale and team cohesion.</w:t>
            </w:r>
          </w:p>
          <w:p>
            <w:pPr>
              <w:numPr>
                <w:ilvl w:val="0"/>
                <w:numId w:val="18"/>
              </w:numPr>
              <w:spacing w:before="0" w:after="0" w:line="360"/>
              <w:ind w:right="0" w:left="720" w:hanging="360"/>
              <w:jc w:val="left"/>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Staff members who grasp instructions more clearly. </w:t>
            </w:r>
          </w:p>
        </w:tc>
        <w:tc>
          <w:tcPr>
            <w:tcW w:w="1860"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3-6 months </w:t>
            </w:r>
          </w:p>
          <w:p>
            <w:pPr>
              <w:spacing w:before="0" w:after="0" w:line="360"/>
              <w:ind w:right="0" w:left="0" w:firstLine="0"/>
              <w:jc w:val="left"/>
              <w:rPr>
                <w:rFonts w:ascii="Calibri" w:hAnsi="Calibri" w:cs="Calibri" w:eastAsia="Calibri"/>
                <w:color w:val="auto"/>
                <w:spacing w:val="0"/>
                <w:position w:val="0"/>
                <w:shd w:fill="auto" w:val="clear"/>
              </w:rPr>
            </w:pPr>
          </w:p>
        </w:tc>
      </w:tr>
      <w:tr>
        <w:trPr>
          <w:trHeight w:val="1" w:hRule="atLeast"/>
          <w:jc w:val="left"/>
        </w:trPr>
        <w:tc>
          <w:tcPr>
            <w:tcW w:w="810"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360"/>
              <w:ind w:right="0" w:left="0" w:firstLine="0"/>
              <w:jc w:val="center"/>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2</w:t>
            </w:r>
          </w:p>
        </w:tc>
        <w:tc>
          <w:tcPr>
            <w:tcW w:w="1905"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360"/>
              <w:ind w:right="0" w:left="0" w:firstLine="0"/>
              <w:jc w:val="left"/>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Teamwork </w:t>
            </w:r>
          </w:p>
        </w:tc>
        <w:tc>
          <w:tcPr>
            <w:tcW w:w="2655"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numPr>
                <w:ilvl w:val="0"/>
                <w:numId w:val="23"/>
              </w:numPr>
              <w:spacing w:before="0" w:after="0" w:line="360"/>
              <w:ind w:right="0" w:left="720" w:hanging="36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Plan frequent team meetings.</w:t>
            </w:r>
          </w:p>
          <w:p>
            <w:pPr>
              <w:numPr>
                <w:ilvl w:val="0"/>
                <w:numId w:val="23"/>
              </w:numPr>
              <w:spacing w:before="0" w:after="0" w:line="360"/>
              <w:ind w:right="0" w:left="720" w:hanging="360"/>
              <w:jc w:val="left"/>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Encourage a cooperative work atmosphere Take part in cooperative problem-solving activities.  </w:t>
            </w:r>
          </w:p>
        </w:tc>
        <w:tc>
          <w:tcPr>
            <w:tcW w:w="2070"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numPr>
                <w:ilvl w:val="0"/>
                <w:numId w:val="23"/>
              </w:numPr>
              <w:spacing w:before="0" w:after="0" w:line="360"/>
              <w:ind w:right="0" w:left="720" w:hanging="36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Strengthened cooperation.</w:t>
            </w:r>
          </w:p>
          <w:p>
            <w:pPr>
              <w:numPr>
                <w:ilvl w:val="0"/>
                <w:numId w:val="23"/>
              </w:numPr>
              <w:spacing w:before="0" w:after="0" w:line="360"/>
              <w:ind w:right="0" w:left="720" w:hanging="36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Enhanced productivity and efficiency in the kitchen.</w:t>
            </w:r>
          </w:p>
          <w:p>
            <w:pPr>
              <w:numPr>
                <w:ilvl w:val="0"/>
                <w:numId w:val="23"/>
              </w:numPr>
              <w:spacing w:before="0" w:after="0" w:line="360"/>
              <w:ind w:right="0" w:left="720" w:hanging="360"/>
              <w:jc w:val="left"/>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Improved relationships within the team. </w:t>
            </w:r>
          </w:p>
        </w:tc>
        <w:tc>
          <w:tcPr>
            <w:tcW w:w="1860"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360"/>
              <w:ind w:right="0" w:left="0" w:firstLine="0"/>
              <w:jc w:val="left"/>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Ongoing</w:t>
            </w:r>
          </w:p>
        </w:tc>
      </w:tr>
      <w:tr>
        <w:trPr>
          <w:trHeight w:val="1" w:hRule="atLeast"/>
          <w:jc w:val="left"/>
        </w:trPr>
        <w:tc>
          <w:tcPr>
            <w:tcW w:w="810"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360"/>
              <w:ind w:right="0" w:left="0" w:firstLine="0"/>
              <w:jc w:val="center"/>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3</w:t>
            </w:r>
          </w:p>
        </w:tc>
        <w:tc>
          <w:tcPr>
            <w:tcW w:w="1905"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360"/>
              <w:ind w:right="0" w:left="0" w:firstLine="0"/>
              <w:jc w:val="left"/>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Task management </w:t>
            </w:r>
          </w:p>
        </w:tc>
        <w:tc>
          <w:tcPr>
            <w:tcW w:w="2655"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numPr>
                <w:ilvl w:val="0"/>
                <w:numId w:val="28"/>
              </w:numPr>
              <w:spacing w:before="0" w:after="0" w:line="360"/>
              <w:ind w:right="0" w:left="720" w:hanging="36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Make use of task management tools.</w:t>
            </w:r>
          </w:p>
          <w:p>
            <w:pPr>
              <w:numPr>
                <w:ilvl w:val="0"/>
                <w:numId w:val="28"/>
              </w:numPr>
              <w:spacing w:before="0" w:after="0" w:line="360"/>
              <w:ind w:right="0" w:left="720" w:hanging="36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Set priorities for my work and assign them wisely. </w:t>
            </w:r>
          </w:p>
          <w:p>
            <w:pPr>
              <w:numPr>
                <w:ilvl w:val="0"/>
                <w:numId w:val="28"/>
              </w:numPr>
              <w:spacing w:before="0" w:after="0" w:line="360"/>
              <w:ind w:right="0" w:left="720" w:hanging="360"/>
              <w:jc w:val="left"/>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Participate in time management education. </w:t>
            </w:r>
          </w:p>
        </w:tc>
        <w:tc>
          <w:tcPr>
            <w:tcW w:w="2070"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numPr>
                <w:ilvl w:val="0"/>
                <w:numId w:val="28"/>
              </w:numPr>
              <w:spacing w:before="0" w:after="0" w:line="360"/>
              <w:ind w:right="0" w:left="720" w:hanging="36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More efficiently run kitchen operations and completeness of duties on time.</w:t>
            </w:r>
          </w:p>
          <w:p>
            <w:pPr>
              <w:numPr>
                <w:ilvl w:val="0"/>
                <w:numId w:val="28"/>
              </w:numPr>
              <w:spacing w:before="0" w:after="0" w:line="360"/>
              <w:ind w:right="0" w:left="720" w:hanging="360"/>
              <w:jc w:val="left"/>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Better overall performance in the kitchen. </w:t>
            </w:r>
          </w:p>
        </w:tc>
        <w:tc>
          <w:tcPr>
            <w:tcW w:w="1860"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360"/>
              <w:ind w:right="0" w:left="0" w:firstLine="0"/>
              <w:jc w:val="left"/>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6 months -1 year</w:t>
            </w:r>
          </w:p>
        </w:tc>
      </w:tr>
      <w:tr>
        <w:trPr>
          <w:trHeight w:val="1" w:hRule="atLeast"/>
          <w:jc w:val="left"/>
        </w:trPr>
        <w:tc>
          <w:tcPr>
            <w:tcW w:w="810"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360"/>
              <w:ind w:right="0" w:left="0" w:firstLine="0"/>
              <w:jc w:val="center"/>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4</w:t>
            </w:r>
          </w:p>
        </w:tc>
        <w:tc>
          <w:tcPr>
            <w:tcW w:w="1905"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360"/>
              <w:ind w:right="0" w:left="0" w:firstLine="0"/>
              <w:jc w:val="left"/>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Personal skills </w:t>
            </w:r>
          </w:p>
        </w:tc>
        <w:tc>
          <w:tcPr>
            <w:tcW w:w="2655"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numPr>
                <w:ilvl w:val="0"/>
                <w:numId w:val="33"/>
              </w:numPr>
              <w:spacing w:before="0" w:after="0" w:line="360"/>
              <w:ind w:right="0" w:left="720" w:hanging="36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Emphasise stress-reduction strategies.</w:t>
            </w:r>
          </w:p>
          <w:p>
            <w:pPr>
              <w:numPr>
                <w:ilvl w:val="0"/>
                <w:numId w:val="33"/>
              </w:numPr>
              <w:spacing w:before="0" w:after="0" w:line="360"/>
              <w:ind w:right="0" w:left="720" w:hanging="36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Gain leadership skills through instruction.</w:t>
            </w:r>
          </w:p>
          <w:p>
            <w:pPr>
              <w:numPr>
                <w:ilvl w:val="0"/>
                <w:numId w:val="33"/>
              </w:numPr>
              <w:spacing w:before="0" w:after="0" w:line="360"/>
              <w:ind w:right="0" w:left="720" w:hanging="360"/>
              <w:jc w:val="left"/>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Request input to advance personally. </w:t>
            </w:r>
          </w:p>
        </w:tc>
        <w:tc>
          <w:tcPr>
            <w:tcW w:w="2070"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numPr>
                <w:ilvl w:val="0"/>
                <w:numId w:val="33"/>
              </w:numPr>
              <w:spacing w:before="0" w:after="0" w:line="360"/>
              <w:ind w:right="0" w:left="720" w:hanging="36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Enhanced adaption and resilience enhanced abilities in leadership and decision.</w:t>
            </w:r>
          </w:p>
          <w:p>
            <w:pPr>
              <w:numPr>
                <w:ilvl w:val="0"/>
                <w:numId w:val="33"/>
              </w:numPr>
              <w:spacing w:before="0" w:after="0" w:line="360"/>
              <w:ind w:right="0" w:left="720" w:hanging="360"/>
              <w:jc w:val="left"/>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Making development on both a personal and professional level. </w:t>
            </w:r>
          </w:p>
        </w:tc>
        <w:tc>
          <w:tcPr>
            <w:tcW w:w="1860"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360"/>
              <w:ind w:right="0" w:left="0" w:firstLine="0"/>
              <w:jc w:val="left"/>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Ongoing </w:t>
            </w:r>
          </w:p>
        </w:tc>
      </w:tr>
      <w:tr>
        <w:trPr>
          <w:trHeight w:val="1" w:hRule="atLeast"/>
          <w:jc w:val="left"/>
        </w:trPr>
        <w:tc>
          <w:tcPr>
            <w:tcW w:w="810"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360"/>
              <w:ind w:right="0" w:left="0" w:firstLine="0"/>
              <w:jc w:val="center"/>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5</w:t>
            </w:r>
          </w:p>
        </w:tc>
        <w:tc>
          <w:tcPr>
            <w:tcW w:w="1905"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360"/>
              <w:ind w:right="0" w:left="0" w:firstLine="0"/>
              <w:jc w:val="left"/>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Guest Service </w:t>
            </w:r>
          </w:p>
        </w:tc>
        <w:tc>
          <w:tcPr>
            <w:tcW w:w="2655"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numPr>
                <w:ilvl w:val="0"/>
                <w:numId w:val="38"/>
              </w:numPr>
              <w:spacing w:before="0" w:after="0" w:line="360"/>
              <w:ind w:right="0" w:left="720" w:hanging="36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Take part in training programmers for customer service representatives.</w:t>
            </w:r>
          </w:p>
          <w:p>
            <w:pPr>
              <w:numPr>
                <w:ilvl w:val="0"/>
                <w:numId w:val="38"/>
              </w:numPr>
              <w:spacing w:before="0" w:after="0" w:line="360"/>
              <w:ind w:right="0" w:left="720" w:hanging="360"/>
              <w:jc w:val="left"/>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Comprehend and foresee the demands of visitors and have feedback mechanisms in place for ongoing development. </w:t>
            </w:r>
          </w:p>
        </w:tc>
        <w:tc>
          <w:tcPr>
            <w:tcW w:w="2070"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numPr>
                <w:ilvl w:val="0"/>
                <w:numId w:val="38"/>
              </w:numPr>
              <w:spacing w:before="0" w:after="0" w:line="360"/>
              <w:ind w:right="0" w:left="720" w:hanging="36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Increased pleasure among guests.</w:t>
            </w:r>
          </w:p>
          <w:p>
            <w:pPr>
              <w:numPr>
                <w:ilvl w:val="0"/>
                <w:numId w:val="38"/>
              </w:numPr>
              <w:spacing w:before="0" w:after="0" w:line="360"/>
              <w:ind w:right="0" w:left="720" w:hanging="36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An improved standing for the hotel.</w:t>
            </w:r>
          </w:p>
          <w:p>
            <w:pPr>
              <w:numPr>
                <w:ilvl w:val="0"/>
                <w:numId w:val="38"/>
              </w:numPr>
              <w:spacing w:before="0" w:after="0" w:line="360"/>
              <w:ind w:right="0" w:left="720" w:hanging="360"/>
              <w:jc w:val="left"/>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A rise in recommendations and repeat business. </w:t>
            </w:r>
          </w:p>
        </w:tc>
        <w:tc>
          <w:tcPr>
            <w:tcW w:w="1860"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360"/>
              <w:ind w:right="0" w:left="0" w:firstLine="0"/>
              <w:jc w:val="left"/>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3-6 months </w:t>
            </w:r>
          </w:p>
        </w:tc>
      </w:tr>
    </w:tbl>
    <w:p>
      <w:pPr>
        <w:keepNext w:val="true"/>
        <w:keepLines w:val="true"/>
        <w:spacing w:before="0" w:after="0" w:line="360"/>
        <w:ind w:right="0" w:left="0" w:firstLine="0"/>
        <w:jc w:val="both"/>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Conclusion</w:t>
      </w:r>
    </w:p>
    <w:p>
      <w:pPr>
        <w:spacing w:before="0" w:after="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Based on the above reflection, it has been established that in the hotel guest service sector, one’s personal and professional growth greatly influences future career objectives. As a manager, I may greatly raise the productivity and calibre of the IBIS Hotel Stratford kitchen by strengthening teamwork, communication, task management, personal talents, and guest service. These abilities support morale and team cohesiveness within a good and productive work environment. The addition of UV-C sanitising equipment raises the bar for cleanliness and guarantees a clean and safe cooking environment. There are more recommendations and recurring business, more guest satisfaction, and an improved hotel reputation. Ultimately, quality and long-term success in the hospitality sector is guaranteed by a dedication to both personal and professional development. </w:t>
        <w:t xml:space="preserve"> </w:t>
      </w:r>
    </w:p>
    <w:p>
      <w:pPr>
        <w:spacing w:before="0" w:after="0" w:line="360"/>
        <w:ind w:right="0" w:left="0" w:firstLine="0"/>
        <w:jc w:val="both"/>
        <w:rPr>
          <w:rFonts w:ascii="Calibri" w:hAnsi="Calibri" w:cs="Calibri" w:eastAsia="Calibri"/>
          <w:color w:val="auto"/>
          <w:spacing w:val="0"/>
          <w:position w:val="0"/>
          <w:sz w:val="24"/>
          <w:shd w:fill="auto" w:val="clear"/>
        </w:rPr>
      </w:pPr>
    </w:p>
    <w:p>
      <w:pPr>
        <w:keepNext w:val="true"/>
        <w:keepLines w:val="true"/>
        <w:spacing w:before="0" w:after="0" w:line="360"/>
        <w:ind w:right="0" w:left="0" w:firstLine="0"/>
        <w:jc w:val="both"/>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References </w:t>
      </w:r>
    </w:p>
    <w:p>
      <w:pPr>
        <w:spacing w:before="0" w:after="0" w:line="36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Bauchner, H., Fontanarosa, P.B. and Livingston, E.H., 2020. Conserving supply of personal protective equipment</w:t>
      </w:r>
      <w:r>
        <w:rPr>
          <w:rFonts w:ascii="Calibri" w:hAnsi="Calibri" w:cs="Calibri" w:eastAsia="Calibri"/>
          <w:color w:val="auto"/>
          <w:spacing w:val="0"/>
          <w:position w:val="0"/>
          <w:sz w:val="24"/>
          <w:shd w:fill="FFFFFF" w:val="clear"/>
        </w:rPr>
        <w:t xml:space="preserve">—a call for ideas. </w:t>
      </w:r>
      <w:r>
        <w:rPr>
          <w:rFonts w:ascii="Calibri" w:hAnsi="Calibri" w:cs="Calibri" w:eastAsia="Calibri"/>
          <w:i/>
          <w:color w:val="auto"/>
          <w:spacing w:val="0"/>
          <w:position w:val="0"/>
          <w:sz w:val="24"/>
          <w:shd w:fill="FFFFFF" w:val="clear"/>
        </w:rPr>
        <w:t xml:space="preserve">Jama</w:t>
      </w:r>
      <w:r>
        <w:rPr>
          <w:rFonts w:ascii="Calibri" w:hAnsi="Calibri" w:cs="Calibri" w:eastAsia="Calibri"/>
          <w:color w:val="auto"/>
          <w:spacing w:val="0"/>
          <w:position w:val="0"/>
          <w:sz w:val="24"/>
          <w:shd w:fill="FFFFFF" w:val="clear"/>
        </w:rPr>
        <w:t xml:space="preserve">, </w:t>
      </w:r>
      <w:r>
        <w:rPr>
          <w:rFonts w:ascii="Calibri" w:hAnsi="Calibri" w:cs="Calibri" w:eastAsia="Calibri"/>
          <w:i/>
          <w:color w:val="auto"/>
          <w:spacing w:val="0"/>
          <w:position w:val="0"/>
          <w:sz w:val="24"/>
          <w:shd w:fill="FFFFFF" w:val="clear"/>
        </w:rPr>
        <w:t xml:space="preserve">323</w:t>
      </w:r>
      <w:r>
        <w:rPr>
          <w:rFonts w:ascii="Calibri" w:hAnsi="Calibri" w:cs="Calibri" w:eastAsia="Calibri"/>
          <w:color w:val="auto"/>
          <w:spacing w:val="0"/>
          <w:position w:val="0"/>
          <w:sz w:val="24"/>
          <w:shd w:fill="FFFFFF" w:val="clear"/>
        </w:rPr>
        <w:t xml:space="preserve">(19), pp.1911-1911.</w:t>
      </w:r>
    </w:p>
    <w:p>
      <w:pPr>
        <w:spacing w:before="0" w:after="0" w:line="36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Goh, E. and Sigala, M., 2020. Integrating Information &amp; Communication Technologies (ICT) into classroom instruction: teaching tips for hospitality educators from a diffusion of innovation approach. </w:t>
      </w:r>
      <w:r>
        <w:rPr>
          <w:rFonts w:ascii="Calibri" w:hAnsi="Calibri" w:cs="Calibri" w:eastAsia="Calibri"/>
          <w:i/>
          <w:color w:val="auto"/>
          <w:spacing w:val="0"/>
          <w:position w:val="0"/>
          <w:sz w:val="24"/>
          <w:shd w:fill="FFFFFF" w:val="clear"/>
        </w:rPr>
        <w:t xml:space="preserve">Journal of teaching in travel &amp; tourism</w:t>
      </w:r>
      <w:r>
        <w:rPr>
          <w:rFonts w:ascii="Calibri" w:hAnsi="Calibri" w:cs="Calibri" w:eastAsia="Calibri"/>
          <w:color w:val="auto"/>
          <w:spacing w:val="0"/>
          <w:position w:val="0"/>
          <w:sz w:val="24"/>
          <w:shd w:fill="FFFFFF" w:val="clear"/>
        </w:rPr>
        <w:t xml:space="preserve">, </w:t>
      </w:r>
      <w:r>
        <w:rPr>
          <w:rFonts w:ascii="Calibri" w:hAnsi="Calibri" w:cs="Calibri" w:eastAsia="Calibri"/>
          <w:i/>
          <w:color w:val="auto"/>
          <w:spacing w:val="0"/>
          <w:position w:val="0"/>
          <w:sz w:val="24"/>
          <w:shd w:fill="FFFFFF" w:val="clear"/>
        </w:rPr>
        <w:t xml:space="preserve">20</w:t>
      </w:r>
      <w:r>
        <w:rPr>
          <w:rFonts w:ascii="Calibri" w:hAnsi="Calibri" w:cs="Calibri" w:eastAsia="Calibri"/>
          <w:color w:val="auto"/>
          <w:spacing w:val="0"/>
          <w:position w:val="0"/>
          <w:sz w:val="24"/>
          <w:shd w:fill="FFFFFF" w:val="clear"/>
        </w:rPr>
        <w:t xml:space="preserve">(2), pp.156-165.</w:t>
      </w:r>
    </w:p>
    <w:p>
      <w:pPr>
        <w:spacing w:before="0" w:after="0" w:line="36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Gordon, J.A., Balta-Ozkan, N. and Nabavi, S.A., 2023. Divergent consumer preferences and visions for cooking and heating technologies in the United Kingdom: Make our homes clean, safe, warm and smart!. </w:t>
      </w:r>
      <w:r>
        <w:rPr>
          <w:rFonts w:ascii="Calibri" w:hAnsi="Calibri" w:cs="Calibri" w:eastAsia="Calibri"/>
          <w:i/>
          <w:color w:val="auto"/>
          <w:spacing w:val="0"/>
          <w:position w:val="0"/>
          <w:sz w:val="24"/>
          <w:shd w:fill="FFFFFF" w:val="clear"/>
        </w:rPr>
        <w:t xml:space="preserve">Energy Research &amp; Social Science</w:t>
      </w:r>
      <w:r>
        <w:rPr>
          <w:rFonts w:ascii="Calibri" w:hAnsi="Calibri" w:cs="Calibri" w:eastAsia="Calibri"/>
          <w:color w:val="auto"/>
          <w:spacing w:val="0"/>
          <w:position w:val="0"/>
          <w:sz w:val="24"/>
          <w:shd w:fill="FFFFFF" w:val="clear"/>
        </w:rPr>
        <w:t xml:space="preserve">, </w:t>
      </w:r>
      <w:r>
        <w:rPr>
          <w:rFonts w:ascii="Calibri" w:hAnsi="Calibri" w:cs="Calibri" w:eastAsia="Calibri"/>
          <w:i/>
          <w:color w:val="auto"/>
          <w:spacing w:val="0"/>
          <w:position w:val="0"/>
          <w:sz w:val="24"/>
          <w:shd w:fill="FFFFFF" w:val="clear"/>
        </w:rPr>
        <w:t xml:space="preserve">104</w:t>
      </w:r>
      <w:r>
        <w:rPr>
          <w:rFonts w:ascii="Calibri" w:hAnsi="Calibri" w:cs="Calibri" w:eastAsia="Calibri"/>
          <w:color w:val="auto"/>
          <w:spacing w:val="0"/>
          <w:position w:val="0"/>
          <w:sz w:val="24"/>
          <w:shd w:fill="FFFFFF" w:val="clear"/>
        </w:rPr>
        <w:t xml:space="preserve">, p.103204.</w:t>
      </w:r>
    </w:p>
    <w:p>
      <w:pPr>
        <w:spacing w:before="0" w:after="0" w:line="36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Heredia, J., Castillo-Vergara, M., Geldes, C., Gamarra, F.M.C., Flores, A. and Heredia, W., 2022. How do digital capabilities affect firm performance? The mediating role of technological capabilities in the “new normal”. </w:t>
      </w:r>
      <w:r>
        <w:rPr>
          <w:rFonts w:ascii="Calibri" w:hAnsi="Calibri" w:cs="Calibri" w:eastAsia="Calibri"/>
          <w:i/>
          <w:color w:val="auto"/>
          <w:spacing w:val="0"/>
          <w:position w:val="0"/>
          <w:sz w:val="24"/>
          <w:shd w:fill="FFFFFF" w:val="clear"/>
        </w:rPr>
        <w:t xml:space="preserve">Journal of Innovation &amp; Knowledge</w:t>
      </w:r>
      <w:r>
        <w:rPr>
          <w:rFonts w:ascii="Calibri" w:hAnsi="Calibri" w:cs="Calibri" w:eastAsia="Calibri"/>
          <w:color w:val="auto"/>
          <w:spacing w:val="0"/>
          <w:position w:val="0"/>
          <w:sz w:val="24"/>
          <w:shd w:fill="FFFFFF" w:val="clear"/>
        </w:rPr>
        <w:t xml:space="preserve">, </w:t>
      </w:r>
      <w:r>
        <w:rPr>
          <w:rFonts w:ascii="Calibri" w:hAnsi="Calibri" w:cs="Calibri" w:eastAsia="Calibri"/>
          <w:i/>
          <w:color w:val="auto"/>
          <w:spacing w:val="0"/>
          <w:position w:val="0"/>
          <w:sz w:val="24"/>
          <w:shd w:fill="FFFFFF" w:val="clear"/>
        </w:rPr>
        <w:t xml:space="preserve">7</w:t>
      </w:r>
      <w:r>
        <w:rPr>
          <w:rFonts w:ascii="Calibri" w:hAnsi="Calibri" w:cs="Calibri" w:eastAsia="Calibri"/>
          <w:color w:val="auto"/>
          <w:spacing w:val="0"/>
          <w:position w:val="0"/>
          <w:sz w:val="24"/>
          <w:shd w:fill="FFFFFF" w:val="clear"/>
        </w:rPr>
        <w:t xml:space="preserve">(2), p.100171. </w:t>
      </w:r>
    </w:p>
    <w:p>
      <w:pPr>
        <w:spacing w:before="0" w:after="0" w:line="36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Lindgren, S.A., 2020. Clean cooking for all? A critical review of behavior, stakeholder engagement, and adoption for the global diffusion of improved cookstoves. </w:t>
      </w:r>
      <w:r>
        <w:rPr>
          <w:rFonts w:ascii="Calibri" w:hAnsi="Calibri" w:cs="Calibri" w:eastAsia="Calibri"/>
          <w:i/>
          <w:color w:val="auto"/>
          <w:spacing w:val="0"/>
          <w:position w:val="0"/>
          <w:sz w:val="24"/>
          <w:shd w:fill="FFFFFF" w:val="clear"/>
        </w:rPr>
        <w:t xml:space="preserve">Energy Research &amp; Social Science</w:t>
      </w:r>
      <w:r>
        <w:rPr>
          <w:rFonts w:ascii="Calibri" w:hAnsi="Calibri" w:cs="Calibri" w:eastAsia="Calibri"/>
          <w:color w:val="auto"/>
          <w:spacing w:val="0"/>
          <w:position w:val="0"/>
          <w:sz w:val="24"/>
          <w:shd w:fill="FFFFFF" w:val="clear"/>
        </w:rPr>
        <w:t xml:space="preserve">, </w:t>
      </w:r>
      <w:r>
        <w:rPr>
          <w:rFonts w:ascii="Calibri" w:hAnsi="Calibri" w:cs="Calibri" w:eastAsia="Calibri"/>
          <w:i/>
          <w:color w:val="auto"/>
          <w:spacing w:val="0"/>
          <w:position w:val="0"/>
          <w:sz w:val="24"/>
          <w:shd w:fill="FFFFFF" w:val="clear"/>
        </w:rPr>
        <w:t xml:space="preserve">68</w:t>
      </w:r>
      <w:r>
        <w:rPr>
          <w:rFonts w:ascii="Calibri" w:hAnsi="Calibri" w:cs="Calibri" w:eastAsia="Calibri"/>
          <w:color w:val="auto"/>
          <w:spacing w:val="0"/>
          <w:position w:val="0"/>
          <w:sz w:val="24"/>
          <w:shd w:fill="FFFFFF" w:val="clear"/>
        </w:rPr>
        <w:t xml:space="preserve">, p.101539.</w:t>
      </w:r>
    </w:p>
    <w:p>
      <w:pPr>
        <w:spacing w:before="0" w:after="0" w:line="36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Nam, K., Dutt, C.S., Chathoth, P., Daghfous, A. and Khan, M.S., 2021. The adoption of artificial intelligence and robotics in the hotel industry: prospects and challenges. </w:t>
      </w:r>
      <w:r>
        <w:rPr>
          <w:rFonts w:ascii="Calibri" w:hAnsi="Calibri" w:cs="Calibri" w:eastAsia="Calibri"/>
          <w:i/>
          <w:color w:val="auto"/>
          <w:spacing w:val="0"/>
          <w:position w:val="0"/>
          <w:sz w:val="24"/>
          <w:shd w:fill="FFFFFF" w:val="clear"/>
        </w:rPr>
        <w:t xml:space="preserve">Electronic Markets</w:t>
      </w:r>
      <w:r>
        <w:rPr>
          <w:rFonts w:ascii="Calibri" w:hAnsi="Calibri" w:cs="Calibri" w:eastAsia="Calibri"/>
          <w:color w:val="auto"/>
          <w:spacing w:val="0"/>
          <w:position w:val="0"/>
          <w:sz w:val="24"/>
          <w:shd w:fill="FFFFFF" w:val="clear"/>
        </w:rPr>
        <w:t xml:space="preserve">, </w:t>
      </w:r>
      <w:r>
        <w:rPr>
          <w:rFonts w:ascii="Calibri" w:hAnsi="Calibri" w:cs="Calibri" w:eastAsia="Calibri"/>
          <w:i/>
          <w:color w:val="auto"/>
          <w:spacing w:val="0"/>
          <w:position w:val="0"/>
          <w:sz w:val="24"/>
          <w:shd w:fill="FFFFFF" w:val="clear"/>
        </w:rPr>
        <w:t xml:space="preserve">31</w:t>
      </w:r>
      <w:r>
        <w:rPr>
          <w:rFonts w:ascii="Calibri" w:hAnsi="Calibri" w:cs="Calibri" w:eastAsia="Calibri"/>
          <w:color w:val="auto"/>
          <w:spacing w:val="0"/>
          <w:position w:val="0"/>
          <w:sz w:val="24"/>
          <w:shd w:fill="FFFFFF" w:val="clear"/>
        </w:rPr>
        <w:t xml:space="preserve">, pp.553-574. </w:t>
      </w:r>
    </w:p>
    <w:p>
      <w:pPr>
        <w:spacing w:before="0" w:after="0" w:line="36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Pallikkuth, R., Manoj Kumar, T., Dictus, C.T. and Bunders-Aelen, J.F.G., 2024. Design and Evaluation of Peer Supervision for Community Mental Health Workers: A Task-Shifting Strategy in Low-Resource Settings. </w:t>
      </w:r>
      <w:r>
        <w:rPr>
          <w:rFonts w:ascii="Calibri" w:hAnsi="Calibri" w:cs="Calibri" w:eastAsia="Calibri"/>
          <w:i/>
          <w:color w:val="auto"/>
          <w:spacing w:val="0"/>
          <w:position w:val="0"/>
          <w:sz w:val="24"/>
          <w:shd w:fill="FFFFFF" w:val="clear"/>
        </w:rPr>
        <w:t xml:space="preserve">Community Mental Health Journal</w:t>
      </w:r>
      <w:r>
        <w:rPr>
          <w:rFonts w:ascii="Calibri" w:hAnsi="Calibri" w:cs="Calibri" w:eastAsia="Calibri"/>
          <w:color w:val="auto"/>
          <w:spacing w:val="0"/>
          <w:position w:val="0"/>
          <w:sz w:val="24"/>
          <w:shd w:fill="FFFFFF" w:val="clear"/>
        </w:rPr>
        <w:t xml:space="preserve">, </w:t>
      </w:r>
      <w:r>
        <w:rPr>
          <w:rFonts w:ascii="Calibri" w:hAnsi="Calibri" w:cs="Calibri" w:eastAsia="Calibri"/>
          <w:i/>
          <w:color w:val="auto"/>
          <w:spacing w:val="0"/>
          <w:position w:val="0"/>
          <w:sz w:val="24"/>
          <w:shd w:fill="FFFFFF" w:val="clear"/>
        </w:rPr>
        <w:t xml:space="preserve">60</w:t>
      </w:r>
      <w:r>
        <w:rPr>
          <w:rFonts w:ascii="Calibri" w:hAnsi="Calibri" w:cs="Calibri" w:eastAsia="Calibri"/>
          <w:color w:val="auto"/>
          <w:spacing w:val="0"/>
          <w:position w:val="0"/>
          <w:sz w:val="24"/>
          <w:shd w:fill="FFFFFF" w:val="clear"/>
        </w:rPr>
        <w:t xml:space="preserve">(1), pp.131-147. </w:t>
      </w:r>
    </w:p>
    <w:p>
      <w:pPr>
        <w:spacing w:before="0" w:after="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FFFFFF" w:val="clear"/>
        </w:rPr>
        <w:t xml:space="preserve">QUINN, A., 2022. NEW FRAMES FROM OLD: THE KOLB EXPERIENTIAL LEARNING CYCLE. </w:t>
      </w:r>
      <w:r>
        <w:rPr>
          <w:rFonts w:ascii="Calibri" w:hAnsi="Calibri" w:cs="Calibri" w:eastAsia="Calibri"/>
          <w:i/>
          <w:color w:val="auto"/>
          <w:spacing w:val="0"/>
          <w:position w:val="0"/>
          <w:sz w:val="24"/>
          <w:shd w:fill="FFFFFF" w:val="clear"/>
        </w:rPr>
        <w:t xml:space="preserve">Facilitating with Stories: Ethics, Reflective Practice and Philosophies</w:t>
      </w:r>
      <w:r>
        <w:rPr>
          <w:rFonts w:ascii="Calibri" w:hAnsi="Calibri" w:cs="Calibri" w:eastAsia="Calibri"/>
          <w:color w:val="auto"/>
          <w:spacing w:val="0"/>
          <w:position w:val="0"/>
          <w:sz w:val="24"/>
          <w:shd w:fill="FFFFFF" w:val="clear"/>
        </w:rPr>
        <w:t xml:space="preserve">, p.242.</w:t>
      </w:r>
    </w:p>
    <w:p>
      <w:pPr>
        <w:spacing w:before="0" w:after="0" w:line="36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Rianmora, S., Seng, S. and Intaruk, R., 2023. Developing an Easy-to-Maintain UV Sanitizer Cabinet for Safe and Efficient Disinfection and Improved Hygiene Practices. </w:t>
      </w:r>
      <w:r>
        <w:rPr>
          <w:rFonts w:ascii="Calibri" w:hAnsi="Calibri" w:cs="Calibri" w:eastAsia="Calibri"/>
          <w:i/>
          <w:color w:val="auto"/>
          <w:spacing w:val="0"/>
          <w:position w:val="0"/>
          <w:sz w:val="24"/>
          <w:shd w:fill="FFFFFF" w:val="clear"/>
        </w:rPr>
        <w:t xml:space="preserve">Engineering Journal</w:t>
      </w:r>
      <w:r>
        <w:rPr>
          <w:rFonts w:ascii="Calibri" w:hAnsi="Calibri" w:cs="Calibri" w:eastAsia="Calibri"/>
          <w:color w:val="auto"/>
          <w:spacing w:val="0"/>
          <w:position w:val="0"/>
          <w:sz w:val="24"/>
          <w:shd w:fill="FFFFFF" w:val="clear"/>
        </w:rPr>
        <w:t xml:space="preserve">, </w:t>
      </w:r>
      <w:r>
        <w:rPr>
          <w:rFonts w:ascii="Calibri" w:hAnsi="Calibri" w:cs="Calibri" w:eastAsia="Calibri"/>
          <w:i/>
          <w:color w:val="auto"/>
          <w:spacing w:val="0"/>
          <w:position w:val="0"/>
          <w:sz w:val="24"/>
          <w:shd w:fill="FFFFFF" w:val="clear"/>
        </w:rPr>
        <w:t xml:space="preserve">27</w:t>
      </w:r>
      <w:r>
        <w:rPr>
          <w:rFonts w:ascii="Calibri" w:hAnsi="Calibri" w:cs="Calibri" w:eastAsia="Calibri"/>
          <w:color w:val="auto"/>
          <w:spacing w:val="0"/>
          <w:position w:val="0"/>
          <w:sz w:val="24"/>
          <w:shd w:fill="FFFFFF" w:val="clear"/>
        </w:rPr>
        <w:t xml:space="preserve">(4), pp.1-27. </w:t>
      </w:r>
    </w:p>
    <w:p>
      <w:pPr>
        <w:spacing w:before="0" w:after="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FFFFFF" w:val="clear"/>
        </w:rPr>
        <w:t xml:space="preserve">Xia, Z., Wu, D. and Zhang, L., 2022. Economic, functional, and social factors influencing electric vehicles’ adoption: An empirical study based on the diffusion of innovation theory. </w:t>
      </w:r>
      <w:r>
        <w:rPr>
          <w:rFonts w:ascii="Calibri" w:hAnsi="Calibri" w:cs="Calibri" w:eastAsia="Calibri"/>
          <w:i/>
          <w:color w:val="auto"/>
          <w:spacing w:val="0"/>
          <w:position w:val="0"/>
          <w:sz w:val="24"/>
          <w:shd w:fill="FFFFFF" w:val="clear"/>
        </w:rPr>
        <w:t xml:space="preserve">Sustainability</w:t>
      </w:r>
      <w:r>
        <w:rPr>
          <w:rFonts w:ascii="Calibri" w:hAnsi="Calibri" w:cs="Calibri" w:eastAsia="Calibri"/>
          <w:color w:val="auto"/>
          <w:spacing w:val="0"/>
          <w:position w:val="0"/>
          <w:sz w:val="24"/>
          <w:shd w:fill="FFFFFF" w:val="clear"/>
        </w:rPr>
        <w:t xml:space="preserve">, </w:t>
      </w:r>
      <w:r>
        <w:rPr>
          <w:rFonts w:ascii="Calibri" w:hAnsi="Calibri" w:cs="Calibri" w:eastAsia="Calibri"/>
          <w:i/>
          <w:color w:val="auto"/>
          <w:spacing w:val="0"/>
          <w:position w:val="0"/>
          <w:sz w:val="24"/>
          <w:shd w:fill="FFFFFF" w:val="clear"/>
        </w:rPr>
        <w:t xml:space="preserve">14</w:t>
      </w:r>
      <w:r>
        <w:rPr>
          <w:rFonts w:ascii="Calibri" w:hAnsi="Calibri" w:cs="Calibri" w:eastAsia="Calibri"/>
          <w:color w:val="auto"/>
          <w:spacing w:val="0"/>
          <w:position w:val="0"/>
          <w:sz w:val="24"/>
          <w:shd w:fill="FFFFFF" w:val="clear"/>
        </w:rPr>
        <w:t xml:space="preserve">(10), p.6283. </w:t>
      </w: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num w:numId="18">
    <w:abstractNumId w:val="24"/>
  </w:num>
  <w:num w:numId="23">
    <w:abstractNumId w:val="18"/>
  </w:num>
  <w:num w:numId="28">
    <w:abstractNumId w:val="12"/>
  </w:num>
  <w:num w:numId="33">
    <w:abstractNumId w:val="6"/>
  </w:num>
  <w:num w:numId="38">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