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15BD158" w14:paraId="1D2CBAD3" wp14:textId="5514F6C5">
      <w:pPr>
        <w:ind w:left="2880"/>
        <w:jc w:val="right"/>
        <w:rPr>
          <w:b w:val="1"/>
          <w:bCs w:val="1"/>
          <w:sz w:val="32"/>
          <w:szCs w:val="32"/>
        </w:rPr>
      </w:pPr>
      <w:bookmarkStart w:name="_GoBack" w:id="0"/>
      <w:bookmarkEnd w:id="0"/>
      <w:r w:rsidRPr="115BD158" w:rsidR="18135A52">
        <w:rPr>
          <w:b w:val="1"/>
          <w:bCs w:val="1"/>
          <w:sz w:val="32"/>
          <w:szCs w:val="32"/>
        </w:rPr>
        <w:t xml:space="preserve">Nicolae Claudiu </w:t>
      </w:r>
      <w:proofErr w:type="spellStart"/>
      <w:r w:rsidRPr="115BD158" w:rsidR="18135A52">
        <w:rPr>
          <w:b w:val="1"/>
          <w:bCs w:val="1"/>
          <w:sz w:val="32"/>
          <w:szCs w:val="32"/>
        </w:rPr>
        <w:t>Lemnrau</w:t>
      </w:r>
      <w:proofErr w:type="spellEnd"/>
    </w:p>
    <w:p xmlns:wp14="http://schemas.microsoft.com/office/word/2010/wordml" w:rsidP="115BD158" w14:paraId="425A1880" wp14:textId="44EE2D6E">
      <w:pPr>
        <w:ind w:left="2880"/>
        <w:jc w:val="right"/>
        <w:rPr>
          <w:b w:val="1"/>
          <w:bCs w:val="1"/>
          <w:sz w:val="32"/>
          <w:szCs w:val="32"/>
        </w:rPr>
      </w:pPr>
      <w:r w:rsidRPr="115BD158" w:rsidR="18135A52">
        <w:rPr>
          <w:b w:val="1"/>
          <w:bCs w:val="1"/>
          <w:sz w:val="32"/>
          <w:szCs w:val="32"/>
        </w:rPr>
        <w:t>2114176</w:t>
      </w:r>
    </w:p>
    <w:p xmlns:wp14="http://schemas.microsoft.com/office/word/2010/wordml" w:rsidP="115BD158" w14:paraId="2F5CB982" wp14:textId="01B9B4E4">
      <w:pPr>
        <w:rPr>
          <w:b w:val="1"/>
          <w:bCs w:val="1"/>
          <w:sz w:val="32"/>
          <w:szCs w:val="32"/>
        </w:rPr>
      </w:pPr>
    </w:p>
    <w:p xmlns:wp14="http://schemas.microsoft.com/office/word/2010/wordml" w:rsidP="115BD158" w14:paraId="3629E017" wp14:textId="305F757D">
      <w:pPr>
        <w:rPr>
          <w:b w:val="1"/>
          <w:bCs w:val="1"/>
          <w:sz w:val="32"/>
          <w:szCs w:val="32"/>
        </w:rPr>
      </w:pPr>
      <w:r w:rsidRPr="115BD158" w:rsidR="18135A52">
        <w:rPr>
          <w:b w:val="1"/>
          <w:bCs w:val="1"/>
          <w:sz w:val="32"/>
          <w:szCs w:val="32"/>
        </w:rPr>
        <w:t>Scenario 2</w:t>
      </w:r>
    </w:p>
    <w:p xmlns:wp14="http://schemas.microsoft.com/office/word/2010/wordml" w14:paraId="08FB372B" wp14:textId="0E1183EC"/>
    <w:p xmlns:wp14="http://schemas.microsoft.com/office/word/2010/wordml" w14:paraId="2C078E63" wp14:textId="6DED53B2">
      <w:r w:rsidR="18135A52">
        <w:rPr/>
        <w:t xml:space="preserve">There are employees of different races and gender in a workplace; </w:t>
      </w:r>
      <w:r w:rsidR="18135A52">
        <w:rPr/>
        <w:t>however,</w:t>
      </w:r>
      <w:r w:rsidR="18135A52">
        <w:rPr/>
        <w:t xml:space="preserve"> an employee who has cultivated the habit of turning up late for departmental meetings was called aside for a briefing and was demoted. Prior to this time, she had been warned severally about her observed conduct and persistent attitude to meetings. </w:t>
      </w:r>
      <w:r w:rsidR="18135A52">
        <w:rPr/>
        <w:t>Unfortunately, the employee would not have any of it, she claimed she is a victim of discrimination.</w:t>
      </w:r>
      <w:r w:rsidR="18135A52">
        <w:rPr/>
        <w:t xml:space="preserve"> She </w:t>
      </w:r>
      <w:r w:rsidR="18135A52">
        <w:rPr/>
        <w:t>claims she</w:t>
      </w:r>
      <w:r w:rsidR="18135A52">
        <w:rPr/>
        <w:t xml:space="preserve"> has been unfairly treated and it is a case of unlawful discrimination. Do you agree with her?</w:t>
      </w:r>
    </w:p>
    <w:p w:rsidR="18135A52" w:rsidP="18135A52" w:rsidRDefault="18135A52" w14:paraId="1D1E636D" w14:textId="03F9A77A">
      <w:pPr>
        <w:pStyle w:val="Normal"/>
      </w:pPr>
    </w:p>
    <w:p w:rsidR="18135A52" w:rsidP="115BD158" w:rsidRDefault="18135A52" w14:paraId="39920E61" w14:textId="3AAE722B">
      <w:pPr>
        <w:pStyle w:val="Normal"/>
        <w:rPr>
          <w:b w:val="1"/>
          <w:bCs w:val="1"/>
          <w:sz w:val="28"/>
          <w:szCs w:val="28"/>
        </w:rPr>
      </w:pPr>
      <w:r w:rsidRPr="115BD158" w:rsidR="115BD158">
        <w:rPr>
          <w:b w:val="1"/>
          <w:bCs w:val="1"/>
          <w:sz w:val="28"/>
          <w:szCs w:val="28"/>
        </w:rPr>
        <w:t>Answer:</w:t>
      </w:r>
    </w:p>
    <w:p w:rsidR="115BD158" w:rsidP="115BD158" w:rsidRDefault="115BD158" w14:paraId="0354EB47" w14:textId="707A8BF9">
      <w:pPr>
        <w:pStyle w:val="Normal"/>
        <w:rPr>
          <w:b w:val="0"/>
          <w:bCs w:val="0"/>
          <w:sz w:val="24"/>
          <w:szCs w:val="24"/>
        </w:rPr>
      </w:pPr>
      <w:r w:rsidRPr="478DCF26" w:rsidR="115BD158">
        <w:rPr>
          <w:b w:val="0"/>
          <w:bCs w:val="0"/>
          <w:sz w:val="24"/>
          <w:szCs w:val="24"/>
        </w:rPr>
        <w:t xml:space="preserve">Gender equality laws were supplemented by new EU laws in 2000, when discrimination on other grounds was also banned. Under these new laws, it is illegal to discriminate against a person </w:t>
      </w:r>
      <w:bookmarkStart w:name="_Int_MA1jDeNT" w:id="261633128"/>
      <w:r w:rsidRPr="478DCF26" w:rsidR="115BD158">
        <w:rPr>
          <w:b w:val="0"/>
          <w:bCs w:val="0"/>
          <w:sz w:val="24"/>
          <w:szCs w:val="24"/>
        </w:rPr>
        <w:t>based on</w:t>
      </w:r>
      <w:bookmarkEnd w:id="261633128"/>
      <w:r w:rsidRPr="478DCF26" w:rsidR="115BD158">
        <w:rPr>
          <w:b w:val="0"/>
          <w:bCs w:val="0"/>
          <w:sz w:val="24"/>
          <w:szCs w:val="24"/>
        </w:rPr>
        <w:t>:</w:t>
      </w:r>
    </w:p>
    <w:p w:rsidR="115BD158" w:rsidP="115BD158" w:rsidRDefault="115BD158" w14:paraId="4CB19C57" w14:textId="4E223242">
      <w:pPr>
        <w:pStyle w:val="Normal"/>
        <w:rPr>
          <w:b w:val="0"/>
          <w:bCs w:val="0"/>
          <w:sz w:val="24"/>
          <w:szCs w:val="24"/>
        </w:rPr>
      </w:pPr>
      <w:r w:rsidRPr="115BD158" w:rsidR="115BD158">
        <w:rPr>
          <w:b w:val="0"/>
          <w:bCs w:val="0"/>
          <w:sz w:val="24"/>
          <w:szCs w:val="24"/>
        </w:rPr>
        <w:t xml:space="preserve"> </w:t>
      </w:r>
    </w:p>
    <w:p w:rsidR="115BD158" w:rsidP="115BD158" w:rsidRDefault="115BD158" w14:paraId="2C3D3660" w14:textId="32793315">
      <w:pPr>
        <w:pStyle w:val="Normal"/>
        <w:rPr>
          <w:b w:val="0"/>
          <w:bCs w:val="0"/>
          <w:sz w:val="24"/>
          <w:szCs w:val="24"/>
        </w:rPr>
      </w:pPr>
      <w:r w:rsidRPr="115BD158" w:rsidR="115BD158">
        <w:rPr>
          <w:b w:val="0"/>
          <w:bCs w:val="0"/>
          <w:sz w:val="24"/>
          <w:szCs w:val="24"/>
        </w:rPr>
        <w:t>Racial and ethnic origin</w:t>
      </w:r>
    </w:p>
    <w:p w:rsidR="115BD158" w:rsidP="115BD158" w:rsidRDefault="115BD158" w14:paraId="5550C755" w14:textId="73EA7FAA">
      <w:pPr>
        <w:pStyle w:val="Normal"/>
        <w:rPr>
          <w:b w:val="0"/>
          <w:bCs w:val="0"/>
          <w:sz w:val="24"/>
          <w:szCs w:val="24"/>
        </w:rPr>
      </w:pPr>
      <w:r w:rsidRPr="115BD158" w:rsidR="115BD158">
        <w:rPr>
          <w:b w:val="0"/>
          <w:bCs w:val="0"/>
          <w:sz w:val="24"/>
          <w:szCs w:val="24"/>
        </w:rPr>
        <w:t>Religion and beliefs</w:t>
      </w:r>
    </w:p>
    <w:p w:rsidR="115BD158" w:rsidP="115BD158" w:rsidRDefault="115BD158" w14:paraId="5B882D65" w14:textId="4ED8DD2D">
      <w:pPr>
        <w:pStyle w:val="Normal"/>
        <w:rPr>
          <w:b w:val="0"/>
          <w:bCs w:val="0"/>
          <w:sz w:val="24"/>
          <w:szCs w:val="24"/>
        </w:rPr>
      </w:pPr>
      <w:r w:rsidRPr="115BD158" w:rsidR="115BD158">
        <w:rPr>
          <w:b w:val="0"/>
          <w:bCs w:val="0"/>
          <w:sz w:val="24"/>
          <w:szCs w:val="24"/>
        </w:rPr>
        <w:t>Disability</w:t>
      </w:r>
    </w:p>
    <w:p w:rsidR="115BD158" w:rsidP="115BD158" w:rsidRDefault="115BD158" w14:paraId="65497AFB" w14:textId="1460C468">
      <w:pPr>
        <w:pStyle w:val="Normal"/>
        <w:rPr>
          <w:b w:val="0"/>
          <w:bCs w:val="0"/>
          <w:sz w:val="24"/>
          <w:szCs w:val="24"/>
        </w:rPr>
      </w:pPr>
      <w:r w:rsidRPr="115BD158" w:rsidR="115BD158">
        <w:rPr>
          <w:b w:val="0"/>
          <w:bCs w:val="0"/>
          <w:sz w:val="24"/>
          <w:szCs w:val="24"/>
        </w:rPr>
        <w:t>Sexual orientation</w:t>
      </w:r>
    </w:p>
    <w:p w:rsidR="115BD158" w:rsidP="115BD158" w:rsidRDefault="115BD158" w14:paraId="7BBDC284" w14:textId="39A6B57F">
      <w:pPr>
        <w:pStyle w:val="Normal"/>
        <w:rPr>
          <w:b w:val="0"/>
          <w:bCs w:val="0"/>
          <w:sz w:val="24"/>
          <w:szCs w:val="24"/>
        </w:rPr>
      </w:pPr>
      <w:r w:rsidRPr="115BD158" w:rsidR="115BD158">
        <w:rPr>
          <w:b w:val="0"/>
          <w:bCs w:val="0"/>
          <w:sz w:val="24"/>
          <w:szCs w:val="24"/>
        </w:rPr>
        <w:t>Age</w:t>
      </w:r>
    </w:p>
    <w:p w:rsidR="115BD158" w:rsidP="115BD158" w:rsidRDefault="115BD158" w14:paraId="6138451A" w14:textId="3325E35E">
      <w:pPr>
        <w:pStyle w:val="Normal"/>
        <w:rPr>
          <w:b w:val="0"/>
          <w:bCs w:val="0"/>
          <w:sz w:val="24"/>
          <w:szCs w:val="24"/>
        </w:rPr>
      </w:pPr>
      <w:r w:rsidRPr="115BD158" w:rsidR="115BD158">
        <w:rPr>
          <w:b w:val="0"/>
          <w:bCs w:val="0"/>
          <w:sz w:val="24"/>
          <w:szCs w:val="24"/>
        </w:rPr>
        <w:t>These five types of discrimination, together with sex discrimination, are included in the Amsterdam Treaty of the European Union as areas in which the EU can act to prevent discrimination.</w:t>
      </w:r>
    </w:p>
    <w:p w:rsidR="115BD158" w:rsidP="115BD158" w:rsidRDefault="115BD158" w14:paraId="64DD534A" w14:textId="6519865C">
      <w:pPr>
        <w:pStyle w:val="Normal"/>
        <w:rPr>
          <w:b w:val="0"/>
          <w:bCs w:val="0"/>
          <w:sz w:val="24"/>
          <w:szCs w:val="24"/>
        </w:rPr>
      </w:pPr>
      <w:r w:rsidRPr="115BD158" w:rsidR="115BD158">
        <w:rPr>
          <w:b w:val="0"/>
          <w:bCs w:val="0"/>
          <w:sz w:val="24"/>
          <w:szCs w:val="24"/>
        </w:rPr>
        <w:t xml:space="preserve"> </w:t>
      </w:r>
    </w:p>
    <w:p w:rsidR="115BD158" w:rsidP="115BD158" w:rsidRDefault="115BD158" w14:paraId="07905EFE" w14:textId="785EC849">
      <w:pPr>
        <w:pStyle w:val="Normal"/>
        <w:rPr>
          <w:b w:val="0"/>
          <w:bCs w:val="0"/>
          <w:sz w:val="24"/>
          <w:szCs w:val="24"/>
        </w:rPr>
      </w:pPr>
      <w:r w:rsidRPr="478DCF26" w:rsidR="115BD158">
        <w:rPr>
          <w:b w:val="0"/>
          <w:bCs w:val="0"/>
          <w:sz w:val="24"/>
          <w:szCs w:val="24"/>
        </w:rPr>
        <w:t>Of course, discrimination can also occur for other reasons, for example, because a person is or is not married, because of the level of income or place of residence. Discrimination can also occur due to cumulative reasons, for example, a person's age and gender (</w:t>
      </w:r>
      <w:r w:rsidRPr="478DCF26" w:rsidR="115BD158">
        <w:rPr>
          <w:b w:val="0"/>
          <w:bCs w:val="0"/>
          <w:sz w:val="24"/>
          <w:szCs w:val="24"/>
        </w:rPr>
        <w:t>e.g.</w:t>
      </w:r>
      <w:r w:rsidRPr="478DCF26" w:rsidR="115BD158">
        <w:rPr>
          <w:b w:val="0"/>
          <w:bCs w:val="0"/>
          <w:sz w:val="24"/>
          <w:szCs w:val="24"/>
        </w:rPr>
        <w:t xml:space="preserve"> older women may be particularly unfairly treated in the job market). </w:t>
      </w:r>
      <w:r w:rsidRPr="478DCF26" w:rsidR="115BD158">
        <w:rPr>
          <w:b w:val="0"/>
          <w:bCs w:val="0"/>
          <w:sz w:val="24"/>
          <w:szCs w:val="24"/>
        </w:rPr>
        <w:t>If you would like to learn more about this phenomenon of multiple discrimination, you may be interested in this exposition.</w:t>
      </w:r>
    </w:p>
    <w:p w:rsidR="115BD158" w:rsidP="115BD158" w:rsidRDefault="115BD158" w14:paraId="270E30CD" w14:textId="60C5F699">
      <w:pPr>
        <w:pStyle w:val="Normal"/>
        <w:rPr>
          <w:b w:val="0"/>
          <w:bCs w:val="0"/>
          <w:sz w:val="24"/>
          <w:szCs w:val="24"/>
        </w:rPr>
      </w:pPr>
      <w:r w:rsidRPr="115BD158" w:rsidR="115BD158">
        <w:rPr>
          <w:b w:val="0"/>
          <w:bCs w:val="0"/>
          <w:sz w:val="24"/>
          <w:szCs w:val="24"/>
        </w:rPr>
        <w:t xml:space="preserve"> </w:t>
      </w:r>
    </w:p>
    <w:p w:rsidR="115BD158" w:rsidP="115BD158" w:rsidRDefault="115BD158" w14:paraId="4ABF8F86" w14:textId="5ABE9DD9">
      <w:pPr>
        <w:pStyle w:val="Normal"/>
        <w:rPr>
          <w:b w:val="0"/>
          <w:bCs w:val="0"/>
          <w:sz w:val="24"/>
          <w:szCs w:val="24"/>
        </w:rPr>
      </w:pPr>
      <w:r w:rsidRPr="478DCF26" w:rsidR="115BD158">
        <w:rPr>
          <w:b w:val="0"/>
          <w:bCs w:val="0"/>
          <w:sz w:val="24"/>
          <w:szCs w:val="24"/>
        </w:rPr>
        <w:t>Laws to protect people from discrimination based on racial and ethnic origin (</w:t>
      </w:r>
      <w:r w:rsidRPr="478DCF26" w:rsidR="115BD158">
        <w:rPr>
          <w:b w:val="0"/>
          <w:bCs w:val="0"/>
          <w:sz w:val="24"/>
          <w:szCs w:val="24"/>
        </w:rPr>
        <w:t>e.g.</w:t>
      </w:r>
      <w:r w:rsidRPr="478DCF26" w:rsidR="115BD158">
        <w:rPr>
          <w:b w:val="0"/>
          <w:bCs w:val="0"/>
          <w:sz w:val="24"/>
          <w:szCs w:val="24"/>
        </w:rPr>
        <w:t>, because they are black or Roma) cover not only employment issues but also other areas of daily life that may give rise to the emergence of incorrect treatment, for example, in schools, in housing arrangements, in the health system or in access to goods and services, such as incorrect treatment in shops, restaurants, hotels, etc.</w:t>
      </w:r>
    </w:p>
    <w:p w:rsidR="115BD158" w:rsidP="115BD158" w:rsidRDefault="115BD158" w14:paraId="3799A382" w14:textId="6271A3BF">
      <w:pPr>
        <w:pStyle w:val="Normal"/>
        <w:rPr>
          <w:b w:val="0"/>
          <w:bCs w:val="0"/>
          <w:sz w:val="24"/>
          <w:szCs w:val="24"/>
        </w:rPr>
      </w:pPr>
      <w:r w:rsidRPr="115BD158" w:rsidR="115BD158">
        <w:rPr>
          <w:b w:val="0"/>
          <w:bCs w:val="0"/>
          <w:sz w:val="24"/>
          <w:szCs w:val="24"/>
        </w:rPr>
        <w:t xml:space="preserve"> </w:t>
      </w:r>
    </w:p>
    <w:p w:rsidR="115BD158" w:rsidP="115BD158" w:rsidRDefault="115BD158" w14:paraId="01739BF3" w14:textId="6841EDBF">
      <w:pPr>
        <w:pStyle w:val="Normal"/>
        <w:rPr>
          <w:b w:val="0"/>
          <w:bCs w:val="0"/>
          <w:sz w:val="24"/>
          <w:szCs w:val="24"/>
        </w:rPr>
      </w:pPr>
      <w:r w:rsidRPr="115BD158" w:rsidR="115BD158">
        <w:rPr>
          <w:b w:val="0"/>
          <w:bCs w:val="0"/>
          <w:sz w:val="24"/>
          <w:szCs w:val="24"/>
        </w:rPr>
        <w:t>All EU member states are obliged to adopt these equality rules. Countries joining the EU must also comply with these rules.</w:t>
      </w:r>
    </w:p>
    <w:p w:rsidR="115BD158" w:rsidP="115BD158" w:rsidRDefault="115BD158" w14:paraId="697EB027" w14:textId="3E67BE49">
      <w:pPr>
        <w:pStyle w:val="Normal"/>
        <w:rPr>
          <w:b w:val="0"/>
          <w:bCs w:val="0"/>
          <w:sz w:val="24"/>
          <w:szCs w:val="24"/>
        </w:rPr>
      </w:pPr>
      <w:r w:rsidRPr="115BD158" w:rsidR="115BD158">
        <w:rPr>
          <w:b w:val="0"/>
          <w:bCs w:val="0"/>
          <w:sz w:val="24"/>
          <w:szCs w:val="24"/>
        </w:rPr>
        <w:t xml:space="preserve"> </w:t>
      </w:r>
    </w:p>
    <w:p w:rsidR="115BD158" w:rsidP="115BD158" w:rsidRDefault="115BD158" w14:paraId="64894679" w14:textId="29F85D46">
      <w:pPr>
        <w:pStyle w:val="Normal"/>
        <w:rPr>
          <w:b w:val="0"/>
          <w:bCs w:val="0"/>
          <w:sz w:val="24"/>
          <w:szCs w:val="24"/>
        </w:rPr>
      </w:pPr>
      <w:r w:rsidRPr="115BD158" w:rsidR="115BD158">
        <w:rPr>
          <w:b w:val="0"/>
          <w:bCs w:val="0"/>
          <w:sz w:val="24"/>
          <w:szCs w:val="24"/>
        </w:rPr>
        <w:t>EU equal treatment law sets minimum levels of protection that apply to all people living and working in the European Union. Countries can move forward and take even stronger legal action.</w:t>
      </w:r>
    </w:p>
    <w:p w:rsidR="115BD158" w:rsidP="115BD158" w:rsidRDefault="115BD158" w14:paraId="06AC40DE" w14:textId="5BA59DC3">
      <w:pPr>
        <w:pStyle w:val="Normal"/>
        <w:rPr>
          <w:b w:val="0"/>
          <w:bCs w:val="0"/>
          <w:sz w:val="24"/>
          <w:szCs w:val="24"/>
        </w:rPr>
      </w:pPr>
      <w:r w:rsidRPr="115BD158" w:rsidR="115BD158">
        <w:rPr>
          <w:b w:val="0"/>
          <w:bCs w:val="0"/>
          <w:sz w:val="24"/>
          <w:szCs w:val="24"/>
        </w:rPr>
        <w:t>What to do?</w:t>
      </w:r>
    </w:p>
    <w:p w:rsidR="115BD158" w:rsidP="115BD158" w:rsidRDefault="115BD158" w14:paraId="3D67EDF4" w14:textId="6166793A">
      <w:pPr>
        <w:pStyle w:val="Normal"/>
      </w:pPr>
      <w:r w:rsidRPr="115BD158" w:rsidR="115BD158">
        <w:rPr>
          <w:b w:val="0"/>
          <w:bCs w:val="0"/>
          <w:sz w:val="24"/>
          <w:szCs w:val="24"/>
        </w:rPr>
        <w:t xml:space="preserve"> </w:t>
      </w:r>
    </w:p>
    <w:p w:rsidR="115BD158" w:rsidP="115BD158" w:rsidRDefault="115BD158" w14:paraId="5A2F63CC" w14:textId="3333DBF4">
      <w:pPr>
        <w:pStyle w:val="Normal"/>
      </w:pPr>
      <w:r w:rsidRPr="478DCF26" w:rsidR="115BD158">
        <w:rPr>
          <w:b w:val="0"/>
          <w:bCs w:val="0"/>
          <w:sz w:val="24"/>
          <w:szCs w:val="24"/>
        </w:rPr>
        <w:t xml:space="preserve">Effective combating violations of fundamental rights requires, </w:t>
      </w:r>
      <w:bookmarkStart w:name="_Int_1cfVutmc" w:id="1816415025"/>
      <w:r w:rsidRPr="478DCF26" w:rsidR="115BD158">
        <w:rPr>
          <w:b w:val="0"/>
          <w:bCs w:val="0"/>
          <w:sz w:val="24"/>
          <w:szCs w:val="24"/>
        </w:rPr>
        <w:t>primarily</w:t>
      </w:r>
      <w:bookmarkEnd w:id="1816415025"/>
      <w:r w:rsidRPr="478DCF26" w:rsidR="115BD158">
        <w:rPr>
          <w:b w:val="0"/>
          <w:bCs w:val="0"/>
          <w:sz w:val="24"/>
          <w:szCs w:val="24"/>
        </w:rPr>
        <w:t>, a strong commitment to the principles of equal treatment and non-discrimination. Leaders and managers at the national level must take a firm stand against homophobia and discrimination against both LGBT people and people of all races and backgrounds, thus contributing to improving public attitudes and behavior.</w:t>
      </w:r>
    </w:p>
    <w:p w:rsidR="115BD158" w:rsidP="115BD158" w:rsidRDefault="115BD158" w14:paraId="50B78140" w14:textId="48EF9087">
      <w:pPr>
        <w:pStyle w:val="Normal"/>
      </w:pPr>
      <w:r w:rsidRPr="478DCF26" w:rsidR="115BD158">
        <w:rPr>
          <w:b w:val="0"/>
          <w:bCs w:val="0"/>
          <w:sz w:val="24"/>
          <w:szCs w:val="24"/>
        </w:rPr>
        <w:t xml:space="preserve">Secondly, a good knowledge of the situation is needed </w:t>
      </w:r>
      <w:bookmarkStart w:name="_Int_8Nbg7Q1u" w:id="1334505976"/>
      <w:r w:rsidRPr="478DCF26" w:rsidR="115BD158">
        <w:rPr>
          <w:b w:val="0"/>
          <w:bCs w:val="0"/>
          <w:sz w:val="24"/>
          <w:szCs w:val="24"/>
        </w:rPr>
        <w:t>based on</w:t>
      </w:r>
      <w:bookmarkEnd w:id="1334505976"/>
      <w:r w:rsidRPr="478DCF26" w:rsidR="115BD158">
        <w:rPr>
          <w:b w:val="0"/>
          <w:bCs w:val="0"/>
          <w:sz w:val="24"/>
          <w:szCs w:val="24"/>
        </w:rPr>
        <w:t xml:space="preserve"> reliable data, useful for the development of justified policies and actions. This research is </w:t>
      </w:r>
      <w:bookmarkStart w:name="_Int_SclDwiCY" w:id="1409252810"/>
      <w:r w:rsidRPr="478DCF26" w:rsidR="115BD158">
        <w:rPr>
          <w:b w:val="0"/>
          <w:bCs w:val="0"/>
          <w:sz w:val="24"/>
          <w:szCs w:val="24"/>
        </w:rPr>
        <w:t>a crucial step</w:t>
      </w:r>
      <w:bookmarkEnd w:id="1409252810"/>
      <w:r w:rsidRPr="478DCF26" w:rsidR="115BD158">
        <w:rPr>
          <w:b w:val="0"/>
          <w:bCs w:val="0"/>
          <w:sz w:val="24"/>
          <w:szCs w:val="24"/>
        </w:rPr>
        <w:t xml:space="preserve"> in this direction. However, equality authorities and other specialized bodies in many Member States still leave much to be </w:t>
      </w:r>
      <w:r w:rsidRPr="478DCF26" w:rsidR="115BD158">
        <w:rPr>
          <w:b w:val="0"/>
          <w:bCs w:val="0"/>
          <w:sz w:val="24"/>
          <w:szCs w:val="24"/>
        </w:rPr>
        <w:t>desired</w:t>
      </w:r>
      <w:r w:rsidRPr="478DCF26" w:rsidR="115BD158">
        <w:rPr>
          <w:b w:val="0"/>
          <w:bCs w:val="0"/>
          <w:sz w:val="24"/>
          <w:szCs w:val="24"/>
        </w:rPr>
        <w:t xml:space="preserve"> in terms of developing data collection mechanisms, promoting scientific </w:t>
      </w:r>
      <w:bookmarkStart w:name="_Int_xBkVSxqL" w:id="1854581085"/>
      <w:r w:rsidRPr="478DCF26" w:rsidR="115BD158">
        <w:rPr>
          <w:b w:val="0"/>
          <w:bCs w:val="0"/>
          <w:sz w:val="24"/>
          <w:szCs w:val="24"/>
        </w:rPr>
        <w:t>research,</w:t>
      </w:r>
      <w:bookmarkEnd w:id="1854581085"/>
      <w:r w:rsidRPr="478DCF26" w:rsidR="115BD158">
        <w:rPr>
          <w:b w:val="0"/>
          <w:bCs w:val="0"/>
          <w:sz w:val="24"/>
          <w:szCs w:val="24"/>
        </w:rPr>
        <w:t xml:space="preserve"> and actively encouraging people of all races (nationalities) or even LGBT people to start files complaints of discrimination.</w:t>
      </w:r>
    </w:p>
    <w:p w:rsidR="115BD158" w:rsidP="115BD158" w:rsidRDefault="115BD158" w14:paraId="4E30B80E" w14:textId="678AD338">
      <w:pPr>
        <w:pStyle w:val="Normal"/>
        <w:rPr>
          <w:b w:val="0"/>
          <w:bCs w:val="0"/>
          <w:sz w:val="24"/>
          <w:szCs w:val="24"/>
        </w:rPr>
      </w:pPr>
      <w:r w:rsidRPr="115BD158" w:rsidR="115BD158">
        <w:rPr>
          <w:b w:val="0"/>
          <w:bCs w:val="0"/>
          <w:sz w:val="24"/>
          <w:szCs w:val="24"/>
        </w:rPr>
        <w:t>In the end, I think that a very well-elaborated and well-studied survey should be done with all the managers, a survey should be done among all the employees and see if that person has good reasons to be late for meetings or has other problems.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1cfVutmc" int2:invalidationBookmarkName="" int2:hashCode="gmVzpmFP8BFkED" int2:id="N6vezbZ9"/>
    <int2:bookmark int2:bookmarkName="_Int_SclDwiCY" int2:invalidationBookmarkName="" int2:hashCode="HB3931Ojy1mElS" int2:id="n4ksiRWS"/>
    <int2:bookmark int2:bookmarkName="_Int_xBkVSxqL" int2:invalidationBookmarkName="" int2:hashCode="LHvxt3eFm3Fkex" int2:id="avsxbeLg"/>
    <int2:bookmark int2:bookmarkName="_Int_8Nbg7Q1u" int2:invalidationBookmarkName="" int2:hashCode="W5Z4vmu9anL2GF" int2:id="nvnt89Hg"/>
    <int2:bookmark int2:bookmarkName="_Int_MA1jDeNT" int2:invalidationBookmarkName="" int2:hashCode="W5Z4vmu9anL2GF" int2:id="u6LjrT68"/>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DAA2F"/>
    <w:rsid w:val="06281840"/>
    <w:rsid w:val="08FEB0FA"/>
    <w:rsid w:val="115BD158"/>
    <w:rsid w:val="18135A52"/>
    <w:rsid w:val="445939F5"/>
    <w:rsid w:val="445939F5"/>
    <w:rsid w:val="478DCF26"/>
    <w:rsid w:val="4C0E7EBB"/>
    <w:rsid w:val="5C8DAA2F"/>
    <w:rsid w:val="6E671053"/>
    <w:rsid w:val="7F70F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DAA2F"/>
  <w15:chartTrackingRefBased/>
  <w15:docId w15:val="{6E2FB77A-FDD3-466F-8A5E-0A8BBFF10D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96ef4c5b31342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2022-06-18T08:55:21.6022621Z</dcterms:created>
  <dcterms:modified xsi:type="dcterms:W3CDTF">2022-06-18T09:29:50.0413603Z</dcterms:modified>
  <dc:creator>Claudiu Lemnrau (2114176)</dc:creator>
  <lastModifiedBy>Claudiu Lemnrau (2114176)</lastModifiedBy>
</coreProperties>
</file>