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90017759" w:displacedByCustomXml="next"/>
    <w:sdt>
      <w:sdtPr>
        <w:rPr>
          <w:color w:val="4472C4" w:themeColor="accent1"/>
        </w:rPr>
        <w:id w:val="976803428"/>
        <w:docPartObj>
          <w:docPartGallery w:val="Cover Pages"/>
          <w:docPartUnique/>
        </w:docPartObj>
      </w:sdtPr>
      <w:sdtEndPr>
        <w:rPr>
          <w:rFonts w:eastAsiaTheme="minorHAnsi"/>
          <w:color w:val="auto"/>
          <w:lang w:val="en-GB" w:eastAsia="en-GB"/>
        </w:rPr>
      </w:sdtEndPr>
      <w:sdtContent>
        <w:p w14:paraId="7E58436E" w14:textId="07FA019D" w:rsidR="00187EEF" w:rsidRDefault="00187EEF">
          <w:pPr>
            <w:pStyle w:val="NoSpacing"/>
            <w:spacing w:before="1540" w:after="240"/>
            <w:jc w:val="center"/>
            <w:rPr>
              <w:color w:val="4472C4" w:themeColor="accent1"/>
            </w:rPr>
          </w:pPr>
          <w:r>
            <w:rPr>
              <w:noProof/>
              <w:color w:val="4472C4" w:themeColor="accent1"/>
            </w:rPr>
            <w:drawing>
              <wp:inline distT="0" distB="0" distL="0" distR="0" wp14:anchorId="409EAF31" wp14:editId="22B3C0D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4"/>
              <w:szCs w:val="44"/>
              <w:lang w:val="en-GB"/>
            </w:rPr>
            <w:alias w:val="Title"/>
            <w:tag w:val=""/>
            <w:id w:val="1735040861"/>
            <w:placeholder>
              <w:docPart w:val="F64D2C05B69A4B728A4817BBF99865E8"/>
            </w:placeholder>
            <w:dataBinding w:prefixMappings="xmlns:ns0='http://purl.org/dc/elements/1.1/' xmlns:ns1='http://schemas.openxmlformats.org/package/2006/metadata/core-properties' " w:xpath="/ns1:coreProperties[1]/ns0:title[1]" w:storeItemID="{6C3C8BC8-F283-45AE-878A-BAB7291924A1}"/>
            <w:text/>
          </w:sdtPr>
          <w:sdtContent>
            <w:p w14:paraId="1B1FC514" w14:textId="510E1D5C" w:rsidR="00187EEF" w:rsidRPr="0085676A" w:rsidRDefault="009425C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sidRPr="0085676A">
                <w:rPr>
                  <w:rFonts w:asciiTheme="majorHAnsi" w:eastAsiaTheme="majorEastAsia" w:hAnsiTheme="majorHAnsi" w:cstheme="majorBidi"/>
                  <w:caps/>
                  <w:color w:val="4472C4" w:themeColor="accent1"/>
                  <w:sz w:val="44"/>
                  <w:szCs w:val="44"/>
                  <w:lang w:val="en-GB"/>
                </w:rPr>
                <w:t>What is the perception of employees with invisible disabilities regarding career planning</w:t>
              </w:r>
              <w:r w:rsidR="00062FB6" w:rsidRPr="0085676A">
                <w:rPr>
                  <w:rFonts w:asciiTheme="majorHAnsi" w:eastAsiaTheme="majorEastAsia" w:hAnsiTheme="majorHAnsi" w:cstheme="majorBidi"/>
                  <w:caps/>
                  <w:color w:val="4472C4" w:themeColor="accent1"/>
                  <w:sz w:val="44"/>
                  <w:szCs w:val="44"/>
                  <w:lang w:val="en-GB"/>
                </w:rPr>
                <w:t xml:space="preserve"> and prospects? All employers HR </w:t>
              </w:r>
              <w:r w:rsidR="0085676A" w:rsidRPr="0085676A">
                <w:rPr>
                  <w:rFonts w:asciiTheme="majorHAnsi" w:eastAsiaTheme="majorEastAsia" w:hAnsiTheme="majorHAnsi" w:cstheme="majorBidi"/>
                  <w:caps/>
                  <w:color w:val="4472C4" w:themeColor="accent1"/>
                  <w:sz w:val="44"/>
                  <w:szCs w:val="44"/>
                  <w:lang w:val="en-GB"/>
                </w:rPr>
                <w:t>strategies prepared to recruit staff with invisible disabilities to fill the gap in vacancies?</w:t>
              </w:r>
            </w:p>
          </w:sdtContent>
        </w:sdt>
        <w:sdt>
          <w:sdtPr>
            <w:rPr>
              <w:rFonts w:ascii="Times New Roman" w:eastAsia="Times New Roman" w:hAnsi="Times New Roman" w:cs="Times New Roman"/>
              <w:sz w:val="24"/>
              <w:szCs w:val="24"/>
              <w:lang w:eastAsia="en-GB"/>
            </w:rPr>
            <w:alias w:val="Subtitle"/>
            <w:tag w:val=""/>
            <w:id w:val="328029620"/>
            <w:placeholder>
              <w:docPart w:val="97D676C62D014F1FB078262D47A125E6"/>
            </w:placeholder>
            <w:dataBinding w:prefixMappings="xmlns:ns0='http://purl.org/dc/elements/1.1/' xmlns:ns1='http://schemas.openxmlformats.org/package/2006/metadata/core-properties' " w:xpath="/ns1:coreProperties[1]/ns0:subject[1]" w:storeItemID="{6C3C8BC8-F283-45AE-878A-BAB7291924A1}"/>
            <w:text/>
          </w:sdtPr>
          <w:sdtContent>
            <w:p w14:paraId="2CD85C52" w14:textId="5D8438C7" w:rsidR="00187EEF" w:rsidRDefault="003A6E85">
              <w:pPr>
                <w:pStyle w:val="NoSpacing"/>
                <w:jc w:val="center"/>
                <w:rPr>
                  <w:color w:val="4472C4" w:themeColor="accent1"/>
                  <w:sz w:val="28"/>
                  <w:szCs w:val="28"/>
                </w:rPr>
              </w:pPr>
              <w:r w:rsidRPr="003A6E85">
                <w:rPr>
                  <w:rFonts w:ascii="Times New Roman" w:eastAsia="Times New Roman" w:hAnsi="Times New Roman" w:cs="Times New Roman"/>
                  <w:sz w:val="24"/>
                  <w:szCs w:val="24"/>
                  <w:lang w:eastAsia="en-GB"/>
                </w:rPr>
                <w:t>Qualitative Research (LCDB7003)</w:t>
              </w:r>
            </w:p>
          </w:sdtContent>
        </w:sdt>
        <w:p w14:paraId="035A7748" w14:textId="3151F5FF" w:rsidR="00187EEF" w:rsidRDefault="00187EE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4F8FFD8" wp14:editId="15DC174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3E3CF03" w14:textId="4F7B3D64" w:rsidR="00187EEF" w:rsidRDefault="00591465">
                                    <w:pPr>
                                      <w:pStyle w:val="NoSpacing"/>
                                      <w:spacing w:after="40"/>
                                      <w:jc w:val="center"/>
                                      <w:rPr>
                                        <w:caps/>
                                        <w:color w:val="4472C4" w:themeColor="accent1"/>
                                        <w:sz w:val="28"/>
                                        <w:szCs w:val="28"/>
                                      </w:rPr>
                                    </w:pPr>
                                    <w:r>
                                      <w:rPr>
                                        <w:caps/>
                                        <w:color w:val="4472C4" w:themeColor="accent1"/>
                                        <w:sz w:val="28"/>
                                        <w:szCs w:val="28"/>
                                      </w:rPr>
                                      <w:t>Carol Vaughan-Roberts 1604568</w:t>
                                    </w:r>
                                  </w:p>
                                </w:sdtContent>
                              </w:sdt>
                              <w:p w14:paraId="25895991" w14:textId="382DF30C" w:rsidR="00187EEF" w:rsidRDefault="00187EE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17175">
                                      <w:rPr>
                                        <w:caps/>
                                        <w:color w:val="4472C4" w:themeColor="accent1"/>
                                      </w:rPr>
                                      <w:t xml:space="preserve">Dr Amare </w:t>
                                    </w:r>
                                    <w:r w:rsidR="008075DA">
                                      <w:rPr>
                                        <w:caps/>
                                        <w:color w:val="4472C4" w:themeColor="accent1"/>
                                      </w:rPr>
                                      <w:t>Desta</w:t>
                                    </w:r>
                                  </w:sdtContent>
                                </w:sdt>
                              </w:p>
                              <w:p w14:paraId="213DE15A" w14:textId="3887A8CF" w:rsidR="00187EEF" w:rsidRDefault="00187EE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075D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F8FFD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3E3CF03" w14:textId="4F7B3D64" w:rsidR="00187EEF" w:rsidRDefault="00591465">
                              <w:pPr>
                                <w:pStyle w:val="NoSpacing"/>
                                <w:spacing w:after="40"/>
                                <w:jc w:val="center"/>
                                <w:rPr>
                                  <w:caps/>
                                  <w:color w:val="4472C4" w:themeColor="accent1"/>
                                  <w:sz w:val="28"/>
                                  <w:szCs w:val="28"/>
                                </w:rPr>
                              </w:pPr>
                              <w:r>
                                <w:rPr>
                                  <w:caps/>
                                  <w:color w:val="4472C4" w:themeColor="accent1"/>
                                  <w:sz w:val="28"/>
                                  <w:szCs w:val="28"/>
                                </w:rPr>
                                <w:t>Carol Vaughan-Roberts 1604568</w:t>
                              </w:r>
                            </w:p>
                          </w:sdtContent>
                        </w:sdt>
                        <w:p w14:paraId="25895991" w14:textId="382DF30C" w:rsidR="00187EEF" w:rsidRDefault="00187EE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17175">
                                <w:rPr>
                                  <w:caps/>
                                  <w:color w:val="4472C4" w:themeColor="accent1"/>
                                </w:rPr>
                                <w:t xml:space="preserve">Dr Amare </w:t>
                              </w:r>
                              <w:r w:rsidR="008075DA">
                                <w:rPr>
                                  <w:caps/>
                                  <w:color w:val="4472C4" w:themeColor="accent1"/>
                                </w:rPr>
                                <w:t>Desta</w:t>
                              </w:r>
                            </w:sdtContent>
                          </w:sdt>
                        </w:p>
                        <w:p w14:paraId="213DE15A" w14:textId="3887A8CF" w:rsidR="00187EEF" w:rsidRDefault="00187EE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075DA">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0483877" wp14:editId="7AD33F1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30D154" w14:textId="5AD17A69" w:rsidR="00187EEF" w:rsidRDefault="00187EEF">
          <w:pPr>
            <w:rPr>
              <w:lang w:eastAsia="en-GB"/>
            </w:rPr>
          </w:pPr>
          <w:r>
            <w:rPr>
              <w:lang w:eastAsia="en-GB"/>
            </w:rPr>
            <w:br w:type="page"/>
          </w:r>
        </w:p>
      </w:sdtContent>
    </w:sdt>
    <w:p w14:paraId="6304842D" w14:textId="75461D7F" w:rsidR="00A34B62" w:rsidRDefault="00A34B62" w:rsidP="00EA02CF">
      <w:pPr>
        <w:pStyle w:val="Heading1"/>
        <w:jc w:val="center"/>
        <w:rPr>
          <w:lang w:eastAsia="en-GB"/>
        </w:rPr>
      </w:pPr>
      <w:bookmarkStart w:id="1" w:name="_Toc93348559"/>
      <w:r>
        <w:rPr>
          <w:lang w:eastAsia="en-GB"/>
        </w:rPr>
        <w:lastRenderedPageBreak/>
        <w:t>Abstract</w:t>
      </w:r>
      <w:bookmarkEnd w:id="1"/>
    </w:p>
    <w:p w14:paraId="3F4FAA75" w14:textId="77777777" w:rsidR="00A34B62" w:rsidRPr="00BC0F05" w:rsidRDefault="00A34B62" w:rsidP="00BC0F05">
      <w:pPr>
        <w:rPr>
          <w:lang w:eastAsia="en-GB"/>
        </w:rPr>
      </w:pPr>
    </w:p>
    <w:p w14:paraId="6E4B2ADC" w14:textId="77777777" w:rsidR="00A34B62" w:rsidRPr="00E448B6" w:rsidRDefault="00A34B62" w:rsidP="00BC0F05">
      <w:pPr>
        <w:jc w:val="both"/>
        <w:rPr>
          <w:rFonts w:ascii="Arial" w:hAnsi="Arial" w:cs="Arial"/>
          <w:sz w:val="28"/>
          <w:szCs w:val="28"/>
          <w:lang w:eastAsia="en-GB"/>
        </w:rPr>
      </w:pPr>
      <w:r w:rsidRPr="00E448B6">
        <w:rPr>
          <w:rFonts w:ascii="Arial" w:hAnsi="Arial" w:cs="Arial"/>
          <w:sz w:val="28"/>
          <w:szCs w:val="28"/>
          <w:lang w:eastAsia="en-GB"/>
        </w:rPr>
        <w:t>Underemployment of people with disabilities continues to be a social issue; many people with impairments struggle to find and keep work. This problem adds to the considerably greater poverty rates and underutilisation of individuals with disabilities as productive members of society. This study investigates the elements that contribute to the problem of underemployment and low career development. By creating questions for companies to consider when tackling the problem based on the results of this investigation. These questions are based on the concept of developing individual working connections with people with disabilities that may serve as an extension of an organization's corporate social responsibility programme. Individuals with disabilities have a right to seek and retain effective work opportunities; this research examines the elements that contribute to this societal challenge and makes recommendations to businesses. By and large, the study will show that increased awareness of disabled employees would improve their employment prospects, particularly given that disabled people are a loyal and stable pool of workers with a lengthy track record of good job performance.</w:t>
      </w:r>
    </w:p>
    <w:p w14:paraId="54B82A63" w14:textId="77777777" w:rsidR="00A34B62" w:rsidRDefault="00A34B62" w:rsidP="00BC0F05">
      <w:pPr>
        <w:jc w:val="both"/>
        <w:rPr>
          <w:lang w:eastAsia="en-GB"/>
        </w:rPr>
      </w:pPr>
    </w:p>
    <w:p w14:paraId="383F0A88" w14:textId="77777777" w:rsidR="00A34B62" w:rsidRDefault="00A34B62" w:rsidP="00BC0F05">
      <w:pPr>
        <w:jc w:val="both"/>
        <w:rPr>
          <w:lang w:eastAsia="en-GB"/>
        </w:rPr>
      </w:pPr>
    </w:p>
    <w:p w14:paraId="6583D2D4" w14:textId="77777777" w:rsidR="00A34B62" w:rsidRDefault="00A34B62" w:rsidP="00BC0F05">
      <w:pPr>
        <w:jc w:val="both"/>
        <w:rPr>
          <w:lang w:eastAsia="en-GB"/>
        </w:rPr>
      </w:pPr>
    </w:p>
    <w:p w14:paraId="0D3BFD8A" w14:textId="77777777" w:rsidR="00A34B62" w:rsidRDefault="00A34B62" w:rsidP="00BC0F05">
      <w:pPr>
        <w:jc w:val="both"/>
        <w:rPr>
          <w:lang w:eastAsia="en-GB"/>
        </w:rPr>
      </w:pPr>
    </w:p>
    <w:p w14:paraId="517A4789" w14:textId="77777777" w:rsidR="00A34B62" w:rsidRDefault="00A34B62" w:rsidP="00BC0F05">
      <w:pPr>
        <w:jc w:val="both"/>
        <w:rPr>
          <w:lang w:eastAsia="en-GB"/>
        </w:rPr>
      </w:pPr>
    </w:p>
    <w:p w14:paraId="5B1739A5" w14:textId="77777777" w:rsidR="00A34B62" w:rsidRDefault="00A34B62" w:rsidP="00BC0F05">
      <w:pPr>
        <w:jc w:val="both"/>
        <w:rPr>
          <w:lang w:eastAsia="en-GB"/>
        </w:rPr>
      </w:pPr>
    </w:p>
    <w:p w14:paraId="7332254C" w14:textId="77777777" w:rsidR="00E448B6" w:rsidRDefault="00E448B6" w:rsidP="00BC0F05">
      <w:pPr>
        <w:jc w:val="both"/>
        <w:rPr>
          <w:lang w:eastAsia="en-GB"/>
        </w:rPr>
      </w:pPr>
    </w:p>
    <w:p w14:paraId="20E089F9" w14:textId="77777777" w:rsidR="00E448B6" w:rsidRDefault="00E448B6" w:rsidP="00BC0F05">
      <w:pPr>
        <w:jc w:val="both"/>
        <w:rPr>
          <w:lang w:eastAsia="en-GB"/>
        </w:rPr>
      </w:pPr>
    </w:p>
    <w:p w14:paraId="250B57D8" w14:textId="77777777" w:rsidR="00A34B62" w:rsidRDefault="00A34B62" w:rsidP="00BC0F05">
      <w:pPr>
        <w:jc w:val="both"/>
        <w:rPr>
          <w:lang w:eastAsia="en-GB"/>
        </w:rPr>
      </w:pPr>
    </w:p>
    <w:p w14:paraId="3F35B855" w14:textId="77777777" w:rsidR="00A34B62" w:rsidRDefault="00A34B62" w:rsidP="00BC0F05">
      <w:pPr>
        <w:jc w:val="both"/>
        <w:rPr>
          <w:lang w:eastAsia="en-GB"/>
        </w:rPr>
      </w:pPr>
    </w:p>
    <w:p w14:paraId="0AED7DEF" w14:textId="77777777" w:rsidR="00A34B62" w:rsidRDefault="00A34B62" w:rsidP="00BC0F05">
      <w:pPr>
        <w:jc w:val="both"/>
        <w:rPr>
          <w:lang w:eastAsia="en-GB"/>
        </w:rPr>
      </w:pPr>
    </w:p>
    <w:p w14:paraId="472B4A02" w14:textId="77777777" w:rsidR="00187EEF" w:rsidRDefault="00187EEF" w:rsidP="00BC0F05">
      <w:pPr>
        <w:jc w:val="both"/>
        <w:rPr>
          <w:lang w:eastAsia="en-GB"/>
        </w:rPr>
      </w:pPr>
    </w:p>
    <w:p w14:paraId="5404E043" w14:textId="77777777" w:rsidR="00A34B62" w:rsidRDefault="00A34B62" w:rsidP="00BC0F05">
      <w:pPr>
        <w:jc w:val="both"/>
        <w:rPr>
          <w:lang w:eastAsia="en-GB"/>
        </w:rPr>
      </w:pPr>
    </w:p>
    <w:p w14:paraId="5A1C4B25" w14:textId="77777777" w:rsidR="00A34B62" w:rsidRDefault="00A34B62" w:rsidP="00BC0F05">
      <w:pPr>
        <w:jc w:val="both"/>
        <w:rPr>
          <w:lang w:eastAsia="en-GB"/>
        </w:rPr>
      </w:pPr>
    </w:p>
    <w:sdt>
      <w:sdtPr>
        <w:rPr>
          <w:rFonts w:asciiTheme="minorHAnsi" w:eastAsiaTheme="minorHAnsi" w:hAnsiTheme="minorHAnsi" w:cstheme="minorBidi"/>
          <w:color w:val="auto"/>
          <w:sz w:val="22"/>
          <w:szCs w:val="22"/>
          <w:lang w:val="en-GB"/>
        </w:rPr>
        <w:id w:val="-1164852864"/>
        <w:docPartObj>
          <w:docPartGallery w:val="Table of Contents"/>
          <w:docPartUnique/>
        </w:docPartObj>
      </w:sdtPr>
      <w:sdtEndPr>
        <w:rPr>
          <w:b/>
          <w:bCs/>
          <w:noProof/>
        </w:rPr>
      </w:sdtEndPr>
      <w:sdtContent>
        <w:p w14:paraId="0A7BBE5C" w14:textId="77777777" w:rsidR="00A34B62" w:rsidRDefault="00A34B62" w:rsidP="0080665C">
          <w:pPr>
            <w:pStyle w:val="TOCHeading"/>
            <w:jc w:val="center"/>
            <w:rPr>
              <w:rFonts w:ascii="Arial" w:hAnsi="Arial" w:cs="Arial"/>
              <w:sz w:val="36"/>
              <w:szCs w:val="36"/>
            </w:rPr>
          </w:pPr>
          <w:r w:rsidRPr="0080665C">
            <w:rPr>
              <w:rFonts w:ascii="Arial" w:hAnsi="Arial" w:cs="Arial"/>
              <w:sz w:val="36"/>
              <w:szCs w:val="36"/>
            </w:rPr>
            <w:t>Contents</w:t>
          </w:r>
        </w:p>
        <w:p w14:paraId="484282D3" w14:textId="77777777" w:rsidR="00A34B62" w:rsidRPr="0080665C" w:rsidRDefault="00A34B62" w:rsidP="0080665C">
          <w:pPr>
            <w:rPr>
              <w:lang w:val="en-US"/>
            </w:rPr>
          </w:pPr>
        </w:p>
        <w:p w14:paraId="4238648C" w14:textId="5E93C790" w:rsidR="00033BE3" w:rsidRDefault="00A34B62">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3348559" w:history="1">
            <w:r w:rsidR="00033BE3" w:rsidRPr="003D4718">
              <w:rPr>
                <w:rStyle w:val="Hyperlink"/>
                <w:noProof/>
                <w:lang w:eastAsia="en-GB"/>
              </w:rPr>
              <w:t>Abstract</w:t>
            </w:r>
            <w:r w:rsidR="00033BE3">
              <w:rPr>
                <w:noProof/>
                <w:webHidden/>
              </w:rPr>
              <w:tab/>
            </w:r>
            <w:r w:rsidR="00033BE3">
              <w:rPr>
                <w:noProof/>
                <w:webHidden/>
              </w:rPr>
              <w:fldChar w:fldCharType="begin"/>
            </w:r>
            <w:r w:rsidR="00033BE3">
              <w:rPr>
                <w:noProof/>
                <w:webHidden/>
              </w:rPr>
              <w:instrText xml:space="preserve"> PAGEREF _Toc93348559 \h </w:instrText>
            </w:r>
            <w:r w:rsidR="00033BE3">
              <w:rPr>
                <w:noProof/>
                <w:webHidden/>
              </w:rPr>
            </w:r>
            <w:r w:rsidR="00033BE3">
              <w:rPr>
                <w:noProof/>
                <w:webHidden/>
              </w:rPr>
              <w:fldChar w:fldCharType="separate"/>
            </w:r>
            <w:r w:rsidR="00033BE3">
              <w:rPr>
                <w:noProof/>
                <w:webHidden/>
              </w:rPr>
              <w:t>1</w:t>
            </w:r>
            <w:r w:rsidR="00033BE3">
              <w:rPr>
                <w:noProof/>
                <w:webHidden/>
              </w:rPr>
              <w:fldChar w:fldCharType="end"/>
            </w:r>
          </w:hyperlink>
        </w:p>
        <w:p w14:paraId="08763930" w14:textId="54688C01" w:rsidR="00033BE3" w:rsidRDefault="00033BE3">
          <w:pPr>
            <w:pStyle w:val="TOC1"/>
            <w:tabs>
              <w:tab w:val="right" w:leader="dot" w:pos="9016"/>
            </w:tabs>
            <w:rPr>
              <w:rFonts w:asciiTheme="minorHAnsi" w:eastAsiaTheme="minorEastAsia" w:hAnsiTheme="minorHAnsi"/>
              <w:noProof/>
              <w:sz w:val="22"/>
              <w:lang w:eastAsia="en-GB"/>
            </w:rPr>
          </w:pPr>
          <w:hyperlink w:anchor="_Toc93348560" w:history="1">
            <w:r w:rsidRPr="003D4718">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_Toc93348560 \h </w:instrText>
            </w:r>
            <w:r>
              <w:rPr>
                <w:noProof/>
                <w:webHidden/>
              </w:rPr>
            </w:r>
            <w:r>
              <w:rPr>
                <w:noProof/>
                <w:webHidden/>
              </w:rPr>
              <w:fldChar w:fldCharType="separate"/>
            </w:r>
            <w:r>
              <w:rPr>
                <w:noProof/>
                <w:webHidden/>
              </w:rPr>
              <w:t>3</w:t>
            </w:r>
            <w:r>
              <w:rPr>
                <w:noProof/>
                <w:webHidden/>
              </w:rPr>
              <w:fldChar w:fldCharType="end"/>
            </w:r>
          </w:hyperlink>
        </w:p>
        <w:p w14:paraId="3A7C9040" w14:textId="2248230A" w:rsidR="00033BE3" w:rsidRDefault="00033BE3">
          <w:pPr>
            <w:pStyle w:val="TOC1"/>
            <w:tabs>
              <w:tab w:val="right" w:leader="dot" w:pos="9016"/>
            </w:tabs>
            <w:rPr>
              <w:rFonts w:asciiTheme="minorHAnsi" w:eastAsiaTheme="minorEastAsia" w:hAnsiTheme="minorHAnsi"/>
              <w:noProof/>
              <w:sz w:val="22"/>
              <w:lang w:eastAsia="en-GB"/>
            </w:rPr>
          </w:pPr>
          <w:hyperlink w:anchor="_Toc93348561" w:history="1">
            <w:r w:rsidRPr="003D4718">
              <w:rPr>
                <w:rStyle w:val="Hyperlink"/>
                <w:noProof/>
                <w:shd w:val="clear" w:color="auto" w:fill="FFFFFF"/>
              </w:rPr>
              <w:t>Motivation</w:t>
            </w:r>
            <w:r>
              <w:rPr>
                <w:noProof/>
                <w:webHidden/>
              </w:rPr>
              <w:tab/>
            </w:r>
            <w:r>
              <w:rPr>
                <w:noProof/>
                <w:webHidden/>
              </w:rPr>
              <w:fldChar w:fldCharType="begin"/>
            </w:r>
            <w:r>
              <w:rPr>
                <w:noProof/>
                <w:webHidden/>
              </w:rPr>
              <w:instrText xml:space="preserve"> PAGEREF _Toc93348561 \h </w:instrText>
            </w:r>
            <w:r>
              <w:rPr>
                <w:noProof/>
                <w:webHidden/>
              </w:rPr>
            </w:r>
            <w:r>
              <w:rPr>
                <w:noProof/>
                <w:webHidden/>
              </w:rPr>
              <w:fldChar w:fldCharType="separate"/>
            </w:r>
            <w:r>
              <w:rPr>
                <w:noProof/>
                <w:webHidden/>
              </w:rPr>
              <w:t>7</w:t>
            </w:r>
            <w:r>
              <w:rPr>
                <w:noProof/>
                <w:webHidden/>
              </w:rPr>
              <w:fldChar w:fldCharType="end"/>
            </w:r>
          </w:hyperlink>
        </w:p>
        <w:p w14:paraId="57B6A85D" w14:textId="22D0E16A" w:rsidR="00033BE3" w:rsidRDefault="00033BE3">
          <w:pPr>
            <w:pStyle w:val="TOC1"/>
            <w:tabs>
              <w:tab w:val="right" w:leader="dot" w:pos="9016"/>
            </w:tabs>
            <w:rPr>
              <w:rFonts w:asciiTheme="minorHAnsi" w:eastAsiaTheme="minorEastAsia" w:hAnsiTheme="minorHAnsi"/>
              <w:noProof/>
              <w:sz w:val="22"/>
              <w:lang w:eastAsia="en-GB"/>
            </w:rPr>
          </w:pPr>
          <w:hyperlink w:anchor="_Toc93348562" w:history="1">
            <w:r w:rsidRPr="003D4718">
              <w:rPr>
                <w:rStyle w:val="Hyperlink"/>
                <w:noProof/>
                <w:shd w:val="clear" w:color="auto" w:fill="FFFFFF"/>
              </w:rPr>
              <w:t>Hypothesis</w:t>
            </w:r>
            <w:r>
              <w:rPr>
                <w:noProof/>
                <w:webHidden/>
              </w:rPr>
              <w:tab/>
            </w:r>
            <w:r>
              <w:rPr>
                <w:noProof/>
                <w:webHidden/>
              </w:rPr>
              <w:fldChar w:fldCharType="begin"/>
            </w:r>
            <w:r>
              <w:rPr>
                <w:noProof/>
                <w:webHidden/>
              </w:rPr>
              <w:instrText xml:space="preserve"> PAGEREF _Toc93348562 \h </w:instrText>
            </w:r>
            <w:r>
              <w:rPr>
                <w:noProof/>
                <w:webHidden/>
              </w:rPr>
            </w:r>
            <w:r>
              <w:rPr>
                <w:noProof/>
                <w:webHidden/>
              </w:rPr>
              <w:fldChar w:fldCharType="separate"/>
            </w:r>
            <w:r>
              <w:rPr>
                <w:noProof/>
                <w:webHidden/>
              </w:rPr>
              <w:t>7</w:t>
            </w:r>
            <w:r>
              <w:rPr>
                <w:noProof/>
                <w:webHidden/>
              </w:rPr>
              <w:fldChar w:fldCharType="end"/>
            </w:r>
          </w:hyperlink>
        </w:p>
        <w:p w14:paraId="1565CBB5" w14:textId="38B1E498" w:rsidR="00033BE3" w:rsidRDefault="00033BE3">
          <w:pPr>
            <w:pStyle w:val="TOC1"/>
            <w:tabs>
              <w:tab w:val="right" w:leader="dot" w:pos="9016"/>
            </w:tabs>
            <w:rPr>
              <w:rFonts w:asciiTheme="minorHAnsi" w:eastAsiaTheme="minorEastAsia" w:hAnsiTheme="minorHAnsi"/>
              <w:noProof/>
              <w:sz w:val="22"/>
              <w:lang w:eastAsia="en-GB"/>
            </w:rPr>
          </w:pPr>
          <w:hyperlink w:anchor="_Toc93348563" w:history="1">
            <w:r w:rsidRPr="003D4718">
              <w:rPr>
                <w:rStyle w:val="Hyperlink"/>
                <w:rFonts w:eastAsia="Times New Roman"/>
                <w:noProof/>
                <w:lang w:eastAsia="en-GB"/>
              </w:rPr>
              <w:t>Aims and Objectives</w:t>
            </w:r>
            <w:r>
              <w:rPr>
                <w:noProof/>
                <w:webHidden/>
              </w:rPr>
              <w:tab/>
            </w:r>
            <w:r>
              <w:rPr>
                <w:noProof/>
                <w:webHidden/>
              </w:rPr>
              <w:fldChar w:fldCharType="begin"/>
            </w:r>
            <w:r>
              <w:rPr>
                <w:noProof/>
                <w:webHidden/>
              </w:rPr>
              <w:instrText xml:space="preserve"> PAGEREF _Toc93348563 \h </w:instrText>
            </w:r>
            <w:r>
              <w:rPr>
                <w:noProof/>
                <w:webHidden/>
              </w:rPr>
            </w:r>
            <w:r>
              <w:rPr>
                <w:noProof/>
                <w:webHidden/>
              </w:rPr>
              <w:fldChar w:fldCharType="separate"/>
            </w:r>
            <w:r>
              <w:rPr>
                <w:noProof/>
                <w:webHidden/>
              </w:rPr>
              <w:t>8</w:t>
            </w:r>
            <w:r>
              <w:rPr>
                <w:noProof/>
                <w:webHidden/>
              </w:rPr>
              <w:fldChar w:fldCharType="end"/>
            </w:r>
          </w:hyperlink>
        </w:p>
        <w:p w14:paraId="7D44A303" w14:textId="54F997AE" w:rsidR="00033BE3" w:rsidRDefault="00033BE3">
          <w:pPr>
            <w:pStyle w:val="TOC1"/>
            <w:tabs>
              <w:tab w:val="right" w:leader="dot" w:pos="9016"/>
            </w:tabs>
            <w:rPr>
              <w:rFonts w:asciiTheme="minorHAnsi" w:eastAsiaTheme="minorEastAsia" w:hAnsiTheme="minorHAnsi"/>
              <w:noProof/>
              <w:sz w:val="22"/>
              <w:lang w:eastAsia="en-GB"/>
            </w:rPr>
          </w:pPr>
          <w:hyperlink w:anchor="_Toc93348564" w:history="1">
            <w:r w:rsidRPr="003D4718">
              <w:rPr>
                <w:rStyle w:val="Hyperlink"/>
                <w:noProof/>
              </w:rPr>
              <w:t>Theory</w:t>
            </w:r>
            <w:r>
              <w:rPr>
                <w:noProof/>
                <w:webHidden/>
              </w:rPr>
              <w:tab/>
            </w:r>
            <w:r>
              <w:rPr>
                <w:noProof/>
                <w:webHidden/>
              </w:rPr>
              <w:fldChar w:fldCharType="begin"/>
            </w:r>
            <w:r>
              <w:rPr>
                <w:noProof/>
                <w:webHidden/>
              </w:rPr>
              <w:instrText xml:space="preserve"> PAGEREF _Toc93348564 \h </w:instrText>
            </w:r>
            <w:r>
              <w:rPr>
                <w:noProof/>
                <w:webHidden/>
              </w:rPr>
            </w:r>
            <w:r>
              <w:rPr>
                <w:noProof/>
                <w:webHidden/>
              </w:rPr>
              <w:fldChar w:fldCharType="separate"/>
            </w:r>
            <w:r>
              <w:rPr>
                <w:noProof/>
                <w:webHidden/>
              </w:rPr>
              <w:t>8</w:t>
            </w:r>
            <w:r>
              <w:rPr>
                <w:noProof/>
                <w:webHidden/>
              </w:rPr>
              <w:fldChar w:fldCharType="end"/>
            </w:r>
          </w:hyperlink>
        </w:p>
        <w:p w14:paraId="4D2E9623" w14:textId="6823FDF3" w:rsidR="00033BE3" w:rsidRDefault="00033BE3">
          <w:pPr>
            <w:pStyle w:val="TOC3"/>
            <w:tabs>
              <w:tab w:val="right" w:leader="dot" w:pos="9016"/>
            </w:tabs>
            <w:rPr>
              <w:rFonts w:eastAsiaTheme="minorEastAsia"/>
              <w:noProof/>
              <w:lang w:eastAsia="en-GB"/>
            </w:rPr>
          </w:pPr>
          <w:hyperlink w:anchor="_Toc93348565" w:history="1">
            <w:r w:rsidRPr="003D4718">
              <w:rPr>
                <w:rStyle w:val="Hyperlink"/>
                <w:rFonts w:ascii="Arial" w:hAnsi="Arial" w:cs="Arial"/>
                <w:noProof/>
              </w:rPr>
              <w:t>Ability Motivation Opportunity Theory</w:t>
            </w:r>
            <w:r>
              <w:rPr>
                <w:noProof/>
                <w:webHidden/>
              </w:rPr>
              <w:tab/>
            </w:r>
            <w:r>
              <w:rPr>
                <w:noProof/>
                <w:webHidden/>
              </w:rPr>
              <w:fldChar w:fldCharType="begin"/>
            </w:r>
            <w:r>
              <w:rPr>
                <w:noProof/>
                <w:webHidden/>
              </w:rPr>
              <w:instrText xml:space="preserve"> PAGEREF _Toc93348565 \h </w:instrText>
            </w:r>
            <w:r>
              <w:rPr>
                <w:noProof/>
                <w:webHidden/>
              </w:rPr>
            </w:r>
            <w:r>
              <w:rPr>
                <w:noProof/>
                <w:webHidden/>
              </w:rPr>
              <w:fldChar w:fldCharType="separate"/>
            </w:r>
            <w:r>
              <w:rPr>
                <w:noProof/>
                <w:webHidden/>
              </w:rPr>
              <w:t>8</w:t>
            </w:r>
            <w:r>
              <w:rPr>
                <w:noProof/>
                <w:webHidden/>
              </w:rPr>
              <w:fldChar w:fldCharType="end"/>
            </w:r>
          </w:hyperlink>
        </w:p>
        <w:p w14:paraId="0F4293DC" w14:textId="5304906B" w:rsidR="00033BE3" w:rsidRDefault="00033BE3">
          <w:pPr>
            <w:pStyle w:val="TOC1"/>
            <w:tabs>
              <w:tab w:val="right" w:leader="dot" w:pos="9016"/>
            </w:tabs>
            <w:rPr>
              <w:rFonts w:asciiTheme="minorHAnsi" w:eastAsiaTheme="minorEastAsia" w:hAnsiTheme="minorHAnsi"/>
              <w:noProof/>
              <w:sz w:val="22"/>
              <w:lang w:eastAsia="en-GB"/>
            </w:rPr>
          </w:pPr>
          <w:hyperlink w:anchor="_Toc93348566" w:history="1">
            <w:r w:rsidRPr="003D4718">
              <w:rPr>
                <w:rStyle w:val="Hyperlink"/>
                <w:noProof/>
              </w:rPr>
              <w:t>Literature Review</w:t>
            </w:r>
            <w:r>
              <w:rPr>
                <w:noProof/>
                <w:webHidden/>
              </w:rPr>
              <w:tab/>
            </w:r>
            <w:r>
              <w:rPr>
                <w:noProof/>
                <w:webHidden/>
              </w:rPr>
              <w:fldChar w:fldCharType="begin"/>
            </w:r>
            <w:r>
              <w:rPr>
                <w:noProof/>
                <w:webHidden/>
              </w:rPr>
              <w:instrText xml:space="preserve"> PAGEREF _Toc93348566 \h </w:instrText>
            </w:r>
            <w:r>
              <w:rPr>
                <w:noProof/>
                <w:webHidden/>
              </w:rPr>
            </w:r>
            <w:r>
              <w:rPr>
                <w:noProof/>
                <w:webHidden/>
              </w:rPr>
              <w:fldChar w:fldCharType="separate"/>
            </w:r>
            <w:r>
              <w:rPr>
                <w:noProof/>
                <w:webHidden/>
              </w:rPr>
              <w:t>9</w:t>
            </w:r>
            <w:r>
              <w:rPr>
                <w:noProof/>
                <w:webHidden/>
              </w:rPr>
              <w:fldChar w:fldCharType="end"/>
            </w:r>
          </w:hyperlink>
        </w:p>
        <w:p w14:paraId="082F1BEB" w14:textId="1F9DEB01" w:rsidR="00033BE3" w:rsidRDefault="00033BE3">
          <w:pPr>
            <w:pStyle w:val="TOC1"/>
            <w:tabs>
              <w:tab w:val="right" w:leader="dot" w:pos="9016"/>
            </w:tabs>
            <w:rPr>
              <w:rFonts w:asciiTheme="minorHAnsi" w:eastAsiaTheme="minorEastAsia" w:hAnsiTheme="minorHAnsi"/>
              <w:noProof/>
              <w:sz w:val="22"/>
              <w:lang w:eastAsia="en-GB"/>
            </w:rPr>
          </w:pPr>
          <w:hyperlink w:anchor="_Toc93348567" w:history="1">
            <w:r w:rsidRPr="003D4718">
              <w:rPr>
                <w:rStyle w:val="Hyperlink"/>
                <w:noProof/>
              </w:rPr>
              <w:t>Methodology</w:t>
            </w:r>
            <w:r>
              <w:rPr>
                <w:noProof/>
                <w:webHidden/>
              </w:rPr>
              <w:tab/>
            </w:r>
            <w:r>
              <w:rPr>
                <w:noProof/>
                <w:webHidden/>
              </w:rPr>
              <w:fldChar w:fldCharType="begin"/>
            </w:r>
            <w:r>
              <w:rPr>
                <w:noProof/>
                <w:webHidden/>
              </w:rPr>
              <w:instrText xml:space="preserve"> PAGEREF _Toc93348567 \h </w:instrText>
            </w:r>
            <w:r>
              <w:rPr>
                <w:noProof/>
                <w:webHidden/>
              </w:rPr>
            </w:r>
            <w:r>
              <w:rPr>
                <w:noProof/>
                <w:webHidden/>
              </w:rPr>
              <w:fldChar w:fldCharType="separate"/>
            </w:r>
            <w:r>
              <w:rPr>
                <w:noProof/>
                <w:webHidden/>
              </w:rPr>
              <w:t>14</w:t>
            </w:r>
            <w:r>
              <w:rPr>
                <w:noProof/>
                <w:webHidden/>
              </w:rPr>
              <w:fldChar w:fldCharType="end"/>
            </w:r>
          </w:hyperlink>
        </w:p>
        <w:p w14:paraId="124EB44E" w14:textId="2DF23837" w:rsidR="00033BE3" w:rsidRDefault="00033BE3">
          <w:pPr>
            <w:pStyle w:val="TOC1"/>
            <w:tabs>
              <w:tab w:val="right" w:leader="dot" w:pos="9016"/>
            </w:tabs>
            <w:rPr>
              <w:rFonts w:asciiTheme="minorHAnsi" w:eastAsiaTheme="minorEastAsia" w:hAnsiTheme="minorHAnsi"/>
              <w:noProof/>
              <w:sz w:val="22"/>
              <w:lang w:eastAsia="en-GB"/>
            </w:rPr>
          </w:pPr>
          <w:hyperlink w:anchor="_Toc93348568" w:history="1">
            <w:r w:rsidRPr="003D4718">
              <w:rPr>
                <w:rStyle w:val="Hyperlink"/>
                <w:noProof/>
              </w:rPr>
              <w:t>Validity of the study</w:t>
            </w:r>
            <w:r>
              <w:rPr>
                <w:noProof/>
                <w:webHidden/>
              </w:rPr>
              <w:tab/>
            </w:r>
            <w:r>
              <w:rPr>
                <w:noProof/>
                <w:webHidden/>
              </w:rPr>
              <w:fldChar w:fldCharType="begin"/>
            </w:r>
            <w:r>
              <w:rPr>
                <w:noProof/>
                <w:webHidden/>
              </w:rPr>
              <w:instrText xml:space="preserve"> PAGEREF _Toc93348568 \h </w:instrText>
            </w:r>
            <w:r>
              <w:rPr>
                <w:noProof/>
                <w:webHidden/>
              </w:rPr>
            </w:r>
            <w:r>
              <w:rPr>
                <w:noProof/>
                <w:webHidden/>
              </w:rPr>
              <w:fldChar w:fldCharType="separate"/>
            </w:r>
            <w:r>
              <w:rPr>
                <w:noProof/>
                <w:webHidden/>
              </w:rPr>
              <w:t>15</w:t>
            </w:r>
            <w:r>
              <w:rPr>
                <w:noProof/>
                <w:webHidden/>
              </w:rPr>
              <w:fldChar w:fldCharType="end"/>
            </w:r>
          </w:hyperlink>
        </w:p>
        <w:p w14:paraId="7067D512" w14:textId="44D25188" w:rsidR="00033BE3" w:rsidRDefault="00033BE3">
          <w:pPr>
            <w:pStyle w:val="TOC1"/>
            <w:tabs>
              <w:tab w:val="right" w:leader="dot" w:pos="9016"/>
            </w:tabs>
            <w:rPr>
              <w:rFonts w:asciiTheme="minorHAnsi" w:eastAsiaTheme="minorEastAsia" w:hAnsiTheme="minorHAnsi"/>
              <w:noProof/>
              <w:sz w:val="22"/>
              <w:lang w:eastAsia="en-GB"/>
            </w:rPr>
          </w:pPr>
          <w:hyperlink w:anchor="_Toc93348569" w:history="1">
            <w:r w:rsidRPr="003D4718">
              <w:rPr>
                <w:rStyle w:val="Hyperlink"/>
                <w:noProof/>
                <w:shd w:val="clear" w:color="auto" w:fill="FFFFFF"/>
              </w:rPr>
              <w:t>Ethic</w:t>
            </w:r>
            <w:r>
              <w:rPr>
                <w:noProof/>
                <w:webHidden/>
              </w:rPr>
              <w:tab/>
            </w:r>
            <w:r>
              <w:rPr>
                <w:noProof/>
                <w:webHidden/>
              </w:rPr>
              <w:fldChar w:fldCharType="begin"/>
            </w:r>
            <w:r>
              <w:rPr>
                <w:noProof/>
                <w:webHidden/>
              </w:rPr>
              <w:instrText xml:space="preserve"> PAGEREF _Toc93348569 \h </w:instrText>
            </w:r>
            <w:r>
              <w:rPr>
                <w:noProof/>
                <w:webHidden/>
              </w:rPr>
            </w:r>
            <w:r>
              <w:rPr>
                <w:noProof/>
                <w:webHidden/>
              </w:rPr>
              <w:fldChar w:fldCharType="separate"/>
            </w:r>
            <w:r>
              <w:rPr>
                <w:noProof/>
                <w:webHidden/>
              </w:rPr>
              <w:t>16</w:t>
            </w:r>
            <w:r>
              <w:rPr>
                <w:noProof/>
                <w:webHidden/>
              </w:rPr>
              <w:fldChar w:fldCharType="end"/>
            </w:r>
          </w:hyperlink>
        </w:p>
        <w:p w14:paraId="5A661158" w14:textId="776FB51E" w:rsidR="00033BE3" w:rsidRDefault="00033BE3">
          <w:pPr>
            <w:pStyle w:val="TOC1"/>
            <w:tabs>
              <w:tab w:val="right" w:leader="dot" w:pos="9016"/>
            </w:tabs>
            <w:rPr>
              <w:rFonts w:asciiTheme="minorHAnsi" w:eastAsiaTheme="minorEastAsia" w:hAnsiTheme="minorHAnsi"/>
              <w:noProof/>
              <w:sz w:val="22"/>
              <w:lang w:eastAsia="en-GB"/>
            </w:rPr>
          </w:pPr>
          <w:hyperlink w:anchor="_Toc93348570" w:history="1">
            <w:r w:rsidRPr="003D4718">
              <w:rPr>
                <w:rStyle w:val="Hyperlink"/>
                <w:noProof/>
              </w:rPr>
              <w:t>Expected Conclusions</w:t>
            </w:r>
            <w:r>
              <w:rPr>
                <w:noProof/>
                <w:webHidden/>
              </w:rPr>
              <w:tab/>
            </w:r>
            <w:r>
              <w:rPr>
                <w:noProof/>
                <w:webHidden/>
              </w:rPr>
              <w:fldChar w:fldCharType="begin"/>
            </w:r>
            <w:r>
              <w:rPr>
                <w:noProof/>
                <w:webHidden/>
              </w:rPr>
              <w:instrText xml:space="preserve"> PAGEREF _Toc93348570 \h </w:instrText>
            </w:r>
            <w:r>
              <w:rPr>
                <w:noProof/>
                <w:webHidden/>
              </w:rPr>
            </w:r>
            <w:r>
              <w:rPr>
                <w:noProof/>
                <w:webHidden/>
              </w:rPr>
              <w:fldChar w:fldCharType="separate"/>
            </w:r>
            <w:r>
              <w:rPr>
                <w:noProof/>
                <w:webHidden/>
              </w:rPr>
              <w:t>17</w:t>
            </w:r>
            <w:r>
              <w:rPr>
                <w:noProof/>
                <w:webHidden/>
              </w:rPr>
              <w:fldChar w:fldCharType="end"/>
            </w:r>
          </w:hyperlink>
        </w:p>
        <w:p w14:paraId="18B435E9" w14:textId="44C25981" w:rsidR="00033BE3" w:rsidRDefault="00033BE3">
          <w:pPr>
            <w:pStyle w:val="TOC1"/>
            <w:tabs>
              <w:tab w:val="right" w:leader="dot" w:pos="9016"/>
            </w:tabs>
            <w:rPr>
              <w:rFonts w:asciiTheme="minorHAnsi" w:eastAsiaTheme="minorEastAsia" w:hAnsiTheme="minorHAnsi"/>
              <w:noProof/>
              <w:sz w:val="22"/>
              <w:lang w:eastAsia="en-GB"/>
            </w:rPr>
          </w:pPr>
          <w:hyperlink w:anchor="_Toc93348571" w:history="1">
            <w:r w:rsidRPr="003D4718">
              <w:rPr>
                <w:rStyle w:val="Hyperlink"/>
                <w:noProof/>
              </w:rPr>
              <w:t>References</w:t>
            </w:r>
            <w:r>
              <w:rPr>
                <w:noProof/>
                <w:webHidden/>
              </w:rPr>
              <w:tab/>
            </w:r>
            <w:r>
              <w:rPr>
                <w:noProof/>
                <w:webHidden/>
              </w:rPr>
              <w:fldChar w:fldCharType="begin"/>
            </w:r>
            <w:r>
              <w:rPr>
                <w:noProof/>
                <w:webHidden/>
              </w:rPr>
              <w:instrText xml:space="preserve"> PAGEREF _Toc93348571 \h </w:instrText>
            </w:r>
            <w:r>
              <w:rPr>
                <w:noProof/>
                <w:webHidden/>
              </w:rPr>
            </w:r>
            <w:r>
              <w:rPr>
                <w:noProof/>
                <w:webHidden/>
              </w:rPr>
              <w:fldChar w:fldCharType="separate"/>
            </w:r>
            <w:r>
              <w:rPr>
                <w:noProof/>
                <w:webHidden/>
              </w:rPr>
              <w:t>18</w:t>
            </w:r>
            <w:r>
              <w:rPr>
                <w:noProof/>
                <w:webHidden/>
              </w:rPr>
              <w:fldChar w:fldCharType="end"/>
            </w:r>
          </w:hyperlink>
        </w:p>
        <w:p w14:paraId="5484F66C" w14:textId="4ED1C2AD" w:rsidR="00033BE3" w:rsidRDefault="00033BE3">
          <w:pPr>
            <w:pStyle w:val="TOC1"/>
            <w:tabs>
              <w:tab w:val="right" w:leader="dot" w:pos="9016"/>
            </w:tabs>
            <w:rPr>
              <w:rFonts w:asciiTheme="minorHAnsi" w:eastAsiaTheme="minorEastAsia" w:hAnsiTheme="minorHAnsi"/>
              <w:noProof/>
              <w:sz w:val="22"/>
              <w:lang w:eastAsia="en-GB"/>
            </w:rPr>
          </w:pPr>
          <w:hyperlink w:anchor="_Toc93348572" w:history="1">
            <w:r w:rsidRPr="003D4718">
              <w:rPr>
                <w:rStyle w:val="Hyperlink"/>
                <w:rFonts w:cs="Arial"/>
                <w:noProof/>
              </w:rPr>
              <w:t>Introduction to Reflective on qualitative and quantitative analysis</w:t>
            </w:r>
            <w:r>
              <w:rPr>
                <w:noProof/>
                <w:webHidden/>
              </w:rPr>
              <w:tab/>
            </w:r>
            <w:r>
              <w:rPr>
                <w:noProof/>
                <w:webHidden/>
              </w:rPr>
              <w:fldChar w:fldCharType="begin"/>
            </w:r>
            <w:r>
              <w:rPr>
                <w:noProof/>
                <w:webHidden/>
              </w:rPr>
              <w:instrText xml:space="preserve"> PAGEREF _Toc93348572 \h </w:instrText>
            </w:r>
            <w:r>
              <w:rPr>
                <w:noProof/>
                <w:webHidden/>
              </w:rPr>
            </w:r>
            <w:r>
              <w:rPr>
                <w:noProof/>
                <w:webHidden/>
              </w:rPr>
              <w:fldChar w:fldCharType="separate"/>
            </w:r>
            <w:r>
              <w:rPr>
                <w:noProof/>
                <w:webHidden/>
              </w:rPr>
              <w:t>24</w:t>
            </w:r>
            <w:r>
              <w:rPr>
                <w:noProof/>
                <w:webHidden/>
              </w:rPr>
              <w:fldChar w:fldCharType="end"/>
            </w:r>
          </w:hyperlink>
        </w:p>
        <w:p w14:paraId="0BEE71B7" w14:textId="6325D276" w:rsidR="00033BE3" w:rsidRDefault="00033BE3">
          <w:pPr>
            <w:pStyle w:val="TOC2"/>
            <w:tabs>
              <w:tab w:val="right" w:leader="dot" w:pos="9016"/>
            </w:tabs>
            <w:rPr>
              <w:rFonts w:eastAsiaTheme="minorEastAsia"/>
              <w:noProof/>
              <w:lang w:eastAsia="en-GB"/>
            </w:rPr>
          </w:pPr>
          <w:hyperlink w:anchor="_Toc93348573" w:history="1">
            <w:r w:rsidRPr="003D4718">
              <w:rPr>
                <w:rStyle w:val="Hyperlink"/>
                <w:rFonts w:ascii="Arial" w:eastAsia="Times New Roman" w:hAnsi="Arial" w:cs="Arial"/>
                <w:noProof/>
                <w:lang w:eastAsia="en-GB"/>
              </w:rPr>
              <w:t>Basic versus applied researcher</w:t>
            </w:r>
            <w:r>
              <w:rPr>
                <w:noProof/>
                <w:webHidden/>
              </w:rPr>
              <w:tab/>
            </w:r>
            <w:r>
              <w:rPr>
                <w:noProof/>
                <w:webHidden/>
              </w:rPr>
              <w:fldChar w:fldCharType="begin"/>
            </w:r>
            <w:r>
              <w:rPr>
                <w:noProof/>
                <w:webHidden/>
              </w:rPr>
              <w:instrText xml:space="preserve"> PAGEREF _Toc93348573 \h </w:instrText>
            </w:r>
            <w:r>
              <w:rPr>
                <w:noProof/>
                <w:webHidden/>
              </w:rPr>
            </w:r>
            <w:r>
              <w:rPr>
                <w:noProof/>
                <w:webHidden/>
              </w:rPr>
              <w:fldChar w:fldCharType="separate"/>
            </w:r>
            <w:r>
              <w:rPr>
                <w:noProof/>
                <w:webHidden/>
              </w:rPr>
              <w:t>24</w:t>
            </w:r>
            <w:r>
              <w:rPr>
                <w:noProof/>
                <w:webHidden/>
              </w:rPr>
              <w:fldChar w:fldCharType="end"/>
            </w:r>
          </w:hyperlink>
        </w:p>
        <w:p w14:paraId="558D4335" w14:textId="73F885B6" w:rsidR="00033BE3" w:rsidRDefault="00033BE3">
          <w:pPr>
            <w:pStyle w:val="TOC2"/>
            <w:tabs>
              <w:tab w:val="right" w:leader="dot" w:pos="9016"/>
            </w:tabs>
            <w:rPr>
              <w:rFonts w:eastAsiaTheme="minorEastAsia"/>
              <w:noProof/>
              <w:lang w:eastAsia="en-GB"/>
            </w:rPr>
          </w:pPr>
          <w:hyperlink w:anchor="_Toc93348574" w:history="1">
            <w:r w:rsidRPr="003D4718">
              <w:rPr>
                <w:rStyle w:val="Hyperlink"/>
                <w:rFonts w:ascii="Arial" w:hAnsi="Arial" w:cs="Arial"/>
                <w:noProof/>
                <w:shd w:val="clear" w:color="auto" w:fill="FFFFFF"/>
              </w:rPr>
              <w:t>Exploratory verses explanatory</w:t>
            </w:r>
            <w:r>
              <w:rPr>
                <w:noProof/>
                <w:webHidden/>
              </w:rPr>
              <w:tab/>
            </w:r>
            <w:r>
              <w:rPr>
                <w:noProof/>
                <w:webHidden/>
              </w:rPr>
              <w:fldChar w:fldCharType="begin"/>
            </w:r>
            <w:r>
              <w:rPr>
                <w:noProof/>
                <w:webHidden/>
              </w:rPr>
              <w:instrText xml:space="preserve"> PAGEREF _Toc93348574 \h </w:instrText>
            </w:r>
            <w:r>
              <w:rPr>
                <w:noProof/>
                <w:webHidden/>
              </w:rPr>
            </w:r>
            <w:r>
              <w:rPr>
                <w:noProof/>
                <w:webHidden/>
              </w:rPr>
              <w:fldChar w:fldCharType="separate"/>
            </w:r>
            <w:r>
              <w:rPr>
                <w:noProof/>
                <w:webHidden/>
              </w:rPr>
              <w:t>25</w:t>
            </w:r>
            <w:r>
              <w:rPr>
                <w:noProof/>
                <w:webHidden/>
              </w:rPr>
              <w:fldChar w:fldCharType="end"/>
            </w:r>
          </w:hyperlink>
        </w:p>
        <w:p w14:paraId="27583E45" w14:textId="123ED0DC" w:rsidR="00033BE3" w:rsidRDefault="00033BE3">
          <w:pPr>
            <w:pStyle w:val="TOC2"/>
            <w:tabs>
              <w:tab w:val="right" w:leader="dot" w:pos="9016"/>
            </w:tabs>
            <w:rPr>
              <w:rFonts w:eastAsiaTheme="minorEastAsia"/>
              <w:noProof/>
              <w:lang w:eastAsia="en-GB"/>
            </w:rPr>
          </w:pPr>
          <w:hyperlink w:anchor="_Toc93348575" w:history="1">
            <w:r w:rsidRPr="003D4718">
              <w:rPr>
                <w:rStyle w:val="Hyperlink"/>
                <w:rFonts w:ascii="Arial" w:hAnsi="Arial" w:cs="Arial"/>
                <w:noProof/>
              </w:rPr>
              <w:t>Inductive vs deductive research</w:t>
            </w:r>
            <w:r>
              <w:rPr>
                <w:noProof/>
                <w:webHidden/>
              </w:rPr>
              <w:tab/>
            </w:r>
            <w:r>
              <w:rPr>
                <w:noProof/>
                <w:webHidden/>
              </w:rPr>
              <w:fldChar w:fldCharType="begin"/>
            </w:r>
            <w:r>
              <w:rPr>
                <w:noProof/>
                <w:webHidden/>
              </w:rPr>
              <w:instrText xml:space="preserve"> PAGEREF _Toc93348575 \h </w:instrText>
            </w:r>
            <w:r>
              <w:rPr>
                <w:noProof/>
                <w:webHidden/>
              </w:rPr>
            </w:r>
            <w:r>
              <w:rPr>
                <w:noProof/>
                <w:webHidden/>
              </w:rPr>
              <w:fldChar w:fldCharType="separate"/>
            </w:r>
            <w:r>
              <w:rPr>
                <w:noProof/>
                <w:webHidden/>
              </w:rPr>
              <w:t>26</w:t>
            </w:r>
            <w:r>
              <w:rPr>
                <w:noProof/>
                <w:webHidden/>
              </w:rPr>
              <w:fldChar w:fldCharType="end"/>
            </w:r>
          </w:hyperlink>
        </w:p>
        <w:p w14:paraId="7F5993C3" w14:textId="5EDB9DA4" w:rsidR="00033BE3" w:rsidRDefault="00033BE3">
          <w:pPr>
            <w:pStyle w:val="TOC1"/>
            <w:tabs>
              <w:tab w:val="right" w:leader="dot" w:pos="9016"/>
            </w:tabs>
            <w:rPr>
              <w:rFonts w:asciiTheme="minorHAnsi" w:eastAsiaTheme="minorEastAsia" w:hAnsiTheme="minorHAnsi"/>
              <w:noProof/>
              <w:sz w:val="22"/>
              <w:lang w:eastAsia="en-GB"/>
            </w:rPr>
          </w:pPr>
          <w:hyperlink w:anchor="_Toc93348576" w:history="1">
            <w:r w:rsidRPr="003D4718">
              <w:rPr>
                <w:rStyle w:val="Hyperlink"/>
                <w:noProof/>
              </w:rPr>
              <w:t>Conclusion</w:t>
            </w:r>
            <w:r>
              <w:rPr>
                <w:noProof/>
                <w:webHidden/>
              </w:rPr>
              <w:tab/>
            </w:r>
            <w:r>
              <w:rPr>
                <w:noProof/>
                <w:webHidden/>
              </w:rPr>
              <w:fldChar w:fldCharType="begin"/>
            </w:r>
            <w:r>
              <w:rPr>
                <w:noProof/>
                <w:webHidden/>
              </w:rPr>
              <w:instrText xml:space="preserve"> PAGEREF _Toc93348576 \h </w:instrText>
            </w:r>
            <w:r>
              <w:rPr>
                <w:noProof/>
                <w:webHidden/>
              </w:rPr>
            </w:r>
            <w:r>
              <w:rPr>
                <w:noProof/>
                <w:webHidden/>
              </w:rPr>
              <w:fldChar w:fldCharType="separate"/>
            </w:r>
            <w:r>
              <w:rPr>
                <w:noProof/>
                <w:webHidden/>
              </w:rPr>
              <w:t>27</w:t>
            </w:r>
            <w:r>
              <w:rPr>
                <w:noProof/>
                <w:webHidden/>
              </w:rPr>
              <w:fldChar w:fldCharType="end"/>
            </w:r>
          </w:hyperlink>
        </w:p>
        <w:p w14:paraId="2A86909C" w14:textId="1C1B703D" w:rsidR="00033BE3" w:rsidRDefault="00033BE3">
          <w:pPr>
            <w:pStyle w:val="TOC1"/>
            <w:tabs>
              <w:tab w:val="right" w:leader="dot" w:pos="9016"/>
            </w:tabs>
            <w:rPr>
              <w:rFonts w:asciiTheme="minorHAnsi" w:eastAsiaTheme="minorEastAsia" w:hAnsiTheme="minorHAnsi"/>
              <w:noProof/>
              <w:sz w:val="22"/>
              <w:lang w:eastAsia="en-GB"/>
            </w:rPr>
          </w:pPr>
          <w:hyperlink w:anchor="_Toc93348577" w:history="1">
            <w:r w:rsidRPr="003D4718">
              <w:rPr>
                <w:rStyle w:val="Hyperlink"/>
                <w:rFonts w:cs="Arial"/>
                <w:noProof/>
              </w:rPr>
              <w:t>References</w:t>
            </w:r>
            <w:r>
              <w:rPr>
                <w:noProof/>
                <w:webHidden/>
              </w:rPr>
              <w:tab/>
            </w:r>
            <w:r>
              <w:rPr>
                <w:noProof/>
                <w:webHidden/>
              </w:rPr>
              <w:fldChar w:fldCharType="begin"/>
            </w:r>
            <w:r>
              <w:rPr>
                <w:noProof/>
                <w:webHidden/>
              </w:rPr>
              <w:instrText xml:space="preserve"> PAGEREF _Toc93348577 \h </w:instrText>
            </w:r>
            <w:r>
              <w:rPr>
                <w:noProof/>
                <w:webHidden/>
              </w:rPr>
            </w:r>
            <w:r>
              <w:rPr>
                <w:noProof/>
                <w:webHidden/>
              </w:rPr>
              <w:fldChar w:fldCharType="separate"/>
            </w:r>
            <w:r>
              <w:rPr>
                <w:noProof/>
                <w:webHidden/>
              </w:rPr>
              <w:t>28</w:t>
            </w:r>
            <w:r>
              <w:rPr>
                <w:noProof/>
                <w:webHidden/>
              </w:rPr>
              <w:fldChar w:fldCharType="end"/>
            </w:r>
          </w:hyperlink>
        </w:p>
        <w:p w14:paraId="4C995623" w14:textId="07667263" w:rsidR="00A34B62" w:rsidRDefault="00A34B62">
          <w:r>
            <w:rPr>
              <w:b/>
              <w:bCs/>
              <w:noProof/>
            </w:rPr>
            <w:fldChar w:fldCharType="end"/>
          </w:r>
        </w:p>
      </w:sdtContent>
    </w:sdt>
    <w:p w14:paraId="318A6D1C" w14:textId="77777777" w:rsidR="00A34B62" w:rsidRDefault="00A34B62" w:rsidP="00BC0F05">
      <w:pPr>
        <w:jc w:val="both"/>
        <w:rPr>
          <w:lang w:eastAsia="en-GB"/>
        </w:rPr>
      </w:pPr>
    </w:p>
    <w:p w14:paraId="26889055" w14:textId="77777777" w:rsidR="00A34B62" w:rsidRDefault="00A34B62" w:rsidP="00BC0F05">
      <w:pPr>
        <w:jc w:val="both"/>
        <w:rPr>
          <w:lang w:eastAsia="en-GB"/>
        </w:rPr>
      </w:pPr>
    </w:p>
    <w:p w14:paraId="6015D974" w14:textId="77777777" w:rsidR="00A34B62" w:rsidRDefault="00A34B62" w:rsidP="00BC0F05">
      <w:pPr>
        <w:jc w:val="both"/>
        <w:rPr>
          <w:lang w:eastAsia="en-GB"/>
        </w:rPr>
      </w:pPr>
    </w:p>
    <w:p w14:paraId="41442968" w14:textId="77777777" w:rsidR="00A34B62" w:rsidRDefault="00A34B62" w:rsidP="00BC0F05">
      <w:pPr>
        <w:jc w:val="both"/>
        <w:rPr>
          <w:lang w:eastAsia="en-GB"/>
        </w:rPr>
      </w:pPr>
    </w:p>
    <w:p w14:paraId="6EF554B1" w14:textId="77777777" w:rsidR="00A34B62" w:rsidRDefault="00A34B62" w:rsidP="00BC0F05">
      <w:pPr>
        <w:jc w:val="both"/>
        <w:rPr>
          <w:lang w:eastAsia="en-GB"/>
        </w:rPr>
      </w:pPr>
    </w:p>
    <w:p w14:paraId="54BF094E" w14:textId="77777777" w:rsidR="00A34B62" w:rsidRDefault="00A34B62" w:rsidP="00BC0F05">
      <w:pPr>
        <w:jc w:val="both"/>
        <w:rPr>
          <w:lang w:eastAsia="en-GB"/>
        </w:rPr>
      </w:pPr>
    </w:p>
    <w:p w14:paraId="3FD4CAAE" w14:textId="77777777" w:rsidR="00A34B62" w:rsidRDefault="00A34B62" w:rsidP="00BC0F05">
      <w:pPr>
        <w:jc w:val="both"/>
        <w:rPr>
          <w:lang w:eastAsia="en-GB"/>
        </w:rPr>
      </w:pPr>
    </w:p>
    <w:p w14:paraId="61704AC7" w14:textId="77777777" w:rsidR="00A34B62" w:rsidRDefault="00A34B62" w:rsidP="00BC0F05">
      <w:pPr>
        <w:jc w:val="both"/>
        <w:rPr>
          <w:lang w:eastAsia="en-GB"/>
        </w:rPr>
      </w:pPr>
    </w:p>
    <w:p w14:paraId="7576AA3E" w14:textId="77777777" w:rsidR="00A34B62" w:rsidRDefault="00A34B62" w:rsidP="0080665C">
      <w:pPr>
        <w:rPr>
          <w:lang w:eastAsia="en-GB"/>
        </w:rPr>
      </w:pPr>
    </w:p>
    <w:p w14:paraId="39FE33CB" w14:textId="77777777" w:rsidR="00E448B6" w:rsidRDefault="00E448B6" w:rsidP="0080665C">
      <w:pPr>
        <w:rPr>
          <w:lang w:eastAsia="en-GB"/>
        </w:rPr>
      </w:pPr>
    </w:p>
    <w:p w14:paraId="646E0899" w14:textId="77777777" w:rsidR="00A34B62" w:rsidRPr="0080665C" w:rsidRDefault="00A34B62" w:rsidP="0080665C">
      <w:pPr>
        <w:rPr>
          <w:lang w:eastAsia="en-GB"/>
        </w:rPr>
      </w:pPr>
    </w:p>
    <w:p w14:paraId="6C4CC67F" w14:textId="77777777" w:rsidR="00A34B62" w:rsidRDefault="00A34B62" w:rsidP="00EA02CF">
      <w:pPr>
        <w:pStyle w:val="Heading1"/>
        <w:jc w:val="center"/>
        <w:rPr>
          <w:rFonts w:eastAsia="Times New Roman"/>
          <w:lang w:eastAsia="en-GB"/>
        </w:rPr>
      </w:pPr>
      <w:bookmarkStart w:id="2" w:name="_Toc93348560"/>
      <w:r>
        <w:rPr>
          <w:rFonts w:eastAsia="Times New Roman"/>
          <w:lang w:eastAsia="en-GB"/>
        </w:rPr>
        <w:t>Introduction</w:t>
      </w:r>
      <w:bookmarkEnd w:id="0"/>
      <w:bookmarkEnd w:id="2"/>
    </w:p>
    <w:p w14:paraId="5867EC13" w14:textId="77777777" w:rsidR="00A34B62" w:rsidRDefault="00A34B62" w:rsidP="00576A0C">
      <w:pPr>
        <w:rPr>
          <w:lang w:eastAsia="en-GB"/>
        </w:rPr>
      </w:pPr>
    </w:p>
    <w:p w14:paraId="25D86B26" w14:textId="77777777" w:rsidR="00A34B62" w:rsidRPr="00385D18" w:rsidRDefault="00A34B62" w:rsidP="00576A0C">
      <w:pPr>
        <w:pStyle w:val="NormalWeb"/>
        <w:jc w:val="both"/>
        <w:rPr>
          <w:rFonts w:ascii="Arial" w:hAnsi="Arial" w:cs="Arial"/>
          <w:sz w:val="28"/>
          <w:szCs w:val="28"/>
        </w:rPr>
      </w:pPr>
      <w:r w:rsidRPr="00385D18">
        <w:rPr>
          <w:rFonts w:ascii="Arial" w:hAnsi="Arial" w:cs="Arial"/>
          <w:sz w:val="28"/>
          <w:szCs w:val="28"/>
        </w:rPr>
        <w:t>In terms of employment and labour market participation, people with disabilities are an underemployed segment of the workforce.  Inequality of employment the employment gap between disabled and non-disabled people in the UK is approximately 32 percent, with less than half of disabled people around 48 percent employed, compared to 80 percent of non-disabled peers</w:t>
      </w:r>
      <w:sdt>
        <w:sdtPr>
          <w:rPr>
            <w:rFonts w:ascii="Arial" w:hAnsi="Arial" w:cs="Arial"/>
            <w:sz w:val="28"/>
            <w:szCs w:val="28"/>
          </w:rPr>
          <w:id w:val="1010875405"/>
          <w:citation/>
        </w:sdtPr>
        <w:sdtEndPr/>
        <w:sdtContent>
          <w:r w:rsidRPr="00385D18">
            <w:rPr>
              <w:rFonts w:ascii="Arial" w:hAnsi="Arial" w:cs="Arial"/>
              <w:sz w:val="28"/>
              <w:szCs w:val="28"/>
            </w:rPr>
            <w:fldChar w:fldCharType="begin"/>
          </w:r>
          <w:r w:rsidRPr="00385D18">
            <w:rPr>
              <w:rFonts w:ascii="Arial" w:hAnsi="Arial" w:cs="Arial"/>
              <w:sz w:val="28"/>
              <w:szCs w:val="28"/>
            </w:rPr>
            <w:instrText xml:space="preserve"> CITATION Vol16 \l 2057 </w:instrText>
          </w:r>
          <w:r w:rsidRPr="00385D18">
            <w:rPr>
              <w:rFonts w:ascii="Arial" w:hAnsi="Arial" w:cs="Arial"/>
              <w:sz w:val="28"/>
              <w:szCs w:val="28"/>
            </w:rPr>
            <w:fldChar w:fldCharType="separate"/>
          </w:r>
          <w:r w:rsidRPr="00385D18">
            <w:rPr>
              <w:rFonts w:ascii="Arial" w:hAnsi="Arial" w:cs="Arial"/>
              <w:noProof/>
              <w:sz w:val="28"/>
              <w:szCs w:val="28"/>
            </w:rPr>
            <w:t xml:space="preserve"> (VODG, 2016)</w:t>
          </w:r>
          <w:r w:rsidRPr="00385D18">
            <w:rPr>
              <w:rFonts w:ascii="Arial" w:hAnsi="Arial" w:cs="Arial"/>
              <w:sz w:val="28"/>
              <w:szCs w:val="28"/>
            </w:rPr>
            <w:fldChar w:fldCharType="end"/>
          </w:r>
        </w:sdtContent>
      </w:sdt>
      <w:r w:rsidRPr="00385D18">
        <w:rPr>
          <w:rFonts w:ascii="Arial" w:hAnsi="Arial" w:cs="Arial"/>
          <w:sz w:val="28"/>
          <w:szCs w:val="28"/>
        </w:rPr>
        <w:t>. According to the 2018–2019 Family Resources Survey in the United Kingdom, 21 percent of people have a disability that’s one in five. These statistics cannot be disaggregated into visible and invisible disabilities. For instance, some people who struggle with breathing may not exhibit any visible signs of their disability, while others may</w:t>
      </w:r>
      <w:sdt>
        <w:sdtPr>
          <w:rPr>
            <w:rFonts w:ascii="Arial" w:hAnsi="Arial" w:cs="Arial"/>
            <w:sz w:val="28"/>
            <w:szCs w:val="28"/>
          </w:rPr>
          <w:id w:val="-825820912"/>
          <w:citation/>
        </w:sdtPr>
        <w:sdtEndPr/>
        <w:sdtContent>
          <w:r w:rsidRPr="00385D18">
            <w:rPr>
              <w:rFonts w:ascii="Arial" w:hAnsi="Arial" w:cs="Arial"/>
              <w:sz w:val="28"/>
              <w:szCs w:val="28"/>
            </w:rPr>
            <w:fldChar w:fldCharType="begin"/>
          </w:r>
          <w:r w:rsidRPr="00385D18">
            <w:rPr>
              <w:rFonts w:ascii="Arial" w:hAnsi="Arial" w:cs="Arial"/>
              <w:sz w:val="28"/>
              <w:szCs w:val="28"/>
            </w:rPr>
            <w:instrText xml:space="preserve"> CITATION GOV20 \l 2057 </w:instrText>
          </w:r>
          <w:r w:rsidRPr="00385D18">
            <w:rPr>
              <w:rFonts w:ascii="Arial" w:hAnsi="Arial" w:cs="Arial"/>
              <w:sz w:val="28"/>
              <w:szCs w:val="28"/>
            </w:rPr>
            <w:fldChar w:fldCharType="separate"/>
          </w:r>
          <w:r w:rsidRPr="00385D18">
            <w:rPr>
              <w:rFonts w:ascii="Arial" w:hAnsi="Arial" w:cs="Arial"/>
              <w:noProof/>
              <w:sz w:val="28"/>
              <w:szCs w:val="28"/>
            </w:rPr>
            <w:t xml:space="preserve"> (GOV.UK, 2020)</w:t>
          </w:r>
          <w:r w:rsidRPr="00385D18">
            <w:rPr>
              <w:rFonts w:ascii="Arial" w:hAnsi="Arial" w:cs="Arial"/>
              <w:sz w:val="28"/>
              <w:szCs w:val="28"/>
            </w:rPr>
            <w:fldChar w:fldCharType="end"/>
          </w:r>
        </w:sdtContent>
      </w:sdt>
      <w:r w:rsidRPr="00385D18">
        <w:rPr>
          <w:rFonts w:ascii="Arial" w:hAnsi="Arial" w:cs="Arial"/>
          <w:sz w:val="28"/>
          <w:szCs w:val="28"/>
        </w:rPr>
        <w:t>. A report from the Office for National Statistics (2019) disabled workers had a lower probability of being employed as managers, directors, or senior officials, or in professional occupations. These positions were held by slightly more than a quarter (25.7%) of employed disabled people, compared to slightly less than a third (32.3%) of employed non-disabled people</w:t>
      </w:r>
      <w:sdt>
        <w:sdtPr>
          <w:rPr>
            <w:rFonts w:ascii="Arial" w:hAnsi="Arial" w:cs="Arial"/>
            <w:sz w:val="28"/>
            <w:szCs w:val="28"/>
          </w:rPr>
          <w:id w:val="-1398124251"/>
          <w:citation/>
        </w:sdtPr>
        <w:sdtEndPr/>
        <w:sdtContent>
          <w:r w:rsidRPr="00385D18">
            <w:rPr>
              <w:rFonts w:ascii="Arial" w:hAnsi="Arial" w:cs="Arial"/>
              <w:sz w:val="28"/>
              <w:szCs w:val="28"/>
            </w:rPr>
            <w:fldChar w:fldCharType="begin"/>
          </w:r>
          <w:r w:rsidRPr="00385D18">
            <w:rPr>
              <w:rFonts w:ascii="Arial" w:hAnsi="Arial" w:cs="Arial"/>
              <w:sz w:val="28"/>
              <w:szCs w:val="28"/>
            </w:rPr>
            <w:instrText xml:space="preserve"> CITATION ONS19 \l 2057 </w:instrText>
          </w:r>
          <w:r w:rsidRPr="00385D18">
            <w:rPr>
              <w:rFonts w:ascii="Arial" w:hAnsi="Arial" w:cs="Arial"/>
              <w:sz w:val="28"/>
              <w:szCs w:val="28"/>
            </w:rPr>
            <w:fldChar w:fldCharType="separate"/>
          </w:r>
          <w:r w:rsidRPr="00385D18">
            <w:rPr>
              <w:rFonts w:ascii="Arial" w:hAnsi="Arial" w:cs="Arial"/>
              <w:noProof/>
              <w:sz w:val="28"/>
              <w:szCs w:val="28"/>
            </w:rPr>
            <w:t xml:space="preserve"> (ONS, 2019)</w:t>
          </w:r>
          <w:r w:rsidRPr="00385D18">
            <w:rPr>
              <w:rFonts w:ascii="Arial" w:hAnsi="Arial" w:cs="Arial"/>
              <w:sz w:val="28"/>
              <w:szCs w:val="28"/>
            </w:rPr>
            <w:fldChar w:fldCharType="end"/>
          </w:r>
        </w:sdtContent>
      </w:sdt>
      <w:r w:rsidRPr="00385D18">
        <w:rPr>
          <w:rFonts w:ascii="Arial" w:hAnsi="Arial" w:cs="Arial"/>
          <w:sz w:val="28"/>
          <w:szCs w:val="28"/>
        </w:rPr>
        <w:t>. Additionally, high levels of unemployment for individuals with disabilities combined with the proportion of the European Union’s working age population (aged 15 to 64) fallen for the first time in 2010 and is anticipated to continue declining year until 2060</w:t>
      </w:r>
      <w:sdt>
        <w:sdtPr>
          <w:rPr>
            <w:rFonts w:ascii="Arial" w:hAnsi="Arial" w:cs="Arial"/>
            <w:sz w:val="28"/>
            <w:szCs w:val="28"/>
          </w:rPr>
          <w:id w:val="922459886"/>
          <w:citation/>
        </w:sdtPr>
        <w:sdtEndPr/>
        <w:sdtContent>
          <w:r w:rsidRPr="00385D18">
            <w:rPr>
              <w:rFonts w:ascii="Arial" w:hAnsi="Arial" w:cs="Arial"/>
              <w:sz w:val="28"/>
              <w:szCs w:val="28"/>
            </w:rPr>
            <w:fldChar w:fldCharType="begin"/>
          </w:r>
          <w:r w:rsidRPr="00385D18">
            <w:rPr>
              <w:rFonts w:ascii="Arial" w:hAnsi="Arial" w:cs="Arial"/>
              <w:sz w:val="28"/>
              <w:szCs w:val="28"/>
            </w:rPr>
            <w:instrText xml:space="preserve"> CITATION Vas20 \l 2057 </w:instrText>
          </w:r>
          <w:r w:rsidRPr="00385D18">
            <w:rPr>
              <w:rFonts w:ascii="Arial" w:hAnsi="Arial" w:cs="Arial"/>
              <w:sz w:val="28"/>
              <w:szCs w:val="28"/>
            </w:rPr>
            <w:fldChar w:fldCharType="separate"/>
          </w:r>
          <w:r w:rsidRPr="00385D18">
            <w:rPr>
              <w:rFonts w:ascii="Arial" w:hAnsi="Arial" w:cs="Arial"/>
              <w:noProof/>
              <w:sz w:val="28"/>
              <w:szCs w:val="28"/>
            </w:rPr>
            <w:t xml:space="preserve"> (Margaras, 2020)</w:t>
          </w:r>
          <w:r w:rsidRPr="00385D18">
            <w:rPr>
              <w:rFonts w:ascii="Arial" w:hAnsi="Arial" w:cs="Arial"/>
              <w:sz w:val="28"/>
              <w:szCs w:val="28"/>
            </w:rPr>
            <w:fldChar w:fldCharType="end"/>
          </w:r>
        </w:sdtContent>
      </w:sdt>
      <w:r w:rsidRPr="00385D18">
        <w:rPr>
          <w:rFonts w:ascii="Arial" w:hAnsi="Arial" w:cs="Arial"/>
          <w:sz w:val="28"/>
          <w:szCs w:val="28"/>
        </w:rPr>
        <w:t>. Shortages in specific sectors of the labour market, particularly in several European nations, as a result of changing demographics and the retiring of the baby-boom generation</w:t>
      </w:r>
      <w:sdt>
        <w:sdtPr>
          <w:rPr>
            <w:rFonts w:ascii="Arial" w:hAnsi="Arial" w:cs="Arial"/>
            <w:sz w:val="28"/>
            <w:szCs w:val="28"/>
          </w:rPr>
          <w:id w:val="-128786702"/>
          <w:citation/>
        </w:sdtPr>
        <w:sdtEndPr/>
        <w:sdtContent>
          <w:r w:rsidRPr="00385D18">
            <w:rPr>
              <w:rFonts w:ascii="Arial" w:hAnsi="Arial" w:cs="Arial"/>
              <w:sz w:val="28"/>
              <w:szCs w:val="28"/>
            </w:rPr>
            <w:fldChar w:fldCharType="begin"/>
          </w:r>
          <w:r w:rsidRPr="00385D18">
            <w:rPr>
              <w:rFonts w:ascii="Arial" w:hAnsi="Arial" w:cs="Arial"/>
              <w:sz w:val="28"/>
              <w:szCs w:val="28"/>
            </w:rPr>
            <w:instrText xml:space="preserve"> CITATION Vas20 \l 2057 </w:instrText>
          </w:r>
          <w:r w:rsidRPr="00385D18">
            <w:rPr>
              <w:rFonts w:ascii="Arial" w:hAnsi="Arial" w:cs="Arial"/>
              <w:sz w:val="28"/>
              <w:szCs w:val="28"/>
            </w:rPr>
            <w:fldChar w:fldCharType="separate"/>
          </w:r>
          <w:r w:rsidRPr="00385D18">
            <w:rPr>
              <w:rFonts w:ascii="Arial" w:hAnsi="Arial" w:cs="Arial"/>
              <w:noProof/>
              <w:sz w:val="28"/>
              <w:szCs w:val="28"/>
            </w:rPr>
            <w:t xml:space="preserve"> (Margaras, 2020)</w:t>
          </w:r>
          <w:r w:rsidRPr="00385D18">
            <w:rPr>
              <w:rFonts w:ascii="Arial" w:hAnsi="Arial" w:cs="Arial"/>
              <w:sz w:val="28"/>
              <w:szCs w:val="28"/>
            </w:rPr>
            <w:fldChar w:fldCharType="end"/>
          </w:r>
        </w:sdtContent>
      </w:sdt>
      <w:r w:rsidRPr="00385D18">
        <w:rPr>
          <w:rFonts w:ascii="Arial" w:hAnsi="Arial" w:cs="Arial"/>
          <w:sz w:val="28"/>
          <w:szCs w:val="28"/>
        </w:rPr>
        <w:t xml:space="preserve">. </w:t>
      </w:r>
    </w:p>
    <w:p w14:paraId="7A9346E6" w14:textId="77777777" w:rsidR="00A34B62" w:rsidRPr="00385D18" w:rsidRDefault="00A34B62" w:rsidP="00576A0C">
      <w:pPr>
        <w:pStyle w:val="NormalWeb"/>
        <w:jc w:val="both"/>
        <w:rPr>
          <w:rFonts w:ascii="Arial" w:hAnsi="Arial" w:cs="Arial"/>
          <w:sz w:val="28"/>
          <w:szCs w:val="28"/>
        </w:rPr>
      </w:pPr>
      <w:r w:rsidRPr="00385D18">
        <w:rPr>
          <w:rFonts w:ascii="Arial" w:hAnsi="Arial" w:cs="Arial"/>
          <w:sz w:val="28"/>
          <w:szCs w:val="28"/>
        </w:rPr>
        <w:t xml:space="preserve">According to Word Health Organisation </w:t>
      </w:r>
      <w:sdt>
        <w:sdtPr>
          <w:rPr>
            <w:rFonts w:ascii="Arial" w:hAnsi="Arial" w:cs="Arial"/>
            <w:sz w:val="28"/>
            <w:szCs w:val="28"/>
          </w:rPr>
          <w:id w:val="-1200243955"/>
          <w:citation/>
        </w:sdtPr>
        <w:sdtEndPr/>
        <w:sdtContent>
          <w:r w:rsidRPr="00385D18">
            <w:rPr>
              <w:rFonts w:ascii="Arial" w:hAnsi="Arial" w:cs="Arial"/>
              <w:sz w:val="28"/>
              <w:szCs w:val="28"/>
            </w:rPr>
            <w:fldChar w:fldCharType="begin"/>
          </w:r>
          <w:r w:rsidRPr="00385D18">
            <w:rPr>
              <w:rFonts w:ascii="Arial" w:hAnsi="Arial" w:cs="Arial"/>
              <w:sz w:val="28"/>
              <w:szCs w:val="28"/>
            </w:rPr>
            <w:instrText xml:space="preserve"> CITATION WHO11 \l 2057 </w:instrText>
          </w:r>
          <w:r w:rsidRPr="00385D18">
            <w:rPr>
              <w:rFonts w:ascii="Arial" w:hAnsi="Arial" w:cs="Arial"/>
              <w:sz w:val="28"/>
              <w:szCs w:val="28"/>
            </w:rPr>
            <w:fldChar w:fldCharType="separate"/>
          </w:r>
          <w:r w:rsidRPr="00385D18">
            <w:rPr>
              <w:rFonts w:ascii="Arial" w:hAnsi="Arial" w:cs="Arial"/>
              <w:noProof/>
              <w:sz w:val="28"/>
              <w:szCs w:val="28"/>
            </w:rPr>
            <w:t>(WHO, 2011)</w:t>
          </w:r>
          <w:r w:rsidRPr="00385D18">
            <w:rPr>
              <w:rFonts w:ascii="Arial" w:hAnsi="Arial" w:cs="Arial"/>
              <w:sz w:val="28"/>
              <w:szCs w:val="28"/>
            </w:rPr>
            <w:fldChar w:fldCharType="end"/>
          </w:r>
        </w:sdtContent>
      </w:sdt>
      <w:r w:rsidRPr="00385D18">
        <w:rPr>
          <w:rFonts w:ascii="Arial" w:hAnsi="Arial" w:cs="Arial"/>
          <w:sz w:val="28"/>
          <w:szCs w:val="28"/>
        </w:rPr>
        <w:t xml:space="preserve"> employment statistics vary by country, but the main fact is that, globally, a disabled individual is less likely to be employed than a non-disabled person, frequently significantly less probable </w:t>
      </w:r>
      <w:sdt>
        <w:sdtPr>
          <w:rPr>
            <w:rFonts w:ascii="Arial" w:hAnsi="Arial" w:cs="Arial"/>
            <w:sz w:val="28"/>
            <w:szCs w:val="28"/>
          </w:rPr>
          <w:id w:val="427628262"/>
          <w:citation/>
        </w:sdtPr>
        <w:sdtEndPr/>
        <w:sdtContent>
          <w:r w:rsidRPr="00385D18">
            <w:rPr>
              <w:rFonts w:ascii="Arial" w:hAnsi="Arial" w:cs="Arial"/>
              <w:sz w:val="28"/>
              <w:szCs w:val="28"/>
            </w:rPr>
            <w:fldChar w:fldCharType="begin"/>
          </w:r>
          <w:r w:rsidRPr="00385D18">
            <w:rPr>
              <w:rFonts w:ascii="Arial" w:hAnsi="Arial" w:cs="Arial"/>
              <w:sz w:val="28"/>
              <w:szCs w:val="28"/>
            </w:rPr>
            <w:instrText xml:space="preserve"> CITATION Bon20 \l 2057 </w:instrText>
          </w:r>
          <w:r w:rsidRPr="00385D18">
            <w:rPr>
              <w:rFonts w:ascii="Arial" w:hAnsi="Arial" w:cs="Arial"/>
              <w:sz w:val="28"/>
              <w:szCs w:val="28"/>
            </w:rPr>
            <w:fldChar w:fldCharType="separate"/>
          </w:r>
          <w:r>
            <w:rPr>
              <w:rFonts w:ascii="Arial" w:eastAsiaTheme="minorHAnsi" w:hAnsi="Arial" w:cs="Arial"/>
              <w:sz w:val="28"/>
              <w:szCs w:val="28"/>
            </w:rPr>
            <w:t>(Bonaccio, et al., 2020)</w:t>
          </w:r>
          <w:r w:rsidRPr="00385D18">
            <w:rPr>
              <w:rFonts w:ascii="Arial" w:hAnsi="Arial" w:cs="Arial"/>
              <w:sz w:val="28"/>
              <w:szCs w:val="28"/>
            </w:rPr>
            <w:fldChar w:fldCharType="end"/>
          </w:r>
        </w:sdtContent>
      </w:sdt>
      <w:r w:rsidRPr="00385D18">
        <w:rPr>
          <w:rFonts w:ascii="Arial" w:hAnsi="Arial" w:cs="Arial"/>
          <w:sz w:val="28"/>
          <w:szCs w:val="28"/>
        </w:rPr>
        <w:t xml:space="preserve">. Even when employed, people with disabilities are more likely than their non-disabled counterparts to report high unemployment, coerced into part-time or conditional employment, and lower-than-average wages </w:t>
      </w:r>
      <w:sdt>
        <w:sdtPr>
          <w:rPr>
            <w:rFonts w:ascii="Arial" w:hAnsi="Arial" w:cs="Arial"/>
            <w:sz w:val="28"/>
            <w:szCs w:val="28"/>
          </w:rPr>
          <w:id w:val="1461760776"/>
          <w:citation/>
        </w:sdtPr>
        <w:sdtEndPr/>
        <w:sdtContent>
          <w:r w:rsidRPr="00385D18">
            <w:rPr>
              <w:rFonts w:ascii="Arial" w:hAnsi="Arial" w:cs="Arial"/>
              <w:sz w:val="28"/>
              <w:szCs w:val="28"/>
            </w:rPr>
            <w:fldChar w:fldCharType="begin"/>
          </w:r>
          <w:r w:rsidRPr="00385D18">
            <w:rPr>
              <w:rFonts w:ascii="Arial" w:hAnsi="Arial" w:cs="Arial"/>
              <w:sz w:val="28"/>
              <w:szCs w:val="28"/>
            </w:rPr>
            <w:instrText xml:space="preserve"> CITATION Bal16 \l 2057 </w:instrText>
          </w:r>
          <w:r w:rsidRPr="00385D18">
            <w:rPr>
              <w:rFonts w:ascii="Arial" w:hAnsi="Arial" w:cs="Arial"/>
              <w:sz w:val="28"/>
              <w:szCs w:val="28"/>
            </w:rPr>
            <w:fldChar w:fldCharType="separate"/>
          </w:r>
          <w:r>
            <w:rPr>
              <w:rFonts w:ascii="Arial" w:eastAsiaTheme="minorHAnsi" w:hAnsi="Arial" w:cs="Arial"/>
              <w:sz w:val="28"/>
              <w:szCs w:val="28"/>
            </w:rPr>
            <w:t>(Baldridge, et al., 2016)</w:t>
          </w:r>
          <w:r w:rsidRPr="00385D18">
            <w:rPr>
              <w:rFonts w:ascii="Arial" w:hAnsi="Arial" w:cs="Arial"/>
              <w:sz w:val="28"/>
              <w:szCs w:val="28"/>
            </w:rPr>
            <w:fldChar w:fldCharType="end"/>
          </w:r>
        </w:sdtContent>
      </w:sdt>
    </w:p>
    <w:p w14:paraId="7F13EB4C" w14:textId="628A51F2" w:rsidR="00A34B62" w:rsidRPr="00E448B6" w:rsidRDefault="00611A46" w:rsidP="00576A0C">
      <w:pPr>
        <w:autoSpaceDE w:val="0"/>
        <w:autoSpaceDN w:val="0"/>
        <w:adjustRightInd w:val="0"/>
        <w:spacing w:after="0" w:line="240" w:lineRule="auto"/>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Around 15% of the world's population is impaired, according to the World Health Organization (2011)</w:t>
      </w:r>
      <w:r w:rsidR="00A34B62" w:rsidRPr="00E448B6">
        <w:rPr>
          <w:rFonts w:ascii="Arial" w:eastAsia="Times New Roman" w:hAnsi="Arial" w:cs="Arial"/>
          <w:sz w:val="28"/>
          <w:szCs w:val="28"/>
          <w:lang w:eastAsia="en-GB"/>
        </w:rPr>
        <w:t>. Some might even argue that this is an underestimate, considering the varying definitions of impairment among countries.</w:t>
      </w:r>
    </w:p>
    <w:p w14:paraId="3A36CBA7" w14:textId="69072C1E" w:rsidR="00A34B62" w:rsidRPr="00E448B6" w:rsidRDefault="007F6C58" w:rsidP="00576A0C">
      <w:pPr>
        <w:autoSpaceDE w:val="0"/>
        <w:autoSpaceDN w:val="0"/>
        <w:adjustRightInd w:val="0"/>
        <w:spacing w:after="0" w:line="240" w:lineRule="auto"/>
        <w:jc w:val="both"/>
        <w:rPr>
          <w:rFonts w:ascii="Arial" w:hAnsi="Arial" w:cs="Arial"/>
          <w:sz w:val="28"/>
          <w:szCs w:val="28"/>
        </w:rPr>
      </w:pPr>
      <w:r w:rsidRPr="00E448B6">
        <w:rPr>
          <w:rFonts w:ascii="Arial" w:hAnsi="Arial" w:cs="Arial"/>
          <w:sz w:val="28"/>
          <w:szCs w:val="28"/>
          <w:shd w:val="clear" w:color="auto" w:fill="FFFFFF"/>
        </w:rPr>
        <w:lastRenderedPageBreak/>
        <w:t xml:space="preserve">An invisible disability, according to the Invisible Disabilities Association, is one that cannot be seen. </w:t>
      </w:r>
      <w:r w:rsidR="00A34B62" w:rsidRPr="00E448B6">
        <w:rPr>
          <w:rFonts w:ascii="Arial" w:hAnsi="Arial" w:cs="Arial"/>
          <w:sz w:val="28"/>
          <w:szCs w:val="28"/>
        </w:rPr>
        <w:t>“a physical, mental or neurological condition that limits a person's movements, senses, or activities that is invisible to the onlooker…[and]... because these symptoms are invisible, they can result in misconceptions, erroneous perceptions, and judgments.”</w:t>
      </w:r>
      <w:r w:rsidR="00A34B62" w:rsidRPr="00E448B6">
        <w:rPr>
          <w:rFonts w:ascii="Arial" w:hAnsi="Arial" w:cs="Arial"/>
          <w:sz w:val="28"/>
          <w:szCs w:val="28"/>
          <w:shd w:val="clear" w:color="auto" w:fill="FFFFFF"/>
        </w:rPr>
        <w:t xml:space="preserve"> Simply being unaware of such indications can result in misunderstanding, misperceptions, and assumptions.</w:t>
      </w:r>
      <w:sdt>
        <w:sdtPr>
          <w:rPr>
            <w:rFonts w:ascii="Arial" w:hAnsi="Arial" w:cs="Arial"/>
            <w:sz w:val="28"/>
            <w:szCs w:val="28"/>
            <w:shd w:val="clear" w:color="auto" w:fill="FFFFFF"/>
          </w:rPr>
          <w:id w:val="-1939200142"/>
          <w:citation/>
        </w:sdtPr>
        <w:sdtEndPr/>
        <w:sdtContent>
          <w:r w:rsidR="00A34B62" w:rsidRPr="00E448B6">
            <w:rPr>
              <w:rFonts w:ascii="Arial" w:hAnsi="Arial" w:cs="Arial"/>
              <w:sz w:val="28"/>
              <w:szCs w:val="28"/>
              <w:shd w:val="clear" w:color="auto" w:fill="FFFFFF"/>
            </w:rPr>
            <w:fldChar w:fldCharType="begin"/>
          </w:r>
          <w:r w:rsidR="00A34B62" w:rsidRPr="00E448B6">
            <w:rPr>
              <w:rFonts w:ascii="Arial" w:hAnsi="Arial" w:cs="Arial"/>
              <w:sz w:val="28"/>
              <w:szCs w:val="28"/>
              <w:shd w:val="clear" w:color="auto" w:fill="FFFFFF"/>
            </w:rPr>
            <w:instrText xml:space="preserve"> CITATION Coo19 \l 2057 </w:instrText>
          </w:r>
          <w:r w:rsidR="00A34B62" w:rsidRPr="00E448B6">
            <w:rPr>
              <w:rFonts w:ascii="Arial" w:hAnsi="Arial" w:cs="Arial"/>
              <w:sz w:val="28"/>
              <w:szCs w:val="28"/>
              <w:shd w:val="clear" w:color="auto" w:fill="FFFFFF"/>
            </w:rPr>
            <w:fldChar w:fldCharType="separate"/>
          </w:r>
          <w:r w:rsidR="00A34B62" w:rsidRPr="00E448B6">
            <w:rPr>
              <w:rFonts w:ascii="Arial" w:hAnsi="Arial" w:cs="Arial"/>
              <w:noProof/>
              <w:sz w:val="28"/>
              <w:szCs w:val="28"/>
              <w:shd w:val="clear" w:color="auto" w:fill="FFFFFF"/>
            </w:rPr>
            <w:t xml:space="preserve"> (Cook &amp; Clement, 2019)</w:t>
          </w:r>
          <w:r w:rsidR="00A34B62" w:rsidRPr="00E448B6">
            <w:rPr>
              <w:rFonts w:ascii="Arial" w:hAnsi="Arial" w:cs="Arial"/>
              <w:sz w:val="28"/>
              <w:szCs w:val="28"/>
              <w:shd w:val="clear" w:color="auto" w:fill="FFFFFF"/>
            </w:rPr>
            <w:fldChar w:fldCharType="end"/>
          </w:r>
        </w:sdtContent>
      </w:sdt>
      <w:r w:rsidR="00A34B62" w:rsidRPr="00E448B6">
        <w:rPr>
          <w:rFonts w:ascii="Arial" w:hAnsi="Arial" w:cs="Arial"/>
          <w:sz w:val="28"/>
          <w:szCs w:val="28"/>
          <w:shd w:val="clear" w:color="auto" w:fill="FFFFFF"/>
        </w:rPr>
        <w:t>.</w:t>
      </w:r>
      <w:r w:rsidR="00A34B62" w:rsidRPr="00E448B6">
        <w:rPr>
          <w:rFonts w:ascii="Arial" w:hAnsi="Arial" w:cs="Arial"/>
          <w:sz w:val="28"/>
          <w:szCs w:val="28"/>
        </w:rPr>
        <w:t xml:space="preserve"> </w:t>
      </w:r>
      <w:r w:rsidR="00A34B62" w:rsidRPr="00E448B6">
        <w:rPr>
          <w:rFonts w:ascii="Arial" w:hAnsi="Arial" w:cs="Arial"/>
          <w:sz w:val="28"/>
          <w:szCs w:val="28"/>
          <w:shd w:val="clear" w:color="auto" w:fill="FFFFFF"/>
        </w:rPr>
        <w:t xml:space="preserve">Because </w:t>
      </w:r>
      <w:r w:rsidR="00480E8A">
        <w:rPr>
          <w:rFonts w:ascii="Arial" w:hAnsi="Arial" w:cs="Arial"/>
          <w:sz w:val="28"/>
          <w:szCs w:val="28"/>
          <w:shd w:val="clear" w:color="auto" w:fill="FFFFFF"/>
        </w:rPr>
        <w:t>i</w:t>
      </w:r>
      <w:r w:rsidR="00796168" w:rsidRPr="00E448B6">
        <w:rPr>
          <w:rFonts w:ascii="Arial" w:hAnsi="Arial" w:cs="Arial"/>
          <w:sz w:val="28"/>
          <w:szCs w:val="28"/>
          <w:shd w:val="clear" w:color="auto" w:fill="FFFFFF"/>
        </w:rPr>
        <w:t>nvisible disabilities are not noticeable</w:t>
      </w:r>
      <w:r w:rsidR="00A34B62" w:rsidRPr="00E448B6">
        <w:rPr>
          <w:rFonts w:ascii="Arial" w:hAnsi="Arial" w:cs="Arial"/>
          <w:sz w:val="28"/>
          <w:szCs w:val="28"/>
          <w:shd w:val="clear" w:color="auto" w:fill="FFFFFF"/>
        </w:rPr>
        <w:t xml:space="preserve">, </w:t>
      </w:r>
      <w:r w:rsidR="000437F3" w:rsidRPr="000437F3">
        <w:rPr>
          <w:rFonts w:ascii="Arial" w:hAnsi="Arial" w:cs="Arial"/>
          <w:sz w:val="28"/>
          <w:szCs w:val="28"/>
          <w:shd w:val="clear" w:color="auto" w:fill="FFFFFF"/>
        </w:rPr>
        <w:t>it</w:t>
      </w:r>
      <w:r w:rsidR="000437F3" w:rsidRPr="000437F3">
        <w:rPr>
          <w:rFonts w:ascii="Arial" w:hAnsi="Arial" w:cs="Arial"/>
          <w:sz w:val="28"/>
          <w:szCs w:val="28"/>
          <w:shd w:val="clear" w:color="auto" w:fill="FFFFFF"/>
        </w:rPr>
        <w:t xml:space="preserve"> is difficult to know what happening behind the background or when someone is in difficulty</w:t>
      </w:r>
      <w:r w:rsidR="00A34B62" w:rsidRPr="00E448B6">
        <w:rPr>
          <w:rFonts w:ascii="Arial" w:hAnsi="Arial" w:cs="Arial"/>
          <w:sz w:val="28"/>
          <w:szCs w:val="28"/>
          <w:shd w:val="clear" w:color="auto" w:fill="FFFFFF"/>
        </w:rPr>
        <w:t xml:space="preserve">, because </w:t>
      </w:r>
      <w:r w:rsidR="00A529D2" w:rsidRPr="00E448B6">
        <w:rPr>
          <w:rFonts w:ascii="Arial" w:hAnsi="Arial" w:cs="Arial"/>
          <w:sz w:val="28"/>
          <w:szCs w:val="28"/>
          <w:shd w:val="clear" w:color="auto" w:fill="FFFFFF"/>
        </w:rPr>
        <w:t>they can</w:t>
      </w:r>
      <w:r w:rsidR="00293406">
        <w:rPr>
          <w:rFonts w:ascii="Arial" w:hAnsi="Arial" w:cs="Arial"/>
          <w:sz w:val="28"/>
          <w:szCs w:val="28"/>
          <w:shd w:val="clear" w:color="auto" w:fill="FFFFFF"/>
        </w:rPr>
        <w:t>no</w:t>
      </w:r>
      <w:r w:rsidR="00A529D2" w:rsidRPr="00E448B6">
        <w:rPr>
          <w:rFonts w:ascii="Arial" w:hAnsi="Arial" w:cs="Arial"/>
          <w:sz w:val="28"/>
          <w:szCs w:val="28"/>
          <w:shd w:val="clear" w:color="auto" w:fill="FFFFFF"/>
        </w:rPr>
        <w:t>t see the disorder, co</w:t>
      </w:r>
      <w:r w:rsidR="001C3EE1" w:rsidRPr="00E448B6">
        <w:rPr>
          <w:rFonts w:ascii="Arial" w:hAnsi="Arial" w:cs="Arial"/>
          <w:sz w:val="28"/>
          <w:szCs w:val="28"/>
          <w:shd w:val="clear" w:color="auto" w:fill="FFFFFF"/>
        </w:rPr>
        <w:t>-</w:t>
      </w:r>
      <w:r w:rsidR="00A529D2" w:rsidRPr="00E448B6">
        <w:rPr>
          <w:rFonts w:ascii="Arial" w:hAnsi="Arial" w:cs="Arial"/>
          <w:sz w:val="28"/>
          <w:szCs w:val="28"/>
          <w:shd w:val="clear" w:color="auto" w:fill="FFFFFF"/>
        </w:rPr>
        <w:t>workers do</w:t>
      </w:r>
      <w:r w:rsidR="001C3EE1" w:rsidRPr="00E448B6">
        <w:rPr>
          <w:rFonts w:ascii="Arial" w:hAnsi="Arial" w:cs="Arial"/>
          <w:sz w:val="28"/>
          <w:szCs w:val="28"/>
          <w:shd w:val="clear" w:color="auto" w:fill="FFFFFF"/>
        </w:rPr>
        <w:t xml:space="preserve"> </w:t>
      </w:r>
      <w:r w:rsidR="00A529D2" w:rsidRPr="00E448B6">
        <w:rPr>
          <w:rFonts w:ascii="Arial" w:hAnsi="Arial" w:cs="Arial"/>
          <w:sz w:val="28"/>
          <w:szCs w:val="28"/>
          <w:shd w:val="clear" w:color="auto" w:fill="FFFFFF"/>
        </w:rPr>
        <w:t>n</w:t>
      </w:r>
      <w:r w:rsidR="001C3EE1" w:rsidRPr="00E448B6">
        <w:rPr>
          <w:rFonts w:ascii="Arial" w:hAnsi="Arial" w:cs="Arial"/>
          <w:sz w:val="28"/>
          <w:szCs w:val="28"/>
          <w:shd w:val="clear" w:color="auto" w:fill="FFFFFF"/>
        </w:rPr>
        <w:t>o</w:t>
      </w:r>
      <w:r w:rsidR="00A529D2" w:rsidRPr="00E448B6">
        <w:rPr>
          <w:rFonts w:ascii="Arial" w:hAnsi="Arial" w:cs="Arial"/>
          <w:sz w:val="28"/>
          <w:szCs w:val="28"/>
          <w:shd w:val="clear" w:color="auto" w:fill="FFFFFF"/>
        </w:rPr>
        <w:t>t grasp it</w:t>
      </w:r>
      <w:r w:rsidR="00A34B62" w:rsidRPr="00E448B6">
        <w:rPr>
          <w:rFonts w:ascii="Arial" w:hAnsi="Arial" w:cs="Arial"/>
          <w:sz w:val="28"/>
          <w:szCs w:val="28"/>
          <w:shd w:val="clear" w:color="auto" w:fill="FFFFFF"/>
        </w:rPr>
        <w:t xml:space="preserve"> and then there is the issue of colleagues failing to </w:t>
      </w:r>
      <w:r w:rsidR="000434A3" w:rsidRPr="000434A3">
        <w:rPr>
          <w:rFonts w:ascii="Arial" w:hAnsi="Arial" w:cs="Arial"/>
          <w:sz w:val="28"/>
          <w:szCs w:val="28"/>
          <w:shd w:val="clear" w:color="auto" w:fill="FFFFFF"/>
        </w:rPr>
        <w:t>Recogni</w:t>
      </w:r>
      <w:r w:rsidR="008849E8">
        <w:rPr>
          <w:rFonts w:ascii="Arial" w:hAnsi="Arial" w:cs="Arial"/>
          <w:sz w:val="28"/>
          <w:szCs w:val="28"/>
          <w:shd w:val="clear" w:color="auto" w:fill="FFFFFF"/>
        </w:rPr>
        <w:t>s</w:t>
      </w:r>
      <w:r w:rsidR="000434A3" w:rsidRPr="000434A3">
        <w:rPr>
          <w:rFonts w:ascii="Arial" w:hAnsi="Arial" w:cs="Arial"/>
          <w:sz w:val="28"/>
          <w:szCs w:val="28"/>
          <w:shd w:val="clear" w:color="auto" w:fill="FFFFFF"/>
        </w:rPr>
        <w:t>e the disability given the absence of visible proof</w:t>
      </w:r>
      <w:r w:rsidR="000434A3" w:rsidRPr="000434A3">
        <w:rPr>
          <w:rFonts w:ascii="Arial" w:hAnsi="Arial" w:cs="Arial"/>
          <w:sz w:val="28"/>
          <w:szCs w:val="28"/>
          <w:shd w:val="clear" w:color="auto" w:fill="FFFFFF"/>
        </w:rPr>
        <w:t xml:space="preserve"> </w:t>
      </w:r>
      <w:r w:rsidR="00A34B62" w:rsidRPr="00E448B6">
        <w:rPr>
          <w:rFonts w:ascii="Arial" w:hAnsi="Arial" w:cs="Arial"/>
          <w:sz w:val="28"/>
          <w:szCs w:val="28"/>
          <w:shd w:val="clear" w:color="auto" w:fill="FFFFFF"/>
        </w:rPr>
        <w:t>of it. Frequently, this results in them concealing their impairment</w:t>
      </w:r>
      <w:sdt>
        <w:sdtPr>
          <w:rPr>
            <w:rFonts w:ascii="Arial" w:hAnsi="Arial" w:cs="Arial"/>
            <w:sz w:val="28"/>
            <w:szCs w:val="28"/>
            <w:shd w:val="clear" w:color="auto" w:fill="FFFFFF"/>
          </w:rPr>
          <w:id w:val="806289630"/>
          <w:citation/>
        </w:sdtPr>
        <w:sdtEndPr/>
        <w:sdtContent>
          <w:r w:rsidR="00A34B62" w:rsidRPr="00E448B6">
            <w:rPr>
              <w:rFonts w:ascii="Arial" w:hAnsi="Arial" w:cs="Arial"/>
              <w:sz w:val="28"/>
              <w:szCs w:val="28"/>
              <w:shd w:val="clear" w:color="auto" w:fill="FFFFFF"/>
            </w:rPr>
            <w:fldChar w:fldCharType="begin"/>
          </w:r>
          <w:r w:rsidR="00A34B62" w:rsidRPr="00E448B6">
            <w:rPr>
              <w:rFonts w:ascii="Arial" w:hAnsi="Arial" w:cs="Arial"/>
              <w:sz w:val="28"/>
              <w:szCs w:val="28"/>
              <w:shd w:val="clear" w:color="auto" w:fill="FFFFFF"/>
            </w:rPr>
            <w:instrText xml:space="preserve"> CITATION CIP201 \l 2057 </w:instrText>
          </w:r>
          <w:r w:rsidR="00A34B62" w:rsidRPr="00E448B6">
            <w:rPr>
              <w:rFonts w:ascii="Arial" w:hAnsi="Arial" w:cs="Arial"/>
              <w:sz w:val="28"/>
              <w:szCs w:val="28"/>
              <w:shd w:val="clear" w:color="auto" w:fill="FFFFFF"/>
            </w:rPr>
            <w:fldChar w:fldCharType="separate"/>
          </w:r>
          <w:r w:rsidR="00A34B62" w:rsidRPr="00E448B6">
            <w:rPr>
              <w:rFonts w:ascii="Arial" w:hAnsi="Arial" w:cs="Arial"/>
              <w:noProof/>
              <w:sz w:val="28"/>
              <w:szCs w:val="28"/>
              <w:shd w:val="clear" w:color="auto" w:fill="FFFFFF"/>
            </w:rPr>
            <w:t xml:space="preserve"> (CIPD, 2018)</w:t>
          </w:r>
          <w:r w:rsidR="00A34B62" w:rsidRPr="00E448B6">
            <w:rPr>
              <w:rFonts w:ascii="Arial" w:hAnsi="Arial" w:cs="Arial"/>
              <w:sz w:val="28"/>
              <w:szCs w:val="28"/>
              <w:shd w:val="clear" w:color="auto" w:fill="FFFFFF"/>
            </w:rPr>
            <w:fldChar w:fldCharType="end"/>
          </w:r>
        </w:sdtContent>
      </w:sdt>
      <w:r w:rsidR="00A34B62" w:rsidRPr="00E448B6">
        <w:rPr>
          <w:rFonts w:ascii="Arial" w:hAnsi="Arial" w:cs="Arial"/>
          <w:sz w:val="28"/>
          <w:szCs w:val="28"/>
          <w:shd w:val="clear" w:color="auto" w:fill="FFFFFF"/>
        </w:rPr>
        <w:t>. Challenges can manifest in a variety of ways, since this title encompasses a broad range of disabling illnesses and disabilities, including those listed below.</w:t>
      </w:r>
    </w:p>
    <w:p w14:paraId="632FA80C" w14:textId="77777777" w:rsidR="00A34B62" w:rsidRPr="00E448B6" w:rsidRDefault="00A34B62" w:rsidP="00385D18">
      <w:pPr>
        <w:shd w:val="clear" w:color="auto" w:fill="FFFFFF"/>
        <w:spacing w:before="300" w:after="300" w:line="240" w:lineRule="auto"/>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Invisible disabilities are a universal term for impairments that impair daily functioning but do not manifest physically, are not readily visible, and cannot be verified by others (Matthews &amp; Harrington, 2000). While certain symptoms of invisible disabilities may be interpreted as stigmatised behaviour, the underlying cause of the disability cannot be seen. In other words, the disability is concealed unless and until it is revealed. Non-visible disability can include the following:</w:t>
      </w:r>
    </w:p>
    <w:p w14:paraId="364EC128" w14:textId="77777777" w:rsidR="00A34B62" w:rsidRPr="00E448B6" w:rsidRDefault="00A34B62" w:rsidP="00385D18">
      <w:pPr>
        <w:numPr>
          <w:ilvl w:val="0"/>
          <w:numId w:val="1"/>
        </w:numPr>
        <w:shd w:val="clear" w:color="auto" w:fill="FFFFFF"/>
        <w:spacing w:after="75" w:line="240" w:lineRule="auto"/>
        <w:ind w:left="1020"/>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mental health conditions – for example, anxiety, depression, obsessive compulsive disorder (OCD), schizophrenia, personality disorders</w:t>
      </w:r>
    </w:p>
    <w:p w14:paraId="0654EB7C" w14:textId="77777777" w:rsidR="00A34B62" w:rsidRPr="00E448B6" w:rsidRDefault="00A34B62" w:rsidP="00385D18">
      <w:pPr>
        <w:numPr>
          <w:ilvl w:val="0"/>
          <w:numId w:val="1"/>
        </w:numPr>
        <w:shd w:val="clear" w:color="auto" w:fill="FFFFFF"/>
        <w:spacing w:after="75" w:line="240" w:lineRule="auto"/>
        <w:ind w:left="1020"/>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autism and Asperger syndrome</w:t>
      </w:r>
    </w:p>
    <w:p w14:paraId="02DAA042" w14:textId="77777777" w:rsidR="00A34B62" w:rsidRPr="00E448B6" w:rsidRDefault="00A34B62" w:rsidP="00385D18">
      <w:pPr>
        <w:numPr>
          <w:ilvl w:val="0"/>
          <w:numId w:val="1"/>
        </w:numPr>
        <w:shd w:val="clear" w:color="auto" w:fill="FFFFFF"/>
        <w:spacing w:after="75" w:line="240" w:lineRule="auto"/>
        <w:ind w:left="1020"/>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sensory processing difficulties</w:t>
      </w:r>
    </w:p>
    <w:p w14:paraId="1842BDE6" w14:textId="77777777" w:rsidR="00A34B62" w:rsidRPr="00E448B6" w:rsidRDefault="00A34B62" w:rsidP="00385D18">
      <w:pPr>
        <w:numPr>
          <w:ilvl w:val="0"/>
          <w:numId w:val="1"/>
        </w:numPr>
        <w:shd w:val="clear" w:color="auto" w:fill="FFFFFF"/>
        <w:spacing w:after="75" w:line="240" w:lineRule="auto"/>
        <w:ind w:left="1020"/>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cognitive impairment, such as dementia, traumatic brain injury, learning disabilities</w:t>
      </w:r>
    </w:p>
    <w:p w14:paraId="537BE3B1" w14:textId="77777777" w:rsidR="00A34B62" w:rsidRPr="00E448B6" w:rsidRDefault="00A34B62" w:rsidP="00385D18">
      <w:pPr>
        <w:numPr>
          <w:ilvl w:val="0"/>
          <w:numId w:val="1"/>
        </w:numPr>
        <w:shd w:val="clear" w:color="auto" w:fill="FFFFFF"/>
        <w:spacing w:after="75" w:line="240" w:lineRule="auto"/>
        <w:ind w:left="1020"/>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‘non-visible’ physical health conditions, such as chronic pain, respiratory conditions, diabetes, incontinence</w:t>
      </w:r>
    </w:p>
    <w:p w14:paraId="52DAE48D" w14:textId="77777777" w:rsidR="00A34B62" w:rsidRPr="00E448B6" w:rsidRDefault="00A34B62" w:rsidP="00385D18">
      <w:pPr>
        <w:numPr>
          <w:ilvl w:val="0"/>
          <w:numId w:val="1"/>
        </w:numPr>
        <w:shd w:val="clear" w:color="auto" w:fill="FFFFFF"/>
        <w:spacing w:after="75" w:line="240" w:lineRule="auto"/>
        <w:ind w:left="1020"/>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hearing loss</w:t>
      </w:r>
    </w:p>
    <w:p w14:paraId="327EDA9A" w14:textId="77777777" w:rsidR="00A34B62" w:rsidRPr="00E448B6" w:rsidRDefault="00A34B62" w:rsidP="00385D18">
      <w:pPr>
        <w:numPr>
          <w:ilvl w:val="0"/>
          <w:numId w:val="1"/>
        </w:numPr>
        <w:shd w:val="clear" w:color="auto" w:fill="FFFFFF"/>
        <w:spacing w:after="75" w:line="240" w:lineRule="auto"/>
        <w:ind w:left="1020"/>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low or restricted vision</w:t>
      </w:r>
    </w:p>
    <w:p w14:paraId="47951691" w14:textId="77777777" w:rsidR="00A34B62" w:rsidRPr="00E448B6" w:rsidRDefault="00F80B0C" w:rsidP="00576A0C">
      <w:pPr>
        <w:shd w:val="clear" w:color="auto" w:fill="FFFFFF"/>
        <w:spacing w:after="75" w:line="240" w:lineRule="auto"/>
        <w:ind w:left="1020"/>
        <w:rPr>
          <w:rFonts w:ascii="Arial" w:eastAsia="Times New Roman" w:hAnsi="Arial" w:cs="Arial"/>
          <w:lang w:eastAsia="en-GB"/>
        </w:rPr>
      </w:pPr>
      <w:sdt>
        <w:sdtPr>
          <w:rPr>
            <w:rFonts w:ascii="Arial" w:eastAsia="Times New Roman" w:hAnsi="Arial" w:cs="Arial"/>
            <w:lang w:eastAsia="en-GB"/>
          </w:rPr>
          <w:id w:val="104315799"/>
          <w:citation/>
        </w:sdtPr>
        <w:sdtEndPr/>
        <w:sdtContent>
          <w:r w:rsidR="00A34B62" w:rsidRPr="00E448B6">
            <w:rPr>
              <w:rFonts w:ascii="Arial" w:eastAsia="Times New Roman" w:hAnsi="Arial" w:cs="Arial"/>
              <w:lang w:eastAsia="en-GB"/>
            </w:rPr>
            <w:fldChar w:fldCharType="begin"/>
          </w:r>
          <w:r w:rsidR="00A34B62" w:rsidRPr="00E448B6">
            <w:rPr>
              <w:rFonts w:ascii="Arial" w:eastAsia="Times New Roman" w:hAnsi="Arial" w:cs="Arial"/>
              <w:lang w:eastAsia="en-GB"/>
            </w:rPr>
            <w:instrText xml:space="preserve"> CITATION DPT20 \l 2057 </w:instrText>
          </w:r>
          <w:r w:rsidR="00A34B62" w:rsidRPr="00E448B6">
            <w:rPr>
              <w:rFonts w:ascii="Arial" w:eastAsia="Times New Roman" w:hAnsi="Arial" w:cs="Arial"/>
              <w:lang w:eastAsia="en-GB"/>
            </w:rPr>
            <w:fldChar w:fldCharType="separate"/>
          </w:r>
          <w:r w:rsidR="00A34B62" w:rsidRPr="00E448B6">
            <w:rPr>
              <w:rFonts w:ascii="Arial" w:eastAsia="Times New Roman" w:hAnsi="Arial" w:cs="Arial"/>
              <w:noProof/>
              <w:lang w:eastAsia="en-GB"/>
            </w:rPr>
            <w:t>(DPTAC, 2020)</w:t>
          </w:r>
          <w:r w:rsidR="00A34B62" w:rsidRPr="00E448B6">
            <w:rPr>
              <w:rFonts w:ascii="Arial" w:eastAsia="Times New Roman" w:hAnsi="Arial" w:cs="Arial"/>
              <w:lang w:eastAsia="en-GB"/>
            </w:rPr>
            <w:fldChar w:fldCharType="end"/>
          </w:r>
        </w:sdtContent>
      </w:sdt>
    </w:p>
    <w:p w14:paraId="3D8FA399" w14:textId="77777777" w:rsidR="00A34B62" w:rsidRPr="00E448B6" w:rsidRDefault="00A34B62" w:rsidP="00576A0C">
      <w:pPr>
        <w:shd w:val="clear" w:color="auto" w:fill="FFFFFF"/>
        <w:spacing w:after="75" w:line="240" w:lineRule="auto"/>
        <w:ind w:left="1020"/>
        <w:rPr>
          <w:rFonts w:ascii="Arial" w:eastAsia="Times New Roman" w:hAnsi="Arial" w:cs="Arial"/>
          <w:color w:val="0B0C0C"/>
          <w:sz w:val="28"/>
          <w:szCs w:val="28"/>
          <w:lang w:eastAsia="en-GB"/>
        </w:rPr>
      </w:pPr>
    </w:p>
    <w:p w14:paraId="4A840623" w14:textId="77777777" w:rsidR="00A34B62" w:rsidRPr="00E448B6" w:rsidRDefault="00A34B62" w:rsidP="00576A0C">
      <w:pPr>
        <w:jc w:val="both"/>
        <w:rPr>
          <w:rFonts w:ascii="Arial" w:hAnsi="Arial" w:cs="Arial"/>
          <w:sz w:val="28"/>
          <w:szCs w:val="28"/>
        </w:rPr>
      </w:pPr>
      <w:r w:rsidRPr="00E448B6">
        <w:rPr>
          <w:rFonts w:ascii="Arial" w:hAnsi="Arial" w:cs="Arial"/>
          <w:sz w:val="28"/>
          <w:szCs w:val="28"/>
        </w:rPr>
        <w:t xml:space="preserve">Due to the social stigma associated with people with disabilities both in and out of the workplace, some employees with invisible disabilities choose not to diagnosis. According to BBC Work Life a 2011 Canadian survey found that 88 percent of people with invisible disabilities were </w:t>
      </w:r>
      <w:r w:rsidRPr="00E448B6">
        <w:rPr>
          <w:rFonts w:ascii="Arial" w:hAnsi="Arial" w:cs="Arial"/>
          <w:sz w:val="28"/>
          <w:szCs w:val="28"/>
        </w:rPr>
        <w:lastRenderedPageBreak/>
        <w:t>opposed to disclosing their disability to employers out of fear of being labelled</w:t>
      </w:r>
      <w:sdt>
        <w:sdtPr>
          <w:rPr>
            <w:rFonts w:ascii="Arial" w:hAnsi="Arial" w:cs="Arial"/>
            <w:sz w:val="28"/>
            <w:szCs w:val="28"/>
          </w:rPr>
          <w:id w:val="1233499870"/>
          <w:citation/>
        </w:sdtPr>
        <w:sdtEndPr/>
        <w:sdtContent>
          <w:r w:rsidRPr="00E448B6">
            <w:rPr>
              <w:rFonts w:ascii="Arial" w:hAnsi="Arial" w:cs="Arial"/>
              <w:sz w:val="28"/>
              <w:szCs w:val="28"/>
            </w:rPr>
            <w:fldChar w:fldCharType="begin"/>
          </w:r>
          <w:r w:rsidRPr="00E448B6">
            <w:rPr>
              <w:rFonts w:ascii="Arial" w:hAnsi="Arial" w:cs="Arial"/>
              <w:sz w:val="28"/>
              <w:szCs w:val="28"/>
            </w:rPr>
            <w:instrText xml:space="preserve"> CITATION Jes17 \l 2057 </w:instrText>
          </w:r>
          <w:r w:rsidRPr="00E448B6">
            <w:rPr>
              <w:rFonts w:ascii="Arial" w:hAnsi="Arial" w:cs="Arial"/>
              <w:sz w:val="28"/>
              <w:szCs w:val="28"/>
            </w:rPr>
            <w:fldChar w:fldCharType="separate"/>
          </w:r>
          <w:r w:rsidRPr="00E448B6">
            <w:rPr>
              <w:rFonts w:ascii="Arial" w:hAnsi="Arial" w:cs="Arial"/>
              <w:noProof/>
              <w:sz w:val="28"/>
              <w:szCs w:val="28"/>
            </w:rPr>
            <w:t xml:space="preserve"> (Holland, 2017)</w:t>
          </w:r>
          <w:r w:rsidRPr="00E448B6">
            <w:rPr>
              <w:rFonts w:ascii="Arial" w:hAnsi="Arial" w:cs="Arial"/>
              <w:sz w:val="28"/>
              <w:szCs w:val="28"/>
            </w:rPr>
            <w:fldChar w:fldCharType="end"/>
          </w:r>
        </w:sdtContent>
      </w:sdt>
      <w:r w:rsidRPr="00E448B6">
        <w:rPr>
          <w:rFonts w:ascii="Arial" w:hAnsi="Arial" w:cs="Arial"/>
          <w:sz w:val="28"/>
          <w:szCs w:val="28"/>
        </w:rPr>
        <w:t xml:space="preserve">. In the Covid-19 era, the prevalence of invisible disabilities is certain to increase as people grapple with a growing percentage of physical and mental health challenges. Invisible disabled individuals should receive the same considerations and protections as those with visible disabilities. Additionally, no one should face discrimination based on disability, whether hidden or visible. As leading employers renew their commitment to fostering a diverse and inclusive work environment, invisible disabilities should be identified, discussed, and considered. When an employer places a premium on individual abilities and provides a safe and inclusive work environment for all, teams thrive, employee loyalty soars, and performance soars. </w:t>
      </w:r>
    </w:p>
    <w:p w14:paraId="45EC5996" w14:textId="086D6719" w:rsidR="00A34B62" w:rsidRPr="00E448B6" w:rsidRDefault="004A79BD" w:rsidP="00576A0C">
      <w:pPr>
        <w:spacing w:before="100" w:beforeAutospacing="1" w:after="100" w:afterAutospacing="1" w:line="240" w:lineRule="auto"/>
        <w:jc w:val="both"/>
        <w:rPr>
          <w:rFonts w:ascii="Arial" w:hAnsi="Arial" w:cs="Arial"/>
          <w:sz w:val="28"/>
          <w:szCs w:val="28"/>
        </w:rPr>
      </w:pPr>
      <w:r w:rsidRPr="004A79BD">
        <w:rPr>
          <w:rFonts w:ascii="Arial" w:hAnsi="Arial" w:cs="Arial"/>
          <w:sz w:val="28"/>
          <w:szCs w:val="28"/>
          <w:shd w:val="clear" w:color="auto" w:fill="FFFFFF"/>
        </w:rPr>
        <w:t>According to the 2017 Candidate Survey conducted by the Recruitment Industry Disability Initiativ</w:t>
      </w:r>
      <w:r w:rsidR="0022528B">
        <w:rPr>
          <w:rFonts w:ascii="Arial" w:hAnsi="Arial" w:cs="Arial"/>
          <w:sz w:val="28"/>
          <w:szCs w:val="28"/>
          <w:shd w:val="clear" w:color="auto" w:fill="FFFFFF"/>
        </w:rPr>
        <w:t>e</w:t>
      </w:r>
      <w:sdt>
        <w:sdtPr>
          <w:rPr>
            <w:rFonts w:ascii="Arial" w:hAnsi="Arial" w:cs="Arial"/>
            <w:sz w:val="28"/>
            <w:szCs w:val="28"/>
            <w:shd w:val="clear" w:color="auto" w:fill="FFFFFF"/>
          </w:rPr>
          <w:id w:val="-1154299229"/>
          <w:citation/>
        </w:sdtPr>
        <w:sdtEndPr/>
        <w:sdtContent>
          <w:r w:rsidR="00A34B62" w:rsidRPr="00E448B6">
            <w:rPr>
              <w:rFonts w:ascii="Arial" w:hAnsi="Arial" w:cs="Arial"/>
              <w:sz w:val="28"/>
              <w:szCs w:val="28"/>
              <w:shd w:val="clear" w:color="auto" w:fill="FFFFFF"/>
            </w:rPr>
            <w:fldChar w:fldCharType="begin"/>
          </w:r>
          <w:r w:rsidR="00A34B62" w:rsidRPr="00E448B6">
            <w:rPr>
              <w:rFonts w:ascii="Arial" w:hAnsi="Arial" w:cs="Arial"/>
              <w:sz w:val="28"/>
              <w:szCs w:val="28"/>
              <w:shd w:val="clear" w:color="auto" w:fill="FFFFFF"/>
            </w:rPr>
            <w:instrText xml:space="preserve"> CITATION RID17 \l 2057 </w:instrText>
          </w:r>
          <w:r w:rsidR="00A34B62" w:rsidRPr="00E448B6">
            <w:rPr>
              <w:rFonts w:ascii="Arial" w:hAnsi="Arial" w:cs="Arial"/>
              <w:sz w:val="28"/>
              <w:szCs w:val="28"/>
              <w:shd w:val="clear" w:color="auto" w:fill="FFFFFF"/>
            </w:rPr>
            <w:fldChar w:fldCharType="separate"/>
          </w:r>
          <w:r w:rsidR="00A34B62" w:rsidRPr="00E448B6">
            <w:rPr>
              <w:rFonts w:ascii="Arial" w:hAnsi="Arial" w:cs="Arial"/>
              <w:noProof/>
              <w:sz w:val="28"/>
              <w:szCs w:val="28"/>
              <w:shd w:val="clear" w:color="auto" w:fill="FFFFFF"/>
            </w:rPr>
            <w:t xml:space="preserve"> (Initiative, 2017)</w:t>
          </w:r>
          <w:r w:rsidR="00A34B62" w:rsidRPr="00E448B6">
            <w:rPr>
              <w:rFonts w:ascii="Arial" w:hAnsi="Arial" w:cs="Arial"/>
              <w:sz w:val="28"/>
              <w:szCs w:val="28"/>
              <w:shd w:val="clear" w:color="auto" w:fill="FFFFFF"/>
            </w:rPr>
            <w:fldChar w:fldCharType="end"/>
          </w:r>
        </w:sdtContent>
      </w:sdt>
      <w:r w:rsidR="00A34B62" w:rsidRPr="00E448B6">
        <w:rPr>
          <w:rFonts w:ascii="Arial" w:hAnsi="Arial" w:cs="Arial"/>
          <w:sz w:val="28"/>
          <w:szCs w:val="28"/>
          <w:shd w:val="clear" w:color="auto" w:fill="FFFFFF"/>
        </w:rPr>
        <w:t xml:space="preserve">, 75 percent of the total </w:t>
      </w:r>
      <w:r w:rsidR="00425EBF" w:rsidRPr="00E448B6">
        <w:rPr>
          <w:rFonts w:ascii="Arial" w:hAnsi="Arial" w:cs="Arial"/>
          <w:sz w:val="28"/>
          <w:szCs w:val="28"/>
          <w:shd w:val="clear" w:color="auto" w:fill="FFFFFF"/>
        </w:rPr>
        <w:t xml:space="preserve">candidates for work </w:t>
      </w:r>
      <w:r w:rsidR="00A34B62" w:rsidRPr="00E448B6">
        <w:rPr>
          <w:rFonts w:ascii="Arial" w:hAnsi="Arial" w:cs="Arial"/>
          <w:sz w:val="28"/>
          <w:szCs w:val="28"/>
          <w:shd w:val="clear" w:color="auto" w:fill="FFFFFF"/>
        </w:rPr>
        <w:t xml:space="preserve">with </w:t>
      </w:r>
      <w:r w:rsidR="00425EBF" w:rsidRPr="00E448B6">
        <w:rPr>
          <w:rFonts w:ascii="Arial" w:hAnsi="Arial" w:cs="Arial"/>
          <w:sz w:val="28"/>
          <w:szCs w:val="28"/>
          <w:shd w:val="clear" w:color="auto" w:fill="FFFFFF"/>
        </w:rPr>
        <w:t xml:space="preserve">a </w:t>
      </w:r>
      <w:r w:rsidR="00A34B62" w:rsidRPr="00E448B6">
        <w:rPr>
          <w:rFonts w:ascii="Arial" w:hAnsi="Arial" w:cs="Arial"/>
          <w:sz w:val="28"/>
          <w:szCs w:val="28"/>
          <w:shd w:val="clear" w:color="auto" w:fill="FFFFFF"/>
        </w:rPr>
        <w:t>disabilit</w:t>
      </w:r>
      <w:r w:rsidR="005724DC" w:rsidRPr="00E448B6">
        <w:rPr>
          <w:rFonts w:ascii="Arial" w:hAnsi="Arial" w:cs="Arial"/>
          <w:sz w:val="28"/>
          <w:szCs w:val="28"/>
          <w:shd w:val="clear" w:color="auto" w:fill="FFFFFF"/>
        </w:rPr>
        <w:t>y</w:t>
      </w:r>
      <w:r w:rsidR="00A34B62" w:rsidRPr="00E448B6">
        <w:rPr>
          <w:rFonts w:ascii="Arial" w:hAnsi="Arial" w:cs="Arial"/>
          <w:sz w:val="28"/>
          <w:szCs w:val="28"/>
          <w:shd w:val="clear" w:color="auto" w:fill="FFFFFF"/>
        </w:rPr>
        <w:t xml:space="preserve"> say their disability has impacted </w:t>
      </w:r>
      <w:r w:rsidR="002E19DA" w:rsidRPr="00E448B6">
        <w:rPr>
          <w:rFonts w:ascii="Arial" w:hAnsi="Arial" w:cs="Arial"/>
          <w:sz w:val="28"/>
          <w:szCs w:val="28"/>
          <w:shd w:val="clear" w:color="auto" w:fill="FFFFFF"/>
        </w:rPr>
        <w:t>their professional goals</w:t>
      </w:r>
      <w:r w:rsidR="00A34B62" w:rsidRPr="00E448B6">
        <w:rPr>
          <w:rFonts w:ascii="Arial" w:hAnsi="Arial" w:cs="Arial"/>
          <w:sz w:val="28"/>
          <w:szCs w:val="28"/>
          <w:shd w:val="clear" w:color="auto" w:fill="FFFFFF"/>
        </w:rPr>
        <w:t xml:space="preserve">; </w:t>
      </w:r>
      <w:r w:rsidR="00887464" w:rsidRPr="00E448B6">
        <w:rPr>
          <w:rFonts w:ascii="Arial" w:hAnsi="Arial" w:cs="Arial"/>
          <w:sz w:val="28"/>
          <w:szCs w:val="28"/>
          <w:shd w:val="clear" w:color="auto" w:fill="FFFFFF"/>
        </w:rPr>
        <w:t>during different stages of the hiring process</w:t>
      </w:r>
      <w:r w:rsidR="00A34B62" w:rsidRPr="00E448B6">
        <w:rPr>
          <w:rFonts w:ascii="Arial" w:hAnsi="Arial" w:cs="Arial"/>
          <w:sz w:val="28"/>
          <w:szCs w:val="28"/>
          <w:shd w:val="clear" w:color="auto" w:fill="FFFFFF"/>
        </w:rPr>
        <w:t xml:space="preserve">, 54 percent of respondents </w:t>
      </w:r>
      <w:r w:rsidR="00731A2B" w:rsidRPr="00E448B6">
        <w:rPr>
          <w:rFonts w:ascii="Arial" w:hAnsi="Arial" w:cs="Arial"/>
          <w:sz w:val="28"/>
          <w:szCs w:val="28"/>
          <w:shd w:val="clear" w:color="auto" w:fill="FFFFFF"/>
        </w:rPr>
        <w:t>challenges came up against</w:t>
      </w:r>
      <w:r w:rsidR="00A34B62" w:rsidRPr="00E448B6">
        <w:rPr>
          <w:rFonts w:ascii="Arial" w:hAnsi="Arial" w:cs="Arial"/>
          <w:sz w:val="28"/>
          <w:szCs w:val="28"/>
          <w:shd w:val="clear" w:color="auto" w:fill="FFFFFF"/>
        </w:rPr>
        <w:t xml:space="preserve">; and 28 percent of the surveyed have difficulty with </w:t>
      </w:r>
      <w:r w:rsidR="001E400D" w:rsidRPr="00E448B6">
        <w:rPr>
          <w:rFonts w:ascii="Arial" w:hAnsi="Arial" w:cs="Arial"/>
          <w:sz w:val="28"/>
          <w:szCs w:val="28"/>
          <w:shd w:val="clear" w:color="auto" w:fill="FFFFFF"/>
        </w:rPr>
        <w:t>assessments in digital form</w:t>
      </w:r>
      <w:r w:rsidR="00A34B62" w:rsidRPr="00E448B6">
        <w:rPr>
          <w:rFonts w:ascii="Arial" w:hAnsi="Arial" w:cs="Arial"/>
          <w:sz w:val="28"/>
          <w:szCs w:val="28"/>
          <w:shd w:val="clear" w:color="auto" w:fill="FFFFFF"/>
        </w:rPr>
        <w:t xml:space="preserve">. </w:t>
      </w:r>
      <w:r w:rsidR="00CC1A7B" w:rsidRPr="00E448B6">
        <w:rPr>
          <w:rFonts w:ascii="Arial" w:hAnsi="Arial" w:cs="Arial"/>
          <w:sz w:val="28"/>
          <w:szCs w:val="28"/>
        </w:rPr>
        <w:t>The results of the survey</w:t>
      </w:r>
      <w:r w:rsidR="00A34B62" w:rsidRPr="00E448B6">
        <w:rPr>
          <w:rFonts w:ascii="Arial" w:hAnsi="Arial" w:cs="Arial"/>
          <w:sz w:val="28"/>
          <w:szCs w:val="28"/>
        </w:rPr>
        <w:t xml:space="preserve"> demonstrate </w:t>
      </w:r>
      <w:r w:rsidR="00C73B61" w:rsidRPr="00E448B6">
        <w:rPr>
          <w:rFonts w:ascii="Arial" w:hAnsi="Arial" w:cs="Arial"/>
          <w:sz w:val="28"/>
          <w:szCs w:val="28"/>
        </w:rPr>
        <w:t xml:space="preserve">that </w:t>
      </w:r>
      <w:r w:rsidR="004E72A3" w:rsidRPr="00E448B6">
        <w:rPr>
          <w:rFonts w:ascii="Arial" w:hAnsi="Arial" w:cs="Arial"/>
          <w:sz w:val="28"/>
          <w:szCs w:val="28"/>
        </w:rPr>
        <w:t xml:space="preserve">in-house </w:t>
      </w:r>
      <w:r w:rsidR="00C73B61" w:rsidRPr="00E448B6">
        <w:rPr>
          <w:rFonts w:ascii="Arial" w:hAnsi="Arial" w:cs="Arial"/>
          <w:sz w:val="28"/>
          <w:szCs w:val="28"/>
        </w:rPr>
        <w:t xml:space="preserve">recruiting managers </w:t>
      </w:r>
      <w:r w:rsidR="00A34B62" w:rsidRPr="00E448B6">
        <w:rPr>
          <w:rFonts w:ascii="Arial" w:hAnsi="Arial" w:cs="Arial"/>
          <w:sz w:val="28"/>
          <w:szCs w:val="28"/>
        </w:rPr>
        <w:t xml:space="preserve">should take steps to assist businesses in hiring more people with disabilities and expanding into this vast pool of talented individuals, particularly as more industries face </w:t>
      </w:r>
      <w:r w:rsidR="0062414E" w:rsidRPr="00E448B6">
        <w:rPr>
          <w:rFonts w:ascii="Arial" w:hAnsi="Arial" w:cs="Arial"/>
          <w:sz w:val="28"/>
          <w:szCs w:val="28"/>
        </w:rPr>
        <w:t>lack of skills</w:t>
      </w:r>
      <w:r w:rsidR="00A34B62" w:rsidRPr="00E448B6">
        <w:rPr>
          <w:rFonts w:ascii="Arial" w:hAnsi="Arial" w:cs="Arial"/>
          <w:sz w:val="28"/>
          <w:szCs w:val="28"/>
        </w:rPr>
        <w:t>.</w:t>
      </w:r>
    </w:p>
    <w:p w14:paraId="1735A669" w14:textId="77777777" w:rsidR="00A34B62" w:rsidRPr="00E448B6" w:rsidRDefault="00A34B62" w:rsidP="00576A0C">
      <w:pPr>
        <w:jc w:val="both"/>
        <w:rPr>
          <w:rFonts w:ascii="Arial" w:hAnsi="Arial" w:cs="Arial"/>
          <w:sz w:val="28"/>
          <w:szCs w:val="28"/>
        </w:rPr>
      </w:pPr>
      <w:r w:rsidRPr="00E448B6">
        <w:rPr>
          <w:rFonts w:ascii="Arial" w:hAnsi="Arial" w:cs="Arial"/>
          <w:sz w:val="28"/>
          <w:szCs w:val="28"/>
        </w:rPr>
        <w:t xml:space="preserve">Sadly, when people are unable to see evidence of someone's medical problem, they are more likely to misjudge and establish untrue opinion about the individual. Individuals may experience embarrassment, discomfort, or dissatisfaction at work. Creating a supportive and inclusive work environment is critical not only for your employees, but also for your business. With increasing diversity in the workplace, organisational leaders have become increasingly aware of the critical nature of creating inclusive environments </w:t>
      </w:r>
      <w:sdt>
        <w:sdtPr>
          <w:rPr>
            <w:rFonts w:ascii="Arial" w:hAnsi="Arial" w:cs="Arial"/>
            <w:sz w:val="28"/>
            <w:szCs w:val="28"/>
          </w:rPr>
          <w:id w:val="-1737386866"/>
          <w:citation/>
        </w:sdtPr>
        <w:sdtEndPr/>
        <w:sdtContent>
          <w:r w:rsidRPr="00E448B6">
            <w:rPr>
              <w:rFonts w:ascii="Arial" w:hAnsi="Arial" w:cs="Arial"/>
              <w:sz w:val="28"/>
              <w:szCs w:val="28"/>
            </w:rPr>
            <w:fldChar w:fldCharType="begin"/>
          </w:r>
          <w:r w:rsidRPr="00E448B6">
            <w:rPr>
              <w:rFonts w:ascii="Arial" w:hAnsi="Arial" w:cs="Arial"/>
              <w:sz w:val="28"/>
              <w:szCs w:val="28"/>
            </w:rPr>
            <w:instrText xml:space="preserve"> CITATION QiL19 \l 2057 </w:instrText>
          </w:r>
          <w:r w:rsidRPr="00E448B6">
            <w:rPr>
              <w:rFonts w:ascii="Arial" w:hAnsi="Arial" w:cs="Arial"/>
              <w:sz w:val="28"/>
              <w:szCs w:val="28"/>
            </w:rPr>
            <w:fldChar w:fldCharType="separate"/>
          </w:r>
          <w:r w:rsidRPr="00E448B6">
            <w:rPr>
              <w:rFonts w:ascii="Arial" w:hAnsi="Arial" w:cs="Arial"/>
              <w:noProof/>
              <w:sz w:val="28"/>
              <w:szCs w:val="28"/>
            </w:rPr>
            <w:t>(Qi, et al., 2019)</w:t>
          </w:r>
          <w:r w:rsidRPr="00E448B6">
            <w:rPr>
              <w:rFonts w:ascii="Arial" w:hAnsi="Arial" w:cs="Arial"/>
              <w:sz w:val="28"/>
              <w:szCs w:val="28"/>
            </w:rPr>
            <w:fldChar w:fldCharType="end"/>
          </w:r>
        </w:sdtContent>
      </w:sdt>
      <w:r w:rsidRPr="00E448B6">
        <w:rPr>
          <w:rFonts w:ascii="Arial" w:hAnsi="Arial" w:cs="Arial"/>
          <w:sz w:val="28"/>
          <w:szCs w:val="28"/>
        </w:rPr>
        <w:t xml:space="preserve">. Simultaneously, inclusion-focused scholarship is in its early life. </w:t>
      </w:r>
      <w:proofErr w:type="spellStart"/>
      <w:r w:rsidRPr="00E448B6">
        <w:rPr>
          <w:rFonts w:ascii="Arial" w:hAnsi="Arial" w:cs="Arial"/>
          <w:sz w:val="28"/>
          <w:szCs w:val="28"/>
        </w:rPr>
        <w:t>Mor</w:t>
      </w:r>
      <w:proofErr w:type="spellEnd"/>
      <w:r w:rsidRPr="00E448B6">
        <w:rPr>
          <w:rFonts w:ascii="Arial" w:hAnsi="Arial" w:cs="Arial"/>
          <w:sz w:val="28"/>
          <w:szCs w:val="28"/>
        </w:rPr>
        <w:t xml:space="preserve"> Barak and her associates in the field of social work were the first to conduct systematic research on workplace inclusion</w:t>
      </w:r>
      <w:sdt>
        <w:sdtPr>
          <w:rPr>
            <w:rFonts w:ascii="Arial" w:hAnsi="Arial" w:cs="Arial"/>
            <w:sz w:val="28"/>
            <w:szCs w:val="28"/>
          </w:rPr>
          <w:id w:val="115793524"/>
          <w:citation/>
        </w:sdtPr>
        <w:sdtEndPr/>
        <w:sdtContent>
          <w:r w:rsidRPr="00E448B6">
            <w:rPr>
              <w:rFonts w:ascii="Arial" w:hAnsi="Arial" w:cs="Arial"/>
              <w:sz w:val="28"/>
              <w:szCs w:val="28"/>
            </w:rPr>
            <w:fldChar w:fldCharType="begin"/>
          </w:r>
          <w:r w:rsidRPr="00E448B6">
            <w:rPr>
              <w:rFonts w:ascii="Arial" w:hAnsi="Arial" w:cs="Arial"/>
              <w:sz w:val="28"/>
              <w:szCs w:val="28"/>
            </w:rPr>
            <w:instrText xml:space="preserve"> CITATION Bar98 \l 2057 </w:instrText>
          </w:r>
          <w:r w:rsidRPr="00E448B6">
            <w:rPr>
              <w:rFonts w:ascii="Arial" w:hAnsi="Arial" w:cs="Arial"/>
              <w:sz w:val="28"/>
              <w:szCs w:val="28"/>
            </w:rPr>
            <w:fldChar w:fldCharType="separate"/>
          </w:r>
          <w:r w:rsidRPr="00E448B6">
            <w:rPr>
              <w:rFonts w:ascii="Arial" w:hAnsi="Arial" w:cs="Arial"/>
              <w:noProof/>
              <w:sz w:val="28"/>
              <w:szCs w:val="28"/>
            </w:rPr>
            <w:t xml:space="preserve"> (Barak, et al., 1998)</w:t>
          </w:r>
          <w:r w:rsidRPr="00E448B6">
            <w:rPr>
              <w:rFonts w:ascii="Arial" w:hAnsi="Arial" w:cs="Arial"/>
              <w:sz w:val="28"/>
              <w:szCs w:val="28"/>
            </w:rPr>
            <w:fldChar w:fldCharType="end"/>
          </w:r>
        </w:sdtContent>
      </w:sdt>
      <w:r w:rsidRPr="00E448B6">
        <w:rPr>
          <w:rFonts w:ascii="Arial" w:hAnsi="Arial" w:cs="Arial"/>
          <w:sz w:val="28"/>
          <w:szCs w:val="28"/>
        </w:rPr>
        <w:t xml:space="preserve">. Recently, scholars have sought to establish that inclusion is critical for everyone, but especially for those who have historically been excluded. Diversity in the workplace refers to the presence of various types of people or individuals with varying characteristics within an organisation. An inclusive workplace is one that instils a sense of value in its employees, that they are integral parts of the organisation and that their input and contribution are critical to the </w:t>
      </w:r>
      <w:r w:rsidRPr="00E448B6">
        <w:rPr>
          <w:rFonts w:ascii="Arial" w:hAnsi="Arial" w:cs="Arial"/>
          <w:sz w:val="28"/>
          <w:szCs w:val="28"/>
        </w:rPr>
        <w:lastRenderedPageBreak/>
        <w:t>organization's success. The research demonstrates how fostering an inclusive culture promotes a healthy work environment by minimising negative aspects of work</w:t>
      </w:r>
      <w:sdt>
        <w:sdtPr>
          <w:rPr>
            <w:rFonts w:ascii="Arial" w:hAnsi="Arial" w:cs="Arial"/>
            <w:sz w:val="28"/>
            <w:szCs w:val="28"/>
          </w:rPr>
          <w:id w:val="816760819"/>
          <w:citation/>
        </w:sdtPr>
        <w:sdtEndPr/>
        <w:sdtContent>
          <w:r w:rsidRPr="00E448B6">
            <w:rPr>
              <w:rFonts w:ascii="Arial" w:hAnsi="Arial" w:cs="Arial"/>
              <w:sz w:val="28"/>
              <w:szCs w:val="28"/>
            </w:rPr>
            <w:fldChar w:fldCharType="begin"/>
          </w:r>
          <w:r w:rsidRPr="00E448B6">
            <w:rPr>
              <w:rFonts w:ascii="Arial" w:hAnsi="Arial" w:cs="Arial"/>
              <w:sz w:val="28"/>
              <w:szCs w:val="28"/>
            </w:rPr>
            <w:instrText xml:space="preserve"> CITATION Kuk20 \l 2057 </w:instrText>
          </w:r>
          <w:r w:rsidRPr="00E448B6">
            <w:rPr>
              <w:rFonts w:ascii="Arial" w:hAnsi="Arial" w:cs="Arial"/>
              <w:sz w:val="28"/>
              <w:szCs w:val="28"/>
            </w:rPr>
            <w:fldChar w:fldCharType="separate"/>
          </w:r>
          <w:r w:rsidRPr="00E448B6">
            <w:rPr>
              <w:rFonts w:ascii="Arial" w:hAnsi="Arial" w:cs="Arial"/>
              <w:noProof/>
              <w:sz w:val="28"/>
              <w:szCs w:val="28"/>
            </w:rPr>
            <w:t xml:space="preserve"> (Kuknor &amp; Bhattacharya, 2020)</w:t>
          </w:r>
          <w:r w:rsidRPr="00E448B6">
            <w:rPr>
              <w:rFonts w:ascii="Arial" w:hAnsi="Arial" w:cs="Arial"/>
              <w:sz w:val="28"/>
              <w:szCs w:val="28"/>
            </w:rPr>
            <w:fldChar w:fldCharType="end"/>
          </w:r>
        </w:sdtContent>
      </w:sdt>
      <w:r w:rsidRPr="00E448B6">
        <w:rPr>
          <w:rFonts w:ascii="Arial" w:hAnsi="Arial" w:cs="Arial"/>
          <w:sz w:val="28"/>
          <w:szCs w:val="28"/>
        </w:rPr>
        <w:t>. In summary, inclusion entails providing equal opportunity for members of socially marginalised groups to participate and contribute while also providing opportunities for members of non-marginalized groups to participate and contribute, as well as supporting employees in their efforts to be actively invested at all levels of the organisation and to be authentically themselves.</w:t>
      </w:r>
    </w:p>
    <w:p w14:paraId="003DD899" w14:textId="77777777" w:rsidR="00A34B62" w:rsidRPr="00E448B6" w:rsidRDefault="00A34B62" w:rsidP="00576A0C">
      <w:pPr>
        <w:jc w:val="both"/>
        <w:rPr>
          <w:rFonts w:ascii="Arial" w:hAnsi="Arial" w:cs="Arial"/>
          <w:sz w:val="28"/>
          <w:szCs w:val="28"/>
          <w:shd w:val="clear" w:color="auto" w:fill="FFFFFF"/>
        </w:rPr>
      </w:pPr>
      <w:r w:rsidRPr="00E448B6">
        <w:rPr>
          <w:rFonts w:ascii="Arial" w:hAnsi="Arial" w:cs="Arial"/>
          <w:sz w:val="28"/>
          <w:szCs w:val="28"/>
          <w:shd w:val="clear" w:color="auto" w:fill="FFFFFF"/>
        </w:rPr>
        <w:t xml:space="preserve">Employing someone with a disability is statistically likely, even though an employer is unaware. Because 96 percent of disorders are invisible, so the likelihood of them being noticed is low; in fact, unless informed, most people are unaware. It is common for </w:t>
      </w:r>
      <w:r w:rsidRPr="00E448B6">
        <w:rPr>
          <w:rFonts w:ascii="Arial" w:eastAsia="Times New Roman" w:hAnsi="Arial" w:cs="Arial"/>
          <w:sz w:val="28"/>
          <w:szCs w:val="28"/>
          <w:lang w:eastAsia="en-GB"/>
        </w:rPr>
        <w:t xml:space="preserve">individuals to conceal information about their disabilities, primarily out of fear of discrimination or a lack of recognition and understanding. Employers will need to instil confidence in their employees to seek assistance, Employers will need to instil confidence in their employees to seek assistance, which means providing resources and care on the job for disadvantaged employees. </w:t>
      </w:r>
      <w:r w:rsidRPr="00E448B6">
        <w:rPr>
          <w:rFonts w:ascii="Arial" w:hAnsi="Arial" w:cs="Arial"/>
          <w:sz w:val="28"/>
          <w:szCs w:val="28"/>
          <w:shd w:val="clear" w:color="auto" w:fill="FFFFFF"/>
        </w:rPr>
        <w:t xml:space="preserve">Seventy percent of disabled people report that intolerance prevents them from finding work. </w:t>
      </w:r>
      <w:sdt>
        <w:sdtPr>
          <w:rPr>
            <w:rFonts w:ascii="Arial" w:hAnsi="Arial" w:cs="Arial"/>
            <w:sz w:val="28"/>
            <w:szCs w:val="28"/>
            <w:shd w:val="clear" w:color="auto" w:fill="FFFFFF"/>
          </w:rPr>
          <w:id w:val="-1696524794"/>
          <w:citation/>
        </w:sdtPr>
        <w:sdtEndPr/>
        <w:sdtContent>
          <w:r w:rsidRPr="00E448B6">
            <w:rPr>
              <w:rFonts w:ascii="Arial" w:hAnsi="Arial" w:cs="Arial"/>
              <w:sz w:val="28"/>
              <w:szCs w:val="28"/>
              <w:shd w:val="clear" w:color="auto" w:fill="FFFFFF"/>
            </w:rPr>
            <w:fldChar w:fldCharType="begin"/>
          </w:r>
          <w:r w:rsidRPr="00E448B6">
            <w:rPr>
              <w:rFonts w:ascii="Arial" w:hAnsi="Arial" w:cs="Arial"/>
              <w:sz w:val="28"/>
              <w:szCs w:val="28"/>
              <w:shd w:val="clear" w:color="auto" w:fill="FFFFFF"/>
            </w:rPr>
            <w:instrText xml:space="preserve">CITATION Mus10 \l 2057 </w:instrText>
          </w:r>
          <w:r w:rsidRPr="00E448B6">
            <w:rPr>
              <w:rFonts w:ascii="Arial" w:hAnsi="Arial" w:cs="Arial"/>
              <w:sz w:val="28"/>
              <w:szCs w:val="28"/>
              <w:shd w:val="clear" w:color="auto" w:fill="FFFFFF"/>
            </w:rPr>
            <w:fldChar w:fldCharType="separate"/>
          </w:r>
          <w:r w:rsidRPr="00E448B6">
            <w:rPr>
              <w:rFonts w:ascii="Arial" w:hAnsi="Arial" w:cs="Arial"/>
              <w:noProof/>
              <w:sz w:val="28"/>
              <w:szCs w:val="28"/>
              <w:shd w:val="clear" w:color="auto" w:fill="FFFFFF"/>
            </w:rPr>
            <w:t>(uk.org, 2010)</w:t>
          </w:r>
          <w:r w:rsidRPr="00E448B6">
            <w:rPr>
              <w:rFonts w:ascii="Arial" w:hAnsi="Arial" w:cs="Arial"/>
              <w:sz w:val="28"/>
              <w:szCs w:val="28"/>
              <w:shd w:val="clear" w:color="auto" w:fill="FFFFFF"/>
            </w:rPr>
            <w:fldChar w:fldCharType="end"/>
          </w:r>
        </w:sdtContent>
      </w:sdt>
      <w:r w:rsidRPr="00E448B6">
        <w:rPr>
          <w:rFonts w:ascii="Arial" w:hAnsi="Arial" w:cs="Arial"/>
          <w:sz w:val="28"/>
          <w:szCs w:val="28"/>
          <w:shd w:val="clear" w:color="auto" w:fill="FFFFFF"/>
        </w:rPr>
        <w:t>.</w:t>
      </w:r>
    </w:p>
    <w:p w14:paraId="5FAB1FE0" w14:textId="77777777" w:rsidR="00A34B62" w:rsidRPr="00E448B6" w:rsidRDefault="00A34B62" w:rsidP="00576A0C">
      <w:pPr>
        <w:shd w:val="clear" w:color="auto" w:fill="FFFFFF"/>
        <w:spacing w:after="0" w:line="240" w:lineRule="auto"/>
        <w:jc w:val="both"/>
        <w:rPr>
          <w:rFonts w:ascii="Arial" w:eastAsia="Times New Roman" w:hAnsi="Arial" w:cs="Arial"/>
          <w:sz w:val="28"/>
          <w:szCs w:val="28"/>
          <w:lang w:eastAsia="en-GB"/>
        </w:rPr>
      </w:pPr>
      <w:r w:rsidRPr="00E448B6">
        <w:rPr>
          <w:rFonts w:ascii="Arial" w:eastAsia="Times New Roman" w:hAnsi="Arial" w:cs="Arial"/>
          <w:sz w:val="28"/>
          <w:szCs w:val="28"/>
          <w:lang w:eastAsia="en-GB"/>
        </w:rPr>
        <w:t>HR managers play a crucial role in the development of diversity and workplace inclusion initiatives; as the representatives of the organization, they must ensure such initiatives acknowledge the potential of people that can benefit the company</w:t>
      </w:r>
      <w:sdt>
        <w:sdtPr>
          <w:rPr>
            <w:rFonts w:ascii="Arial" w:eastAsia="Times New Roman" w:hAnsi="Arial" w:cs="Arial"/>
            <w:sz w:val="28"/>
            <w:szCs w:val="28"/>
            <w:lang w:eastAsia="en-GB"/>
          </w:rPr>
          <w:id w:val="791486556"/>
          <w:citation/>
        </w:sdtPr>
        <w:sdtEndPr/>
        <w:sdtContent>
          <w:r w:rsidRPr="00E448B6">
            <w:rPr>
              <w:rFonts w:ascii="Arial" w:eastAsia="Times New Roman" w:hAnsi="Arial" w:cs="Arial"/>
              <w:sz w:val="28"/>
              <w:szCs w:val="28"/>
              <w:lang w:eastAsia="en-GB"/>
            </w:rPr>
            <w:fldChar w:fldCharType="begin"/>
          </w:r>
          <w:r w:rsidRPr="00E448B6">
            <w:rPr>
              <w:rFonts w:ascii="Arial" w:eastAsia="Times New Roman" w:hAnsi="Arial" w:cs="Arial"/>
              <w:sz w:val="28"/>
              <w:szCs w:val="28"/>
              <w:lang w:eastAsia="en-GB"/>
            </w:rPr>
            <w:instrText xml:space="preserve"> CITATION Sho18 \l 2057 </w:instrText>
          </w:r>
          <w:r w:rsidRPr="00E448B6">
            <w:rPr>
              <w:rFonts w:ascii="Arial" w:eastAsia="Times New Roman" w:hAnsi="Arial" w:cs="Arial"/>
              <w:sz w:val="28"/>
              <w:szCs w:val="28"/>
              <w:lang w:eastAsia="en-GB"/>
            </w:rPr>
            <w:fldChar w:fldCharType="separate"/>
          </w:r>
          <w:r w:rsidRPr="00E448B6">
            <w:rPr>
              <w:rFonts w:ascii="Arial" w:eastAsia="Times New Roman" w:hAnsi="Arial" w:cs="Arial"/>
              <w:noProof/>
              <w:sz w:val="28"/>
              <w:szCs w:val="28"/>
              <w:lang w:eastAsia="en-GB"/>
            </w:rPr>
            <w:t xml:space="preserve"> (Shore, et al., 2018)</w:t>
          </w:r>
          <w:r w:rsidRPr="00E448B6">
            <w:rPr>
              <w:rFonts w:ascii="Arial" w:eastAsia="Times New Roman" w:hAnsi="Arial" w:cs="Arial"/>
              <w:sz w:val="28"/>
              <w:szCs w:val="28"/>
              <w:lang w:eastAsia="en-GB"/>
            </w:rPr>
            <w:fldChar w:fldCharType="end"/>
          </w:r>
        </w:sdtContent>
      </w:sdt>
      <w:r w:rsidRPr="00E448B6">
        <w:rPr>
          <w:rFonts w:ascii="Arial" w:eastAsia="Times New Roman" w:hAnsi="Arial" w:cs="Arial"/>
          <w:sz w:val="28"/>
          <w:szCs w:val="28"/>
          <w:lang w:eastAsia="en-GB"/>
        </w:rPr>
        <w:t>.</w:t>
      </w:r>
      <w:r w:rsidRPr="00E448B6">
        <w:rPr>
          <w:rFonts w:ascii="Arial" w:hAnsi="Arial" w:cs="Arial"/>
          <w:sz w:val="28"/>
          <w:szCs w:val="28"/>
        </w:rPr>
        <w:t xml:space="preserve"> </w:t>
      </w:r>
      <w:r w:rsidRPr="00E448B6">
        <w:rPr>
          <w:rFonts w:ascii="Arial" w:eastAsia="Times New Roman" w:hAnsi="Arial" w:cs="Arial"/>
          <w:sz w:val="28"/>
          <w:szCs w:val="28"/>
          <w:lang w:eastAsia="en-GB"/>
        </w:rPr>
        <w:t>Additionally, HR has a responsibility to promote an environment that values and engages all workers, thereby contributing to a more diverse applicant pool and assisting with recruiting</w:t>
      </w:r>
      <w:sdt>
        <w:sdtPr>
          <w:rPr>
            <w:rFonts w:ascii="Arial" w:eastAsia="Times New Roman" w:hAnsi="Arial" w:cs="Arial"/>
            <w:sz w:val="28"/>
            <w:szCs w:val="28"/>
            <w:lang w:eastAsia="en-GB"/>
          </w:rPr>
          <w:id w:val="-1494106080"/>
          <w:citation/>
        </w:sdtPr>
        <w:sdtEndPr/>
        <w:sdtContent>
          <w:r w:rsidRPr="00E448B6">
            <w:rPr>
              <w:rFonts w:ascii="Arial" w:eastAsia="Times New Roman" w:hAnsi="Arial" w:cs="Arial"/>
              <w:sz w:val="28"/>
              <w:szCs w:val="28"/>
              <w:lang w:eastAsia="en-GB"/>
            </w:rPr>
            <w:fldChar w:fldCharType="begin"/>
          </w:r>
          <w:r w:rsidRPr="00E448B6">
            <w:rPr>
              <w:rFonts w:ascii="Arial" w:eastAsia="Times New Roman" w:hAnsi="Arial" w:cs="Arial"/>
              <w:sz w:val="28"/>
              <w:szCs w:val="28"/>
              <w:lang w:eastAsia="en-GB"/>
            </w:rPr>
            <w:instrText xml:space="preserve"> CITATION Jes18 \l 2057 </w:instrText>
          </w:r>
          <w:r w:rsidRPr="00E448B6">
            <w:rPr>
              <w:rFonts w:ascii="Arial" w:eastAsia="Times New Roman" w:hAnsi="Arial" w:cs="Arial"/>
              <w:sz w:val="28"/>
              <w:szCs w:val="28"/>
              <w:lang w:eastAsia="en-GB"/>
            </w:rPr>
            <w:fldChar w:fldCharType="separate"/>
          </w:r>
          <w:r w:rsidRPr="00E448B6">
            <w:rPr>
              <w:rFonts w:ascii="Arial" w:eastAsia="Times New Roman" w:hAnsi="Arial" w:cs="Arial"/>
              <w:noProof/>
              <w:sz w:val="28"/>
              <w:szCs w:val="28"/>
              <w:lang w:eastAsia="en-GB"/>
            </w:rPr>
            <w:t xml:space="preserve"> (Fuhl, 2018)</w:t>
          </w:r>
          <w:r w:rsidRPr="00E448B6">
            <w:rPr>
              <w:rFonts w:ascii="Arial" w:eastAsia="Times New Roman" w:hAnsi="Arial" w:cs="Arial"/>
              <w:sz w:val="28"/>
              <w:szCs w:val="28"/>
              <w:lang w:eastAsia="en-GB"/>
            </w:rPr>
            <w:fldChar w:fldCharType="end"/>
          </w:r>
        </w:sdtContent>
      </w:sdt>
      <w:r w:rsidRPr="00E448B6">
        <w:rPr>
          <w:rFonts w:ascii="Arial" w:eastAsia="Times New Roman" w:hAnsi="Arial" w:cs="Arial"/>
          <w:sz w:val="28"/>
          <w:szCs w:val="28"/>
          <w:lang w:eastAsia="en-GB"/>
        </w:rPr>
        <w:t xml:space="preserve">. </w:t>
      </w:r>
      <w:r w:rsidRPr="00E448B6">
        <w:rPr>
          <w:rFonts w:ascii="Arial" w:hAnsi="Arial" w:cs="Arial"/>
          <w:sz w:val="28"/>
          <w:szCs w:val="28"/>
        </w:rPr>
        <w:t>A reasonable adjustment must be made by employers under the 2010 Equality Act to accommodate employees with disabilities</w:t>
      </w:r>
      <w:r w:rsidRPr="00E448B6">
        <w:rPr>
          <w:rFonts w:ascii="Arial" w:eastAsia="Times New Roman" w:hAnsi="Arial" w:cs="Arial"/>
          <w:sz w:val="28"/>
          <w:szCs w:val="28"/>
          <w:lang w:eastAsia="en-GB"/>
        </w:rPr>
        <w:t>;</w:t>
      </w:r>
      <w:r w:rsidRPr="00E448B6">
        <w:rPr>
          <w:rFonts w:ascii="Arial" w:hAnsi="Arial" w:cs="Arial"/>
          <w:sz w:val="28"/>
          <w:szCs w:val="28"/>
        </w:rPr>
        <w:t xml:space="preserve"> However, the absence of consistent definitions of what constitutes a disability and who individuals with disabilities are (and are not) continues to be a source of frustration for human resource professionals.</w:t>
      </w:r>
      <w:r w:rsidRPr="00E448B6">
        <w:rPr>
          <w:rFonts w:ascii="Arial" w:eastAsia="Times New Roman" w:hAnsi="Arial" w:cs="Arial"/>
          <w:sz w:val="28"/>
          <w:szCs w:val="28"/>
          <w:lang w:eastAsia="en-GB"/>
        </w:rPr>
        <w:t xml:space="preserve"> Additionally, HRM may encounter difficulties balancing their obligation to provide reasonable support and accommodations to employees with episodic disabilities with their health and safety obligations and productivity goals</w:t>
      </w:r>
      <w:sdt>
        <w:sdtPr>
          <w:rPr>
            <w:rFonts w:ascii="Arial" w:eastAsia="Times New Roman" w:hAnsi="Arial" w:cs="Arial"/>
            <w:sz w:val="28"/>
            <w:szCs w:val="28"/>
            <w:lang w:eastAsia="en-GB"/>
          </w:rPr>
          <w:id w:val="705767106"/>
          <w:citation/>
        </w:sdtPr>
        <w:sdtEndPr/>
        <w:sdtContent>
          <w:r w:rsidRPr="00E448B6">
            <w:rPr>
              <w:rFonts w:ascii="Arial" w:eastAsia="Times New Roman" w:hAnsi="Arial" w:cs="Arial"/>
              <w:sz w:val="28"/>
              <w:szCs w:val="28"/>
              <w:lang w:eastAsia="en-GB"/>
            </w:rPr>
            <w:fldChar w:fldCharType="begin"/>
          </w:r>
          <w:r w:rsidRPr="00E448B6">
            <w:rPr>
              <w:rFonts w:ascii="Arial" w:eastAsia="Times New Roman" w:hAnsi="Arial" w:cs="Arial"/>
              <w:sz w:val="28"/>
              <w:szCs w:val="28"/>
              <w:lang w:eastAsia="en-GB"/>
            </w:rPr>
            <w:instrText xml:space="preserve"> CITATION Gig21 \l 2057 </w:instrText>
          </w:r>
          <w:r w:rsidRPr="00E448B6">
            <w:rPr>
              <w:rFonts w:ascii="Arial" w:eastAsia="Times New Roman" w:hAnsi="Arial" w:cs="Arial"/>
              <w:sz w:val="28"/>
              <w:szCs w:val="28"/>
              <w:lang w:eastAsia="en-GB"/>
            </w:rPr>
            <w:fldChar w:fldCharType="separate"/>
          </w:r>
          <w:r w:rsidRPr="00E448B6">
            <w:rPr>
              <w:rFonts w:ascii="Arial" w:eastAsia="Times New Roman" w:hAnsi="Arial" w:cs="Arial"/>
              <w:noProof/>
              <w:sz w:val="28"/>
              <w:szCs w:val="28"/>
              <w:lang w:eastAsia="en-GB"/>
            </w:rPr>
            <w:t xml:space="preserve"> (Gignac, et al., 2021)</w:t>
          </w:r>
          <w:r w:rsidRPr="00E448B6">
            <w:rPr>
              <w:rFonts w:ascii="Arial" w:eastAsia="Times New Roman" w:hAnsi="Arial" w:cs="Arial"/>
              <w:sz w:val="28"/>
              <w:szCs w:val="28"/>
              <w:lang w:eastAsia="en-GB"/>
            </w:rPr>
            <w:fldChar w:fldCharType="end"/>
          </w:r>
        </w:sdtContent>
      </w:sdt>
      <w:r w:rsidRPr="00E448B6">
        <w:rPr>
          <w:rFonts w:ascii="Arial" w:eastAsia="Times New Roman" w:hAnsi="Arial" w:cs="Arial"/>
          <w:sz w:val="28"/>
          <w:szCs w:val="28"/>
          <w:lang w:eastAsia="en-GB"/>
        </w:rPr>
        <w:t>.</w:t>
      </w:r>
    </w:p>
    <w:p w14:paraId="42F2BA5B" w14:textId="77777777" w:rsidR="00A34B62" w:rsidRPr="00E448B6" w:rsidRDefault="00A34B62" w:rsidP="00576A0C">
      <w:pPr>
        <w:jc w:val="both"/>
        <w:rPr>
          <w:rFonts w:ascii="Arial" w:hAnsi="Arial" w:cs="Arial"/>
          <w:sz w:val="28"/>
          <w:szCs w:val="28"/>
          <w:shd w:val="clear" w:color="auto" w:fill="FFFFFF"/>
        </w:rPr>
      </w:pPr>
    </w:p>
    <w:p w14:paraId="74E3FF16" w14:textId="18F8F053" w:rsidR="00A34B62" w:rsidRPr="00E448B6" w:rsidRDefault="00A34B62" w:rsidP="00576A0C">
      <w:pPr>
        <w:jc w:val="both"/>
        <w:rPr>
          <w:rFonts w:ascii="Arial" w:hAnsi="Arial" w:cs="Arial"/>
          <w:sz w:val="28"/>
          <w:szCs w:val="28"/>
          <w:shd w:val="clear" w:color="auto" w:fill="FFFFFF"/>
        </w:rPr>
      </w:pPr>
      <w:r w:rsidRPr="00E448B6">
        <w:rPr>
          <w:rFonts w:ascii="Arial" w:hAnsi="Arial" w:cs="Arial"/>
          <w:sz w:val="28"/>
          <w:szCs w:val="28"/>
          <w:shd w:val="clear" w:color="auto" w:fill="FFFFFF"/>
        </w:rPr>
        <w:t xml:space="preserve">Human resource models, however, do not specifically address disabilities, but they do use model developed for occupational health which has been modified to help manage employees with disabilities in the workplace. </w:t>
      </w:r>
      <w:r w:rsidRPr="00E448B6">
        <w:rPr>
          <w:rFonts w:ascii="Arial" w:hAnsi="Arial" w:cs="Arial"/>
          <w:sz w:val="28"/>
          <w:szCs w:val="28"/>
          <w:shd w:val="clear" w:color="auto" w:fill="FFFFFF"/>
        </w:rPr>
        <w:lastRenderedPageBreak/>
        <w:t xml:space="preserve">People with disabilities are treated differently by HR management because of this. In some business all disabled people are believed to be sick in the medical model, requiring healing or improvement. They are a group of people with limitations and require assistance in getting tasks done. </w:t>
      </w:r>
      <w:r w:rsidR="00022251" w:rsidRPr="00E448B6">
        <w:rPr>
          <w:rFonts w:ascii="Arial" w:hAnsi="Arial" w:cs="Arial"/>
          <w:sz w:val="28"/>
          <w:szCs w:val="28"/>
          <w:shd w:val="clear" w:color="auto" w:fill="FFFFFF"/>
        </w:rPr>
        <w:t xml:space="preserve">The </w:t>
      </w:r>
      <w:r w:rsidR="001D6DE2" w:rsidRPr="001D6DE2">
        <w:rPr>
          <w:rFonts w:ascii="Arial" w:hAnsi="Arial" w:cs="Arial"/>
          <w:sz w:val="28"/>
          <w:szCs w:val="28"/>
          <w:shd w:val="clear" w:color="auto" w:fill="FFFFFF"/>
        </w:rPr>
        <w:t>disabled</w:t>
      </w:r>
      <w:r w:rsidR="00022251" w:rsidRPr="00E448B6">
        <w:rPr>
          <w:rFonts w:ascii="Arial" w:hAnsi="Arial" w:cs="Arial"/>
          <w:sz w:val="28"/>
          <w:szCs w:val="28"/>
          <w:shd w:val="clear" w:color="auto" w:fill="FFFFFF"/>
        </w:rPr>
        <w:t xml:space="preserve"> </w:t>
      </w:r>
      <w:r w:rsidR="001D6DE2">
        <w:rPr>
          <w:rFonts w:ascii="Arial" w:hAnsi="Arial" w:cs="Arial"/>
          <w:sz w:val="28"/>
          <w:szCs w:val="28"/>
          <w:shd w:val="clear" w:color="auto" w:fill="FFFFFF"/>
        </w:rPr>
        <w:t>person</w:t>
      </w:r>
      <w:r w:rsidR="00D16A68">
        <w:rPr>
          <w:rFonts w:ascii="Arial" w:hAnsi="Arial" w:cs="Arial"/>
          <w:sz w:val="28"/>
          <w:szCs w:val="28"/>
          <w:shd w:val="clear" w:color="auto" w:fill="FFFFFF"/>
        </w:rPr>
        <w:t xml:space="preserve"> can</w:t>
      </w:r>
      <w:r w:rsidR="00022251" w:rsidRPr="00E448B6">
        <w:rPr>
          <w:rFonts w:ascii="Arial" w:hAnsi="Arial" w:cs="Arial"/>
          <w:sz w:val="28"/>
          <w:szCs w:val="28"/>
          <w:shd w:val="clear" w:color="auto" w:fill="FFFFFF"/>
        </w:rPr>
        <w:t xml:space="preserve"> </w:t>
      </w:r>
      <w:r w:rsidR="00D16A68" w:rsidRPr="00E448B6">
        <w:rPr>
          <w:rFonts w:ascii="Arial" w:hAnsi="Arial" w:cs="Arial"/>
          <w:sz w:val="28"/>
          <w:szCs w:val="28"/>
          <w:shd w:val="clear" w:color="auto" w:fill="FFFFFF"/>
        </w:rPr>
        <w:t>lose</w:t>
      </w:r>
      <w:r w:rsidR="00022251" w:rsidRPr="00E448B6">
        <w:rPr>
          <w:rFonts w:ascii="Arial" w:hAnsi="Arial" w:cs="Arial"/>
          <w:sz w:val="28"/>
          <w:szCs w:val="28"/>
          <w:shd w:val="clear" w:color="auto" w:fill="FFFFFF"/>
        </w:rPr>
        <w:t xml:space="preserve"> confidence as a result of this way of thinking</w:t>
      </w:r>
      <w:sdt>
        <w:sdtPr>
          <w:rPr>
            <w:rFonts w:ascii="Arial" w:hAnsi="Arial" w:cs="Arial"/>
            <w:sz w:val="28"/>
            <w:szCs w:val="28"/>
            <w:shd w:val="clear" w:color="auto" w:fill="FFFFFF"/>
          </w:rPr>
          <w:id w:val="-1278484930"/>
          <w:citation/>
        </w:sdtPr>
        <w:sdtEndPr/>
        <w:sdtContent>
          <w:r w:rsidRPr="00E448B6">
            <w:rPr>
              <w:rFonts w:ascii="Arial" w:hAnsi="Arial" w:cs="Arial"/>
              <w:sz w:val="28"/>
              <w:szCs w:val="28"/>
              <w:shd w:val="clear" w:color="auto" w:fill="FFFFFF"/>
            </w:rPr>
            <w:fldChar w:fldCharType="begin"/>
          </w:r>
          <w:r w:rsidRPr="00E448B6">
            <w:rPr>
              <w:rFonts w:ascii="Arial" w:hAnsi="Arial" w:cs="Arial"/>
              <w:sz w:val="28"/>
              <w:szCs w:val="28"/>
              <w:shd w:val="clear" w:color="auto" w:fill="FFFFFF"/>
            </w:rPr>
            <w:instrText xml:space="preserve"> CITATION Bon19 \l 2057 </w:instrText>
          </w:r>
          <w:r w:rsidRPr="00E448B6">
            <w:rPr>
              <w:rFonts w:ascii="Arial" w:hAnsi="Arial" w:cs="Arial"/>
              <w:sz w:val="28"/>
              <w:szCs w:val="28"/>
              <w:shd w:val="clear" w:color="auto" w:fill="FFFFFF"/>
            </w:rPr>
            <w:fldChar w:fldCharType="separate"/>
          </w:r>
          <w:r w:rsidRPr="00E448B6">
            <w:rPr>
              <w:rFonts w:ascii="Arial" w:hAnsi="Arial" w:cs="Arial"/>
              <w:noProof/>
              <w:sz w:val="28"/>
              <w:szCs w:val="28"/>
              <w:shd w:val="clear" w:color="auto" w:fill="FFFFFF"/>
            </w:rPr>
            <w:t xml:space="preserve"> (Bonaccio, et al., 2019)</w:t>
          </w:r>
          <w:r w:rsidRPr="00E448B6">
            <w:rPr>
              <w:rFonts w:ascii="Arial" w:hAnsi="Arial" w:cs="Arial"/>
              <w:sz w:val="28"/>
              <w:szCs w:val="28"/>
              <w:shd w:val="clear" w:color="auto" w:fill="FFFFFF"/>
            </w:rPr>
            <w:fldChar w:fldCharType="end"/>
          </w:r>
        </w:sdtContent>
      </w:sdt>
      <w:r w:rsidRPr="00E448B6">
        <w:rPr>
          <w:rFonts w:ascii="Arial" w:hAnsi="Arial" w:cs="Arial"/>
          <w:sz w:val="28"/>
          <w:szCs w:val="28"/>
          <w:shd w:val="clear" w:color="auto" w:fill="FFFFFF"/>
        </w:rPr>
        <w:t xml:space="preserve">. </w:t>
      </w:r>
    </w:p>
    <w:p w14:paraId="69BDDA83" w14:textId="314F0D57" w:rsidR="00A34B62" w:rsidRPr="00E448B6" w:rsidRDefault="00A34B62" w:rsidP="00576A0C">
      <w:pPr>
        <w:jc w:val="both"/>
        <w:rPr>
          <w:rFonts w:ascii="Arial" w:hAnsi="Arial" w:cs="Arial"/>
          <w:sz w:val="28"/>
          <w:szCs w:val="28"/>
          <w:shd w:val="clear" w:color="auto" w:fill="FFFFFF"/>
        </w:rPr>
      </w:pPr>
      <w:r w:rsidRPr="00E448B6">
        <w:rPr>
          <w:rFonts w:ascii="Arial" w:hAnsi="Arial" w:cs="Arial"/>
          <w:sz w:val="28"/>
          <w:szCs w:val="28"/>
          <w:shd w:val="clear" w:color="auto" w:fill="FFFFFF"/>
        </w:rPr>
        <w:t xml:space="preserve">A Charity model </w:t>
      </w:r>
      <w:r w:rsidR="00D16A68" w:rsidRPr="00E448B6">
        <w:rPr>
          <w:rFonts w:ascii="Arial" w:hAnsi="Arial" w:cs="Arial"/>
          <w:sz w:val="28"/>
          <w:szCs w:val="28"/>
          <w:shd w:val="clear" w:color="auto" w:fill="FFFFFF"/>
        </w:rPr>
        <w:t>illustrates</w:t>
      </w:r>
      <w:r w:rsidRPr="00E448B6">
        <w:rPr>
          <w:rFonts w:ascii="Arial" w:hAnsi="Arial" w:cs="Arial"/>
          <w:sz w:val="28"/>
          <w:szCs w:val="28"/>
          <w:shd w:val="clear" w:color="auto" w:fill="FFFFFF"/>
        </w:rPr>
        <w:t xml:space="preserve"> </w:t>
      </w:r>
      <w:r w:rsidR="00FD7DAF">
        <w:rPr>
          <w:rFonts w:ascii="Arial" w:hAnsi="Arial" w:cs="Arial"/>
          <w:sz w:val="28"/>
          <w:szCs w:val="28"/>
          <w:shd w:val="clear" w:color="auto" w:fill="FFFFFF"/>
        </w:rPr>
        <w:t xml:space="preserve">people with </w:t>
      </w:r>
      <w:r w:rsidR="00432B50" w:rsidRPr="00432B50">
        <w:rPr>
          <w:rFonts w:ascii="Arial" w:hAnsi="Arial" w:cs="Arial"/>
          <w:sz w:val="28"/>
          <w:szCs w:val="28"/>
          <w:shd w:val="clear" w:color="auto" w:fill="FFFFFF"/>
        </w:rPr>
        <w:t>impairments</w:t>
      </w:r>
      <w:r w:rsidR="00693177" w:rsidRPr="00E448B6">
        <w:rPr>
          <w:rFonts w:ascii="Arial" w:hAnsi="Arial" w:cs="Arial"/>
          <w:sz w:val="28"/>
          <w:szCs w:val="28"/>
          <w:shd w:val="clear" w:color="auto" w:fill="FFFFFF"/>
        </w:rPr>
        <w:t xml:space="preserve"> are deserving of compassion</w:t>
      </w:r>
      <w:r w:rsidRPr="00E448B6">
        <w:rPr>
          <w:rFonts w:ascii="Arial" w:hAnsi="Arial" w:cs="Arial"/>
          <w:sz w:val="28"/>
          <w:szCs w:val="28"/>
          <w:shd w:val="clear" w:color="auto" w:fill="FFFFFF"/>
        </w:rPr>
        <w:t xml:space="preserve">. </w:t>
      </w:r>
      <w:r w:rsidR="001427A1" w:rsidRPr="00E448B6">
        <w:rPr>
          <w:rFonts w:ascii="Arial" w:hAnsi="Arial" w:cs="Arial"/>
          <w:sz w:val="28"/>
          <w:szCs w:val="28"/>
          <w:shd w:val="clear" w:color="auto" w:fill="FFFFFF"/>
        </w:rPr>
        <w:t xml:space="preserve">Influence and control </w:t>
      </w:r>
      <w:r w:rsidRPr="00E448B6">
        <w:rPr>
          <w:rFonts w:ascii="Arial" w:hAnsi="Arial" w:cs="Arial"/>
          <w:sz w:val="28"/>
          <w:szCs w:val="28"/>
          <w:shd w:val="clear" w:color="auto" w:fill="FFFFFF"/>
        </w:rPr>
        <w:t xml:space="preserve">are placed in the hands of well-meaning, knowledgeable individuals who wish to improve the situation of the disabled. It is hoped that people with disabilities will be appreciative of what is available and will act as beneficiaries. </w:t>
      </w:r>
      <w:sdt>
        <w:sdtPr>
          <w:rPr>
            <w:rFonts w:ascii="Arial" w:hAnsi="Arial" w:cs="Arial"/>
            <w:sz w:val="28"/>
            <w:szCs w:val="28"/>
            <w:shd w:val="clear" w:color="auto" w:fill="FFFFFF"/>
          </w:rPr>
          <w:id w:val="-1976666224"/>
          <w:citation/>
        </w:sdtPr>
        <w:sdtEndPr/>
        <w:sdtContent>
          <w:r w:rsidRPr="00E448B6">
            <w:rPr>
              <w:rFonts w:ascii="Arial" w:hAnsi="Arial" w:cs="Arial"/>
              <w:sz w:val="28"/>
              <w:szCs w:val="28"/>
              <w:shd w:val="clear" w:color="auto" w:fill="FFFFFF"/>
            </w:rPr>
            <w:fldChar w:fldCharType="begin"/>
          </w:r>
          <w:r w:rsidRPr="00E448B6">
            <w:rPr>
              <w:rFonts w:ascii="Arial" w:hAnsi="Arial" w:cs="Arial"/>
              <w:sz w:val="28"/>
              <w:szCs w:val="28"/>
              <w:shd w:val="clear" w:color="auto" w:fill="FFFFFF"/>
            </w:rPr>
            <w:instrText xml:space="preserve"> CITATION Ame18 \l 2057 </w:instrText>
          </w:r>
          <w:r w:rsidRPr="00E448B6">
            <w:rPr>
              <w:rFonts w:ascii="Arial" w:hAnsi="Arial" w:cs="Arial"/>
              <w:sz w:val="28"/>
              <w:szCs w:val="28"/>
              <w:shd w:val="clear" w:color="auto" w:fill="FFFFFF"/>
            </w:rPr>
            <w:fldChar w:fldCharType="separate"/>
          </w:r>
          <w:r w:rsidRPr="00E448B6">
            <w:rPr>
              <w:rFonts w:ascii="Arial" w:hAnsi="Arial" w:cs="Arial"/>
              <w:noProof/>
              <w:sz w:val="28"/>
              <w:szCs w:val="28"/>
              <w:shd w:val="clear" w:color="auto" w:fill="FFFFFF"/>
            </w:rPr>
            <w:t>(Ameri , et al., 2018)</w:t>
          </w:r>
          <w:r w:rsidRPr="00E448B6">
            <w:rPr>
              <w:rFonts w:ascii="Arial" w:hAnsi="Arial" w:cs="Arial"/>
              <w:sz w:val="28"/>
              <w:szCs w:val="28"/>
              <w:shd w:val="clear" w:color="auto" w:fill="FFFFFF"/>
            </w:rPr>
            <w:fldChar w:fldCharType="end"/>
          </w:r>
        </w:sdtContent>
      </w:sdt>
      <w:r w:rsidRPr="00E448B6">
        <w:rPr>
          <w:rFonts w:ascii="Arial" w:hAnsi="Arial" w:cs="Arial"/>
          <w:sz w:val="28"/>
          <w:szCs w:val="28"/>
          <w:shd w:val="clear" w:color="auto" w:fill="FFFFFF"/>
        </w:rPr>
        <w:t>.  </w:t>
      </w:r>
    </w:p>
    <w:p w14:paraId="3374C69B" w14:textId="77777777" w:rsidR="00A34B62" w:rsidRPr="00E448B6" w:rsidRDefault="00A34B62" w:rsidP="00576A0C">
      <w:pPr>
        <w:jc w:val="both"/>
        <w:rPr>
          <w:rFonts w:ascii="Arial" w:hAnsi="Arial" w:cs="Arial"/>
          <w:sz w:val="28"/>
          <w:szCs w:val="28"/>
          <w:shd w:val="clear" w:color="auto" w:fill="FFFFFF"/>
        </w:rPr>
      </w:pPr>
      <w:r w:rsidRPr="00E448B6">
        <w:rPr>
          <w:rFonts w:ascii="Arial" w:hAnsi="Arial" w:cs="Arial"/>
          <w:sz w:val="28"/>
          <w:szCs w:val="28"/>
          <w:shd w:val="clear" w:color="auto" w:fill="FFFFFF"/>
        </w:rPr>
        <w:t>The stakeholder theory leads itself to be a more positive human resource management approach that is based on the idea of involving stakeholders; professional advice is complemented by a cooperative stakeholder engagement role. When used as profitability factors, organisations can employ reasoning that can result in a bias against stakeholders with disabilities</w:t>
      </w:r>
      <w:sdt>
        <w:sdtPr>
          <w:rPr>
            <w:rFonts w:ascii="Arial" w:hAnsi="Arial" w:cs="Arial"/>
            <w:sz w:val="28"/>
            <w:szCs w:val="28"/>
            <w:shd w:val="clear" w:color="auto" w:fill="FFFFFF"/>
          </w:rPr>
          <w:id w:val="-395978538"/>
          <w:citation/>
        </w:sdtPr>
        <w:sdtEndPr/>
        <w:sdtContent>
          <w:r w:rsidRPr="00E448B6">
            <w:rPr>
              <w:rFonts w:ascii="Arial" w:hAnsi="Arial" w:cs="Arial"/>
              <w:sz w:val="28"/>
              <w:szCs w:val="28"/>
              <w:shd w:val="clear" w:color="auto" w:fill="FFFFFF"/>
            </w:rPr>
            <w:fldChar w:fldCharType="begin"/>
          </w:r>
          <w:r w:rsidRPr="00E448B6">
            <w:rPr>
              <w:rFonts w:ascii="Arial" w:hAnsi="Arial" w:cs="Arial"/>
              <w:sz w:val="28"/>
              <w:szCs w:val="28"/>
              <w:shd w:val="clear" w:color="auto" w:fill="FFFFFF"/>
            </w:rPr>
            <w:instrText xml:space="preserve"> CITATION Gui17 \l 2057 </w:instrText>
          </w:r>
          <w:r w:rsidRPr="00E448B6">
            <w:rPr>
              <w:rFonts w:ascii="Arial" w:hAnsi="Arial" w:cs="Arial"/>
              <w:sz w:val="28"/>
              <w:szCs w:val="28"/>
              <w:shd w:val="clear" w:color="auto" w:fill="FFFFFF"/>
            </w:rPr>
            <w:fldChar w:fldCharType="separate"/>
          </w:r>
          <w:r w:rsidRPr="00E448B6">
            <w:rPr>
              <w:rFonts w:ascii="Arial" w:hAnsi="Arial" w:cs="Arial"/>
              <w:noProof/>
              <w:sz w:val="28"/>
              <w:szCs w:val="28"/>
              <w:shd w:val="clear" w:color="auto" w:fill="FFFFFF"/>
            </w:rPr>
            <w:t xml:space="preserve"> (Migliaccio, 2017)</w:t>
          </w:r>
          <w:r w:rsidRPr="00E448B6">
            <w:rPr>
              <w:rFonts w:ascii="Arial" w:hAnsi="Arial" w:cs="Arial"/>
              <w:sz w:val="28"/>
              <w:szCs w:val="28"/>
              <w:shd w:val="clear" w:color="auto" w:fill="FFFFFF"/>
            </w:rPr>
            <w:fldChar w:fldCharType="end"/>
          </w:r>
        </w:sdtContent>
      </w:sdt>
      <w:r w:rsidRPr="00E448B6">
        <w:rPr>
          <w:rFonts w:ascii="Arial" w:hAnsi="Arial" w:cs="Arial"/>
          <w:sz w:val="28"/>
          <w:szCs w:val="28"/>
          <w:shd w:val="clear" w:color="auto" w:fill="FFFFFF"/>
        </w:rPr>
        <w:t>.</w:t>
      </w:r>
    </w:p>
    <w:p w14:paraId="21F3FB2E" w14:textId="77777777" w:rsidR="00A34B62" w:rsidRPr="00E448B6" w:rsidRDefault="00A34B62" w:rsidP="00576A0C">
      <w:pPr>
        <w:jc w:val="both"/>
        <w:rPr>
          <w:rFonts w:ascii="Arial" w:hAnsi="Arial" w:cs="Arial"/>
          <w:sz w:val="28"/>
          <w:szCs w:val="28"/>
          <w:shd w:val="clear" w:color="auto" w:fill="FFFFFF"/>
        </w:rPr>
      </w:pPr>
      <w:r w:rsidRPr="00E448B6">
        <w:rPr>
          <w:rFonts w:ascii="Arial" w:hAnsi="Arial" w:cs="Arial"/>
          <w:sz w:val="28"/>
          <w:szCs w:val="28"/>
          <w:shd w:val="clear" w:color="auto" w:fill="FFFFFF"/>
        </w:rPr>
        <w:t>There are no models that focus specifically on non-visible disabilities.</w:t>
      </w:r>
      <w:r w:rsidRPr="00E448B6">
        <w:rPr>
          <w:rFonts w:ascii="Arial" w:hAnsi="Arial" w:cs="Arial"/>
          <w:sz w:val="28"/>
          <w:szCs w:val="28"/>
        </w:rPr>
        <w:t xml:space="preserve"> </w:t>
      </w:r>
      <w:r w:rsidRPr="00E448B6">
        <w:rPr>
          <w:rFonts w:ascii="Arial" w:hAnsi="Arial" w:cs="Arial"/>
          <w:sz w:val="28"/>
          <w:szCs w:val="28"/>
          <w:shd w:val="clear" w:color="auto" w:fill="FFFFFF"/>
        </w:rPr>
        <w:t>No matter which model is chosen for disabled employees, an inclusive work environment should be promoted and supported by all stakeholders.</w:t>
      </w:r>
    </w:p>
    <w:p w14:paraId="27F7E981" w14:textId="77777777" w:rsidR="00A34B62" w:rsidRDefault="00A34B62" w:rsidP="00EA02CF">
      <w:pPr>
        <w:pStyle w:val="Heading1"/>
        <w:jc w:val="center"/>
        <w:rPr>
          <w:shd w:val="clear" w:color="auto" w:fill="FFFFFF"/>
        </w:rPr>
      </w:pPr>
      <w:bookmarkStart w:id="3" w:name="_Toc93348561"/>
      <w:r>
        <w:rPr>
          <w:shd w:val="clear" w:color="auto" w:fill="FFFFFF"/>
        </w:rPr>
        <w:t>Motivation</w:t>
      </w:r>
      <w:bookmarkEnd w:id="3"/>
    </w:p>
    <w:p w14:paraId="6CC5D2E0" w14:textId="77777777" w:rsidR="00A34B62" w:rsidRPr="00385D18" w:rsidRDefault="00A34B62" w:rsidP="00415E07"/>
    <w:p w14:paraId="7C37D37B" w14:textId="77777777" w:rsidR="00A34B62" w:rsidRPr="00E448B6" w:rsidRDefault="00A34B62" w:rsidP="00BB1BAA">
      <w:pPr>
        <w:jc w:val="both"/>
        <w:rPr>
          <w:rFonts w:ascii="Arial" w:hAnsi="Arial" w:cs="Arial"/>
          <w:sz w:val="28"/>
          <w:szCs w:val="28"/>
        </w:rPr>
      </w:pPr>
      <w:r w:rsidRPr="00E448B6">
        <w:rPr>
          <w:rFonts w:ascii="Arial" w:hAnsi="Arial" w:cs="Arial"/>
          <w:sz w:val="28"/>
          <w:szCs w:val="28"/>
        </w:rPr>
        <w:t>Invisible disability has been of great interest to the author the late diagnosis of dyslexia. Her experience of interviews employment Made how curious to the experience of others. Conversations held with other people with hidden disabilities show the pattern of biases. On the other hand, there have been cases of success. After reading an article on the recognition that people with disabilities possibly being the answer to fill the employment shortage the author thought it only prudent to investigate this subject further.</w:t>
      </w:r>
    </w:p>
    <w:p w14:paraId="04B91C7C" w14:textId="77777777" w:rsidR="00A34B62" w:rsidRDefault="00A34B62" w:rsidP="00EA02CF">
      <w:pPr>
        <w:pStyle w:val="Heading1"/>
        <w:jc w:val="center"/>
        <w:rPr>
          <w:shd w:val="clear" w:color="auto" w:fill="FFFFFF"/>
        </w:rPr>
      </w:pPr>
      <w:bookmarkStart w:id="4" w:name="_Toc90017760"/>
      <w:bookmarkStart w:id="5" w:name="_Toc93348562"/>
      <w:r>
        <w:rPr>
          <w:shd w:val="clear" w:color="auto" w:fill="FFFFFF"/>
        </w:rPr>
        <w:t>Hypothesis</w:t>
      </w:r>
      <w:bookmarkEnd w:id="4"/>
      <w:bookmarkEnd w:id="5"/>
    </w:p>
    <w:p w14:paraId="4C866BD5" w14:textId="77777777" w:rsidR="00A34B62" w:rsidRDefault="00A34B62" w:rsidP="00576A0C">
      <w:pPr>
        <w:shd w:val="clear" w:color="auto" w:fill="FFFFFF"/>
        <w:spacing w:after="0" w:line="240" w:lineRule="auto"/>
        <w:rPr>
          <w:rFonts w:ascii="Calibri" w:hAnsi="Calibri" w:cs="Calibri"/>
          <w:sz w:val="32"/>
          <w:szCs w:val="32"/>
        </w:rPr>
      </w:pPr>
    </w:p>
    <w:p w14:paraId="5BE3995A" w14:textId="77777777" w:rsidR="00A34B62" w:rsidRPr="00E448B6" w:rsidRDefault="00A34B62" w:rsidP="00385D18">
      <w:pPr>
        <w:shd w:val="clear" w:color="auto" w:fill="FFFFFF"/>
        <w:spacing w:after="0" w:line="240" w:lineRule="auto"/>
        <w:jc w:val="both"/>
        <w:rPr>
          <w:rFonts w:ascii="Arial" w:hAnsi="Arial" w:cs="Arial"/>
          <w:sz w:val="28"/>
          <w:szCs w:val="28"/>
        </w:rPr>
      </w:pPr>
      <w:r w:rsidRPr="00E448B6">
        <w:rPr>
          <w:rFonts w:ascii="Arial" w:hAnsi="Arial" w:cs="Arial"/>
          <w:sz w:val="28"/>
          <w:szCs w:val="28"/>
        </w:rPr>
        <w:t>HR strategies are not full prepared to recruit staff with invisible disabilities to help fill the gap in vacancies. People with invisible disabilities do not believe the employment market is ready for this.</w:t>
      </w:r>
    </w:p>
    <w:p w14:paraId="457EFCC5" w14:textId="77777777" w:rsidR="00A34B62" w:rsidRDefault="00A34B62" w:rsidP="00576A0C">
      <w:pPr>
        <w:shd w:val="clear" w:color="auto" w:fill="FFFFFF"/>
        <w:spacing w:after="0" w:line="240" w:lineRule="auto"/>
        <w:rPr>
          <w:rFonts w:ascii="Calibri" w:hAnsi="Calibri" w:cs="Calibri"/>
          <w:sz w:val="32"/>
          <w:szCs w:val="32"/>
        </w:rPr>
      </w:pPr>
    </w:p>
    <w:p w14:paraId="01F12484" w14:textId="77777777" w:rsidR="00E448B6" w:rsidRDefault="00E448B6" w:rsidP="00576A0C">
      <w:pPr>
        <w:shd w:val="clear" w:color="auto" w:fill="FFFFFF"/>
        <w:spacing w:after="0" w:line="240" w:lineRule="auto"/>
        <w:rPr>
          <w:rFonts w:ascii="Calibri" w:hAnsi="Calibri" w:cs="Calibri"/>
          <w:sz w:val="32"/>
          <w:szCs w:val="32"/>
        </w:rPr>
      </w:pPr>
    </w:p>
    <w:p w14:paraId="33B3DAB3" w14:textId="77777777" w:rsidR="00A34B62" w:rsidRDefault="00A34B62" w:rsidP="00EA02CF">
      <w:pPr>
        <w:pStyle w:val="Heading1"/>
        <w:jc w:val="center"/>
        <w:rPr>
          <w:rFonts w:eastAsia="Times New Roman"/>
          <w:lang w:eastAsia="en-GB"/>
        </w:rPr>
      </w:pPr>
      <w:bookmarkStart w:id="6" w:name="_Toc90017761"/>
      <w:bookmarkStart w:id="7" w:name="_Toc93348563"/>
      <w:r>
        <w:rPr>
          <w:rFonts w:eastAsia="Times New Roman"/>
          <w:lang w:eastAsia="en-GB"/>
        </w:rPr>
        <w:t>Aims and Objectives</w:t>
      </w:r>
      <w:bookmarkEnd w:id="6"/>
      <w:bookmarkEnd w:id="7"/>
    </w:p>
    <w:p w14:paraId="15D9C34C" w14:textId="77777777" w:rsidR="00A34B62" w:rsidRDefault="00A34B62" w:rsidP="00576A0C">
      <w:pPr>
        <w:jc w:val="both"/>
        <w:rPr>
          <w:rFonts w:cs="Arial"/>
          <w:color w:val="FFC000"/>
          <w:shd w:val="clear" w:color="auto" w:fill="FFFFFF"/>
        </w:rPr>
      </w:pPr>
    </w:p>
    <w:p w14:paraId="5E25EBE9" w14:textId="77777777" w:rsidR="00A34B62" w:rsidRPr="00E448B6" w:rsidRDefault="00A34B62" w:rsidP="00576A0C">
      <w:pPr>
        <w:jc w:val="both"/>
        <w:rPr>
          <w:rFonts w:ascii="Arial" w:hAnsi="Arial" w:cs="Arial"/>
          <w:sz w:val="28"/>
          <w:szCs w:val="28"/>
          <w:shd w:val="clear" w:color="auto" w:fill="FFFFFF"/>
        </w:rPr>
      </w:pPr>
      <w:r w:rsidRPr="00E448B6">
        <w:rPr>
          <w:rFonts w:ascii="Arial" w:hAnsi="Arial" w:cs="Arial"/>
          <w:sz w:val="28"/>
          <w:szCs w:val="28"/>
          <w:shd w:val="clear" w:color="auto" w:fill="FFFFFF"/>
        </w:rPr>
        <w:t>The study's primary objective is to demonstrate the difficulties that people with invisible disabilities face in obtaining meaningful employment and careers.</w:t>
      </w:r>
    </w:p>
    <w:p w14:paraId="6FD83769" w14:textId="77777777" w:rsidR="00A34B62" w:rsidRPr="00E448B6" w:rsidRDefault="00A34B62" w:rsidP="00576A0C">
      <w:pPr>
        <w:jc w:val="both"/>
        <w:rPr>
          <w:rFonts w:ascii="Arial" w:hAnsi="Arial" w:cs="Arial"/>
          <w:sz w:val="28"/>
          <w:szCs w:val="28"/>
          <w:shd w:val="clear" w:color="auto" w:fill="FFFFFF"/>
        </w:rPr>
      </w:pPr>
      <w:r w:rsidRPr="00E448B6">
        <w:rPr>
          <w:rFonts w:ascii="Arial" w:hAnsi="Arial" w:cs="Arial"/>
          <w:sz w:val="28"/>
          <w:szCs w:val="28"/>
          <w:shd w:val="clear" w:color="auto" w:fill="FFFFFF"/>
        </w:rPr>
        <w:t>The purpose of this study is to determine whether obstacles arise as a result of organisations' inability to recruit and accommodate employees who require inclusive recruitment strategies and accommodations, which may be different for employees without disabilities or for employees who are visibly disabled.</w:t>
      </w:r>
    </w:p>
    <w:p w14:paraId="54D2BB51" w14:textId="77777777" w:rsidR="00A34B62" w:rsidRPr="00385D18" w:rsidRDefault="00A34B62" w:rsidP="00576A0C">
      <w:pPr>
        <w:pStyle w:val="paragraph"/>
        <w:jc w:val="both"/>
        <w:textAlignment w:val="baseline"/>
        <w:rPr>
          <w:rFonts w:ascii="Arial" w:hAnsi="Arial" w:cs="Arial"/>
          <w:sz w:val="28"/>
          <w:szCs w:val="28"/>
        </w:rPr>
      </w:pPr>
      <w:r w:rsidRPr="00385D18">
        <w:rPr>
          <w:rFonts w:ascii="Arial" w:hAnsi="Arial" w:cs="Arial"/>
          <w:sz w:val="28"/>
          <w:szCs w:val="28"/>
        </w:rPr>
        <w:t>Looking at whether the perception of people with invisible disabilities regarding the preparedness of employers’ inclusivity recruitment strategies is bias. When is the optimal moment to inform an employer about a disability, prior to or following recruitment? What is the perception of employees with invisible disabilities regarding career planning and prospects? Are employers’ HR strategies prepared to recruit staff with invisible disabilities to fill the gap in vacancies? How does human resources assist employees/candidates with invisible disabilities in creating an inclusive work environment? Conduct a review of hiring practises and procedures for individuals with disabilities.</w:t>
      </w:r>
    </w:p>
    <w:p w14:paraId="3368FC27" w14:textId="77777777" w:rsidR="00A34B62" w:rsidRPr="00385D18" w:rsidRDefault="00A34B62" w:rsidP="00576A0C">
      <w:pPr>
        <w:jc w:val="both"/>
        <w:rPr>
          <w:rFonts w:cs="Arial"/>
          <w:szCs w:val="28"/>
          <w:shd w:val="clear" w:color="auto" w:fill="FFFFFF"/>
        </w:rPr>
      </w:pPr>
    </w:p>
    <w:p w14:paraId="5D9E22F5" w14:textId="07040212" w:rsidR="00A34B62" w:rsidRPr="00E448B6" w:rsidRDefault="007F258C" w:rsidP="00576A0C">
      <w:pPr>
        <w:shd w:val="clear" w:color="auto" w:fill="FFFFFF"/>
        <w:jc w:val="both"/>
        <w:rPr>
          <w:rFonts w:ascii="Arial" w:hAnsi="Arial" w:cs="Arial"/>
          <w:sz w:val="28"/>
          <w:szCs w:val="28"/>
        </w:rPr>
      </w:pPr>
      <w:r w:rsidRPr="00E448B6">
        <w:rPr>
          <w:rFonts w:ascii="Arial" w:hAnsi="Arial" w:cs="Arial"/>
          <w:sz w:val="28"/>
          <w:szCs w:val="28"/>
        </w:rPr>
        <w:t xml:space="preserve">Individuals with invisible disabilities and HRM will provide the data for this study, which will be based on their perspectives, practises, and conceptions. </w:t>
      </w:r>
      <w:r w:rsidR="00BA6AC1" w:rsidRPr="00E448B6">
        <w:rPr>
          <w:rFonts w:ascii="Arial" w:hAnsi="Arial" w:cs="Arial"/>
          <w:sz w:val="28"/>
          <w:szCs w:val="28"/>
        </w:rPr>
        <w:t>Because there is a scarcity of information on this topic in the UK, respondents will be recruited from all around the country.</w:t>
      </w:r>
    </w:p>
    <w:p w14:paraId="16AFF316" w14:textId="77777777" w:rsidR="00A34B62" w:rsidRDefault="00A34B62" w:rsidP="00EA02CF">
      <w:pPr>
        <w:pStyle w:val="Heading1"/>
        <w:jc w:val="center"/>
      </w:pPr>
      <w:bookmarkStart w:id="8" w:name="_Toc90017762"/>
      <w:bookmarkStart w:id="9" w:name="_Toc93348564"/>
      <w:r>
        <w:t>Theory</w:t>
      </w:r>
      <w:bookmarkEnd w:id="8"/>
      <w:bookmarkEnd w:id="9"/>
    </w:p>
    <w:p w14:paraId="770D63E9" w14:textId="77777777" w:rsidR="00A34B62" w:rsidRPr="00164B0A" w:rsidRDefault="00A34B62" w:rsidP="00576A0C">
      <w:pPr>
        <w:rPr>
          <w:rFonts w:ascii="Arial" w:hAnsi="Arial" w:cs="Arial"/>
        </w:rPr>
      </w:pPr>
    </w:p>
    <w:p w14:paraId="57BEE870" w14:textId="77777777" w:rsidR="00A34B62" w:rsidRPr="00164B0A" w:rsidRDefault="00A34B62" w:rsidP="00164B0A">
      <w:pPr>
        <w:pStyle w:val="Heading3"/>
        <w:rPr>
          <w:rFonts w:ascii="Arial" w:hAnsi="Arial" w:cs="Arial"/>
          <w:sz w:val="28"/>
          <w:szCs w:val="28"/>
        </w:rPr>
      </w:pPr>
      <w:bookmarkStart w:id="10" w:name="_Toc93348565"/>
      <w:r w:rsidRPr="00164B0A">
        <w:rPr>
          <w:rFonts w:ascii="Arial" w:hAnsi="Arial" w:cs="Arial"/>
          <w:sz w:val="28"/>
          <w:szCs w:val="28"/>
        </w:rPr>
        <w:t>Ability Motivation Opportunity Theory</w:t>
      </w:r>
      <w:bookmarkEnd w:id="10"/>
      <w:r w:rsidRPr="00164B0A">
        <w:rPr>
          <w:rFonts w:ascii="Arial" w:hAnsi="Arial" w:cs="Arial"/>
          <w:sz w:val="28"/>
          <w:szCs w:val="28"/>
        </w:rPr>
        <w:t xml:space="preserve"> </w:t>
      </w:r>
    </w:p>
    <w:p w14:paraId="51E80833" w14:textId="77777777" w:rsidR="00A34B62" w:rsidRPr="00164B0A" w:rsidRDefault="00A34B62" w:rsidP="00576A0C">
      <w:pPr>
        <w:jc w:val="both"/>
        <w:rPr>
          <w:rFonts w:ascii="Arial" w:hAnsi="Arial" w:cs="Arial"/>
          <w:sz w:val="28"/>
          <w:szCs w:val="28"/>
        </w:rPr>
      </w:pPr>
      <w:r w:rsidRPr="00164B0A">
        <w:rPr>
          <w:rFonts w:ascii="Arial" w:hAnsi="Arial" w:cs="Arial"/>
          <w:sz w:val="28"/>
          <w:szCs w:val="28"/>
        </w:rPr>
        <w:t>According to the AMO theory, there are three distinct components of the work system that influence employee characteristics and contribute to the organization's success. According to the theory, an organization's interests are best served by a system that values the ability, motivation, and opportunity of its employees (AMO).</w:t>
      </w:r>
    </w:p>
    <w:p w14:paraId="4D8F5B80" w14:textId="77777777" w:rsidR="00A34B62" w:rsidRPr="00164B0A" w:rsidRDefault="00A34B62" w:rsidP="00576A0C">
      <w:pPr>
        <w:jc w:val="both"/>
        <w:rPr>
          <w:rFonts w:ascii="Arial" w:hAnsi="Arial" w:cs="Arial"/>
          <w:sz w:val="28"/>
          <w:szCs w:val="28"/>
        </w:rPr>
      </w:pPr>
      <w:r w:rsidRPr="00164B0A">
        <w:rPr>
          <w:rFonts w:ascii="Arial" w:hAnsi="Arial" w:cs="Arial"/>
          <w:sz w:val="28"/>
          <w:szCs w:val="28"/>
        </w:rPr>
        <w:t xml:space="preserve">When considering HR strategies with the recruiting of staff with invisible disabilities and the perception of employees with invisible disabilities </w:t>
      </w:r>
      <w:r w:rsidRPr="00164B0A">
        <w:rPr>
          <w:rFonts w:ascii="Arial" w:hAnsi="Arial" w:cs="Arial"/>
          <w:sz w:val="28"/>
          <w:szCs w:val="28"/>
        </w:rPr>
        <w:lastRenderedPageBreak/>
        <w:t xml:space="preserve">regarding career planning and prospects this could be addressed from an AMO perspective. </w:t>
      </w:r>
    </w:p>
    <w:p w14:paraId="0FB62893" w14:textId="77777777" w:rsidR="00A34B62" w:rsidRPr="00164B0A" w:rsidRDefault="00A34B62" w:rsidP="00576A0C">
      <w:pPr>
        <w:jc w:val="both"/>
        <w:rPr>
          <w:rFonts w:ascii="Arial" w:hAnsi="Arial" w:cs="Arial"/>
          <w:sz w:val="28"/>
          <w:szCs w:val="28"/>
        </w:rPr>
      </w:pPr>
      <w:r w:rsidRPr="00164B0A">
        <w:rPr>
          <w:rFonts w:ascii="Arial" w:hAnsi="Arial" w:cs="Arial"/>
          <w:sz w:val="28"/>
          <w:szCs w:val="28"/>
        </w:rPr>
        <w:t>The Ability, Motivation, and Opportunity (AMO) theory has been widely adopted in the HRM discipline to help explore and understand relationship between how people are managed and resulting achievement. A widely held belief is that by combining an individual's ability, motivation, and opportunities, we can obtain a measure of that individual's performance</w:t>
      </w:r>
      <w:sdt>
        <w:sdtPr>
          <w:rPr>
            <w:rFonts w:ascii="Arial" w:hAnsi="Arial" w:cs="Arial"/>
            <w:sz w:val="28"/>
            <w:szCs w:val="28"/>
          </w:rPr>
          <w:id w:val="928859789"/>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Jua16 \l 2057 </w:instrText>
          </w:r>
          <w:r w:rsidRPr="00164B0A">
            <w:rPr>
              <w:rFonts w:ascii="Arial" w:hAnsi="Arial" w:cs="Arial"/>
              <w:sz w:val="28"/>
              <w:szCs w:val="28"/>
            </w:rPr>
            <w:fldChar w:fldCharType="separate"/>
          </w:r>
          <w:r w:rsidRPr="00164B0A">
            <w:rPr>
              <w:rFonts w:ascii="Arial" w:hAnsi="Arial" w:cs="Arial"/>
              <w:noProof/>
              <w:sz w:val="28"/>
              <w:szCs w:val="28"/>
            </w:rPr>
            <w:t xml:space="preserve"> (Martinez-Tomas, 2016)</w:t>
          </w:r>
          <w:r w:rsidRPr="00164B0A">
            <w:rPr>
              <w:rFonts w:ascii="Arial" w:hAnsi="Arial" w:cs="Arial"/>
              <w:sz w:val="28"/>
              <w:szCs w:val="28"/>
            </w:rPr>
            <w:fldChar w:fldCharType="end"/>
          </w:r>
        </w:sdtContent>
      </w:sdt>
      <w:r w:rsidRPr="00164B0A">
        <w:rPr>
          <w:rFonts w:ascii="Arial" w:hAnsi="Arial" w:cs="Arial"/>
          <w:sz w:val="28"/>
          <w:szCs w:val="28"/>
        </w:rPr>
        <w:t xml:space="preserve">. </w:t>
      </w:r>
    </w:p>
    <w:p w14:paraId="5A3F5888" w14:textId="77777777" w:rsidR="00A34B62" w:rsidRPr="00164B0A" w:rsidRDefault="00A34B62" w:rsidP="00576A0C">
      <w:pPr>
        <w:jc w:val="both"/>
        <w:rPr>
          <w:rFonts w:ascii="Arial" w:hAnsi="Arial" w:cs="Arial"/>
          <w:sz w:val="28"/>
          <w:szCs w:val="28"/>
        </w:rPr>
      </w:pPr>
      <w:r w:rsidRPr="00164B0A">
        <w:rPr>
          <w:rFonts w:ascii="Arial" w:hAnsi="Arial" w:cs="Arial"/>
          <w:sz w:val="28"/>
          <w:szCs w:val="28"/>
        </w:rPr>
        <w:t>The AMO theory is a well-structured framework that enables a better awareness of the relationship between HRM and performance. Additionally, the model's proposal's effectiveness appears to be unquestionable. This theory could inadvertently benefit those with disabilities. Indeed, a trained and skilled employee performs better, while a motivated employee is willing to "go the extra mile." To enable an employee with a disability on needs to provide accommodations needed. Additionally, the working environment encourages participation which opens opportunities. Similarly, if the work environment does not provide sufficient opportunities, both abilities and motivation may lose their significance.</w:t>
      </w:r>
    </w:p>
    <w:p w14:paraId="4B343E09" w14:textId="77777777" w:rsidR="00A34B62" w:rsidRDefault="00A34B62" w:rsidP="00EA02CF">
      <w:pPr>
        <w:pStyle w:val="Heading1"/>
        <w:jc w:val="center"/>
      </w:pPr>
      <w:bookmarkStart w:id="11" w:name="_Toc90017763"/>
      <w:bookmarkStart w:id="12" w:name="_Toc93348566"/>
      <w:r w:rsidRPr="00162BE7">
        <w:t>Literature Review</w:t>
      </w:r>
      <w:bookmarkEnd w:id="11"/>
      <w:bookmarkEnd w:id="12"/>
    </w:p>
    <w:p w14:paraId="2E3CB6F0" w14:textId="77777777" w:rsidR="00A34B62" w:rsidRDefault="00A34B62" w:rsidP="00576A0C"/>
    <w:p w14:paraId="6A42DC98" w14:textId="77777777" w:rsidR="00A34B62" w:rsidRPr="00164B0A" w:rsidRDefault="00A34B62" w:rsidP="00576A0C">
      <w:pPr>
        <w:spacing w:before="100" w:beforeAutospacing="1" w:after="100" w:afterAutospacing="1" w:line="240" w:lineRule="auto"/>
        <w:jc w:val="both"/>
        <w:rPr>
          <w:rFonts w:ascii="Arial" w:eastAsia="Times New Roman" w:hAnsi="Arial" w:cs="Arial"/>
          <w:sz w:val="28"/>
          <w:szCs w:val="28"/>
          <w:lang w:eastAsia="en-GB"/>
        </w:rPr>
      </w:pPr>
      <w:r w:rsidRPr="00164B0A">
        <w:rPr>
          <w:rFonts w:ascii="Arial" w:hAnsi="Arial" w:cs="Arial"/>
          <w:sz w:val="28"/>
          <w:szCs w:val="28"/>
        </w:rPr>
        <w:t>Nearly fifteen percent of the world's population is disabled</w:t>
      </w:r>
      <w:sdt>
        <w:sdtPr>
          <w:rPr>
            <w:rFonts w:ascii="Arial" w:hAnsi="Arial" w:cs="Arial"/>
            <w:sz w:val="28"/>
            <w:szCs w:val="28"/>
          </w:rPr>
          <w:id w:val="1218396899"/>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WHO21 \l 2057 </w:instrText>
          </w:r>
          <w:r w:rsidRPr="00164B0A">
            <w:rPr>
              <w:rFonts w:ascii="Arial" w:hAnsi="Arial" w:cs="Arial"/>
              <w:sz w:val="28"/>
              <w:szCs w:val="28"/>
            </w:rPr>
            <w:fldChar w:fldCharType="separate"/>
          </w:r>
          <w:r w:rsidRPr="00164B0A">
            <w:rPr>
              <w:rFonts w:ascii="Arial" w:hAnsi="Arial" w:cs="Arial"/>
              <w:noProof/>
              <w:sz w:val="28"/>
              <w:szCs w:val="28"/>
            </w:rPr>
            <w:t xml:space="preserve"> (WHO, 2021)</w:t>
          </w:r>
          <w:r w:rsidRPr="00164B0A">
            <w:rPr>
              <w:rFonts w:ascii="Arial" w:hAnsi="Arial" w:cs="Arial"/>
              <w:sz w:val="28"/>
              <w:szCs w:val="28"/>
            </w:rPr>
            <w:fldChar w:fldCharType="end"/>
          </w:r>
        </w:sdtContent>
      </w:sdt>
      <w:r w:rsidRPr="00164B0A">
        <w:rPr>
          <w:rFonts w:ascii="Arial" w:hAnsi="Arial" w:cs="Arial"/>
          <w:sz w:val="28"/>
          <w:szCs w:val="28"/>
        </w:rPr>
        <w:t>. This has been increasing as a result of the combined effects of global population growth and increased life expectancy. Disability survival rates and quality of life are increasingly being impacted by medical and technological advancements, genetics, the food chain, natural disasters, conflict, and societal or environmental events</w:t>
      </w:r>
      <w:sdt>
        <w:sdtPr>
          <w:rPr>
            <w:rFonts w:ascii="Arial" w:hAnsi="Arial" w:cs="Arial"/>
            <w:sz w:val="28"/>
            <w:szCs w:val="28"/>
          </w:rPr>
          <w:id w:val="-673265737"/>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Moo18 \l 2057 </w:instrText>
          </w:r>
          <w:r w:rsidRPr="00164B0A">
            <w:rPr>
              <w:rFonts w:ascii="Arial" w:hAnsi="Arial" w:cs="Arial"/>
              <w:sz w:val="28"/>
              <w:szCs w:val="28"/>
            </w:rPr>
            <w:fldChar w:fldCharType="separate"/>
          </w:r>
          <w:r w:rsidRPr="00164B0A">
            <w:rPr>
              <w:rFonts w:ascii="Arial" w:hAnsi="Arial" w:cs="Arial"/>
              <w:noProof/>
              <w:sz w:val="28"/>
              <w:szCs w:val="28"/>
            </w:rPr>
            <w:t xml:space="preserve"> (Moore, et al., 2018)</w:t>
          </w:r>
          <w:r w:rsidRPr="00164B0A">
            <w:rPr>
              <w:rFonts w:ascii="Arial" w:hAnsi="Arial" w:cs="Arial"/>
              <w:sz w:val="28"/>
              <w:szCs w:val="28"/>
            </w:rPr>
            <w:fldChar w:fldCharType="end"/>
          </w:r>
        </w:sdtContent>
      </w:sdt>
      <w:r w:rsidRPr="00164B0A">
        <w:rPr>
          <w:rFonts w:ascii="Arial" w:hAnsi="Arial" w:cs="Arial"/>
          <w:sz w:val="28"/>
          <w:szCs w:val="28"/>
        </w:rPr>
        <w:t xml:space="preserve">. Since the 1970s, the related population segment has grown by 5%, resulting in more than one billion people having 'long-term physical, mental, intellectual, or sensory impairments that, when combined with other barriers, may prevent them from participating fully and effectively in society on an equal footing with others.' </w:t>
      </w:r>
      <w:sdt>
        <w:sdtPr>
          <w:rPr>
            <w:rFonts w:ascii="Arial" w:hAnsi="Arial" w:cs="Arial"/>
            <w:sz w:val="28"/>
            <w:szCs w:val="28"/>
          </w:rPr>
          <w:id w:val="544804685"/>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Iri18 \l 2057 </w:instrText>
          </w:r>
          <w:r w:rsidRPr="00164B0A">
            <w:rPr>
              <w:rFonts w:ascii="Arial" w:hAnsi="Arial" w:cs="Arial"/>
              <w:sz w:val="28"/>
              <w:szCs w:val="28"/>
            </w:rPr>
            <w:fldChar w:fldCharType="separate"/>
          </w:r>
          <w:r w:rsidRPr="00164B0A">
            <w:rPr>
              <w:rFonts w:ascii="Arial" w:hAnsi="Arial" w:cs="Arial"/>
              <w:noProof/>
              <w:sz w:val="28"/>
              <w:szCs w:val="28"/>
            </w:rPr>
            <w:t>(Iriarte, et al., 2018)</w:t>
          </w:r>
          <w:r w:rsidRPr="00164B0A">
            <w:rPr>
              <w:rFonts w:ascii="Arial" w:hAnsi="Arial" w:cs="Arial"/>
              <w:sz w:val="28"/>
              <w:szCs w:val="28"/>
            </w:rPr>
            <w:fldChar w:fldCharType="end"/>
          </w:r>
        </w:sdtContent>
      </w:sdt>
      <w:r w:rsidRPr="00164B0A">
        <w:rPr>
          <w:rFonts w:ascii="Arial" w:hAnsi="Arial" w:cs="Arial"/>
          <w:sz w:val="28"/>
          <w:szCs w:val="28"/>
        </w:rPr>
        <w:t>.</w:t>
      </w:r>
    </w:p>
    <w:p w14:paraId="22159108" w14:textId="77777777" w:rsidR="00A34B62" w:rsidRPr="00164B0A" w:rsidRDefault="00A34B62" w:rsidP="00576A0C">
      <w:pPr>
        <w:spacing w:before="100" w:beforeAutospacing="1" w:after="100" w:afterAutospacing="1" w:line="240" w:lineRule="auto"/>
        <w:jc w:val="both"/>
        <w:rPr>
          <w:rFonts w:ascii="Arial" w:eastAsia="Times New Roman" w:hAnsi="Arial" w:cs="Arial"/>
          <w:sz w:val="28"/>
          <w:szCs w:val="28"/>
          <w:lang w:eastAsia="en-GB"/>
        </w:rPr>
      </w:pPr>
      <w:r w:rsidRPr="00164B0A">
        <w:rPr>
          <w:rFonts w:ascii="Arial" w:eastAsia="Times New Roman" w:hAnsi="Arial" w:cs="Arial"/>
          <w:sz w:val="28"/>
          <w:szCs w:val="28"/>
          <w:lang w:eastAsia="en-GB"/>
        </w:rPr>
        <w:t>According to the 2018–2019 Family Resources Survey (UK), twenty one percent of people have a disability one in five.</w:t>
      </w:r>
      <w:r w:rsidRPr="00164B0A">
        <w:rPr>
          <w:rFonts w:ascii="Arial" w:hAnsi="Arial" w:cs="Arial"/>
          <w:sz w:val="28"/>
          <w:szCs w:val="28"/>
        </w:rPr>
        <w:t xml:space="preserve"> </w:t>
      </w:r>
      <w:r w:rsidRPr="00164B0A">
        <w:rPr>
          <w:rFonts w:ascii="Arial" w:eastAsia="Times New Roman" w:hAnsi="Arial" w:cs="Arial"/>
          <w:sz w:val="28"/>
          <w:szCs w:val="28"/>
          <w:lang w:eastAsia="en-GB"/>
        </w:rPr>
        <w:t>These statistics cannot be broken down into visible and invisible disabilities. For instance, some people who have breathing difficulties may not exhibit any visible signs of their disability, whereas others may</w:t>
      </w:r>
      <w:sdt>
        <w:sdtPr>
          <w:rPr>
            <w:rFonts w:ascii="Arial" w:eastAsia="Times New Roman" w:hAnsi="Arial" w:cs="Arial"/>
            <w:sz w:val="28"/>
            <w:szCs w:val="28"/>
            <w:lang w:eastAsia="en-GB"/>
          </w:rPr>
          <w:id w:val="1837961126"/>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DPT20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(DPTAC, 2020)</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p>
    <w:p w14:paraId="3069A345" w14:textId="77777777" w:rsidR="00A34B62" w:rsidRPr="00164B0A" w:rsidRDefault="00A34B62" w:rsidP="00576A0C">
      <w:pPr>
        <w:spacing w:before="100" w:beforeAutospacing="1" w:after="100" w:afterAutospacing="1" w:line="240" w:lineRule="auto"/>
        <w:jc w:val="both"/>
        <w:rPr>
          <w:rFonts w:ascii="Arial" w:eastAsia="Times New Roman" w:hAnsi="Arial" w:cs="Arial"/>
          <w:sz w:val="28"/>
          <w:szCs w:val="28"/>
          <w:lang w:eastAsia="en-GB"/>
        </w:rPr>
      </w:pPr>
      <w:r w:rsidRPr="00164B0A">
        <w:rPr>
          <w:rFonts w:ascii="Arial" w:eastAsia="Times New Roman" w:hAnsi="Arial" w:cs="Arial"/>
          <w:sz w:val="28"/>
          <w:szCs w:val="28"/>
          <w:lang w:eastAsia="en-GB"/>
        </w:rPr>
        <w:lastRenderedPageBreak/>
        <w:t>Between the babe booms retiring,</w:t>
      </w:r>
      <w:r w:rsidRPr="00164B0A">
        <w:rPr>
          <w:rFonts w:ascii="Arial" w:hAnsi="Arial" w:cs="Arial"/>
          <w:sz w:val="28"/>
          <w:szCs w:val="28"/>
        </w:rPr>
        <w:t xml:space="preserve"> </w:t>
      </w:r>
      <w:r w:rsidRPr="00164B0A">
        <w:rPr>
          <w:rFonts w:ascii="Arial" w:eastAsia="Times New Roman" w:hAnsi="Arial" w:cs="Arial"/>
          <w:sz w:val="28"/>
          <w:szCs w:val="28"/>
          <w:lang w:eastAsia="en-GB"/>
        </w:rPr>
        <w:t>the Amazon effect, which is transforming the way people shop, is also associated with a severe labour shortage in the retail-distribution industry.</w:t>
      </w:r>
      <w:r w:rsidRPr="00164B0A">
        <w:rPr>
          <w:rFonts w:ascii="Arial" w:hAnsi="Arial" w:cs="Arial"/>
          <w:sz w:val="28"/>
          <w:szCs w:val="28"/>
        </w:rPr>
        <w:t xml:space="preserve"> </w:t>
      </w:r>
      <w:r w:rsidRPr="00164B0A">
        <w:rPr>
          <w:rFonts w:ascii="Arial" w:eastAsia="Times New Roman" w:hAnsi="Arial" w:cs="Arial"/>
          <w:sz w:val="28"/>
          <w:szCs w:val="28"/>
          <w:lang w:eastAsia="en-GB"/>
        </w:rPr>
        <w:t>The pandemic has also had a profound effect on the industries and locations in which prospective employees wish to work. Simultaneously, risks associated with pandemics and policy changes have exacerbated the difficulties</w:t>
      </w:r>
      <w:sdt>
        <w:sdtPr>
          <w:rPr>
            <w:rFonts w:ascii="Arial" w:eastAsia="Times New Roman" w:hAnsi="Arial" w:cs="Arial"/>
            <w:sz w:val="28"/>
            <w:szCs w:val="28"/>
            <w:lang w:eastAsia="en-GB"/>
          </w:rPr>
          <w:id w:val="148651046"/>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Ell20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(Ellinger, et al., 2020)</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r w:rsidRPr="00164B0A">
        <w:rPr>
          <w:rFonts w:ascii="Arial" w:hAnsi="Arial" w:cs="Arial"/>
          <w:sz w:val="28"/>
          <w:szCs w:val="28"/>
        </w:rPr>
        <w:t xml:space="preserve"> </w:t>
      </w:r>
      <w:r w:rsidRPr="00164B0A">
        <w:rPr>
          <w:rFonts w:ascii="Arial" w:eastAsia="Times New Roman" w:hAnsi="Arial" w:cs="Arial"/>
          <w:sz w:val="28"/>
          <w:szCs w:val="28"/>
          <w:lang w:eastAsia="en-GB"/>
        </w:rPr>
        <w:t>According to demographic projections, the UK's workforce is ageing as a result of increased longevity and low birth rates. Given the facts and projections, the issue of filling talent gaps created by the impending retirement of baby boomers has gained prominence</w:t>
      </w:r>
      <w:sdt>
        <w:sdtPr>
          <w:rPr>
            <w:rFonts w:ascii="Arial" w:eastAsia="Times New Roman" w:hAnsi="Arial" w:cs="Arial"/>
            <w:sz w:val="28"/>
            <w:szCs w:val="28"/>
            <w:lang w:eastAsia="en-GB"/>
          </w:rPr>
          <w:id w:val="837731017"/>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Har16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(Harper &amp; Walport, 2016)</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p>
    <w:p w14:paraId="5FA94CDB" w14:textId="77777777" w:rsidR="00A34B62" w:rsidRPr="00164B0A" w:rsidRDefault="00A34B62" w:rsidP="00576A0C">
      <w:pPr>
        <w:spacing w:before="100" w:beforeAutospacing="1" w:after="100" w:afterAutospacing="1" w:line="240" w:lineRule="auto"/>
        <w:jc w:val="both"/>
        <w:rPr>
          <w:rFonts w:ascii="Arial" w:eastAsia="Times New Roman" w:hAnsi="Arial" w:cs="Arial"/>
          <w:sz w:val="28"/>
          <w:szCs w:val="28"/>
          <w:lang w:eastAsia="en-GB"/>
        </w:rPr>
      </w:pPr>
      <w:r w:rsidRPr="00164B0A">
        <w:rPr>
          <w:rFonts w:ascii="Arial" w:eastAsia="Times New Roman" w:hAnsi="Arial" w:cs="Arial"/>
          <w:sz w:val="28"/>
          <w:szCs w:val="28"/>
          <w:lang w:eastAsia="en-GB"/>
        </w:rPr>
        <w:t>Disabled persons frequently face plenty of difficulties in obtaining and retaining work</w:t>
      </w:r>
      <w:sdt>
        <w:sdtPr>
          <w:rPr>
            <w:rFonts w:ascii="Arial" w:eastAsia="Times New Roman" w:hAnsi="Arial" w:cs="Arial"/>
            <w:sz w:val="28"/>
            <w:szCs w:val="28"/>
            <w:lang w:eastAsia="en-GB"/>
          </w:rPr>
          <w:id w:val="-1935430299"/>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Sto962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(Stone &amp; Colella, 1996)</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 Low employment rates are said to be a result of "accessibility problems in the physical environment; labour market policies; the attitudes and prejudices of people, particularly job providers; and labour structure and work organisation."</w:t>
      </w:r>
      <w:sdt>
        <w:sdtPr>
          <w:rPr>
            <w:rFonts w:ascii="Arial" w:eastAsia="Times New Roman" w:hAnsi="Arial" w:cs="Arial"/>
            <w:sz w:val="28"/>
            <w:szCs w:val="28"/>
            <w:lang w:eastAsia="en-GB"/>
          </w:rPr>
          <w:id w:val="1134376371"/>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Ell20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(Ellinger, et al., 2020)</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r w:rsidRPr="00164B0A">
        <w:rPr>
          <w:rFonts w:ascii="Arial" w:hAnsi="Arial" w:cs="Arial"/>
          <w:sz w:val="28"/>
          <w:szCs w:val="28"/>
        </w:rPr>
        <w:t xml:space="preserve"> </w:t>
      </w:r>
      <w:r w:rsidRPr="00164B0A">
        <w:rPr>
          <w:rFonts w:ascii="Arial" w:eastAsia="Times New Roman" w:hAnsi="Arial" w:cs="Arial"/>
          <w:sz w:val="28"/>
          <w:szCs w:val="28"/>
          <w:lang w:eastAsia="en-GB"/>
        </w:rPr>
        <w:t>Improving employment opportunities for people with disabilities has been recognised as a critical policy objective in the United States and throughout the world, as evidenced by the 1990 ADA, the 2008 ADA Amendments Act, and the 2006 United Nations Convention on the Rights of Persons with Disabilities, which has been signed by 160 nations</w:t>
      </w:r>
      <w:sdt>
        <w:sdtPr>
          <w:rPr>
            <w:rFonts w:ascii="Arial" w:eastAsia="Times New Roman" w:hAnsi="Arial" w:cs="Arial"/>
            <w:sz w:val="28"/>
            <w:szCs w:val="28"/>
            <w:lang w:eastAsia="en-GB"/>
          </w:rPr>
          <w:id w:val="-550308265"/>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Ame18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(Ameri , et al., 2018)</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p>
    <w:p w14:paraId="7CF64FA3" w14:textId="46CDC4F3" w:rsidR="00A34B62" w:rsidRPr="00164B0A" w:rsidRDefault="00A34B62" w:rsidP="00093225">
      <w:pPr>
        <w:shd w:val="clear" w:color="auto" w:fill="FFFFFF"/>
        <w:spacing w:after="255" w:line="240" w:lineRule="auto"/>
        <w:jc w:val="both"/>
        <w:rPr>
          <w:rFonts w:ascii="Arial" w:eastAsia="Times New Roman" w:hAnsi="Arial" w:cs="Arial"/>
          <w:i/>
          <w:iCs/>
          <w:sz w:val="28"/>
          <w:szCs w:val="28"/>
          <w:lang w:eastAsia="en-GB"/>
        </w:rPr>
      </w:pPr>
      <w:r w:rsidRPr="00164B0A">
        <w:rPr>
          <w:rFonts w:ascii="Arial" w:eastAsia="Times New Roman" w:hAnsi="Arial" w:cs="Arial"/>
          <w:sz w:val="28"/>
          <w:szCs w:val="28"/>
          <w:lang w:eastAsia="en-GB"/>
        </w:rPr>
        <w:t xml:space="preserve">Numerous </w:t>
      </w:r>
      <w:r w:rsidR="00FB18E5">
        <w:rPr>
          <w:rFonts w:ascii="Arial" w:eastAsia="Times New Roman" w:hAnsi="Arial" w:cs="Arial"/>
          <w:sz w:val="28"/>
          <w:szCs w:val="28"/>
          <w:lang w:eastAsia="en-GB"/>
        </w:rPr>
        <w:t>regions</w:t>
      </w:r>
      <w:r w:rsidRPr="00164B0A">
        <w:rPr>
          <w:rFonts w:ascii="Arial" w:eastAsia="Times New Roman" w:hAnsi="Arial" w:cs="Arial"/>
          <w:sz w:val="28"/>
          <w:szCs w:val="28"/>
          <w:lang w:eastAsia="en-GB"/>
        </w:rPr>
        <w:t xml:space="preserve">, workplace accommodations are backed up </w:t>
      </w:r>
      <w:r w:rsidR="0032608B" w:rsidRPr="0032608B">
        <w:rPr>
          <w:rFonts w:ascii="Arial" w:eastAsia="Times New Roman" w:hAnsi="Arial" w:cs="Arial"/>
          <w:sz w:val="28"/>
          <w:szCs w:val="28"/>
          <w:lang w:eastAsia="en-GB"/>
        </w:rPr>
        <w:t>by law pertaining to human rights and accessibility</w:t>
      </w:r>
      <w:r w:rsidRPr="00164B0A">
        <w:rPr>
          <w:rFonts w:ascii="Arial" w:eastAsia="Times New Roman" w:hAnsi="Arial" w:cs="Arial"/>
          <w:sz w:val="28"/>
          <w:szCs w:val="28"/>
          <w:lang w:eastAsia="en-GB"/>
        </w:rPr>
        <w:t xml:space="preserve">, which require </w:t>
      </w:r>
      <w:r w:rsidR="00681B5D" w:rsidRPr="00681B5D">
        <w:rPr>
          <w:rFonts w:ascii="Arial" w:eastAsia="Times New Roman" w:hAnsi="Arial" w:cs="Arial"/>
          <w:sz w:val="28"/>
          <w:szCs w:val="28"/>
          <w:lang w:eastAsia="en-GB"/>
        </w:rPr>
        <w:t>employers must make reasonable accommodations</w:t>
      </w:r>
      <w:r w:rsidRPr="00164B0A">
        <w:rPr>
          <w:rFonts w:ascii="Arial" w:eastAsia="Times New Roman" w:hAnsi="Arial" w:cs="Arial"/>
          <w:sz w:val="28"/>
          <w:szCs w:val="28"/>
          <w:lang w:eastAsia="en-GB"/>
        </w:rPr>
        <w:t xml:space="preserve"> modifications that do not impose an </w:t>
      </w:r>
      <w:r w:rsidR="00025D9C" w:rsidRPr="00025D9C">
        <w:rPr>
          <w:rFonts w:ascii="Arial" w:eastAsia="Times New Roman" w:hAnsi="Arial" w:cs="Arial"/>
          <w:sz w:val="28"/>
          <w:szCs w:val="28"/>
          <w:lang w:eastAsia="en-GB"/>
        </w:rPr>
        <w:t>unjustified hardship</w:t>
      </w:r>
      <w:r w:rsidR="00025D9C" w:rsidRPr="00025D9C">
        <w:rPr>
          <w:rFonts w:ascii="Arial" w:eastAsia="Times New Roman" w:hAnsi="Arial" w:cs="Arial"/>
          <w:sz w:val="28"/>
          <w:szCs w:val="28"/>
          <w:lang w:eastAsia="en-GB"/>
        </w:rPr>
        <w:t xml:space="preserve"> </w:t>
      </w:r>
      <w:r w:rsidRPr="00164B0A">
        <w:rPr>
          <w:rFonts w:ascii="Arial" w:eastAsia="Times New Roman" w:hAnsi="Arial" w:cs="Arial"/>
          <w:sz w:val="28"/>
          <w:szCs w:val="28"/>
          <w:lang w:eastAsia="en-GB"/>
        </w:rPr>
        <w:t>on the business</w:t>
      </w:r>
      <w:sdt>
        <w:sdtPr>
          <w:rPr>
            <w:rFonts w:ascii="Arial" w:eastAsia="Times New Roman" w:hAnsi="Arial" w:cs="Arial"/>
            <w:sz w:val="28"/>
            <w:szCs w:val="28"/>
            <w:lang w:eastAsia="en-GB"/>
          </w:rPr>
          <w:id w:val="-871453885"/>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Lin20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(Lindsay, et al., 2020)</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 Employer preconceptions and attitude biases appear to be a significant cause of the problem, according to research. Indeed, the paper observes that businesses frequently adhere to incorrect fears about disabled workers, including inaccurate statements about their employment abilities, performance levels, absences, turnover rates, and the exorbitant expenses of accommodation. Interestingly, assessment statistics constantly demonstrate that disabled personnel perform as well as, if not better than, non-disabled employees, have lower absenteeism and turnover rates, and have a better safety record than non-disabled employees</w:t>
      </w:r>
      <w:sdt>
        <w:sdtPr>
          <w:rPr>
            <w:rFonts w:ascii="Arial" w:eastAsia="Times New Roman" w:hAnsi="Arial" w:cs="Arial"/>
            <w:sz w:val="28"/>
            <w:szCs w:val="28"/>
            <w:lang w:eastAsia="en-GB"/>
          </w:rPr>
          <w:id w:val="285166888"/>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Sto962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(Stone &amp; Colella, 1996)</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 xml:space="preserve">. According to research, most workplace adjustments may be offered </w:t>
      </w:r>
      <w:r w:rsidR="007C5E4D" w:rsidRPr="007C5E4D">
        <w:rPr>
          <w:rFonts w:ascii="Arial" w:eastAsia="Times New Roman" w:hAnsi="Arial" w:cs="Arial"/>
          <w:sz w:val="28"/>
          <w:szCs w:val="28"/>
          <w:lang w:eastAsia="en-GB"/>
        </w:rPr>
        <w:t>insignificant or non-existent</w:t>
      </w:r>
      <w:r w:rsidR="007C5E4D" w:rsidRPr="007C5E4D">
        <w:rPr>
          <w:rFonts w:ascii="Arial" w:eastAsia="Times New Roman" w:hAnsi="Arial" w:cs="Arial"/>
          <w:sz w:val="28"/>
          <w:szCs w:val="28"/>
          <w:lang w:eastAsia="en-GB"/>
        </w:rPr>
        <w:t xml:space="preserve"> </w:t>
      </w:r>
      <w:r w:rsidRPr="00164B0A">
        <w:rPr>
          <w:rFonts w:ascii="Arial" w:eastAsia="Times New Roman" w:hAnsi="Arial" w:cs="Arial"/>
          <w:sz w:val="28"/>
          <w:szCs w:val="28"/>
          <w:lang w:eastAsia="en-GB"/>
        </w:rPr>
        <w:t xml:space="preserve">expense for example flexible working </w:t>
      </w:r>
      <w:r w:rsidR="00FE4254">
        <w:rPr>
          <w:rFonts w:ascii="Arial" w:eastAsia="Times New Roman" w:hAnsi="Arial" w:cs="Arial"/>
          <w:sz w:val="28"/>
          <w:szCs w:val="28"/>
          <w:lang w:eastAsia="en-GB"/>
        </w:rPr>
        <w:t>times</w:t>
      </w:r>
      <w:r w:rsidRPr="00164B0A">
        <w:rPr>
          <w:rFonts w:ascii="Arial" w:eastAsia="Times New Roman" w:hAnsi="Arial" w:cs="Arial"/>
          <w:sz w:val="28"/>
          <w:szCs w:val="28"/>
          <w:lang w:eastAsia="en-GB"/>
        </w:rPr>
        <w:t xml:space="preserve"> </w:t>
      </w:r>
      <w:sdt>
        <w:sdtPr>
          <w:rPr>
            <w:rFonts w:ascii="Arial" w:eastAsia="Times New Roman" w:hAnsi="Arial" w:cs="Arial"/>
            <w:sz w:val="28"/>
            <w:szCs w:val="28"/>
            <w:lang w:eastAsia="en-GB"/>
          </w:rPr>
          <w:id w:val="-2075350822"/>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Lin18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(Lindsay, et al., 2018a)</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 xml:space="preserve">. Many employers, on the other hand, are frequently unsure of or unconfident about how to have a productive dialogue with their workers or potential employees. Thus, it is critical to establish techniques </w:t>
      </w:r>
      <w:r w:rsidR="00617E28" w:rsidRPr="00617E28">
        <w:rPr>
          <w:rFonts w:ascii="Arial" w:eastAsia="Times New Roman" w:hAnsi="Arial" w:cs="Arial"/>
          <w:sz w:val="28"/>
          <w:szCs w:val="28"/>
          <w:lang w:eastAsia="en-GB"/>
        </w:rPr>
        <w:t xml:space="preserve">to </w:t>
      </w:r>
      <w:proofErr w:type="gramStart"/>
      <w:r w:rsidR="00617E28" w:rsidRPr="00617E28">
        <w:rPr>
          <w:rFonts w:ascii="Arial" w:eastAsia="Times New Roman" w:hAnsi="Arial" w:cs="Arial"/>
          <w:sz w:val="28"/>
          <w:szCs w:val="28"/>
          <w:lang w:eastAsia="en-GB"/>
        </w:rPr>
        <w:t xml:space="preserve">provide assistance </w:t>
      </w:r>
      <w:r w:rsidR="00617E28" w:rsidRPr="00617E28">
        <w:rPr>
          <w:rFonts w:ascii="Arial" w:eastAsia="Times New Roman" w:hAnsi="Arial" w:cs="Arial"/>
          <w:sz w:val="28"/>
          <w:szCs w:val="28"/>
          <w:lang w:eastAsia="en-GB"/>
        </w:rPr>
        <w:lastRenderedPageBreak/>
        <w:t>to</w:t>
      </w:r>
      <w:proofErr w:type="gramEnd"/>
      <w:r w:rsidR="00617E28" w:rsidRPr="00617E28">
        <w:rPr>
          <w:rFonts w:ascii="Arial" w:eastAsia="Times New Roman" w:hAnsi="Arial" w:cs="Arial"/>
          <w:sz w:val="28"/>
          <w:szCs w:val="28"/>
          <w:lang w:eastAsia="en-GB"/>
        </w:rPr>
        <w:t xml:space="preserve"> companies and management in establishing</w:t>
      </w:r>
      <w:r w:rsidRPr="00164B0A">
        <w:rPr>
          <w:rFonts w:ascii="Arial" w:eastAsia="Times New Roman" w:hAnsi="Arial" w:cs="Arial"/>
          <w:sz w:val="28"/>
          <w:szCs w:val="28"/>
          <w:lang w:eastAsia="en-GB"/>
        </w:rPr>
        <w:t xml:space="preserve"> such fruitful dialogues, all the more so given that individuals with disabilities must declare their needs for employment accommodations. </w:t>
      </w:r>
      <w:sdt>
        <w:sdtPr>
          <w:rPr>
            <w:rFonts w:ascii="Arial" w:eastAsia="Times New Roman" w:hAnsi="Arial" w:cs="Arial"/>
            <w:sz w:val="28"/>
            <w:szCs w:val="28"/>
            <w:lang w:eastAsia="en-GB"/>
          </w:rPr>
          <w:id w:val="110094667"/>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Lin19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(Lindsay, et al., 2019)</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p>
    <w:p w14:paraId="105A1781" w14:textId="0BDFA06F" w:rsidR="00A34B62" w:rsidRPr="00164B0A" w:rsidRDefault="00A34B62" w:rsidP="00093225">
      <w:pPr>
        <w:shd w:val="clear" w:color="auto" w:fill="FFFFFF"/>
        <w:spacing w:after="255" w:line="240" w:lineRule="auto"/>
        <w:jc w:val="both"/>
        <w:rPr>
          <w:rFonts w:ascii="Arial" w:eastAsia="Times New Roman" w:hAnsi="Arial" w:cs="Arial"/>
          <w:i/>
          <w:iCs/>
          <w:sz w:val="28"/>
          <w:szCs w:val="28"/>
          <w:lang w:eastAsia="en-GB"/>
        </w:rPr>
      </w:pPr>
      <w:r w:rsidRPr="00164B0A">
        <w:rPr>
          <w:rFonts w:ascii="Arial" w:eastAsia="Times New Roman" w:hAnsi="Arial" w:cs="Arial"/>
          <w:sz w:val="28"/>
          <w:szCs w:val="28"/>
          <w:lang w:eastAsia="en-GB"/>
        </w:rPr>
        <w:t>The research demonstrates that declaring a disability is a complicated procedure, and many persons with impairments are frequently unwilling to do so</w:t>
      </w:r>
      <w:sdt>
        <w:sdtPr>
          <w:rPr>
            <w:rFonts w:ascii="Arial" w:eastAsia="Times New Roman" w:hAnsi="Arial" w:cs="Arial"/>
            <w:sz w:val="28"/>
            <w:szCs w:val="28"/>
            <w:lang w:eastAsia="en-GB"/>
          </w:rPr>
          <w:id w:val="1743834528"/>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San19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(Santuzzi, 2019)</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r w:rsidRPr="00164B0A">
        <w:rPr>
          <w:rFonts w:ascii="Arial" w:eastAsia="Times New Roman" w:hAnsi="Arial" w:cs="Arial"/>
          <w:i/>
          <w:iCs/>
          <w:sz w:val="28"/>
          <w:szCs w:val="28"/>
          <w:lang w:eastAsia="en-GB"/>
        </w:rPr>
        <w:t xml:space="preserve"> </w:t>
      </w:r>
      <w:r w:rsidRPr="00164B0A">
        <w:rPr>
          <w:rFonts w:ascii="Arial" w:eastAsia="Times New Roman" w:hAnsi="Arial" w:cs="Arial"/>
          <w:sz w:val="28"/>
          <w:szCs w:val="28"/>
          <w:lang w:eastAsia="en-GB"/>
        </w:rPr>
        <w:t xml:space="preserve">The </w:t>
      </w:r>
      <w:r w:rsidR="00A71F5D">
        <w:rPr>
          <w:rFonts w:ascii="Arial" w:eastAsia="Times New Roman" w:hAnsi="Arial" w:cs="Arial"/>
          <w:sz w:val="28"/>
          <w:szCs w:val="28"/>
          <w:lang w:eastAsia="en-GB"/>
        </w:rPr>
        <w:t>u</w:t>
      </w:r>
      <w:r w:rsidR="00A71F5D" w:rsidRPr="00A71F5D">
        <w:rPr>
          <w:rFonts w:ascii="Arial" w:eastAsia="Times New Roman" w:hAnsi="Arial" w:cs="Arial"/>
          <w:sz w:val="28"/>
          <w:szCs w:val="28"/>
          <w:lang w:eastAsia="en-GB"/>
        </w:rPr>
        <w:t>nfair hurdles to disability disclosure</w:t>
      </w:r>
      <w:r w:rsidR="00A71F5D" w:rsidRPr="00A71F5D">
        <w:rPr>
          <w:rFonts w:ascii="Arial" w:eastAsia="Times New Roman" w:hAnsi="Arial" w:cs="Arial"/>
          <w:sz w:val="28"/>
          <w:szCs w:val="28"/>
          <w:lang w:eastAsia="en-GB"/>
        </w:rPr>
        <w:t xml:space="preserve"> </w:t>
      </w:r>
      <w:r w:rsidRPr="00164B0A">
        <w:rPr>
          <w:rFonts w:ascii="Arial" w:eastAsia="Times New Roman" w:hAnsi="Arial" w:cs="Arial"/>
          <w:sz w:val="28"/>
          <w:szCs w:val="28"/>
          <w:lang w:eastAsia="en-GB"/>
        </w:rPr>
        <w:t xml:space="preserve">are frequently related to the kind and severity of the impairment, </w:t>
      </w:r>
      <w:r w:rsidR="003A6F52" w:rsidRPr="003A6F52">
        <w:rPr>
          <w:rFonts w:ascii="Arial" w:eastAsia="Times New Roman" w:hAnsi="Arial" w:cs="Arial"/>
          <w:sz w:val="28"/>
          <w:szCs w:val="28"/>
          <w:lang w:eastAsia="en-GB"/>
        </w:rPr>
        <w:t>insufficient self-advocacy abilities, fear of stigma</w:t>
      </w:r>
      <w:r w:rsidR="00CC0ED9">
        <w:rPr>
          <w:rFonts w:ascii="Arial" w:eastAsia="Times New Roman" w:hAnsi="Arial" w:cs="Arial"/>
          <w:sz w:val="28"/>
          <w:szCs w:val="28"/>
          <w:lang w:eastAsia="en-GB"/>
        </w:rPr>
        <w:t xml:space="preserve"> </w:t>
      </w:r>
      <w:r w:rsidRPr="00164B0A">
        <w:rPr>
          <w:rFonts w:ascii="Arial" w:eastAsia="Times New Roman" w:hAnsi="Arial" w:cs="Arial"/>
          <w:sz w:val="28"/>
          <w:szCs w:val="28"/>
          <w:lang w:eastAsia="en-GB"/>
        </w:rPr>
        <w:t xml:space="preserve">and prejudice, and employers' ignorance about disability </w:t>
      </w:r>
      <w:sdt>
        <w:sdtPr>
          <w:rPr>
            <w:rFonts w:ascii="Arial" w:eastAsia="Times New Roman" w:hAnsi="Arial" w:cs="Arial"/>
            <w:sz w:val="28"/>
            <w:szCs w:val="28"/>
            <w:lang w:eastAsia="en-GB"/>
          </w:rPr>
          <w:id w:val="-2119371334"/>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Lyo18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(Lyons, et al., 2018)</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r w:rsidRPr="00164B0A">
        <w:rPr>
          <w:rFonts w:ascii="Arial" w:hAnsi="Arial" w:cs="Arial"/>
          <w:sz w:val="28"/>
          <w:szCs w:val="28"/>
        </w:rPr>
        <w:t xml:space="preserve"> </w:t>
      </w:r>
      <w:r w:rsidRPr="00164B0A">
        <w:rPr>
          <w:rFonts w:ascii="Arial" w:eastAsia="Times New Roman" w:hAnsi="Arial" w:cs="Arial"/>
          <w:sz w:val="28"/>
          <w:szCs w:val="28"/>
          <w:lang w:eastAsia="en-GB"/>
        </w:rPr>
        <w:t xml:space="preserve">According to studies concentrating on disabled people's experiences, they face several challenges in the workplace, including unfavourable attitudes, discrimination, and excluding workplaces. </w:t>
      </w:r>
      <w:sdt>
        <w:sdtPr>
          <w:rPr>
            <w:rFonts w:ascii="Arial" w:eastAsia="Times New Roman" w:hAnsi="Arial" w:cs="Arial"/>
            <w:sz w:val="28"/>
            <w:szCs w:val="28"/>
            <w:lang w:eastAsia="en-GB"/>
          </w:rPr>
          <w:id w:val="1916820188"/>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Lin20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(Lindsay, et al., 2020)</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r w:rsidRPr="00164B0A">
        <w:rPr>
          <w:rFonts w:ascii="Arial" w:eastAsia="Times New Roman" w:hAnsi="Arial" w:cs="Arial"/>
          <w:i/>
          <w:iCs/>
          <w:sz w:val="28"/>
          <w:szCs w:val="28"/>
          <w:lang w:eastAsia="en-GB"/>
        </w:rPr>
        <w:t xml:space="preserve"> </w:t>
      </w:r>
      <w:r w:rsidRPr="00164B0A">
        <w:rPr>
          <w:rFonts w:ascii="Arial" w:eastAsia="Times New Roman" w:hAnsi="Arial" w:cs="Arial"/>
          <w:sz w:val="28"/>
          <w:szCs w:val="28"/>
          <w:lang w:eastAsia="en-GB"/>
        </w:rPr>
        <w:t>In comparison, facilitators of reporting a disability include an understanding of available resources and workplace rights, good communication with employers, and favourable attitudes among co-workers'</w:t>
      </w:r>
      <w:sdt>
        <w:sdtPr>
          <w:rPr>
            <w:rFonts w:ascii="Arial" w:eastAsia="Times New Roman" w:hAnsi="Arial" w:cs="Arial"/>
            <w:sz w:val="28"/>
            <w:szCs w:val="28"/>
            <w:lang w:eastAsia="en-GB"/>
          </w:rPr>
          <w:id w:val="1675754886"/>
          <w:citation/>
        </w:sdtPr>
        <w:sdtEndPr/>
        <w:sdtContent>
          <w:r w:rsidRPr="00164B0A">
            <w:rPr>
              <w:rFonts w:ascii="Arial" w:eastAsia="Times New Roman" w:hAnsi="Arial" w:cs="Arial"/>
              <w:sz w:val="28"/>
              <w:szCs w:val="28"/>
              <w:lang w:eastAsia="en-GB"/>
            </w:rPr>
            <w:fldChar w:fldCharType="begin"/>
          </w:r>
          <w:r w:rsidRPr="00164B0A">
            <w:rPr>
              <w:rFonts w:ascii="Arial" w:eastAsia="Times New Roman" w:hAnsi="Arial" w:cs="Arial"/>
              <w:sz w:val="28"/>
              <w:szCs w:val="28"/>
              <w:lang w:eastAsia="en-GB"/>
            </w:rPr>
            <w:instrText xml:space="preserve"> CITATION Lin19 \l 2057 </w:instrText>
          </w:r>
          <w:r w:rsidRPr="00164B0A">
            <w:rPr>
              <w:rFonts w:ascii="Arial" w:eastAsia="Times New Roman" w:hAnsi="Arial" w:cs="Arial"/>
              <w:sz w:val="28"/>
              <w:szCs w:val="28"/>
              <w:lang w:eastAsia="en-GB"/>
            </w:rPr>
            <w:fldChar w:fldCharType="separate"/>
          </w:r>
          <w:r w:rsidRPr="00164B0A">
            <w:rPr>
              <w:rFonts w:ascii="Arial" w:eastAsia="Times New Roman" w:hAnsi="Arial" w:cs="Arial"/>
              <w:noProof/>
              <w:sz w:val="28"/>
              <w:szCs w:val="28"/>
              <w:lang w:eastAsia="en-GB"/>
            </w:rPr>
            <w:t xml:space="preserve"> (Lindsay, et al., 2019)</w:t>
          </w:r>
          <w:r w:rsidRPr="00164B0A">
            <w:rPr>
              <w:rFonts w:ascii="Arial" w:eastAsia="Times New Roman" w:hAnsi="Arial" w:cs="Arial"/>
              <w:sz w:val="28"/>
              <w:szCs w:val="28"/>
              <w:lang w:eastAsia="en-GB"/>
            </w:rPr>
            <w:fldChar w:fldCharType="end"/>
          </w:r>
        </w:sdtContent>
      </w:sdt>
      <w:r w:rsidRPr="00164B0A">
        <w:rPr>
          <w:rFonts w:ascii="Arial" w:eastAsia="Times New Roman" w:hAnsi="Arial" w:cs="Arial"/>
          <w:sz w:val="28"/>
          <w:szCs w:val="28"/>
          <w:lang w:eastAsia="en-GB"/>
        </w:rPr>
        <w:t>.</w:t>
      </w:r>
    </w:p>
    <w:p w14:paraId="6B4469EE" w14:textId="77777777" w:rsidR="00A34B62" w:rsidRPr="00164B0A" w:rsidRDefault="00A34B62" w:rsidP="0054791D">
      <w:pPr>
        <w:shd w:val="clear" w:color="auto" w:fill="FFFFFF"/>
        <w:spacing w:after="255" w:line="240" w:lineRule="auto"/>
        <w:jc w:val="both"/>
        <w:rPr>
          <w:rFonts w:ascii="Arial" w:eastAsia="Times New Roman" w:hAnsi="Arial" w:cs="Arial"/>
          <w:sz w:val="28"/>
          <w:szCs w:val="28"/>
          <w:lang w:eastAsia="en-GB"/>
        </w:rPr>
      </w:pPr>
      <w:r w:rsidRPr="00164B0A">
        <w:rPr>
          <w:rFonts w:ascii="Arial" w:hAnsi="Arial" w:cs="Arial"/>
          <w:sz w:val="28"/>
          <w:szCs w:val="28"/>
        </w:rPr>
        <w:t>The data from the United States Bureau of Labour Statistics demonstrate the issue's endurance. Between 2008 and 2016, the average employment rate for those with disabilities was only 18%, whereas the average employment rate for people without disabilities was 65 %.  Between 2017 and 2019, we saw incremental progress: in 2017, 18.7% of people with disabilities were employed, compared to 65.7% of people without disabilities; in 2018, 19.1% of people with disabilities were employed, compared to 68.4% of their non-disabled peers; and in 2019, 19.3% of people with disabilities were employed, compared to 66.3% of people without disabilities. It is imperative that we take steps to continue to increase these percentages</w:t>
      </w:r>
      <w:sdt>
        <w:sdtPr>
          <w:rPr>
            <w:rFonts w:ascii="Arial" w:hAnsi="Arial" w:cs="Arial"/>
            <w:sz w:val="28"/>
            <w:szCs w:val="28"/>
          </w:rPr>
          <w:id w:val="-1455489151"/>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CITATION Nat20 \l 2057 </w:instrText>
          </w:r>
          <w:r w:rsidRPr="00164B0A">
            <w:rPr>
              <w:rFonts w:ascii="Arial" w:hAnsi="Arial" w:cs="Arial"/>
              <w:sz w:val="28"/>
              <w:szCs w:val="28"/>
            </w:rPr>
            <w:fldChar w:fldCharType="separate"/>
          </w:r>
          <w:r w:rsidRPr="00164B0A">
            <w:rPr>
              <w:rFonts w:ascii="Arial" w:hAnsi="Arial" w:cs="Arial"/>
              <w:noProof/>
              <w:sz w:val="28"/>
              <w:szCs w:val="28"/>
            </w:rPr>
            <w:t xml:space="preserve"> (NCoD, 2020)</w:t>
          </w:r>
          <w:r w:rsidRPr="00164B0A">
            <w:rPr>
              <w:rFonts w:ascii="Arial" w:hAnsi="Arial" w:cs="Arial"/>
              <w:sz w:val="28"/>
              <w:szCs w:val="28"/>
            </w:rPr>
            <w:fldChar w:fldCharType="end"/>
          </w:r>
        </w:sdtContent>
      </w:sdt>
      <w:r w:rsidRPr="00164B0A">
        <w:rPr>
          <w:rFonts w:ascii="Arial" w:hAnsi="Arial" w:cs="Arial"/>
          <w:sz w:val="28"/>
          <w:szCs w:val="28"/>
        </w:rPr>
        <w:t>.</w:t>
      </w:r>
    </w:p>
    <w:p w14:paraId="3AA0C6E6" w14:textId="3893F0BE" w:rsidR="00A34B62" w:rsidRPr="00164B0A" w:rsidRDefault="00A34B62" w:rsidP="00576A0C">
      <w:pPr>
        <w:spacing w:before="100" w:beforeAutospacing="1" w:after="100" w:afterAutospacing="1" w:line="240" w:lineRule="auto"/>
        <w:jc w:val="both"/>
        <w:rPr>
          <w:rFonts w:ascii="Arial" w:hAnsi="Arial" w:cs="Arial"/>
          <w:sz w:val="28"/>
          <w:szCs w:val="28"/>
          <w:shd w:val="clear" w:color="auto" w:fill="FFFFFF"/>
        </w:rPr>
      </w:pPr>
      <w:r w:rsidRPr="00164B0A">
        <w:rPr>
          <w:rFonts w:ascii="Arial" w:hAnsi="Arial" w:cs="Arial"/>
          <w:sz w:val="28"/>
          <w:szCs w:val="28"/>
          <w:shd w:val="clear" w:color="auto" w:fill="FFFFFF"/>
        </w:rPr>
        <w:t xml:space="preserve">In </w:t>
      </w:r>
      <w:r w:rsidR="00327A0D" w:rsidRPr="00327A0D">
        <w:rPr>
          <w:rFonts w:ascii="Arial" w:hAnsi="Arial" w:cs="Arial"/>
          <w:sz w:val="28"/>
          <w:szCs w:val="28"/>
          <w:shd w:val="clear" w:color="auto" w:fill="FFFFFF"/>
        </w:rPr>
        <w:t>in comprehensive examinations of disability disclosure and reasonable accommodations for the workplace</w:t>
      </w:r>
      <w:r w:rsidRPr="00164B0A">
        <w:rPr>
          <w:rFonts w:ascii="Arial" w:hAnsi="Arial" w:cs="Arial"/>
          <w:sz w:val="28"/>
          <w:szCs w:val="28"/>
          <w:shd w:val="clear" w:color="auto" w:fill="FFFFFF"/>
        </w:rPr>
        <w:t xml:space="preserve">, and </w:t>
      </w:r>
      <w:r w:rsidR="005B0768">
        <w:rPr>
          <w:rFonts w:ascii="Arial" w:hAnsi="Arial" w:cs="Arial"/>
          <w:sz w:val="28"/>
          <w:szCs w:val="28"/>
          <w:shd w:val="clear" w:color="auto" w:fill="FFFFFF"/>
        </w:rPr>
        <w:t>o</w:t>
      </w:r>
      <w:r w:rsidR="005B0768" w:rsidRPr="005B0768">
        <w:rPr>
          <w:rFonts w:ascii="Arial" w:hAnsi="Arial" w:cs="Arial"/>
          <w:sz w:val="28"/>
          <w:szCs w:val="28"/>
          <w:shd w:val="clear" w:color="auto" w:fill="FFFFFF"/>
        </w:rPr>
        <w:t>n-the-job training for disability diversity</w:t>
      </w:r>
      <w:r w:rsidRPr="00164B0A">
        <w:rPr>
          <w:rFonts w:ascii="Arial" w:hAnsi="Arial" w:cs="Arial"/>
          <w:sz w:val="28"/>
          <w:szCs w:val="28"/>
          <w:shd w:val="clear" w:color="auto" w:fill="FFFFFF"/>
        </w:rPr>
        <w:t xml:space="preserve"> </w:t>
      </w:r>
      <w:sdt>
        <w:sdtPr>
          <w:rPr>
            <w:rFonts w:ascii="Arial" w:hAnsi="Arial" w:cs="Arial"/>
            <w:sz w:val="28"/>
            <w:szCs w:val="28"/>
            <w:shd w:val="clear" w:color="auto" w:fill="FFFFFF"/>
          </w:rPr>
          <w:id w:val="-1188207521"/>
          <w:citation/>
        </w:sdtPr>
        <w:sdtEndPr/>
        <w:sdtContent>
          <w:r w:rsidRPr="00164B0A">
            <w:rPr>
              <w:rFonts w:ascii="Arial" w:hAnsi="Arial" w:cs="Arial"/>
              <w:sz w:val="28"/>
              <w:szCs w:val="28"/>
              <w:shd w:val="clear" w:color="auto" w:fill="FFFFFF"/>
            </w:rPr>
            <w:fldChar w:fldCharType="begin"/>
          </w:r>
          <w:r w:rsidRPr="00164B0A">
            <w:rPr>
              <w:rFonts w:ascii="Arial" w:hAnsi="Arial" w:cs="Arial"/>
              <w:sz w:val="28"/>
              <w:szCs w:val="28"/>
              <w:shd w:val="clear" w:color="auto" w:fill="FFFFFF"/>
            </w:rPr>
            <w:instrText xml:space="preserve"> CITATION Lin19 \l 2057 </w:instrText>
          </w:r>
          <w:r w:rsidRPr="00164B0A">
            <w:rPr>
              <w:rFonts w:ascii="Arial" w:hAnsi="Arial" w:cs="Arial"/>
              <w:sz w:val="28"/>
              <w:szCs w:val="28"/>
              <w:shd w:val="clear" w:color="auto" w:fill="FFFFFF"/>
            </w:rPr>
            <w:fldChar w:fldCharType="separate"/>
          </w:r>
          <w:r w:rsidRPr="00164B0A">
            <w:rPr>
              <w:rFonts w:ascii="Arial" w:hAnsi="Arial" w:cs="Arial"/>
              <w:noProof/>
              <w:sz w:val="28"/>
              <w:szCs w:val="28"/>
              <w:shd w:val="clear" w:color="auto" w:fill="FFFFFF"/>
            </w:rPr>
            <w:t>(Lindsay, et al., 2019)</w:t>
          </w:r>
          <w:r w:rsidRPr="00164B0A">
            <w:rPr>
              <w:rFonts w:ascii="Arial" w:hAnsi="Arial" w:cs="Arial"/>
              <w:sz w:val="28"/>
              <w:szCs w:val="28"/>
              <w:shd w:val="clear" w:color="auto" w:fill="FFFFFF"/>
            </w:rPr>
            <w:fldChar w:fldCharType="end"/>
          </w:r>
        </w:sdtContent>
      </w:sdt>
      <w:r w:rsidRPr="00164B0A">
        <w:rPr>
          <w:rFonts w:ascii="Arial" w:hAnsi="Arial" w:cs="Arial"/>
          <w:sz w:val="28"/>
          <w:szCs w:val="28"/>
          <w:shd w:val="clear" w:color="auto" w:fill="FFFFFF"/>
        </w:rPr>
        <w:t xml:space="preserve"> </w:t>
      </w:r>
      <w:r w:rsidR="00527F5B" w:rsidRPr="00527F5B">
        <w:rPr>
          <w:rFonts w:ascii="Arial" w:hAnsi="Arial" w:cs="Arial"/>
          <w:sz w:val="28"/>
          <w:szCs w:val="28"/>
          <w:shd w:val="clear" w:color="auto" w:fill="FFFFFF"/>
        </w:rPr>
        <w:t>and workplace training on disability diversity</w:t>
      </w:r>
      <w:r w:rsidR="00527F5B" w:rsidRPr="00527F5B">
        <w:rPr>
          <w:rFonts w:ascii="Arial" w:hAnsi="Arial" w:cs="Arial"/>
          <w:sz w:val="28"/>
          <w:szCs w:val="28"/>
          <w:shd w:val="clear" w:color="auto" w:fill="FFFFFF"/>
        </w:rPr>
        <w:t xml:space="preserve"> </w:t>
      </w:r>
      <w:sdt>
        <w:sdtPr>
          <w:rPr>
            <w:rFonts w:ascii="Arial" w:hAnsi="Arial" w:cs="Arial"/>
            <w:sz w:val="28"/>
            <w:szCs w:val="28"/>
            <w:shd w:val="clear" w:color="auto" w:fill="FFFFFF"/>
          </w:rPr>
          <w:id w:val="-186064161"/>
          <w:citation/>
        </w:sdtPr>
        <w:sdtEndPr/>
        <w:sdtContent>
          <w:r w:rsidRPr="00164B0A">
            <w:rPr>
              <w:rFonts w:ascii="Arial" w:hAnsi="Arial" w:cs="Arial"/>
              <w:sz w:val="28"/>
              <w:szCs w:val="28"/>
              <w:shd w:val="clear" w:color="auto" w:fill="FFFFFF"/>
            </w:rPr>
            <w:fldChar w:fldCharType="begin"/>
          </w:r>
          <w:r w:rsidRPr="00164B0A">
            <w:rPr>
              <w:rFonts w:ascii="Arial" w:hAnsi="Arial" w:cs="Arial"/>
              <w:sz w:val="28"/>
              <w:szCs w:val="28"/>
              <w:shd w:val="clear" w:color="auto" w:fill="FFFFFF"/>
            </w:rPr>
            <w:instrText xml:space="preserve"> CITATION Phi16 \l 2057 </w:instrText>
          </w:r>
          <w:r w:rsidRPr="00164B0A">
            <w:rPr>
              <w:rFonts w:ascii="Arial" w:hAnsi="Arial" w:cs="Arial"/>
              <w:sz w:val="28"/>
              <w:szCs w:val="28"/>
              <w:shd w:val="clear" w:color="auto" w:fill="FFFFFF"/>
            </w:rPr>
            <w:fldChar w:fldCharType="separate"/>
          </w:r>
          <w:r w:rsidRPr="00164B0A">
            <w:rPr>
              <w:rFonts w:ascii="Arial" w:hAnsi="Arial" w:cs="Arial"/>
              <w:noProof/>
              <w:sz w:val="28"/>
              <w:szCs w:val="28"/>
              <w:shd w:val="clear" w:color="auto" w:fill="FFFFFF"/>
            </w:rPr>
            <w:t>(Phillips, et al., 2016)</w:t>
          </w:r>
          <w:r w:rsidRPr="00164B0A">
            <w:rPr>
              <w:rFonts w:ascii="Arial" w:hAnsi="Arial" w:cs="Arial"/>
              <w:sz w:val="28"/>
              <w:szCs w:val="28"/>
              <w:shd w:val="clear" w:color="auto" w:fill="FFFFFF"/>
            </w:rPr>
            <w:fldChar w:fldCharType="end"/>
          </w:r>
        </w:sdtContent>
      </w:sdt>
      <w:r w:rsidRPr="00164B0A">
        <w:rPr>
          <w:rFonts w:ascii="Arial" w:hAnsi="Arial" w:cs="Arial"/>
          <w:sz w:val="28"/>
          <w:szCs w:val="28"/>
          <w:shd w:val="clear" w:color="auto" w:fill="FFFFFF"/>
        </w:rPr>
        <w:t xml:space="preserve"> emphasise </w:t>
      </w:r>
      <w:r w:rsidR="00DC740B" w:rsidRPr="00DC740B">
        <w:rPr>
          <w:rFonts w:ascii="Arial" w:hAnsi="Arial" w:cs="Arial"/>
          <w:sz w:val="28"/>
          <w:szCs w:val="28"/>
          <w:shd w:val="clear" w:color="auto" w:fill="FFFFFF"/>
        </w:rPr>
        <w:t>the fundamental need that employers supply</w:t>
      </w:r>
      <w:r w:rsidR="00DC740B" w:rsidRPr="00DC740B">
        <w:rPr>
          <w:rFonts w:ascii="Arial" w:hAnsi="Arial" w:cs="Arial"/>
          <w:sz w:val="28"/>
          <w:szCs w:val="28"/>
          <w:shd w:val="clear" w:color="auto" w:fill="FFFFFF"/>
        </w:rPr>
        <w:t xml:space="preserve"> </w:t>
      </w:r>
      <w:r w:rsidRPr="00164B0A">
        <w:rPr>
          <w:rFonts w:ascii="Arial" w:hAnsi="Arial" w:cs="Arial"/>
          <w:sz w:val="28"/>
          <w:szCs w:val="28"/>
          <w:shd w:val="clear" w:color="auto" w:fill="FFFFFF"/>
        </w:rPr>
        <w:t xml:space="preserve">additional support to employees with disabilities, particularly </w:t>
      </w:r>
      <w:r w:rsidR="004B61CE" w:rsidRPr="004B61CE">
        <w:rPr>
          <w:rFonts w:ascii="Arial" w:hAnsi="Arial" w:cs="Arial"/>
          <w:sz w:val="28"/>
          <w:szCs w:val="28"/>
          <w:shd w:val="clear" w:color="auto" w:fill="FFFFFF"/>
        </w:rPr>
        <w:t>throughout the process of disclosure</w:t>
      </w:r>
      <w:r w:rsidRPr="00164B0A">
        <w:rPr>
          <w:rFonts w:ascii="Arial" w:hAnsi="Arial" w:cs="Arial"/>
          <w:sz w:val="28"/>
          <w:szCs w:val="28"/>
          <w:shd w:val="clear" w:color="auto" w:fill="FFFFFF"/>
        </w:rPr>
        <w:t xml:space="preserve">. One unique approach is to use instructional simulations, which are lifelike settings that depict difficulties or scenarios that may arise during professional interactions. Such simulations can be an invaluable resource for interprofessional education </w:t>
      </w:r>
      <w:sdt>
        <w:sdtPr>
          <w:rPr>
            <w:rFonts w:ascii="Arial" w:hAnsi="Arial" w:cs="Arial"/>
            <w:sz w:val="28"/>
            <w:szCs w:val="28"/>
            <w:shd w:val="clear" w:color="auto" w:fill="FFFFFF"/>
          </w:rPr>
          <w:id w:val="732365783"/>
          <w:citation/>
        </w:sdtPr>
        <w:sdtEndPr/>
        <w:sdtContent>
          <w:r w:rsidRPr="00164B0A">
            <w:rPr>
              <w:rFonts w:ascii="Arial" w:hAnsi="Arial" w:cs="Arial"/>
              <w:sz w:val="28"/>
              <w:szCs w:val="28"/>
              <w:shd w:val="clear" w:color="auto" w:fill="FFFFFF"/>
            </w:rPr>
            <w:fldChar w:fldCharType="begin"/>
          </w:r>
          <w:r w:rsidRPr="00164B0A">
            <w:rPr>
              <w:rFonts w:ascii="Arial" w:hAnsi="Arial" w:cs="Arial"/>
              <w:sz w:val="28"/>
              <w:szCs w:val="28"/>
              <w:shd w:val="clear" w:color="auto" w:fill="FFFFFF"/>
            </w:rPr>
            <w:instrText xml:space="preserve"> CITATION Gam16 \l 2057 </w:instrText>
          </w:r>
          <w:r w:rsidRPr="00164B0A">
            <w:rPr>
              <w:rFonts w:ascii="Arial" w:hAnsi="Arial" w:cs="Arial"/>
              <w:sz w:val="28"/>
              <w:szCs w:val="28"/>
              <w:shd w:val="clear" w:color="auto" w:fill="FFFFFF"/>
            </w:rPr>
            <w:fldChar w:fldCharType="separate"/>
          </w:r>
          <w:r w:rsidRPr="00164B0A">
            <w:rPr>
              <w:rFonts w:ascii="Arial" w:hAnsi="Arial" w:cs="Arial"/>
              <w:noProof/>
              <w:sz w:val="28"/>
              <w:szCs w:val="28"/>
              <w:shd w:val="clear" w:color="auto" w:fill="FFFFFF"/>
            </w:rPr>
            <w:t>(Gamble, et al., 2016)</w:t>
          </w:r>
          <w:r w:rsidRPr="00164B0A">
            <w:rPr>
              <w:rFonts w:ascii="Arial" w:hAnsi="Arial" w:cs="Arial"/>
              <w:sz w:val="28"/>
              <w:szCs w:val="28"/>
              <w:shd w:val="clear" w:color="auto" w:fill="FFFFFF"/>
            </w:rPr>
            <w:fldChar w:fldCharType="end"/>
          </w:r>
        </w:sdtContent>
      </w:sdt>
      <w:r w:rsidRPr="00164B0A">
        <w:rPr>
          <w:rFonts w:ascii="Arial" w:hAnsi="Arial" w:cs="Arial"/>
          <w:sz w:val="28"/>
          <w:szCs w:val="28"/>
          <w:shd w:val="clear" w:color="auto" w:fill="FFFFFF"/>
        </w:rPr>
        <w:t>.</w:t>
      </w:r>
    </w:p>
    <w:p w14:paraId="44FB2DB6" w14:textId="77777777" w:rsidR="00A34B62" w:rsidRPr="00164B0A" w:rsidRDefault="00A34B62" w:rsidP="00576A0C">
      <w:pPr>
        <w:spacing w:before="100" w:beforeAutospacing="1" w:after="100" w:afterAutospacing="1" w:line="240" w:lineRule="auto"/>
        <w:jc w:val="both"/>
        <w:rPr>
          <w:rFonts w:ascii="Arial" w:hAnsi="Arial" w:cs="Arial"/>
          <w:sz w:val="28"/>
          <w:szCs w:val="28"/>
        </w:rPr>
      </w:pPr>
      <w:r w:rsidRPr="00164B0A">
        <w:rPr>
          <w:rFonts w:ascii="Arial" w:hAnsi="Arial" w:cs="Arial"/>
          <w:noProof/>
          <w:sz w:val="28"/>
          <w:szCs w:val="28"/>
        </w:rPr>
        <w:t>According to Coetzee et al(2017) .'s study, not all persons with impairments encounter job growth barriers.</w:t>
      </w:r>
      <w:r w:rsidRPr="00164B0A">
        <w:rPr>
          <w:rFonts w:ascii="Arial" w:hAnsi="Arial" w:cs="Arial"/>
          <w:sz w:val="28"/>
          <w:szCs w:val="28"/>
        </w:rPr>
        <w:t xml:space="preserve"> Five (33 percent) participants answered that they have not encountered barriers to professional </w:t>
      </w:r>
      <w:r w:rsidRPr="00164B0A">
        <w:rPr>
          <w:rFonts w:ascii="Arial" w:hAnsi="Arial" w:cs="Arial"/>
          <w:sz w:val="28"/>
          <w:szCs w:val="28"/>
        </w:rPr>
        <w:lastRenderedPageBreak/>
        <w:t xml:space="preserve">progression in their current jobs. The participants' perceptions on the obstacles they experienced were consistent with those found in the study literature. According to the research, impairment problems impede career progress in the workplace </w:t>
      </w:r>
      <w:sdt>
        <w:sdtPr>
          <w:rPr>
            <w:rFonts w:ascii="Arial" w:hAnsi="Arial" w:cs="Arial"/>
            <w:sz w:val="28"/>
            <w:szCs w:val="28"/>
          </w:rPr>
          <w:id w:val="765890275"/>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Coe17 \l 2057 </w:instrText>
          </w:r>
          <w:r w:rsidRPr="00164B0A">
            <w:rPr>
              <w:rFonts w:ascii="Arial" w:hAnsi="Arial" w:cs="Arial"/>
              <w:sz w:val="28"/>
              <w:szCs w:val="28"/>
            </w:rPr>
            <w:fldChar w:fldCharType="separate"/>
          </w:r>
          <w:r w:rsidRPr="00164B0A">
            <w:rPr>
              <w:rFonts w:ascii="Arial" w:hAnsi="Arial" w:cs="Arial"/>
              <w:noProof/>
              <w:sz w:val="28"/>
              <w:szCs w:val="28"/>
            </w:rPr>
            <w:t>(Coetzee, et al., 2017)</w:t>
          </w:r>
          <w:r w:rsidRPr="00164B0A">
            <w:rPr>
              <w:rFonts w:ascii="Arial" w:hAnsi="Arial" w:cs="Arial"/>
              <w:sz w:val="28"/>
              <w:szCs w:val="28"/>
            </w:rPr>
            <w:fldChar w:fldCharType="end"/>
          </w:r>
        </w:sdtContent>
      </w:sdt>
      <w:r w:rsidRPr="00164B0A">
        <w:rPr>
          <w:rFonts w:ascii="Arial" w:hAnsi="Arial" w:cs="Arial"/>
          <w:sz w:val="28"/>
          <w:szCs w:val="28"/>
        </w:rPr>
        <w:t xml:space="preserve">. </w:t>
      </w:r>
      <w:r w:rsidRPr="00164B0A">
        <w:rPr>
          <w:rFonts w:ascii="Arial" w:hAnsi="Arial" w:cs="Arial"/>
          <w:noProof/>
          <w:sz w:val="28"/>
          <w:szCs w:val="28"/>
        </w:rPr>
        <w:t xml:space="preserve">Coetzee, et al.(2017) </w:t>
      </w:r>
      <w:r w:rsidRPr="00164B0A">
        <w:rPr>
          <w:rFonts w:ascii="Arial" w:hAnsi="Arial" w:cs="Arial"/>
          <w:sz w:val="28"/>
          <w:szCs w:val="28"/>
        </w:rPr>
        <w:t>study's findings complement prior studies suggesting that employers are unaware of disability and statutory obligations. Beatty (2012) also found that employees with disabilities experience career plateaus where they remain in the same position for a long time and that advancement to a higher level is unlikely</w:t>
      </w:r>
      <w:sdt>
        <w:sdtPr>
          <w:rPr>
            <w:rFonts w:ascii="Arial" w:hAnsi="Arial" w:cs="Arial"/>
            <w:sz w:val="28"/>
            <w:szCs w:val="28"/>
          </w:rPr>
          <w:id w:val="1446123271"/>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Coe17 \l 2057 </w:instrText>
          </w:r>
          <w:r w:rsidRPr="00164B0A">
            <w:rPr>
              <w:rFonts w:ascii="Arial" w:hAnsi="Arial" w:cs="Arial"/>
              <w:sz w:val="28"/>
              <w:szCs w:val="28"/>
            </w:rPr>
            <w:fldChar w:fldCharType="separate"/>
          </w:r>
          <w:r w:rsidRPr="00164B0A">
            <w:rPr>
              <w:rFonts w:ascii="Arial" w:hAnsi="Arial" w:cs="Arial"/>
              <w:noProof/>
              <w:sz w:val="28"/>
              <w:szCs w:val="28"/>
            </w:rPr>
            <w:t xml:space="preserve"> (Coetzee, et al., 2017)</w:t>
          </w:r>
          <w:r w:rsidRPr="00164B0A">
            <w:rPr>
              <w:rFonts w:ascii="Arial" w:hAnsi="Arial" w:cs="Arial"/>
              <w:sz w:val="28"/>
              <w:szCs w:val="28"/>
            </w:rPr>
            <w:fldChar w:fldCharType="end"/>
          </w:r>
        </w:sdtContent>
      </w:sdt>
      <w:r w:rsidRPr="00164B0A">
        <w:rPr>
          <w:rFonts w:ascii="Arial" w:hAnsi="Arial" w:cs="Arial"/>
          <w:sz w:val="28"/>
          <w:szCs w:val="28"/>
        </w:rPr>
        <w:t>.</w:t>
      </w:r>
    </w:p>
    <w:p w14:paraId="731575E2" w14:textId="77777777" w:rsidR="00A34B62" w:rsidRPr="00164B0A" w:rsidRDefault="00A34B62" w:rsidP="00576A0C">
      <w:pPr>
        <w:spacing w:before="100" w:beforeAutospacing="1" w:after="100" w:afterAutospacing="1" w:line="240" w:lineRule="auto"/>
        <w:jc w:val="both"/>
        <w:rPr>
          <w:rFonts w:ascii="Arial" w:hAnsi="Arial" w:cs="Arial"/>
          <w:sz w:val="28"/>
          <w:szCs w:val="28"/>
        </w:rPr>
      </w:pPr>
      <w:r w:rsidRPr="00164B0A">
        <w:rPr>
          <w:rFonts w:ascii="Arial" w:hAnsi="Arial" w:cs="Arial"/>
          <w:sz w:val="28"/>
          <w:szCs w:val="28"/>
        </w:rPr>
        <w:t xml:space="preserve">Few studies have examined the potential benefits of having </w:t>
      </w:r>
      <w:r w:rsidRPr="00164B0A">
        <w:rPr>
          <w:rFonts w:ascii="Arial" w:eastAsia="Times New Roman" w:hAnsi="Arial" w:cs="Arial"/>
          <w:sz w:val="28"/>
          <w:szCs w:val="28"/>
          <w:lang w:eastAsia="en-GB"/>
        </w:rPr>
        <w:t xml:space="preserve">disabled </w:t>
      </w:r>
      <w:r w:rsidRPr="00164B0A">
        <w:rPr>
          <w:rFonts w:ascii="Arial" w:hAnsi="Arial" w:cs="Arial"/>
          <w:sz w:val="28"/>
          <w:szCs w:val="28"/>
        </w:rPr>
        <w:t xml:space="preserve">personnel or the influence on organisational policies; instead, disability and PWD are viewed as a burden at work </w:t>
      </w:r>
      <w:sdt>
        <w:sdtPr>
          <w:rPr>
            <w:rFonts w:ascii="Arial" w:hAnsi="Arial" w:cs="Arial"/>
            <w:sz w:val="28"/>
            <w:szCs w:val="28"/>
          </w:rPr>
          <w:id w:val="1097755871"/>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Jon16 \l 2057 </w:instrText>
          </w:r>
          <w:r w:rsidRPr="00164B0A">
            <w:rPr>
              <w:rFonts w:ascii="Arial" w:hAnsi="Arial" w:cs="Arial"/>
              <w:sz w:val="28"/>
              <w:szCs w:val="28"/>
            </w:rPr>
            <w:fldChar w:fldCharType="separate"/>
          </w:r>
          <w:r w:rsidRPr="00164B0A">
            <w:rPr>
              <w:rFonts w:ascii="Arial" w:hAnsi="Arial" w:cs="Arial"/>
              <w:noProof/>
              <w:sz w:val="28"/>
              <w:szCs w:val="28"/>
            </w:rPr>
            <w:t>(Jones, 2016)</w:t>
          </w:r>
          <w:r w:rsidRPr="00164B0A">
            <w:rPr>
              <w:rFonts w:ascii="Arial" w:hAnsi="Arial" w:cs="Arial"/>
              <w:sz w:val="28"/>
              <w:szCs w:val="28"/>
            </w:rPr>
            <w:fldChar w:fldCharType="end"/>
          </w:r>
        </w:sdtContent>
      </w:sdt>
      <w:r w:rsidRPr="00164B0A">
        <w:rPr>
          <w:rFonts w:ascii="Arial" w:hAnsi="Arial" w:cs="Arial"/>
          <w:sz w:val="28"/>
          <w:szCs w:val="28"/>
        </w:rPr>
        <w:t>. The belief that the Americans with Disabilities Act applies primarily to human resource management activities is erroneous. From the point of employment, human resource development practitioners have a responsibility to collaborate with the employee to determine what accommodations are required during training, to support career development and mentoring opportunities, and to ensure that the opinion of disabled employees is considered when organisational change is negotiated.</w:t>
      </w:r>
      <w:sdt>
        <w:sdtPr>
          <w:rPr>
            <w:rFonts w:ascii="Arial" w:hAnsi="Arial" w:cs="Arial"/>
            <w:sz w:val="28"/>
            <w:szCs w:val="28"/>
          </w:rPr>
          <w:id w:val="621272109"/>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Pro161 \l 2057 </w:instrText>
          </w:r>
          <w:r w:rsidRPr="00164B0A">
            <w:rPr>
              <w:rFonts w:ascii="Arial" w:hAnsi="Arial" w:cs="Arial"/>
              <w:sz w:val="28"/>
              <w:szCs w:val="28"/>
            </w:rPr>
            <w:fldChar w:fldCharType="separate"/>
          </w:r>
          <w:r w:rsidRPr="00164B0A">
            <w:rPr>
              <w:rFonts w:ascii="Arial" w:hAnsi="Arial" w:cs="Arial"/>
              <w:noProof/>
              <w:sz w:val="28"/>
              <w:szCs w:val="28"/>
            </w:rPr>
            <w:t xml:space="preserve"> (Procknow &amp; Rocco, 2016)</w:t>
          </w:r>
          <w:r w:rsidRPr="00164B0A">
            <w:rPr>
              <w:rFonts w:ascii="Arial" w:hAnsi="Arial" w:cs="Arial"/>
              <w:sz w:val="28"/>
              <w:szCs w:val="28"/>
            </w:rPr>
            <w:fldChar w:fldCharType="end"/>
          </w:r>
        </w:sdtContent>
      </w:sdt>
      <w:r w:rsidRPr="00164B0A">
        <w:rPr>
          <w:rFonts w:ascii="Arial" w:hAnsi="Arial" w:cs="Arial"/>
          <w:sz w:val="28"/>
          <w:szCs w:val="28"/>
        </w:rPr>
        <w:t xml:space="preserve">. Organisations could develop training programmes emphasising that generalisations are not always credible or applicable to </w:t>
      </w:r>
      <w:proofErr w:type="gramStart"/>
      <w:r w:rsidRPr="00164B0A">
        <w:rPr>
          <w:rFonts w:ascii="Arial" w:hAnsi="Arial" w:cs="Arial"/>
          <w:sz w:val="28"/>
          <w:szCs w:val="28"/>
        </w:rPr>
        <w:t>the majority of</w:t>
      </w:r>
      <w:proofErr w:type="gramEnd"/>
      <w:r w:rsidRPr="00164B0A">
        <w:rPr>
          <w:rFonts w:ascii="Arial" w:hAnsi="Arial" w:cs="Arial"/>
          <w:sz w:val="28"/>
          <w:szCs w:val="28"/>
        </w:rPr>
        <w:t xml:space="preserve"> disabled people, clarifying accepted practises for treating and communicating with disabled people, and reducing anxiety linked with working with the disabled, particularly the feelings of insecurity and threat elicited by various disabilities</w:t>
      </w:r>
      <w:sdt>
        <w:sdtPr>
          <w:rPr>
            <w:rFonts w:ascii="Arial" w:hAnsi="Arial" w:cs="Arial"/>
            <w:sz w:val="28"/>
            <w:szCs w:val="28"/>
          </w:rPr>
          <w:id w:val="1269036610"/>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Sto962 \l 2057 </w:instrText>
          </w:r>
          <w:r w:rsidRPr="00164B0A">
            <w:rPr>
              <w:rFonts w:ascii="Arial" w:hAnsi="Arial" w:cs="Arial"/>
              <w:sz w:val="28"/>
              <w:szCs w:val="28"/>
            </w:rPr>
            <w:fldChar w:fldCharType="separate"/>
          </w:r>
          <w:r w:rsidRPr="00164B0A">
            <w:rPr>
              <w:rFonts w:ascii="Arial" w:hAnsi="Arial" w:cs="Arial"/>
              <w:noProof/>
              <w:sz w:val="28"/>
              <w:szCs w:val="28"/>
            </w:rPr>
            <w:t xml:space="preserve"> (Stone &amp; Colella, 1996)</w:t>
          </w:r>
          <w:r w:rsidRPr="00164B0A">
            <w:rPr>
              <w:rFonts w:ascii="Arial" w:hAnsi="Arial" w:cs="Arial"/>
              <w:sz w:val="28"/>
              <w:szCs w:val="28"/>
            </w:rPr>
            <w:fldChar w:fldCharType="end"/>
          </w:r>
        </w:sdtContent>
      </w:sdt>
      <w:r w:rsidRPr="00164B0A">
        <w:rPr>
          <w:rFonts w:ascii="Arial" w:hAnsi="Arial" w:cs="Arial"/>
          <w:sz w:val="28"/>
          <w:szCs w:val="28"/>
        </w:rPr>
        <w:t>.</w:t>
      </w:r>
    </w:p>
    <w:p w14:paraId="195845FB" w14:textId="77777777" w:rsidR="00A34B62" w:rsidRPr="00164B0A" w:rsidRDefault="00A34B62" w:rsidP="00576A0C">
      <w:pPr>
        <w:spacing w:before="100" w:beforeAutospacing="1" w:after="100" w:afterAutospacing="1" w:line="240" w:lineRule="auto"/>
        <w:jc w:val="both"/>
        <w:rPr>
          <w:rFonts w:ascii="Arial" w:hAnsi="Arial" w:cs="Arial"/>
          <w:sz w:val="28"/>
          <w:szCs w:val="28"/>
        </w:rPr>
      </w:pPr>
      <w:proofErr w:type="gramStart"/>
      <w:r w:rsidRPr="00164B0A">
        <w:rPr>
          <w:rFonts w:ascii="Arial" w:hAnsi="Arial" w:cs="Arial"/>
          <w:sz w:val="28"/>
          <w:szCs w:val="28"/>
        </w:rPr>
        <w:t>The majority of</w:t>
      </w:r>
      <w:proofErr w:type="gramEnd"/>
      <w:r w:rsidRPr="00164B0A">
        <w:rPr>
          <w:rFonts w:ascii="Arial" w:hAnsi="Arial" w:cs="Arial"/>
          <w:sz w:val="28"/>
          <w:szCs w:val="28"/>
        </w:rPr>
        <w:t xml:space="preserve"> employer surveys have concentrated on managers' opinions regarding PWD, as these beliefs are regarded to be a source of discriminatory behaviour </w:t>
      </w:r>
      <w:sdt>
        <w:sdtPr>
          <w:rPr>
            <w:rFonts w:ascii="Arial" w:hAnsi="Arial" w:cs="Arial"/>
            <w:sz w:val="28"/>
            <w:szCs w:val="28"/>
          </w:rPr>
          <w:id w:val="-344172573"/>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Tal161 \l 2057 </w:instrText>
          </w:r>
          <w:r w:rsidRPr="00164B0A">
            <w:rPr>
              <w:rFonts w:ascii="Arial" w:hAnsi="Arial" w:cs="Arial"/>
              <w:sz w:val="28"/>
              <w:szCs w:val="28"/>
            </w:rPr>
            <w:fldChar w:fldCharType="separate"/>
          </w:r>
          <w:r w:rsidRPr="00164B0A">
            <w:rPr>
              <w:rFonts w:ascii="Arial" w:hAnsi="Arial" w:cs="Arial"/>
              <w:noProof/>
              <w:sz w:val="28"/>
              <w:szCs w:val="28"/>
            </w:rPr>
            <w:t>(Araten-Bergman, 2016)</w:t>
          </w:r>
          <w:r w:rsidRPr="00164B0A">
            <w:rPr>
              <w:rFonts w:ascii="Arial" w:hAnsi="Arial" w:cs="Arial"/>
              <w:sz w:val="28"/>
              <w:szCs w:val="28"/>
            </w:rPr>
            <w:fldChar w:fldCharType="end"/>
          </w:r>
        </w:sdtContent>
      </w:sdt>
      <w:r w:rsidRPr="00164B0A">
        <w:rPr>
          <w:rFonts w:ascii="Arial" w:hAnsi="Arial" w:cs="Arial"/>
          <w:sz w:val="28"/>
          <w:szCs w:val="28"/>
        </w:rPr>
        <w:t xml:space="preserve">. Recent research, however, casts doubt on the fundamental assumption that attitudes and intentions may be used as proxy measurements for actual conduct. Mitra and Kruse (2016) found from reviews of empirical research on managers' attitudes about PWD that, while managers generally had favourable sentiments of disabled people, they had misgivings about recruiting them. Additionally, a comparable difference between managers' opinions and the number of PWD recruited in their firms was discovered. As a result, while many managers profess good sentiments and announce their goal to employ PWD, they frequently fail to do so. The absence of a correlation between intentions and actual hiring behaviour can be explained in numerous ways: To begin, self-reported attitudes and intentions of managers have long been plagued by the social desirability bias, a phenomenon in which study participants simply offer socially acceptable </w:t>
      </w:r>
      <w:r w:rsidRPr="00164B0A">
        <w:rPr>
          <w:rFonts w:ascii="Arial" w:hAnsi="Arial" w:cs="Arial"/>
          <w:sz w:val="28"/>
          <w:szCs w:val="28"/>
        </w:rPr>
        <w:lastRenderedPageBreak/>
        <w:t>replies to survey questions rather than expressing their genuine opinions (</w:t>
      </w:r>
      <w:proofErr w:type="spellStart"/>
      <w:r w:rsidRPr="00164B0A">
        <w:rPr>
          <w:rFonts w:ascii="Arial" w:hAnsi="Arial" w:cs="Arial"/>
          <w:sz w:val="28"/>
          <w:szCs w:val="28"/>
        </w:rPr>
        <w:t>Araten</w:t>
      </w:r>
      <w:proofErr w:type="spellEnd"/>
      <w:r w:rsidRPr="00164B0A">
        <w:rPr>
          <w:rFonts w:ascii="Arial" w:hAnsi="Arial" w:cs="Arial"/>
          <w:sz w:val="28"/>
          <w:szCs w:val="28"/>
        </w:rPr>
        <w:t>-Bergman, 2016). Currently, in the United Kingdom, the ideals of human rights and equal opportunity for people with disabilities are highlighted and reflected in the country's public policy. The 2010 Equality Act, which integrates the rights of Persons with Disabilities, outlaws’ discrimination against PWD in the workplace and requires businesses to provide reasonable accommodations for the impaired workforce's requirements. Managers would almost certainly feel uneasy expressing unfavourable opinions or proclaiming their refusal to recruit PWD in this situation, either because they believe their position is socially inappropriate or out of fear of violating labour laws and regulations.</w:t>
      </w:r>
    </w:p>
    <w:p w14:paraId="6A8170CB" w14:textId="77777777" w:rsidR="00A34B62" w:rsidRPr="00164B0A" w:rsidRDefault="00A34B62" w:rsidP="00576A0C">
      <w:pPr>
        <w:spacing w:before="100" w:beforeAutospacing="1" w:after="100" w:afterAutospacing="1" w:line="240" w:lineRule="auto"/>
        <w:jc w:val="both"/>
        <w:rPr>
          <w:rFonts w:ascii="Arial" w:hAnsi="Arial" w:cs="Arial"/>
          <w:sz w:val="28"/>
          <w:szCs w:val="28"/>
        </w:rPr>
      </w:pPr>
      <w:r w:rsidRPr="00164B0A">
        <w:rPr>
          <w:rFonts w:ascii="Arial" w:hAnsi="Arial" w:cs="Arial"/>
          <w:noProof/>
          <w:sz w:val="28"/>
          <w:szCs w:val="28"/>
        </w:rPr>
        <w:t xml:space="preserve">Araten-Bergman, (2016) based her findings on Groschl's (2007) study, which interviewed 42 hotel human resource managers throughout Canada and 15 employment service providers to ascertain the influence of existing human resource policies on the recruitment of individuals with physical impairments. </w:t>
      </w:r>
      <w:r w:rsidRPr="00164B0A">
        <w:rPr>
          <w:rFonts w:ascii="Arial" w:hAnsi="Arial" w:cs="Arial"/>
          <w:sz w:val="28"/>
          <w:szCs w:val="28"/>
        </w:rPr>
        <w:t xml:space="preserve">Only five of the 42 hotels had a diversity statement, but none that specifically referenced employees with physical impairments, and only one hotel had a recruiting plan tailored to individuals with physical disabilities. Cavanagh et al. (2017) contend that </w:t>
      </w:r>
      <w:proofErr w:type="gramStart"/>
      <w:r w:rsidRPr="00164B0A">
        <w:rPr>
          <w:rFonts w:ascii="Arial" w:hAnsi="Arial" w:cs="Arial"/>
          <w:sz w:val="28"/>
          <w:szCs w:val="28"/>
        </w:rPr>
        <w:t>the majority of</w:t>
      </w:r>
      <w:proofErr w:type="gramEnd"/>
      <w:r w:rsidRPr="00164B0A">
        <w:rPr>
          <w:rFonts w:ascii="Arial" w:hAnsi="Arial" w:cs="Arial"/>
          <w:sz w:val="28"/>
          <w:szCs w:val="28"/>
        </w:rPr>
        <w:t xml:space="preserve"> human resource professionals are unfamiliar with antidiscrimination regulations and are unaware of antidiscrimination preventative activities. Additionally, many human resource professionals are ignorant of intervention measures that promote inclusion, such as non-discriminatory employment practises or flexible work hours. Additionally, HR experts fear that individuals with physical impairments may become a liability as a result of the expenditures involved with workplace modifications </w:t>
      </w:r>
      <w:sdt>
        <w:sdtPr>
          <w:rPr>
            <w:rFonts w:ascii="Arial" w:hAnsi="Arial" w:cs="Arial"/>
            <w:sz w:val="28"/>
            <w:szCs w:val="28"/>
          </w:rPr>
          <w:id w:val="-833373364"/>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Bon20 \l 2057 </w:instrText>
          </w:r>
          <w:r w:rsidRPr="00164B0A">
            <w:rPr>
              <w:rFonts w:ascii="Arial" w:hAnsi="Arial" w:cs="Arial"/>
              <w:sz w:val="28"/>
              <w:szCs w:val="28"/>
            </w:rPr>
            <w:fldChar w:fldCharType="separate"/>
          </w:r>
          <w:r w:rsidRPr="00164B0A">
            <w:rPr>
              <w:rFonts w:ascii="Arial" w:hAnsi="Arial" w:cs="Arial"/>
              <w:noProof/>
              <w:sz w:val="28"/>
              <w:szCs w:val="28"/>
            </w:rPr>
            <w:t>(Bonaccio, et al., 2020)</w:t>
          </w:r>
          <w:r w:rsidRPr="00164B0A">
            <w:rPr>
              <w:rFonts w:ascii="Arial" w:hAnsi="Arial" w:cs="Arial"/>
              <w:sz w:val="28"/>
              <w:szCs w:val="28"/>
            </w:rPr>
            <w:fldChar w:fldCharType="end"/>
          </w:r>
        </w:sdtContent>
      </w:sdt>
      <w:r w:rsidRPr="00164B0A">
        <w:rPr>
          <w:rFonts w:ascii="Arial" w:hAnsi="Arial" w:cs="Arial"/>
          <w:sz w:val="28"/>
          <w:szCs w:val="28"/>
        </w:rPr>
        <w:t xml:space="preserve">. This may be in part because employers are often not aware of potential financial assistance to assist employees with physical limitations </w:t>
      </w:r>
      <w:sdt>
        <w:sdtPr>
          <w:rPr>
            <w:rFonts w:ascii="Arial" w:hAnsi="Arial" w:cs="Arial"/>
            <w:sz w:val="28"/>
            <w:szCs w:val="28"/>
          </w:rPr>
          <w:id w:val="-258595722"/>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Tal161 \l 2057 </w:instrText>
          </w:r>
          <w:r w:rsidRPr="00164B0A">
            <w:rPr>
              <w:rFonts w:ascii="Arial" w:hAnsi="Arial" w:cs="Arial"/>
              <w:sz w:val="28"/>
              <w:szCs w:val="28"/>
            </w:rPr>
            <w:fldChar w:fldCharType="separate"/>
          </w:r>
          <w:r w:rsidRPr="00164B0A">
            <w:rPr>
              <w:rFonts w:ascii="Arial" w:hAnsi="Arial" w:cs="Arial"/>
              <w:noProof/>
              <w:sz w:val="28"/>
              <w:szCs w:val="28"/>
            </w:rPr>
            <w:t>(Araten-Bergman, 2016)</w:t>
          </w:r>
          <w:r w:rsidRPr="00164B0A">
            <w:rPr>
              <w:rFonts w:ascii="Arial" w:hAnsi="Arial" w:cs="Arial"/>
              <w:sz w:val="28"/>
              <w:szCs w:val="28"/>
            </w:rPr>
            <w:fldChar w:fldCharType="end"/>
          </w:r>
        </w:sdtContent>
      </w:sdt>
      <w:r w:rsidRPr="00164B0A">
        <w:rPr>
          <w:rFonts w:ascii="Arial" w:hAnsi="Arial" w:cs="Arial"/>
          <w:sz w:val="28"/>
          <w:szCs w:val="28"/>
        </w:rPr>
        <w:t xml:space="preserve"> As a result, a lack of organizational-wide disability awareness increases the likelihood of employers engaging in discriminatory behaviours towards employees with impairments.</w:t>
      </w:r>
    </w:p>
    <w:p w14:paraId="02D107F2" w14:textId="77777777" w:rsidR="00A34B62" w:rsidRPr="00164B0A" w:rsidRDefault="00A34B62" w:rsidP="00576A0C">
      <w:pPr>
        <w:spacing w:before="100" w:beforeAutospacing="1" w:after="100" w:afterAutospacing="1" w:line="240" w:lineRule="auto"/>
        <w:jc w:val="both"/>
        <w:rPr>
          <w:rFonts w:ascii="Arial" w:hAnsi="Arial" w:cs="Arial"/>
          <w:sz w:val="28"/>
          <w:szCs w:val="28"/>
        </w:rPr>
      </w:pPr>
      <w:r w:rsidRPr="00164B0A">
        <w:rPr>
          <w:rFonts w:ascii="Arial" w:hAnsi="Arial" w:cs="Arial"/>
          <w:sz w:val="28"/>
          <w:szCs w:val="28"/>
        </w:rPr>
        <w:t xml:space="preserve">Harper &amp; Row (2016) This study </w:t>
      </w:r>
      <w:proofErr w:type="gramStart"/>
      <w:r w:rsidRPr="00164B0A">
        <w:rPr>
          <w:rFonts w:ascii="Arial" w:hAnsi="Arial" w:cs="Arial"/>
          <w:sz w:val="28"/>
          <w:szCs w:val="28"/>
        </w:rPr>
        <w:t>makes a contribution</w:t>
      </w:r>
      <w:proofErr w:type="gramEnd"/>
      <w:r w:rsidRPr="00164B0A">
        <w:rPr>
          <w:rFonts w:ascii="Arial" w:hAnsi="Arial" w:cs="Arial"/>
          <w:sz w:val="28"/>
          <w:szCs w:val="28"/>
        </w:rPr>
        <w:t xml:space="preserve"> to SHRM research by examining the link between HPWPs and overall employee experience at work (not just disabled people). Previous research examining this association has been equivocal. They discovered that several research demonstrated a beneficial impact of HPWPs on workers, corroborating the AMO model's prediction that HPWPs boost employee capability, motivation, and opportunity to participate, hence increasing employee well-being. Whilst other research demonstrates a negative association, consistent with a "hard" or "calculative" approach, HPWPs increase job </w:t>
      </w:r>
      <w:r w:rsidRPr="00164B0A">
        <w:rPr>
          <w:rFonts w:ascii="Arial" w:hAnsi="Arial" w:cs="Arial"/>
          <w:sz w:val="28"/>
          <w:szCs w:val="28"/>
        </w:rPr>
        <w:lastRenderedPageBreak/>
        <w:t xml:space="preserve">intensity, resulting in greater stress and anxiety and decreased employee well-being. While earlier research has examined the overall impact of HPWPs on the workforce, little is known about how this influence differs by employee attribute (Harper &amp; </w:t>
      </w:r>
      <w:proofErr w:type="spellStart"/>
      <w:r w:rsidRPr="00164B0A">
        <w:rPr>
          <w:rFonts w:ascii="Arial" w:hAnsi="Arial" w:cs="Arial"/>
          <w:sz w:val="28"/>
          <w:szCs w:val="28"/>
        </w:rPr>
        <w:t>Walport</w:t>
      </w:r>
      <w:proofErr w:type="spellEnd"/>
      <w:r w:rsidRPr="00164B0A">
        <w:rPr>
          <w:rFonts w:ascii="Arial" w:hAnsi="Arial" w:cs="Arial"/>
          <w:sz w:val="28"/>
          <w:szCs w:val="28"/>
        </w:rPr>
        <w:t>, 2016)</w:t>
      </w:r>
    </w:p>
    <w:p w14:paraId="282A8D7B" w14:textId="77777777" w:rsidR="00A34B62" w:rsidRPr="00164B0A" w:rsidRDefault="00A34B62" w:rsidP="00576A0C">
      <w:pPr>
        <w:spacing w:before="100" w:beforeAutospacing="1" w:after="100" w:afterAutospacing="1" w:line="240" w:lineRule="auto"/>
        <w:jc w:val="both"/>
        <w:rPr>
          <w:rFonts w:ascii="Arial" w:hAnsi="Arial" w:cs="Arial"/>
          <w:noProof/>
          <w:sz w:val="28"/>
          <w:szCs w:val="28"/>
        </w:rPr>
      </w:pPr>
      <w:r w:rsidRPr="00164B0A">
        <w:rPr>
          <w:rFonts w:ascii="Arial" w:hAnsi="Arial" w:cs="Arial"/>
          <w:noProof/>
          <w:sz w:val="28"/>
          <w:szCs w:val="28"/>
        </w:rPr>
        <w:t>Harper &amp; Walport (2016) also discovered some evidence for a favourable correlation between the HPWP count metric and overall employee well-being, lending support to previous research' conclusions about the beneficial effects of HPWP bundles.</w:t>
      </w:r>
    </w:p>
    <w:p w14:paraId="038274DE" w14:textId="77777777" w:rsidR="00A34B62" w:rsidRDefault="00A34B62" w:rsidP="00E82E1F">
      <w:pPr>
        <w:pStyle w:val="Heading1"/>
        <w:tabs>
          <w:tab w:val="left" w:pos="2904"/>
        </w:tabs>
        <w:jc w:val="center"/>
      </w:pPr>
      <w:bookmarkStart w:id="13" w:name="_Toc88997288"/>
      <w:bookmarkStart w:id="14" w:name="_Toc93348567"/>
      <w:r>
        <w:t>Methodology</w:t>
      </w:r>
      <w:bookmarkEnd w:id="13"/>
      <w:bookmarkEnd w:id="14"/>
    </w:p>
    <w:p w14:paraId="3ECA1036" w14:textId="77777777" w:rsidR="00A34B62" w:rsidRPr="00B00DF5" w:rsidRDefault="00A34B62" w:rsidP="00C61947"/>
    <w:p w14:paraId="68DCBDDC" w14:textId="77777777" w:rsidR="00A34B62" w:rsidRPr="00164B0A" w:rsidRDefault="00A34B62" w:rsidP="00C61947">
      <w:pPr>
        <w:jc w:val="both"/>
        <w:rPr>
          <w:rFonts w:ascii="Arial" w:hAnsi="Arial" w:cs="Arial"/>
          <w:sz w:val="28"/>
          <w:szCs w:val="28"/>
        </w:rPr>
      </w:pPr>
      <w:r w:rsidRPr="00164B0A">
        <w:rPr>
          <w:rFonts w:ascii="Arial" w:hAnsi="Arial" w:cs="Arial"/>
          <w:sz w:val="28"/>
          <w:szCs w:val="28"/>
        </w:rPr>
        <w:t xml:space="preserve">Phenomenology seeks to elucidate and characterise human experience. Building on Husserl's (1960) work, who is often recognised with founding phenomenology </w:t>
      </w:r>
      <w:sdt>
        <w:sdtPr>
          <w:rPr>
            <w:rFonts w:ascii="Arial" w:hAnsi="Arial" w:cs="Arial"/>
            <w:sz w:val="28"/>
            <w:szCs w:val="28"/>
          </w:rPr>
          <w:id w:val="-1779174012"/>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Spi12 \l 2057 </w:instrText>
          </w:r>
          <w:r w:rsidRPr="00164B0A">
            <w:rPr>
              <w:rFonts w:ascii="Arial" w:hAnsi="Arial" w:cs="Arial"/>
              <w:sz w:val="28"/>
              <w:szCs w:val="28"/>
            </w:rPr>
            <w:fldChar w:fldCharType="separate"/>
          </w:r>
          <w:r w:rsidRPr="00164B0A">
            <w:rPr>
              <w:rFonts w:ascii="Arial" w:hAnsi="Arial" w:cs="Arial"/>
              <w:noProof/>
              <w:sz w:val="28"/>
              <w:szCs w:val="28"/>
            </w:rPr>
            <w:t>(Spiegelberg, 2012)</w:t>
          </w:r>
          <w:r w:rsidRPr="00164B0A">
            <w:rPr>
              <w:rFonts w:ascii="Arial" w:hAnsi="Arial" w:cs="Arial"/>
              <w:sz w:val="28"/>
              <w:szCs w:val="28"/>
            </w:rPr>
            <w:fldChar w:fldCharType="end"/>
          </w:r>
        </w:sdtContent>
      </w:sdt>
      <w:r w:rsidRPr="00164B0A">
        <w:rPr>
          <w:rFonts w:ascii="Arial" w:hAnsi="Arial" w:cs="Arial"/>
          <w:sz w:val="28"/>
          <w:szCs w:val="28"/>
        </w:rPr>
        <w:t xml:space="preserve">. The objective of </w:t>
      </w:r>
      <w:proofErr w:type="spellStart"/>
      <w:r w:rsidRPr="00164B0A">
        <w:rPr>
          <w:rFonts w:ascii="Arial" w:hAnsi="Arial" w:cs="Arial"/>
          <w:sz w:val="28"/>
          <w:szCs w:val="28"/>
        </w:rPr>
        <w:t>Husserlian</w:t>
      </w:r>
      <w:proofErr w:type="spellEnd"/>
      <w:r w:rsidRPr="00164B0A">
        <w:rPr>
          <w:rFonts w:ascii="Arial" w:hAnsi="Arial" w:cs="Arial"/>
          <w:sz w:val="28"/>
          <w:szCs w:val="28"/>
        </w:rPr>
        <w:t xml:space="preserve"> phenomenology is to ascertain the essence of a phenomena. The essence of a thing is defined as what defines it </w:t>
      </w:r>
      <w:sdt>
        <w:sdtPr>
          <w:rPr>
            <w:rFonts w:ascii="Arial" w:hAnsi="Arial" w:cs="Arial"/>
            <w:sz w:val="28"/>
            <w:szCs w:val="28"/>
          </w:rPr>
          <w:id w:val="-488792973"/>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Mic96 \l 2057 </w:instrText>
          </w:r>
          <w:r w:rsidRPr="00164B0A">
            <w:rPr>
              <w:rFonts w:ascii="Arial" w:hAnsi="Arial" w:cs="Arial"/>
              <w:sz w:val="28"/>
              <w:szCs w:val="28"/>
            </w:rPr>
            <w:fldChar w:fldCharType="separate"/>
          </w:r>
          <w:r w:rsidRPr="00164B0A">
            <w:rPr>
              <w:rFonts w:ascii="Arial" w:hAnsi="Arial" w:cs="Arial"/>
              <w:noProof/>
              <w:sz w:val="28"/>
              <w:szCs w:val="28"/>
            </w:rPr>
            <w:t>(Crotty, 1996)</w:t>
          </w:r>
          <w:r w:rsidRPr="00164B0A">
            <w:rPr>
              <w:rFonts w:ascii="Arial" w:hAnsi="Arial" w:cs="Arial"/>
              <w:sz w:val="28"/>
              <w:szCs w:val="28"/>
            </w:rPr>
            <w:fldChar w:fldCharType="end"/>
          </w:r>
        </w:sdtContent>
      </w:sdt>
      <w:r w:rsidRPr="00164B0A">
        <w:rPr>
          <w:rFonts w:ascii="Arial" w:hAnsi="Arial" w:cs="Arial"/>
          <w:sz w:val="28"/>
          <w:szCs w:val="28"/>
        </w:rPr>
        <w:t>. Thus, the major interest should not be with the experience itself, but with what the experience discloses about what constitutes experience. The University's ethical permission will be sought. Each participant will receive an information leaflet detailing the study's purpose. Time will be given for participant to discuss and ask questions about the study.</w:t>
      </w:r>
    </w:p>
    <w:p w14:paraId="776C7D61" w14:textId="77777777" w:rsidR="00A34B62" w:rsidRPr="00164B0A" w:rsidRDefault="00A34B62" w:rsidP="00C61947">
      <w:pPr>
        <w:jc w:val="both"/>
        <w:rPr>
          <w:rFonts w:ascii="Arial" w:hAnsi="Arial" w:cs="Arial"/>
          <w:sz w:val="28"/>
          <w:szCs w:val="28"/>
        </w:rPr>
      </w:pPr>
      <w:r w:rsidRPr="00164B0A">
        <w:rPr>
          <w:rFonts w:ascii="Arial" w:hAnsi="Arial" w:cs="Arial"/>
          <w:sz w:val="28"/>
          <w:szCs w:val="28"/>
        </w:rPr>
        <w:t>A brief questionnaire with on more than 10 qualifying questions to screen to ensure all participants have an invisible disability, are in or have been employed, also for a fair distribution in gender and age. Each participant will be interviewed in via semi-structured interviews method. The interviews will be informal and conversational in nature, allowing for a focus on specific parts of a subject while appreciating the uniqueness of each interaction.</w:t>
      </w:r>
    </w:p>
    <w:p w14:paraId="1812F7FD" w14:textId="77777777" w:rsidR="00A34B62" w:rsidRPr="00164B0A" w:rsidRDefault="00A34B62" w:rsidP="0074766D">
      <w:pPr>
        <w:jc w:val="both"/>
        <w:rPr>
          <w:rFonts w:ascii="Arial" w:hAnsi="Arial" w:cs="Arial"/>
          <w:sz w:val="28"/>
          <w:szCs w:val="28"/>
        </w:rPr>
      </w:pPr>
      <w:r w:rsidRPr="00164B0A">
        <w:rPr>
          <w:rFonts w:ascii="Arial" w:hAnsi="Arial" w:cs="Arial"/>
          <w:sz w:val="28"/>
          <w:szCs w:val="28"/>
        </w:rPr>
        <w:t>To analyse the experiences of persons with invisible impairments, a qualitative technique combined with an exploratory approach will be employed to give a thorough examination of disability management. The goal is to have as much variation as possible in terms of sample disabilities, gender, age, employment, and occupation. All interviews will be done in the strictest confidence and privacy, and participants will have the option of remaining anonymous or not. The respondents will be picked to provide as much variety as possible in terms of impairments, gender, age, and employment.</w:t>
      </w:r>
    </w:p>
    <w:p w14:paraId="2AC0613B" w14:textId="59008671" w:rsidR="00A34B62" w:rsidRPr="00164B0A" w:rsidRDefault="00A34B62" w:rsidP="00014AB2">
      <w:pPr>
        <w:shd w:val="clear" w:color="auto" w:fill="FFFFFF" w:themeFill="background1"/>
        <w:jc w:val="both"/>
        <w:rPr>
          <w:rFonts w:ascii="Arial" w:hAnsi="Arial" w:cs="Arial"/>
          <w:sz w:val="28"/>
          <w:szCs w:val="28"/>
        </w:rPr>
      </w:pPr>
      <w:r w:rsidRPr="00164B0A">
        <w:rPr>
          <w:rFonts w:ascii="Arial" w:hAnsi="Arial" w:cs="Arial"/>
          <w:sz w:val="28"/>
          <w:szCs w:val="28"/>
        </w:rPr>
        <w:lastRenderedPageBreak/>
        <w:t xml:space="preserve">The interviews will be exploratory in character and will focus on the participants' </w:t>
      </w:r>
      <w:r w:rsidR="00A75C12" w:rsidRPr="00164B0A">
        <w:rPr>
          <w:rFonts w:ascii="Arial" w:hAnsi="Arial" w:cs="Arial"/>
          <w:sz w:val="28"/>
          <w:szCs w:val="28"/>
        </w:rPr>
        <w:t>Their efforts to find meaningful jobs as people with invisible disabilities</w:t>
      </w:r>
      <w:r w:rsidRPr="00164B0A">
        <w:rPr>
          <w:rFonts w:ascii="Arial" w:hAnsi="Arial" w:cs="Arial"/>
          <w:sz w:val="28"/>
          <w:szCs w:val="28"/>
        </w:rPr>
        <w:t xml:space="preserve">. </w:t>
      </w:r>
      <w:r w:rsidR="00097BFD" w:rsidRPr="00164B0A">
        <w:rPr>
          <w:rFonts w:ascii="Arial" w:hAnsi="Arial" w:cs="Arial"/>
          <w:sz w:val="28"/>
          <w:szCs w:val="28"/>
        </w:rPr>
        <w:t xml:space="preserve">Documentation that is relevant will be distributed </w:t>
      </w:r>
      <w:r w:rsidRPr="00164B0A">
        <w:rPr>
          <w:rFonts w:ascii="Arial" w:hAnsi="Arial" w:cs="Arial"/>
          <w:sz w:val="28"/>
          <w:szCs w:val="28"/>
        </w:rPr>
        <w:t xml:space="preserve">to United Kingdom (UK) associations that cater to people with invisible disabilities, as well as contacting HRM manager throughout the UK, in order to recruit participants; this will include </w:t>
      </w:r>
      <w:r w:rsidR="004A40C4" w:rsidRPr="00164B0A">
        <w:rPr>
          <w:rFonts w:ascii="Arial" w:hAnsi="Arial" w:cs="Arial"/>
          <w:sz w:val="28"/>
          <w:szCs w:val="28"/>
        </w:rPr>
        <w:t>a summary of the study and a request for participation from people who have an invisible disability</w:t>
      </w:r>
      <w:r w:rsidR="00984656" w:rsidRPr="00164B0A">
        <w:rPr>
          <w:rFonts w:ascii="Arial" w:hAnsi="Arial" w:cs="Arial"/>
          <w:sz w:val="28"/>
          <w:szCs w:val="28"/>
        </w:rPr>
        <w:t>.</w:t>
      </w:r>
      <w:r w:rsidRPr="00164B0A">
        <w:rPr>
          <w:rFonts w:ascii="Arial" w:hAnsi="Arial" w:cs="Arial"/>
          <w:sz w:val="28"/>
          <w:szCs w:val="28"/>
        </w:rPr>
        <w:t xml:space="preserve"> Human resources professionals will be approached via LinkedIn, and members of the Chartered Institute of Personnel and Development will be requested to participate. If necessary, the snowball approach will be utilised to increase the size of the candidate pool. </w:t>
      </w:r>
    </w:p>
    <w:p w14:paraId="315ED061" w14:textId="77777777" w:rsidR="00A34B62" w:rsidRPr="00164B0A" w:rsidRDefault="00A34B62" w:rsidP="00014AB2">
      <w:pPr>
        <w:shd w:val="clear" w:color="auto" w:fill="FFFFFF" w:themeFill="background1"/>
        <w:jc w:val="both"/>
        <w:rPr>
          <w:rFonts w:ascii="Arial" w:hAnsi="Arial" w:cs="Arial"/>
          <w:sz w:val="28"/>
          <w:szCs w:val="28"/>
        </w:rPr>
      </w:pPr>
      <w:r w:rsidRPr="00164B0A">
        <w:rPr>
          <w:rFonts w:ascii="Arial" w:hAnsi="Arial" w:cs="Arial"/>
          <w:sz w:val="28"/>
          <w:szCs w:val="28"/>
        </w:rPr>
        <w:t>Qualitative interviews will be conducted to get information about the candidates' experiences and perspectives. This will assist in developing a better understanding of the effects on candidates, as well as identifying research gaps and establishing study objectives. The interview questions will be prepared in such a way that they will aid in analysing the replies within the time constraints of this research and determining the worth of the work through a thorough evaluation of the subject.</w:t>
      </w:r>
    </w:p>
    <w:p w14:paraId="1D6CD8B4" w14:textId="77777777" w:rsidR="00A34B62" w:rsidRPr="00DD5C90" w:rsidRDefault="00A34B62" w:rsidP="00E82E1F">
      <w:pPr>
        <w:pStyle w:val="Heading1"/>
        <w:jc w:val="center"/>
        <w:rPr>
          <w:szCs w:val="36"/>
        </w:rPr>
      </w:pPr>
      <w:bookmarkStart w:id="15" w:name="_Toc93348568"/>
      <w:r w:rsidRPr="00DD5C90">
        <w:t>Validity of the study</w:t>
      </w:r>
      <w:bookmarkEnd w:id="15"/>
    </w:p>
    <w:p w14:paraId="73C24575" w14:textId="77777777" w:rsidR="00A34B62" w:rsidRPr="00DD5C90" w:rsidRDefault="00A34B62" w:rsidP="00014AB2">
      <w:pPr>
        <w:shd w:val="clear" w:color="auto" w:fill="FFFFFF" w:themeFill="background1"/>
        <w:jc w:val="both"/>
        <w:rPr>
          <w:rFonts w:cs="Arial"/>
        </w:rPr>
      </w:pPr>
    </w:p>
    <w:p w14:paraId="7EEF920F" w14:textId="77777777" w:rsidR="00A34B62" w:rsidRPr="006574BC" w:rsidRDefault="00A34B62" w:rsidP="005B7962">
      <w:pPr>
        <w:pStyle w:val="NormalWeb"/>
        <w:shd w:val="clear" w:color="auto" w:fill="FFFFFF"/>
        <w:spacing w:before="0" w:beforeAutospacing="0" w:after="150" w:afterAutospacing="0"/>
        <w:jc w:val="both"/>
        <w:rPr>
          <w:rFonts w:ascii="Arial" w:hAnsi="Arial" w:cs="Arial"/>
          <w:sz w:val="28"/>
          <w:szCs w:val="28"/>
          <w:shd w:val="clear" w:color="auto" w:fill="FFFFFF"/>
        </w:rPr>
      </w:pPr>
      <w:r w:rsidRPr="006574BC">
        <w:rPr>
          <w:rFonts w:ascii="Arial" w:hAnsi="Arial" w:cs="Arial"/>
          <w:sz w:val="28"/>
          <w:szCs w:val="28"/>
        </w:rPr>
        <w:t xml:space="preserve">A commitment will be made to incorporate only evidence-based practise, which involves, in part, the application of the findings of well-conducted, peer-reviewed research studies. Not only will the study's findings be </w:t>
      </w:r>
      <w:proofErr w:type="gramStart"/>
      <w:r w:rsidRPr="006574BC">
        <w:rPr>
          <w:rFonts w:ascii="Arial" w:hAnsi="Arial" w:cs="Arial"/>
          <w:sz w:val="28"/>
          <w:szCs w:val="28"/>
        </w:rPr>
        <w:t>taken into account</w:t>
      </w:r>
      <w:proofErr w:type="gramEnd"/>
      <w:r w:rsidRPr="006574BC">
        <w:rPr>
          <w:rFonts w:ascii="Arial" w:hAnsi="Arial" w:cs="Arial"/>
          <w:sz w:val="28"/>
          <w:szCs w:val="28"/>
        </w:rPr>
        <w:t>, but so will the study's rigour.</w:t>
      </w:r>
      <w:r w:rsidRPr="006574BC">
        <w:rPr>
          <w:rFonts w:ascii="Comic Sans MS" w:hAnsi="Comic Sans MS" w:cs="Helvetica"/>
          <w:sz w:val="28"/>
          <w:szCs w:val="28"/>
        </w:rPr>
        <w:t xml:space="preserve"> </w:t>
      </w:r>
      <w:r w:rsidRPr="006574BC">
        <w:rPr>
          <w:rFonts w:ascii="Arial" w:hAnsi="Arial" w:cs="Arial"/>
          <w:sz w:val="28"/>
          <w:szCs w:val="28"/>
        </w:rPr>
        <w:t xml:space="preserve">This is accomplished quantitatively by assessing the validity and reliability of the data. Although no 'construct' can ever be completely </w:t>
      </w:r>
      <w:r w:rsidRPr="00B00DF5">
        <w:rPr>
          <w:rFonts w:ascii="Arial" w:hAnsi="Arial" w:cs="Arial"/>
          <w:sz w:val="28"/>
          <w:szCs w:val="28"/>
        </w:rPr>
        <w:t>demonstrated.</w:t>
      </w:r>
      <w:r w:rsidRPr="00B00DF5">
        <w:rPr>
          <w:rFonts w:ascii="Comic Sans MS" w:hAnsi="Comic Sans MS" w:cs="Helvetica"/>
          <w:sz w:val="28"/>
          <w:szCs w:val="28"/>
        </w:rPr>
        <w:t xml:space="preserve"> </w:t>
      </w:r>
      <w:r w:rsidRPr="006574BC">
        <w:rPr>
          <w:rStyle w:val="Strong"/>
          <w:rFonts w:ascii="Arial" w:hAnsi="Arial" w:cs="Arial"/>
          <w:b w:val="0"/>
          <w:bCs w:val="0"/>
          <w:spacing w:val="5"/>
          <w:sz w:val="28"/>
          <w:szCs w:val="28"/>
          <w:bdr w:val="none" w:sz="0" w:space="0" w:color="auto" w:frame="1"/>
          <w:shd w:val="clear" w:color="auto" w:fill="FFFFFF"/>
        </w:rPr>
        <w:t xml:space="preserve">New data is continuously refining beliefs about the nature of characteristics and everything they quantify. </w:t>
      </w:r>
      <w:r w:rsidRPr="006574BC">
        <w:rPr>
          <w:rFonts w:ascii="Arial" w:hAnsi="Arial" w:cs="Arial"/>
          <w:sz w:val="28"/>
          <w:szCs w:val="28"/>
          <w:shd w:val="clear" w:color="auto" w:fill="FFFFFF"/>
        </w:rPr>
        <w:t>The collection of data to support an interpretation of what a measure represents is referred to as construct validity. Validity evidence is available in the form of content and criteria validity</w:t>
      </w:r>
      <w:sdt>
        <w:sdtPr>
          <w:rPr>
            <w:rFonts w:ascii="Arial" w:hAnsi="Arial" w:cs="Arial"/>
            <w:sz w:val="28"/>
            <w:szCs w:val="28"/>
            <w:shd w:val="clear" w:color="auto" w:fill="FFFFFF"/>
          </w:rPr>
          <w:id w:val="710232849"/>
          <w:citation/>
        </w:sdtPr>
        <w:sdtEndPr/>
        <w:sdtContent>
          <w:r>
            <w:rPr>
              <w:rFonts w:ascii="Arial" w:hAnsi="Arial" w:cs="Arial"/>
              <w:sz w:val="28"/>
              <w:szCs w:val="28"/>
              <w:shd w:val="clear" w:color="auto" w:fill="FFFFFF"/>
            </w:rPr>
            <w:fldChar w:fldCharType="begin"/>
          </w:r>
          <w:r>
            <w:rPr>
              <w:rFonts w:ascii="Arial" w:hAnsi="Arial" w:cs="Arial"/>
              <w:sz w:val="28"/>
              <w:szCs w:val="28"/>
              <w:shd w:val="clear" w:color="auto" w:fill="FFFFFF"/>
            </w:rPr>
            <w:instrText xml:space="preserve"> CITATION Fla17 \l 2057 </w:instrText>
          </w:r>
          <w:r>
            <w:rPr>
              <w:rFonts w:ascii="Arial" w:hAnsi="Arial" w:cs="Arial"/>
              <w:sz w:val="28"/>
              <w:szCs w:val="28"/>
              <w:shd w:val="clear" w:color="auto" w:fill="FFFFFF"/>
            </w:rPr>
            <w:fldChar w:fldCharType="separate"/>
          </w:r>
          <w:r>
            <w:rPr>
              <w:rFonts w:ascii="Arial" w:hAnsi="Arial" w:cs="Arial"/>
              <w:noProof/>
              <w:sz w:val="28"/>
              <w:szCs w:val="28"/>
              <w:shd w:val="clear" w:color="auto" w:fill="FFFFFF"/>
            </w:rPr>
            <w:t xml:space="preserve"> </w:t>
          </w:r>
          <w:r w:rsidRPr="00A41491">
            <w:rPr>
              <w:rFonts w:ascii="Arial" w:hAnsi="Arial" w:cs="Arial"/>
              <w:noProof/>
              <w:sz w:val="28"/>
              <w:szCs w:val="28"/>
              <w:shd w:val="clear" w:color="auto" w:fill="FFFFFF"/>
            </w:rPr>
            <w:t>(Flake, et al., 2017)</w:t>
          </w:r>
          <w:r>
            <w:rPr>
              <w:rFonts w:ascii="Arial" w:hAnsi="Arial" w:cs="Arial"/>
              <w:sz w:val="28"/>
              <w:szCs w:val="28"/>
              <w:shd w:val="clear" w:color="auto" w:fill="FFFFFF"/>
            </w:rPr>
            <w:fldChar w:fldCharType="end"/>
          </w:r>
        </w:sdtContent>
      </w:sdt>
      <w:r w:rsidRPr="006574BC">
        <w:rPr>
          <w:rFonts w:ascii="Arial" w:hAnsi="Arial" w:cs="Arial"/>
          <w:sz w:val="28"/>
          <w:szCs w:val="28"/>
          <w:shd w:val="clear" w:color="auto" w:fill="FFFFFF"/>
        </w:rPr>
        <w:t>.</w:t>
      </w:r>
    </w:p>
    <w:p w14:paraId="47C353B1" w14:textId="77777777" w:rsidR="00A34B62" w:rsidRPr="000126DC" w:rsidRDefault="00A34B62" w:rsidP="00BC579F">
      <w:pPr>
        <w:pStyle w:val="NormalWeb"/>
        <w:shd w:val="clear" w:color="auto" w:fill="FFFFFF"/>
        <w:spacing w:before="0" w:beforeAutospacing="0" w:after="150" w:afterAutospacing="0"/>
        <w:jc w:val="both"/>
        <w:rPr>
          <w:rFonts w:ascii="Arial" w:hAnsi="Arial" w:cs="Arial"/>
          <w:sz w:val="28"/>
          <w:szCs w:val="28"/>
        </w:rPr>
      </w:pPr>
      <w:r w:rsidRPr="00B62CCF">
        <w:rPr>
          <w:rStyle w:val="Emphasis"/>
          <w:rFonts w:ascii="Arial" w:hAnsi="Arial" w:cs="Arial"/>
          <w:i w:val="0"/>
          <w:sz w:val="28"/>
          <w:szCs w:val="28"/>
        </w:rPr>
        <w:t xml:space="preserve">Each article has been evaluated for validity to ensure it covered the topic content. </w:t>
      </w:r>
      <w:r w:rsidRPr="00B62CCF">
        <w:rPr>
          <w:rFonts w:ascii="Arial" w:hAnsi="Arial" w:cs="Arial"/>
          <w:sz w:val="28"/>
          <w:szCs w:val="28"/>
        </w:rPr>
        <w:t xml:space="preserve">The instrument's dependability and accuracy were also assessed to confirm that the instrument consistently produced the same findings when utilised in the same circumstance on several occurrences. When performing or evaluating research, it is important to </w:t>
      </w:r>
      <w:proofErr w:type="gramStart"/>
      <w:r w:rsidRPr="00B62CCF">
        <w:rPr>
          <w:rFonts w:ascii="Arial" w:hAnsi="Arial" w:cs="Arial"/>
          <w:sz w:val="28"/>
          <w:szCs w:val="28"/>
        </w:rPr>
        <w:t>take into account</w:t>
      </w:r>
      <w:proofErr w:type="gramEnd"/>
      <w:r w:rsidRPr="00B62CCF">
        <w:rPr>
          <w:rFonts w:ascii="Arial" w:hAnsi="Arial" w:cs="Arial"/>
          <w:sz w:val="28"/>
          <w:szCs w:val="28"/>
        </w:rPr>
        <w:t xml:space="preserve"> the validity and reliability of the data gathering techniques (instruments)</w:t>
      </w:r>
      <w:sdt>
        <w:sdtPr>
          <w:rPr>
            <w:rFonts w:ascii="Arial" w:hAnsi="Arial" w:cs="Arial"/>
            <w:sz w:val="28"/>
            <w:szCs w:val="28"/>
          </w:rPr>
          <w:id w:val="1859158479"/>
          <w:citation/>
        </w:sdtPr>
        <w:sdtEndPr/>
        <w:sdtContent>
          <w:r>
            <w:rPr>
              <w:rFonts w:ascii="Arial" w:hAnsi="Arial" w:cs="Arial"/>
              <w:sz w:val="28"/>
              <w:szCs w:val="28"/>
            </w:rPr>
            <w:fldChar w:fldCharType="begin"/>
          </w:r>
          <w:r>
            <w:rPr>
              <w:rFonts w:ascii="Arial" w:hAnsi="Arial" w:cs="Arial"/>
              <w:sz w:val="28"/>
              <w:szCs w:val="28"/>
            </w:rPr>
            <w:instrText xml:space="preserve"> CITATION Fla17 \l 2057 </w:instrText>
          </w:r>
          <w:r>
            <w:rPr>
              <w:rFonts w:ascii="Arial" w:hAnsi="Arial" w:cs="Arial"/>
              <w:sz w:val="28"/>
              <w:szCs w:val="28"/>
            </w:rPr>
            <w:fldChar w:fldCharType="separate"/>
          </w:r>
          <w:r>
            <w:rPr>
              <w:rFonts w:ascii="Arial" w:hAnsi="Arial" w:cs="Arial"/>
              <w:noProof/>
              <w:sz w:val="28"/>
              <w:szCs w:val="28"/>
            </w:rPr>
            <w:t xml:space="preserve"> </w:t>
          </w:r>
          <w:r w:rsidRPr="00DD2BBC">
            <w:rPr>
              <w:rFonts w:ascii="Arial" w:hAnsi="Arial" w:cs="Arial"/>
              <w:noProof/>
              <w:sz w:val="28"/>
              <w:szCs w:val="28"/>
            </w:rPr>
            <w:t>(Flake, et al., 2017)</w:t>
          </w:r>
          <w:r>
            <w:rPr>
              <w:rFonts w:ascii="Arial" w:hAnsi="Arial" w:cs="Arial"/>
              <w:sz w:val="28"/>
              <w:szCs w:val="28"/>
            </w:rPr>
            <w:fldChar w:fldCharType="end"/>
          </w:r>
        </w:sdtContent>
      </w:sdt>
      <w:r w:rsidRPr="00B62CCF">
        <w:rPr>
          <w:rFonts w:ascii="Arial" w:hAnsi="Arial" w:cs="Arial"/>
          <w:sz w:val="28"/>
          <w:szCs w:val="28"/>
        </w:rPr>
        <w:t>.</w:t>
      </w:r>
      <w:bookmarkStart w:id="16" w:name="_Toc88997289"/>
      <w:r w:rsidRPr="00B62CCF">
        <w:rPr>
          <w:rFonts w:ascii="Arial" w:hAnsi="Arial" w:cs="Arial"/>
          <w:sz w:val="28"/>
          <w:szCs w:val="28"/>
        </w:rPr>
        <w:t xml:space="preserve"> All data were gathered and analysed to see whether the theory sufficiently explained the observed outcomes</w:t>
      </w:r>
      <w:r w:rsidRPr="000126DC">
        <w:rPr>
          <w:rFonts w:ascii="Arial" w:hAnsi="Arial" w:cs="Arial"/>
          <w:sz w:val="28"/>
          <w:szCs w:val="28"/>
        </w:rPr>
        <w:t>.</w:t>
      </w:r>
    </w:p>
    <w:p w14:paraId="2B6E8C16" w14:textId="77777777" w:rsidR="00A34B62" w:rsidRPr="00B00DF5" w:rsidRDefault="00A34B62" w:rsidP="00BC579F">
      <w:pPr>
        <w:pStyle w:val="NormalWeb"/>
        <w:shd w:val="clear" w:color="auto" w:fill="FFFFFF"/>
        <w:spacing w:before="0" w:beforeAutospacing="0" w:after="150" w:afterAutospacing="0"/>
        <w:jc w:val="both"/>
        <w:rPr>
          <w:rFonts w:ascii="Arial" w:hAnsi="Arial" w:cs="Arial"/>
          <w:sz w:val="28"/>
          <w:szCs w:val="28"/>
          <w:shd w:val="clear" w:color="auto" w:fill="FFFFFF"/>
        </w:rPr>
      </w:pPr>
      <w:r w:rsidRPr="009F147D">
        <w:rPr>
          <w:rFonts w:ascii="Arial" w:hAnsi="Arial" w:cs="Arial"/>
          <w:sz w:val="28"/>
          <w:szCs w:val="28"/>
        </w:rPr>
        <w:lastRenderedPageBreak/>
        <w:t xml:space="preserve">The purpose of each article was outlined; each article was prepared to either enlighten the reader or to illustrate a point made during their study regarding PWD. </w:t>
      </w:r>
      <w:r w:rsidRPr="009F147D">
        <w:rPr>
          <w:rFonts w:ascii="Arial" w:hAnsi="Arial" w:cs="Arial"/>
          <w:sz w:val="28"/>
          <w:szCs w:val="28"/>
          <w:shd w:val="clear" w:color="auto" w:fill="FFFFFF"/>
        </w:rPr>
        <w:t xml:space="preserve">Each article had to guarantee that all content was ordered and focused, that all arguments were comprehensible, and that every research was either original or a review of existing research. All articles were reviewed for bias, regardless of whether the author disclosed an impairment or was compensated to conduct the research by a disability awareness organisation, an organisation that publicises their interest in working with PWD as part of their corporate social responsibility, or human </w:t>
      </w:r>
      <w:r w:rsidRPr="00B00DF5">
        <w:rPr>
          <w:rFonts w:ascii="Arial" w:hAnsi="Arial" w:cs="Arial"/>
          <w:sz w:val="28"/>
          <w:szCs w:val="28"/>
          <w:shd w:val="clear" w:color="auto" w:fill="FFFFFF"/>
        </w:rPr>
        <w:t xml:space="preserve">resource management that demonstrates they have policies in place to include PWD. </w:t>
      </w:r>
    </w:p>
    <w:p w14:paraId="4B00F937" w14:textId="77777777" w:rsidR="00A34B62" w:rsidRPr="00575F91" w:rsidRDefault="00A34B62" w:rsidP="00BC579F">
      <w:pPr>
        <w:pStyle w:val="NormalWeb"/>
        <w:shd w:val="clear" w:color="auto" w:fill="FFFFFF"/>
        <w:spacing w:before="0" w:beforeAutospacing="0" w:after="150" w:afterAutospacing="0"/>
        <w:jc w:val="both"/>
        <w:rPr>
          <w:rFonts w:ascii="Arial" w:hAnsi="Arial" w:cs="Arial"/>
          <w:sz w:val="28"/>
          <w:szCs w:val="28"/>
        </w:rPr>
      </w:pPr>
      <w:r w:rsidRPr="006702DE">
        <w:rPr>
          <w:rFonts w:ascii="Arial" w:hAnsi="Arial" w:cs="Arial"/>
          <w:sz w:val="28"/>
          <w:szCs w:val="28"/>
          <w:shd w:val="clear" w:color="auto" w:fill="FFFFFF"/>
        </w:rPr>
        <w:t>Unless it is established that the information utilised is still current, all articles have been published within the previous five years.</w:t>
      </w:r>
      <w:r w:rsidRPr="006702DE">
        <w:rPr>
          <w:rFonts w:ascii="Proxima Nova" w:hAnsi="Proxima Nova"/>
          <w:sz w:val="21"/>
          <w:szCs w:val="21"/>
          <w:shd w:val="clear" w:color="auto" w:fill="FFFFFF"/>
        </w:rPr>
        <w:t xml:space="preserve"> </w:t>
      </w:r>
      <w:r w:rsidRPr="00CD3CE2">
        <w:rPr>
          <w:rFonts w:ascii="Arial" w:hAnsi="Arial" w:cs="Arial"/>
          <w:sz w:val="28"/>
          <w:szCs w:val="28"/>
          <w:shd w:val="clear" w:color="auto" w:fill="FFFFFF"/>
        </w:rPr>
        <w:t xml:space="preserve">Additionally, all scholarly publications provide a reference to the sources read, and the references are current. </w:t>
      </w:r>
      <w:r w:rsidRPr="00D8366D">
        <w:rPr>
          <w:rFonts w:ascii="Arial" w:hAnsi="Arial" w:cs="Arial"/>
          <w:sz w:val="28"/>
          <w:szCs w:val="28"/>
          <w:shd w:val="clear" w:color="auto" w:fill="FFFFFF"/>
        </w:rPr>
        <w:t xml:space="preserve">All the publications are pertinent to the current study topic, are well-researched and well-written, and acknowledge the existence of a workforce gap that PWD may fill; and the relevance to whether PWD feel HRM is prepared to hire PWD or just believes they are and are PWD prepared for inclusion is addressed. </w:t>
      </w:r>
      <w:r w:rsidRPr="00575F91">
        <w:rPr>
          <w:rFonts w:ascii="Arial" w:hAnsi="Arial" w:cs="Arial"/>
          <w:sz w:val="28"/>
          <w:szCs w:val="28"/>
          <w:shd w:val="clear" w:color="auto" w:fill="FFFFFF"/>
        </w:rPr>
        <w:t xml:space="preserve">In conducting the research, the author discovered that Stone and Colella 1996 are the author authorities for the subject matter and are cited by </w:t>
      </w:r>
      <w:proofErr w:type="gramStart"/>
      <w:r w:rsidRPr="00575F91">
        <w:rPr>
          <w:rFonts w:ascii="Arial" w:hAnsi="Arial" w:cs="Arial"/>
          <w:sz w:val="28"/>
          <w:szCs w:val="28"/>
          <w:shd w:val="clear" w:color="auto" w:fill="FFFFFF"/>
        </w:rPr>
        <w:t>the majority of</w:t>
      </w:r>
      <w:proofErr w:type="gramEnd"/>
      <w:r w:rsidRPr="00575F91">
        <w:rPr>
          <w:rFonts w:ascii="Arial" w:hAnsi="Arial" w:cs="Arial"/>
          <w:sz w:val="28"/>
          <w:szCs w:val="28"/>
          <w:shd w:val="clear" w:color="auto" w:fill="FFFFFF"/>
        </w:rPr>
        <w:t xml:space="preserve"> scholars.</w:t>
      </w:r>
    </w:p>
    <w:p w14:paraId="7F6588EB" w14:textId="77777777" w:rsidR="00A34B62" w:rsidRPr="00AD441B" w:rsidRDefault="00A34B62" w:rsidP="00E82E1F">
      <w:pPr>
        <w:pStyle w:val="Heading1"/>
        <w:jc w:val="center"/>
        <w:rPr>
          <w:rFonts w:eastAsia="Times New Roman" w:cs="Arial"/>
          <w:szCs w:val="28"/>
          <w:lang w:eastAsia="en-GB"/>
        </w:rPr>
      </w:pPr>
      <w:bookmarkStart w:id="17" w:name="_Toc93348569"/>
      <w:r w:rsidRPr="00AD441B">
        <w:rPr>
          <w:shd w:val="clear" w:color="auto" w:fill="FFFFFF"/>
        </w:rPr>
        <w:t>Ethic</w:t>
      </w:r>
      <w:bookmarkEnd w:id="16"/>
      <w:bookmarkEnd w:id="17"/>
    </w:p>
    <w:p w14:paraId="7542ACAF" w14:textId="77777777" w:rsidR="00A34B62" w:rsidRPr="00AD441B" w:rsidRDefault="00A34B62"/>
    <w:p w14:paraId="19E7A598" w14:textId="4F804F49" w:rsidR="00A34B62" w:rsidRPr="00164B0A" w:rsidRDefault="003049CF" w:rsidP="00E8236C">
      <w:pPr>
        <w:jc w:val="both"/>
        <w:rPr>
          <w:rFonts w:ascii="Arial" w:hAnsi="Arial" w:cs="Arial"/>
          <w:sz w:val="28"/>
          <w:szCs w:val="28"/>
        </w:rPr>
      </w:pPr>
      <w:r w:rsidRPr="00164B0A">
        <w:rPr>
          <w:rFonts w:ascii="Arial" w:hAnsi="Arial" w:cs="Arial"/>
          <w:sz w:val="28"/>
          <w:szCs w:val="28"/>
        </w:rPr>
        <w:t>The study will be</w:t>
      </w:r>
      <w:r w:rsidR="00A34B62" w:rsidRPr="00164B0A">
        <w:rPr>
          <w:rFonts w:ascii="Arial" w:hAnsi="Arial" w:cs="Arial"/>
          <w:sz w:val="28"/>
          <w:szCs w:val="28"/>
        </w:rPr>
        <w:t xml:space="preserve"> performed with consideration for the </w:t>
      </w:r>
      <w:r w:rsidR="00DC4552" w:rsidRPr="00164B0A">
        <w:rPr>
          <w:rFonts w:ascii="Arial" w:hAnsi="Arial" w:cs="Arial"/>
          <w:sz w:val="28"/>
          <w:szCs w:val="28"/>
        </w:rPr>
        <w:t xml:space="preserve">rights of participants </w:t>
      </w:r>
      <w:r w:rsidR="00A34B62" w:rsidRPr="00164B0A">
        <w:rPr>
          <w:rFonts w:ascii="Arial" w:hAnsi="Arial" w:cs="Arial"/>
          <w:sz w:val="28"/>
          <w:szCs w:val="28"/>
        </w:rPr>
        <w:t xml:space="preserve">and welfare, and in compliance with applicable ethical, legal, and professional techniques, obligations, and norms. </w:t>
      </w:r>
      <w:r w:rsidR="006E22D2" w:rsidRPr="00164B0A">
        <w:rPr>
          <w:rFonts w:ascii="Arial" w:hAnsi="Arial" w:cs="Arial"/>
          <w:sz w:val="28"/>
          <w:szCs w:val="28"/>
        </w:rPr>
        <w:t>Taking into consideration</w:t>
      </w:r>
      <w:r w:rsidR="00A34B62" w:rsidRPr="00164B0A">
        <w:rPr>
          <w:rFonts w:ascii="Arial" w:hAnsi="Arial" w:cs="Arial"/>
          <w:sz w:val="28"/>
          <w:szCs w:val="28"/>
        </w:rPr>
        <w:t xml:space="preserve"> the research's delicate nature. According to Professor Oates et al. (2014), ethics standards must specify the conditions </w:t>
      </w:r>
      <w:r w:rsidR="00241D42" w:rsidRPr="00164B0A">
        <w:rPr>
          <w:rFonts w:ascii="Arial" w:hAnsi="Arial" w:cs="Arial"/>
          <w:sz w:val="28"/>
          <w:szCs w:val="28"/>
        </w:rPr>
        <w:t>wh</w:t>
      </w:r>
      <w:r w:rsidR="00672931" w:rsidRPr="00164B0A">
        <w:rPr>
          <w:rFonts w:ascii="Arial" w:hAnsi="Arial" w:cs="Arial"/>
          <w:sz w:val="28"/>
          <w:szCs w:val="28"/>
        </w:rPr>
        <w:t>at</w:t>
      </w:r>
      <w:r w:rsidR="00241D42" w:rsidRPr="00164B0A">
        <w:rPr>
          <w:rFonts w:ascii="Arial" w:hAnsi="Arial" w:cs="Arial"/>
          <w:sz w:val="28"/>
          <w:szCs w:val="28"/>
        </w:rPr>
        <w:t xml:space="preserve"> should be the subject of research </w:t>
      </w:r>
      <w:r w:rsidR="00A34B62" w:rsidRPr="00164B0A">
        <w:rPr>
          <w:rFonts w:ascii="Arial" w:hAnsi="Arial" w:cs="Arial"/>
          <w:sz w:val="28"/>
          <w:szCs w:val="28"/>
        </w:rPr>
        <w:t xml:space="preserve">conducted in order </w:t>
      </w:r>
      <w:r w:rsidR="00E707C9" w:rsidRPr="00164B0A">
        <w:rPr>
          <w:rFonts w:ascii="Arial" w:hAnsi="Arial" w:cs="Arial"/>
          <w:sz w:val="28"/>
          <w:szCs w:val="28"/>
        </w:rPr>
        <w:t>to make certain</w:t>
      </w:r>
      <w:r w:rsidR="00A34B62" w:rsidRPr="00164B0A">
        <w:rPr>
          <w:rFonts w:ascii="Arial" w:hAnsi="Arial" w:cs="Arial"/>
          <w:sz w:val="28"/>
          <w:szCs w:val="28"/>
        </w:rPr>
        <w:t xml:space="preserve"> that the study is conducted professionally and ethically. The term "research ethics" refers to the moral norms that </w:t>
      </w:r>
      <w:r w:rsidR="00E448B6" w:rsidRPr="00164B0A">
        <w:rPr>
          <w:rFonts w:ascii="Arial" w:hAnsi="Arial" w:cs="Arial"/>
          <w:sz w:val="28"/>
          <w:szCs w:val="28"/>
        </w:rPr>
        <w:t xml:space="preserve">control the study process from start to finish </w:t>
      </w:r>
      <w:r w:rsidR="00A34B62" w:rsidRPr="00164B0A">
        <w:rPr>
          <w:rFonts w:ascii="Arial" w:hAnsi="Arial" w:cs="Arial"/>
          <w:sz w:val="28"/>
          <w:szCs w:val="28"/>
        </w:rPr>
        <w:t xml:space="preserve">and publishing of findings </w:t>
      </w:r>
      <w:sdt>
        <w:sdtPr>
          <w:rPr>
            <w:rFonts w:ascii="Arial" w:hAnsi="Arial" w:cs="Arial"/>
            <w:sz w:val="28"/>
            <w:szCs w:val="28"/>
          </w:rPr>
          <w:id w:val="-1907059345"/>
          <w:citation/>
        </w:sdtPr>
        <w:sdtEndPr/>
        <w:sdtContent>
          <w:r w:rsidR="00A34B62" w:rsidRPr="00164B0A">
            <w:rPr>
              <w:rFonts w:ascii="Arial" w:hAnsi="Arial" w:cs="Arial"/>
              <w:sz w:val="28"/>
              <w:szCs w:val="28"/>
            </w:rPr>
            <w:fldChar w:fldCharType="begin"/>
          </w:r>
          <w:r w:rsidR="00A34B62" w:rsidRPr="00164B0A">
            <w:rPr>
              <w:rFonts w:ascii="Arial" w:hAnsi="Arial" w:cs="Arial"/>
              <w:sz w:val="28"/>
              <w:szCs w:val="28"/>
            </w:rPr>
            <w:instrText xml:space="preserve"> CITATION Pro14 \l 2057 </w:instrText>
          </w:r>
          <w:r w:rsidR="00A34B62" w:rsidRPr="00164B0A">
            <w:rPr>
              <w:rFonts w:ascii="Arial" w:hAnsi="Arial" w:cs="Arial"/>
              <w:sz w:val="28"/>
              <w:szCs w:val="28"/>
            </w:rPr>
            <w:fldChar w:fldCharType="separate"/>
          </w:r>
          <w:r w:rsidR="00A34B62" w:rsidRPr="00164B0A">
            <w:rPr>
              <w:rFonts w:ascii="Arial" w:hAnsi="Arial" w:cs="Arial"/>
              <w:noProof/>
              <w:sz w:val="28"/>
              <w:szCs w:val="28"/>
            </w:rPr>
            <w:t>(Professor Oates, et al., 2014)</w:t>
          </w:r>
          <w:r w:rsidR="00A34B62" w:rsidRPr="00164B0A">
            <w:rPr>
              <w:rFonts w:ascii="Arial" w:hAnsi="Arial" w:cs="Arial"/>
              <w:sz w:val="28"/>
              <w:szCs w:val="28"/>
            </w:rPr>
            <w:fldChar w:fldCharType="end"/>
          </w:r>
        </w:sdtContent>
      </w:sdt>
      <w:r w:rsidR="00A34B62" w:rsidRPr="00164B0A">
        <w:rPr>
          <w:rFonts w:ascii="Arial" w:hAnsi="Arial" w:cs="Arial"/>
          <w:sz w:val="28"/>
          <w:szCs w:val="28"/>
        </w:rPr>
        <w:t>.</w:t>
      </w:r>
    </w:p>
    <w:p w14:paraId="66C880F9" w14:textId="77777777" w:rsidR="00A34B62" w:rsidRPr="00164B0A" w:rsidRDefault="00A34B62" w:rsidP="00E8236C">
      <w:pPr>
        <w:jc w:val="both"/>
        <w:rPr>
          <w:rFonts w:ascii="Arial" w:hAnsi="Arial" w:cs="Arial"/>
          <w:sz w:val="28"/>
          <w:szCs w:val="28"/>
        </w:rPr>
      </w:pPr>
      <w:r w:rsidRPr="00164B0A">
        <w:rPr>
          <w:rFonts w:ascii="Arial" w:hAnsi="Arial" w:cs="Arial"/>
          <w:sz w:val="28"/>
          <w:szCs w:val="28"/>
        </w:rPr>
        <w:t xml:space="preserve">Where the research involves direct contact with research participants, such as interviews or focus groups, and any of the participants have reduced mobility, it will be ensured that the venue chosen is accessible to all, unless the venue has been chosen by the disabled persons themselves. If required, transportation will be volunteered to supply </w:t>
      </w:r>
      <w:r w:rsidRPr="00164B0A">
        <w:rPr>
          <w:rFonts w:ascii="Arial" w:hAnsi="Arial" w:cs="Arial"/>
          <w:sz w:val="28"/>
          <w:szCs w:val="28"/>
        </w:rPr>
        <w:lastRenderedPageBreak/>
        <w:t>although this may incur costs which will be incorporated into the study plan</w:t>
      </w:r>
      <w:sdt>
        <w:sdtPr>
          <w:rPr>
            <w:rFonts w:ascii="Arial" w:hAnsi="Arial" w:cs="Arial"/>
            <w:sz w:val="28"/>
            <w:szCs w:val="28"/>
          </w:rPr>
          <w:id w:val="1495685830"/>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Far11 \l 2057 </w:instrText>
          </w:r>
          <w:r w:rsidRPr="00164B0A">
            <w:rPr>
              <w:rFonts w:ascii="Arial" w:hAnsi="Arial" w:cs="Arial"/>
              <w:sz w:val="28"/>
              <w:szCs w:val="28"/>
            </w:rPr>
            <w:fldChar w:fldCharType="separate"/>
          </w:r>
          <w:r w:rsidRPr="00164B0A">
            <w:rPr>
              <w:rFonts w:ascii="Arial" w:hAnsi="Arial" w:cs="Arial"/>
              <w:noProof/>
              <w:sz w:val="28"/>
              <w:szCs w:val="28"/>
            </w:rPr>
            <w:t xml:space="preserve"> (Farmer &amp; Macleod, 2011)</w:t>
          </w:r>
          <w:r w:rsidRPr="00164B0A">
            <w:rPr>
              <w:rFonts w:ascii="Arial" w:hAnsi="Arial" w:cs="Arial"/>
              <w:sz w:val="28"/>
              <w:szCs w:val="28"/>
            </w:rPr>
            <w:fldChar w:fldCharType="end"/>
          </w:r>
        </w:sdtContent>
      </w:sdt>
      <w:r w:rsidRPr="00164B0A">
        <w:rPr>
          <w:rFonts w:ascii="Arial" w:hAnsi="Arial" w:cs="Arial"/>
          <w:sz w:val="28"/>
          <w:szCs w:val="28"/>
        </w:rPr>
        <w:t xml:space="preserve">. </w:t>
      </w:r>
    </w:p>
    <w:p w14:paraId="3508B89C" w14:textId="77777777" w:rsidR="00A34B62" w:rsidRPr="00164B0A" w:rsidRDefault="00A34B62" w:rsidP="00E8236C">
      <w:pPr>
        <w:jc w:val="both"/>
        <w:rPr>
          <w:rFonts w:ascii="Arial" w:hAnsi="Arial" w:cs="Arial"/>
          <w:sz w:val="28"/>
          <w:szCs w:val="28"/>
        </w:rPr>
      </w:pPr>
      <w:r w:rsidRPr="00164B0A">
        <w:rPr>
          <w:rFonts w:ascii="Arial" w:hAnsi="Arial" w:cs="Arial"/>
          <w:sz w:val="28"/>
          <w:szCs w:val="28"/>
        </w:rPr>
        <w:t>Individuals who are deaf or hard of hearing may communicate in a variety of ways. A need to ascertain what these are in order to make the required plans. Time will be taken to discover how the impaired person communicates using a communication aid, an assistive, augmentative, or alternative mode of communication. The usage of communication aids might be time consuming at times; this will need to be kept in mind when planning the study schedule</w:t>
      </w:r>
      <w:sdt>
        <w:sdtPr>
          <w:rPr>
            <w:rFonts w:ascii="Arial" w:hAnsi="Arial" w:cs="Arial"/>
            <w:sz w:val="28"/>
            <w:szCs w:val="28"/>
          </w:rPr>
          <w:id w:val="1923220931"/>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Far11 \l 2057 </w:instrText>
          </w:r>
          <w:r w:rsidRPr="00164B0A">
            <w:rPr>
              <w:rFonts w:ascii="Arial" w:hAnsi="Arial" w:cs="Arial"/>
              <w:sz w:val="28"/>
              <w:szCs w:val="28"/>
            </w:rPr>
            <w:fldChar w:fldCharType="separate"/>
          </w:r>
          <w:r w:rsidRPr="00164B0A">
            <w:rPr>
              <w:rFonts w:ascii="Arial" w:hAnsi="Arial" w:cs="Arial"/>
              <w:noProof/>
              <w:sz w:val="28"/>
              <w:szCs w:val="28"/>
            </w:rPr>
            <w:t xml:space="preserve"> (Farmer &amp; Macleod, 2011)</w:t>
          </w:r>
          <w:r w:rsidRPr="00164B0A">
            <w:rPr>
              <w:rFonts w:ascii="Arial" w:hAnsi="Arial" w:cs="Arial"/>
              <w:sz w:val="28"/>
              <w:szCs w:val="28"/>
            </w:rPr>
            <w:fldChar w:fldCharType="end"/>
          </w:r>
        </w:sdtContent>
      </w:sdt>
      <w:r w:rsidRPr="00164B0A">
        <w:rPr>
          <w:rFonts w:ascii="Arial" w:hAnsi="Arial" w:cs="Arial"/>
          <w:sz w:val="28"/>
          <w:szCs w:val="28"/>
        </w:rPr>
        <w:t>.</w:t>
      </w:r>
    </w:p>
    <w:p w14:paraId="2A9EFE95" w14:textId="77777777" w:rsidR="00A34B62" w:rsidRPr="00164B0A" w:rsidRDefault="00A34B62" w:rsidP="00E8236C">
      <w:pPr>
        <w:jc w:val="both"/>
        <w:rPr>
          <w:rFonts w:ascii="Arial" w:hAnsi="Arial" w:cs="Arial"/>
          <w:sz w:val="28"/>
          <w:szCs w:val="28"/>
        </w:rPr>
      </w:pPr>
      <w:r w:rsidRPr="00164B0A">
        <w:rPr>
          <w:rFonts w:ascii="Arial" w:hAnsi="Arial" w:cs="Arial"/>
          <w:sz w:val="28"/>
          <w:szCs w:val="28"/>
        </w:rPr>
        <w:t>Access to printed communication materials such as information sheets, permission forms, surveys, dissemination materials, and other research-related texts will also need to be universal. Access to internet resources electronic content must be accessible to those who are blind or visually impaired. Any part of the study conducted online, will be critical to ensure that it is accessible to persons who are blind or visually impaired. A chance will be given to identify these requirements and, if required, discuss them with so that the necessary accommodations can be made</w:t>
      </w:r>
      <w:sdt>
        <w:sdtPr>
          <w:rPr>
            <w:rFonts w:ascii="Arial" w:hAnsi="Arial" w:cs="Arial"/>
            <w:sz w:val="28"/>
            <w:szCs w:val="28"/>
          </w:rPr>
          <w:id w:val="560905312"/>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Far11 \l 2057 </w:instrText>
          </w:r>
          <w:r w:rsidRPr="00164B0A">
            <w:rPr>
              <w:rFonts w:ascii="Arial" w:hAnsi="Arial" w:cs="Arial"/>
              <w:sz w:val="28"/>
              <w:szCs w:val="28"/>
            </w:rPr>
            <w:fldChar w:fldCharType="separate"/>
          </w:r>
          <w:r w:rsidRPr="00164B0A">
            <w:rPr>
              <w:rFonts w:ascii="Arial" w:hAnsi="Arial" w:cs="Arial"/>
              <w:noProof/>
              <w:sz w:val="28"/>
              <w:szCs w:val="28"/>
            </w:rPr>
            <w:t xml:space="preserve"> (Farmer &amp; Macleod, 2011)</w:t>
          </w:r>
          <w:r w:rsidRPr="00164B0A">
            <w:rPr>
              <w:rFonts w:ascii="Arial" w:hAnsi="Arial" w:cs="Arial"/>
              <w:sz w:val="28"/>
              <w:szCs w:val="28"/>
            </w:rPr>
            <w:fldChar w:fldCharType="end"/>
          </w:r>
        </w:sdtContent>
      </w:sdt>
      <w:r w:rsidRPr="00164B0A">
        <w:rPr>
          <w:rFonts w:ascii="Arial" w:hAnsi="Arial" w:cs="Arial"/>
          <w:sz w:val="28"/>
          <w:szCs w:val="28"/>
        </w:rPr>
        <w:t xml:space="preserve">. </w:t>
      </w:r>
    </w:p>
    <w:p w14:paraId="30995FAA" w14:textId="77777777" w:rsidR="00A34B62" w:rsidRPr="00164B0A" w:rsidRDefault="00A34B62" w:rsidP="00E8236C">
      <w:pPr>
        <w:jc w:val="both"/>
        <w:rPr>
          <w:rFonts w:ascii="Arial" w:hAnsi="Arial" w:cs="Arial"/>
          <w:sz w:val="28"/>
          <w:szCs w:val="28"/>
        </w:rPr>
      </w:pPr>
      <w:r w:rsidRPr="00164B0A">
        <w:rPr>
          <w:rFonts w:ascii="Arial" w:hAnsi="Arial" w:cs="Arial"/>
          <w:sz w:val="28"/>
          <w:szCs w:val="28"/>
        </w:rPr>
        <w:t>It is critical that the language and terms used throughout the research process are appropriate. Use the terms 'disabled individuals' or 'persons with disabilities'. Questions of a personal nature will be avoided unless it is clearly related to the study</w:t>
      </w:r>
      <w:sdt>
        <w:sdtPr>
          <w:rPr>
            <w:rFonts w:ascii="Arial" w:hAnsi="Arial" w:cs="Arial"/>
            <w:sz w:val="28"/>
            <w:szCs w:val="28"/>
          </w:rPr>
          <w:id w:val="826169414"/>
          <w:citation/>
        </w:sdtPr>
        <w:sdtEndPr/>
        <w:sdtContent>
          <w:r w:rsidRPr="00164B0A">
            <w:rPr>
              <w:rFonts w:ascii="Arial" w:hAnsi="Arial" w:cs="Arial"/>
              <w:sz w:val="28"/>
              <w:szCs w:val="28"/>
            </w:rPr>
            <w:fldChar w:fldCharType="begin"/>
          </w:r>
          <w:r w:rsidRPr="00164B0A">
            <w:rPr>
              <w:rFonts w:ascii="Arial" w:hAnsi="Arial" w:cs="Arial"/>
              <w:sz w:val="28"/>
              <w:szCs w:val="28"/>
            </w:rPr>
            <w:instrText xml:space="preserve"> CITATION Far11 \l 2057 </w:instrText>
          </w:r>
          <w:r w:rsidRPr="00164B0A">
            <w:rPr>
              <w:rFonts w:ascii="Arial" w:hAnsi="Arial" w:cs="Arial"/>
              <w:sz w:val="28"/>
              <w:szCs w:val="28"/>
            </w:rPr>
            <w:fldChar w:fldCharType="separate"/>
          </w:r>
          <w:r w:rsidRPr="00164B0A">
            <w:rPr>
              <w:rFonts w:ascii="Arial" w:hAnsi="Arial" w:cs="Arial"/>
              <w:sz w:val="28"/>
              <w:szCs w:val="28"/>
            </w:rPr>
            <w:t xml:space="preserve"> (Farmer &amp; Macleod, 2011)</w:t>
          </w:r>
          <w:r w:rsidRPr="00164B0A">
            <w:rPr>
              <w:rFonts w:ascii="Arial" w:hAnsi="Arial" w:cs="Arial"/>
              <w:sz w:val="28"/>
              <w:szCs w:val="28"/>
            </w:rPr>
            <w:fldChar w:fldCharType="end"/>
          </w:r>
        </w:sdtContent>
      </w:sdt>
      <w:r w:rsidRPr="00164B0A">
        <w:rPr>
          <w:rFonts w:ascii="Arial" w:hAnsi="Arial" w:cs="Arial"/>
          <w:sz w:val="28"/>
          <w:szCs w:val="28"/>
        </w:rPr>
        <w:t>. If it is necessary to obtain such information, it will be obtained with tact and refrain from pressing further if the individual seems uneasy. Pseudonyms will be employed for research participants and care will be taken to avoid disclosing personal data needlessly. If the disabled person appears regularly in the media, their identity may be easily identifiable. In that scenario, inquire if the individual is comfortable with the possibility of being identified by a reader. Care will be taken to ensure that information sheets and consent forms are created in accessible formats when obtaining consent from disabled participants. Consent should still be acquired from the participant, and his or her wishes should be honoured if he or she does not choose to participate.</w:t>
      </w:r>
    </w:p>
    <w:p w14:paraId="06F7C5D1" w14:textId="77777777" w:rsidR="00A34B62" w:rsidRPr="00646A48" w:rsidRDefault="00A34B62" w:rsidP="00E8236C">
      <w:pPr>
        <w:jc w:val="both"/>
      </w:pPr>
    </w:p>
    <w:p w14:paraId="6A6C9A38" w14:textId="77777777" w:rsidR="00A34B62" w:rsidRPr="005C472F" w:rsidRDefault="00A34B62" w:rsidP="00E82E1F">
      <w:pPr>
        <w:jc w:val="center"/>
        <w:rPr>
          <w:iCs/>
        </w:rPr>
      </w:pPr>
      <w:bookmarkStart w:id="18" w:name="_Toc93348570"/>
      <w:r w:rsidRPr="005C472F">
        <w:rPr>
          <w:rStyle w:val="Heading1Char"/>
        </w:rPr>
        <w:t>Expected Conclusions</w:t>
      </w:r>
      <w:bookmarkEnd w:id="18"/>
    </w:p>
    <w:p w14:paraId="6365587E" w14:textId="77777777" w:rsidR="00A34B62" w:rsidRPr="00164B0A" w:rsidRDefault="00A34B62" w:rsidP="007C5F5F">
      <w:pPr>
        <w:jc w:val="both"/>
        <w:rPr>
          <w:rFonts w:ascii="Arial" w:hAnsi="Arial" w:cs="Arial"/>
          <w:sz w:val="28"/>
          <w:szCs w:val="28"/>
          <w:lang w:eastAsia="en-GB"/>
        </w:rPr>
      </w:pPr>
      <w:r w:rsidRPr="00164B0A">
        <w:rPr>
          <w:rFonts w:ascii="Arial" w:hAnsi="Arial" w:cs="Arial"/>
          <w:sz w:val="28"/>
          <w:szCs w:val="28"/>
          <w:lang w:eastAsia="en-GB"/>
        </w:rPr>
        <w:t xml:space="preserve">Underemployment of people with disabilities continues to be a social issue; many people with impairments still struggle to find and remain in </w:t>
      </w:r>
      <w:r w:rsidRPr="00164B0A">
        <w:rPr>
          <w:rFonts w:ascii="Arial" w:hAnsi="Arial" w:cs="Arial"/>
          <w:sz w:val="28"/>
          <w:szCs w:val="28"/>
          <w:lang w:eastAsia="en-GB"/>
        </w:rPr>
        <w:lastRenderedPageBreak/>
        <w:t xml:space="preserve">employment. This study investigates the elements that contribute to the problem of underemployment and low career development. Unfortunately, it is still expected to find that </w:t>
      </w:r>
      <w:r w:rsidRPr="00164B0A">
        <w:rPr>
          <w:rFonts w:ascii="Arial" w:eastAsia="Times New Roman" w:hAnsi="Arial" w:cs="Arial"/>
          <w:sz w:val="28"/>
          <w:szCs w:val="28"/>
          <w:lang w:eastAsia="en-GB"/>
        </w:rPr>
        <w:t>disabled persons whether the disability is visible or not still frequently face plenty of difficulties in obtaining and retaining work as found by</w:t>
      </w:r>
      <w:r w:rsidRPr="00164B0A">
        <w:rPr>
          <w:rFonts w:ascii="Arial" w:eastAsia="Times New Roman" w:hAnsi="Arial" w:cs="Arial"/>
          <w:noProof/>
          <w:sz w:val="28"/>
          <w:szCs w:val="28"/>
          <w:lang w:eastAsia="en-GB"/>
        </w:rPr>
        <w:t xml:space="preserve"> Stone &amp; Colella (1996) over twenty five years ago.</w:t>
      </w:r>
      <w:r w:rsidRPr="00164B0A">
        <w:rPr>
          <w:rFonts w:ascii="Arial" w:hAnsi="Arial" w:cs="Arial"/>
          <w:sz w:val="28"/>
          <w:szCs w:val="28"/>
          <w:lang w:eastAsia="en-GB"/>
        </w:rPr>
        <w:t xml:space="preserve"> Individuals with disabilities have a right to seek and maintain career opportunities. This research examines the elements that contribute to this societal challenge and makes recommendations to businesses.</w:t>
      </w:r>
    </w:p>
    <w:p w14:paraId="4200C72B" w14:textId="77777777" w:rsidR="00A34B62" w:rsidRPr="00164B0A" w:rsidRDefault="00A34B62" w:rsidP="007C5F5F">
      <w:pPr>
        <w:jc w:val="both"/>
        <w:rPr>
          <w:rFonts w:ascii="Arial" w:hAnsi="Arial" w:cs="Arial"/>
          <w:sz w:val="28"/>
          <w:szCs w:val="28"/>
          <w:lang w:eastAsia="en-GB"/>
        </w:rPr>
      </w:pPr>
      <w:r w:rsidRPr="00164B0A">
        <w:rPr>
          <w:rFonts w:ascii="Arial" w:hAnsi="Arial" w:cs="Arial"/>
          <w:sz w:val="28"/>
          <w:szCs w:val="28"/>
          <w:lang w:eastAsia="en-GB"/>
        </w:rPr>
        <w:t>See what changes could be made by organisations in them developing training programmes that tackle unconscious bias as the research of HRM show they have policies and procedures in place to address stereotyping and support the fact that PWD are an asset to the organisation. Alleviate anxiety associated with working with disabled people, as well as PWD fear for stigma preventing them from trying to build a career.</w:t>
      </w:r>
    </w:p>
    <w:p w14:paraId="32E59DF4" w14:textId="77777777" w:rsidR="00A34B62" w:rsidRPr="00164B0A" w:rsidRDefault="00A34B62" w:rsidP="007C5F5F">
      <w:pPr>
        <w:jc w:val="both"/>
        <w:rPr>
          <w:rFonts w:ascii="Arial" w:hAnsi="Arial" w:cs="Arial"/>
          <w:sz w:val="28"/>
          <w:szCs w:val="28"/>
          <w:lang w:eastAsia="en-GB"/>
        </w:rPr>
      </w:pPr>
      <w:r w:rsidRPr="00164B0A">
        <w:rPr>
          <w:rFonts w:ascii="Arial" w:hAnsi="Arial" w:cs="Arial"/>
          <w:sz w:val="28"/>
          <w:szCs w:val="28"/>
          <w:lang w:eastAsia="en-GB"/>
        </w:rPr>
        <w:t>By and large, the study will show that increased awareness of disabled employees would improve their employment prospects, particularly given that disabled people are a loyal and stable pool of workers with a lengthy track record of good job performance.</w:t>
      </w:r>
    </w:p>
    <w:p w14:paraId="2DE9719C" w14:textId="77777777" w:rsidR="00A34B62" w:rsidRDefault="00A34B62" w:rsidP="007C5F5F">
      <w:pPr>
        <w:jc w:val="both"/>
        <w:rPr>
          <w:lang w:eastAsia="en-GB"/>
        </w:rPr>
      </w:pPr>
    </w:p>
    <w:p w14:paraId="6FB82A96" w14:textId="77777777" w:rsidR="00A34B62" w:rsidRDefault="00A34B62" w:rsidP="007C5F5F">
      <w:pPr>
        <w:jc w:val="both"/>
        <w:rPr>
          <w:lang w:eastAsia="en-GB"/>
        </w:rPr>
      </w:pPr>
    </w:p>
    <w:bookmarkStart w:id="19" w:name="_Toc93348571" w:displacedByCustomXml="next"/>
    <w:sdt>
      <w:sdtPr>
        <w:rPr>
          <w:rFonts w:asciiTheme="minorHAnsi" w:eastAsiaTheme="minorHAnsi" w:hAnsiTheme="minorHAnsi" w:cstheme="minorBidi"/>
          <w:color w:val="auto"/>
          <w:sz w:val="22"/>
          <w:szCs w:val="22"/>
        </w:rPr>
        <w:id w:val="1947812727"/>
        <w:docPartObj>
          <w:docPartGallery w:val="Bibliographies"/>
          <w:docPartUnique/>
        </w:docPartObj>
      </w:sdtPr>
      <w:sdtEndPr/>
      <w:sdtContent>
        <w:p w14:paraId="0746B02F" w14:textId="77777777" w:rsidR="00A34B62" w:rsidRDefault="00A34B62" w:rsidP="0080665C">
          <w:pPr>
            <w:pStyle w:val="Heading1"/>
            <w:jc w:val="center"/>
          </w:pPr>
          <w:r>
            <w:t>References</w:t>
          </w:r>
          <w:bookmarkEnd w:id="19"/>
        </w:p>
        <w:p w14:paraId="3DE1BFEF" w14:textId="77777777" w:rsidR="00A34B62" w:rsidRPr="0080665C" w:rsidRDefault="00A34B62" w:rsidP="0080665C"/>
        <w:sdt>
          <w:sdtPr>
            <w:rPr>
              <w:rFonts w:asciiTheme="minorHAnsi" w:hAnsiTheme="minorHAnsi"/>
              <w:sz w:val="22"/>
            </w:rPr>
            <w:id w:val="-573587230"/>
            <w:bibliography/>
          </w:sdtPr>
          <w:sdtEndPr/>
          <w:sdtContent>
            <w:p w14:paraId="188D0AE5" w14:textId="77777777" w:rsidR="00A34B62" w:rsidRDefault="00A34B62" w:rsidP="0080665C">
              <w:pPr>
                <w:pStyle w:val="Bibliography"/>
                <w:rPr>
                  <w:noProof/>
                  <w:sz w:val="24"/>
                  <w:szCs w:val="24"/>
                </w:rPr>
              </w:pPr>
              <w:r>
                <w:fldChar w:fldCharType="begin"/>
              </w:r>
              <w:r>
                <w:instrText xml:space="preserve"> BIBLIOGRAPHY </w:instrText>
              </w:r>
              <w:r>
                <w:fldChar w:fldCharType="separate"/>
              </w:r>
              <w:r>
                <w:rPr>
                  <w:noProof/>
                </w:rPr>
                <w:t xml:space="preserve">Ameri , M. et al., 2018. The disability employment puzzle: A field experiment on employer hiring behavior. </w:t>
              </w:r>
              <w:r>
                <w:rPr>
                  <w:i/>
                  <w:iCs/>
                  <w:noProof/>
                </w:rPr>
                <w:t xml:space="preserve">ILR Review, </w:t>
              </w:r>
              <w:r>
                <w:rPr>
                  <w:noProof/>
                </w:rPr>
                <w:t>71(2), pp. 329-364.</w:t>
              </w:r>
            </w:p>
            <w:p w14:paraId="75E7A936" w14:textId="77777777" w:rsidR="00A34B62" w:rsidRDefault="00A34B62" w:rsidP="0080665C">
              <w:pPr>
                <w:pStyle w:val="Bibliography"/>
                <w:rPr>
                  <w:noProof/>
                </w:rPr>
              </w:pPr>
              <w:r>
                <w:rPr>
                  <w:noProof/>
                </w:rPr>
                <w:t xml:space="preserve">Araten-Bergman, T., 2016. Managers' hiring intentions and the actual hiring of qualified workers with disabilities. </w:t>
              </w:r>
              <w:r>
                <w:rPr>
                  <w:i/>
                  <w:iCs/>
                  <w:noProof/>
                </w:rPr>
                <w:t xml:space="preserve">Journal of Human Resource Management, </w:t>
              </w:r>
              <w:r>
                <w:rPr>
                  <w:noProof/>
                </w:rPr>
                <w:t>27(14), pp. 1510-1530.</w:t>
              </w:r>
            </w:p>
            <w:p w14:paraId="53537B65" w14:textId="77777777" w:rsidR="00A34B62" w:rsidRDefault="00A34B62" w:rsidP="0080665C">
              <w:pPr>
                <w:pStyle w:val="Bibliography"/>
                <w:rPr>
                  <w:noProof/>
                </w:rPr>
              </w:pPr>
              <w:r>
                <w:rPr>
                  <w:noProof/>
                </w:rPr>
                <w:t xml:space="preserve">Baldridge, D., Beatty, J., Konrad, , A. M. &amp; Moore, M. E., 2016. People with disabilities. In: </w:t>
              </w:r>
              <w:r>
                <w:rPr>
                  <w:i/>
                  <w:iCs/>
                  <w:noProof/>
                </w:rPr>
                <w:t xml:space="preserve">The Oxford handbook of diversity in organizations. </w:t>
              </w:r>
              <w:r>
                <w:rPr>
                  <w:noProof/>
                </w:rPr>
                <w:t>Oxford : Oxford University Press, p. 469–498.</w:t>
              </w:r>
            </w:p>
            <w:p w14:paraId="44B1B86B" w14:textId="77777777" w:rsidR="00A34B62" w:rsidRDefault="00A34B62" w:rsidP="0080665C">
              <w:pPr>
                <w:pStyle w:val="Bibliography"/>
                <w:rPr>
                  <w:noProof/>
                </w:rPr>
              </w:pPr>
              <w:r>
                <w:rPr>
                  <w:noProof/>
                </w:rPr>
                <w:t xml:space="preserve">Barak, M. E. M., Cherin, D. A. &amp; Berkman, S., 1998. Organizational and Personal Dimensions in Diversity Climate: Ethnic and Gender Differences in Employee Perceptions. </w:t>
              </w:r>
              <w:r>
                <w:rPr>
                  <w:i/>
                  <w:iCs/>
                  <w:noProof/>
                </w:rPr>
                <w:t xml:space="preserve">The Journal of Applied Behavioral Science, </w:t>
              </w:r>
              <w:r>
                <w:rPr>
                  <w:noProof/>
                </w:rPr>
                <w:t>34(1), pp. 82-104.</w:t>
              </w:r>
            </w:p>
            <w:p w14:paraId="70FCBBD5" w14:textId="77777777" w:rsidR="00A34B62" w:rsidRDefault="00A34B62" w:rsidP="0080665C">
              <w:pPr>
                <w:pStyle w:val="Bibliography"/>
                <w:rPr>
                  <w:noProof/>
                </w:rPr>
              </w:pPr>
              <w:r>
                <w:rPr>
                  <w:noProof/>
                </w:rPr>
                <w:lastRenderedPageBreak/>
                <w:t xml:space="preserve">Bonaccio, S. et al., 2019. The Participation of People with Disabilities in the Workplace Across the Employment Cycle: Employer Concerns and Research Evidenceand Research Evidence. </w:t>
              </w:r>
              <w:r>
                <w:rPr>
                  <w:i/>
                  <w:iCs/>
                  <w:noProof/>
                </w:rPr>
                <w:t xml:space="preserve">Journal of Business and Psychology, </w:t>
              </w:r>
              <w:r>
                <w:rPr>
                  <w:noProof/>
                </w:rPr>
                <w:t>pp. 1-24.</w:t>
              </w:r>
            </w:p>
            <w:p w14:paraId="2ABEC7DA" w14:textId="77777777" w:rsidR="00A34B62" w:rsidRDefault="00A34B62" w:rsidP="0080665C">
              <w:pPr>
                <w:pStyle w:val="Bibliography"/>
                <w:rPr>
                  <w:noProof/>
                </w:rPr>
              </w:pPr>
              <w:r>
                <w:rPr>
                  <w:noProof/>
                </w:rPr>
                <w:t xml:space="preserve">Bonaccio, S. et al., 2020. The Participation of People with Disabilities in the Workplace Across the Employment Cycle: Employer Concerns and Research Evidence. </w:t>
              </w:r>
              <w:r>
                <w:rPr>
                  <w:i/>
                  <w:iCs/>
                  <w:noProof/>
                </w:rPr>
                <w:t xml:space="preserve">Journal of Business and Psychology volume, </w:t>
              </w:r>
              <w:r>
                <w:rPr>
                  <w:noProof/>
                </w:rPr>
                <w:t>Volume 35, p. 135–158.</w:t>
              </w:r>
            </w:p>
            <w:p w14:paraId="7405B834" w14:textId="77777777" w:rsidR="00A34B62" w:rsidRDefault="00A34B62" w:rsidP="0080665C">
              <w:pPr>
                <w:pStyle w:val="Bibliography"/>
                <w:rPr>
                  <w:noProof/>
                </w:rPr>
              </w:pPr>
              <w:r>
                <w:rPr>
                  <w:noProof/>
                </w:rPr>
                <w:t xml:space="preserve">Boxall, P. &amp; Macky, K., 2014. High involvement work processes, work intensification and. </w:t>
              </w:r>
              <w:r>
                <w:rPr>
                  <w:i/>
                  <w:iCs/>
                  <w:noProof/>
                </w:rPr>
                <w:t xml:space="preserve">Work, Employment &amp; Society, </w:t>
              </w:r>
              <w:r>
                <w:rPr>
                  <w:noProof/>
                </w:rPr>
                <w:t>28(6), pp. 963-984.</w:t>
              </w:r>
            </w:p>
            <w:p w14:paraId="1A78A412" w14:textId="77777777" w:rsidR="00A34B62" w:rsidRDefault="00A34B62" w:rsidP="0080665C">
              <w:pPr>
                <w:pStyle w:val="Bibliography"/>
                <w:rPr>
                  <w:noProof/>
                </w:rPr>
              </w:pPr>
              <w:r>
                <w:rPr>
                  <w:noProof/>
                </w:rPr>
                <w:t xml:space="preserve">Cavanagh, J. et al., 2017. Supporting workers with disabilities: a scoping review of the role of human resource management in contemporary organisations. </w:t>
              </w:r>
              <w:r>
                <w:rPr>
                  <w:i/>
                  <w:iCs/>
                  <w:noProof/>
                </w:rPr>
                <w:t xml:space="preserve">Asia Pacific Journal of Human Resources, </w:t>
              </w:r>
              <w:r>
                <w:rPr>
                  <w:noProof/>
                </w:rPr>
                <w:t>55(1), pp. 6-43.</w:t>
              </w:r>
            </w:p>
            <w:p w14:paraId="213AFFB6" w14:textId="77777777" w:rsidR="00A34B62" w:rsidRDefault="00A34B62" w:rsidP="0080665C">
              <w:pPr>
                <w:pStyle w:val="Bibliography"/>
                <w:rPr>
                  <w:noProof/>
                </w:rPr>
              </w:pPr>
              <w:r>
                <w:rPr>
                  <w:noProof/>
                </w:rPr>
                <w:t xml:space="preserve">CIPD, 2018. </w:t>
              </w:r>
              <w:r>
                <w:rPr>
                  <w:i/>
                  <w:iCs/>
                  <w:noProof/>
                </w:rPr>
                <w:t xml:space="preserve">Recruiting, managing and developing people with a disability or health condition A practical guide for line managers. </w:t>
              </w:r>
              <w:r>
                <w:rPr>
                  <w:noProof/>
                </w:rPr>
                <w:t xml:space="preserve">[Online] </w:t>
              </w:r>
              <w:r>
                <w:rPr>
                  <w:noProof/>
                </w:rPr>
                <w:br/>
                <w:t xml:space="preserve">Available at: </w:t>
              </w:r>
              <w:r>
                <w:rPr>
                  <w:noProof/>
                  <w:u w:val="single"/>
                </w:rPr>
                <w:t>https://assets.publishing.service.gov.uk/government/uploads/system/uploads/attachment_data/file/757979/disability-confident-line-managers-guide.pdf</w:t>
              </w:r>
              <w:r>
                <w:rPr>
                  <w:noProof/>
                </w:rPr>
                <w:br/>
                <w:t>[Accessed 1 July 2020].</w:t>
              </w:r>
            </w:p>
            <w:p w14:paraId="6F70B34B" w14:textId="77777777" w:rsidR="00A34B62" w:rsidRDefault="00A34B62" w:rsidP="0080665C">
              <w:pPr>
                <w:pStyle w:val="Bibliography"/>
                <w:rPr>
                  <w:noProof/>
                </w:rPr>
              </w:pPr>
              <w:r>
                <w:rPr>
                  <w:noProof/>
                </w:rPr>
                <w:t xml:space="preserve">Coetzee, M., Ximba , T. &amp; Potgieter, I., 2017. Exploring career advancement challenges people with disabilities are facing in the South African work context. </w:t>
              </w:r>
              <w:r>
                <w:rPr>
                  <w:i/>
                  <w:iCs/>
                  <w:noProof/>
                </w:rPr>
                <w:t xml:space="preserve">SA Journal of Human Resource Management, </w:t>
              </w:r>
              <w:r>
                <w:rPr>
                  <w:noProof/>
                </w:rPr>
                <w:t>15(1), pp. 1-11.</w:t>
              </w:r>
            </w:p>
            <w:p w14:paraId="519B3DB4" w14:textId="77777777" w:rsidR="00A34B62" w:rsidRDefault="00A34B62" w:rsidP="0080665C">
              <w:pPr>
                <w:pStyle w:val="Bibliography"/>
                <w:rPr>
                  <w:noProof/>
                </w:rPr>
              </w:pPr>
              <w:r>
                <w:rPr>
                  <w:noProof/>
                </w:rPr>
                <w:t xml:space="preserve">Cook, S. &amp; Clement, K., 2019. Navigating the hidden void: The unique challenges of accommodating library employees with invisible disabilities. </w:t>
              </w:r>
              <w:r>
                <w:rPr>
                  <w:i/>
                  <w:iCs/>
                  <w:noProof/>
                </w:rPr>
                <w:t xml:space="preserve">The Journal of Academic Librarianship, </w:t>
              </w:r>
              <w:r>
                <w:rPr>
                  <w:noProof/>
                </w:rPr>
                <w:t>45(5).</w:t>
              </w:r>
            </w:p>
            <w:p w14:paraId="4B9B0D2A" w14:textId="77777777" w:rsidR="00A34B62" w:rsidRDefault="00A34B62" w:rsidP="0080665C">
              <w:pPr>
                <w:pStyle w:val="Bibliography"/>
                <w:rPr>
                  <w:noProof/>
                </w:rPr>
              </w:pPr>
              <w:r>
                <w:rPr>
                  <w:noProof/>
                </w:rPr>
                <w:t xml:space="preserve">Crotty, M., 1996. </w:t>
              </w:r>
              <w:r>
                <w:rPr>
                  <w:i/>
                  <w:iCs/>
                  <w:noProof/>
                </w:rPr>
                <w:t xml:space="preserve">Phenomenology and nursing research. </w:t>
              </w:r>
              <w:r>
                <w:rPr>
                  <w:noProof/>
                </w:rPr>
                <w:t>London: Churchill Livingstone.</w:t>
              </w:r>
            </w:p>
            <w:p w14:paraId="1654D7E1" w14:textId="77777777" w:rsidR="00A34B62" w:rsidRDefault="00A34B62" w:rsidP="0080665C">
              <w:pPr>
                <w:pStyle w:val="Bibliography"/>
                <w:rPr>
                  <w:noProof/>
                </w:rPr>
              </w:pPr>
              <w:r>
                <w:rPr>
                  <w:noProof/>
                </w:rPr>
                <w:t xml:space="preserve">DPTAC, 2020. </w:t>
              </w:r>
              <w:r>
                <w:rPr>
                  <w:i/>
                  <w:iCs/>
                  <w:noProof/>
                </w:rPr>
                <w:t xml:space="preserve">DPTAC position statement on non-visible disabilities. </w:t>
              </w:r>
              <w:r>
                <w:rPr>
                  <w:noProof/>
                </w:rPr>
                <w:t xml:space="preserve">[Online] </w:t>
              </w:r>
              <w:r>
                <w:rPr>
                  <w:noProof/>
                </w:rPr>
                <w:br/>
                <w:t xml:space="preserve">Available at: </w:t>
              </w:r>
              <w:r>
                <w:rPr>
                  <w:noProof/>
                  <w:u w:val="single"/>
                </w:rPr>
                <w:t>https://www.gov.uk/government/publications/dptac-position-on-non-visible-disabilities/dptac-position-statement-on-non-visible-disabilities</w:t>
              </w:r>
              <w:r>
                <w:rPr>
                  <w:noProof/>
                </w:rPr>
                <w:br/>
                <w:t>[Accessed 2nd December 2021].</w:t>
              </w:r>
            </w:p>
            <w:p w14:paraId="4FEAA17D" w14:textId="77777777" w:rsidR="00A34B62" w:rsidRDefault="00A34B62" w:rsidP="0080665C">
              <w:pPr>
                <w:pStyle w:val="Bibliography"/>
                <w:rPr>
                  <w:noProof/>
                </w:rPr>
              </w:pPr>
              <w:r>
                <w:rPr>
                  <w:noProof/>
                </w:rPr>
                <w:lastRenderedPageBreak/>
                <w:t xml:space="preserve">Ellinger, A. E. et al., 2020. Applying blue ocean strategy to hire and assimilate workers with disabilities into distribution centers. </w:t>
              </w:r>
              <w:r>
                <w:rPr>
                  <w:i/>
                  <w:iCs/>
                  <w:noProof/>
                </w:rPr>
                <w:t xml:space="preserve">Business Horizons, </w:t>
              </w:r>
              <w:r>
                <w:rPr>
                  <w:noProof/>
                </w:rPr>
                <w:t>63(3), pp. 339-350.</w:t>
              </w:r>
            </w:p>
            <w:p w14:paraId="77420E93" w14:textId="77777777" w:rsidR="00A34B62" w:rsidRDefault="00A34B62" w:rsidP="0080665C">
              <w:pPr>
                <w:pStyle w:val="Bibliography"/>
                <w:rPr>
                  <w:noProof/>
                </w:rPr>
              </w:pPr>
              <w:r>
                <w:rPr>
                  <w:noProof/>
                </w:rPr>
                <w:t xml:space="preserve">Farmer, M. &amp; Macleod, F., 2011. </w:t>
              </w:r>
              <w:r>
                <w:rPr>
                  <w:i/>
                  <w:iCs/>
                  <w:noProof/>
                </w:rPr>
                <w:t xml:space="preserve">Involving Disabled People in Social Research, </w:t>
              </w:r>
              <w:r>
                <w:rPr>
                  <w:noProof/>
                </w:rPr>
                <w:t>s.l.: Office for Disability Issues HM Govenment.</w:t>
              </w:r>
            </w:p>
            <w:p w14:paraId="3C361942" w14:textId="77777777" w:rsidR="00A34B62" w:rsidRDefault="00A34B62" w:rsidP="0080665C">
              <w:pPr>
                <w:pStyle w:val="Bibliography"/>
                <w:rPr>
                  <w:noProof/>
                </w:rPr>
              </w:pPr>
              <w:r>
                <w:rPr>
                  <w:noProof/>
                </w:rPr>
                <w:t xml:space="preserve">Flake, J. K., Pek, J. &amp; Hehman, E., 2017. Construct validation in social and personality research: Current practice and recommendations. </w:t>
              </w:r>
              <w:r>
                <w:rPr>
                  <w:i/>
                  <w:iCs/>
                  <w:noProof/>
                </w:rPr>
                <w:t xml:space="preserve">Social Psychological and Personality Science, </w:t>
              </w:r>
              <w:r>
                <w:rPr>
                  <w:noProof/>
                </w:rPr>
                <w:t>8(4), pp. 370-378.</w:t>
              </w:r>
            </w:p>
            <w:p w14:paraId="0273DC8F" w14:textId="77777777" w:rsidR="00A34B62" w:rsidRDefault="00A34B62" w:rsidP="0080665C">
              <w:pPr>
                <w:pStyle w:val="Bibliography"/>
                <w:rPr>
                  <w:noProof/>
                </w:rPr>
              </w:pPr>
              <w:r>
                <w:rPr>
                  <w:noProof/>
                </w:rPr>
                <w:t xml:space="preserve">Fuhl, J., 2018. </w:t>
              </w:r>
              <w:r>
                <w:rPr>
                  <w:i/>
                  <w:iCs/>
                  <w:noProof/>
                </w:rPr>
                <w:t xml:space="preserve">diversity and inclusion? The long-read. </w:t>
              </w:r>
              <w:r>
                <w:rPr>
                  <w:noProof/>
                </w:rPr>
                <w:t xml:space="preserve">[Online] </w:t>
              </w:r>
              <w:r>
                <w:rPr>
                  <w:noProof/>
                </w:rPr>
                <w:br/>
                <w:t xml:space="preserve">Available at: </w:t>
              </w:r>
              <w:r>
                <w:rPr>
                  <w:noProof/>
                  <w:u w:val="single"/>
                </w:rPr>
                <w:t>https://www.sagepeople.com/about-us/news-hub/hr-role-diversity-inclusion-ask-experts/#:~:text=Innovation%2C%20agrees%2C%20and%20says%20HR%20and%20People%20teams,company%5D%20can%20create%20for%20upping%20diversity%20and%20inclusion%E2%80%9D.</w:t>
              </w:r>
              <w:r>
                <w:rPr>
                  <w:noProof/>
                </w:rPr>
                <w:br/>
                <w:t>[Accessed 6 July 2020].</w:t>
              </w:r>
            </w:p>
            <w:p w14:paraId="31E11CC9" w14:textId="77777777" w:rsidR="00A34B62" w:rsidRDefault="00A34B62" w:rsidP="0080665C">
              <w:pPr>
                <w:pStyle w:val="Bibliography"/>
                <w:rPr>
                  <w:noProof/>
                </w:rPr>
              </w:pPr>
              <w:r>
                <w:rPr>
                  <w:noProof/>
                </w:rPr>
                <w:t xml:space="preserve">Gamble, A., Bearman, M. &amp; Nestel, D., 2016. A systematic review: Children &amp; Adolescents as simulated patients in health professional education. </w:t>
              </w:r>
              <w:r>
                <w:rPr>
                  <w:i/>
                  <w:iCs/>
                  <w:noProof/>
                </w:rPr>
                <w:t xml:space="preserve">Advances in simulation, </w:t>
              </w:r>
              <w:r>
                <w:rPr>
                  <w:noProof/>
                </w:rPr>
                <w:t>1(1), pp. 1-16.</w:t>
              </w:r>
            </w:p>
            <w:p w14:paraId="241A25C3" w14:textId="77777777" w:rsidR="00A34B62" w:rsidRDefault="00A34B62" w:rsidP="0080665C">
              <w:pPr>
                <w:pStyle w:val="Bibliography"/>
                <w:rPr>
                  <w:noProof/>
                </w:rPr>
              </w:pPr>
              <w:r>
                <w:rPr>
                  <w:noProof/>
                </w:rPr>
                <w:t xml:space="preserve">Gignac, M. A. M. et al., 2021. Journal of occupational rehabilitation. </w:t>
              </w:r>
              <w:r>
                <w:rPr>
                  <w:i/>
                  <w:iCs/>
                  <w:noProof/>
                </w:rPr>
                <w:t xml:space="preserve">Journal of Occupational Rehabilitation volume , </w:t>
              </w:r>
              <w:r>
                <w:rPr>
                  <w:noProof/>
                </w:rPr>
                <w:t>31(1), p. 153–165.</w:t>
              </w:r>
            </w:p>
            <w:p w14:paraId="1A27730C" w14:textId="77777777" w:rsidR="00A34B62" w:rsidRDefault="00A34B62" w:rsidP="0080665C">
              <w:pPr>
                <w:pStyle w:val="Bibliography"/>
                <w:rPr>
                  <w:noProof/>
                </w:rPr>
              </w:pPr>
              <w:r>
                <w:rPr>
                  <w:noProof/>
                </w:rPr>
                <w:t xml:space="preserve">GOV.UK, 2020. </w:t>
              </w:r>
              <w:r>
                <w:rPr>
                  <w:i/>
                  <w:iCs/>
                  <w:noProof/>
                </w:rPr>
                <w:t xml:space="preserve">DPTAC position on non-visible disabilities. </w:t>
              </w:r>
              <w:r>
                <w:rPr>
                  <w:noProof/>
                </w:rPr>
                <w:t xml:space="preserve">[Online] </w:t>
              </w:r>
              <w:r>
                <w:rPr>
                  <w:noProof/>
                </w:rPr>
                <w:br/>
                <w:t xml:space="preserve">Available at: </w:t>
              </w:r>
              <w:r>
                <w:rPr>
                  <w:noProof/>
                  <w:u w:val="single"/>
                </w:rPr>
                <w:t>https://www.gov.uk/government/publications/dptac-position-on-non-visible-disabilities/dptac-position-statement-on-non-visible-disabilities</w:t>
              </w:r>
              <w:r>
                <w:rPr>
                  <w:noProof/>
                </w:rPr>
                <w:br/>
                <w:t>[Accessed 28th November 2021].</w:t>
              </w:r>
            </w:p>
            <w:p w14:paraId="76755897" w14:textId="77777777" w:rsidR="00A34B62" w:rsidRDefault="00A34B62" w:rsidP="0080665C">
              <w:pPr>
                <w:pStyle w:val="Bibliography"/>
                <w:rPr>
                  <w:noProof/>
                </w:rPr>
              </w:pPr>
              <w:r>
                <w:rPr>
                  <w:noProof/>
                </w:rPr>
                <w:t xml:space="preserve">Harper, S. &amp; Walport, M., 2016. </w:t>
              </w:r>
              <w:r>
                <w:rPr>
                  <w:i/>
                  <w:iCs/>
                  <w:noProof/>
                </w:rPr>
                <w:t xml:space="preserve">Future of an Ageing Population, </w:t>
              </w:r>
              <w:r>
                <w:rPr>
                  <w:noProof/>
                </w:rPr>
                <w:t>London: Government Office for Science.</w:t>
              </w:r>
            </w:p>
            <w:p w14:paraId="0ED492C4" w14:textId="77777777" w:rsidR="00A34B62" w:rsidRDefault="00A34B62" w:rsidP="0080665C">
              <w:pPr>
                <w:pStyle w:val="Bibliography"/>
                <w:rPr>
                  <w:noProof/>
                </w:rPr>
              </w:pPr>
              <w:r>
                <w:rPr>
                  <w:noProof/>
                </w:rPr>
                <w:t xml:space="preserve">Holland, J., 2017. </w:t>
              </w:r>
              <w:r>
                <w:rPr>
                  <w:i/>
                  <w:iCs/>
                  <w:noProof/>
                </w:rPr>
                <w:t xml:space="preserve">Millions of people work with disabilities they rarely talk about, but greater awareness can help both employers and employees, writes Jessica Holland.. </w:t>
              </w:r>
              <w:r>
                <w:rPr>
                  <w:noProof/>
                </w:rPr>
                <w:t xml:space="preserve">[Online] </w:t>
              </w:r>
              <w:r>
                <w:rPr>
                  <w:noProof/>
                </w:rPr>
                <w:br/>
                <w:t xml:space="preserve">Available at: </w:t>
              </w:r>
              <w:r>
                <w:rPr>
                  <w:noProof/>
                  <w:u w:val="single"/>
                </w:rPr>
                <w:t>https://www.bbc.com/worklife/article/20170605-the-hidden-challenges-of-invisible-disabilities</w:t>
              </w:r>
              <w:r>
                <w:rPr>
                  <w:noProof/>
                </w:rPr>
                <w:br/>
                <w:t>[Accessed 2nd December 2021].</w:t>
              </w:r>
            </w:p>
            <w:p w14:paraId="0C0F3110" w14:textId="77777777" w:rsidR="00A34B62" w:rsidRDefault="00A34B62" w:rsidP="0080665C">
              <w:pPr>
                <w:pStyle w:val="Bibliography"/>
                <w:rPr>
                  <w:noProof/>
                </w:rPr>
              </w:pPr>
              <w:r>
                <w:rPr>
                  <w:noProof/>
                </w:rPr>
                <w:t xml:space="preserve">Hoque, K., Wass, V., Bacon, N. &amp; Jones, M., 2018. Are High Performance Work Practices (HPWPs) enabling or disabling? Exploring </w:t>
              </w:r>
              <w:r>
                <w:rPr>
                  <w:noProof/>
                </w:rPr>
                <w:lastRenderedPageBreak/>
                <w:t xml:space="preserve">the relationship between selected HPWPs and work-related disability disadvantage. </w:t>
              </w:r>
              <w:r>
                <w:rPr>
                  <w:i/>
                  <w:iCs/>
                  <w:noProof/>
                </w:rPr>
                <w:t xml:space="preserve">Human Resource Management , </w:t>
              </w:r>
              <w:r>
                <w:rPr>
                  <w:noProof/>
                </w:rPr>
                <w:t>57(2), pp. 499-513.</w:t>
              </w:r>
            </w:p>
            <w:p w14:paraId="3DD9EDB5" w14:textId="77777777" w:rsidR="00A34B62" w:rsidRDefault="00A34B62" w:rsidP="0080665C">
              <w:pPr>
                <w:pStyle w:val="Bibliography"/>
                <w:rPr>
                  <w:noProof/>
                </w:rPr>
              </w:pPr>
              <w:r>
                <w:rPr>
                  <w:noProof/>
                </w:rPr>
                <w:t xml:space="preserve">Initiative, R. I. D., 2017. </w:t>
              </w:r>
              <w:r>
                <w:rPr>
                  <w:i/>
                  <w:iCs/>
                  <w:noProof/>
                </w:rPr>
                <w:t xml:space="preserve">RIDI candidate survey results. </w:t>
              </w:r>
              <w:r>
                <w:rPr>
                  <w:noProof/>
                </w:rPr>
                <w:t xml:space="preserve">[Online] </w:t>
              </w:r>
              <w:r>
                <w:rPr>
                  <w:noProof/>
                </w:rPr>
                <w:br/>
                <w:t xml:space="preserve">Available at: </w:t>
              </w:r>
              <w:r>
                <w:rPr>
                  <w:noProof/>
                  <w:u w:val="single"/>
                </w:rPr>
                <w:t>https://ridi.org.uk/ridi-candidate-survey-results-announced/#</w:t>
              </w:r>
              <w:r>
                <w:rPr>
                  <w:noProof/>
                </w:rPr>
                <w:br/>
                <w:t>[Accessed 28 June 2020].</w:t>
              </w:r>
            </w:p>
            <w:p w14:paraId="6C8109C0" w14:textId="77777777" w:rsidR="00A34B62" w:rsidRDefault="00A34B62" w:rsidP="0080665C">
              <w:pPr>
                <w:pStyle w:val="Bibliography"/>
                <w:rPr>
                  <w:noProof/>
                </w:rPr>
              </w:pPr>
              <w:r>
                <w:rPr>
                  <w:noProof/>
                </w:rPr>
                <w:t xml:space="preserve">Iriarte, E. G., McConkey, R. &amp; Gilligan, R., 2018. </w:t>
              </w:r>
              <w:r>
                <w:rPr>
                  <w:i/>
                  <w:iCs/>
                  <w:noProof/>
                </w:rPr>
                <w:t xml:space="preserve">Disability and human rights: Global perspectives. </w:t>
              </w:r>
              <w:r>
                <w:rPr>
                  <w:noProof/>
                </w:rPr>
                <w:t>London: Macmillan International Higher Education..</w:t>
              </w:r>
            </w:p>
            <w:p w14:paraId="2D5FF227" w14:textId="77777777" w:rsidR="00A34B62" w:rsidRDefault="00A34B62" w:rsidP="0080665C">
              <w:pPr>
                <w:pStyle w:val="Bibliography"/>
                <w:rPr>
                  <w:noProof/>
                </w:rPr>
              </w:pPr>
              <w:r>
                <w:rPr>
                  <w:noProof/>
                </w:rPr>
                <w:t xml:space="preserve">Jones, M., 2016. Disability and perceptions of work and management. </w:t>
              </w:r>
              <w:r>
                <w:rPr>
                  <w:i/>
                  <w:iCs/>
                  <w:noProof/>
                </w:rPr>
                <w:t xml:space="preserve">British Journal of Industrial Relations, </w:t>
              </w:r>
              <w:r>
                <w:rPr>
                  <w:noProof/>
                </w:rPr>
                <w:t>54(1), pp. 83-113.</w:t>
              </w:r>
            </w:p>
            <w:p w14:paraId="54D98F1E" w14:textId="77777777" w:rsidR="00A34B62" w:rsidRDefault="00A34B62" w:rsidP="0080665C">
              <w:pPr>
                <w:pStyle w:val="Bibliography"/>
                <w:rPr>
                  <w:noProof/>
                </w:rPr>
              </w:pPr>
              <w:r>
                <w:rPr>
                  <w:noProof/>
                </w:rPr>
                <w:t xml:space="preserve">Kuknor, S. C. &amp; Bhattacharya, S., 2020. Inclusive leadership: new age leadership to foster organizational inclusion. </w:t>
              </w:r>
              <w:r>
                <w:rPr>
                  <w:i/>
                  <w:iCs/>
                  <w:noProof/>
                </w:rPr>
                <w:t>European Journal of Training and Development.</w:t>
              </w:r>
            </w:p>
            <w:p w14:paraId="395460A5" w14:textId="77777777" w:rsidR="00A34B62" w:rsidRDefault="00A34B62" w:rsidP="0080665C">
              <w:pPr>
                <w:pStyle w:val="Bibliography"/>
                <w:rPr>
                  <w:noProof/>
                </w:rPr>
              </w:pPr>
              <w:r>
                <w:rPr>
                  <w:noProof/>
                </w:rPr>
                <w:t xml:space="preserve">Lindsay, S. et al., 2018a. A systematic review of the benefits of hiring people with disabilities. </w:t>
              </w:r>
              <w:r>
                <w:rPr>
                  <w:i/>
                  <w:iCs/>
                  <w:noProof/>
                </w:rPr>
                <w:t xml:space="preserve">Journal of occupational rehabilitation, </w:t>
              </w:r>
              <w:r>
                <w:rPr>
                  <w:noProof/>
                </w:rPr>
                <w:t>28(4), pp. 634-655.</w:t>
              </w:r>
            </w:p>
            <w:p w14:paraId="750C5F3F" w14:textId="77777777" w:rsidR="00A34B62" w:rsidRDefault="00A34B62" w:rsidP="0080665C">
              <w:pPr>
                <w:pStyle w:val="Bibliography"/>
                <w:rPr>
                  <w:noProof/>
                </w:rPr>
              </w:pPr>
              <w:r>
                <w:rPr>
                  <w:noProof/>
                </w:rPr>
                <w:t xml:space="preserve">Lindsay, S. et al., 2019. Disability disclosure and workplace accommodations among youth with disabilities. </w:t>
              </w:r>
              <w:r>
                <w:rPr>
                  <w:i/>
                  <w:iCs/>
                  <w:noProof/>
                </w:rPr>
                <w:t xml:space="preserve">Disability and rehabilitation , </w:t>
              </w:r>
              <w:r>
                <w:rPr>
                  <w:noProof/>
                </w:rPr>
                <w:t>41(16), pp. 1914-1924.</w:t>
              </w:r>
            </w:p>
            <w:p w14:paraId="76AEF4C3" w14:textId="77777777" w:rsidR="00A34B62" w:rsidRDefault="00A34B62" w:rsidP="0080665C">
              <w:pPr>
                <w:pStyle w:val="Bibliography"/>
                <w:rPr>
                  <w:noProof/>
                </w:rPr>
              </w:pPr>
              <w:r>
                <w:rPr>
                  <w:noProof/>
                </w:rPr>
                <w:t xml:space="preserve">Lindsay, S., Rezai, M., Shen, W. &amp; Lyons, B., 2020. A disability disclosure simulation as an educational tool. </w:t>
              </w:r>
              <w:r>
                <w:rPr>
                  <w:i/>
                  <w:iCs/>
                  <w:noProof/>
                </w:rPr>
                <w:t xml:space="preserve">Equality, Diversity and Inclusion: An International Journal, </w:t>
              </w:r>
              <w:r>
                <w:rPr>
                  <w:noProof/>
                </w:rPr>
                <w:t>39(8), pp. 865-879.</w:t>
              </w:r>
            </w:p>
            <w:p w14:paraId="30F0C6DD" w14:textId="77777777" w:rsidR="00A34B62" w:rsidRDefault="00A34B62" w:rsidP="0080665C">
              <w:pPr>
                <w:pStyle w:val="Bibliography"/>
                <w:rPr>
                  <w:noProof/>
                </w:rPr>
              </w:pPr>
              <w:r>
                <w:rPr>
                  <w:noProof/>
                </w:rPr>
                <w:t xml:space="preserve">Lyons, B. J. et al., 2018. To say or not to say: Different strategies of acknowledging a visible disability. </w:t>
              </w:r>
              <w:r>
                <w:rPr>
                  <w:i/>
                  <w:iCs/>
                  <w:noProof/>
                </w:rPr>
                <w:t xml:space="preserve">Journal of Management, </w:t>
              </w:r>
              <w:r>
                <w:rPr>
                  <w:noProof/>
                </w:rPr>
                <w:t>44(5), pp. 1980-2007.</w:t>
              </w:r>
            </w:p>
            <w:p w14:paraId="2009E707" w14:textId="77777777" w:rsidR="00A34B62" w:rsidRDefault="00A34B62" w:rsidP="0080665C">
              <w:pPr>
                <w:pStyle w:val="Bibliography"/>
                <w:rPr>
                  <w:noProof/>
                </w:rPr>
              </w:pPr>
              <w:r>
                <w:rPr>
                  <w:noProof/>
                </w:rPr>
                <w:t xml:space="preserve">Margaras, V., 2020. </w:t>
              </w:r>
              <w:r>
                <w:rPr>
                  <w:i/>
                  <w:iCs/>
                  <w:noProof/>
                </w:rPr>
                <w:t xml:space="preserve">Demography on the European agenda Strategies for tackling demographic decline, </w:t>
              </w:r>
              <w:r>
                <w:rPr>
                  <w:noProof/>
                </w:rPr>
                <w:t>s.l.: European Union.</w:t>
              </w:r>
            </w:p>
            <w:p w14:paraId="36F0A9BF" w14:textId="77777777" w:rsidR="00A34B62" w:rsidRDefault="00A34B62" w:rsidP="0080665C">
              <w:pPr>
                <w:pStyle w:val="Bibliography"/>
                <w:rPr>
                  <w:noProof/>
                </w:rPr>
              </w:pPr>
              <w:r>
                <w:rPr>
                  <w:noProof/>
                </w:rPr>
                <w:t xml:space="preserve">Martinez-Tomas, J., 2016. Deconstructing AMO framework: A systematic review. </w:t>
              </w:r>
              <w:r>
                <w:rPr>
                  <w:i/>
                  <w:iCs/>
                  <w:noProof/>
                </w:rPr>
                <w:t xml:space="preserve">Intangible Capital, </w:t>
              </w:r>
              <w:r>
                <w:rPr>
                  <w:noProof/>
                </w:rPr>
                <w:t>12(4), pp. 1040-1087.</w:t>
              </w:r>
            </w:p>
            <w:p w14:paraId="49ACD2B0" w14:textId="77777777" w:rsidR="00A34B62" w:rsidRDefault="00A34B62" w:rsidP="0080665C">
              <w:pPr>
                <w:pStyle w:val="Bibliography"/>
                <w:rPr>
                  <w:noProof/>
                </w:rPr>
              </w:pPr>
              <w:r>
                <w:rPr>
                  <w:noProof/>
                </w:rPr>
                <w:t xml:space="preserve">Migliaccio, G., 2017. Disabled People in the Stakeholder Theory: a Literature Analysis. </w:t>
              </w:r>
              <w:r>
                <w:rPr>
                  <w:i/>
                  <w:iCs/>
                  <w:noProof/>
                </w:rPr>
                <w:t xml:space="preserve">Journal of the knowledge economy, </w:t>
              </w:r>
              <w:r>
                <w:rPr>
                  <w:noProof/>
                </w:rPr>
                <w:t>10(4), pp. 1657-1678.</w:t>
              </w:r>
            </w:p>
            <w:p w14:paraId="061B7CAA" w14:textId="77777777" w:rsidR="00A34B62" w:rsidRDefault="00A34B62" w:rsidP="0080665C">
              <w:pPr>
                <w:pStyle w:val="Bibliography"/>
                <w:rPr>
                  <w:noProof/>
                </w:rPr>
              </w:pPr>
              <w:r>
                <w:rPr>
                  <w:noProof/>
                </w:rPr>
                <w:lastRenderedPageBreak/>
                <w:t xml:space="preserve">Mitra, S. &amp; Kruse, D., 2016. Are workers with disabilities more likely to be displaced?. </w:t>
              </w:r>
              <w:r>
                <w:rPr>
                  <w:i/>
                  <w:iCs/>
                  <w:noProof/>
                </w:rPr>
                <w:t xml:space="preserve">The International Journal of Human Resource Management, </w:t>
              </w:r>
              <w:r>
                <w:rPr>
                  <w:noProof/>
                </w:rPr>
                <w:t>27(14), pp. 1550-1579.</w:t>
              </w:r>
            </w:p>
            <w:p w14:paraId="678A2740" w14:textId="77777777" w:rsidR="00A34B62" w:rsidRDefault="00A34B62" w:rsidP="0080665C">
              <w:pPr>
                <w:pStyle w:val="Bibliography"/>
                <w:rPr>
                  <w:noProof/>
                </w:rPr>
              </w:pPr>
              <w:r>
                <w:rPr>
                  <w:noProof/>
                </w:rPr>
                <w:t xml:space="preserve">Moore, K., McDonald, P. &amp; Bartlett, J., 2018. Emerging trends affecting future employment opportunities for people with intellectual disability: The case of a large retail organisation. </w:t>
              </w:r>
              <w:r>
                <w:rPr>
                  <w:i/>
                  <w:iCs/>
                  <w:noProof/>
                </w:rPr>
                <w:t xml:space="preserve">Journal of Intellectual &amp; Developmental Disability, </w:t>
              </w:r>
              <w:r>
                <w:rPr>
                  <w:noProof/>
                </w:rPr>
                <w:t>43(3), pp. 328-338.</w:t>
              </w:r>
            </w:p>
            <w:p w14:paraId="3A10A382" w14:textId="77777777" w:rsidR="00A34B62" w:rsidRDefault="00A34B62" w:rsidP="0080665C">
              <w:pPr>
                <w:pStyle w:val="Bibliography"/>
                <w:rPr>
                  <w:noProof/>
                </w:rPr>
              </w:pPr>
              <w:r>
                <w:rPr>
                  <w:noProof/>
                </w:rPr>
                <w:t xml:space="preserve">NCoD, N. C. o. D., 2020. </w:t>
              </w:r>
              <w:r>
                <w:rPr>
                  <w:i/>
                  <w:iCs/>
                  <w:noProof/>
                </w:rPr>
                <w:t xml:space="preserve">2020 Progress Report on National Disability Policy Increasing Disability Employment, </w:t>
              </w:r>
              <w:r>
                <w:rPr>
                  <w:noProof/>
                </w:rPr>
                <w:t>Washington: National Council on Disability.</w:t>
              </w:r>
            </w:p>
            <w:p w14:paraId="2B5D833A" w14:textId="77777777" w:rsidR="00A34B62" w:rsidRDefault="00A34B62" w:rsidP="0080665C">
              <w:pPr>
                <w:pStyle w:val="Bibliography"/>
                <w:rPr>
                  <w:noProof/>
                </w:rPr>
              </w:pPr>
              <w:r>
                <w:rPr>
                  <w:noProof/>
                </w:rPr>
                <w:t xml:space="preserve">ONS, 2019. </w:t>
              </w:r>
              <w:r>
                <w:rPr>
                  <w:i/>
                  <w:iCs/>
                  <w:noProof/>
                </w:rPr>
                <w:t xml:space="preserve">Disability and employment, UK: 2019 Employment outcomes for disabled adults, with analysis by age, sex, impairment type, country and working patterns using Labour Force Survey (LFS) and Annual Population Survey (APS) data.. </w:t>
              </w:r>
              <w:r>
                <w:rPr>
                  <w:noProof/>
                </w:rPr>
                <w:t xml:space="preserve">[Online] </w:t>
              </w:r>
              <w:r>
                <w:rPr>
                  <w:noProof/>
                </w:rPr>
                <w:br/>
                <w:t xml:space="preserve">Available at: </w:t>
              </w:r>
              <w:r>
                <w:rPr>
                  <w:noProof/>
                  <w:u w:val="single"/>
                </w:rPr>
                <w:t>https://www.ons.gov.uk/peoplepopulationandcommunity/healthandsocialcare/disability/bulletins/disabilityandemploymentuk/2019</w:t>
              </w:r>
              <w:r>
                <w:rPr>
                  <w:noProof/>
                </w:rPr>
                <w:br/>
                <w:t>[Accessed 28th November 2021].</w:t>
              </w:r>
            </w:p>
            <w:p w14:paraId="3D80091C" w14:textId="77777777" w:rsidR="00A34B62" w:rsidRDefault="00A34B62" w:rsidP="0080665C">
              <w:pPr>
                <w:pStyle w:val="Bibliography"/>
                <w:rPr>
                  <w:noProof/>
                </w:rPr>
              </w:pPr>
              <w:r>
                <w:rPr>
                  <w:noProof/>
                </w:rPr>
                <w:t xml:space="preserve">Phillips, B. N., Deiches, J., Morrison, B. &amp; Chan, F., 2016. Disability diversity training in the workplace: Systematic review and future directions. </w:t>
              </w:r>
              <w:r>
                <w:rPr>
                  <w:i/>
                  <w:iCs/>
                  <w:noProof/>
                </w:rPr>
                <w:t xml:space="preserve">Journal of occupational rehabilitation, </w:t>
              </w:r>
              <w:r>
                <w:rPr>
                  <w:noProof/>
                </w:rPr>
                <w:t>23(3), pp. 264-275.</w:t>
              </w:r>
            </w:p>
            <w:p w14:paraId="73EA441F" w14:textId="77777777" w:rsidR="00A34B62" w:rsidRDefault="00A34B62" w:rsidP="0080665C">
              <w:pPr>
                <w:pStyle w:val="Bibliography"/>
                <w:rPr>
                  <w:noProof/>
                </w:rPr>
              </w:pPr>
              <w:r>
                <w:rPr>
                  <w:noProof/>
                </w:rPr>
                <w:t xml:space="preserve">Procknow, G. &amp; Rocco, T. S., 2016. The unheard, unseen, and often forgotten: An examination of disability in the human resource development literature. </w:t>
              </w:r>
              <w:r>
                <w:rPr>
                  <w:i/>
                  <w:iCs/>
                  <w:noProof/>
                </w:rPr>
                <w:t xml:space="preserve">Human Resource Development Review, </w:t>
              </w:r>
              <w:r>
                <w:rPr>
                  <w:noProof/>
                </w:rPr>
                <w:t>15(4), pp. 379-403.</w:t>
              </w:r>
            </w:p>
            <w:p w14:paraId="7D444801" w14:textId="77777777" w:rsidR="00A34B62" w:rsidRDefault="00A34B62" w:rsidP="0080665C">
              <w:pPr>
                <w:pStyle w:val="Bibliography"/>
                <w:rPr>
                  <w:noProof/>
                </w:rPr>
              </w:pPr>
              <w:r>
                <w:rPr>
                  <w:noProof/>
                </w:rPr>
                <w:t xml:space="preserve">Professor Oates, J., Dr Kwiatkowski, R. &amp; Dr Coulthard, L. M., 2014. </w:t>
              </w:r>
              <w:r>
                <w:rPr>
                  <w:i/>
                  <w:iCs/>
                  <w:noProof/>
                </w:rPr>
                <w:t xml:space="preserve">Code of Human Research Ethics, </w:t>
              </w:r>
              <w:r>
                <w:rPr>
                  <w:noProof/>
                </w:rPr>
                <w:t>Leicester: The British Psychological Society.</w:t>
              </w:r>
            </w:p>
            <w:p w14:paraId="3F8B3A2F" w14:textId="77777777" w:rsidR="00A34B62" w:rsidRDefault="00A34B62" w:rsidP="0080665C">
              <w:pPr>
                <w:pStyle w:val="Bibliography"/>
                <w:rPr>
                  <w:noProof/>
                </w:rPr>
              </w:pPr>
              <w:r>
                <w:rPr>
                  <w:noProof/>
                </w:rPr>
                <w:t xml:space="preserve">Qi, L., Liu , B., Wei, X. &amp; Hu, Y., 2019. Impact of inclusive leadership on employee innovative behavior: Perceived organizational support as a mediator. </w:t>
              </w:r>
              <w:r>
                <w:rPr>
                  <w:i/>
                  <w:iCs/>
                  <w:noProof/>
                </w:rPr>
                <w:t xml:space="preserve">PloS one, </w:t>
              </w:r>
              <w:r>
                <w:rPr>
                  <w:noProof/>
                </w:rPr>
                <w:t>14(2), p. 0212091.</w:t>
              </w:r>
            </w:p>
            <w:p w14:paraId="5B440599" w14:textId="77777777" w:rsidR="00A34B62" w:rsidRDefault="00A34B62" w:rsidP="0080665C">
              <w:pPr>
                <w:pStyle w:val="Bibliography"/>
                <w:rPr>
                  <w:noProof/>
                </w:rPr>
              </w:pPr>
              <w:r>
                <w:rPr>
                  <w:noProof/>
                </w:rPr>
                <w:t xml:space="preserve">Santuzzi, A. K. R. M. J. F. L. R. L. a. S. N., 2019. Uncovering antecedents and consequences of identity management strategies for workers with concealable disabilities. </w:t>
              </w:r>
              <w:r>
                <w:rPr>
                  <w:i/>
                  <w:iCs/>
                  <w:noProof/>
                </w:rPr>
                <w:t xml:space="preserve">Journal of Social Issues, </w:t>
              </w:r>
              <w:r>
                <w:rPr>
                  <w:noProof/>
                </w:rPr>
                <w:t>75(3), pp. 847-880.</w:t>
              </w:r>
            </w:p>
            <w:p w14:paraId="5B97A755" w14:textId="77777777" w:rsidR="00A34B62" w:rsidRDefault="00A34B62" w:rsidP="0080665C">
              <w:pPr>
                <w:pStyle w:val="Bibliography"/>
                <w:rPr>
                  <w:noProof/>
                </w:rPr>
              </w:pPr>
              <w:r>
                <w:rPr>
                  <w:noProof/>
                </w:rPr>
                <w:lastRenderedPageBreak/>
                <w:t xml:space="preserve">Shore, L., Cleveland, J. &amp; Sanchez, D., 2018. Inclusive workplaces: A review and model. </w:t>
              </w:r>
              <w:r>
                <w:rPr>
                  <w:i/>
                  <w:iCs/>
                  <w:noProof/>
                </w:rPr>
                <w:t xml:space="preserve">Human Resource Management Review, </w:t>
              </w:r>
              <w:r>
                <w:rPr>
                  <w:noProof/>
                </w:rPr>
                <w:t>28(2), pp. 176-189.</w:t>
              </w:r>
            </w:p>
            <w:p w14:paraId="63FB3F2B" w14:textId="77777777" w:rsidR="00A34B62" w:rsidRDefault="00A34B62" w:rsidP="0080665C">
              <w:pPr>
                <w:pStyle w:val="Bibliography"/>
                <w:rPr>
                  <w:noProof/>
                </w:rPr>
              </w:pPr>
              <w:r>
                <w:rPr>
                  <w:noProof/>
                </w:rPr>
                <w:t xml:space="preserve">Spiegelberg, E., 2012. </w:t>
              </w:r>
              <w:r>
                <w:rPr>
                  <w:i/>
                  <w:iCs/>
                  <w:noProof/>
                </w:rPr>
                <w:t xml:space="preserve">The phenomenological movement: A historical introduction. </w:t>
              </w:r>
              <w:r>
                <w:rPr>
                  <w:noProof/>
                </w:rPr>
                <w:t>5th ed. s.l.: Springer Science &amp; Business Media. .</w:t>
              </w:r>
            </w:p>
            <w:p w14:paraId="38B345EA" w14:textId="77777777" w:rsidR="00A34B62" w:rsidRDefault="00A34B62" w:rsidP="0080665C">
              <w:pPr>
                <w:pStyle w:val="Bibliography"/>
                <w:rPr>
                  <w:noProof/>
                </w:rPr>
              </w:pPr>
              <w:r>
                <w:rPr>
                  <w:noProof/>
                </w:rPr>
                <w:t xml:space="preserve">Stone, D. L. &amp; Colella, A., 1996. A model of factors affecting the treatment of disabled individuals in organizations. </w:t>
              </w:r>
              <w:r>
                <w:rPr>
                  <w:i/>
                  <w:iCs/>
                  <w:noProof/>
                </w:rPr>
                <w:t xml:space="preserve">Academy of management review, </w:t>
              </w:r>
              <w:r>
                <w:rPr>
                  <w:noProof/>
                </w:rPr>
                <w:t>21(2), pp. 52-401.</w:t>
              </w:r>
            </w:p>
            <w:p w14:paraId="508DEE0F" w14:textId="77777777" w:rsidR="00A34B62" w:rsidRDefault="00A34B62" w:rsidP="0080665C">
              <w:pPr>
                <w:pStyle w:val="Bibliography"/>
                <w:rPr>
                  <w:noProof/>
                </w:rPr>
              </w:pPr>
              <w:r>
                <w:rPr>
                  <w:noProof/>
                </w:rPr>
                <w:t xml:space="preserve">uk.org, M. D., 2010. </w:t>
              </w:r>
              <w:r>
                <w:rPr>
                  <w:i/>
                  <w:iCs/>
                  <w:noProof/>
                </w:rPr>
                <w:t xml:space="preserve">70 percent of disabled people say discrimination keeps them out of work. </w:t>
              </w:r>
              <w:r>
                <w:rPr>
                  <w:noProof/>
                </w:rPr>
                <w:t xml:space="preserve">[Online] </w:t>
              </w:r>
              <w:r>
                <w:rPr>
                  <w:noProof/>
                </w:rPr>
                <w:br/>
                <w:t xml:space="preserve">Available at: </w:t>
              </w:r>
              <w:r>
                <w:rPr>
                  <w:noProof/>
                  <w:u w:val="single"/>
                </w:rPr>
                <w:t>https://www.musculardystrophyuk.org/press-releases/news2536-70_percent_of_disabled_people_say_discrimination_keeps_them_out_of_work/</w:t>
              </w:r>
              <w:r>
                <w:rPr>
                  <w:noProof/>
                </w:rPr>
                <w:br/>
                <w:t>[Accessed 8 July 2020].</w:t>
              </w:r>
            </w:p>
            <w:p w14:paraId="6FF29D4C" w14:textId="77777777" w:rsidR="00A34B62" w:rsidRDefault="00A34B62" w:rsidP="0080665C">
              <w:pPr>
                <w:pStyle w:val="Bibliography"/>
                <w:rPr>
                  <w:noProof/>
                </w:rPr>
              </w:pPr>
              <w:r>
                <w:rPr>
                  <w:noProof/>
                </w:rPr>
                <w:t xml:space="preserve">VODG, V. O. D. G., 2016. </w:t>
              </w:r>
              <w:r>
                <w:rPr>
                  <w:i/>
                  <w:iCs/>
                  <w:noProof/>
                </w:rPr>
                <w:t xml:space="preserve">Closing the disability and employment gap, </w:t>
              </w:r>
              <w:r>
                <w:rPr>
                  <w:noProof/>
                </w:rPr>
                <w:t>London: VODG.</w:t>
              </w:r>
            </w:p>
            <w:p w14:paraId="4989635F" w14:textId="77777777" w:rsidR="00A34B62" w:rsidRDefault="00A34B62" w:rsidP="0080665C">
              <w:pPr>
                <w:pStyle w:val="Bibliography"/>
                <w:rPr>
                  <w:noProof/>
                </w:rPr>
              </w:pPr>
              <w:r>
                <w:rPr>
                  <w:noProof/>
                </w:rPr>
                <w:t xml:space="preserve">WHO, 2011. </w:t>
              </w:r>
              <w:r>
                <w:rPr>
                  <w:i/>
                  <w:iCs/>
                  <w:noProof/>
                </w:rPr>
                <w:t xml:space="preserve">World report on disability, </w:t>
              </w:r>
              <w:r>
                <w:rPr>
                  <w:noProof/>
                </w:rPr>
                <w:t>Geneva: World Health Organization 2.</w:t>
              </w:r>
            </w:p>
            <w:p w14:paraId="36B6099B" w14:textId="77777777" w:rsidR="00A34B62" w:rsidRDefault="00A34B62" w:rsidP="0080665C">
              <w:pPr>
                <w:pStyle w:val="Bibliography"/>
                <w:rPr>
                  <w:noProof/>
                </w:rPr>
              </w:pPr>
              <w:r>
                <w:rPr>
                  <w:noProof/>
                </w:rPr>
                <w:t xml:space="preserve">WHO, 2021. </w:t>
              </w:r>
              <w:r>
                <w:rPr>
                  <w:i/>
                  <w:iCs/>
                  <w:noProof/>
                </w:rPr>
                <w:t xml:space="preserve">Disability and health, </w:t>
              </w:r>
              <w:r>
                <w:rPr>
                  <w:noProof/>
                </w:rPr>
                <w:t>Geneva: Wold Heatlh Organisation.</w:t>
              </w:r>
            </w:p>
            <w:p w14:paraId="009B4DD6" w14:textId="77777777" w:rsidR="00A34B62" w:rsidRDefault="00A34B62" w:rsidP="0080665C">
              <w:r>
                <w:rPr>
                  <w:b/>
                  <w:bCs/>
                  <w:noProof/>
                </w:rPr>
                <w:fldChar w:fldCharType="end"/>
              </w:r>
            </w:p>
          </w:sdtContent>
        </w:sdt>
      </w:sdtContent>
    </w:sdt>
    <w:p w14:paraId="6105CC01" w14:textId="77777777" w:rsidR="00A34B62" w:rsidRPr="007D0FC0" w:rsidRDefault="00A34B62" w:rsidP="007C5F5F">
      <w:pPr>
        <w:jc w:val="both"/>
        <w:rPr>
          <w:lang w:eastAsia="en-GB"/>
        </w:rPr>
      </w:pPr>
    </w:p>
    <w:p w14:paraId="36702439" w14:textId="77777777" w:rsidR="00A34B62" w:rsidRPr="007C5F5F" w:rsidRDefault="00A34B62">
      <w:pPr>
        <w:rPr>
          <w:i/>
          <w:iCs/>
        </w:rPr>
      </w:pPr>
    </w:p>
    <w:p w14:paraId="072A6631" w14:textId="77777777" w:rsidR="00A34B62" w:rsidRDefault="00A34B62">
      <w:pPr>
        <w:rPr>
          <w:i/>
          <w:iCs/>
        </w:rPr>
      </w:pPr>
    </w:p>
    <w:p w14:paraId="009F2438" w14:textId="77777777" w:rsidR="00A34B62" w:rsidRDefault="00A34B62">
      <w:pPr>
        <w:rPr>
          <w:i/>
          <w:iCs/>
        </w:rPr>
      </w:pPr>
    </w:p>
    <w:p w14:paraId="743D3795" w14:textId="77777777" w:rsidR="00A34B62" w:rsidRDefault="00A34B62">
      <w:pPr>
        <w:rPr>
          <w:i/>
          <w:iCs/>
        </w:rPr>
      </w:pPr>
    </w:p>
    <w:p w14:paraId="6B8A34A8" w14:textId="77777777" w:rsidR="00A34B62" w:rsidRDefault="00A34B62">
      <w:pPr>
        <w:rPr>
          <w:i/>
          <w:iCs/>
        </w:rPr>
      </w:pPr>
    </w:p>
    <w:p w14:paraId="3012FB35" w14:textId="77777777" w:rsidR="00A34B62" w:rsidRDefault="00A34B62">
      <w:pPr>
        <w:rPr>
          <w:i/>
          <w:iCs/>
        </w:rPr>
      </w:pPr>
    </w:p>
    <w:p w14:paraId="633BE290" w14:textId="77777777" w:rsidR="00A34B62" w:rsidRDefault="00A34B62">
      <w:pPr>
        <w:rPr>
          <w:i/>
          <w:iCs/>
        </w:rPr>
      </w:pPr>
    </w:p>
    <w:p w14:paraId="0B6FA501" w14:textId="77777777" w:rsidR="00A34B62" w:rsidRDefault="00A34B62">
      <w:pPr>
        <w:rPr>
          <w:i/>
          <w:iCs/>
        </w:rPr>
      </w:pPr>
    </w:p>
    <w:p w14:paraId="55BDEC25" w14:textId="77777777" w:rsidR="00A93931" w:rsidRDefault="00A93931">
      <w:pPr>
        <w:rPr>
          <w:i/>
          <w:iCs/>
        </w:rPr>
      </w:pPr>
    </w:p>
    <w:p w14:paraId="5519C00C" w14:textId="77777777" w:rsidR="00A34B62" w:rsidRPr="002678E4" w:rsidRDefault="00A34B62"/>
    <w:p w14:paraId="34FFD790" w14:textId="77777777" w:rsidR="00A34B62" w:rsidRPr="00EB13C7" w:rsidRDefault="00A34B62" w:rsidP="00190ED8">
      <w:pPr>
        <w:pStyle w:val="Heading1"/>
        <w:jc w:val="center"/>
        <w:rPr>
          <w:rFonts w:cs="Arial"/>
        </w:rPr>
      </w:pPr>
      <w:bookmarkStart w:id="20" w:name="_Toc93311666"/>
      <w:bookmarkStart w:id="21" w:name="_Toc93348572"/>
      <w:r w:rsidRPr="00EB13C7">
        <w:rPr>
          <w:rFonts w:cs="Arial"/>
        </w:rPr>
        <w:lastRenderedPageBreak/>
        <w:t>Introduction to Reflective on qualitative and quantitative analysis</w:t>
      </w:r>
      <w:bookmarkEnd w:id="20"/>
      <w:bookmarkEnd w:id="21"/>
    </w:p>
    <w:p w14:paraId="55FD7FB6" w14:textId="77777777" w:rsidR="00A34B62" w:rsidRDefault="00A34B62" w:rsidP="003C0C04">
      <w:pPr>
        <w:jc w:val="both"/>
        <w:rPr>
          <w:rFonts w:ascii="Arial" w:eastAsia="Times New Roman" w:hAnsi="Arial" w:cs="Arial"/>
          <w:sz w:val="28"/>
          <w:szCs w:val="28"/>
          <w:lang w:eastAsia="en-GB"/>
        </w:rPr>
      </w:pPr>
    </w:p>
    <w:p w14:paraId="79193F22" w14:textId="77777777" w:rsidR="00A34B62" w:rsidRDefault="00A34B62" w:rsidP="003C0C04">
      <w:pPr>
        <w:jc w:val="both"/>
        <w:rPr>
          <w:rFonts w:ascii="Arial" w:hAnsi="Arial" w:cs="Arial"/>
          <w:sz w:val="28"/>
          <w:szCs w:val="28"/>
        </w:rPr>
      </w:pPr>
      <w:r w:rsidRPr="001D1DEB">
        <w:rPr>
          <w:rFonts w:ascii="Arial" w:eastAsia="Times New Roman" w:hAnsi="Arial" w:cs="Arial"/>
          <w:sz w:val="28"/>
          <w:szCs w:val="28"/>
          <w:lang w:eastAsia="en-GB"/>
        </w:rPr>
        <w:t xml:space="preserve">When considering how to conduct research into people's opinions, feelings, experiences, and behaviour, considerable thought must be given to the path to take. Whether through the scientific tradition or through a reflective, experiential route. Both paths require some of the same research skills, albeit in different order. Both produce useful and informative results when done properly, but each serves a somewhat distinct purpose. </w:t>
      </w:r>
      <w:r w:rsidRPr="003550DD">
        <w:rPr>
          <w:rFonts w:ascii="Arial" w:eastAsia="Times New Roman" w:hAnsi="Arial" w:cs="Arial"/>
          <w:sz w:val="28"/>
          <w:szCs w:val="28"/>
          <w:lang w:eastAsia="en-GB"/>
        </w:rPr>
        <w:t>The terms 'quantitative research' and 'qualitative research' are frequently used interchangeably</w:t>
      </w:r>
      <w:sdt>
        <w:sdtPr>
          <w:rPr>
            <w:rFonts w:ascii="Arial" w:eastAsia="Times New Roman" w:hAnsi="Arial" w:cs="Arial"/>
            <w:sz w:val="28"/>
            <w:szCs w:val="28"/>
            <w:lang w:eastAsia="en-GB"/>
          </w:rPr>
          <w:id w:val="-139422774"/>
          <w:citation/>
        </w:sdtPr>
        <w:sdtEndPr/>
        <w:sdtContent>
          <w:r>
            <w:rPr>
              <w:rFonts w:ascii="Arial" w:eastAsia="Times New Roman" w:hAnsi="Arial" w:cs="Arial"/>
              <w:sz w:val="28"/>
              <w:szCs w:val="28"/>
              <w:lang w:eastAsia="en-GB"/>
            </w:rPr>
            <w:fldChar w:fldCharType="begin"/>
          </w:r>
          <w:r>
            <w:rPr>
              <w:rFonts w:ascii="Arial" w:eastAsia="Times New Roman" w:hAnsi="Arial" w:cs="Arial"/>
              <w:sz w:val="28"/>
              <w:szCs w:val="28"/>
              <w:lang w:eastAsia="en-GB"/>
            </w:rPr>
            <w:instrText xml:space="preserve"> CITATION Mor18 \l 2057 </w:instrText>
          </w:r>
          <w:r>
            <w:rPr>
              <w:rFonts w:ascii="Arial" w:eastAsia="Times New Roman" w:hAnsi="Arial" w:cs="Arial"/>
              <w:sz w:val="28"/>
              <w:szCs w:val="28"/>
              <w:lang w:eastAsia="en-GB"/>
            </w:rPr>
            <w:fldChar w:fldCharType="separate"/>
          </w:r>
          <w:r>
            <w:rPr>
              <w:rFonts w:ascii="Arial" w:eastAsia="Times New Roman" w:hAnsi="Arial" w:cs="Arial"/>
              <w:noProof/>
              <w:sz w:val="28"/>
              <w:szCs w:val="28"/>
              <w:lang w:eastAsia="en-GB"/>
            </w:rPr>
            <w:t xml:space="preserve"> </w:t>
          </w:r>
          <w:r w:rsidRPr="00747E4F">
            <w:rPr>
              <w:rFonts w:ascii="Arial" w:eastAsia="Times New Roman" w:hAnsi="Arial" w:cs="Arial"/>
              <w:noProof/>
              <w:sz w:val="28"/>
              <w:szCs w:val="28"/>
              <w:lang w:eastAsia="en-GB"/>
            </w:rPr>
            <w:t>(Morgan, 2018)</w:t>
          </w:r>
          <w:r>
            <w:rPr>
              <w:rFonts w:ascii="Arial" w:eastAsia="Times New Roman" w:hAnsi="Arial" w:cs="Arial"/>
              <w:sz w:val="28"/>
              <w:szCs w:val="28"/>
              <w:lang w:eastAsia="en-GB"/>
            </w:rPr>
            <w:fldChar w:fldCharType="end"/>
          </w:r>
        </w:sdtContent>
      </w:sdt>
      <w:r w:rsidRPr="003550DD">
        <w:rPr>
          <w:rFonts w:ascii="Arial" w:eastAsia="Times New Roman" w:hAnsi="Arial" w:cs="Arial"/>
          <w:sz w:val="28"/>
          <w:szCs w:val="28"/>
          <w:lang w:eastAsia="en-GB"/>
        </w:rPr>
        <w:t xml:space="preserve">. </w:t>
      </w:r>
      <w:r w:rsidRPr="005976E5">
        <w:rPr>
          <w:rFonts w:ascii="Arial" w:hAnsi="Arial" w:cs="Arial"/>
          <w:sz w:val="28"/>
          <w:szCs w:val="28"/>
        </w:rPr>
        <w:t>In academic circles, the distinction between quantitative and qualitative methods has been much debated. According to some scholars, it is less about the researcher deciding which path to take than it is about the type of knowledge they wish to create, uncover, or construct. According to some theorists, the difference is ambiguous and should be avoided</w:t>
      </w:r>
      <w:sdt>
        <w:sdtPr>
          <w:rPr>
            <w:rFonts w:ascii="Arial" w:hAnsi="Arial" w:cs="Arial"/>
            <w:sz w:val="28"/>
            <w:szCs w:val="28"/>
          </w:rPr>
          <w:id w:val="1435640816"/>
          <w:citation/>
        </w:sdtPr>
        <w:sdtEndPr/>
        <w:sdtContent>
          <w:r>
            <w:rPr>
              <w:rFonts w:ascii="Arial" w:hAnsi="Arial" w:cs="Arial"/>
              <w:sz w:val="28"/>
              <w:szCs w:val="28"/>
            </w:rPr>
            <w:fldChar w:fldCharType="begin"/>
          </w:r>
          <w:r>
            <w:rPr>
              <w:rFonts w:ascii="Arial" w:hAnsi="Arial" w:cs="Arial"/>
              <w:sz w:val="28"/>
              <w:szCs w:val="28"/>
            </w:rPr>
            <w:instrText xml:space="preserve"> CITATION Mor18 \l 2057 </w:instrText>
          </w:r>
          <w:r>
            <w:rPr>
              <w:rFonts w:ascii="Arial" w:hAnsi="Arial" w:cs="Arial"/>
              <w:sz w:val="28"/>
              <w:szCs w:val="28"/>
            </w:rPr>
            <w:fldChar w:fldCharType="separate"/>
          </w:r>
          <w:r>
            <w:rPr>
              <w:rFonts w:ascii="Arial" w:hAnsi="Arial" w:cs="Arial"/>
              <w:noProof/>
              <w:sz w:val="28"/>
              <w:szCs w:val="28"/>
            </w:rPr>
            <w:t xml:space="preserve"> </w:t>
          </w:r>
          <w:r w:rsidRPr="005976E5">
            <w:rPr>
              <w:rFonts w:ascii="Arial" w:hAnsi="Arial" w:cs="Arial"/>
              <w:noProof/>
              <w:sz w:val="28"/>
              <w:szCs w:val="28"/>
            </w:rPr>
            <w:t>(Morgan, 2018)</w:t>
          </w:r>
          <w:r>
            <w:rPr>
              <w:rFonts w:ascii="Arial" w:hAnsi="Arial" w:cs="Arial"/>
              <w:sz w:val="28"/>
              <w:szCs w:val="28"/>
            </w:rPr>
            <w:fldChar w:fldCharType="end"/>
          </w:r>
        </w:sdtContent>
      </w:sdt>
      <w:r w:rsidRPr="005976E5">
        <w:rPr>
          <w:rFonts w:ascii="Arial" w:hAnsi="Arial" w:cs="Arial"/>
          <w:sz w:val="28"/>
          <w:szCs w:val="28"/>
        </w:rPr>
        <w:t>. However, in practise, the labels are widely used in most sectors of social research.</w:t>
      </w:r>
      <w:r w:rsidRPr="005976E5">
        <w:rPr>
          <w:rFonts w:ascii="Arial" w:eastAsia="Times New Roman" w:hAnsi="Arial" w:cs="Arial"/>
          <w:sz w:val="28"/>
          <w:szCs w:val="28"/>
          <w:lang w:eastAsia="en-GB"/>
        </w:rPr>
        <w:t xml:space="preserve"> </w:t>
      </w:r>
      <w:r w:rsidRPr="008F54F5">
        <w:rPr>
          <w:rFonts w:ascii="Arial" w:hAnsi="Arial" w:cs="Arial"/>
          <w:sz w:val="28"/>
          <w:szCs w:val="28"/>
        </w:rPr>
        <w:t xml:space="preserve">The two approaches are stylistically, linguistically, and objectively dissimilar. </w:t>
      </w:r>
      <w:r w:rsidRPr="00E85DA9">
        <w:rPr>
          <w:rFonts w:ascii="Arial" w:hAnsi="Arial" w:cs="Arial"/>
          <w:sz w:val="28"/>
          <w:szCs w:val="28"/>
        </w:rPr>
        <w:t>Both are backed up by a large and complex body of literature that employs differing terminologies and levels of insightful refinement.</w:t>
      </w:r>
      <w:r w:rsidRPr="008F54F5">
        <w:rPr>
          <w:rFonts w:ascii="Arial" w:eastAsia="Times New Roman" w:hAnsi="Arial" w:cs="Arial"/>
          <w:sz w:val="28"/>
          <w:szCs w:val="28"/>
          <w:lang w:eastAsia="en-GB"/>
        </w:rPr>
        <w:t xml:space="preserve"> </w:t>
      </w:r>
      <w:r w:rsidRPr="00E85DA9">
        <w:rPr>
          <w:rFonts w:ascii="Arial" w:hAnsi="Arial" w:cs="Arial"/>
          <w:sz w:val="28"/>
          <w:szCs w:val="28"/>
        </w:rPr>
        <w:t>In modelling and analysing numerous phenomena, scientific research employs both qualitative and quantitative methodologies</w:t>
      </w:r>
      <w:sdt>
        <w:sdtPr>
          <w:rPr>
            <w:rFonts w:ascii="Arial" w:hAnsi="Arial" w:cs="Arial"/>
            <w:sz w:val="28"/>
            <w:szCs w:val="28"/>
          </w:rPr>
          <w:id w:val="976260751"/>
          <w:citation/>
        </w:sdtPr>
        <w:sdtEndPr/>
        <w:sdtContent>
          <w:r>
            <w:rPr>
              <w:rFonts w:ascii="Arial" w:hAnsi="Arial" w:cs="Arial"/>
              <w:sz w:val="28"/>
              <w:szCs w:val="28"/>
            </w:rPr>
            <w:fldChar w:fldCharType="begin"/>
          </w:r>
          <w:r>
            <w:rPr>
              <w:rFonts w:ascii="Arial" w:hAnsi="Arial" w:cs="Arial"/>
              <w:sz w:val="28"/>
              <w:szCs w:val="28"/>
            </w:rPr>
            <w:instrText xml:space="preserve"> CITATION Jul17 \l 2057 </w:instrText>
          </w:r>
          <w:r>
            <w:rPr>
              <w:rFonts w:ascii="Arial" w:hAnsi="Arial" w:cs="Arial"/>
              <w:sz w:val="28"/>
              <w:szCs w:val="28"/>
            </w:rPr>
            <w:fldChar w:fldCharType="separate"/>
          </w:r>
          <w:r>
            <w:rPr>
              <w:rFonts w:ascii="Arial" w:hAnsi="Arial" w:cs="Arial"/>
              <w:noProof/>
              <w:sz w:val="28"/>
              <w:szCs w:val="28"/>
            </w:rPr>
            <w:t xml:space="preserve"> </w:t>
          </w:r>
          <w:r w:rsidRPr="001766BF">
            <w:rPr>
              <w:rFonts w:ascii="Arial" w:hAnsi="Arial" w:cs="Arial"/>
              <w:noProof/>
              <w:sz w:val="28"/>
              <w:szCs w:val="28"/>
            </w:rPr>
            <w:t>(Brannen, 2017)</w:t>
          </w:r>
          <w:r>
            <w:rPr>
              <w:rFonts w:ascii="Arial" w:hAnsi="Arial" w:cs="Arial"/>
              <w:sz w:val="28"/>
              <w:szCs w:val="28"/>
            </w:rPr>
            <w:fldChar w:fldCharType="end"/>
          </w:r>
        </w:sdtContent>
      </w:sdt>
      <w:r w:rsidRPr="00E85DA9">
        <w:rPr>
          <w:rFonts w:ascii="Arial" w:hAnsi="Arial" w:cs="Arial"/>
          <w:sz w:val="28"/>
          <w:szCs w:val="28"/>
        </w:rPr>
        <w:t xml:space="preserve">. </w:t>
      </w:r>
      <w:r w:rsidRPr="006B6A9F">
        <w:rPr>
          <w:rFonts w:ascii="Arial" w:hAnsi="Arial" w:cs="Arial"/>
          <w:sz w:val="28"/>
          <w:szCs w:val="28"/>
        </w:rPr>
        <w:t xml:space="preserve">Qualitative methodology aims to comprehend a complex reality and the significance of actions within a given context. On the other hand, quantitative methodology aims to obtain precise and reliable measurements that can be analysed statistically. Both methodologies present a set of methods, potentialities, and limitations that for research </w:t>
      </w:r>
      <w:proofErr w:type="gramStart"/>
      <w:r w:rsidRPr="006B6A9F">
        <w:rPr>
          <w:rFonts w:ascii="Arial" w:hAnsi="Arial" w:cs="Arial"/>
          <w:sz w:val="28"/>
          <w:szCs w:val="28"/>
        </w:rPr>
        <w:t>ha</w:t>
      </w:r>
      <w:r>
        <w:rPr>
          <w:rFonts w:ascii="Arial" w:hAnsi="Arial" w:cs="Arial"/>
          <w:sz w:val="28"/>
          <w:szCs w:val="28"/>
        </w:rPr>
        <w:t>s</w:t>
      </w:r>
      <w:r w:rsidRPr="006B6A9F">
        <w:rPr>
          <w:rFonts w:ascii="Arial" w:hAnsi="Arial" w:cs="Arial"/>
          <w:sz w:val="28"/>
          <w:szCs w:val="28"/>
        </w:rPr>
        <w:t xml:space="preserve"> to</w:t>
      </w:r>
      <w:proofErr w:type="gramEnd"/>
      <w:r w:rsidRPr="006B6A9F">
        <w:rPr>
          <w:rFonts w:ascii="Arial" w:hAnsi="Arial" w:cs="Arial"/>
          <w:sz w:val="28"/>
          <w:szCs w:val="28"/>
        </w:rPr>
        <w:t xml:space="preserve"> be explored to understand and then decide which </w:t>
      </w:r>
      <w:r>
        <w:rPr>
          <w:rFonts w:ascii="Arial" w:hAnsi="Arial" w:cs="Arial"/>
          <w:sz w:val="28"/>
          <w:szCs w:val="28"/>
        </w:rPr>
        <w:t xml:space="preserve">one </w:t>
      </w:r>
      <w:r w:rsidRPr="006B6A9F">
        <w:rPr>
          <w:rFonts w:ascii="Arial" w:hAnsi="Arial" w:cs="Arial"/>
          <w:sz w:val="28"/>
          <w:szCs w:val="28"/>
        </w:rPr>
        <w:t>would be the</w:t>
      </w:r>
      <w:r>
        <w:rPr>
          <w:rFonts w:ascii="Arial" w:hAnsi="Arial" w:cs="Arial"/>
          <w:sz w:val="28"/>
          <w:szCs w:val="28"/>
        </w:rPr>
        <w:t xml:space="preserve"> best to</w:t>
      </w:r>
      <w:r w:rsidRPr="006B6A9F">
        <w:rPr>
          <w:rFonts w:ascii="Arial" w:hAnsi="Arial" w:cs="Arial"/>
          <w:sz w:val="28"/>
          <w:szCs w:val="28"/>
        </w:rPr>
        <w:t xml:space="preserve"> focus</w:t>
      </w:r>
      <w:r>
        <w:rPr>
          <w:rFonts w:ascii="Arial" w:hAnsi="Arial" w:cs="Arial"/>
          <w:sz w:val="28"/>
          <w:szCs w:val="28"/>
        </w:rPr>
        <w:t xml:space="preserve"> on</w:t>
      </w:r>
      <w:r w:rsidRPr="006B6A9F">
        <w:rPr>
          <w:rFonts w:ascii="Arial" w:hAnsi="Arial" w:cs="Arial"/>
          <w:sz w:val="28"/>
          <w:szCs w:val="28"/>
        </w:rPr>
        <w:t>.</w:t>
      </w:r>
    </w:p>
    <w:p w14:paraId="5897E945" w14:textId="77777777" w:rsidR="00A34B62" w:rsidRDefault="00A34B62" w:rsidP="003C0C04">
      <w:pPr>
        <w:jc w:val="both"/>
        <w:rPr>
          <w:rFonts w:ascii="Arial" w:eastAsia="Times New Roman" w:hAnsi="Arial" w:cs="Arial"/>
          <w:sz w:val="28"/>
          <w:szCs w:val="28"/>
          <w:lang w:eastAsia="en-GB"/>
        </w:rPr>
      </w:pPr>
      <w:r w:rsidRPr="004122CF">
        <w:rPr>
          <w:rFonts w:ascii="Arial" w:eastAsia="Times New Roman" w:hAnsi="Arial" w:cs="Arial"/>
          <w:sz w:val="28"/>
          <w:szCs w:val="28"/>
          <w:lang w:eastAsia="en-GB"/>
        </w:rPr>
        <w:t xml:space="preserve">The first consideration would be what type of knowledge the research will </w:t>
      </w:r>
      <w:r>
        <w:rPr>
          <w:rFonts w:ascii="Arial" w:eastAsia="Times New Roman" w:hAnsi="Arial" w:cs="Arial"/>
          <w:sz w:val="28"/>
          <w:szCs w:val="28"/>
          <w:lang w:eastAsia="en-GB"/>
        </w:rPr>
        <w:t xml:space="preserve">be </w:t>
      </w:r>
      <w:r w:rsidRPr="004122CF">
        <w:rPr>
          <w:rFonts w:ascii="Arial" w:eastAsia="Times New Roman" w:hAnsi="Arial" w:cs="Arial"/>
          <w:sz w:val="28"/>
          <w:szCs w:val="28"/>
          <w:lang w:eastAsia="en-GB"/>
        </w:rPr>
        <w:t>contribut</w:t>
      </w:r>
      <w:r>
        <w:rPr>
          <w:rFonts w:ascii="Arial" w:eastAsia="Times New Roman" w:hAnsi="Arial" w:cs="Arial"/>
          <w:sz w:val="28"/>
          <w:szCs w:val="28"/>
          <w:lang w:eastAsia="en-GB"/>
        </w:rPr>
        <w:t>ing to</w:t>
      </w:r>
      <w:r w:rsidRPr="004122CF">
        <w:rPr>
          <w:rFonts w:ascii="Arial" w:eastAsia="Times New Roman" w:hAnsi="Arial" w:cs="Arial"/>
          <w:sz w:val="28"/>
          <w:szCs w:val="28"/>
          <w:lang w:eastAsia="en-GB"/>
        </w:rPr>
        <w:t>.</w:t>
      </w:r>
    </w:p>
    <w:p w14:paraId="56DCE7E3" w14:textId="77777777" w:rsidR="00A34B62" w:rsidRPr="003E529C" w:rsidRDefault="00A34B62" w:rsidP="003C0C04">
      <w:pPr>
        <w:jc w:val="both"/>
        <w:rPr>
          <w:rFonts w:ascii="Arial" w:hAnsi="Arial" w:cs="Arial"/>
          <w:sz w:val="36"/>
          <w:szCs w:val="36"/>
        </w:rPr>
      </w:pPr>
    </w:p>
    <w:p w14:paraId="73B8D7E9" w14:textId="77777777" w:rsidR="00A34B62" w:rsidRPr="003E529C" w:rsidRDefault="00A34B62" w:rsidP="00190ED8">
      <w:pPr>
        <w:pStyle w:val="Heading2"/>
        <w:jc w:val="center"/>
        <w:rPr>
          <w:rFonts w:ascii="Arial" w:eastAsia="Times New Roman" w:hAnsi="Arial" w:cs="Arial"/>
          <w:sz w:val="36"/>
          <w:szCs w:val="36"/>
          <w:lang w:eastAsia="en-GB"/>
        </w:rPr>
      </w:pPr>
      <w:bookmarkStart w:id="22" w:name="_Toc93311667"/>
      <w:bookmarkStart w:id="23" w:name="_Toc93348573"/>
      <w:r w:rsidRPr="003E529C">
        <w:rPr>
          <w:rFonts w:ascii="Arial" w:eastAsia="Times New Roman" w:hAnsi="Arial" w:cs="Arial"/>
          <w:sz w:val="36"/>
          <w:szCs w:val="36"/>
          <w:lang w:eastAsia="en-GB"/>
        </w:rPr>
        <w:t>Basic versus applied researcher</w:t>
      </w:r>
      <w:bookmarkEnd w:id="22"/>
      <w:bookmarkEnd w:id="23"/>
    </w:p>
    <w:p w14:paraId="15400DCB" w14:textId="77777777" w:rsidR="00A34B62" w:rsidRPr="00435246" w:rsidRDefault="00A34B62" w:rsidP="00741499">
      <w:pPr>
        <w:rPr>
          <w:lang w:eastAsia="en-GB"/>
        </w:rPr>
      </w:pPr>
    </w:p>
    <w:p w14:paraId="555DD9DF" w14:textId="77777777" w:rsidR="00A34B62" w:rsidRPr="006C1D4E" w:rsidRDefault="00A34B62" w:rsidP="003C0C04">
      <w:pPr>
        <w:jc w:val="both"/>
        <w:rPr>
          <w:rFonts w:ascii="Arial" w:hAnsi="Arial" w:cs="Arial"/>
          <w:sz w:val="28"/>
          <w:szCs w:val="28"/>
        </w:rPr>
      </w:pPr>
      <w:r w:rsidRPr="006C1D4E">
        <w:rPr>
          <w:rFonts w:ascii="Arial" w:hAnsi="Arial" w:cs="Arial"/>
          <w:sz w:val="28"/>
          <w:szCs w:val="28"/>
        </w:rPr>
        <w:t xml:space="preserve">Applied research employs scientific methodology to generate data that will aid in the resolution of an immediate, but typically persistent, societal </w:t>
      </w:r>
      <w:r w:rsidRPr="006C1D4E">
        <w:rPr>
          <w:rFonts w:ascii="Arial" w:hAnsi="Arial" w:cs="Arial"/>
          <w:sz w:val="28"/>
          <w:szCs w:val="28"/>
        </w:rPr>
        <w:lastRenderedPageBreak/>
        <w:t>problem. The applied research environment is frequently complex, chaotic, and highly political</w:t>
      </w:r>
      <w:r w:rsidRPr="004432E0">
        <w:rPr>
          <w:rFonts w:ascii="Arial" w:hAnsi="Arial" w:cs="Arial"/>
          <w:sz w:val="28"/>
          <w:szCs w:val="28"/>
        </w:rPr>
        <w:t xml:space="preserve">, with demands for rapid and conclusive responses but little or no experimental control. </w:t>
      </w:r>
      <w:r w:rsidRPr="006C1D4E">
        <w:rPr>
          <w:rFonts w:ascii="Arial" w:hAnsi="Arial" w:cs="Arial"/>
          <w:sz w:val="28"/>
          <w:szCs w:val="28"/>
        </w:rPr>
        <w:t>In comparison, basic research is also firmly rooted in the scientific method and aims to generate new knowledge about how processes fundamental work. Control is frequently provided in a laboratory setting.</w:t>
      </w:r>
    </w:p>
    <w:p w14:paraId="0C7C118A" w14:textId="77777777" w:rsidR="00A34B62" w:rsidRPr="000730EF" w:rsidRDefault="00A34B62" w:rsidP="003C0C04">
      <w:pPr>
        <w:jc w:val="both"/>
        <w:rPr>
          <w:rFonts w:ascii="Arial" w:hAnsi="Arial" w:cs="Arial"/>
          <w:sz w:val="28"/>
          <w:szCs w:val="28"/>
        </w:rPr>
      </w:pPr>
      <w:r w:rsidRPr="000730EF">
        <w:rPr>
          <w:rFonts w:ascii="Arial" w:hAnsi="Arial" w:cs="Arial"/>
          <w:sz w:val="28"/>
          <w:szCs w:val="28"/>
        </w:rPr>
        <w:t>These distinctions between applied and basic research contexts may appear artificial to some observers and emphasising them may give the impression that applied researchers are "willing to settle" for less than scientific method.</w:t>
      </w:r>
    </w:p>
    <w:p w14:paraId="0EB9803A" w14:textId="77777777" w:rsidR="00A34B62" w:rsidRDefault="00A34B62" w:rsidP="00D92D1F">
      <w:pPr>
        <w:jc w:val="both"/>
        <w:rPr>
          <w:rFonts w:ascii="Arial" w:hAnsi="Arial" w:cs="Arial"/>
          <w:sz w:val="28"/>
          <w:szCs w:val="28"/>
        </w:rPr>
      </w:pPr>
      <w:r w:rsidRPr="000730EF">
        <w:rPr>
          <w:rFonts w:ascii="Arial" w:hAnsi="Arial" w:cs="Arial"/>
          <w:sz w:val="28"/>
          <w:szCs w:val="28"/>
        </w:rPr>
        <w:t xml:space="preserve">A critical distinction between applied and basic research is the relative importance placed on internal and external validity. While internal validity is critical for both types of research, applied research places a much higher premium on external validity. </w:t>
      </w:r>
      <w:r w:rsidRPr="00147C94">
        <w:rPr>
          <w:rFonts w:ascii="Arial" w:hAnsi="Arial" w:cs="Arial"/>
          <w:sz w:val="28"/>
          <w:szCs w:val="28"/>
        </w:rPr>
        <w:t>Indeed, the likelihood of applied research findings being used is frequently contingent upon the capability of researchers to persuade policymakers that the findings are applicable to their specific setting or problem. For instance, the results of a study performed of aggression using a completely fictional shock generator are unlikely to be as persuasive or useful to policymakers confronted with the problem of violent crime as the findings of a well-designed survey characterising the types and reported cases of crime encountered by inner-city community members</w:t>
      </w:r>
      <w:sdt>
        <w:sdtPr>
          <w:rPr>
            <w:rFonts w:ascii="Arial" w:hAnsi="Arial" w:cs="Arial"/>
            <w:sz w:val="28"/>
            <w:szCs w:val="28"/>
          </w:rPr>
          <w:id w:val="-156700786"/>
          <w:citation/>
        </w:sdtPr>
        <w:sdtEndPr/>
        <w:sdtContent>
          <w:r w:rsidRPr="00147C94">
            <w:rPr>
              <w:rFonts w:ascii="Arial" w:hAnsi="Arial" w:cs="Arial"/>
              <w:sz w:val="28"/>
              <w:szCs w:val="28"/>
            </w:rPr>
            <w:fldChar w:fldCharType="begin"/>
          </w:r>
          <w:r w:rsidRPr="00147C94">
            <w:rPr>
              <w:rFonts w:ascii="Arial" w:hAnsi="Arial" w:cs="Arial"/>
              <w:sz w:val="28"/>
              <w:szCs w:val="28"/>
            </w:rPr>
            <w:instrText xml:space="preserve"> CITATION Bic08 \l 2057 </w:instrText>
          </w:r>
          <w:r w:rsidRPr="00147C94">
            <w:rPr>
              <w:rFonts w:ascii="Arial" w:hAnsi="Arial" w:cs="Arial"/>
              <w:sz w:val="28"/>
              <w:szCs w:val="28"/>
            </w:rPr>
            <w:fldChar w:fldCharType="separate"/>
          </w:r>
          <w:r w:rsidRPr="00147C94">
            <w:rPr>
              <w:rFonts w:ascii="Arial" w:hAnsi="Arial" w:cs="Arial"/>
              <w:noProof/>
              <w:sz w:val="28"/>
              <w:szCs w:val="28"/>
            </w:rPr>
            <w:t xml:space="preserve"> (Bickman &amp; Rog, 2008)</w:t>
          </w:r>
          <w:r w:rsidRPr="00147C94">
            <w:rPr>
              <w:rFonts w:ascii="Arial" w:hAnsi="Arial" w:cs="Arial"/>
              <w:sz w:val="28"/>
              <w:szCs w:val="28"/>
            </w:rPr>
            <w:fldChar w:fldCharType="end"/>
          </w:r>
        </w:sdtContent>
      </w:sdt>
      <w:r w:rsidRPr="00147C94">
        <w:rPr>
          <w:rFonts w:ascii="Arial" w:hAnsi="Arial" w:cs="Arial"/>
          <w:sz w:val="28"/>
          <w:szCs w:val="28"/>
        </w:rPr>
        <w:t>.</w:t>
      </w:r>
    </w:p>
    <w:p w14:paraId="788EBDCA" w14:textId="77777777" w:rsidR="00A34B62" w:rsidRPr="00147C94" w:rsidRDefault="00A34B62" w:rsidP="00D92D1F">
      <w:pPr>
        <w:jc w:val="both"/>
        <w:rPr>
          <w:rFonts w:ascii="Arial" w:hAnsi="Arial" w:cs="Arial"/>
          <w:sz w:val="28"/>
          <w:szCs w:val="28"/>
        </w:rPr>
      </w:pPr>
    </w:p>
    <w:p w14:paraId="1713D915" w14:textId="77777777" w:rsidR="00A34B62" w:rsidRPr="00946CD3" w:rsidRDefault="00A34B62" w:rsidP="00190ED8">
      <w:pPr>
        <w:pStyle w:val="Heading2"/>
        <w:jc w:val="center"/>
        <w:rPr>
          <w:rFonts w:ascii="Arial" w:hAnsi="Arial" w:cs="Arial"/>
          <w:sz w:val="36"/>
          <w:szCs w:val="36"/>
          <w:shd w:val="clear" w:color="auto" w:fill="FFFFFF"/>
        </w:rPr>
      </w:pPr>
      <w:bookmarkStart w:id="24" w:name="_Toc93311668"/>
      <w:bookmarkStart w:id="25" w:name="_Toc93348574"/>
      <w:r w:rsidRPr="00946CD3">
        <w:rPr>
          <w:rFonts w:ascii="Arial" w:hAnsi="Arial" w:cs="Arial"/>
          <w:sz w:val="36"/>
          <w:szCs w:val="36"/>
          <w:shd w:val="clear" w:color="auto" w:fill="FFFFFF"/>
        </w:rPr>
        <w:t>Exploratory verses explanatory</w:t>
      </w:r>
      <w:bookmarkEnd w:id="24"/>
      <w:bookmarkEnd w:id="25"/>
    </w:p>
    <w:p w14:paraId="6F7BC747" w14:textId="77777777" w:rsidR="00A34B62" w:rsidRPr="00190ED8" w:rsidRDefault="00A34B62" w:rsidP="00190ED8"/>
    <w:p w14:paraId="7A98E806" w14:textId="77777777" w:rsidR="00A34B62" w:rsidRPr="00C26F46" w:rsidRDefault="00A34B62" w:rsidP="004F3849">
      <w:pPr>
        <w:jc w:val="both"/>
        <w:rPr>
          <w:rFonts w:ascii="Arial" w:hAnsi="Arial" w:cs="Arial"/>
          <w:sz w:val="28"/>
          <w:szCs w:val="28"/>
          <w:shd w:val="clear" w:color="auto" w:fill="FFFFFF"/>
        </w:rPr>
      </w:pPr>
      <w:r w:rsidRPr="004917B5">
        <w:rPr>
          <w:rFonts w:ascii="Arial" w:hAnsi="Arial" w:cs="Arial"/>
          <w:sz w:val="28"/>
          <w:szCs w:val="28"/>
        </w:rPr>
        <w:t xml:space="preserve">Explanatory research is a subset of scientific inquiry that aims to explain why certain phenomena behave the way they do. On the other hand, exploratory research is a type of research that aims to explore and investigate an undefined problem. While explanatory research connects disparate ideas in order to comprehend the nature of relationships of causation and effect and thus explain why certain phenomena occur, exploratory research investigates the research problem but does not provide definitive or conclusive solutions. </w:t>
      </w:r>
      <w:r w:rsidRPr="00C26F46">
        <w:rPr>
          <w:rFonts w:ascii="Arial" w:hAnsi="Arial" w:cs="Arial"/>
          <w:sz w:val="28"/>
          <w:szCs w:val="28"/>
          <w:shd w:val="clear" w:color="auto" w:fill="FFFFFF"/>
        </w:rPr>
        <w:t>The primary distinction around explanatory and exploratory research is that explanatory research helps explain why certain phenomena behave as they do, whereas exploratory research explores and investigates an undefined problem</w:t>
      </w:r>
      <w:sdt>
        <w:sdtPr>
          <w:rPr>
            <w:rFonts w:ascii="Arial" w:hAnsi="Arial" w:cs="Arial"/>
            <w:sz w:val="28"/>
            <w:szCs w:val="28"/>
            <w:shd w:val="clear" w:color="auto" w:fill="FFFFFF"/>
          </w:rPr>
          <w:id w:val="1267196166"/>
          <w:citation/>
        </w:sdtPr>
        <w:sdtEndPr/>
        <w:sdtContent>
          <w:r w:rsidRPr="00C26F46">
            <w:rPr>
              <w:rFonts w:ascii="Arial" w:hAnsi="Arial" w:cs="Arial"/>
              <w:sz w:val="28"/>
              <w:szCs w:val="28"/>
              <w:shd w:val="clear" w:color="auto" w:fill="FFFFFF"/>
            </w:rPr>
            <w:fldChar w:fldCharType="begin"/>
          </w:r>
          <w:r w:rsidRPr="00C26F46">
            <w:rPr>
              <w:rFonts w:ascii="Arial" w:hAnsi="Arial" w:cs="Arial"/>
              <w:sz w:val="28"/>
              <w:szCs w:val="28"/>
              <w:shd w:val="clear" w:color="auto" w:fill="FFFFFF"/>
            </w:rPr>
            <w:instrText xml:space="preserve"> CITATION Ric18 \l 2057 </w:instrText>
          </w:r>
          <w:r w:rsidRPr="00C26F46">
            <w:rPr>
              <w:rFonts w:ascii="Arial" w:hAnsi="Arial" w:cs="Arial"/>
              <w:sz w:val="28"/>
              <w:szCs w:val="28"/>
              <w:shd w:val="clear" w:color="auto" w:fill="FFFFFF"/>
            </w:rPr>
            <w:fldChar w:fldCharType="separate"/>
          </w:r>
          <w:r w:rsidRPr="00C26F46">
            <w:rPr>
              <w:rFonts w:ascii="Arial" w:hAnsi="Arial" w:cs="Arial"/>
              <w:noProof/>
              <w:sz w:val="28"/>
              <w:szCs w:val="28"/>
              <w:shd w:val="clear" w:color="auto" w:fill="FFFFFF"/>
            </w:rPr>
            <w:t xml:space="preserve"> (Swedberg, 2018)</w:t>
          </w:r>
          <w:r w:rsidRPr="00C26F46">
            <w:rPr>
              <w:rFonts w:ascii="Arial" w:hAnsi="Arial" w:cs="Arial"/>
              <w:sz w:val="28"/>
              <w:szCs w:val="28"/>
              <w:shd w:val="clear" w:color="auto" w:fill="FFFFFF"/>
            </w:rPr>
            <w:fldChar w:fldCharType="end"/>
          </w:r>
        </w:sdtContent>
      </w:sdt>
      <w:r w:rsidRPr="00C26F46">
        <w:rPr>
          <w:rFonts w:ascii="Arial" w:hAnsi="Arial" w:cs="Arial"/>
          <w:sz w:val="28"/>
          <w:szCs w:val="28"/>
          <w:shd w:val="clear" w:color="auto" w:fill="FFFFFF"/>
        </w:rPr>
        <w:t>.</w:t>
      </w:r>
    </w:p>
    <w:p w14:paraId="570A2A7C" w14:textId="77777777" w:rsidR="00A34B62" w:rsidRDefault="00A34B62" w:rsidP="004F3849">
      <w:pPr>
        <w:jc w:val="both"/>
        <w:rPr>
          <w:rFonts w:ascii="Arial" w:hAnsi="Arial" w:cs="Arial"/>
          <w:sz w:val="28"/>
          <w:szCs w:val="28"/>
        </w:rPr>
      </w:pPr>
      <w:r w:rsidRPr="00C26F46">
        <w:rPr>
          <w:rFonts w:ascii="Arial" w:hAnsi="Arial" w:cs="Arial"/>
          <w:sz w:val="28"/>
          <w:szCs w:val="28"/>
        </w:rPr>
        <w:lastRenderedPageBreak/>
        <w:t xml:space="preserve">By exposing previously unknown connections and causal mechanisms, exploratory research can help raise awareness among researchers and their audiences. </w:t>
      </w:r>
      <w:r w:rsidRPr="000128E2">
        <w:rPr>
          <w:rFonts w:ascii="Arial" w:hAnsi="Arial" w:cs="Arial"/>
          <w:sz w:val="28"/>
          <w:szCs w:val="28"/>
        </w:rPr>
        <w:t>Rather than imposing a ruler on social reality, exploratory research proposes to comprehend others, their cultures, and societies through a process of fusing the researcher's and the researched interpretative horizons. By employing dialectical reasoning, it is further suggested that we should focus on contradictions rather than on simple and easy-to-understand regularities</w:t>
      </w:r>
      <w:sdt>
        <w:sdtPr>
          <w:rPr>
            <w:rFonts w:ascii="Arial" w:hAnsi="Arial" w:cs="Arial"/>
            <w:sz w:val="28"/>
            <w:szCs w:val="28"/>
          </w:rPr>
          <w:id w:val="786468531"/>
          <w:citation/>
        </w:sdtPr>
        <w:sdtEndPr/>
        <w:sdtContent>
          <w:r w:rsidRPr="000128E2">
            <w:rPr>
              <w:rFonts w:ascii="Arial" w:hAnsi="Arial" w:cs="Arial"/>
              <w:sz w:val="28"/>
              <w:szCs w:val="28"/>
            </w:rPr>
            <w:fldChar w:fldCharType="begin"/>
          </w:r>
          <w:r w:rsidRPr="000128E2">
            <w:rPr>
              <w:rFonts w:ascii="Arial" w:hAnsi="Arial" w:cs="Arial"/>
              <w:sz w:val="28"/>
              <w:szCs w:val="28"/>
            </w:rPr>
            <w:instrText xml:space="preserve"> CITATION Ber17 \l 2057 </w:instrText>
          </w:r>
          <w:r w:rsidRPr="000128E2">
            <w:rPr>
              <w:rFonts w:ascii="Arial" w:hAnsi="Arial" w:cs="Arial"/>
              <w:sz w:val="28"/>
              <w:szCs w:val="28"/>
            </w:rPr>
            <w:fldChar w:fldCharType="separate"/>
          </w:r>
          <w:r w:rsidRPr="000128E2">
            <w:rPr>
              <w:rFonts w:ascii="Arial" w:hAnsi="Arial" w:cs="Arial"/>
              <w:noProof/>
              <w:sz w:val="28"/>
              <w:szCs w:val="28"/>
            </w:rPr>
            <w:t xml:space="preserve"> (Reiter, 2017)</w:t>
          </w:r>
          <w:r w:rsidRPr="000128E2">
            <w:rPr>
              <w:rFonts w:ascii="Arial" w:hAnsi="Arial" w:cs="Arial"/>
              <w:sz w:val="28"/>
              <w:szCs w:val="28"/>
            </w:rPr>
            <w:fldChar w:fldCharType="end"/>
          </w:r>
        </w:sdtContent>
      </w:sdt>
      <w:r w:rsidRPr="000128E2">
        <w:rPr>
          <w:rFonts w:ascii="Arial" w:hAnsi="Arial" w:cs="Arial"/>
          <w:sz w:val="28"/>
          <w:szCs w:val="28"/>
        </w:rPr>
        <w:t>.</w:t>
      </w:r>
    </w:p>
    <w:p w14:paraId="3C0CBE13" w14:textId="77777777" w:rsidR="00A34B62" w:rsidRPr="000128E2" w:rsidRDefault="00A34B62" w:rsidP="004F3849">
      <w:pPr>
        <w:jc w:val="both"/>
        <w:rPr>
          <w:rFonts w:ascii="Arial" w:hAnsi="Arial" w:cs="Arial"/>
          <w:sz w:val="28"/>
          <w:szCs w:val="28"/>
        </w:rPr>
      </w:pPr>
    </w:p>
    <w:p w14:paraId="4FE4AF60" w14:textId="77777777" w:rsidR="00A34B62" w:rsidRPr="00946CD3" w:rsidRDefault="00A34B62" w:rsidP="00190ED8">
      <w:pPr>
        <w:pStyle w:val="Heading2"/>
        <w:jc w:val="center"/>
        <w:rPr>
          <w:rFonts w:ascii="Arial" w:hAnsi="Arial" w:cs="Arial"/>
          <w:sz w:val="36"/>
          <w:szCs w:val="36"/>
        </w:rPr>
      </w:pPr>
      <w:bookmarkStart w:id="26" w:name="_Toc93311669"/>
      <w:bookmarkStart w:id="27" w:name="_Toc93348575"/>
      <w:r w:rsidRPr="00946CD3">
        <w:rPr>
          <w:rFonts w:ascii="Arial" w:hAnsi="Arial" w:cs="Arial"/>
          <w:sz w:val="36"/>
          <w:szCs w:val="36"/>
        </w:rPr>
        <w:t>Inductive vs deductive research</w:t>
      </w:r>
      <w:bookmarkEnd w:id="26"/>
      <w:bookmarkEnd w:id="27"/>
    </w:p>
    <w:p w14:paraId="1328D2DD" w14:textId="77777777" w:rsidR="00A34B62" w:rsidRPr="00190ED8" w:rsidRDefault="00A34B62" w:rsidP="00190ED8"/>
    <w:p w14:paraId="202E2BB9" w14:textId="77777777" w:rsidR="00A34B62" w:rsidRDefault="00A34B62" w:rsidP="002B76E5">
      <w:pPr>
        <w:jc w:val="both"/>
        <w:rPr>
          <w:rFonts w:ascii="Arial" w:hAnsi="Arial" w:cs="Arial"/>
          <w:sz w:val="28"/>
          <w:szCs w:val="28"/>
        </w:rPr>
      </w:pPr>
      <w:r w:rsidRPr="000128E2">
        <w:rPr>
          <w:rFonts w:ascii="Arial" w:hAnsi="Arial" w:cs="Arial"/>
          <w:sz w:val="28"/>
          <w:szCs w:val="28"/>
        </w:rPr>
        <w:t xml:space="preserve">Trochim (2006) is cited in a passage that refers to two "broad styles of thinking as the inductive and deductive approaches" </w:t>
      </w:r>
      <w:sdt>
        <w:sdtPr>
          <w:rPr>
            <w:rFonts w:ascii="Arial" w:hAnsi="Arial" w:cs="Arial"/>
            <w:sz w:val="28"/>
            <w:szCs w:val="28"/>
          </w:rPr>
          <w:id w:val="-1004745340"/>
          <w:citation/>
        </w:sdtPr>
        <w:sdtEndPr/>
        <w:sdtContent>
          <w:r w:rsidRPr="000128E2">
            <w:rPr>
              <w:rFonts w:ascii="Arial" w:hAnsi="Arial" w:cs="Arial"/>
              <w:sz w:val="28"/>
              <w:szCs w:val="28"/>
            </w:rPr>
            <w:fldChar w:fldCharType="begin"/>
          </w:r>
          <w:r w:rsidRPr="000128E2">
            <w:rPr>
              <w:rFonts w:ascii="Arial" w:hAnsi="Arial" w:cs="Arial"/>
              <w:sz w:val="28"/>
              <w:szCs w:val="28"/>
            </w:rPr>
            <w:instrText xml:space="preserve"> CITATION LKS10 \l 2057 </w:instrText>
          </w:r>
          <w:r w:rsidRPr="000128E2">
            <w:rPr>
              <w:rFonts w:ascii="Arial" w:hAnsi="Arial" w:cs="Arial"/>
              <w:sz w:val="28"/>
              <w:szCs w:val="28"/>
            </w:rPr>
            <w:fldChar w:fldCharType="separate"/>
          </w:r>
          <w:r w:rsidRPr="000128E2">
            <w:rPr>
              <w:rFonts w:ascii="Arial" w:hAnsi="Arial" w:cs="Arial"/>
              <w:noProof/>
              <w:sz w:val="28"/>
              <w:szCs w:val="28"/>
            </w:rPr>
            <w:t>(Soiferman, 2010)</w:t>
          </w:r>
          <w:r w:rsidRPr="000128E2">
            <w:rPr>
              <w:rFonts w:ascii="Arial" w:hAnsi="Arial" w:cs="Arial"/>
              <w:sz w:val="28"/>
              <w:szCs w:val="28"/>
            </w:rPr>
            <w:fldChar w:fldCharType="end"/>
          </w:r>
        </w:sdtContent>
      </w:sdt>
      <w:r w:rsidRPr="000128E2">
        <w:rPr>
          <w:rFonts w:ascii="Arial" w:hAnsi="Arial" w:cs="Arial"/>
          <w:sz w:val="28"/>
          <w:szCs w:val="28"/>
        </w:rPr>
        <w:t>.</w:t>
      </w:r>
      <w:r w:rsidRPr="000128E2">
        <w:rPr>
          <w:rFonts w:ascii="Comic Sans MS" w:hAnsi="Comic Sans MS"/>
          <w:sz w:val="28"/>
          <w:szCs w:val="28"/>
        </w:rPr>
        <w:t xml:space="preserve"> </w:t>
      </w:r>
      <w:r w:rsidRPr="006C1323">
        <w:rPr>
          <w:rFonts w:ascii="Arial" w:hAnsi="Arial" w:cs="Arial"/>
          <w:sz w:val="28"/>
          <w:szCs w:val="28"/>
        </w:rPr>
        <w:t>He describes induction as a process that begins with the particular and ends with the general; reasoning based on experience or observation are best articulated inductively, whereas arguments based on laws, rules, or other commonly recognised principles are best expressed deductively.</w:t>
      </w:r>
      <w:r w:rsidRPr="006C1323">
        <w:rPr>
          <w:rFonts w:ascii="Comic Sans MS" w:hAnsi="Comic Sans MS"/>
          <w:sz w:val="28"/>
          <w:szCs w:val="28"/>
        </w:rPr>
        <w:t xml:space="preserve"> </w:t>
      </w:r>
      <w:r w:rsidRPr="00667B9B">
        <w:rPr>
          <w:rFonts w:ascii="Comic Sans MS" w:hAnsi="Comic Sans MS"/>
          <w:noProof/>
          <w:sz w:val="28"/>
          <w:szCs w:val="28"/>
        </w:rPr>
        <w:t xml:space="preserve">Soiferman, </w:t>
      </w:r>
      <w:r>
        <w:rPr>
          <w:rFonts w:ascii="Comic Sans MS" w:hAnsi="Comic Sans MS"/>
          <w:noProof/>
          <w:sz w:val="28"/>
          <w:szCs w:val="28"/>
        </w:rPr>
        <w:t>(</w:t>
      </w:r>
      <w:r w:rsidRPr="00667B9B">
        <w:rPr>
          <w:rFonts w:ascii="Comic Sans MS" w:hAnsi="Comic Sans MS"/>
          <w:noProof/>
          <w:sz w:val="28"/>
          <w:szCs w:val="28"/>
        </w:rPr>
        <w:t>2010)</w:t>
      </w:r>
      <w:r>
        <w:rPr>
          <w:rFonts w:ascii="Comic Sans MS" w:hAnsi="Comic Sans MS"/>
          <w:sz w:val="28"/>
          <w:szCs w:val="28"/>
        </w:rPr>
        <w:t xml:space="preserve"> </w:t>
      </w:r>
      <w:r>
        <w:rPr>
          <w:rFonts w:ascii="Arial" w:hAnsi="Arial" w:cs="Arial"/>
          <w:sz w:val="28"/>
          <w:szCs w:val="28"/>
        </w:rPr>
        <w:t>states a</w:t>
      </w:r>
      <w:r w:rsidRPr="006C1323">
        <w:rPr>
          <w:rFonts w:ascii="Arial" w:hAnsi="Arial" w:cs="Arial"/>
          <w:sz w:val="28"/>
          <w:szCs w:val="28"/>
        </w:rPr>
        <w:t xml:space="preserve">ccording to Creswell and Piano Clark (2007), the deductive researcher "works 'top down,' from a theory through hypotheses to facts to support or refute the theory." </w:t>
      </w:r>
      <w:r w:rsidRPr="00D97707">
        <w:rPr>
          <w:rFonts w:ascii="Arial" w:hAnsi="Arial" w:cs="Arial"/>
          <w:sz w:val="28"/>
          <w:szCs w:val="28"/>
        </w:rPr>
        <w:t>By contrast, they describe an inductive researcher as one who works "bottom-up, employing participants' perspectives to develop bigger themes and construct a theory linking the themes." The two primary forms of analysis that are generally utilised in research are quantitative (deductive) and qualitative (inductive). Though there appears to be some dispute among academics over the optimal strategy for doing research and collecting data, these two approaches are not mutually exclusive and frequently address the same subject in unique ways.</w:t>
      </w:r>
    </w:p>
    <w:p w14:paraId="26501DF8" w14:textId="77777777" w:rsidR="00A34B62" w:rsidRPr="00D97707" w:rsidRDefault="00A34B62" w:rsidP="002B76E5">
      <w:pPr>
        <w:jc w:val="both"/>
        <w:rPr>
          <w:rFonts w:ascii="Arial" w:hAnsi="Arial" w:cs="Arial"/>
          <w:sz w:val="28"/>
          <w:szCs w:val="28"/>
        </w:rPr>
      </w:pPr>
      <w:r w:rsidRPr="000B165F">
        <w:rPr>
          <w:rFonts w:ascii="Arial" w:hAnsi="Arial" w:cs="Arial"/>
          <w:sz w:val="28"/>
          <w:szCs w:val="28"/>
        </w:rPr>
        <w:t>Complex, diversified, and pluralistic is social science research. As a result, the way research is performed, its objectives, and fundamental assumptions differ greatly.</w:t>
      </w:r>
      <w:r w:rsidRPr="001647AA">
        <w:t xml:space="preserve"> </w:t>
      </w:r>
      <w:r w:rsidRPr="001647AA">
        <w:rPr>
          <w:rFonts w:ascii="Arial" w:hAnsi="Arial" w:cs="Arial"/>
          <w:sz w:val="28"/>
          <w:szCs w:val="28"/>
        </w:rPr>
        <w:t>Qualitative methodology, which is based on an interpretivist paradigm, and quantitative methodology, which is based on a positivist paradigm, are the two primary and most popular types of research.</w:t>
      </w:r>
      <w:r w:rsidRPr="0043418C">
        <w:t xml:space="preserve"> </w:t>
      </w:r>
      <w:r w:rsidRPr="0043418C">
        <w:rPr>
          <w:rFonts w:ascii="Arial" w:hAnsi="Arial" w:cs="Arial"/>
          <w:sz w:val="28"/>
          <w:szCs w:val="28"/>
        </w:rPr>
        <w:t>These approaches serve as the foundation for the great bulk of social science researchers' work. As a result, researchers should have a firm grasp of the philosophical argument that underpins their research.</w:t>
      </w:r>
      <w:r w:rsidRPr="009A71A7">
        <w:t xml:space="preserve"> </w:t>
      </w:r>
      <w:r w:rsidRPr="009A71A7">
        <w:rPr>
          <w:rFonts w:ascii="Arial" w:hAnsi="Arial" w:cs="Arial"/>
          <w:sz w:val="28"/>
          <w:szCs w:val="28"/>
        </w:rPr>
        <w:t xml:space="preserve">Researchers have varying worldviews regarding the nature of knowledge and reality, which are influenced by their philosophical perspective </w:t>
      </w:r>
      <w:sdt>
        <w:sdtPr>
          <w:rPr>
            <w:rFonts w:ascii="Arial" w:hAnsi="Arial" w:cs="Arial"/>
            <w:sz w:val="28"/>
            <w:szCs w:val="28"/>
          </w:rPr>
          <w:id w:val="-792125389"/>
          <w:citation/>
        </w:sdtPr>
        <w:sdtEndPr/>
        <w:sdtContent>
          <w:r>
            <w:rPr>
              <w:rFonts w:ascii="Arial" w:hAnsi="Arial" w:cs="Arial"/>
              <w:sz w:val="28"/>
              <w:szCs w:val="28"/>
            </w:rPr>
            <w:fldChar w:fldCharType="begin"/>
          </w:r>
          <w:r>
            <w:rPr>
              <w:rFonts w:ascii="Arial" w:hAnsi="Arial" w:cs="Arial"/>
              <w:sz w:val="28"/>
              <w:szCs w:val="28"/>
            </w:rPr>
            <w:instrText xml:space="preserve"> CITATION Coh \l 2057 </w:instrText>
          </w:r>
          <w:r>
            <w:rPr>
              <w:rFonts w:ascii="Arial" w:hAnsi="Arial" w:cs="Arial"/>
              <w:sz w:val="28"/>
              <w:szCs w:val="28"/>
            </w:rPr>
            <w:fldChar w:fldCharType="separate"/>
          </w:r>
          <w:r w:rsidRPr="00796890">
            <w:rPr>
              <w:rFonts w:ascii="Arial" w:hAnsi="Arial" w:cs="Arial"/>
              <w:noProof/>
              <w:sz w:val="28"/>
              <w:szCs w:val="28"/>
            </w:rPr>
            <w:t>(Cohen, et al., 2017)</w:t>
          </w:r>
          <w:r>
            <w:rPr>
              <w:rFonts w:ascii="Arial" w:hAnsi="Arial" w:cs="Arial"/>
              <w:sz w:val="28"/>
              <w:szCs w:val="28"/>
            </w:rPr>
            <w:fldChar w:fldCharType="end"/>
          </w:r>
        </w:sdtContent>
      </w:sdt>
      <w:r w:rsidRPr="009A71A7">
        <w:rPr>
          <w:rFonts w:ascii="Arial" w:hAnsi="Arial" w:cs="Arial"/>
          <w:sz w:val="28"/>
          <w:szCs w:val="28"/>
        </w:rPr>
        <w:t>.</w:t>
      </w:r>
      <w:r w:rsidRPr="00E320EE">
        <w:t xml:space="preserve"> </w:t>
      </w:r>
      <w:r w:rsidRPr="00E320EE">
        <w:rPr>
          <w:rFonts w:ascii="Arial" w:hAnsi="Arial" w:cs="Arial"/>
          <w:sz w:val="28"/>
          <w:szCs w:val="28"/>
        </w:rPr>
        <w:t>Linking research to philosophical traditions or schools of thought aids in the clarification of a researcher's theoretical frameworks in any research activity</w:t>
      </w:r>
      <w:sdt>
        <w:sdtPr>
          <w:rPr>
            <w:rFonts w:ascii="Arial" w:hAnsi="Arial" w:cs="Arial"/>
            <w:sz w:val="28"/>
            <w:szCs w:val="28"/>
          </w:rPr>
          <w:id w:val="-627708767"/>
          <w:citation/>
        </w:sdtPr>
        <w:sdtEndPr/>
        <w:sdtContent>
          <w:r>
            <w:rPr>
              <w:rFonts w:ascii="Arial" w:hAnsi="Arial" w:cs="Arial"/>
              <w:sz w:val="28"/>
              <w:szCs w:val="28"/>
            </w:rPr>
            <w:fldChar w:fldCharType="begin"/>
          </w:r>
          <w:r>
            <w:rPr>
              <w:rFonts w:ascii="Arial" w:hAnsi="Arial" w:cs="Arial"/>
              <w:sz w:val="28"/>
              <w:szCs w:val="28"/>
            </w:rPr>
            <w:instrText xml:space="preserve"> CITATION Coh \l 2057 </w:instrText>
          </w:r>
          <w:r>
            <w:rPr>
              <w:rFonts w:ascii="Arial" w:hAnsi="Arial" w:cs="Arial"/>
              <w:sz w:val="28"/>
              <w:szCs w:val="28"/>
            </w:rPr>
            <w:fldChar w:fldCharType="separate"/>
          </w:r>
          <w:r>
            <w:rPr>
              <w:rFonts w:ascii="Arial" w:hAnsi="Arial" w:cs="Arial"/>
              <w:noProof/>
              <w:sz w:val="28"/>
              <w:szCs w:val="28"/>
            </w:rPr>
            <w:t xml:space="preserve"> </w:t>
          </w:r>
          <w:r w:rsidRPr="00BF6543">
            <w:rPr>
              <w:rFonts w:ascii="Arial" w:hAnsi="Arial" w:cs="Arial"/>
              <w:noProof/>
              <w:sz w:val="28"/>
              <w:szCs w:val="28"/>
            </w:rPr>
            <w:t>(Cohen, et al., 2017)</w:t>
          </w:r>
          <w:r>
            <w:rPr>
              <w:rFonts w:ascii="Arial" w:hAnsi="Arial" w:cs="Arial"/>
              <w:sz w:val="28"/>
              <w:szCs w:val="28"/>
            </w:rPr>
            <w:fldChar w:fldCharType="end"/>
          </w:r>
        </w:sdtContent>
      </w:sdt>
      <w:r w:rsidRPr="00E320EE">
        <w:rPr>
          <w:rFonts w:ascii="Arial" w:hAnsi="Arial" w:cs="Arial"/>
          <w:sz w:val="28"/>
          <w:szCs w:val="28"/>
        </w:rPr>
        <w:t>.</w:t>
      </w:r>
      <w:r w:rsidRPr="00D461E9">
        <w:t xml:space="preserve"> </w:t>
      </w:r>
      <w:r w:rsidRPr="00D461E9">
        <w:rPr>
          <w:rFonts w:ascii="Arial" w:hAnsi="Arial" w:cs="Arial"/>
          <w:sz w:val="28"/>
          <w:szCs w:val="28"/>
        </w:rPr>
        <w:t>There are several general frameworks for conducting research in the social sciences. They involve assumptions and ideas on a variety of levels, ranging from philosophical viewpoints about the nature of the world and how people might improve their understanding of it to assumptions about the right link between social scientific research and professional practise.</w:t>
      </w:r>
    </w:p>
    <w:p w14:paraId="6A9A6AB0" w14:textId="77777777" w:rsidR="00A34B62" w:rsidRDefault="00A34B62" w:rsidP="002B76E5">
      <w:pPr>
        <w:jc w:val="both"/>
        <w:rPr>
          <w:rFonts w:ascii="Arial" w:hAnsi="Arial" w:cs="Arial"/>
          <w:sz w:val="28"/>
          <w:szCs w:val="28"/>
        </w:rPr>
      </w:pPr>
      <w:r w:rsidRPr="00113082">
        <w:rPr>
          <w:rFonts w:ascii="Arial" w:hAnsi="Arial" w:cs="Arial"/>
          <w:sz w:val="28"/>
          <w:szCs w:val="28"/>
        </w:rPr>
        <w:t>The framework for any research project includes views on the nature of reality and humanity (ontology), the theory of knowledge that underpins the research (epistemology), and the means by which that knowledge may be gained (methodology), all of which have resulted in differences in the types of research methodologies used in social science</w:t>
      </w:r>
      <w:sdt>
        <w:sdtPr>
          <w:rPr>
            <w:rFonts w:ascii="Arial" w:hAnsi="Arial" w:cs="Arial"/>
            <w:sz w:val="28"/>
            <w:szCs w:val="28"/>
          </w:rPr>
          <w:id w:val="-2095695253"/>
          <w:citation/>
        </w:sdtPr>
        <w:sdtEndPr/>
        <w:sdtContent>
          <w:r>
            <w:rPr>
              <w:rFonts w:ascii="Arial" w:hAnsi="Arial" w:cs="Arial"/>
              <w:sz w:val="28"/>
              <w:szCs w:val="28"/>
            </w:rPr>
            <w:fldChar w:fldCharType="begin"/>
          </w:r>
          <w:r>
            <w:rPr>
              <w:rFonts w:ascii="Arial" w:hAnsi="Arial" w:cs="Arial"/>
              <w:sz w:val="28"/>
              <w:szCs w:val="28"/>
            </w:rPr>
            <w:instrText xml:space="preserve"> CITATION Tul10 \l 2057 </w:instrText>
          </w:r>
          <w:r>
            <w:rPr>
              <w:rFonts w:ascii="Arial" w:hAnsi="Arial" w:cs="Arial"/>
              <w:sz w:val="28"/>
              <w:szCs w:val="28"/>
            </w:rPr>
            <w:fldChar w:fldCharType="separate"/>
          </w:r>
          <w:r>
            <w:rPr>
              <w:rFonts w:ascii="Arial" w:hAnsi="Arial" w:cs="Arial"/>
              <w:noProof/>
              <w:sz w:val="28"/>
              <w:szCs w:val="28"/>
            </w:rPr>
            <w:t xml:space="preserve"> </w:t>
          </w:r>
          <w:r w:rsidRPr="0091125A">
            <w:rPr>
              <w:rFonts w:ascii="Arial" w:hAnsi="Arial" w:cs="Arial"/>
              <w:noProof/>
              <w:sz w:val="28"/>
              <w:szCs w:val="28"/>
            </w:rPr>
            <w:t>(Tuli, 2010)</w:t>
          </w:r>
          <w:r>
            <w:rPr>
              <w:rFonts w:ascii="Arial" w:hAnsi="Arial" w:cs="Arial"/>
              <w:sz w:val="28"/>
              <w:szCs w:val="28"/>
            </w:rPr>
            <w:fldChar w:fldCharType="end"/>
          </w:r>
        </w:sdtContent>
      </w:sdt>
      <w:r w:rsidRPr="00113082">
        <w:rPr>
          <w:rFonts w:ascii="Arial" w:hAnsi="Arial" w:cs="Arial"/>
          <w:sz w:val="28"/>
          <w:szCs w:val="28"/>
        </w:rPr>
        <w:t>.</w:t>
      </w:r>
      <w:r w:rsidRPr="009C0D94">
        <w:t xml:space="preserve"> </w:t>
      </w:r>
      <w:r w:rsidRPr="00E77BBF">
        <w:rPr>
          <w:rFonts w:ascii="Arial" w:hAnsi="Arial" w:cs="Arial"/>
          <w:sz w:val="28"/>
          <w:szCs w:val="28"/>
        </w:rPr>
        <w:t>Quantitative technique is concerned with quantifying social phenomena and collecting and analysing numerical data, with an emphasis on the relationships between a small number of qualities over several examples.</w:t>
      </w:r>
      <w:r w:rsidRPr="00E77BBF">
        <w:t xml:space="preserve"> </w:t>
      </w:r>
      <w:r w:rsidRPr="00E77BBF">
        <w:rPr>
          <w:rFonts w:ascii="Arial" w:hAnsi="Arial" w:cs="Arial"/>
          <w:sz w:val="28"/>
          <w:szCs w:val="28"/>
        </w:rPr>
        <w:t>On the other hand, qualitative technique is more concerned with comprehending the meaning of social phenomena and focuses on the relationships between a larger number of variables across a small number of cases</w:t>
      </w:r>
      <w:sdt>
        <w:sdtPr>
          <w:rPr>
            <w:rFonts w:ascii="Arial" w:hAnsi="Arial" w:cs="Arial"/>
            <w:sz w:val="28"/>
            <w:szCs w:val="28"/>
          </w:rPr>
          <w:id w:val="-1429886248"/>
          <w:citation/>
        </w:sdtPr>
        <w:sdtEndPr/>
        <w:sdtContent>
          <w:r>
            <w:rPr>
              <w:rFonts w:ascii="Arial" w:hAnsi="Arial" w:cs="Arial"/>
              <w:sz w:val="28"/>
              <w:szCs w:val="28"/>
            </w:rPr>
            <w:fldChar w:fldCharType="begin"/>
          </w:r>
          <w:r>
            <w:rPr>
              <w:rFonts w:ascii="Arial" w:hAnsi="Arial" w:cs="Arial"/>
              <w:sz w:val="28"/>
              <w:szCs w:val="28"/>
            </w:rPr>
            <w:instrText xml:space="preserve"> CITATION Cre17 \l 2057 </w:instrText>
          </w:r>
          <w:r>
            <w:rPr>
              <w:rFonts w:ascii="Arial" w:hAnsi="Arial" w:cs="Arial"/>
              <w:sz w:val="28"/>
              <w:szCs w:val="28"/>
            </w:rPr>
            <w:fldChar w:fldCharType="separate"/>
          </w:r>
          <w:r>
            <w:rPr>
              <w:rFonts w:ascii="Arial" w:hAnsi="Arial" w:cs="Arial"/>
              <w:noProof/>
              <w:sz w:val="28"/>
              <w:szCs w:val="28"/>
            </w:rPr>
            <w:t xml:space="preserve"> </w:t>
          </w:r>
          <w:r w:rsidRPr="006A02EF">
            <w:rPr>
              <w:rFonts w:ascii="Arial" w:hAnsi="Arial" w:cs="Arial"/>
              <w:noProof/>
              <w:sz w:val="28"/>
              <w:szCs w:val="28"/>
            </w:rPr>
            <w:t>(Creswell, 2017)</w:t>
          </w:r>
          <w:r>
            <w:rPr>
              <w:rFonts w:ascii="Arial" w:hAnsi="Arial" w:cs="Arial"/>
              <w:sz w:val="28"/>
              <w:szCs w:val="28"/>
            </w:rPr>
            <w:fldChar w:fldCharType="end"/>
          </w:r>
        </w:sdtContent>
      </w:sdt>
      <w:r w:rsidRPr="00E77BBF">
        <w:rPr>
          <w:rFonts w:ascii="Arial" w:hAnsi="Arial" w:cs="Arial"/>
          <w:sz w:val="28"/>
          <w:szCs w:val="28"/>
        </w:rPr>
        <w:t>.</w:t>
      </w:r>
    </w:p>
    <w:p w14:paraId="390ED925" w14:textId="7D8220DD" w:rsidR="000D645E" w:rsidRDefault="00CB4684" w:rsidP="00CB4684">
      <w:pPr>
        <w:pStyle w:val="Heading1"/>
        <w:jc w:val="center"/>
      </w:pPr>
      <w:bookmarkStart w:id="28" w:name="_Toc93348576"/>
      <w:r w:rsidRPr="00CB4684">
        <w:t>Conclusion</w:t>
      </w:r>
      <w:bookmarkEnd w:id="28"/>
    </w:p>
    <w:p w14:paraId="5B3B75F7" w14:textId="77777777" w:rsidR="00CB4684" w:rsidRPr="00CB4684" w:rsidRDefault="00CB4684" w:rsidP="00CB4684"/>
    <w:p w14:paraId="40FBD999" w14:textId="77777777" w:rsidR="00A34B62" w:rsidRPr="00B617FA" w:rsidRDefault="00A34B62" w:rsidP="002B76E5">
      <w:pPr>
        <w:jc w:val="both"/>
      </w:pPr>
      <w:r w:rsidRPr="00B617FA">
        <w:rPr>
          <w:rFonts w:ascii="Arial" w:hAnsi="Arial" w:cs="Arial"/>
          <w:sz w:val="28"/>
          <w:szCs w:val="28"/>
        </w:rPr>
        <w:t>With a desire to generate practical knowledge combined with wanting to discover more on the experiences of people with invisible disabilities, it is important to the author to use quantitative research, as it is a more appealing form of doing the research in this setting. Interview data helps to achieve research objectives as they are written to collect data whereas the method used must meet the objectives. The methodology encompasses the authors world view which is a constructivist (interpretive) as she these people are different from things and cannot be studied in the same way as things. The author is subjectivist because she believes in the study of people with disabilities cannot be studied objectively.</w:t>
      </w:r>
      <w:r w:rsidRPr="00B617FA">
        <w:t xml:space="preserve"> </w:t>
      </w:r>
    </w:p>
    <w:p w14:paraId="18D79F7F" w14:textId="77777777" w:rsidR="00A34B62" w:rsidRPr="00243A67" w:rsidRDefault="00A34B62" w:rsidP="002B76E5">
      <w:pPr>
        <w:jc w:val="both"/>
        <w:rPr>
          <w:rFonts w:ascii="Arial" w:hAnsi="Arial" w:cs="Arial"/>
          <w:sz w:val="28"/>
          <w:szCs w:val="28"/>
        </w:rPr>
      </w:pPr>
      <w:r w:rsidRPr="00EA0A4F">
        <w:rPr>
          <w:rFonts w:ascii="Arial" w:hAnsi="Arial" w:cs="Arial"/>
          <w:sz w:val="28"/>
          <w:szCs w:val="28"/>
        </w:rPr>
        <w:t>In contrast to the postpositivist paradigm, the interpretivist paradigm is characterised as having a relativist ontology coupled with a subjectivist epistemology and is consistent with postmodern ideas.</w:t>
      </w:r>
      <w:r w:rsidRPr="00707BA9">
        <w:t xml:space="preserve"> </w:t>
      </w:r>
      <w:r w:rsidRPr="00707BA9">
        <w:rPr>
          <w:rFonts w:ascii="Arial" w:hAnsi="Arial" w:cs="Arial"/>
          <w:sz w:val="28"/>
          <w:szCs w:val="28"/>
        </w:rPr>
        <w:t xml:space="preserve">Interpretivist research, on the other hand, "is led by the researcher's set of views and sentiments about the world and how it should be understood and </w:t>
      </w:r>
      <w:r w:rsidRPr="00707BA9">
        <w:rPr>
          <w:rFonts w:ascii="Arial" w:hAnsi="Arial" w:cs="Arial"/>
          <w:sz w:val="28"/>
          <w:szCs w:val="28"/>
        </w:rPr>
        <w:lastRenderedPageBreak/>
        <w:t>investigated</w:t>
      </w:r>
      <w:r>
        <w:rPr>
          <w:rFonts w:ascii="Arial" w:hAnsi="Arial" w:cs="Arial"/>
          <w:sz w:val="28"/>
          <w:szCs w:val="28"/>
        </w:rPr>
        <w:t>”</w:t>
      </w:r>
      <w:r w:rsidRPr="0087560A">
        <w:t xml:space="preserve"> </w:t>
      </w:r>
      <w:sdt>
        <w:sdtPr>
          <w:id w:val="999312445"/>
          <w:citation/>
        </w:sdtPr>
        <w:sdtEndPr/>
        <w:sdtContent>
          <w:r>
            <w:fldChar w:fldCharType="begin"/>
          </w:r>
          <w:r>
            <w:rPr>
              <w:rFonts w:ascii="Arial" w:hAnsi="Arial" w:cs="Arial"/>
              <w:sz w:val="28"/>
              <w:szCs w:val="28"/>
            </w:rPr>
            <w:instrText xml:space="preserve"> CITATION Den05 \l 2057 </w:instrText>
          </w:r>
          <w:r>
            <w:fldChar w:fldCharType="separate"/>
          </w:r>
          <w:r w:rsidRPr="00DD59A5">
            <w:rPr>
              <w:rFonts w:ascii="Arial" w:hAnsi="Arial" w:cs="Arial"/>
              <w:noProof/>
              <w:sz w:val="28"/>
              <w:szCs w:val="28"/>
            </w:rPr>
            <w:t>(Denzin &amp; Lincoln , 2005)</w:t>
          </w:r>
          <w:r>
            <w:fldChar w:fldCharType="end"/>
          </w:r>
        </w:sdtContent>
      </w:sdt>
      <w:r w:rsidRPr="00882544">
        <w:rPr>
          <w:rFonts w:ascii="Arial" w:hAnsi="Arial" w:cs="Arial"/>
          <w:sz w:val="28"/>
          <w:szCs w:val="28"/>
        </w:rPr>
        <w:t>.</w:t>
      </w:r>
      <w:r w:rsidRPr="00121BB7">
        <w:t xml:space="preserve"> </w:t>
      </w:r>
      <w:r w:rsidRPr="00121BB7">
        <w:rPr>
          <w:rFonts w:ascii="Arial" w:hAnsi="Arial" w:cs="Arial"/>
          <w:sz w:val="28"/>
          <w:szCs w:val="28"/>
        </w:rPr>
        <w:t>According to the interpretative paradigm, "knowledge is contextual—historical, temporal, cultural, and subjective—and exists in a variety of forms as representations of reality (individual interpretations)." (</w:t>
      </w:r>
      <w:proofErr w:type="spellStart"/>
      <w:r w:rsidRPr="00121BB7">
        <w:rPr>
          <w:rFonts w:ascii="Arial" w:hAnsi="Arial" w:cs="Arial"/>
          <w:sz w:val="28"/>
          <w:szCs w:val="28"/>
        </w:rPr>
        <w:t>Benoliel</w:t>
      </w:r>
      <w:proofErr w:type="spellEnd"/>
      <w:r w:rsidRPr="00121BB7">
        <w:rPr>
          <w:rFonts w:ascii="Arial" w:hAnsi="Arial" w:cs="Arial"/>
          <w:sz w:val="28"/>
          <w:szCs w:val="28"/>
        </w:rPr>
        <w:t>, p. 407, 1996).</w:t>
      </w:r>
    </w:p>
    <w:p w14:paraId="230E879B" w14:textId="77777777" w:rsidR="00A34B62" w:rsidRDefault="00A34B62" w:rsidP="002B76E5">
      <w:pPr>
        <w:jc w:val="both"/>
        <w:rPr>
          <w:rFonts w:ascii="Arial" w:hAnsi="Arial" w:cs="Arial"/>
          <w:sz w:val="28"/>
          <w:szCs w:val="28"/>
        </w:rPr>
      </w:pPr>
      <w:r w:rsidRPr="002776BC">
        <w:rPr>
          <w:rFonts w:ascii="Arial" w:hAnsi="Arial" w:cs="Arial"/>
          <w:sz w:val="28"/>
          <w:szCs w:val="28"/>
        </w:rPr>
        <w:t>As interpretivists, we allow many interpretations and modes of knowledge and recognise that "objective reality can never be grasped."</w:t>
      </w:r>
      <w:r w:rsidRPr="00DF5FEB">
        <w:t xml:space="preserve"> </w:t>
      </w:r>
      <w:r w:rsidRPr="00DF5FEB">
        <w:rPr>
          <w:rFonts w:ascii="Arial" w:hAnsi="Arial" w:cs="Arial"/>
          <w:sz w:val="28"/>
          <w:szCs w:val="28"/>
        </w:rPr>
        <w:t xml:space="preserve">I am only familiar with it via portrayals" </w:t>
      </w:r>
      <w:sdt>
        <w:sdtPr>
          <w:rPr>
            <w:rFonts w:ascii="Arial" w:hAnsi="Arial" w:cs="Arial"/>
            <w:sz w:val="28"/>
            <w:szCs w:val="28"/>
          </w:rPr>
          <w:id w:val="-1214956068"/>
          <w:citation/>
        </w:sdtPr>
        <w:sdtEndPr/>
        <w:sdtContent>
          <w:r>
            <w:rPr>
              <w:rFonts w:ascii="Arial" w:hAnsi="Arial" w:cs="Arial"/>
              <w:sz w:val="28"/>
              <w:szCs w:val="28"/>
            </w:rPr>
            <w:fldChar w:fldCharType="begin"/>
          </w:r>
          <w:r>
            <w:rPr>
              <w:rFonts w:ascii="Arial" w:hAnsi="Arial" w:cs="Arial"/>
              <w:sz w:val="28"/>
              <w:szCs w:val="28"/>
            </w:rPr>
            <w:instrText xml:space="preserve"> CITATION Den05 \l 2057 </w:instrText>
          </w:r>
          <w:r>
            <w:rPr>
              <w:rFonts w:ascii="Arial" w:hAnsi="Arial" w:cs="Arial"/>
              <w:sz w:val="28"/>
              <w:szCs w:val="28"/>
            </w:rPr>
            <w:fldChar w:fldCharType="separate"/>
          </w:r>
          <w:r w:rsidRPr="009F68F9">
            <w:rPr>
              <w:rFonts w:ascii="Arial" w:hAnsi="Arial" w:cs="Arial"/>
              <w:noProof/>
              <w:sz w:val="28"/>
              <w:szCs w:val="28"/>
            </w:rPr>
            <w:t>(Denzin &amp; Lincoln , 2005)</w:t>
          </w:r>
          <w:r>
            <w:rPr>
              <w:rFonts w:ascii="Arial" w:hAnsi="Arial" w:cs="Arial"/>
              <w:sz w:val="28"/>
              <w:szCs w:val="28"/>
            </w:rPr>
            <w:fldChar w:fldCharType="end"/>
          </w:r>
        </w:sdtContent>
      </w:sdt>
      <w:r w:rsidRPr="00DF5FEB">
        <w:rPr>
          <w:rFonts w:ascii="Arial" w:hAnsi="Arial" w:cs="Arial"/>
          <w:sz w:val="28"/>
          <w:szCs w:val="28"/>
        </w:rPr>
        <w:t>.</w:t>
      </w:r>
      <w:r w:rsidRPr="00413E58">
        <w:t xml:space="preserve"> </w:t>
      </w:r>
      <w:r w:rsidRPr="00413E58">
        <w:rPr>
          <w:rFonts w:ascii="Arial" w:hAnsi="Arial" w:cs="Arial"/>
          <w:sz w:val="28"/>
          <w:szCs w:val="28"/>
        </w:rPr>
        <w:t>The interpretative paradigm is mostly concerned with identifying and describing the significance of human experiences and acts (</w:t>
      </w:r>
      <w:proofErr w:type="spellStart"/>
      <w:r w:rsidRPr="00413E58">
        <w:rPr>
          <w:rFonts w:ascii="Arial" w:hAnsi="Arial" w:cs="Arial"/>
          <w:sz w:val="28"/>
          <w:szCs w:val="28"/>
        </w:rPr>
        <w:t>Fossey</w:t>
      </w:r>
      <w:proofErr w:type="spellEnd"/>
      <w:r w:rsidRPr="00413E58">
        <w:rPr>
          <w:rFonts w:ascii="Arial" w:hAnsi="Arial" w:cs="Arial"/>
          <w:sz w:val="28"/>
          <w:szCs w:val="28"/>
        </w:rPr>
        <w:t xml:space="preserve"> et al., 2002)</w:t>
      </w:r>
      <w:r>
        <w:rPr>
          <w:rFonts w:ascii="Arial" w:hAnsi="Arial" w:cs="Arial"/>
          <w:sz w:val="28"/>
          <w:szCs w:val="28"/>
        </w:rPr>
        <w:t>.</w:t>
      </w:r>
    </w:p>
    <w:bookmarkStart w:id="29" w:name="_Toc93348577" w:displacedByCustomXml="next"/>
    <w:sdt>
      <w:sdtPr>
        <w:rPr>
          <w:rFonts w:asciiTheme="minorHAnsi" w:eastAsiaTheme="minorHAnsi" w:hAnsiTheme="minorHAnsi" w:cstheme="minorBidi"/>
          <w:color w:val="auto"/>
          <w:sz w:val="22"/>
          <w:szCs w:val="22"/>
        </w:rPr>
        <w:id w:val="-748424782"/>
        <w:docPartObj>
          <w:docPartGallery w:val="Bibliographies"/>
          <w:docPartUnique/>
        </w:docPartObj>
      </w:sdtPr>
      <w:sdtEndPr/>
      <w:sdtContent>
        <w:p w14:paraId="7F750F2F" w14:textId="77777777" w:rsidR="00A34B62" w:rsidRDefault="00A34B62" w:rsidP="00647CED">
          <w:pPr>
            <w:pStyle w:val="Heading1"/>
            <w:jc w:val="center"/>
            <w:rPr>
              <w:rFonts w:cs="Arial"/>
              <w:szCs w:val="36"/>
            </w:rPr>
          </w:pPr>
          <w:r w:rsidRPr="00647CED">
            <w:rPr>
              <w:rFonts w:cs="Arial"/>
              <w:szCs w:val="36"/>
            </w:rPr>
            <w:t>References</w:t>
          </w:r>
          <w:bookmarkEnd w:id="29"/>
        </w:p>
        <w:p w14:paraId="48D48206" w14:textId="77777777" w:rsidR="00A34B62" w:rsidRPr="00647CED" w:rsidRDefault="00A34B62" w:rsidP="00647CED"/>
        <w:sdt>
          <w:sdtPr>
            <w:rPr>
              <w:rFonts w:asciiTheme="minorHAnsi" w:hAnsiTheme="minorHAnsi"/>
              <w:sz w:val="22"/>
            </w:rPr>
            <w:id w:val="-1455321760"/>
            <w:bibliography/>
          </w:sdtPr>
          <w:sdtEndPr/>
          <w:sdtContent>
            <w:p w14:paraId="1B8CF513" w14:textId="77777777" w:rsidR="00A34B62" w:rsidRDefault="00A34B62" w:rsidP="00647CED">
              <w:pPr>
                <w:pStyle w:val="Bibliography"/>
                <w:rPr>
                  <w:noProof/>
                  <w:sz w:val="24"/>
                  <w:szCs w:val="24"/>
                </w:rPr>
              </w:pPr>
              <w:r>
                <w:fldChar w:fldCharType="begin"/>
              </w:r>
              <w:r>
                <w:instrText xml:space="preserve"> BIBLIOGRAPHY </w:instrText>
              </w:r>
              <w:r>
                <w:fldChar w:fldCharType="separate"/>
              </w:r>
              <w:r>
                <w:rPr>
                  <w:noProof/>
                </w:rPr>
                <w:t xml:space="preserve">Bickman, L. &amp; Rog, D. J., 2008. Introduction. In: </w:t>
              </w:r>
              <w:r>
                <w:rPr>
                  <w:i/>
                  <w:iCs/>
                  <w:noProof/>
                </w:rPr>
                <w:t xml:space="preserve">The SAGE Handbook of Applied Social Research Methods. </w:t>
              </w:r>
              <w:r>
                <w:rPr>
                  <w:noProof/>
                </w:rPr>
                <w:t>London: SAGE, pp. viii - x.</w:t>
              </w:r>
            </w:p>
            <w:p w14:paraId="09A2AC07" w14:textId="77777777" w:rsidR="00A34B62" w:rsidRDefault="00A34B62" w:rsidP="00647CED">
              <w:pPr>
                <w:pStyle w:val="Bibliography"/>
                <w:rPr>
                  <w:noProof/>
                </w:rPr>
              </w:pPr>
              <w:r>
                <w:rPr>
                  <w:noProof/>
                </w:rPr>
                <w:t xml:space="preserve">Brannen, J., 2017. Combining qualitative and quantitative approaches: an overview. </w:t>
              </w:r>
              <w:r>
                <w:rPr>
                  <w:i/>
                  <w:iCs/>
                  <w:noProof/>
                </w:rPr>
                <w:t xml:space="preserve">Mixing methods: Qualitative and quantitative research, </w:t>
              </w:r>
              <w:r>
                <w:rPr>
                  <w:noProof/>
                </w:rPr>
                <w:t>Volume 1, pp. 3-37.</w:t>
              </w:r>
            </w:p>
            <w:p w14:paraId="40AE3F04" w14:textId="77777777" w:rsidR="00A34B62" w:rsidRDefault="00A34B62" w:rsidP="00647CED">
              <w:pPr>
                <w:pStyle w:val="Bibliography"/>
                <w:rPr>
                  <w:noProof/>
                </w:rPr>
              </w:pPr>
              <w:r>
                <w:rPr>
                  <w:noProof/>
                </w:rPr>
                <w:t xml:space="preserve">Cohen, L., Manion, L. &amp; Morrison , K., 2017. </w:t>
              </w:r>
              <w:r>
                <w:rPr>
                  <w:i/>
                  <w:iCs/>
                  <w:noProof/>
                </w:rPr>
                <w:t xml:space="preserve">Research Methods in Education. </w:t>
              </w:r>
              <w:r>
                <w:rPr>
                  <w:noProof/>
                </w:rPr>
                <w:t>8th ed. London: Routledge.</w:t>
              </w:r>
            </w:p>
            <w:p w14:paraId="77B45850" w14:textId="77777777" w:rsidR="00A34B62" w:rsidRDefault="00A34B62" w:rsidP="00647CED">
              <w:pPr>
                <w:pStyle w:val="Bibliography"/>
                <w:rPr>
                  <w:noProof/>
                </w:rPr>
              </w:pPr>
              <w:r>
                <w:rPr>
                  <w:noProof/>
                </w:rPr>
                <w:t xml:space="preserve">Creswell, J. W., 2017. </w:t>
              </w:r>
              <w:r>
                <w:rPr>
                  <w:i/>
                  <w:iCs/>
                  <w:noProof/>
                </w:rPr>
                <w:t xml:space="preserve">Research design: Qualitative, quantitative, and mixed methods approaches. </w:t>
              </w:r>
              <w:r>
                <w:rPr>
                  <w:noProof/>
                </w:rPr>
                <w:t>3rd ed. Los Angeles: Sage publications..</w:t>
              </w:r>
            </w:p>
            <w:p w14:paraId="5CACE96D" w14:textId="77777777" w:rsidR="00A34B62" w:rsidRDefault="00A34B62" w:rsidP="00647CED">
              <w:pPr>
                <w:pStyle w:val="Bibliography"/>
                <w:rPr>
                  <w:noProof/>
                </w:rPr>
              </w:pPr>
              <w:r>
                <w:rPr>
                  <w:noProof/>
                </w:rPr>
                <w:t xml:space="preserve">Denzin, N. K. &amp; Lincoln , Y. S., 2005. Paradigms and perspectives in contention. In: 3rd, ed. </w:t>
              </w:r>
              <w:r>
                <w:rPr>
                  <w:i/>
                  <w:iCs/>
                  <w:noProof/>
                </w:rPr>
                <w:t xml:space="preserve">Handbook of Qualitative Research. </w:t>
              </w:r>
              <w:r>
                <w:rPr>
                  <w:noProof/>
                </w:rPr>
                <w:t>London: SAGE Publications, Inc, pp. 183-190.</w:t>
              </w:r>
            </w:p>
            <w:p w14:paraId="7083D7E1" w14:textId="77777777" w:rsidR="00A34B62" w:rsidRDefault="00A34B62" w:rsidP="00647CED">
              <w:pPr>
                <w:pStyle w:val="Bibliography"/>
                <w:rPr>
                  <w:noProof/>
                </w:rPr>
              </w:pPr>
              <w:r>
                <w:rPr>
                  <w:noProof/>
                </w:rPr>
                <w:t xml:space="preserve">Morgan, D. L., 2018. Living Within Blurry Boundaries: The Value of Distinguishing Between Qualitative and Quantitative Research. </w:t>
              </w:r>
              <w:r>
                <w:rPr>
                  <w:i/>
                  <w:iCs/>
                  <w:noProof/>
                </w:rPr>
                <w:t xml:space="preserve">Journal of Mixed Methods Research, </w:t>
              </w:r>
              <w:r>
                <w:rPr>
                  <w:noProof/>
                </w:rPr>
                <w:t>12(3), pp. 268-279.</w:t>
              </w:r>
            </w:p>
            <w:p w14:paraId="0CFDD86A" w14:textId="77777777" w:rsidR="00A34B62" w:rsidRDefault="00A34B62" w:rsidP="00647CED">
              <w:pPr>
                <w:pStyle w:val="Bibliography"/>
                <w:rPr>
                  <w:noProof/>
                </w:rPr>
              </w:pPr>
              <w:r>
                <w:rPr>
                  <w:noProof/>
                </w:rPr>
                <w:t xml:space="preserve">Reiter, B., 2017. Theory and methodology of exploratory social science research. </w:t>
              </w:r>
              <w:r>
                <w:rPr>
                  <w:i/>
                  <w:iCs/>
                  <w:noProof/>
                </w:rPr>
                <w:t xml:space="preserve">International Journal of Science and Research Methodology, </w:t>
              </w:r>
              <w:r>
                <w:rPr>
                  <w:noProof/>
                </w:rPr>
                <w:t>5(4), p. 129.</w:t>
              </w:r>
            </w:p>
            <w:p w14:paraId="01640FC9" w14:textId="77777777" w:rsidR="00A34B62" w:rsidRDefault="00A34B62" w:rsidP="00647CED">
              <w:pPr>
                <w:pStyle w:val="Bibliography"/>
                <w:rPr>
                  <w:noProof/>
                </w:rPr>
              </w:pPr>
              <w:r>
                <w:rPr>
                  <w:noProof/>
                </w:rPr>
                <w:t xml:space="preserve">Soiferman, L., 2010. Compare and Contrast Inductive and Deductive Research Approaches.. </w:t>
              </w:r>
              <w:r>
                <w:rPr>
                  <w:i/>
                  <w:iCs/>
                  <w:noProof/>
                </w:rPr>
                <w:t>Online Submission.</w:t>
              </w:r>
            </w:p>
            <w:p w14:paraId="76BE4B1D" w14:textId="77777777" w:rsidR="00A34B62" w:rsidRDefault="00A34B62" w:rsidP="00647CED">
              <w:pPr>
                <w:pStyle w:val="Bibliography"/>
                <w:rPr>
                  <w:noProof/>
                </w:rPr>
              </w:pPr>
              <w:r>
                <w:rPr>
                  <w:noProof/>
                </w:rPr>
                <w:t xml:space="preserve">Swedberg, R., 2018. On the uses of exploratory research and exploratory. </w:t>
              </w:r>
              <w:r>
                <w:rPr>
                  <w:i/>
                  <w:iCs/>
                  <w:noProof/>
                </w:rPr>
                <w:t>Producing Knowledge.(Forthcoming)</w:t>
              </w:r>
              <w:r>
                <w:rPr>
                  <w:noProof/>
                </w:rPr>
                <w:t xml:space="preserve">, 4th April. </w:t>
              </w:r>
            </w:p>
            <w:p w14:paraId="7D54811B" w14:textId="77777777" w:rsidR="00A34B62" w:rsidRDefault="00A34B62" w:rsidP="00647CED">
              <w:pPr>
                <w:pStyle w:val="Bibliography"/>
                <w:rPr>
                  <w:noProof/>
                </w:rPr>
              </w:pPr>
              <w:r>
                <w:rPr>
                  <w:noProof/>
                </w:rPr>
                <w:lastRenderedPageBreak/>
                <w:t xml:space="preserve">Trochim, W. &amp; Donnelly, J. P., 2010. </w:t>
              </w:r>
              <w:r>
                <w:rPr>
                  <w:i/>
                  <w:iCs/>
                  <w:noProof/>
                </w:rPr>
                <w:t xml:space="preserve">Research methods knowledge base. 2006. </w:t>
              </w:r>
              <w:r>
                <w:rPr>
                  <w:noProof/>
                </w:rPr>
                <w:t>s.l., Cengage Learning Boston.</w:t>
              </w:r>
            </w:p>
            <w:p w14:paraId="2DE9F201" w14:textId="77777777" w:rsidR="00A34B62" w:rsidRDefault="00A34B62" w:rsidP="00647CED">
              <w:pPr>
                <w:pStyle w:val="Bibliography"/>
                <w:rPr>
                  <w:noProof/>
                </w:rPr>
              </w:pPr>
              <w:r>
                <w:rPr>
                  <w:noProof/>
                </w:rPr>
                <w:t xml:space="preserve">Tuli, F., 2010. The basis of distinction between qualitative and quantitative research in social science: Reflection on ontological, epistemological and methodological perspectives. </w:t>
              </w:r>
              <w:r>
                <w:rPr>
                  <w:i/>
                  <w:iCs/>
                  <w:noProof/>
                </w:rPr>
                <w:t xml:space="preserve">Ethiopian Journal of Education and Sciences, </w:t>
              </w:r>
              <w:r>
                <w:rPr>
                  <w:noProof/>
                </w:rPr>
                <w:t>6(1).</w:t>
              </w:r>
            </w:p>
            <w:p w14:paraId="02F5DA52" w14:textId="77777777" w:rsidR="00A34B62" w:rsidRDefault="00A34B62" w:rsidP="00647CED">
              <w:r>
                <w:rPr>
                  <w:b/>
                  <w:bCs/>
                  <w:noProof/>
                </w:rPr>
                <w:fldChar w:fldCharType="end"/>
              </w:r>
            </w:p>
          </w:sdtContent>
        </w:sdt>
      </w:sdtContent>
    </w:sdt>
    <w:p w14:paraId="2CC539FB" w14:textId="77777777" w:rsidR="00A34B62" w:rsidRPr="00C82F6C" w:rsidRDefault="00A34B62" w:rsidP="002B76E5">
      <w:pPr>
        <w:jc w:val="both"/>
        <w:rPr>
          <w:rFonts w:ascii="Arial" w:hAnsi="Arial" w:cs="Arial"/>
          <w:sz w:val="28"/>
          <w:szCs w:val="28"/>
        </w:rPr>
      </w:pPr>
    </w:p>
    <w:p w14:paraId="22A3B338" w14:textId="77777777" w:rsidR="001F3559" w:rsidRDefault="001F3559"/>
    <w:sectPr w:rsidR="001F3559" w:rsidSect="00187EE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E56EF" w14:textId="77777777" w:rsidR="00F80B0C" w:rsidRDefault="00F80B0C">
      <w:pPr>
        <w:spacing w:after="0" w:line="240" w:lineRule="auto"/>
      </w:pPr>
      <w:r>
        <w:separator/>
      </w:r>
    </w:p>
  </w:endnote>
  <w:endnote w:type="continuationSeparator" w:id="0">
    <w:p w14:paraId="2E685E8E" w14:textId="77777777" w:rsidR="00F80B0C" w:rsidRDefault="00F80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Proxima Nova">
    <w:altName w:val="Tahom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EFF85" w14:textId="77777777" w:rsidR="00E45396" w:rsidRDefault="00F80B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4E51D" w14:textId="77777777" w:rsidR="00E45396" w:rsidRDefault="00F80B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855A0" w14:textId="77777777" w:rsidR="00E45396" w:rsidRDefault="00F80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5445A" w14:textId="77777777" w:rsidR="00F80B0C" w:rsidRDefault="00F80B0C">
      <w:pPr>
        <w:spacing w:after="0" w:line="240" w:lineRule="auto"/>
      </w:pPr>
      <w:r>
        <w:separator/>
      </w:r>
    </w:p>
  </w:footnote>
  <w:footnote w:type="continuationSeparator" w:id="0">
    <w:p w14:paraId="278175F6" w14:textId="77777777" w:rsidR="00F80B0C" w:rsidRDefault="00F80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97E66" w14:textId="77777777" w:rsidR="00E45396" w:rsidRDefault="00F80B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E0C9B" w14:textId="77777777" w:rsidR="00E45396" w:rsidRDefault="00F80B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00346" w14:textId="77777777" w:rsidR="00E45396" w:rsidRDefault="00F80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C2816"/>
    <w:multiLevelType w:val="multilevel"/>
    <w:tmpl w:val="15FA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B62"/>
    <w:rsid w:val="00022251"/>
    <w:rsid w:val="00025D9C"/>
    <w:rsid w:val="00033BE3"/>
    <w:rsid w:val="000434A3"/>
    <w:rsid w:val="000437F3"/>
    <w:rsid w:val="00062FB6"/>
    <w:rsid w:val="00097BFD"/>
    <w:rsid w:val="000D645E"/>
    <w:rsid w:val="001427A1"/>
    <w:rsid w:val="00164B0A"/>
    <w:rsid w:val="00187EEF"/>
    <w:rsid w:val="001C3EE1"/>
    <w:rsid w:val="001D6DE2"/>
    <w:rsid w:val="001E400D"/>
    <w:rsid w:val="001F3559"/>
    <w:rsid w:val="0022528B"/>
    <w:rsid w:val="00241D42"/>
    <w:rsid w:val="00293406"/>
    <w:rsid w:val="002B2A6F"/>
    <w:rsid w:val="002E19DA"/>
    <w:rsid w:val="003049CF"/>
    <w:rsid w:val="0032608B"/>
    <w:rsid w:val="00327A0D"/>
    <w:rsid w:val="003A6E85"/>
    <w:rsid w:val="003A6F52"/>
    <w:rsid w:val="003E529C"/>
    <w:rsid w:val="00425EBF"/>
    <w:rsid w:val="00432B50"/>
    <w:rsid w:val="00480E8A"/>
    <w:rsid w:val="004A40C4"/>
    <w:rsid w:val="004A79BD"/>
    <w:rsid w:val="004B61CE"/>
    <w:rsid w:val="004E72A3"/>
    <w:rsid w:val="00527F5B"/>
    <w:rsid w:val="005724DC"/>
    <w:rsid w:val="00591465"/>
    <w:rsid w:val="005B0768"/>
    <w:rsid w:val="00611A46"/>
    <w:rsid w:val="00617E28"/>
    <w:rsid w:val="0062414E"/>
    <w:rsid w:val="00672931"/>
    <w:rsid w:val="00675F7A"/>
    <w:rsid w:val="00681B5D"/>
    <w:rsid w:val="00693177"/>
    <w:rsid w:val="006E22D2"/>
    <w:rsid w:val="00717175"/>
    <w:rsid w:val="00731A2B"/>
    <w:rsid w:val="007841E2"/>
    <w:rsid w:val="00796168"/>
    <w:rsid w:val="007C5E4D"/>
    <w:rsid w:val="007F258C"/>
    <w:rsid w:val="007F6C58"/>
    <w:rsid w:val="008075DA"/>
    <w:rsid w:val="0085676A"/>
    <w:rsid w:val="008849E8"/>
    <w:rsid w:val="00887464"/>
    <w:rsid w:val="008D60A8"/>
    <w:rsid w:val="009425C8"/>
    <w:rsid w:val="00946CD3"/>
    <w:rsid w:val="00984656"/>
    <w:rsid w:val="00A23906"/>
    <w:rsid w:val="00A34B62"/>
    <w:rsid w:val="00A3733F"/>
    <w:rsid w:val="00A529D2"/>
    <w:rsid w:val="00A71F5D"/>
    <w:rsid w:val="00A75C12"/>
    <w:rsid w:val="00A93931"/>
    <w:rsid w:val="00AE1C4C"/>
    <w:rsid w:val="00BA6AC1"/>
    <w:rsid w:val="00BB3303"/>
    <w:rsid w:val="00BE3A68"/>
    <w:rsid w:val="00C73B61"/>
    <w:rsid w:val="00CB4684"/>
    <w:rsid w:val="00CC0ED9"/>
    <w:rsid w:val="00CC1A7B"/>
    <w:rsid w:val="00D16A68"/>
    <w:rsid w:val="00DC4552"/>
    <w:rsid w:val="00DC740B"/>
    <w:rsid w:val="00E448B6"/>
    <w:rsid w:val="00E707C9"/>
    <w:rsid w:val="00EB13C7"/>
    <w:rsid w:val="00F0418B"/>
    <w:rsid w:val="00F80B0C"/>
    <w:rsid w:val="00FB18E5"/>
    <w:rsid w:val="00FD7DAF"/>
    <w:rsid w:val="00FE4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062BE"/>
  <w15:chartTrackingRefBased/>
  <w15:docId w15:val="{052D49E7-AB5A-4A8E-A586-A2384801B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B62"/>
    <w:pPr>
      <w:keepNext/>
      <w:keepLines/>
      <w:spacing w:before="240" w:after="0"/>
      <w:outlineLvl w:val="0"/>
    </w:pPr>
    <w:rPr>
      <w:rFonts w:ascii="Arial" w:eastAsiaTheme="majorEastAsia" w:hAnsi="Arial"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A34B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4B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B62"/>
    <w:rPr>
      <w:rFonts w:ascii="Arial" w:eastAsiaTheme="majorEastAsia" w:hAnsi="Arial" w:cstheme="majorBidi"/>
      <w:color w:val="2F5496" w:themeColor="accent1" w:themeShade="BF"/>
      <w:sz w:val="36"/>
      <w:szCs w:val="32"/>
    </w:rPr>
  </w:style>
  <w:style w:type="character" w:customStyle="1" w:styleId="Heading2Char">
    <w:name w:val="Heading 2 Char"/>
    <w:basedOn w:val="DefaultParagraphFont"/>
    <w:link w:val="Heading2"/>
    <w:uiPriority w:val="9"/>
    <w:rsid w:val="00A34B62"/>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A34B62"/>
    <w:pPr>
      <w:spacing w:after="0"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34B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A34B62"/>
    <w:pPr>
      <w:spacing w:line="240" w:lineRule="auto"/>
    </w:pPr>
    <w:rPr>
      <w:rFonts w:ascii="Arial" w:hAnsi="Arial"/>
      <w:sz w:val="20"/>
      <w:szCs w:val="20"/>
    </w:rPr>
  </w:style>
  <w:style w:type="character" w:customStyle="1" w:styleId="CommentTextChar">
    <w:name w:val="Comment Text Char"/>
    <w:basedOn w:val="DefaultParagraphFont"/>
    <w:link w:val="CommentText"/>
    <w:uiPriority w:val="99"/>
    <w:semiHidden/>
    <w:rsid w:val="00A34B62"/>
    <w:rPr>
      <w:rFonts w:ascii="Arial" w:hAnsi="Arial"/>
      <w:sz w:val="20"/>
      <w:szCs w:val="20"/>
    </w:rPr>
  </w:style>
  <w:style w:type="character" w:styleId="CommentReference">
    <w:name w:val="annotation reference"/>
    <w:basedOn w:val="DefaultParagraphFont"/>
    <w:uiPriority w:val="99"/>
    <w:semiHidden/>
    <w:unhideWhenUsed/>
    <w:rsid w:val="00A34B62"/>
    <w:rPr>
      <w:sz w:val="16"/>
      <w:szCs w:val="16"/>
    </w:rPr>
  </w:style>
  <w:style w:type="paragraph" w:styleId="Header">
    <w:name w:val="header"/>
    <w:basedOn w:val="Normal"/>
    <w:link w:val="HeaderChar"/>
    <w:uiPriority w:val="99"/>
    <w:unhideWhenUsed/>
    <w:rsid w:val="00A34B62"/>
    <w:pPr>
      <w:tabs>
        <w:tab w:val="center" w:pos="4513"/>
        <w:tab w:val="right" w:pos="9026"/>
      </w:tabs>
      <w:spacing w:after="0" w:line="240" w:lineRule="auto"/>
    </w:pPr>
    <w:rPr>
      <w:rFonts w:ascii="Arial" w:hAnsi="Arial"/>
      <w:sz w:val="28"/>
    </w:rPr>
  </w:style>
  <w:style w:type="character" w:customStyle="1" w:styleId="HeaderChar">
    <w:name w:val="Header Char"/>
    <w:basedOn w:val="DefaultParagraphFont"/>
    <w:link w:val="Header"/>
    <w:uiPriority w:val="99"/>
    <w:rsid w:val="00A34B62"/>
    <w:rPr>
      <w:rFonts w:ascii="Arial" w:hAnsi="Arial"/>
      <w:sz w:val="28"/>
    </w:rPr>
  </w:style>
  <w:style w:type="paragraph" w:styleId="Footer">
    <w:name w:val="footer"/>
    <w:basedOn w:val="Normal"/>
    <w:link w:val="FooterChar"/>
    <w:uiPriority w:val="99"/>
    <w:unhideWhenUsed/>
    <w:rsid w:val="00A34B62"/>
    <w:pPr>
      <w:tabs>
        <w:tab w:val="center" w:pos="4513"/>
        <w:tab w:val="right" w:pos="9026"/>
      </w:tabs>
      <w:spacing w:after="0" w:line="240" w:lineRule="auto"/>
    </w:pPr>
    <w:rPr>
      <w:rFonts w:ascii="Arial" w:hAnsi="Arial"/>
      <w:sz w:val="28"/>
    </w:rPr>
  </w:style>
  <w:style w:type="character" w:customStyle="1" w:styleId="FooterChar">
    <w:name w:val="Footer Char"/>
    <w:basedOn w:val="DefaultParagraphFont"/>
    <w:link w:val="Footer"/>
    <w:uiPriority w:val="99"/>
    <w:rsid w:val="00A34B62"/>
    <w:rPr>
      <w:rFonts w:ascii="Arial" w:hAnsi="Arial"/>
      <w:sz w:val="28"/>
    </w:rPr>
  </w:style>
  <w:style w:type="character" w:styleId="Emphasis">
    <w:name w:val="Emphasis"/>
    <w:basedOn w:val="DefaultParagraphFont"/>
    <w:uiPriority w:val="20"/>
    <w:qFormat/>
    <w:rsid w:val="00A34B62"/>
    <w:rPr>
      <w:i/>
      <w:iCs/>
    </w:rPr>
  </w:style>
  <w:style w:type="character" w:styleId="Hyperlink">
    <w:name w:val="Hyperlink"/>
    <w:basedOn w:val="DefaultParagraphFont"/>
    <w:uiPriority w:val="99"/>
    <w:unhideWhenUsed/>
    <w:rsid w:val="00A34B62"/>
    <w:rPr>
      <w:color w:val="0000FF"/>
      <w:u w:val="single"/>
    </w:rPr>
  </w:style>
  <w:style w:type="character" w:styleId="Strong">
    <w:name w:val="Strong"/>
    <w:basedOn w:val="DefaultParagraphFont"/>
    <w:uiPriority w:val="22"/>
    <w:qFormat/>
    <w:rsid w:val="00A34B62"/>
    <w:rPr>
      <w:b/>
      <w:bCs/>
    </w:rPr>
  </w:style>
  <w:style w:type="paragraph" w:styleId="TOCHeading">
    <w:name w:val="TOC Heading"/>
    <w:basedOn w:val="Heading1"/>
    <w:next w:val="Normal"/>
    <w:uiPriority w:val="39"/>
    <w:unhideWhenUsed/>
    <w:qFormat/>
    <w:rsid w:val="00A34B62"/>
    <w:pPr>
      <w:outlineLvl w:val="9"/>
    </w:pPr>
    <w:rPr>
      <w:rFonts w:asciiTheme="majorHAnsi" w:hAnsiTheme="majorHAnsi"/>
      <w:sz w:val="32"/>
      <w:lang w:val="en-US"/>
    </w:rPr>
  </w:style>
  <w:style w:type="paragraph" w:styleId="TOC1">
    <w:name w:val="toc 1"/>
    <w:basedOn w:val="Normal"/>
    <w:next w:val="Normal"/>
    <w:autoRedefine/>
    <w:uiPriority w:val="39"/>
    <w:unhideWhenUsed/>
    <w:rsid w:val="00A34B62"/>
    <w:pPr>
      <w:spacing w:after="100"/>
    </w:pPr>
    <w:rPr>
      <w:rFonts w:ascii="Arial" w:hAnsi="Arial"/>
      <w:sz w:val="28"/>
    </w:rPr>
  </w:style>
  <w:style w:type="paragraph" w:styleId="Bibliography">
    <w:name w:val="Bibliography"/>
    <w:basedOn w:val="Normal"/>
    <w:next w:val="Normal"/>
    <w:uiPriority w:val="37"/>
    <w:unhideWhenUsed/>
    <w:rsid w:val="00A34B62"/>
    <w:rPr>
      <w:rFonts w:ascii="Arial" w:hAnsi="Arial"/>
      <w:sz w:val="28"/>
    </w:rPr>
  </w:style>
  <w:style w:type="paragraph" w:styleId="TOC2">
    <w:name w:val="toc 2"/>
    <w:basedOn w:val="Normal"/>
    <w:next w:val="Normal"/>
    <w:autoRedefine/>
    <w:uiPriority w:val="39"/>
    <w:unhideWhenUsed/>
    <w:rsid w:val="00A34B62"/>
    <w:pPr>
      <w:spacing w:after="100"/>
      <w:ind w:left="220"/>
    </w:pPr>
  </w:style>
  <w:style w:type="character" w:customStyle="1" w:styleId="Heading3Char">
    <w:name w:val="Heading 3 Char"/>
    <w:basedOn w:val="DefaultParagraphFont"/>
    <w:link w:val="Heading3"/>
    <w:uiPriority w:val="9"/>
    <w:rsid w:val="00164B0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64B0A"/>
    <w:pPr>
      <w:spacing w:after="100"/>
      <w:ind w:left="440"/>
    </w:pPr>
  </w:style>
  <w:style w:type="paragraph" w:styleId="NoSpacing">
    <w:name w:val="No Spacing"/>
    <w:link w:val="NoSpacingChar"/>
    <w:uiPriority w:val="1"/>
    <w:qFormat/>
    <w:rsid w:val="00187E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7EE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4D2C05B69A4B728A4817BBF99865E8"/>
        <w:category>
          <w:name w:val="General"/>
          <w:gallery w:val="placeholder"/>
        </w:category>
        <w:types>
          <w:type w:val="bbPlcHdr"/>
        </w:types>
        <w:behaviors>
          <w:behavior w:val="content"/>
        </w:behaviors>
        <w:guid w:val="{A92D5533-CFC3-4D71-8E54-9093D798FF1B}"/>
      </w:docPartPr>
      <w:docPartBody>
        <w:p w:rsidR="00000000" w:rsidRDefault="007133F4" w:rsidP="007133F4">
          <w:pPr>
            <w:pStyle w:val="F64D2C05B69A4B728A4817BBF99865E8"/>
          </w:pPr>
          <w:r>
            <w:rPr>
              <w:rFonts w:asciiTheme="majorHAnsi" w:eastAsiaTheme="majorEastAsia" w:hAnsiTheme="majorHAnsi" w:cstheme="majorBidi"/>
              <w:caps/>
              <w:color w:val="4472C4" w:themeColor="accent1"/>
              <w:sz w:val="80"/>
              <w:szCs w:val="80"/>
            </w:rPr>
            <w:t>[Document title]</w:t>
          </w:r>
        </w:p>
      </w:docPartBody>
    </w:docPart>
    <w:docPart>
      <w:docPartPr>
        <w:name w:val="97D676C62D014F1FB078262D47A125E6"/>
        <w:category>
          <w:name w:val="General"/>
          <w:gallery w:val="placeholder"/>
        </w:category>
        <w:types>
          <w:type w:val="bbPlcHdr"/>
        </w:types>
        <w:behaviors>
          <w:behavior w:val="content"/>
        </w:behaviors>
        <w:guid w:val="{0EF3E18A-3352-4B8F-B16D-AE8EAA0EC8BA}"/>
      </w:docPartPr>
      <w:docPartBody>
        <w:p w:rsidR="00000000" w:rsidRDefault="007133F4" w:rsidP="007133F4">
          <w:pPr>
            <w:pStyle w:val="97D676C62D014F1FB078262D47A125E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Proxima Nova">
    <w:altName w:val="Tahom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3F4"/>
    <w:rsid w:val="004E3E2E"/>
    <w:rsid w:val="00713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4D2C05B69A4B728A4817BBF99865E8">
    <w:name w:val="F64D2C05B69A4B728A4817BBF99865E8"/>
    <w:rsid w:val="007133F4"/>
  </w:style>
  <w:style w:type="paragraph" w:customStyle="1" w:styleId="97D676C62D014F1FB078262D47A125E6">
    <w:name w:val="97D676C62D014F1FB078262D47A125E6"/>
    <w:rsid w:val="007133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Carol Vaughan-Roberts 1604568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4BD11F-F41A-4EBD-A31F-3957732E4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30</Pages>
  <Words>9657</Words>
  <Characters>55046</Characters>
  <Application>Microsoft Office Word</Application>
  <DocSecurity>0</DocSecurity>
  <Lines>458</Lines>
  <Paragraphs>129</Paragraphs>
  <ScaleCrop>false</ScaleCrop>
  <Company>Dr Amare Desta</Company>
  <LinksUpToDate>false</LinksUpToDate>
  <CharactersWithSpaces>64574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perception of employees with invisible disabilities regarding career planning and prospects? All employers HR strategies prepared to recruit staff with invisible disabilities to fill the gap in vacancies?</dc:title>
  <dc:subject/>
  <dc:creator>Carol Vaughan Roberts</dc:creator>
  <cp:keywords/>
  <dc:description/>
  <cp:lastModifiedBy>Carol Vaughan</cp:lastModifiedBy>
  <cp:revision>83</cp:revision>
  <dcterms:created xsi:type="dcterms:W3CDTF">2022-01-17T11:48:00Z</dcterms:created>
  <dcterms:modified xsi:type="dcterms:W3CDTF">2022-01-17T21:53:00Z</dcterms:modified>
</cp:coreProperties>
</file>