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83B02" w14:textId="7458AD30" w:rsidR="00EC0016" w:rsidRPr="0010057D" w:rsidRDefault="00EC0016" w:rsidP="008D7146">
      <w:pPr>
        <w:spacing w:line="360" w:lineRule="auto"/>
        <w:jc w:val="center"/>
        <w:rPr>
          <w:b/>
          <w:bCs/>
          <w:sz w:val="28"/>
          <w:szCs w:val="28"/>
          <w:u w:val="single"/>
          <w:lang w:val="en-US"/>
        </w:rPr>
      </w:pPr>
      <w:r w:rsidRPr="0010057D">
        <w:rPr>
          <w:b/>
          <w:bCs/>
          <w:sz w:val="28"/>
          <w:szCs w:val="28"/>
          <w:u w:val="single"/>
        </w:rPr>
        <w:t>Early Years Curricula</w:t>
      </w:r>
    </w:p>
    <w:p w14:paraId="72C3DC9C" w14:textId="44F4829C" w:rsidR="00256689" w:rsidRPr="0010057D" w:rsidRDefault="00003213" w:rsidP="008D7146">
      <w:pPr>
        <w:spacing w:line="360" w:lineRule="auto"/>
        <w:rPr>
          <w:b/>
          <w:bCs/>
          <w:sz w:val="28"/>
          <w:szCs w:val="28"/>
          <w:lang w:val="en-US"/>
        </w:rPr>
      </w:pPr>
      <w:r w:rsidRPr="0010057D">
        <w:rPr>
          <w:b/>
          <w:bCs/>
          <w:sz w:val="28"/>
          <w:szCs w:val="28"/>
          <w:lang w:val="en-US"/>
        </w:rPr>
        <w:t>Introduction</w:t>
      </w:r>
    </w:p>
    <w:p w14:paraId="053EF7C0" w14:textId="60AFC630" w:rsidR="00AE0531" w:rsidRDefault="00AE0531" w:rsidP="008D7146">
      <w:pPr>
        <w:spacing w:line="360" w:lineRule="auto"/>
      </w:pPr>
      <w:r w:rsidRPr="00043EB2">
        <w:t xml:space="preserve">Education is a lifelong process that gives people the knowledge, skills, and </w:t>
      </w:r>
      <w:r w:rsidR="00CD18A9">
        <w:t>awareness</w:t>
      </w:r>
      <w:r w:rsidRPr="00043EB2">
        <w:t xml:space="preserve"> they need to seize opportunities and overcome challenges in life. John Dewey (1916) defined education as "a process of living and not a preparation for future living," indicating that it is a social process that is essential to human growth and advancement</w:t>
      </w:r>
      <w:r>
        <w:t xml:space="preserve"> </w:t>
      </w:r>
      <w:sdt>
        <w:sdtPr>
          <w:id w:val="1986661497"/>
          <w:citation/>
        </w:sdtPr>
        <w:sdtEndPr/>
        <w:sdtContent>
          <w:r>
            <w:fldChar w:fldCharType="begin"/>
          </w:r>
          <w:r>
            <w:instrText xml:space="preserve"> CITATION Mar21 \l 2057 </w:instrText>
          </w:r>
          <w:r>
            <w:fldChar w:fldCharType="separate"/>
          </w:r>
          <w:r w:rsidRPr="00043EB2">
            <w:rPr>
              <w:noProof/>
            </w:rPr>
            <w:t>(Smith, 2021)</w:t>
          </w:r>
          <w:r>
            <w:fldChar w:fldCharType="end"/>
          </w:r>
        </w:sdtContent>
      </w:sdt>
      <w:r>
        <w:t>.</w:t>
      </w:r>
    </w:p>
    <w:p w14:paraId="1B2ABE38" w14:textId="4DF3A8F9" w:rsidR="00B3527C" w:rsidRPr="00C64393" w:rsidRDefault="00B3527C" w:rsidP="008D7146">
      <w:pPr>
        <w:spacing w:line="360" w:lineRule="auto"/>
      </w:pPr>
      <w:r w:rsidRPr="00B3527C">
        <w:t>A curriculum forms the foundation of any education system. UNESCO (2025) defines it as the structured planning of learning objectives, content, teaching methods, and assessment. The Department for Education (2024)</w:t>
      </w:r>
      <w:r>
        <w:t xml:space="preserve"> </w:t>
      </w:r>
      <w:r w:rsidRPr="00B3527C">
        <w:t>emphasizes that effective curriculum design guides what students learn and how they engage, shaping all teaching and assessment decisions.</w:t>
      </w:r>
    </w:p>
    <w:p w14:paraId="131D121D" w14:textId="0AA41230" w:rsidR="00B8736D" w:rsidRPr="00B8736D" w:rsidRDefault="00B3527C" w:rsidP="008D7146">
      <w:pPr>
        <w:spacing w:line="360" w:lineRule="auto"/>
        <w:rPr>
          <w:color w:val="000000" w:themeColor="text1"/>
        </w:rPr>
      </w:pPr>
      <w:r w:rsidRPr="00B3527C">
        <w:rPr>
          <w:color w:val="000000" w:themeColor="text1"/>
        </w:rPr>
        <w:t>Children naturally learn through play, which supports their overall development</w:t>
      </w:r>
      <w:r>
        <w:rPr>
          <w:color w:val="000000" w:themeColor="text1"/>
        </w:rPr>
        <w:t xml:space="preserve"> </w:t>
      </w:r>
      <w:sdt>
        <w:sdtPr>
          <w:rPr>
            <w:color w:val="000000" w:themeColor="text1"/>
          </w:rPr>
          <w:id w:val="-797453277"/>
          <w:citation/>
        </w:sdtPr>
        <w:sdtEndPr/>
        <w:sdtContent>
          <w:r>
            <w:rPr>
              <w:color w:val="000000" w:themeColor="text1"/>
            </w:rPr>
            <w:fldChar w:fldCharType="begin"/>
          </w:r>
          <w:r>
            <w:rPr>
              <w:color w:val="000000" w:themeColor="text1"/>
            </w:rPr>
            <w:instrText xml:space="preserve"> CITATION Kat25 \l 2057 </w:instrText>
          </w:r>
          <w:r>
            <w:rPr>
              <w:color w:val="000000" w:themeColor="text1"/>
            </w:rPr>
            <w:fldChar w:fldCharType="separate"/>
          </w:r>
          <w:r w:rsidRPr="00B3527C">
            <w:rPr>
              <w:noProof/>
              <w:color w:val="000000" w:themeColor="text1"/>
            </w:rPr>
            <w:t>(Keough, 2025)</w:t>
          </w:r>
          <w:r>
            <w:rPr>
              <w:color w:val="000000" w:themeColor="text1"/>
            </w:rPr>
            <w:fldChar w:fldCharType="end"/>
          </w:r>
        </w:sdtContent>
      </w:sdt>
      <w:r w:rsidRPr="00B3527C">
        <w:rPr>
          <w:color w:val="000000" w:themeColor="text1"/>
        </w:rPr>
        <w:t>. Play-based curricula focus on flexible, child-led learning. Li and Kangas (2024) note that using play as a core strategy fosters curiosity and engaging learning environments.</w:t>
      </w:r>
    </w:p>
    <w:p w14:paraId="35AFA4D9" w14:textId="49B98849" w:rsidR="00E30EE8" w:rsidRDefault="00E30EE8" w:rsidP="008D7146">
      <w:pPr>
        <w:spacing w:line="360" w:lineRule="auto"/>
        <w:rPr>
          <w:color w:val="000000" w:themeColor="text1"/>
        </w:rPr>
      </w:pPr>
      <w:r>
        <w:rPr>
          <w:color w:val="000000" w:themeColor="text1"/>
        </w:rPr>
        <w:t>T</w:t>
      </w:r>
      <w:r w:rsidR="00ED2953" w:rsidRPr="00ED2953">
        <w:rPr>
          <w:color w:val="000000" w:themeColor="text1"/>
        </w:rPr>
        <w:t xml:space="preserve">his assignment will examine early </w:t>
      </w:r>
      <w:r w:rsidR="00177FD8">
        <w:rPr>
          <w:color w:val="000000" w:themeColor="text1"/>
        </w:rPr>
        <w:t>years</w:t>
      </w:r>
      <w:r w:rsidR="00ED2953" w:rsidRPr="00ED2953">
        <w:rPr>
          <w:color w:val="000000" w:themeColor="text1"/>
        </w:rPr>
        <w:t xml:space="preserve"> curricula</w:t>
      </w:r>
      <w:r w:rsidRPr="00E30EE8">
        <w:rPr>
          <w:color w:val="000000" w:themeColor="text1"/>
        </w:rPr>
        <w:t xml:space="preserve">. Additionally, the challenges of interpreting and implementing the early </w:t>
      </w:r>
      <w:r w:rsidR="00177FD8">
        <w:rPr>
          <w:color w:val="000000" w:themeColor="text1"/>
        </w:rPr>
        <w:t>years</w:t>
      </w:r>
      <w:r w:rsidRPr="00E30EE8">
        <w:rPr>
          <w:color w:val="000000" w:themeColor="text1"/>
        </w:rPr>
        <w:t xml:space="preserve"> curriculum requirements concerning the adult role, evaluation, and progress monitoring will be examined.</w:t>
      </w:r>
      <w:r>
        <w:rPr>
          <w:color w:val="000000" w:themeColor="text1"/>
        </w:rPr>
        <w:t xml:space="preserve"> </w:t>
      </w:r>
    </w:p>
    <w:p w14:paraId="40455CBD" w14:textId="7908732C" w:rsidR="001F5BA9" w:rsidRDefault="001F5BA9" w:rsidP="008D7146">
      <w:pPr>
        <w:spacing w:line="360" w:lineRule="auto"/>
        <w:rPr>
          <w:color w:val="000000" w:themeColor="text1"/>
        </w:rPr>
      </w:pPr>
      <w:r>
        <w:rPr>
          <w:color w:val="000000" w:themeColor="text1"/>
        </w:rPr>
        <w:t xml:space="preserve">Early </w:t>
      </w:r>
      <w:r w:rsidR="00177FD8">
        <w:rPr>
          <w:color w:val="000000" w:themeColor="text1"/>
        </w:rPr>
        <w:t>years</w:t>
      </w:r>
      <w:r>
        <w:rPr>
          <w:color w:val="000000" w:themeColor="text1"/>
        </w:rPr>
        <w:t xml:space="preserve"> curriculum will be covered in section one, assessment in section two, and a blog on the early </w:t>
      </w:r>
      <w:r w:rsidR="00177FD8">
        <w:rPr>
          <w:color w:val="000000" w:themeColor="text1"/>
        </w:rPr>
        <w:t>years</w:t>
      </w:r>
      <w:r>
        <w:rPr>
          <w:color w:val="000000" w:themeColor="text1"/>
        </w:rPr>
        <w:t xml:space="preserve"> perspective on play will be included in section three.</w:t>
      </w:r>
    </w:p>
    <w:p w14:paraId="660FFC77" w14:textId="77777777" w:rsidR="00E30EE8" w:rsidRPr="00463D34" w:rsidRDefault="00E30EE8" w:rsidP="008D7146">
      <w:pPr>
        <w:spacing w:line="360" w:lineRule="auto"/>
        <w:rPr>
          <w:b/>
          <w:bCs/>
          <w:sz w:val="28"/>
          <w:szCs w:val="28"/>
          <w:u w:val="single"/>
          <w:lang w:val="en-US"/>
        </w:rPr>
      </w:pPr>
    </w:p>
    <w:p w14:paraId="17CF2800" w14:textId="2E53F5F8" w:rsidR="007F1EEC" w:rsidRPr="00463D34" w:rsidRDefault="007F1EEC" w:rsidP="008D7146">
      <w:pPr>
        <w:spacing w:line="360" w:lineRule="auto"/>
        <w:rPr>
          <w:color w:val="000000" w:themeColor="text1"/>
          <w:sz w:val="28"/>
          <w:szCs w:val="28"/>
        </w:rPr>
      </w:pPr>
      <w:r w:rsidRPr="00463D34">
        <w:rPr>
          <w:b/>
          <w:bCs/>
          <w:sz w:val="28"/>
          <w:szCs w:val="28"/>
          <w:u w:val="single"/>
          <w:lang w:val="en-US"/>
        </w:rPr>
        <w:t>Section 1</w:t>
      </w:r>
    </w:p>
    <w:p w14:paraId="1C6BEE69" w14:textId="2200E7F3" w:rsidR="00EC0016" w:rsidRPr="00020531" w:rsidRDefault="00EC0016" w:rsidP="008D7146">
      <w:pPr>
        <w:spacing w:line="360" w:lineRule="auto"/>
        <w:rPr>
          <w:b/>
          <w:bCs/>
          <w:u w:val="single"/>
          <w:lang w:val="en-US"/>
        </w:rPr>
      </w:pPr>
      <w:r w:rsidRPr="00020531">
        <w:rPr>
          <w:b/>
          <w:bCs/>
          <w:u w:val="single"/>
          <w:lang w:val="en-US"/>
        </w:rPr>
        <w:t>Critically analyse the challenges of implementing play-based Curricula</w:t>
      </w:r>
    </w:p>
    <w:p w14:paraId="579DCE2D" w14:textId="77777777" w:rsidR="00E27CB9" w:rsidRDefault="00E27CB9" w:rsidP="008D7146">
      <w:pPr>
        <w:spacing w:line="360" w:lineRule="auto"/>
      </w:pPr>
      <w:r w:rsidRPr="00E27CB9">
        <w:t>The Foundation Phase Wales serves as the first illustration, followed by an examination of the rationale behind the introduction of the New Curriculum.</w:t>
      </w:r>
    </w:p>
    <w:p w14:paraId="0132833B" w14:textId="3B9366D1" w:rsidR="00ED52D2" w:rsidRPr="00012252" w:rsidRDefault="007559D8" w:rsidP="008D7146">
      <w:pPr>
        <w:spacing w:line="360" w:lineRule="auto"/>
      </w:pPr>
      <w:r w:rsidRPr="007559D8">
        <w:lastRenderedPageBreak/>
        <w:t xml:space="preserve">The </w:t>
      </w:r>
      <w:r>
        <w:t>second</w:t>
      </w:r>
      <w:r w:rsidRPr="007559D8">
        <w:t xml:space="preserve"> </w:t>
      </w:r>
      <w:r>
        <w:t>example</w:t>
      </w:r>
      <w:r w:rsidRPr="007559D8">
        <w:t xml:space="preserve"> is Te Whariki, the New Zealand National Curriculum for the early </w:t>
      </w:r>
      <w:r w:rsidR="00177FD8">
        <w:t>years</w:t>
      </w:r>
      <w:r w:rsidRPr="007559D8">
        <w:t xml:space="preserve"> education sector</w:t>
      </w:r>
      <w:r w:rsidR="00083639">
        <w:t>.</w:t>
      </w:r>
    </w:p>
    <w:p w14:paraId="5A4990EA" w14:textId="77777777" w:rsidR="00F12841" w:rsidRDefault="00F12841" w:rsidP="008D7146">
      <w:pPr>
        <w:spacing w:line="360" w:lineRule="auto"/>
        <w:rPr>
          <w:b/>
          <w:bCs/>
        </w:rPr>
      </w:pPr>
    </w:p>
    <w:p w14:paraId="55961A87" w14:textId="586FF652" w:rsidR="00110A4D" w:rsidRDefault="00BD5097" w:rsidP="008D7146">
      <w:pPr>
        <w:spacing w:line="360" w:lineRule="auto"/>
        <w:rPr>
          <w:b/>
          <w:bCs/>
        </w:rPr>
      </w:pPr>
      <w:r w:rsidRPr="00BD5097">
        <w:rPr>
          <w:b/>
          <w:bCs/>
        </w:rPr>
        <w:t>Curricula in Wale</w:t>
      </w:r>
      <w:r w:rsidR="00E142AE">
        <w:rPr>
          <w:b/>
          <w:bCs/>
        </w:rPr>
        <w:t>s</w:t>
      </w:r>
    </w:p>
    <w:p w14:paraId="0D2FABED" w14:textId="6BC1F36A" w:rsidR="006E0484" w:rsidRDefault="004F5665" w:rsidP="008D7146">
      <w:pPr>
        <w:spacing w:line="360" w:lineRule="auto"/>
      </w:pPr>
      <w:r w:rsidRPr="004F5665">
        <w:t>The Welsh Assembly Government introduced the Foundation Phase in 2008 as a play-based curriculum for children aged 3–7</w:t>
      </w:r>
      <w:sdt>
        <w:sdtPr>
          <w:id w:val="-1268836622"/>
          <w:citation/>
        </w:sdtPr>
        <w:sdtEndPr/>
        <w:sdtContent>
          <w:r>
            <w:fldChar w:fldCharType="begin"/>
          </w:r>
          <w:r>
            <w:instrText xml:space="preserve"> CITATION Wai16 \l 2057 </w:instrText>
          </w:r>
          <w:r>
            <w:fldChar w:fldCharType="separate"/>
          </w:r>
          <w:r>
            <w:rPr>
              <w:noProof/>
            </w:rPr>
            <w:t xml:space="preserve"> </w:t>
          </w:r>
          <w:r w:rsidRPr="004F5665">
            <w:rPr>
              <w:noProof/>
            </w:rPr>
            <w:t xml:space="preserve">(Wainwright, </w:t>
          </w:r>
          <w:r w:rsidRPr="007D0032">
            <w:rPr>
              <w:i/>
              <w:iCs/>
              <w:noProof/>
            </w:rPr>
            <w:t>et al.,</w:t>
          </w:r>
          <w:r w:rsidRPr="004F5665">
            <w:rPr>
              <w:noProof/>
            </w:rPr>
            <w:t xml:space="preserve"> 2016)</w:t>
          </w:r>
          <w:r>
            <w:fldChar w:fldCharType="end"/>
          </w:r>
        </w:sdtContent>
      </w:sdt>
      <w:r w:rsidRPr="004F5665">
        <w:t xml:space="preserve">. Unlike English policy, it emphasized </w:t>
      </w:r>
      <w:r>
        <w:t xml:space="preserve">play and </w:t>
      </w:r>
      <w:r w:rsidRPr="004F5665">
        <w:t>experiential learning and sociocultural views of play, drawing inspiration from New Zealand’s Te Whāriki</w:t>
      </w:r>
      <w:r w:rsidR="007D0032">
        <w:t xml:space="preserve"> (Maynard, </w:t>
      </w:r>
      <w:r w:rsidR="007D0032">
        <w:rPr>
          <w:i/>
          <w:iCs/>
        </w:rPr>
        <w:t xml:space="preserve">et al., </w:t>
      </w:r>
      <w:r w:rsidR="007D0032" w:rsidRPr="007D0032">
        <w:t>2013; Waters &amp; Payler, 201</w:t>
      </w:r>
      <w:r w:rsidR="007D0032">
        <w:t>5).</w:t>
      </w:r>
      <w:r w:rsidR="007D0032" w:rsidRPr="004F5665">
        <w:t xml:space="preserve"> </w:t>
      </w:r>
      <w:r w:rsidRPr="004F5665">
        <w:t>The Foundation Phase faced challenges due to unclear pedagogical guidance and varied interpretations of "play." Practitioners struggled to apply a consistent approach, and the Stocktake study</w:t>
      </w:r>
      <w:r w:rsidR="00E80AAC">
        <w:t xml:space="preserve"> Siraj (2014)</w:t>
      </w:r>
      <w:r w:rsidR="007D0032">
        <w:t xml:space="preserve">, </w:t>
      </w:r>
      <w:r w:rsidRPr="004F5665">
        <w:t xml:space="preserve">highlighted the need for training focused on how children learn. </w:t>
      </w:r>
      <w:r w:rsidR="004215F3" w:rsidRPr="004215F3">
        <w:t xml:space="preserve">Though innovative, the Foundation Phase faced criticism for limited improvements in literacy and numeracy. The 2015 Welsh Government </w:t>
      </w:r>
      <w:r w:rsidR="004215F3">
        <w:t xml:space="preserve">Evaluation </w:t>
      </w:r>
      <w:r w:rsidR="004215F3" w:rsidRPr="004215F3">
        <w:t>report found that while many pupils met targets, gains were modest, and outcomes varied depending on school resources and staff training</w:t>
      </w:r>
      <w:sdt>
        <w:sdtPr>
          <w:id w:val="823399573"/>
          <w:citation/>
        </w:sdtPr>
        <w:sdtEndPr/>
        <w:sdtContent>
          <w:r>
            <w:fldChar w:fldCharType="begin"/>
          </w:r>
          <w:r>
            <w:instrText xml:space="preserve"> CITATION Wel157 \l 2057 </w:instrText>
          </w:r>
          <w:r>
            <w:fldChar w:fldCharType="separate"/>
          </w:r>
          <w:r>
            <w:rPr>
              <w:noProof/>
            </w:rPr>
            <w:t xml:space="preserve"> </w:t>
          </w:r>
          <w:r w:rsidRPr="004F5665">
            <w:rPr>
              <w:noProof/>
            </w:rPr>
            <w:t>(Welsh Government, 2015)</w:t>
          </w:r>
          <w:r>
            <w:fldChar w:fldCharType="end"/>
          </w:r>
        </w:sdtContent>
      </w:sdt>
      <w:r w:rsidRPr="004F5665">
        <w:t>.</w:t>
      </w:r>
      <w:r w:rsidR="000B0C6E">
        <w:t xml:space="preserve"> </w:t>
      </w:r>
      <w:r w:rsidR="004215F3">
        <w:t>Thus, t</w:t>
      </w:r>
      <w:r w:rsidR="000B0C6E">
        <w:t>he p</w:t>
      </w:r>
      <w:r w:rsidR="000B0C6E" w:rsidRPr="000B0C6E">
        <w:t>lay-based learning faced criticism for potentially limiting literacy and numeracy development. Concerns were also raised about exclusions and reduced timetables for children with special needs</w:t>
      </w:r>
      <w:sdt>
        <w:sdtPr>
          <w:id w:val="-892035480"/>
          <w:citation/>
        </w:sdtPr>
        <w:sdtEndPr/>
        <w:sdtContent>
          <w:r w:rsidR="000B0C6E">
            <w:fldChar w:fldCharType="begin"/>
          </w:r>
          <w:r w:rsidR="000B0C6E">
            <w:instrText xml:space="preserve"> CITATION Chi19 \l 2057 </w:instrText>
          </w:r>
          <w:r w:rsidR="000B0C6E">
            <w:fldChar w:fldCharType="separate"/>
          </w:r>
          <w:r w:rsidR="000B0C6E">
            <w:rPr>
              <w:noProof/>
            </w:rPr>
            <w:t xml:space="preserve"> </w:t>
          </w:r>
          <w:r w:rsidR="000B0C6E" w:rsidRPr="000B0C6E">
            <w:rPr>
              <w:noProof/>
            </w:rPr>
            <w:t>(Children's Comissioner for Wales, 2019)</w:t>
          </w:r>
          <w:r w:rsidR="000B0C6E">
            <w:fldChar w:fldCharType="end"/>
          </w:r>
        </w:sdtContent>
      </w:sdt>
      <w:r w:rsidR="000B0C6E" w:rsidRPr="000B0C6E">
        <w:t>.</w:t>
      </w:r>
      <w:r w:rsidR="000B0C6E">
        <w:t xml:space="preserve"> </w:t>
      </w:r>
      <w:r w:rsidR="000B0C6E" w:rsidRPr="00A64F87">
        <w:t xml:space="preserve">To address these problems and provide a more unified framework, </w:t>
      </w:r>
      <w:r w:rsidR="000B0C6E">
        <w:t>Wales</w:t>
      </w:r>
      <w:r w:rsidR="000B0C6E" w:rsidRPr="000B0C6E">
        <w:t xml:space="preserve"> introduced a more inclusive, adaptable framework aimed at providing all learners with equitable, high-quality education</w:t>
      </w:r>
      <w:r w:rsidR="000B0C6E">
        <w:t xml:space="preserve"> with the integration of Curriculum for Wales</w:t>
      </w:r>
      <w:r w:rsidR="00E80AAC">
        <w:t xml:space="preserve"> (Welsh Government, 2025; Gatley, 2020).</w:t>
      </w:r>
      <w:r w:rsidR="006E0484" w:rsidRPr="006E0484">
        <w:t>The C</w:t>
      </w:r>
      <w:r w:rsidR="00B712E4">
        <w:t>urriculum for Wales</w:t>
      </w:r>
      <w:r w:rsidR="006E0484" w:rsidRPr="006E0484">
        <w:t xml:space="preserve"> seeks to give practitioners the freedom to create their own curriculum by offering a quality-assured assessment framework based on child development. This will enable schools and settings to create the best curriculum and assessment plans for their students</w:t>
      </w:r>
      <w:r w:rsidR="00B712E4">
        <w:t xml:space="preserve"> </w:t>
      </w:r>
      <w:sdt>
        <w:sdtPr>
          <w:id w:val="109095504"/>
          <w:citation/>
        </w:sdtPr>
        <w:sdtEndPr/>
        <w:sdtContent>
          <w:r w:rsidR="00B712E4">
            <w:fldChar w:fldCharType="begin"/>
          </w:r>
          <w:r w:rsidR="00B712E4">
            <w:instrText xml:space="preserve"> CITATION Wel4a \l 2057 </w:instrText>
          </w:r>
          <w:r w:rsidR="00B712E4">
            <w:fldChar w:fldCharType="separate"/>
          </w:r>
          <w:r w:rsidR="00B712E4" w:rsidRPr="00B712E4">
            <w:rPr>
              <w:noProof/>
            </w:rPr>
            <w:t>(Welsh Government , 2024a)</w:t>
          </w:r>
          <w:r w:rsidR="00B712E4">
            <w:fldChar w:fldCharType="end"/>
          </w:r>
        </w:sdtContent>
      </w:sdt>
      <w:r w:rsidR="000B0C6E">
        <w:t>.</w:t>
      </w:r>
    </w:p>
    <w:p w14:paraId="0B497691" w14:textId="35223C50" w:rsidR="00AC4052" w:rsidRPr="00AC4052" w:rsidRDefault="00AC4052" w:rsidP="008D7146">
      <w:pPr>
        <w:spacing w:line="360" w:lineRule="auto"/>
      </w:pPr>
      <w:r w:rsidRPr="00AC4052">
        <w:t>The</w:t>
      </w:r>
      <w:r w:rsidR="008F1FB6">
        <w:t xml:space="preserve"> four </w:t>
      </w:r>
      <w:r w:rsidRPr="00AC4052">
        <w:t>key purposes</w:t>
      </w:r>
      <w:r w:rsidR="008F1FB6">
        <w:t xml:space="preserve"> of the curriculum </w:t>
      </w:r>
      <w:r w:rsidR="008F1FB6" w:rsidRPr="008F1FB6">
        <w:t>aim to develop children and young people into</w:t>
      </w:r>
      <w:r w:rsidR="008F1FB6">
        <w:t>:</w:t>
      </w:r>
    </w:p>
    <w:p w14:paraId="1C565DFD" w14:textId="77777777" w:rsidR="00AC4052" w:rsidRPr="00AC4052" w:rsidRDefault="00AC4052" w:rsidP="008D7146">
      <w:pPr>
        <w:numPr>
          <w:ilvl w:val="0"/>
          <w:numId w:val="3"/>
        </w:numPr>
        <w:spacing w:line="360" w:lineRule="auto"/>
      </w:pPr>
      <w:r w:rsidRPr="00AC4052">
        <w:t>Ambitious, capable learners </w:t>
      </w:r>
    </w:p>
    <w:p w14:paraId="38606710" w14:textId="77777777" w:rsidR="00AC4052" w:rsidRPr="00AC4052" w:rsidRDefault="00AC4052" w:rsidP="008D7146">
      <w:pPr>
        <w:numPr>
          <w:ilvl w:val="0"/>
          <w:numId w:val="3"/>
        </w:numPr>
        <w:spacing w:line="360" w:lineRule="auto"/>
      </w:pPr>
      <w:r w:rsidRPr="00AC4052">
        <w:lastRenderedPageBreak/>
        <w:t>Healthy, confident individuals </w:t>
      </w:r>
    </w:p>
    <w:p w14:paraId="655E9479" w14:textId="77777777" w:rsidR="00AC4052" w:rsidRPr="00AC4052" w:rsidRDefault="00AC4052" w:rsidP="008D7146">
      <w:pPr>
        <w:numPr>
          <w:ilvl w:val="0"/>
          <w:numId w:val="3"/>
        </w:numPr>
        <w:spacing w:line="360" w:lineRule="auto"/>
      </w:pPr>
      <w:r w:rsidRPr="00AC4052">
        <w:t>Enterprising, creative contributors </w:t>
      </w:r>
    </w:p>
    <w:p w14:paraId="084D0B76" w14:textId="3F16DE3E" w:rsidR="00AC4052" w:rsidRDefault="00AC4052" w:rsidP="008D7146">
      <w:pPr>
        <w:numPr>
          <w:ilvl w:val="0"/>
          <w:numId w:val="3"/>
        </w:numPr>
        <w:spacing w:line="360" w:lineRule="auto"/>
      </w:pPr>
      <w:r w:rsidRPr="00AC4052">
        <w:t>Ethical, informed citizens</w:t>
      </w:r>
    </w:p>
    <w:p w14:paraId="0E81691A" w14:textId="3E657622" w:rsidR="002C33B1" w:rsidRDefault="006E0484" w:rsidP="008D7146">
      <w:pPr>
        <w:spacing w:line="360" w:lineRule="auto"/>
      </w:pPr>
      <w:r w:rsidRPr="006E0484">
        <w:t>Science and Technology, Humanities, Expressive Arts, Health and Well-Being, Languages, Literacy and Communication, and Math and Numeracy are among the six Areas of Learning and Experience that form its framework</w:t>
      </w:r>
      <w:r w:rsidR="00AC4052">
        <w:t xml:space="preserve"> of o</w:t>
      </w:r>
      <w:r w:rsidR="00AC4052" w:rsidRPr="00AC4052">
        <w:t>ne continuum of learning from ages 3 to 16</w:t>
      </w:r>
      <w:r w:rsidR="00070086">
        <w:t xml:space="preserve"> </w:t>
      </w:r>
      <w:sdt>
        <w:sdtPr>
          <w:id w:val="-34579177"/>
          <w:citation/>
        </w:sdtPr>
        <w:sdtEndPr/>
        <w:sdtContent>
          <w:r w:rsidR="00070086">
            <w:fldChar w:fldCharType="begin"/>
          </w:r>
          <w:r w:rsidR="00070086">
            <w:instrText xml:space="preserve"> CITATION Welte3 \l 2057 </w:instrText>
          </w:r>
          <w:r w:rsidR="00070086">
            <w:fldChar w:fldCharType="separate"/>
          </w:r>
          <w:r w:rsidR="00070086" w:rsidRPr="00070086">
            <w:rPr>
              <w:noProof/>
            </w:rPr>
            <w:t>(Welsh Government, no date)</w:t>
          </w:r>
          <w:r w:rsidR="00070086">
            <w:fldChar w:fldCharType="end"/>
          </w:r>
        </w:sdtContent>
      </w:sdt>
      <w:r w:rsidR="00070086">
        <w:t>.</w:t>
      </w:r>
    </w:p>
    <w:p w14:paraId="1E582886" w14:textId="35CDE9C8" w:rsidR="00370275" w:rsidRDefault="00FE4651" w:rsidP="008D7146">
      <w:pPr>
        <w:spacing w:line="360" w:lineRule="auto"/>
      </w:pPr>
      <w:r w:rsidRPr="00FE4651">
        <w:t>Assessment in the Curriculum for Wales is learner-centred and formative, focusing on continuous improvement through observation and dialogue. Progress is tracked from ages 3 to 16 to help schools refine their curriculum delivery</w:t>
      </w:r>
      <w:r>
        <w:t xml:space="preserve"> </w:t>
      </w:r>
      <w:sdt>
        <w:sdtPr>
          <w:id w:val="-1750348992"/>
          <w:citation/>
        </w:sdtPr>
        <w:sdtEndPr/>
        <w:sdtContent>
          <w:r w:rsidR="00370275">
            <w:fldChar w:fldCharType="begin"/>
          </w:r>
          <w:r w:rsidR="00370275">
            <w:instrText xml:space="preserve"> CITATION Welte5 \l 2057 </w:instrText>
          </w:r>
          <w:r w:rsidR="00370275">
            <w:fldChar w:fldCharType="separate"/>
          </w:r>
          <w:r w:rsidR="00370275" w:rsidRPr="00370275">
            <w:rPr>
              <w:noProof/>
            </w:rPr>
            <w:t>(Welsh Government, no date)</w:t>
          </w:r>
          <w:r w:rsidR="00370275">
            <w:fldChar w:fldCharType="end"/>
          </w:r>
        </w:sdtContent>
      </w:sdt>
      <w:r>
        <w:t>.</w:t>
      </w:r>
    </w:p>
    <w:p w14:paraId="0498BF81" w14:textId="77777777" w:rsidR="00463D34" w:rsidRDefault="00463D34" w:rsidP="008D7146">
      <w:pPr>
        <w:spacing w:line="360" w:lineRule="auto"/>
        <w:rPr>
          <w:b/>
          <w:bCs/>
        </w:rPr>
      </w:pPr>
    </w:p>
    <w:p w14:paraId="2F377379" w14:textId="28E216FD" w:rsidR="00070086" w:rsidRPr="00070086" w:rsidRDefault="00070086" w:rsidP="008D7146">
      <w:pPr>
        <w:spacing w:line="360" w:lineRule="auto"/>
        <w:rPr>
          <w:b/>
          <w:bCs/>
        </w:rPr>
      </w:pPr>
      <w:r w:rsidRPr="00070086">
        <w:rPr>
          <w:b/>
          <w:bCs/>
        </w:rPr>
        <w:t xml:space="preserve">Te Whāriki </w:t>
      </w:r>
    </w:p>
    <w:p w14:paraId="792D5591" w14:textId="57E96CE5" w:rsidR="005E2D98" w:rsidRPr="005E2D98" w:rsidRDefault="00895362" w:rsidP="008D7146">
      <w:pPr>
        <w:spacing w:line="360" w:lineRule="auto"/>
      </w:pPr>
      <w:r w:rsidRPr="00895362">
        <w:t>Te Whāriki is the national curriculum for young children in New Zealand. It's a bilingual curriculum designed to encourage play-based learning in young children</w:t>
      </w:r>
      <w:r w:rsidR="005E2D98">
        <w:t xml:space="preserve"> from 0-5 years.</w:t>
      </w:r>
      <w:r w:rsidRPr="00895362">
        <w:t xml:space="preserve"> It provides a flexible, all-inclusive framework that fosters cultural identity and general growth </w:t>
      </w:r>
      <w:sdt>
        <w:sdtPr>
          <w:id w:val="416372295"/>
          <w:citation/>
        </w:sdtPr>
        <w:sdtEndPr/>
        <w:sdtContent>
          <w:r>
            <w:fldChar w:fldCharType="begin"/>
          </w:r>
          <w:r>
            <w:instrText xml:space="preserve"> CITATION The20 \l 2057 </w:instrText>
          </w:r>
          <w:r>
            <w:fldChar w:fldCharType="separate"/>
          </w:r>
          <w:r w:rsidRPr="00895362">
            <w:rPr>
              <w:noProof/>
            </w:rPr>
            <w:t>(The Education Hub, 2020)</w:t>
          </w:r>
          <w:r>
            <w:fldChar w:fldCharType="end"/>
          </w:r>
        </w:sdtContent>
      </w:sdt>
      <w:r w:rsidRPr="00895362">
        <w:t>. By guiding children through a range of disciplines like science, math, and reading as well as social, emotional, and cultural development,</w:t>
      </w:r>
      <w:r w:rsidR="00070086">
        <w:t xml:space="preserve"> </w:t>
      </w:r>
      <w:r w:rsidR="00070086" w:rsidRPr="00895362">
        <w:t>Te Whāriki</w:t>
      </w:r>
      <w:r w:rsidRPr="00895362">
        <w:t>, a curriculum that emphasizes play, helps them grow and achieve. arranged in accordance with a set of guiding concepts, learning objectives, strands, and outputs. This educational design may have been influenced by progressive and sociocultural theories and viewpoints</w:t>
      </w:r>
      <w:r w:rsidR="00250298">
        <w:t xml:space="preserve"> according to</w:t>
      </w:r>
      <w:r w:rsidRPr="00895362">
        <w:t xml:space="preserve"> </w:t>
      </w:r>
      <w:sdt>
        <w:sdtPr>
          <w:id w:val="344904030"/>
          <w:citation/>
        </w:sdtPr>
        <w:sdtEndPr/>
        <w:sdtContent>
          <w:r>
            <w:fldChar w:fldCharType="begin"/>
          </w:r>
          <w:r>
            <w:instrText xml:space="preserve"> CITATION The03 \l 2057 </w:instrText>
          </w:r>
          <w:r>
            <w:fldChar w:fldCharType="separate"/>
          </w:r>
          <w:r w:rsidRPr="00895362">
            <w:rPr>
              <w:noProof/>
            </w:rPr>
            <w:t>(Soler &amp; Miller, 2003)</w:t>
          </w:r>
          <w:r>
            <w:fldChar w:fldCharType="end"/>
          </w:r>
        </w:sdtContent>
      </w:sdt>
      <w:r>
        <w:t>.</w:t>
      </w:r>
      <w:r w:rsidR="00250298">
        <w:t xml:space="preserve"> </w:t>
      </w:r>
      <w:r w:rsidR="00250298" w:rsidRPr="00250298">
        <w:t>Further explanation of this is provided by the Ministry of Education</w:t>
      </w:r>
      <w:r w:rsidR="00250298">
        <w:t xml:space="preserve"> </w:t>
      </w:r>
      <w:r w:rsidR="00E80AAC">
        <w:t>(no date)</w:t>
      </w:r>
      <w:r w:rsidR="00250298" w:rsidRPr="00250298">
        <w:t>, wh</w:t>
      </w:r>
      <w:r w:rsidR="00250298">
        <w:t>o</w:t>
      </w:r>
      <w:r w:rsidR="00250298" w:rsidRPr="00250298">
        <w:t xml:space="preserve"> claim that evidence-based beliefs about how children learn and how adults support this process form the foundation of effective curricula and pedagogy.</w:t>
      </w:r>
      <w:r w:rsidR="00250298">
        <w:t xml:space="preserve"> </w:t>
      </w:r>
      <w:proofErr w:type="gramStart"/>
      <w:r w:rsidR="00250298">
        <w:t>In particular,</w:t>
      </w:r>
      <w:r w:rsidR="005E2D98">
        <w:t xml:space="preserve"> l</w:t>
      </w:r>
      <w:r w:rsidR="005E2D98" w:rsidRPr="005E2D98">
        <w:t>earning</w:t>
      </w:r>
      <w:proofErr w:type="gramEnd"/>
      <w:r w:rsidR="005E2D98" w:rsidRPr="005E2D98">
        <w:t xml:space="preserve"> and development are driven by the reciprocal individual-environmental factors that are </w:t>
      </w:r>
      <w:proofErr w:type="gramStart"/>
      <w:r w:rsidR="005E2D98" w:rsidRPr="005E2D98">
        <w:t>taken into account</w:t>
      </w:r>
      <w:proofErr w:type="gramEnd"/>
      <w:r w:rsidR="005E2D98" w:rsidRPr="005E2D98">
        <w:t xml:space="preserve"> in Bronfenbrenner's ecological systems paradigm. This method aims to comprehend the </w:t>
      </w:r>
      <w:r w:rsidR="005E2D98" w:rsidRPr="005E2D98">
        <w:lastRenderedPageBreak/>
        <w:t>ways in which the developing individual's traits</w:t>
      </w:r>
      <w:r w:rsidR="00070086">
        <w:t xml:space="preserve">, </w:t>
      </w:r>
      <w:r w:rsidR="005E2D98" w:rsidRPr="005E2D98">
        <w:t>such as their attitudes, expertise, experiences, and abilities</w:t>
      </w:r>
      <w:r w:rsidR="00070086">
        <w:t xml:space="preserve">, </w:t>
      </w:r>
      <w:r w:rsidR="005E2D98" w:rsidRPr="005E2D98">
        <w:t>interact with environmental elements to either promote or discourage participation. For this reason, in Te Whāriki, each strand and set of learning outcomes is linked to educational environment goals</w:t>
      </w:r>
      <w:r w:rsidR="00070086">
        <w:t xml:space="preserve"> </w:t>
      </w:r>
      <w:sdt>
        <w:sdtPr>
          <w:id w:val="-752345337"/>
          <w:citation/>
        </w:sdtPr>
        <w:sdtEndPr/>
        <w:sdtContent>
          <w:r w:rsidR="00070086">
            <w:fldChar w:fldCharType="begin"/>
          </w:r>
          <w:r w:rsidR="00070086">
            <w:instrText xml:space="preserve"> CITATION Min17 \l 2057 </w:instrText>
          </w:r>
          <w:r w:rsidR="00070086">
            <w:fldChar w:fldCharType="separate"/>
          </w:r>
          <w:r w:rsidR="00070086" w:rsidRPr="00070086">
            <w:rPr>
              <w:noProof/>
            </w:rPr>
            <w:t>(Ministry of Education, 2017)</w:t>
          </w:r>
          <w:r w:rsidR="00070086">
            <w:fldChar w:fldCharType="end"/>
          </w:r>
        </w:sdtContent>
      </w:sdt>
      <w:r w:rsidR="005E2D98" w:rsidRPr="005E2D98">
        <w:t xml:space="preserve">. </w:t>
      </w:r>
    </w:p>
    <w:p w14:paraId="539A444D" w14:textId="538E40D1" w:rsidR="00D7415E" w:rsidRPr="00D7415E" w:rsidRDefault="0011554F" w:rsidP="008D7146">
      <w:pPr>
        <w:spacing w:line="360" w:lineRule="auto"/>
      </w:pPr>
      <w:r>
        <w:t>As</w:t>
      </w:r>
      <w:r w:rsidR="005E2D98">
        <w:t xml:space="preserve"> further</w:t>
      </w:r>
      <w:r>
        <w:t xml:space="preserve"> stated by </w:t>
      </w:r>
      <w:r w:rsidR="00E80AAC">
        <w:t>Ministry of Education (2017)</w:t>
      </w:r>
      <w:r>
        <w:t>, f</w:t>
      </w:r>
      <w:r w:rsidRPr="0011554F">
        <w:t xml:space="preserve">ive curriculum strands are interlaced with four curriculum principles in the early </w:t>
      </w:r>
      <w:r w:rsidR="00177FD8">
        <w:t>years</w:t>
      </w:r>
      <w:r w:rsidRPr="0011554F">
        <w:t xml:space="preserve"> curriculum, which is symbolized by the whāriki, or woven mat</w:t>
      </w:r>
      <w:r w:rsidR="00895362">
        <w:t xml:space="preserve">, </w:t>
      </w:r>
      <w:r w:rsidR="0007052A" w:rsidRPr="0007052A">
        <w:t xml:space="preserve">It is envisaged that early </w:t>
      </w:r>
      <w:r w:rsidR="00177FD8">
        <w:t>years</w:t>
      </w:r>
      <w:r w:rsidR="0007052A" w:rsidRPr="0007052A">
        <w:t xml:space="preserve"> settings will weave their own special emphasis or local set of priorities from the principles and strands for their setting, since the whāriki is meant to be a "mat for everyone to stand on."</w:t>
      </w:r>
    </w:p>
    <w:p w14:paraId="73FF7EB5" w14:textId="746E6400" w:rsidR="00D7415E" w:rsidRPr="00D7415E" w:rsidRDefault="00D7415E" w:rsidP="008D7146">
      <w:pPr>
        <w:spacing w:line="360" w:lineRule="auto"/>
      </w:pPr>
      <w:r w:rsidRPr="0007052A">
        <w:t>T</w:t>
      </w:r>
      <w:r w:rsidR="00895362">
        <w:t>he F</w:t>
      </w:r>
      <w:r w:rsidRPr="00D7415E">
        <w:t>our foundational principles:</w:t>
      </w:r>
    </w:p>
    <w:p w14:paraId="2BACDB3E" w14:textId="2557B417" w:rsidR="00D7415E" w:rsidRPr="00D7415E" w:rsidRDefault="00D7415E" w:rsidP="008D7146">
      <w:pPr>
        <w:numPr>
          <w:ilvl w:val="0"/>
          <w:numId w:val="4"/>
        </w:numPr>
        <w:spacing w:line="360" w:lineRule="auto"/>
      </w:pPr>
      <w:r w:rsidRPr="00D7415E">
        <w:t>Empowerment</w:t>
      </w:r>
    </w:p>
    <w:p w14:paraId="2163AC2C" w14:textId="51A92A52" w:rsidR="00D7415E" w:rsidRPr="00D7415E" w:rsidRDefault="00D7415E" w:rsidP="008D7146">
      <w:pPr>
        <w:numPr>
          <w:ilvl w:val="0"/>
          <w:numId w:val="4"/>
        </w:numPr>
        <w:spacing w:line="360" w:lineRule="auto"/>
      </w:pPr>
      <w:r w:rsidRPr="00D7415E">
        <w:t xml:space="preserve">Holistic Development </w:t>
      </w:r>
    </w:p>
    <w:p w14:paraId="268BF8AC" w14:textId="77777777" w:rsidR="0007052A" w:rsidRPr="0007052A" w:rsidRDefault="00D7415E" w:rsidP="008D7146">
      <w:pPr>
        <w:numPr>
          <w:ilvl w:val="0"/>
          <w:numId w:val="4"/>
        </w:numPr>
        <w:spacing w:line="360" w:lineRule="auto"/>
      </w:pPr>
      <w:r w:rsidRPr="00D7415E">
        <w:t>Family and Community</w:t>
      </w:r>
    </w:p>
    <w:p w14:paraId="22EDEE74" w14:textId="2A85AB38" w:rsidR="005E2D98" w:rsidRDefault="00D7415E" w:rsidP="008D7146">
      <w:pPr>
        <w:numPr>
          <w:ilvl w:val="0"/>
          <w:numId w:val="4"/>
        </w:numPr>
        <w:spacing w:line="360" w:lineRule="auto"/>
      </w:pPr>
      <w:r w:rsidRPr="00D7415E">
        <w:t xml:space="preserve">Relationships </w:t>
      </w:r>
    </w:p>
    <w:p w14:paraId="637847D7" w14:textId="51CF90AC" w:rsidR="00D7415E" w:rsidRPr="0007052A" w:rsidRDefault="00D7415E" w:rsidP="008D7146">
      <w:pPr>
        <w:spacing w:line="360" w:lineRule="auto"/>
      </w:pPr>
      <w:r w:rsidRPr="00D7415E">
        <w:t xml:space="preserve">Five strands </w:t>
      </w:r>
      <w:r w:rsidR="00895362">
        <w:t>of the</w:t>
      </w:r>
      <w:r w:rsidRPr="00D7415E">
        <w:t xml:space="preserve"> curriculum, each of which represents a crucial subject of study</w:t>
      </w:r>
      <w:r w:rsidRPr="0007052A">
        <w:t>:</w:t>
      </w:r>
    </w:p>
    <w:p w14:paraId="04B4D6B2" w14:textId="77777777" w:rsidR="00D7415E" w:rsidRDefault="00D7415E" w:rsidP="008D7146">
      <w:pPr>
        <w:pStyle w:val="ListParagraph"/>
        <w:numPr>
          <w:ilvl w:val="0"/>
          <w:numId w:val="5"/>
        </w:numPr>
        <w:spacing w:line="360" w:lineRule="auto"/>
      </w:pPr>
      <w:r>
        <w:t>Well-Being</w:t>
      </w:r>
    </w:p>
    <w:p w14:paraId="1E41F994" w14:textId="77777777" w:rsidR="0007052A" w:rsidRDefault="00D7415E" w:rsidP="008D7146">
      <w:pPr>
        <w:pStyle w:val="ListParagraph"/>
        <w:numPr>
          <w:ilvl w:val="0"/>
          <w:numId w:val="5"/>
        </w:numPr>
        <w:spacing w:line="360" w:lineRule="auto"/>
      </w:pPr>
      <w:r>
        <w:t>Belonging</w:t>
      </w:r>
    </w:p>
    <w:p w14:paraId="71CF4C49" w14:textId="77777777" w:rsidR="0007052A" w:rsidRDefault="00D7415E" w:rsidP="008D7146">
      <w:pPr>
        <w:pStyle w:val="ListParagraph"/>
        <w:numPr>
          <w:ilvl w:val="0"/>
          <w:numId w:val="5"/>
        </w:numPr>
        <w:spacing w:line="360" w:lineRule="auto"/>
      </w:pPr>
      <w:r>
        <w:t>Contribution</w:t>
      </w:r>
    </w:p>
    <w:p w14:paraId="0258B954" w14:textId="77777777" w:rsidR="0007052A" w:rsidRDefault="00D7415E" w:rsidP="008D7146">
      <w:pPr>
        <w:pStyle w:val="ListParagraph"/>
        <w:numPr>
          <w:ilvl w:val="0"/>
          <w:numId w:val="5"/>
        </w:numPr>
        <w:spacing w:line="360" w:lineRule="auto"/>
      </w:pPr>
      <w:r>
        <w:t>Communication</w:t>
      </w:r>
    </w:p>
    <w:p w14:paraId="032CABE2" w14:textId="479303A3" w:rsidR="00D7415E" w:rsidRPr="002C33B1" w:rsidRDefault="00D7415E" w:rsidP="008D7146">
      <w:pPr>
        <w:pStyle w:val="ListParagraph"/>
        <w:numPr>
          <w:ilvl w:val="0"/>
          <w:numId w:val="5"/>
        </w:numPr>
        <w:spacing w:line="360" w:lineRule="auto"/>
      </w:pPr>
      <w:r>
        <w:t>Exploration</w:t>
      </w:r>
    </w:p>
    <w:p w14:paraId="3F2D860C" w14:textId="6E5239F3" w:rsidR="00F224C1" w:rsidRPr="00F224C1" w:rsidRDefault="0007052A" w:rsidP="008D7146">
      <w:pPr>
        <w:spacing w:line="360" w:lineRule="auto"/>
      </w:pPr>
      <w:r w:rsidRPr="0007052A">
        <w:t xml:space="preserve">Its inclusive, relational, and culturally grounded approach has earned Te Whāriki recognition on a global scale. By fusing </w:t>
      </w:r>
      <w:r w:rsidR="005C6A36" w:rsidRPr="0007052A">
        <w:t>together,</w:t>
      </w:r>
      <w:r w:rsidRPr="0007052A">
        <w:t xml:space="preserve"> a variety of values, identities, and goals, it enables teachers to collaborate with </w:t>
      </w:r>
      <w:r w:rsidR="00895362">
        <w:t>children a</w:t>
      </w:r>
      <w:r w:rsidRPr="0007052A">
        <w:t>nd families to develop educational experiences</w:t>
      </w:r>
      <w:r w:rsidR="00934BD4">
        <w:t xml:space="preserve"> </w:t>
      </w:r>
      <w:sdt>
        <w:sdtPr>
          <w:id w:val="-23706857"/>
          <w:citation/>
        </w:sdtPr>
        <w:sdtEndPr/>
        <w:sdtContent>
          <w:r w:rsidR="00934BD4">
            <w:fldChar w:fldCharType="begin"/>
          </w:r>
          <w:r w:rsidR="0028031A">
            <w:instrText xml:space="preserve">CITATION Cre24 \l 2057 </w:instrText>
          </w:r>
          <w:r w:rsidR="00934BD4">
            <w:fldChar w:fldCharType="separate"/>
          </w:r>
          <w:r w:rsidR="0028031A" w:rsidRPr="0028031A">
            <w:rPr>
              <w:noProof/>
            </w:rPr>
            <w:t>(The Education Hub, 2024)</w:t>
          </w:r>
          <w:r w:rsidR="00934BD4">
            <w:fldChar w:fldCharType="end"/>
          </w:r>
        </w:sdtContent>
      </w:sdt>
      <w:r w:rsidR="00F224C1">
        <w:t xml:space="preserve">. </w:t>
      </w:r>
      <w:r w:rsidR="00F224C1" w:rsidRPr="00F224C1">
        <w:t>The Ministry of Education claims Teacher-authored narratives, artwork, photographs, films, and written observations are used to document progress</w:t>
      </w:r>
      <w:r w:rsidR="00F224C1">
        <w:t xml:space="preserve"> </w:t>
      </w:r>
      <w:sdt>
        <w:sdtPr>
          <w:id w:val="1266120584"/>
          <w:citation/>
        </w:sdtPr>
        <w:sdtEndPr/>
        <w:sdtContent>
          <w:r w:rsidR="00F224C1">
            <w:fldChar w:fldCharType="begin"/>
          </w:r>
          <w:r w:rsidR="00F224C1">
            <w:instrText xml:space="preserve"> CITATION Min17 \l 2057 </w:instrText>
          </w:r>
          <w:r w:rsidR="00F224C1">
            <w:fldChar w:fldCharType="separate"/>
          </w:r>
          <w:r w:rsidR="00F224C1" w:rsidRPr="00F224C1">
            <w:rPr>
              <w:noProof/>
            </w:rPr>
            <w:t>(Ministry of Education, 2017)</w:t>
          </w:r>
          <w:r w:rsidR="00F224C1">
            <w:fldChar w:fldCharType="end"/>
          </w:r>
        </w:sdtContent>
      </w:sdt>
      <w:r w:rsidR="00F224C1" w:rsidRPr="00F224C1">
        <w:t xml:space="preserve">. </w:t>
      </w:r>
    </w:p>
    <w:p w14:paraId="7D059C16" w14:textId="744D9359" w:rsidR="002C33B1" w:rsidRDefault="002C33B1" w:rsidP="008D7146">
      <w:pPr>
        <w:spacing w:line="360" w:lineRule="auto"/>
        <w:rPr>
          <w:b/>
          <w:bCs/>
        </w:rPr>
      </w:pPr>
      <w:r w:rsidRPr="002C33B1">
        <w:rPr>
          <w:b/>
          <w:bCs/>
        </w:rPr>
        <w:lastRenderedPageBreak/>
        <w:t>Compare/contrast</w:t>
      </w:r>
    </w:p>
    <w:p w14:paraId="027FB5AE" w14:textId="670638ED" w:rsidR="00EF0548" w:rsidRPr="00EF0548" w:rsidRDefault="00EF0548" w:rsidP="008D7146">
      <w:pPr>
        <w:spacing w:line="360" w:lineRule="auto"/>
      </w:pPr>
      <w:r w:rsidRPr="00EF0548">
        <w:t xml:space="preserve">Te Whāriki and the Curriculum for Wales share core pedagogical principles, including flexible design, child-centred learning, and holistic development, each shaped by their distinct national contexts. Comparative evaluations of global early </w:t>
      </w:r>
      <w:r w:rsidR="00177FD8">
        <w:t>years</w:t>
      </w:r>
      <w:r w:rsidRPr="00EF0548">
        <w:t xml:space="preserve"> frameworks, including those by the Welsh Government </w:t>
      </w:r>
      <w:r>
        <w:t>(no date)</w:t>
      </w:r>
      <w:r w:rsidRPr="00EF0548">
        <w:t xml:space="preserve"> support this alignment.</w:t>
      </w:r>
    </w:p>
    <w:p w14:paraId="708FBA16" w14:textId="77777777" w:rsidR="00EF0548" w:rsidRDefault="00EF0548" w:rsidP="008D7146">
      <w:pPr>
        <w:spacing w:line="360" w:lineRule="auto"/>
      </w:pPr>
    </w:p>
    <w:p w14:paraId="3750A4CE" w14:textId="2A008233" w:rsidR="00E40A86" w:rsidRDefault="00157242" w:rsidP="008D7146">
      <w:pPr>
        <w:spacing w:line="360" w:lineRule="auto"/>
        <w:rPr>
          <w:b/>
          <w:bCs/>
          <w:lang w:val="en-US"/>
        </w:rPr>
      </w:pPr>
      <w:r w:rsidRPr="00F224C1">
        <w:rPr>
          <w:b/>
          <w:bCs/>
          <w:lang w:val="en-US"/>
        </w:rPr>
        <w:t>C</w:t>
      </w:r>
      <w:r w:rsidR="0024287D">
        <w:rPr>
          <w:b/>
          <w:bCs/>
          <w:lang w:val="en-US"/>
        </w:rPr>
        <w:t>hallenge</w:t>
      </w:r>
      <w:r w:rsidR="00E40A86">
        <w:rPr>
          <w:b/>
          <w:bCs/>
          <w:lang w:val="en-US"/>
        </w:rPr>
        <w:t>s</w:t>
      </w:r>
    </w:p>
    <w:p w14:paraId="231DBF0F" w14:textId="1BCA5C63" w:rsidR="00D22F05" w:rsidRPr="00D22F05" w:rsidRDefault="00AF19DF" w:rsidP="008D7146">
      <w:pPr>
        <w:spacing w:line="360" w:lineRule="auto"/>
      </w:pPr>
      <w:r w:rsidRPr="00AF19DF">
        <w:t>Play-based learning offers significant developmental benefits, yet its implementation faces several educational, cultural, and practical challenges. A primary concern is the lack of a shared understanding of what play-based learning entails. Without a unified vision, schools risk inconsistent practices that may fail to meet children's developmental needs. Collaborative teaching teams that embrace a common philosophy are better positioned to create coherent, child-</w:t>
      </w:r>
      <w:r w:rsidR="00E80AAC" w:rsidRPr="00AF19DF">
        <w:t>centred</w:t>
      </w:r>
      <w:r w:rsidRPr="00AF19DF">
        <w:t xml:space="preserve"> curricula </w:t>
      </w:r>
      <w:sdt>
        <w:sdtPr>
          <w:id w:val="-1886866721"/>
          <w:citation/>
        </w:sdtPr>
        <w:sdtEndPr/>
        <w:sdtContent>
          <w:r>
            <w:fldChar w:fldCharType="begin"/>
          </w:r>
          <w:r>
            <w:instrText xml:space="preserve"> CITATION Zos221 \l 2057 </w:instrText>
          </w:r>
          <w:r>
            <w:fldChar w:fldCharType="separate"/>
          </w:r>
          <w:r w:rsidRPr="00AF19DF">
            <w:rPr>
              <w:i/>
              <w:iCs/>
              <w:noProof/>
            </w:rPr>
            <w:t xml:space="preserve">(Zosh, et al., </w:t>
          </w:r>
          <w:r w:rsidRPr="00AF19DF">
            <w:rPr>
              <w:noProof/>
            </w:rPr>
            <w:t>2022)</w:t>
          </w:r>
          <w:r>
            <w:fldChar w:fldCharType="end"/>
          </w:r>
        </w:sdtContent>
      </w:sdt>
      <w:r w:rsidRPr="00AF19DF">
        <w:t>. Moreover, ongoing professional development is essential. As King (n</w:t>
      </w:r>
      <w:r>
        <w:t>o date</w:t>
      </w:r>
      <w:r w:rsidRPr="00AF19DF">
        <w:t xml:space="preserve">) emphasizes, many </w:t>
      </w:r>
      <w:r>
        <w:t>practitioners</w:t>
      </w:r>
      <w:r w:rsidRPr="00AF19DF">
        <w:t xml:space="preserve"> lack formal training in play-based methodologies, making sustained support in observation, curriculum design, and engaging pedagogy critical. Without this, play may be undervalued or misapplied, undermining its potential as a powerful educational tool.</w:t>
      </w:r>
      <w:r w:rsidRPr="00BB43B7">
        <w:t xml:space="preserve"> Narrative</w:t>
      </w:r>
      <w:r w:rsidR="00BB43B7" w:rsidRPr="00BB43B7">
        <w:t xml:space="preserve"> techniques like learning stories offer deep insights into children's development but are difficult to standardize for external accountability. Adopting Te Whāriki’s narrative evaluation model in Wales would face practical, cultural, and structural barriers. The Curriculum for Wales relies on </w:t>
      </w:r>
      <w:r>
        <w:t>p</w:t>
      </w:r>
      <w:r w:rsidR="00BB43B7" w:rsidRPr="00BB43B7">
        <w:t>rogression Steps and formal regulatory frameworks, requiring schools to evidence pupil progress in ways that align with national assessment and performance monitoring criteria (McLaclan, 2017; Titley, 2024).</w:t>
      </w:r>
    </w:p>
    <w:p w14:paraId="1B2869C4" w14:textId="53776232" w:rsidR="00F224C1" w:rsidRPr="00BB43B7" w:rsidRDefault="00AF19DF" w:rsidP="008D7146">
      <w:pPr>
        <w:spacing w:line="360" w:lineRule="auto"/>
      </w:pPr>
      <w:r w:rsidRPr="00AF19DF">
        <w:t xml:space="preserve">Cultural perceptions of education play a significant role in shaping attitudes toward play-based learning. In many contexts, there is a preference for formal, structured instruction over exploratory or unstructured play, which can impede the integration of play-based curricula. Overcoming these barriers requires a multifaceted strategy that </w:t>
      </w:r>
      <w:r w:rsidRPr="00AF19DF">
        <w:lastRenderedPageBreak/>
        <w:t xml:space="preserve">elevates the educational value of play through targeted training, policy reform, and public advocacy (Waters-Davies, 2019). Additionally, the practical demands of play-based learning are considerable. Planning and facilitating meaningful play experiences is time-intensive, requiring </w:t>
      </w:r>
      <w:r>
        <w:t>practitioner</w:t>
      </w:r>
      <w:r w:rsidRPr="00AF19DF">
        <w:t>s to balance curriculum goals with the need to observe, support, and assess children's play. Resource limitations further complicate implementation. Effective play-based learning environments depend on access to diverse materials, outdoor spaces, and well-equipped settings. Yet many schools, particularly those in under-resourced communities, struggle to maintain these essentials. This disparity can significantly affect both the quality and frequency of play-based learning opportunities, reinforcing educational inequities</w:t>
      </w:r>
      <w:r>
        <w:t xml:space="preserve"> </w:t>
      </w:r>
      <w:sdt>
        <w:sdtPr>
          <w:id w:val="-329526140"/>
          <w:citation/>
        </w:sdtPr>
        <w:sdtEndPr/>
        <w:sdtContent>
          <w:r>
            <w:fldChar w:fldCharType="begin"/>
          </w:r>
          <w:r>
            <w:instrText xml:space="preserve"> CITATION Iju22 \l 2057 </w:instrText>
          </w:r>
          <w:r>
            <w:fldChar w:fldCharType="separate"/>
          </w:r>
          <w:r w:rsidRPr="00AF19DF">
            <w:rPr>
              <w:noProof/>
            </w:rPr>
            <w:t>(Jordan, 2022)</w:t>
          </w:r>
          <w:r>
            <w:fldChar w:fldCharType="end"/>
          </w:r>
        </w:sdtContent>
      </w:sdt>
      <w:r>
        <w:t>.</w:t>
      </w:r>
    </w:p>
    <w:p w14:paraId="772D0340" w14:textId="77777777" w:rsidR="00463D34" w:rsidRDefault="00463D34" w:rsidP="008D7146">
      <w:pPr>
        <w:spacing w:line="360" w:lineRule="auto"/>
        <w:rPr>
          <w:b/>
          <w:bCs/>
          <w:lang w:val="en-US"/>
        </w:rPr>
      </w:pPr>
    </w:p>
    <w:p w14:paraId="45E1CE2E" w14:textId="6DFF5356" w:rsidR="009152DF" w:rsidRPr="00AF6062" w:rsidRDefault="00AF6062" w:rsidP="008D7146">
      <w:pPr>
        <w:spacing w:line="360" w:lineRule="auto"/>
      </w:pPr>
      <w:r w:rsidRPr="00AF6062">
        <w:rPr>
          <w:b/>
          <w:bCs/>
          <w:lang w:val="en-US"/>
        </w:rPr>
        <w:t>Conclusion</w:t>
      </w:r>
    </w:p>
    <w:p w14:paraId="40F62A28" w14:textId="6CC8AA2C" w:rsidR="00183524" w:rsidRDefault="00770B88" w:rsidP="008D7146">
      <w:pPr>
        <w:spacing w:line="360" w:lineRule="auto"/>
      </w:pPr>
      <w:r w:rsidRPr="00770B88">
        <w:t>Wales has made significant progress in promoting child-centred education by embedding play-based learning into its national curriculum, particularly through the Foundation Phase and the Curriculum for Wales</w:t>
      </w:r>
      <w:r w:rsidR="008D7146">
        <w:t>.</w:t>
      </w:r>
      <w:r w:rsidRPr="00770B88">
        <w:rPr>
          <w:rFonts w:ascii="Times New Roman" w:eastAsia="Times New Roman" w:hAnsi="Times New Roman" w:cs="Times New Roman"/>
          <w:kern w:val="0"/>
          <w:lang w:eastAsia="en-GB"/>
          <w14:ligatures w14:val="none"/>
        </w:rPr>
        <w:t xml:space="preserve"> </w:t>
      </w:r>
      <w:r w:rsidR="008D7146">
        <w:t>H</w:t>
      </w:r>
      <w:r w:rsidRPr="00770B88">
        <w:t>owever, applying this idea is complex because it involves balancing educational goals, policies, and daily practice.</w:t>
      </w:r>
      <w:r>
        <w:t xml:space="preserve"> </w:t>
      </w:r>
      <w:r w:rsidRPr="00770B88">
        <w:t>The Curriculum for Wales grants practitioners substantial autonomy to design bespoke curricula within a broad framework, enabling them to tailor learning to individual needs. This flexibility allows play to be used meaningfully</w:t>
      </w:r>
      <w:r>
        <w:t xml:space="preserve">, </w:t>
      </w:r>
      <w:r w:rsidRPr="00770B88">
        <w:t>not just as a</w:t>
      </w:r>
      <w:r>
        <w:t>n</w:t>
      </w:r>
      <w:r w:rsidRPr="00770B88">
        <w:t xml:space="preserve"> </w:t>
      </w:r>
      <w:r>
        <w:t xml:space="preserve">extra </w:t>
      </w:r>
      <w:r w:rsidRPr="00770B88">
        <w:t>activity, but as a core element of teaching and learning.</w:t>
      </w:r>
    </w:p>
    <w:p w14:paraId="2E1D9874" w14:textId="287622B8" w:rsidR="00AD51BA" w:rsidRDefault="00183524" w:rsidP="008D7146">
      <w:pPr>
        <w:spacing w:line="360" w:lineRule="auto"/>
      </w:pPr>
      <w:r w:rsidRPr="00183524">
        <w:t>Despite progress, legislation alone can't ensure successful play-based learning. It requires ongoing support through staffing, resources, and training. Cultural attitudes toward play also need to shift in both education and society. Without addressing these issues, the impact of play-based learning may be limited</w:t>
      </w:r>
      <w:r w:rsidR="00770B88">
        <w:t xml:space="preserve">. </w:t>
      </w:r>
      <w:r w:rsidRPr="00183524">
        <w:t>Play-based learning could lose its impact if key issues aren't addressed. To keep play central in early education in Wales, a joined-up approach is needed</w:t>
      </w:r>
      <w:r>
        <w:t xml:space="preserve">, </w:t>
      </w:r>
      <w:r w:rsidRPr="00183524">
        <w:t>one that aligns policy, teaching practices, and public understanding.</w:t>
      </w:r>
    </w:p>
    <w:p w14:paraId="409A1D83" w14:textId="77777777" w:rsidR="00E80229" w:rsidRDefault="00E80229" w:rsidP="008D7146">
      <w:pPr>
        <w:spacing w:line="360" w:lineRule="auto"/>
        <w:rPr>
          <w:b/>
          <w:bCs/>
          <w:u w:val="single"/>
        </w:rPr>
      </w:pPr>
    </w:p>
    <w:p w14:paraId="0DFF15BE" w14:textId="25C2E363" w:rsidR="00770B88" w:rsidRPr="00463D34" w:rsidRDefault="00E80229" w:rsidP="008D7146">
      <w:pPr>
        <w:spacing w:line="360" w:lineRule="auto"/>
        <w:rPr>
          <w:b/>
          <w:bCs/>
          <w:sz w:val="28"/>
          <w:szCs w:val="28"/>
          <w:u w:val="single"/>
        </w:rPr>
      </w:pPr>
      <w:r w:rsidRPr="00463D34">
        <w:rPr>
          <w:b/>
          <w:bCs/>
          <w:sz w:val="28"/>
          <w:szCs w:val="28"/>
          <w:u w:val="single"/>
        </w:rPr>
        <w:lastRenderedPageBreak/>
        <w:t>Section2</w:t>
      </w:r>
    </w:p>
    <w:p w14:paraId="27EFB1F4" w14:textId="4BFA83D8" w:rsidR="009152DF" w:rsidRDefault="009152DF" w:rsidP="008D7146">
      <w:pPr>
        <w:spacing w:line="360" w:lineRule="auto"/>
        <w:rPr>
          <w:b/>
          <w:bCs/>
          <w:u w:val="single"/>
          <w:lang w:val="en-US"/>
        </w:rPr>
      </w:pPr>
      <w:r w:rsidRPr="00020531">
        <w:rPr>
          <w:b/>
          <w:bCs/>
          <w:u w:val="single"/>
          <w:lang w:val="en-US"/>
        </w:rPr>
        <w:t>Considering the concept of the ‘unique child</w:t>
      </w:r>
      <w:proofErr w:type="gramStart"/>
      <w:r w:rsidRPr="00020531">
        <w:rPr>
          <w:b/>
          <w:bCs/>
          <w:u w:val="single"/>
          <w:lang w:val="en-US"/>
        </w:rPr>
        <w:t>’</w:t>
      </w:r>
      <w:r w:rsidR="00020531" w:rsidRPr="00020531">
        <w:rPr>
          <w:b/>
          <w:bCs/>
          <w:u w:val="single"/>
          <w:lang w:val="en-US"/>
        </w:rPr>
        <w:t>,</w:t>
      </w:r>
      <w:proofErr w:type="gramEnd"/>
      <w:r w:rsidRPr="00020531">
        <w:rPr>
          <w:b/>
          <w:bCs/>
          <w:u w:val="single"/>
          <w:lang w:val="en-US"/>
        </w:rPr>
        <w:t xml:space="preserve"> critically evaluate methods of assessment</w:t>
      </w:r>
      <w:r w:rsidR="00020531" w:rsidRPr="00020531">
        <w:rPr>
          <w:b/>
          <w:bCs/>
          <w:u w:val="single"/>
          <w:lang w:val="en-US"/>
        </w:rPr>
        <w:t>,</w:t>
      </w:r>
      <w:r w:rsidRPr="00020531">
        <w:rPr>
          <w:b/>
          <w:bCs/>
          <w:u w:val="single"/>
          <w:lang w:val="en-US"/>
        </w:rPr>
        <w:t xml:space="preserve"> progress tracking and age or stage related development models within play-based curricula</w:t>
      </w:r>
    </w:p>
    <w:p w14:paraId="6D19D02C" w14:textId="77777777" w:rsidR="00E80229" w:rsidRDefault="00E80229" w:rsidP="008D7146">
      <w:pPr>
        <w:spacing w:line="360" w:lineRule="auto"/>
        <w:rPr>
          <w:b/>
          <w:bCs/>
          <w:lang w:val="en-US"/>
        </w:rPr>
      </w:pPr>
    </w:p>
    <w:p w14:paraId="1A294F25" w14:textId="736B0E8B" w:rsidR="000A40B7" w:rsidRPr="000A40B7" w:rsidRDefault="000A40B7" w:rsidP="008D7146">
      <w:pPr>
        <w:spacing w:line="360" w:lineRule="auto"/>
        <w:rPr>
          <w:b/>
          <w:bCs/>
          <w:lang w:val="en-US"/>
        </w:rPr>
      </w:pPr>
      <w:r w:rsidRPr="000A40B7">
        <w:rPr>
          <w:b/>
          <w:bCs/>
          <w:lang w:val="en-US"/>
        </w:rPr>
        <w:t>Introduction</w:t>
      </w:r>
    </w:p>
    <w:p w14:paraId="6F8C4017" w14:textId="285AB992" w:rsidR="002B0532" w:rsidRPr="002B0532" w:rsidRDefault="007F694E" w:rsidP="008D7146">
      <w:pPr>
        <w:spacing w:line="360" w:lineRule="auto"/>
      </w:pPr>
      <w:r>
        <w:t>T</w:t>
      </w:r>
      <w:r w:rsidR="00770B88" w:rsidRPr="00770B88">
        <w:t>he phrase "unique child" describes the recognition that each child is a unique individual with distinct needs, interests, abilities, and developmental stages</w:t>
      </w:r>
      <w:r>
        <w:t xml:space="preserve"> </w:t>
      </w:r>
      <w:sdt>
        <w:sdtPr>
          <w:id w:val="795792306"/>
          <w:citation/>
        </w:sdtPr>
        <w:sdtEndPr/>
        <w:sdtContent>
          <w:r>
            <w:fldChar w:fldCharType="begin"/>
          </w:r>
          <w:r>
            <w:instrText xml:space="preserve"> CITATION NDNte \l 2057 </w:instrText>
          </w:r>
          <w:r>
            <w:fldChar w:fldCharType="separate"/>
          </w:r>
          <w:r w:rsidRPr="007F694E">
            <w:rPr>
              <w:noProof/>
            </w:rPr>
            <w:t>(NDNA Cymru, no date)</w:t>
          </w:r>
          <w:r>
            <w:fldChar w:fldCharType="end"/>
          </w:r>
        </w:sdtContent>
      </w:sdt>
      <w:r w:rsidR="00770B88" w:rsidRPr="00770B88">
        <w:t>.</w:t>
      </w:r>
      <w:r>
        <w:t xml:space="preserve"> Furthermore, a</w:t>
      </w:r>
      <w:r w:rsidR="002B0532" w:rsidRPr="002B0532">
        <w:t xml:space="preserve"> unique child is understood to be every child who is continuously learning and has the potential to be resilient, capable, confident, and self-assured. This concept celebrates the individuality of each child, recognizing that development occurs at different rates and in diverse ways</w:t>
      </w:r>
      <w:r w:rsidR="00770B88">
        <w:t xml:space="preserve"> </w:t>
      </w:r>
      <w:sdt>
        <w:sdtPr>
          <w:id w:val="-1624772327"/>
          <w:citation/>
        </w:sdtPr>
        <w:sdtEndPr/>
        <w:sdtContent>
          <w:r w:rsidR="00770B88">
            <w:fldChar w:fldCharType="begin"/>
          </w:r>
          <w:r w:rsidR="00770B88">
            <w:instrText xml:space="preserve"> CITATION Dep212 \l 2057 </w:instrText>
          </w:r>
          <w:r w:rsidR="00770B88">
            <w:fldChar w:fldCharType="separate"/>
          </w:r>
          <w:r w:rsidR="00770B88" w:rsidRPr="00770B88">
            <w:rPr>
              <w:noProof/>
            </w:rPr>
            <w:t>(Department for Education, 2021)</w:t>
          </w:r>
          <w:r w:rsidR="00770B88">
            <w:fldChar w:fldCharType="end"/>
          </w:r>
        </w:sdtContent>
      </w:sdt>
      <w:r w:rsidR="00770B88">
        <w:t>.</w:t>
      </w:r>
      <w:r w:rsidR="002B0532" w:rsidRPr="002B0532">
        <w:t xml:space="preserve"> Central to early </w:t>
      </w:r>
      <w:r w:rsidR="00177FD8">
        <w:t>years</w:t>
      </w:r>
      <w:r w:rsidR="002B0532" w:rsidRPr="002B0532">
        <w:t xml:space="preserve"> education, the idea of the unique child underscores the importance of nurturing each child’s distinct abilities, interests, and potential, ensuring that learning environments are inclusive, responsive, and supportive of personal growth</w:t>
      </w:r>
      <w:sdt>
        <w:sdtPr>
          <w:id w:val="2103455067"/>
          <w:citation/>
        </w:sdtPr>
        <w:sdtEndPr/>
        <w:sdtContent>
          <w:r w:rsidR="00770B88">
            <w:fldChar w:fldCharType="begin"/>
          </w:r>
          <w:r w:rsidR="00770B88">
            <w:instrText xml:space="preserve"> CITATION Edu25 \l 2057 </w:instrText>
          </w:r>
          <w:r w:rsidR="00770B88">
            <w:fldChar w:fldCharType="separate"/>
          </w:r>
          <w:r w:rsidR="00770B88">
            <w:rPr>
              <w:noProof/>
            </w:rPr>
            <w:t xml:space="preserve"> </w:t>
          </w:r>
          <w:r w:rsidR="00770B88" w:rsidRPr="00770B88">
            <w:rPr>
              <w:noProof/>
            </w:rPr>
            <w:t>(Education Endownment Foundation, 2025)</w:t>
          </w:r>
          <w:r w:rsidR="00770B88">
            <w:fldChar w:fldCharType="end"/>
          </w:r>
        </w:sdtContent>
      </w:sdt>
      <w:r w:rsidR="00770B88">
        <w:t>.</w:t>
      </w:r>
    </w:p>
    <w:p w14:paraId="3B4704A6" w14:textId="3AB9EF60" w:rsidR="00BF548C" w:rsidRPr="00BF548C" w:rsidRDefault="00502637" w:rsidP="008D7146">
      <w:pPr>
        <w:spacing w:line="360" w:lineRule="auto"/>
      </w:pPr>
      <w:r w:rsidRPr="00502637">
        <w:t xml:space="preserve">In education, assessment is the process of obtaining, </w:t>
      </w:r>
      <w:r w:rsidR="00E80AAC" w:rsidRPr="00502637">
        <w:t>analysing</w:t>
      </w:r>
      <w:r w:rsidRPr="00502637">
        <w:t xml:space="preserve">, and applying data regarding a learner's development, abilities, and knowledge. It assists </w:t>
      </w:r>
      <w:r w:rsidR="007F694E">
        <w:t>practitioners</w:t>
      </w:r>
      <w:r w:rsidRPr="00502637">
        <w:t xml:space="preserve"> in comprehending a child's learning, development, and potential future support needs</w:t>
      </w:r>
      <w:r w:rsidR="00BF0494">
        <w:t xml:space="preserve"> </w:t>
      </w:r>
      <w:sdt>
        <w:sdtPr>
          <w:id w:val="693493296"/>
          <w:citation/>
        </w:sdtPr>
        <w:sdtEndPr/>
        <w:sdtContent>
          <w:r>
            <w:fldChar w:fldCharType="begin"/>
          </w:r>
          <w:r>
            <w:instrText xml:space="preserve"> CITATION Opete1 \l 2057 </w:instrText>
          </w:r>
          <w:r>
            <w:fldChar w:fldCharType="separate"/>
          </w:r>
          <w:r w:rsidRPr="00502637">
            <w:rPr>
              <w:noProof/>
            </w:rPr>
            <w:t>(Open University, no date)</w:t>
          </w:r>
          <w:r>
            <w:fldChar w:fldCharType="end"/>
          </w:r>
        </w:sdtContent>
      </w:sdt>
      <w:r w:rsidRPr="00502637">
        <w:t>.</w:t>
      </w:r>
      <w:r>
        <w:t xml:space="preserve"> </w:t>
      </w:r>
      <w:r w:rsidR="00BF548C" w:rsidRPr="00132DEF">
        <w:t>Early Years curricula use assessment to better understand and support each child's development, education, and general well-being. It typically combines formative and summative methodologies and emphasizes observation and responsiveness</w:t>
      </w:r>
      <w:sdt>
        <w:sdtPr>
          <w:id w:val="-827438818"/>
          <w:citation/>
        </w:sdtPr>
        <w:sdtEndPr/>
        <w:sdtContent>
          <w:r w:rsidR="00132DEF">
            <w:fldChar w:fldCharType="begin"/>
          </w:r>
          <w:r w:rsidR="00132DEF">
            <w:instrText xml:space="preserve"> CITATION Depte5 \l 2057 </w:instrText>
          </w:r>
          <w:r w:rsidR="00132DEF">
            <w:fldChar w:fldCharType="separate"/>
          </w:r>
          <w:r w:rsidR="00132DEF">
            <w:rPr>
              <w:noProof/>
            </w:rPr>
            <w:t xml:space="preserve"> </w:t>
          </w:r>
          <w:r w:rsidR="00132DEF" w:rsidRPr="00132DEF">
            <w:rPr>
              <w:noProof/>
            </w:rPr>
            <w:t>(Department for Education, no date)</w:t>
          </w:r>
          <w:r w:rsidR="00132DEF">
            <w:fldChar w:fldCharType="end"/>
          </w:r>
        </w:sdtContent>
      </w:sdt>
      <w:r w:rsidR="00BF548C" w:rsidRPr="00132DEF">
        <w:t>. This helps practitioners understand how children are learning and developing, concentrating on each child's unique progress rather than comparing them to predetermined age-based expectations</w:t>
      </w:r>
      <w:sdt>
        <w:sdtPr>
          <w:id w:val="-1294673867"/>
          <w:citation/>
        </w:sdtPr>
        <w:sdtEndPr/>
        <w:sdtContent>
          <w:r w:rsidR="00132DEF">
            <w:fldChar w:fldCharType="begin"/>
          </w:r>
          <w:r w:rsidR="00132DEF">
            <w:instrText xml:space="preserve"> CITATION Ear21 \l 2057 </w:instrText>
          </w:r>
          <w:r w:rsidR="00132DEF">
            <w:fldChar w:fldCharType="separate"/>
          </w:r>
          <w:r w:rsidR="00132DEF">
            <w:rPr>
              <w:noProof/>
            </w:rPr>
            <w:t xml:space="preserve"> </w:t>
          </w:r>
          <w:r w:rsidR="00132DEF" w:rsidRPr="00132DEF">
            <w:rPr>
              <w:noProof/>
            </w:rPr>
            <w:t>(Early Education, 2021)</w:t>
          </w:r>
          <w:r w:rsidR="00132DEF">
            <w:fldChar w:fldCharType="end"/>
          </w:r>
        </w:sdtContent>
      </w:sdt>
      <w:r w:rsidR="00132DEF">
        <w:t>.</w:t>
      </w:r>
    </w:p>
    <w:p w14:paraId="0C17AFAF" w14:textId="7A4CE604" w:rsidR="00502637" w:rsidRDefault="002B4FFC" w:rsidP="008D7146">
      <w:pPr>
        <w:spacing w:line="360" w:lineRule="auto"/>
      </w:pPr>
      <w:r w:rsidRPr="002B4FFC">
        <w:t xml:space="preserve">Children learn and develop at different rates, and acknowledging each child's unique developmental path ensures that assessments reflect their actual progress rather than </w:t>
      </w:r>
      <w:r w:rsidRPr="002B4FFC">
        <w:lastRenderedPageBreak/>
        <w:t>expected outcomes based solely on age or conventional benchmarks</w:t>
      </w:r>
      <w:r w:rsidR="00033D43">
        <w:t xml:space="preserve"> (Springer, 2021; National Association for the Education of Young Children, 2020).</w:t>
      </w:r>
      <w:r w:rsidR="00177FD8">
        <w:t xml:space="preserve"> </w:t>
      </w:r>
      <w:r w:rsidRPr="002B4FFC">
        <w:t>When assessment focuses on the individual child, it has the potential to support academic growth while also capturing a holistic view of development. This includes not only cognitive achievements but also social, emotional, physical, and creative dimensions, offering a more complete picture of the child as a learner</w:t>
      </w:r>
      <w:r>
        <w:t xml:space="preserve"> </w:t>
      </w:r>
      <w:sdt>
        <w:sdtPr>
          <w:id w:val="1753622246"/>
          <w:citation/>
        </w:sdtPr>
        <w:sdtEndPr/>
        <w:sdtContent>
          <w:r>
            <w:fldChar w:fldCharType="begin"/>
          </w:r>
          <w:r>
            <w:instrText xml:space="preserve"> CITATION Worte \l 2057 </w:instrText>
          </w:r>
          <w:r>
            <w:fldChar w:fldCharType="separate"/>
          </w:r>
          <w:r w:rsidRPr="002B4FFC">
            <w:rPr>
              <w:noProof/>
            </w:rPr>
            <w:t>(Worcestershire County Council, No date)</w:t>
          </w:r>
          <w:r>
            <w:fldChar w:fldCharType="end"/>
          </w:r>
        </w:sdtContent>
      </w:sdt>
      <w:r>
        <w:t xml:space="preserve"> .</w:t>
      </w:r>
    </w:p>
    <w:p w14:paraId="3EA56D11" w14:textId="77777777" w:rsidR="00E80229" w:rsidRDefault="00E80229" w:rsidP="008D7146">
      <w:pPr>
        <w:spacing w:line="360" w:lineRule="auto"/>
        <w:rPr>
          <w:b/>
          <w:bCs/>
        </w:rPr>
      </w:pPr>
    </w:p>
    <w:p w14:paraId="77C357CF" w14:textId="1254148F" w:rsidR="000A40B7" w:rsidRDefault="000A40B7" w:rsidP="008D7146">
      <w:pPr>
        <w:spacing w:line="360" w:lineRule="auto"/>
        <w:rPr>
          <w:b/>
          <w:bCs/>
        </w:rPr>
      </w:pPr>
      <w:r w:rsidRPr="000A40B7">
        <w:rPr>
          <w:b/>
          <w:bCs/>
        </w:rPr>
        <w:t>Concept of a unique child in curricula</w:t>
      </w:r>
    </w:p>
    <w:p w14:paraId="6B7FD28C" w14:textId="204DCF31" w:rsidR="007F694E" w:rsidRPr="007F694E" w:rsidRDefault="007F694E" w:rsidP="008D7146">
      <w:pPr>
        <w:spacing w:line="360" w:lineRule="auto"/>
      </w:pPr>
      <w:r w:rsidRPr="007F694E">
        <w:t xml:space="preserve">Curriculum for Wales promotes a child-centred approach that aligns with the unique child philosophy. It offers practitioners the flexibility to design bespoke curricula that respond to individual learners’ needs, interests, and developmental stages. The Early </w:t>
      </w:r>
      <w:r w:rsidR="00177FD8">
        <w:t xml:space="preserve">Childhood, </w:t>
      </w:r>
      <w:r w:rsidRPr="007F694E">
        <w:t>Play, Learning and Care (ECPLC) framework further supports this by focusing on developmental pathways such as communication, exploration, and belonging—recognising that each child’s learning journey is different (Welsh Government, 2022).</w:t>
      </w:r>
    </w:p>
    <w:p w14:paraId="7484B301" w14:textId="641250B5" w:rsidR="007F694E" w:rsidRPr="00177FD8" w:rsidRDefault="007F694E" w:rsidP="008D7146">
      <w:pPr>
        <w:spacing w:line="360" w:lineRule="auto"/>
      </w:pPr>
      <w:r w:rsidRPr="007F694E">
        <w:t>Recognising the unique child is especially important when supporting children with Additional Learning Needs (ALN) or those who are neurodiverse. These children may express learning in non-traditional ways, and a one-size-fits-all approach can overlook their strengths. By embracing the unique child, educators are better equipped to create inclusive, responsive environments that nurture every child’s potential.</w:t>
      </w:r>
    </w:p>
    <w:p w14:paraId="79FD8C36" w14:textId="7379211E" w:rsidR="00502637" w:rsidRPr="00502637" w:rsidRDefault="00322311" w:rsidP="008D7146">
      <w:pPr>
        <w:spacing w:line="360" w:lineRule="auto"/>
      </w:pPr>
      <w:r w:rsidRPr="002B0532">
        <w:t xml:space="preserve">A key principle of the Curriculum for Wales and the Early Childhood Play, Learning, and Care (ECPLC) framework is the recognition of the unique child. These frameworks affirm that every child is a competent, capable learner with a distinct developmental path shaped by their cultural background, interests, and personal experiences (Welsh Government, 2015). Furthermore, the Foundation Phase Framework reinforces that children acquire skills at different rates and must be supported to develop at their own pace. As they gain new abilities, they should be given varied opportunities to apply </w:t>
      </w:r>
      <w:r w:rsidRPr="002B0532">
        <w:lastRenderedPageBreak/>
        <w:t xml:space="preserve">these skills across different contexts, fostering reflection and self-evaluation. Throughout their development, children’s work should be respected, valued, and celebrated for its authenticity, creativity, and individuality </w:t>
      </w:r>
      <w:sdt>
        <w:sdtPr>
          <w:id w:val="-1257133040"/>
          <w:citation/>
        </w:sdtPr>
        <w:sdtEndPr/>
        <w:sdtContent>
          <w:r>
            <w:fldChar w:fldCharType="begin"/>
          </w:r>
          <w:r>
            <w:instrText xml:space="preserve"> CITATION Wel157 \l 2057 </w:instrText>
          </w:r>
          <w:r>
            <w:fldChar w:fldCharType="separate"/>
          </w:r>
          <w:r w:rsidRPr="002B0532">
            <w:rPr>
              <w:noProof/>
            </w:rPr>
            <w:t>(Welsh Government, 2015)</w:t>
          </w:r>
          <w:r>
            <w:fldChar w:fldCharType="end"/>
          </w:r>
        </w:sdtContent>
      </w:sdt>
      <w:r>
        <w:t>.</w:t>
      </w:r>
    </w:p>
    <w:p w14:paraId="194657DF" w14:textId="51A12651" w:rsidR="00DD63EA" w:rsidRPr="00322311" w:rsidRDefault="00322311" w:rsidP="008D7146">
      <w:pPr>
        <w:spacing w:line="360" w:lineRule="auto"/>
      </w:pPr>
      <w:r w:rsidRPr="00322311">
        <w:t>Numerous important theories of education support this strategy. Lev Vygotsky's sociocultural theory suggests that children flourish when they are supported within their Zone of Proximal Development and highlights the importance of social interaction and cultural background in learning</w:t>
      </w:r>
      <w:r>
        <w:t xml:space="preserve"> </w:t>
      </w:r>
      <w:sdt>
        <w:sdtPr>
          <w:id w:val="1722476455"/>
          <w:citation/>
        </w:sdtPr>
        <w:sdtEndPr/>
        <w:sdtContent>
          <w:r>
            <w:fldChar w:fldCharType="begin"/>
          </w:r>
          <w:r>
            <w:instrText xml:space="preserve"> CITATION Vyg78 \l 2057 </w:instrText>
          </w:r>
          <w:r>
            <w:fldChar w:fldCharType="separate"/>
          </w:r>
          <w:r w:rsidRPr="00322311">
            <w:rPr>
              <w:noProof/>
            </w:rPr>
            <w:t>(Vygotsky, 1978)</w:t>
          </w:r>
          <w:r>
            <w:fldChar w:fldCharType="end"/>
          </w:r>
        </w:sdtContent>
      </w:sdt>
      <w:r>
        <w:t>.</w:t>
      </w:r>
      <w:r w:rsidR="00467164">
        <w:t xml:space="preserve"> </w:t>
      </w:r>
      <w:r w:rsidR="00DD63EA" w:rsidRPr="00DD63EA">
        <w:t>According to</w:t>
      </w:r>
      <w:r w:rsidR="00E80AAC">
        <w:t xml:space="preserve"> McLeod (2025)</w:t>
      </w:r>
      <w:r w:rsidR="00DD63EA" w:rsidRPr="00DD63EA">
        <w:t xml:space="preserve">, Jean Piaget’s cognitive development theory highlights that children develop at different rates and supports inquiry-based learning tailored to each child’s current cognitive stage. Bronfenbrenner’s ecological systems theory emphasizes that development is shaped by multiple layers of environmental influence, underscoring the importance of considering each child’s unique circumstances </w:t>
      </w:r>
      <w:sdt>
        <w:sdtPr>
          <w:id w:val="421298884"/>
          <w:citation/>
        </w:sdtPr>
        <w:sdtEndPr/>
        <w:sdtContent>
          <w:r w:rsidR="00DD63EA">
            <w:fldChar w:fldCharType="begin"/>
          </w:r>
          <w:r w:rsidR="00DD63EA">
            <w:rPr>
              <w:noProof/>
            </w:rPr>
            <w:instrText xml:space="preserve"> CITATION Oli25 \l 2057 </w:instrText>
          </w:r>
          <w:r w:rsidR="00DD63EA">
            <w:fldChar w:fldCharType="separate"/>
          </w:r>
          <w:r w:rsidR="00DD63EA" w:rsidRPr="00DD63EA">
            <w:rPr>
              <w:noProof/>
            </w:rPr>
            <w:t>(Guy-Evans, 2025)</w:t>
          </w:r>
          <w:r w:rsidR="00DD63EA">
            <w:fldChar w:fldCharType="end"/>
          </w:r>
        </w:sdtContent>
      </w:sdt>
      <w:r w:rsidR="00DD63EA" w:rsidRPr="00DD63EA">
        <w:t xml:space="preserve">. Similarly, the Reggio Emilia approach views children as resilient, strong, and capable individuals, promoting child-led learning and creative expression as central to their development </w:t>
      </w:r>
      <w:sdt>
        <w:sdtPr>
          <w:id w:val="399800072"/>
          <w:citation/>
        </w:sdtPr>
        <w:sdtEndPr/>
        <w:sdtContent>
          <w:r w:rsidR="00DD63EA">
            <w:fldChar w:fldCharType="begin"/>
          </w:r>
          <w:r w:rsidR="00DD63EA">
            <w:instrText xml:space="preserve"> CITATION Regte1 \l 2057 </w:instrText>
          </w:r>
          <w:r w:rsidR="00DD63EA">
            <w:fldChar w:fldCharType="separate"/>
          </w:r>
          <w:r w:rsidR="00DD63EA" w:rsidRPr="00DD63EA">
            <w:rPr>
              <w:noProof/>
            </w:rPr>
            <w:t>(Reggio Children, no date)</w:t>
          </w:r>
          <w:r w:rsidR="00DD63EA">
            <w:fldChar w:fldCharType="end"/>
          </w:r>
        </w:sdtContent>
      </w:sdt>
      <w:r w:rsidR="00DD63EA" w:rsidRPr="00DD63EA">
        <w:t>.</w:t>
      </w:r>
    </w:p>
    <w:p w14:paraId="13A1DC66" w14:textId="1EB75D90" w:rsidR="00322311" w:rsidRPr="00322311" w:rsidRDefault="00322311" w:rsidP="008D7146">
      <w:pPr>
        <w:spacing w:line="360" w:lineRule="auto"/>
      </w:pPr>
      <w:r w:rsidRPr="00322311">
        <w:t>Recognizing the unique child promotes equity and inclusion, enhances engagement and motivation, supports holistic development, and builds strong relationships between children and educators. It ensures that early years education is not one-size-fits-all, but a responsive, nurturing journey tailored to each child’s strengths and needs</w:t>
      </w:r>
      <w:r w:rsidR="00467164">
        <w:t xml:space="preserve"> </w:t>
      </w:r>
      <w:sdt>
        <w:sdtPr>
          <w:id w:val="1440020818"/>
          <w:citation/>
        </w:sdtPr>
        <w:sdtEndPr/>
        <w:sdtContent>
          <w:r w:rsidR="00467164">
            <w:fldChar w:fldCharType="begin"/>
          </w:r>
          <w:r w:rsidR="00467164">
            <w:instrText xml:space="preserve"> CITATION Jul25 \l 2057 </w:instrText>
          </w:r>
          <w:r w:rsidR="00467164">
            <w:fldChar w:fldCharType="separate"/>
          </w:r>
          <w:r w:rsidR="00467164" w:rsidRPr="00467164">
            <w:rPr>
              <w:noProof/>
            </w:rPr>
            <w:t>(Grenier, 2025)</w:t>
          </w:r>
          <w:r w:rsidR="00467164">
            <w:fldChar w:fldCharType="end"/>
          </w:r>
        </w:sdtContent>
      </w:sdt>
      <w:r w:rsidRPr="00322311">
        <w:t>.</w:t>
      </w:r>
    </w:p>
    <w:p w14:paraId="614EB72B" w14:textId="0255F1BF" w:rsidR="00502637" w:rsidRPr="00463D34" w:rsidRDefault="000A40B7" w:rsidP="008D7146">
      <w:pPr>
        <w:spacing w:line="360" w:lineRule="auto"/>
        <w:rPr>
          <w:b/>
          <w:bCs/>
          <w:lang w:val="en-US"/>
        </w:rPr>
      </w:pPr>
      <w:r w:rsidRPr="00463D34">
        <w:rPr>
          <w:b/>
          <w:bCs/>
          <w:lang w:val="en-US"/>
        </w:rPr>
        <w:t xml:space="preserve">Assessment in </w:t>
      </w:r>
      <w:r w:rsidR="00AD51BA" w:rsidRPr="00463D34">
        <w:rPr>
          <w:b/>
          <w:bCs/>
          <w:lang w:val="en-US"/>
        </w:rPr>
        <w:t>Curriculum for Wales and Te Whariki</w:t>
      </w:r>
    </w:p>
    <w:p w14:paraId="4E8F461D" w14:textId="0CA3202A" w:rsidR="00D24E8C" w:rsidRDefault="00D24E8C" w:rsidP="008D7146">
      <w:pPr>
        <w:spacing w:line="360" w:lineRule="auto"/>
      </w:pPr>
      <w:r>
        <w:t>Assessment</w:t>
      </w:r>
      <w:r w:rsidRPr="009C2745">
        <w:t xml:space="preserve"> in the early years is viewed as a flexible, child-centred process rather than a rigid method of gauging success. Curricul</w:t>
      </w:r>
      <w:r>
        <w:t>a</w:t>
      </w:r>
      <w:r w:rsidRPr="009C2745">
        <w:t xml:space="preserve"> such as the Curriculum for Wales and Te Whāriki in New Zealand encourage this approach</w:t>
      </w:r>
      <w:r w:rsidR="00033D43">
        <w:t xml:space="preserve"> (Welsh Government, 2022; Ministry of Education, 2017)</w:t>
      </w:r>
      <w:r>
        <w:t>.</w:t>
      </w:r>
    </w:p>
    <w:p w14:paraId="3A0AB2DD" w14:textId="77777777" w:rsidR="00D24E8C" w:rsidRPr="00D24E8C" w:rsidRDefault="00D24E8C" w:rsidP="008D7146">
      <w:pPr>
        <w:spacing w:line="360" w:lineRule="auto"/>
        <w:rPr>
          <w:b/>
          <w:bCs/>
        </w:rPr>
      </w:pPr>
      <w:r w:rsidRPr="00D24E8C">
        <w:rPr>
          <w:b/>
          <w:bCs/>
        </w:rPr>
        <w:t>Formative Assessment</w:t>
      </w:r>
    </w:p>
    <w:p w14:paraId="62D1363F" w14:textId="60904577" w:rsidR="00D24E8C" w:rsidRPr="00D24E8C" w:rsidRDefault="008B48C1" w:rsidP="008D7146">
      <w:pPr>
        <w:spacing w:line="360" w:lineRule="auto"/>
      </w:pPr>
      <w:r w:rsidRPr="008B48C1">
        <w:t>Formative assessment is a continuous process where teachers observe learning and adjust their teaching to support each student’s needs</w:t>
      </w:r>
      <w:r>
        <w:t xml:space="preserve"> </w:t>
      </w:r>
      <w:sdt>
        <w:sdtPr>
          <w:id w:val="1780213865"/>
          <w:citation/>
        </w:sdtPr>
        <w:sdtEndPr/>
        <w:sdtContent>
          <w:r>
            <w:fldChar w:fldCharType="begin"/>
          </w:r>
          <w:r>
            <w:instrText xml:space="preserve"> CITATION Carte1 \l 2057 </w:instrText>
          </w:r>
          <w:r>
            <w:fldChar w:fldCharType="separate"/>
          </w:r>
          <w:r w:rsidRPr="008B48C1">
            <w:rPr>
              <w:noProof/>
            </w:rPr>
            <w:t>(Care Learning, no date)</w:t>
          </w:r>
          <w:r>
            <w:fldChar w:fldCharType="end"/>
          </w:r>
        </w:sdtContent>
      </w:sdt>
      <w:r>
        <w:t xml:space="preserve">. </w:t>
      </w:r>
      <w:r w:rsidR="00D24E8C" w:rsidRPr="00D24E8C">
        <w:t xml:space="preserve">Every </w:t>
      </w:r>
      <w:r w:rsidR="00D24E8C" w:rsidRPr="00D24E8C">
        <w:lastRenderedPageBreak/>
        <w:t xml:space="preserve">day, play, discussions, and observation are used for formative evaluation. Practitioners in Wales watch as </w:t>
      </w:r>
      <w:r w:rsidR="00D24E8C">
        <w:t xml:space="preserve">children </w:t>
      </w:r>
      <w:r w:rsidR="00D24E8C" w:rsidRPr="00D24E8C">
        <w:t>explore, interact, and form bonds with others</w:t>
      </w:r>
      <w:sdt>
        <w:sdtPr>
          <w:id w:val="644546184"/>
          <w:citation/>
        </w:sdtPr>
        <w:sdtEndPr/>
        <w:sdtContent>
          <w:r w:rsidR="00C05CBE">
            <w:fldChar w:fldCharType="begin"/>
          </w:r>
          <w:r w:rsidR="00C05CBE">
            <w:instrText xml:space="preserve"> CITATION Wel223 \l 2057 </w:instrText>
          </w:r>
          <w:r w:rsidR="00C05CBE">
            <w:fldChar w:fldCharType="separate"/>
          </w:r>
          <w:r w:rsidR="00C05CBE">
            <w:rPr>
              <w:noProof/>
            </w:rPr>
            <w:t xml:space="preserve"> </w:t>
          </w:r>
          <w:r w:rsidR="00C05CBE" w:rsidRPr="00C05CBE">
            <w:rPr>
              <w:noProof/>
            </w:rPr>
            <w:t>(Welsh Government, 2022)</w:t>
          </w:r>
          <w:r w:rsidR="00C05CBE">
            <w:fldChar w:fldCharType="end"/>
          </w:r>
        </w:sdtContent>
      </w:sdt>
      <w:r w:rsidR="00C05CBE">
        <w:t>.</w:t>
      </w:r>
      <w:r w:rsidR="00D24E8C" w:rsidRPr="00D24E8C">
        <w:t xml:space="preserve"> Te Whāriki makes use of learning stories, which are narrative documents that document significant learning experiences and represent the child's voice and identity</w:t>
      </w:r>
      <w:sdt>
        <w:sdtPr>
          <w:id w:val="763264883"/>
          <w:citation/>
        </w:sdtPr>
        <w:sdtEndPr/>
        <w:sdtContent>
          <w:r w:rsidR="00C05CBE">
            <w:fldChar w:fldCharType="begin"/>
          </w:r>
          <w:r w:rsidR="00C05CBE">
            <w:instrText xml:space="preserve"> CITATION Mar01 \l 2057 </w:instrText>
          </w:r>
          <w:r w:rsidR="00C05CBE">
            <w:fldChar w:fldCharType="separate"/>
          </w:r>
          <w:r w:rsidR="00C05CBE">
            <w:rPr>
              <w:noProof/>
            </w:rPr>
            <w:t xml:space="preserve"> </w:t>
          </w:r>
          <w:r w:rsidR="00C05CBE" w:rsidRPr="00C05CBE">
            <w:rPr>
              <w:noProof/>
            </w:rPr>
            <w:t>(Carr, 2001)</w:t>
          </w:r>
          <w:r w:rsidR="00C05CBE">
            <w:fldChar w:fldCharType="end"/>
          </w:r>
        </w:sdtContent>
      </w:sdt>
      <w:r w:rsidR="00D24E8C" w:rsidRPr="00D24E8C">
        <w:t xml:space="preserve">. Wales also supports setting transitions using developmental summaries. </w:t>
      </w:r>
      <w:proofErr w:type="gramStart"/>
      <w:r w:rsidR="00D24E8C" w:rsidRPr="00D24E8C">
        <w:t>In order to</w:t>
      </w:r>
      <w:proofErr w:type="gramEnd"/>
      <w:r w:rsidR="00D24E8C" w:rsidRPr="00D24E8C">
        <w:t xml:space="preserve"> direct learning, Te Whāriki promotes reflection over formal testing</w:t>
      </w:r>
      <w:sdt>
        <w:sdtPr>
          <w:id w:val="1111469701"/>
          <w:citation/>
        </w:sdtPr>
        <w:sdtEndPr/>
        <w:sdtContent>
          <w:r w:rsidR="00C05CBE">
            <w:fldChar w:fldCharType="begin"/>
          </w:r>
          <w:r w:rsidR="00C05CBE">
            <w:instrText xml:space="preserve"> CITATION Min17 \l 2057 </w:instrText>
          </w:r>
          <w:r w:rsidR="00C05CBE">
            <w:fldChar w:fldCharType="separate"/>
          </w:r>
          <w:r w:rsidR="00C05CBE">
            <w:rPr>
              <w:noProof/>
            </w:rPr>
            <w:t xml:space="preserve"> </w:t>
          </w:r>
          <w:r w:rsidR="00C05CBE" w:rsidRPr="00C05CBE">
            <w:rPr>
              <w:noProof/>
            </w:rPr>
            <w:t>(Ministry of Education, 2017)</w:t>
          </w:r>
          <w:r w:rsidR="00C05CBE">
            <w:fldChar w:fldCharType="end"/>
          </w:r>
        </w:sdtContent>
      </w:sdt>
      <w:r w:rsidR="00C05CBE">
        <w:t>.</w:t>
      </w:r>
    </w:p>
    <w:p w14:paraId="28FB28A5" w14:textId="6B560B13" w:rsidR="00E57B3D" w:rsidRPr="00E57B3D" w:rsidRDefault="00E57B3D" w:rsidP="008D7146">
      <w:pPr>
        <w:spacing w:line="360" w:lineRule="auto"/>
        <w:rPr>
          <w:b/>
          <w:bCs/>
        </w:rPr>
      </w:pPr>
      <w:r w:rsidRPr="00E57B3D">
        <w:rPr>
          <w:b/>
          <w:bCs/>
        </w:rPr>
        <w:t>Summative Assessment</w:t>
      </w:r>
    </w:p>
    <w:p w14:paraId="465318DC" w14:textId="721A788B" w:rsidR="00E57B3D" w:rsidRPr="00E57B3D" w:rsidRDefault="001901C5" w:rsidP="008D7146">
      <w:pPr>
        <w:spacing w:line="360" w:lineRule="auto"/>
      </w:pPr>
      <w:r>
        <w:t xml:space="preserve">According to </w:t>
      </w:r>
      <w:r w:rsidRPr="001901C5">
        <w:t>Early Education (2021)</w:t>
      </w:r>
      <w:r>
        <w:t xml:space="preserve">, </w:t>
      </w:r>
      <w:sdt>
        <w:sdtPr>
          <w:id w:val="-1438982225"/>
          <w:citation/>
        </w:sdtPr>
        <w:sdtEndPr/>
        <w:sdtContent>
          <w:r>
            <w:fldChar w:fldCharType="begin"/>
          </w:r>
          <w:r>
            <w:instrText xml:space="preserve"> CITATION Ear21 \l 2057 </w:instrText>
          </w:r>
          <w:r>
            <w:fldChar w:fldCharType="separate"/>
          </w:r>
          <w:r w:rsidRPr="001901C5">
            <w:rPr>
              <w:noProof/>
            </w:rPr>
            <w:t>(Early Education, 2021)</w:t>
          </w:r>
          <w:r>
            <w:fldChar w:fldCharType="end"/>
          </w:r>
        </w:sdtContent>
      </w:sdt>
      <w:r>
        <w:t xml:space="preserve"> A s</w:t>
      </w:r>
      <w:r w:rsidR="00E57B3D" w:rsidRPr="00E57B3D">
        <w:t>ummative assessment gives a summary of a child’s learning at certain times. Wales uses developmental summaries to help with transitions</w:t>
      </w:r>
      <w:sdt>
        <w:sdtPr>
          <w:id w:val="65534011"/>
          <w:citation/>
        </w:sdtPr>
        <w:sdtEndPr/>
        <w:sdtContent>
          <w:r w:rsidR="00E57B3D">
            <w:fldChar w:fldCharType="begin"/>
          </w:r>
          <w:r w:rsidR="00E57B3D">
            <w:instrText xml:space="preserve"> CITATION Wel222 \l 2057 </w:instrText>
          </w:r>
          <w:r w:rsidR="00E57B3D">
            <w:fldChar w:fldCharType="separate"/>
          </w:r>
          <w:r w:rsidR="00E57B3D">
            <w:rPr>
              <w:noProof/>
            </w:rPr>
            <w:t xml:space="preserve"> </w:t>
          </w:r>
          <w:r w:rsidR="00E57B3D" w:rsidRPr="00E57B3D">
            <w:rPr>
              <w:noProof/>
            </w:rPr>
            <w:t>(Welsh Government, 2022)</w:t>
          </w:r>
          <w:r w:rsidR="00E57B3D">
            <w:fldChar w:fldCharType="end"/>
          </w:r>
        </w:sdtContent>
      </w:sdt>
      <w:r w:rsidR="00E57B3D" w:rsidRPr="00E57B3D">
        <w:t>. Te Whāriki doesn’t use formal tests but encourages reflection to support learning</w:t>
      </w:r>
      <w:sdt>
        <w:sdtPr>
          <w:id w:val="892854466"/>
          <w:citation/>
        </w:sdtPr>
        <w:sdtEndPr/>
        <w:sdtContent>
          <w:r w:rsidR="00E57B3D">
            <w:fldChar w:fldCharType="begin"/>
          </w:r>
          <w:r w:rsidR="00E57B3D">
            <w:instrText xml:space="preserve"> CITATION Min17 \l 2057 </w:instrText>
          </w:r>
          <w:r w:rsidR="00E57B3D">
            <w:fldChar w:fldCharType="separate"/>
          </w:r>
          <w:r w:rsidR="00E57B3D">
            <w:rPr>
              <w:noProof/>
            </w:rPr>
            <w:t xml:space="preserve"> </w:t>
          </w:r>
          <w:r w:rsidR="00E57B3D" w:rsidRPr="00E57B3D">
            <w:rPr>
              <w:noProof/>
            </w:rPr>
            <w:t>(Ministry of Education, 2017)</w:t>
          </w:r>
          <w:r w:rsidR="00E57B3D">
            <w:fldChar w:fldCharType="end"/>
          </w:r>
        </w:sdtContent>
      </w:sdt>
      <w:r w:rsidR="00E57B3D" w:rsidRPr="00E57B3D">
        <w:t>.</w:t>
      </w:r>
    </w:p>
    <w:p w14:paraId="12C37E8B" w14:textId="2CF4E5EC" w:rsidR="00D24E8C" w:rsidRPr="00D24E8C" w:rsidRDefault="00D24E8C" w:rsidP="008D7146">
      <w:pPr>
        <w:spacing w:line="360" w:lineRule="auto"/>
        <w:rPr>
          <w:b/>
          <w:bCs/>
        </w:rPr>
      </w:pPr>
      <w:r w:rsidRPr="00D24E8C">
        <w:rPr>
          <w:b/>
          <w:bCs/>
        </w:rPr>
        <w:t>Diagnostic and Holistic Assessment</w:t>
      </w:r>
    </w:p>
    <w:p w14:paraId="48D98F58" w14:textId="29459CA3" w:rsidR="00C05CBE" w:rsidRPr="00C05CBE" w:rsidRDefault="00C05CBE" w:rsidP="008D7146">
      <w:pPr>
        <w:spacing w:line="360" w:lineRule="auto"/>
      </w:pPr>
      <w:r w:rsidRPr="00C05CBE">
        <w:t>Diagnostic assessments help identify needs like speech or learning difficulties</w:t>
      </w:r>
      <w:sdt>
        <w:sdtPr>
          <w:id w:val="-795668482"/>
          <w:citation/>
        </w:sdtPr>
        <w:sdtEndPr/>
        <w:sdtContent>
          <w:r w:rsidR="001901C5">
            <w:fldChar w:fldCharType="begin"/>
          </w:r>
          <w:r w:rsidR="001901C5">
            <w:instrText xml:space="preserve"> CITATION Thete \l 2057 </w:instrText>
          </w:r>
          <w:r w:rsidR="001901C5">
            <w:fldChar w:fldCharType="separate"/>
          </w:r>
          <w:r w:rsidR="001901C5">
            <w:rPr>
              <w:noProof/>
            </w:rPr>
            <w:t xml:space="preserve"> </w:t>
          </w:r>
          <w:r w:rsidR="001901C5" w:rsidRPr="001901C5">
            <w:rPr>
              <w:noProof/>
            </w:rPr>
            <w:t>(The Open University, no date)</w:t>
          </w:r>
          <w:r w:rsidR="001901C5">
            <w:fldChar w:fldCharType="end"/>
          </w:r>
        </w:sdtContent>
      </w:sdt>
      <w:r w:rsidR="001901C5">
        <w:t xml:space="preserve">. </w:t>
      </w:r>
      <w:r w:rsidR="00F14D4B" w:rsidRPr="00C05CBE">
        <w:t>Wales’s</w:t>
      </w:r>
      <w:r w:rsidRPr="00C05CBE">
        <w:t xml:space="preserve"> ALN Code supports early detection and teamwork among professionals</w:t>
      </w:r>
      <w:sdt>
        <w:sdtPr>
          <w:id w:val="-365134705"/>
          <w:citation/>
        </w:sdtPr>
        <w:sdtEndPr/>
        <w:sdtContent>
          <w:r>
            <w:fldChar w:fldCharType="begin"/>
          </w:r>
          <w:r>
            <w:instrText xml:space="preserve"> CITATION Wel212 \l 2057 </w:instrText>
          </w:r>
          <w:r>
            <w:fldChar w:fldCharType="separate"/>
          </w:r>
          <w:r>
            <w:rPr>
              <w:noProof/>
            </w:rPr>
            <w:t xml:space="preserve"> </w:t>
          </w:r>
          <w:r w:rsidRPr="00C05CBE">
            <w:rPr>
              <w:noProof/>
            </w:rPr>
            <w:t>(Welsh Government, 2021)</w:t>
          </w:r>
          <w:r>
            <w:fldChar w:fldCharType="end"/>
          </w:r>
        </w:sdtContent>
      </w:sdt>
      <w:r w:rsidRPr="00C05CBE">
        <w:t>. Te Whāriki encourages close family involvement to meet each child’s unique needs</w:t>
      </w:r>
      <w:sdt>
        <w:sdtPr>
          <w:id w:val="1303349240"/>
          <w:citation/>
        </w:sdtPr>
        <w:sdtEndPr/>
        <w:sdtContent>
          <w:r>
            <w:fldChar w:fldCharType="begin"/>
          </w:r>
          <w:r>
            <w:instrText xml:space="preserve"> CITATION Min17 \l 2057 </w:instrText>
          </w:r>
          <w:r>
            <w:fldChar w:fldCharType="separate"/>
          </w:r>
          <w:r>
            <w:rPr>
              <w:noProof/>
            </w:rPr>
            <w:t xml:space="preserve"> </w:t>
          </w:r>
          <w:r w:rsidRPr="00C05CBE">
            <w:rPr>
              <w:noProof/>
            </w:rPr>
            <w:t>(Ministry of Education, 2017)</w:t>
          </w:r>
          <w:r>
            <w:fldChar w:fldCharType="end"/>
          </w:r>
        </w:sdtContent>
      </w:sdt>
      <w:r>
        <w:t>.</w:t>
      </w:r>
    </w:p>
    <w:p w14:paraId="5D5CED72" w14:textId="536FB0FC" w:rsidR="00C05CBE" w:rsidRPr="00C05CBE" w:rsidRDefault="00C05CBE" w:rsidP="008D7146">
      <w:pPr>
        <w:spacing w:line="360" w:lineRule="auto"/>
      </w:pPr>
      <w:r w:rsidRPr="00C05CBE">
        <w:t>Both frameworks value holistic assessment, considering emotions, social skills, culture, and learning. Te Whāriki focuses on cultural identity and belonging</w:t>
      </w:r>
      <w:r w:rsidR="00E80AAC">
        <w:t xml:space="preserve">, </w:t>
      </w:r>
      <w:r w:rsidRPr="00C05CBE">
        <w:t>while Wales promotes co-planning with children and families</w:t>
      </w:r>
      <w:r w:rsidR="00033D43">
        <w:t xml:space="preserve"> (Carr, 2001; Welsh Government, 2022).</w:t>
      </w:r>
      <w:r w:rsidR="00E80AAC">
        <w:t xml:space="preserve"> </w:t>
      </w:r>
    </w:p>
    <w:p w14:paraId="03206E2A" w14:textId="5C221D49" w:rsidR="00D24E8C" w:rsidRPr="00D24E8C" w:rsidRDefault="00D24E8C" w:rsidP="008D7146">
      <w:pPr>
        <w:spacing w:line="360" w:lineRule="auto"/>
        <w:rPr>
          <w:b/>
          <w:bCs/>
        </w:rPr>
      </w:pPr>
      <w:r w:rsidRPr="00D24E8C">
        <w:rPr>
          <w:b/>
          <w:bCs/>
        </w:rPr>
        <w:t>Differences in Approach</w:t>
      </w:r>
    </w:p>
    <w:p w14:paraId="0E2EE9E0" w14:textId="4A9FF6F1" w:rsidR="00D24E8C" w:rsidRPr="00D24E8C" w:rsidRDefault="00D24E8C" w:rsidP="008D7146">
      <w:pPr>
        <w:spacing w:line="360" w:lineRule="auto"/>
      </w:pPr>
      <w:r w:rsidRPr="00D24E8C">
        <w:t xml:space="preserve">Although both curricula value play and child-led learning, they differ in how assessment is carried out. Te Whāriki is grounded in socio-cultural theory and uses flexible, narrative-based assessment rooted in relationships and culture. The Curriculum for Wales uses more structured tools and progress tracking, aiming to balance autonomy with accountability. As McLachlan (2017) explains, Te Whāriki highlights identity and </w:t>
      </w:r>
      <w:r w:rsidRPr="00D24E8C">
        <w:lastRenderedPageBreak/>
        <w:t>storytelling, while Wales focuses on developmental pathways and measurable progress.</w:t>
      </w:r>
    </w:p>
    <w:p w14:paraId="38CEEBB8" w14:textId="4BE4537C" w:rsidR="00D24E8C" w:rsidRPr="00D24E8C" w:rsidRDefault="00D24E8C" w:rsidP="008D7146">
      <w:pPr>
        <w:spacing w:line="360" w:lineRule="auto"/>
        <w:rPr>
          <w:b/>
          <w:bCs/>
        </w:rPr>
      </w:pPr>
      <w:r w:rsidRPr="00D24E8C">
        <w:rPr>
          <w:b/>
          <w:bCs/>
        </w:rPr>
        <w:t>Supporting Neurodiverse Learners</w:t>
      </w:r>
    </w:p>
    <w:p w14:paraId="322DAB63" w14:textId="4341B3EA" w:rsidR="00314C38" w:rsidRPr="00314C38" w:rsidRDefault="00314C38" w:rsidP="008D7146">
      <w:pPr>
        <w:spacing w:line="360" w:lineRule="auto"/>
      </w:pPr>
      <w:r w:rsidRPr="00314C38">
        <w:t>Children with Additional Learning Needs (ALN) or those who are neurodiverse</w:t>
      </w:r>
      <w:r w:rsidR="00E80AAC">
        <w:t xml:space="preserve">, </w:t>
      </w:r>
      <w:r w:rsidRPr="00314C38">
        <w:t>such as those with autism or ADHD</w:t>
      </w:r>
      <w:r w:rsidR="00E80AAC">
        <w:t xml:space="preserve">, </w:t>
      </w:r>
      <w:r w:rsidRPr="00314C38">
        <w:t xml:space="preserve">benefit from flexible assessment. The Curriculum for Wales allows a wide range of evidence to show learning, including speech, drawings, and behaviour. The Early Childhood Play, Learning, and Care (ECPLC) framework supports this by focusing on communication, discovery, and belonging rather than just academic outcomes </w:t>
      </w:r>
      <w:sdt>
        <w:sdtPr>
          <w:id w:val="-361592685"/>
          <w:citation/>
        </w:sdtPr>
        <w:sdtEndPr/>
        <w:sdtContent>
          <w:r>
            <w:fldChar w:fldCharType="begin"/>
          </w:r>
          <w:r>
            <w:instrText xml:space="preserve"> CITATION Wel223 \l 2057 </w:instrText>
          </w:r>
          <w:r>
            <w:fldChar w:fldCharType="separate"/>
          </w:r>
          <w:r w:rsidRPr="00314C38">
            <w:rPr>
              <w:noProof/>
            </w:rPr>
            <w:t>(Welsh Government, 2022)</w:t>
          </w:r>
          <w:r>
            <w:fldChar w:fldCharType="end"/>
          </w:r>
        </w:sdtContent>
      </w:sdt>
      <w:r w:rsidRPr="00314C38">
        <w:t>. This approach recognises that children learn in different ways, and using visual, verbal, or behavioural evidence can give a fuller picture of their developmen</w:t>
      </w:r>
      <w:r>
        <w:t xml:space="preserve">t </w:t>
      </w:r>
      <w:sdt>
        <w:sdtPr>
          <w:id w:val="-164555334"/>
          <w:citation/>
        </w:sdtPr>
        <w:sdtEndPr/>
        <w:sdtContent>
          <w:r>
            <w:fldChar w:fldCharType="begin"/>
          </w:r>
          <w:r>
            <w:instrText xml:space="preserve"> CITATION NDNte \l 2057 </w:instrText>
          </w:r>
          <w:r>
            <w:fldChar w:fldCharType="separate"/>
          </w:r>
          <w:r w:rsidRPr="00314C38">
            <w:rPr>
              <w:noProof/>
            </w:rPr>
            <w:t>(NDNA Cymru, no date)</w:t>
          </w:r>
          <w:r>
            <w:fldChar w:fldCharType="end"/>
          </w:r>
        </w:sdtContent>
      </w:sdt>
      <w:r w:rsidRPr="00314C38">
        <w:t>.</w:t>
      </w:r>
    </w:p>
    <w:p w14:paraId="1D14B315" w14:textId="162A89FC" w:rsidR="00314C38" w:rsidRPr="00314C38" w:rsidRDefault="00314C38" w:rsidP="008D7146">
      <w:pPr>
        <w:spacing w:line="360" w:lineRule="auto"/>
      </w:pPr>
      <w:r w:rsidRPr="00314C38">
        <w:t>However, flexibility also brings challenges. If staff are not trained to recognise signs of ALN or neurodiversity, children may be misunderstood or overlooked. Without clear records or consistent assessment, those with complex needs might not get the support they need. Estyn (2023)</w:t>
      </w:r>
      <w:r w:rsidR="001F1994">
        <w:t xml:space="preserve"> </w:t>
      </w:r>
      <w:r w:rsidRPr="00314C38">
        <w:t>highlights that some early years settings struggle with staff confidence and inclusive assessment practices.</w:t>
      </w:r>
    </w:p>
    <w:p w14:paraId="00BADBA5" w14:textId="3711F943" w:rsidR="00D24E8C" w:rsidRPr="00D24E8C" w:rsidRDefault="00D24E8C" w:rsidP="008D7146">
      <w:pPr>
        <w:spacing w:line="360" w:lineRule="auto"/>
        <w:rPr>
          <w:b/>
          <w:bCs/>
        </w:rPr>
      </w:pPr>
      <w:r w:rsidRPr="00D24E8C">
        <w:rPr>
          <w:b/>
          <w:bCs/>
        </w:rPr>
        <w:t>Limitations of Each Approach</w:t>
      </w:r>
    </w:p>
    <w:p w14:paraId="487D7EDB" w14:textId="1EEDF492" w:rsidR="00767453" w:rsidRPr="00767453" w:rsidRDefault="00767453" w:rsidP="008D7146">
      <w:pPr>
        <w:spacing w:line="360" w:lineRule="auto"/>
      </w:pPr>
      <w:r w:rsidRPr="00767453">
        <w:t>Te Whāriki: Because there are no set standards, it can be hard to tell where children are in their development. Learning stories are meaningful but can be tricky to record consistently</w:t>
      </w:r>
      <w:r w:rsidR="007A54FD">
        <w:t xml:space="preserve"> </w:t>
      </w:r>
      <w:sdt>
        <w:sdtPr>
          <w:id w:val="-604118476"/>
          <w:citation/>
        </w:sdtPr>
        <w:sdtEndPr/>
        <w:sdtContent>
          <w:r w:rsidR="007A54FD">
            <w:fldChar w:fldCharType="begin"/>
          </w:r>
          <w:r w:rsidR="007A54FD">
            <w:instrText xml:space="preserve"> CITATION Cla17 \l 2057 </w:instrText>
          </w:r>
          <w:r w:rsidR="007A54FD">
            <w:fldChar w:fldCharType="separate"/>
          </w:r>
          <w:r w:rsidR="007A54FD" w:rsidRPr="007A54FD">
            <w:rPr>
              <w:noProof/>
            </w:rPr>
            <w:t>(McLaclan, 2017)</w:t>
          </w:r>
          <w:r w:rsidR="007A54FD">
            <w:fldChar w:fldCharType="end"/>
          </w:r>
        </w:sdtContent>
      </w:sdt>
      <w:r w:rsidR="007A54FD">
        <w:t>.</w:t>
      </w:r>
    </w:p>
    <w:p w14:paraId="12FC0F6D" w14:textId="449529C6" w:rsidR="00314C38" w:rsidRDefault="00767453" w:rsidP="008D7146">
      <w:pPr>
        <w:spacing w:line="360" w:lineRule="auto"/>
      </w:pPr>
      <w:r w:rsidRPr="00767453">
        <w:t xml:space="preserve">Curriculum for Wales: </w:t>
      </w:r>
      <w:r w:rsidR="007A54FD">
        <w:t>Due to its reliance on practitioner judgement t</w:t>
      </w:r>
      <w:r w:rsidR="007A54FD" w:rsidRPr="007A54FD">
        <w:t xml:space="preserve">he Curriculum for Wales </w:t>
      </w:r>
      <w:r w:rsidR="007A54FD">
        <w:t>may vary</w:t>
      </w:r>
      <w:r w:rsidR="007A54FD" w:rsidRPr="007A54FD">
        <w:t xml:space="preserve"> between settings. Without clear benchmarks, it’s hard to track progress, especially for children with ALN. Estyn (2023) reports that some staff lack confidence in identifying and supporting ALN, which affects inclusive assessment.</w:t>
      </w:r>
    </w:p>
    <w:p w14:paraId="6A7D1C5C" w14:textId="0CB258D7" w:rsidR="009152DF" w:rsidRDefault="00D24E8C" w:rsidP="008D7146">
      <w:pPr>
        <w:spacing w:line="360" w:lineRule="auto"/>
      </w:pPr>
      <w:r w:rsidRPr="00D24E8C">
        <w:t xml:space="preserve">Both Te Whāriki and the Curriculum for Wales aim to empower children through meaningful interactions, play, and inquiry. Te Whāriki does this through flexible, </w:t>
      </w:r>
      <w:r w:rsidRPr="00D24E8C">
        <w:lastRenderedPageBreak/>
        <w:t>culturally rooted observation, while Wales uses structured developmental tools. Each has strengths and challenges, but both support inclusive, child-led learning.</w:t>
      </w:r>
    </w:p>
    <w:p w14:paraId="6EE5AD5A" w14:textId="77777777" w:rsidR="00575106" w:rsidRPr="00575106" w:rsidRDefault="00575106" w:rsidP="008D7146">
      <w:pPr>
        <w:spacing w:line="360" w:lineRule="auto"/>
      </w:pPr>
    </w:p>
    <w:p w14:paraId="48CB4D42" w14:textId="4E37260F" w:rsidR="009152DF" w:rsidRDefault="00F935F9" w:rsidP="008D7146">
      <w:pPr>
        <w:spacing w:line="360" w:lineRule="auto"/>
        <w:rPr>
          <w:b/>
          <w:bCs/>
          <w:lang w:val="en-US"/>
        </w:rPr>
      </w:pPr>
      <w:r w:rsidRPr="00F527B2">
        <w:rPr>
          <w:b/>
          <w:bCs/>
          <w:lang w:val="en-US"/>
        </w:rPr>
        <w:t>Conclusion</w:t>
      </w:r>
    </w:p>
    <w:p w14:paraId="4F62954D" w14:textId="77777777" w:rsidR="00C74C4F" w:rsidRPr="00C74C4F" w:rsidRDefault="00C74C4F" w:rsidP="008D7146">
      <w:pPr>
        <w:spacing w:line="360" w:lineRule="auto"/>
      </w:pPr>
      <w:r w:rsidRPr="00C74C4F">
        <w:t>Both Te Whāriki and the Curriculum for Wales focus on recognising each child’s individual progress. By adapting assessment to each child’s needs, interests, and pace, practitioners can create inclusive settings that support growth, confidence, and a love of learning.</w:t>
      </w:r>
    </w:p>
    <w:p w14:paraId="1406783A" w14:textId="34BF4E24" w:rsidR="00C74C4F" w:rsidRPr="00C74C4F" w:rsidRDefault="000F771E" w:rsidP="008D7146">
      <w:pPr>
        <w:spacing w:line="360" w:lineRule="auto"/>
      </w:pPr>
      <w:r w:rsidRPr="000F771E">
        <w:t>The purpose of evaluation in</w:t>
      </w:r>
      <w:r>
        <w:t xml:space="preserve"> the</w:t>
      </w:r>
      <w:r w:rsidRPr="000F771E">
        <w:t xml:space="preserve"> early </w:t>
      </w:r>
      <w:r>
        <w:t>years</w:t>
      </w:r>
      <w:r w:rsidRPr="000F771E">
        <w:t xml:space="preserve"> is not to compare </w:t>
      </w:r>
      <w:r>
        <w:t>children</w:t>
      </w:r>
      <w:r w:rsidRPr="000F771E">
        <w:t xml:space="preserve"> to predetermined benchmarks. It's about comprehending their individual learning paths. Adaptable techniques, such as developmental summaries, learning stories, and observation, assist teachers in assisting each </w:t>
      </w:r>
      <w:r>
        <w:t>child.</w:t>
      </w:r>
    </w:p>
    <w:p w14:paraId="573F06F6" w14:textId="2C1DD945" w:rsidR="00C74C4F" w:rsidRPr="00C74C4F" w:rsidRDefault="00C74C4F" w:rsidP="008D7146">
      <w:pPr>
        <w:spacing w:line="360" w:lineRule="auto"/>
      </w:pPr>
      <w:r w:rsidRPr="00C74C4F">
        <w:t xml:space="preserve">The Curriculum for Wales offers a modern approach that supports diverse learners. It values observation, child </w:t>
      </w:r>
      <w:r w:rsidR="000F771E">
        <w:t>opinion</w:t>
      </w:r>
      <w:r w:rsidRPr="00C74C4F">
        <w:t>, and developmental progress. But to work well, it needs consistent guidance and strong support for staff, especially when identifying and helping children with Additional Learning Needs</w:t>
      </w:r>
      <w:r w:rsidR="000F771E">
        <w:t>.</w:t>
      </w:r>
    </w:p>
    <w:p w14:paraId="14235877" w14:textId="2E36C5EF" w:rsidR="00E57B3D" w:rsidRPr="00E57B3D" w:rsidRDefault="000F771E" w:rsidP="008D7146">
      <w:pPr>
        <w:spacing w:line="360" w:lineRule="auto"/>
      </w:pPr>
      <w:r w:rsidRPr="000F771E">
        <w:t xml:space="preserve">Among the fundamental principles of play-based learning, </w:t>
      </w:r>
      <w:r w:rsidR="00E57B3D" w:rsidRPr="00E57B3D">
        <w:t xml:space="preserve">Te Whāriki stands out for valuing each child's individuality and fostering a feeling </w:t>
      </w:r>
      <w:r w:rsidR="00E57B3D">
        <w:t>empowerment</w:t>
      </w:r>
      <w:r w:rsidR="00E57B3D" w:rsidRPr="00E57B3D">
        <w:t xml:space="preserve"> and </w:t>
      </w:r>
      <w:r w:rsidR="00F14D4B">
        <w:t>belonging.</w:t>
      </w:r>
    </w:p>
    <w:p w14:paraId="5F6BB199" w14:textId="3339EC9D" w:rsidR="00C74C4F" w:rsidRDefault="000F771E" w:rsidP="008D7146">
      <w:pPr>
        <w:spacing w:line="360" w:lineRule="auto"/>
      </w:pPr>
      <w:r w:rsidRPr="000F771E">
        <w:t>When considering the concept of the</w:t>
      </w:r>
      <w:r w:rsidR="00C74C4F" w:rsidRPr="00C74C4F">
        <w:t xml:space="preserve"> ‘Unique Child’, both curricula </w:t>
      </w:r>
      <w:r w:rsidR="00E57B3D">
        <w:t xml:space="preserve">go beyond strict </w:t>
      </w:r>
      <w:r w:rsidR="00C74C4F" w:rsidRPr="00C74C4F">
        <w:t xml:space="preserve">age-based </w:t>
      </w:r>
      <w:r>
        <w:t>frameworks</w:t>
      </w:r>
      <w:r w:rsidR="00C74C4F" w:rsidRPr="00C74C4F">
        <w:t>. They use flexible, child-led assessment to respond to each child’s development. However, Te Whāriki’s lack of standardisation can make tracking progress harder, and the Curriculum for Wales depends on practitioner judgment, which can lead to inconsistency.</w:t>
      </w:r>
    </w:p>
    <w:p w14:paraId="476F6C72" w14:textId="77777777" w:rsidR="00E57B3D" w:rsidRPr="00E57B3D" w:rsidRDefault="00E57B3D" w:rsidP="008D7146">
      <w:pPr>
        <w:spacing w:line="360" w:lineRule="auto"/>
      </w:pPr>
      <w:r w:rsidRPr="00E57B3D">
        <w:t>The key to successful assessment in play-based learning is striking a balance between acknowledging the individuality of every child and providing clear direction and assistance. These methods, when properly implemented, support each child's development, self-esteem, and enjoyment of learning.</w:t>
      </w:r>
    </w:p>
    <w:p w14:paraId="0A07A629" w14:textId="02145E43" w:rsidR="005B3E94" w:rsidRPr="00463D34" w:rsidRDefault="00463D34" w:rsidP="008D7146">
      <w:pPr>
        <w:spacing w:line="360" w:lineRule="auto"/>
        <w:rPr>
          <w:b/>
          <w:bCs/>
          <w:sz w:val="28"/>
          <w:szCs w:val="28"/>
          <w:u w:val="single"/>
          <w:lang w:val="en-US"/>
        </w:rPr>
      </w:pPr>
      <w:r w:rsidRPr="00463D34">
        <w:rPr>
          <w:b/>
          <w:bCs/>
          <w:sz w:val="28"/>
          <w:szCs w:val="28"/>
          <w:u w:val="single"/>
          <w:lang w:val="en-US"/>
        </w:rPr>
        <w:lastRenderedPageBreak/>
        <w:t>Section 3</w:t>
      </w:r>
    </w:p>
    <w:p w14:paraId="63B110BE" w14:textId="30A4F559" w:rsidR="004E45B8" w:rsidRPr="00020531" w:rsidRDefault="00A84DA1" w:rsidP="008D7146">
      <w:pPr>
        <w:spacing w:line="360" w:lineRule="auto"/>
        <w:rPr>
          <w:b/>
          <w:bCs/>
          <w:u w:val="single"/>
          <w:lang w:val="en-US"/>
        </w:rPr>
      </w:pPr>
      <w:r w:rsidRPr="00020531">
        <w:rPr>
          <w:b/>
          <w:bCs/>
          <w:u w:val="single"/>
          <w:lang w:val="en-US"/>
        </w:rPr>
        <w:t xml:space="preserve">Write a blog suitable for a professional publication (for example, Nursery World, Small Talk) linked to considerations needed when implementing a play-based curriculum/curriculum </w:t>
      </w:r>
      <w:r w:rsidR="00F14D4B" w:rsidRPr="00020531">
        <w:rPr>
          <w:b/>
          <w:bCs/>
          <w:u w:val="single"/>
          <w:lang w:val="en-US"/>
        </w:rPr>
        <w:t>change.</w:t>
      </w:r>
    </w:p>
    <w:p w14:paraId="33592ECE" w14:textId="77777777" w:rsidR="00244E30" w:rsidRPr="00244E30" w:rsidRDefault="00244E30" w:rsidP="008D7146">
      <w:pPr>
        <w:spacing w:line="360" w:lineRule="auto"/>
        <w:rPr>
          <w:b/>
          <w:bCs/>
          <w:color w:val="000000" w:themeColor="text1"/>
          <w:sz w:val="28"/>
          <w:szCs w:val="28"/>
          <w:u w:val="single"/>
        </w:rPr>
      </w:pPr>
    </w:p>
    <w:p w14:paraId="54B08CA5" w14:textId="76A139AB" w:rsidR="002C0238" w:rsidRDefault="00417452" w:rsidP="008D7146">
      <w:pPr>
        <w:spacing w:line="360" w:lineRule="auto"/>
        <w:rPr>
          <w:b/>
          <w:bCs/>
          <w:color w:val="000000" w:themeColor="text1"/>
          <w:sz w:val="28"/>
          <w:szCs w:val="28"/>
        </w:rPr>
      </w:pPr>
      <w:r w:rsidRPr="00417452">
        <w:rPr>
          <w:b/>
          <w:bCs/>
          <w:noProof/>
          <w:color w:val="000000" w:themeColor="text1"/>
          <w:sz w:val="28"/>
          <w:szCs w:val="28"/>
        </w:rPr>
        <w:drawing>
          <wp:inline distT="0" distB="0" distL="0" distR="0" wp14:anchorId="5EADDA2E" wp14:editId="2527A69C">
            <wp:extent cx="1345031" cy="1371600"/>
            <wp:effectExtent l="0" t="0" r="7620" b="0"/>
            <wp:docPr id="676506251" name="Picture 1" descr="A group of kids playing in a play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06251" name="Picture 1" descr="A group of kids playing in a playground&#10;&#10;AI-generated content may be incorrect."/>
                    <pic:cNvPicPr/>
                  </pic:nvPicPr>
                  <pic:blipFill>
                    <a:blip r:embed="rId11"/>
                    <a:stretch>
                      <a:fillRect/>
                    </a:stretch>
                  </pic:blipFill>
                  <pic:spPr>
                    <a:xfrm>
                      <a:off x="0" y="0"/>
                      <a:ext cx="1350754" cy="1377436"/>
                    </a:xfrm>
                    <a:prstGeom prst="rect">
                      <a:avLst/>
                    </a:prstGeom>
                  </pic:spPr>
                </pic:pic>
              </a:graphicData>
            </a:graphic>
          </wp:inline>
        </w:drawing>
      </w:r>
      <w:r w:rsidR="002C0238" w:rsidRPr="002C0238">
        <w:t xml:space="preserve"> </w:t>
      </w:r>
      <w:r w:rsidR="001D3124" w:rsidRPr="002C0238">
        <w:rPr>
          <w:color w:val="000000" w:themeColor="text1"/>
          <w:sz w:val="16"/>
          <w:szCs w:val="16"/>
        </w:rPr>
        <w:t xml:space="preserve"> </w:t>
      </w:r>
      <w:sdt>
        <w:sdtPr>
          <w:rPr>
            <w:color w:val="000000" w:themeColor="text1"/>
            <w:sz w:val="16"/>
            <w:szCs w:val="16"/>
          </w:rPr>
          <w:id w:val="946813730"/>
          <w:citation/>
        </w:sdtPr>
        <w:sdtEndPr/>
        <w:sdtContent>
          <w:r w:rsidR="002C0238" w:rsidRPr="002C0238">
            <w:rPr>
              <w:color w:val="000000" w:themeColor="text1"/>
              <w:sz w:val="16"/>
              <w:szCs w:val="16"/>
            </w:rPr>
            <w:fldChar w:fldCharType="begin"/>
          </w:r>
          <w:r w:rsidR="002C0238">
            <w:rPr>
              <w:color w:val="000000" w:themeColor="text1"/>
              <w:sz w:val="16"/>
              <w:szCs w:val="16"/>
            </w:rPr>
            <w:instrText xml:space="preserve">CITATION httte \l 2057 </w:instrText>
          </w:r>
          <w:r w:rsidR="002C0238" w:rsidRPr="002C0238">
            <w:rPr>
              <w:color w:val="000000" w:themeColor="text1"/>
              <w:sz w:val="16"/>
              <w:szCs w:val="16"/>
            </w:rPr>
            <w:fldChar w:fldCharType="separate"/>
          </w:r>
          <w:r w:rsidR="002C0238" w:rsidRPr="002C0238">
            <w:rPr>
              <w:noProof/>
              <w:color w:val="000000" w:themeColor="text1"/>
              <w:sz w:val="16"/>
              <w:szCs w:val="16"/>
            </w:rPr>
            <w:t>(Rainbow Art By Kristina, no date)</w:t>
          </w:r>
          <w:r w:rsidR="002C0238" w:rsidRPr="002C0238">
            <w:rPr>
              <w:color w:val="000000" w:themeColor="text1"/>
              <w:sz w:val="16"/>
              <w:szCs w:val="16"/>
            </w:rPr>
            <w:fldChar w:fldCharType="end"/>
          </w:r>
        </w:sdtContent>
      </w:sdt>
    </w:p>
    <w:p w14:paraId="2EF9D206" w14:textId="5C877C18" w:rsidR="00575106" w:rsidRDefault="004A2914" w:rsidP="008D7146">
      <w:pPr>
        <w:spacing w:line="360" w:lineRule="auto"/>
        <w:rPr>
          <w:b/>
          <w:bCs/>
          <w:color w:val="000000" w:themeColor="text1"/>
          <w:sz w:val="28"/>
          <w:szCs w:val="28"/>
          <w:u w:val="single"/>
        </w:rPr>
      </w:pPr>
      <w:r>
        <w:rPr>
          <w:b/>
          <w:bCs/>
          <w:color w:val="000000" w:themeColor="text1"/>
          <w:sz w:val="28"/>
          <w:szCs w:val="28"/>
          <w:u w:val="single"/>
        </w:rPr>
        <w:t xml:space="preserve">Beyond the playground: </w:t>
      </w:r>
      <w:r w:rsidRPr="004A2914">
        <w:rPr>
          <w:b/>
          <w:bCs/>
          <w:color w:val="000000" w:themeColor="text1"/>
          <w:sz w:val="28"/>
          <w:szCs w:val="28"/>
          <w:u w:val="single"/>
        </w:rPr>
        <w:t>Rethinking Curriculum Through a Play-Based perspective</w:t>
      </w:r>
    </w:p>
    <w:p w14:paraId="5E464A6A" w14:textId="77777777" w:rsidR="001D3124" w:rsidRDefault="00575106" w:rsidP="008D7146">
      <w:pPr>
        <w:spacing w:line="360" w:lineRule="auto"/>
        <w:rPr>
          <w:color w:val="000000" w:themeColor="text1"/>
          <w:sz w:val="20"/>
          <w:szCs w:val="20"/>
        </w:rPr>
      </w:pPr>
      <w:r w:rsidRPr="001D3124">
        <w:rPr>
          <w:color w:val="000000" w:themeColor="text1"/>
          <w:sz w:val="20"/>
          <w:szCs w:val="20"/>
        </w:rPr>
        <w:t xml:space="preserve">By Danielle Rees Early Years </w:t>
      </w:r>
      <w:r w:rsidR="00463D34" w:rsidRPr="001D3124">
        <w:rPr>
          <w:color w:val="000000" w:themeColor="text1"/>
          <w:sz w:val="20"/>
          <w:szCs w:val="20"/>
        </w:rPr>
        <w:t>Degree Student</w:t>
      </w:r>
    </w:p>
    <w:p w14:paraId="732D09BB" w14:textId="26712933" w:rsidR="00807B16" w:rsidRPr="001D3124" w:rsidRDefault="000E4C13" w:rsidP="008D7146">
      <w:pPr>
        <w:spacing w:line="360" w:lineRule="auto"/>
        <w:rPr>
          <w:color w:val="000000" w:themeColor="text1"/>
          <w:sz w:val="20"/>
          <w:szCs w:val="20"/>
        </w:rPr>
      </w:pPr>
      <w:r>
        <w:t xml:space="preserve">                         </w:t>
      </w:r>
    </w:p>
    <w:p w14:paraId="38BD3ED8" w14:textId="4832EA8F" w:rsidR="00132DEF" w:rsidRPr="00132DEF" w:rsidRDefault="00132DEF" w:rsidP="008D7146">
      <w:pPr>
        <w:spacing w:line="360" w:lineRule="auto"/>
        <w:rPr>
          <w:color w:val="000000" w:themeColor="text1"/>
        </w:rPr>
      </w:pPr>
      <w:r w:rsidRPr="00132DEF">
        <w:rPr>
          <w:color w:val="000000" w:themeColor="text1"/>
        </w:rPr>
        <w:t xml:space="preserve">When we say the word </w:t>
      </w:r>
      <w:r w:rsidR="00463D34">
        <w:rPr>
          <w:color w:val="000000" w:themeColor="text1"/>
        </w:rPr>
        <w:t>play</w:t>
      </w:r>
      <w:r w:rsidRPr="00132DEF">
        <w:rPr>
          <w:color w:val="000000" w:themeColor="text1"/>
        </w:rPr>
        <w:t>, what do we picture? Sandpits, dress-up corners, building blocks? For many, play still conjures images of fun, mess, and imagination</w:t>
      </w:r>
      <w:r w:rsidR="001D3124">
        <w:rPr>
          <w:color w:val="000000" w:themeColor="text1"/>
        </w:rPr>
        <w:t xml:space="preserve">, </w:t>
      </w:r>
      <w:r w:rsidRPr="00132DEF">
        <w:rPr>
          <w:color w:val="000000" w:themeColor="text1"/>
        </w:rPr>
        <w:t>but not necessarily learning. And yet, play is far more than an activity. It’s a mindset, a method, and a powerful tool for development.</w:t>
      </w:r>
      <w:r w:rsidR="001D3124" w:rsidRPr="001D3124">
        <w:t xml:space="preserve"> </w:t>
      </w:r>
    </w:p>
    <w:p w14:paraId="4F20BB4F" w14:textId="72EFE647" w:rsidR="00132DEF" w:rsidRDefault="00132DEF" w:rsidP="008D7146">
      <w:pPr>
        <w:spacing w:line="360" w:lineRule="auto"/>
        <w:rPr>
          <w:color w:val="000000" w:themeColor="text1"/>
        </w:rPr>
      </w:pPr>
      <w:r w:rsidRPr="00132DEF">
        <w:rPr>
          <w:color w:val="000000" w:themeColor="text1"/>
        </w:rPr>
        <w:t xml:space="preserve">As psychologist Jean Piaget famously said, </w:t>
      </w:r>
      <w:r w:rsidRPr="00132DEF">
        <w:rPr>
          <w:i/>
          <w:iCs/>
          <w:color w:val="000000" w:themeColor="text1"/>
        </w:rPr>
        <w:t>“Childhood is the work of play.”</w:t>
      </w:r>
      <w:r w:rsidRPr="00132DEF">
        <w:rPr>
          <w:color w:val="000000" w:themeColor="text1"/>
        </w:rPr>
        <w:t xml:space="preserve"> And Mr. Rogers reminded us that </w:t>
      </w:r>
      <w:r w:rsidRPr="00132DEF">
        <w:rPr>
          <w:i/>
          <w:iCs/>
          <w:color w:val="000000" w:themeColor="text1"/>
        </w:rPr>
        <w:t>“Play is often talked about as if it were a break from serious learning. But for children, play is serious learning”</w:t>
      </w:r>
      <w:r w:rsidR="00033D43">
        <w:rPr>
          <w:color w:val="000000" w:themeColor="text1"/>
        </w:rPr>
        <w:t xml:space="preserve"> (Play. Learn. Thrive., no date; Pittsburgh Toy Lending Library, no date; Fred Rogers Institute, no date). </w:t>
      </w:r>
      <w:r w:rsidRPr="00132DEF">
        <w:rPr>
          <w:color w:val="000000" w:themeColor="text1"/>
        </w:rPr>
        <w:t>These insights are more relevant than ever as settings across the UK and beyond embrace curriculum change toward play-based models like the Curriculum for Wales and Te Whāriki.</w:t>
      </w:r>
    </w:p>
    <w:p w14:paraId="4BB74F1C" w14:textId="77777777" w:rsidR="001D3124" w:rsidRPr="00132DEF" w:rsidRDefault="001D3124" w:rsidP="008D7146">
      <w:pPr>
        <w:spacing w:line="360" w:lineRule="auto"/>
        <w:rPr>
          <w:color w:val="000000" w:themeColor="text1"/>
        </w:rPr>
      </w:pPr>
    </w:p>
    <w:p w14:paraId="476AA2A6" w14:textId="7C9A9059" w:rsidR="00B85D80" w:rsidRDefault="001D3124" w:rsidP="008D7146">
      <w:pPr>
        <w:spacing w:line="360" w:lineRule="auto"/>
        <w:rPr>
          <w:b/>
          <w:bCs/>
          <w:color w:val="000000" w:themeColor="text1"/>
        </w:rPr>
      </w:pPr>
      <w:r w:rsidRPr="001D3124">
        <w:rPr>
          <w:b/>
          <w:bCs/>
          <w:noProof/>
          <w:color w:val="000000" w:themeColor="text1"/>
        </w:rPr>
        <w:lastRenderedPageBreak/>
        <w:drawing>
          <wp:inline distT="0" distB="0" distL="0" distR="0" wp14:anchorId="6C00DF6A" wp14:editId="0824D322">
            <wp:extent cx="1549193" cy="1181100"/>
            <wp:effectExtent l="0" t="0" r="0" b="0"/>
            <wp:docPr id="782954086" name="Picture 1" descr="A group of kids holding musical instru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54086" name="Picture 1" descr="A group of kids holding musical instruments&#10;&#10;AI-generated content may be incorrect."/>
                    <pic:cNvPicPr/>
                  </pic:nvPicPr>
                  <pic:blipFill>
                    <a:blip r:embed="rId12"/>
                    <a:stretch>
                      <a:fillRect/>
                    </a:stretch>
                  </pic:blipFill>
                  <pic:spPr>
                    <a:xfrm>
                      <a:off x="0" y="0"/>
                      <a:ext cx="1557928" cy="1187760"/>
                    </a:xfrm>
                    <a:prstGeom prst="rect">
                      <a:avLst/>
                    </a:prstGeom>
                  </pic:spPr>
                </pic:pic>
              </a:graphicData>
            </a:graphic>
          </wp:inline>
        </w:drawing>
      </w:r>
      <w:sdt>
        <w:sdtPr>
          <w:rPr>
            <w:b/>
            <w:bCs/>
            <w:color w:val="000000" w:themeColor="text1"/>
            <w:sz w:val="16"/>
            <w:szCs w:val="16"/>
          </w:rPr>
          <w:id w:val="-1893415578"/>
          <w:citation/>
        </w:sdtPr>
        <w:sdtEndPr/>
        <w:sdtContent>
          <w:r w:rsidR="00B85D80" w:rsidRPr="00B85D80">
            <w:rPr>
              <w:b/>
              <w:bCs/>
              <w:color w:val="000000" w:themeColor="text1"/>
              <w:sz w:val="16"/>
              <w:szCs w:val="16"/>
            </w:rPr>
            <w:fldChar w:fldCharType="begin"/>
          </w:r>
          <w:r w:rsidR="00B85D80" w:rsidRPr="00B85D80">
            <w:rPr>
              <w:b/>
              <w:bCs/>
              <w:color w:val="000000" w:themeColor="text1"/>
              <w:sz w:val="16"/>
              <w:szCs w:val="16"/>
            </w:rPr>
            <w:instrText xml:space="preserve"> CITATION Vecte \l 2057 </w:instrText>
          </w:r>
          <w:r w:rsidR="00B85D80" w:rsidRPr="00B85D80">
            <w:rPr>
              <w:b/>
              <w:bCs/>
              <w:color w:val="000000" w:themeColor="text1"/>
              <w:sz w:val="16"/>
              <w:szCs w:val="16"/>
            </w:rPr>
            <w:fldChar w:fldCharType="separate"/>
          </w:r>
          <w:r w:rsidR="00B85D80" w:rsidRPr="00B85D80">
            <w:rPr>
              <w:b/>
              <w:bCs/>
              <w:noProof/>
              <w:color w:val="000000" w:themeColor="text1"/>
              <w:sz w:val="16"/>
              <w:szCs w:val="16"/>
            </w:rPr>
            <w:t xml:space="preserve"> </w:t>
          </w:r>
          <w:r w:rsidR="00B85D80" w:rsidRPr="00B85D80">
            <w:rPr>
              <w:noProof/>
              <w:color w:val="000000" w:themeColor="text1"/>
              <w:sz w:val="16"/>
              <w:szCs w:val="16"/>
            </w:rPr>
            <w:t>(Vecteezy, no date)</w:t>
          </w:r>
          <w:r w:rsidR="00B85D80" w:rsidRPr="00B85D80">
            <w:rPr>
              <w:b/>
              <w:bCs/>
              <w:color w:val="000000" w:themeColor="text1"/>
              <w:sz w:val="16"/>
              <w:szCs w:val="16"/>
            </w:rPr>
            <w:fldChar w:fldCharType="end"/>
          </w:r>
        </w:sdtContent>
      </w:sdt>
    </w:p>
    <w:p w14:paraId="1A57C2A4" w14:textId="3DE9A4F8" w:rsidR="00935136" w:rsidRPr="00095F2E" w:rsidRDefault="00132DEF" w:rsidP="008D7146">
      <w:pPr>
        <w:spacing w:line="360" w:lineRule="auto"/>
        <w:rPr>
          <w:b/>
          <w:bCs/>
          <w:color w:val="000000" w:themeColor="text1"/>
        </w:rPr>
      </w:pPr>
      <w:r w:rsidRPr="00132DEF">
        <w:rPr>
          <w:b/>
          <w:bCs/>
          <w:color w:val="000000" w:themeColor="text1"/>
        </w:rPr>
        <w:t>Play Is Learning—</w:t>
      </w:r>
      <w:r w:rsidR="00887AAD">
        <w:rPr>
          <w:b/>
          <w:bCs/>
          <w:color w:val="000000" w:themeColor="text1"/>
        </w:rPr>
        <w:t xml:space="preserve"> it’s everyone’s business</w:t>
      </w:r>
    </w:p>
    <w:p w14:paraId="59325DBF" w14:textId="404DBC41" w:rsidR="005D4986" w:rsidRPr="005D4986" w:rsidRDefault="005D4986" w:rsidP="008D7146">
      <w:pPr>
        <w:spacing w:line="360" w:lineRule="auto"/>
        <w:rPr>
          <w:color w:val="000000" w:themeColor="text1"/>
        </w:rPr>
      </w:pPr>
      <w:r w:rsidRPr="005D4986">
        <w:rPr>
          <w:color w:val="000000" w:themeColor="text1"/>
        </w:rPr>
        <w:t>It is simply untrue to say that play cannot teach children. Play isn’t only for children, and it’s not merely for enjoyment. In fact, play helps learners of all ages</w:t>
      </w:r>
      <w:r w:rsidR="00095F2E">
        <w:rPr>
          <w:color w:val="000000" w:themeColor="text1"/>
        </w:rPr>
        <w:t xml:space="preserve">, </w:t>
      </w:r>
      <w:r w:rsidRPr="005D4986">
        <w:rPr>
          <w:color w:val="000000" w:themeColor="text1"/>
        </w:rPr>
        <w:t>including adults</w:t>
      </w:r>
      <w:r w:rsidR="00095F2E">
        <w:rPr>
          <w:color w:val="000000" w:themeColor="text1"/>
        </w:rPr>
        <w:t xml:space="preserve">, </w:t>
      </w:r>
      <w:r w:rsidRPr="005D4986">
        <w:rPr>
          <w:color w:val="000000" w:themeColor="text1"/>
        </w:rPr>
        <w:t>develop emotional intelligence, communication skills, creativity, and resilience. As Right To Play (n</w:t>
      </w:r>
      <w:r w:rsidR="00095F2E">
        <w:rPr>
          <w:color w:val="000000" w:themeColor="text1"/>
        </w:rPr>
        <w:t>o date</w:t>
      </w:r>
      <w:r w:rsidRPr="005D4986">
        <w:rPr>
          <w:color w:val="000000" w:themeColor="text1"/>
        </w:rPr>
        <w:t>) notes, play is universal: every culture plays, and through play, we learn about ourselves and the world around us.</w:t>
      </w:r>
    </w:p>
    <w:p w14:paraId="7C435EEB" w14:textId="04A4C607" w:rsidR="005D4986" w:rsidRPr="005D4986" w:rsidRDefault="005D4986" w:rsidP="008D7146">
      <w:pPr>
        <w:spacing w:line="360" w:lineRule="auto"/>
        <w:rPr>
          <w:color w:val="000000" w:themeColor="text1"/>
        </w:rPr>
      </w:pPr>
      <w:r w:rsidRPr="005D4986">
        <w:rPr>
          <w:color w:val="000000" w:themeColor="text1"/>
        </w:rPr>
        <w:t xml:space="preserve">Research shows that even infants benefit from playful interactions, which lay the foundation for lifelong development </w:t>
      </w:r>
      <w:sdt>
        <w:sdtPr>
          <w:rPr>
            <w:color w:val="000000" w:themeColor="text1"/>
          </w:rPr>
          <w:id w:val="189270012"/>
          <w:citation/>
        </w:sdtPr>
        <w:sdtEndPr/>
        <w:sdtContent>
          <w:r w:rsidR="00095F2E">
            <w:rPr>
              <w:color w:val="000000" w:themeColor="text1"/>
            </w:rPr>
            <w:fldChar w:fldCharType="begin"/>
          </w:r>
          <w:r w:rsidR="00095F2E">
            <w:rPr>
              <w:color w:val="000000" w:themeColor="text1"/>
            </w:rPr>
            <w:instrText xml:space="preserve"> CITATION Hao24 \l 2057 </w:instrText>
          </w:r>
          <w:r w:rsidR="00095F2E">
            <w:rPr>
              <w:color w:val="000000" w:themeColor="text1"/>
            </w:rPr>
            <w:fldChar w:fldCharType="separate"/>
          </w:r>
          <w:r w:rsidR="00095F2E" w:rsidRPr="00095F2E">
            <w:rPr>
              <w:noProof/>
              <w:color w:val="000000" w:themeColor="text1"/>
            </w:rPr>
            <w:t>(Haoyue &amp; Oyam, 2024)</w:t>
          </w:r>
          <w:r w:rsidR="00095F2E">
            <w:rPr>
              <w:color w:val="000000" w:themeColor="text1"/>
            </w:rPr>
            <w:fldChar w:fldCharType="end"/>
          </w:r>
        </w:sdtContent>
      </w:sdt>
      <w:r w:rsidR="00095F2E">
        <w:rPr>
          <w:color w:val="000000" w:themeColor="text1"/>
        </w:rPr>
        <w:t>.</w:t>
      </w:r>
      <w:r w:rsidRPr="005D4986">
        <w:rPr>
          <w:color w:val="000000" w:themeColor="text1"/>
        </w:rPr>
        <w:t>From peekaboo to sensory exploration, these early experiences help babies build cognitive, emotional, and social skills. Whether we refer to it as serious learning or serious enjoyment, play-based activities are not only entertaining but also essential</w:t>
      </w:r>
      <w:sdt>
        <w:sdtPr>
          <w:rPr>
            <w:color w:val="000000" w:themeColor="text1"/>
          </w:rPr>
          <w:id w:val="1015506848"/>
          <w:citation/>
        </w:sdtPr>
        <w:sdtEndPr/>
        <w:sdtContent>
          <w:r w:rsidR="00095F2E">
            <w:rPr>
              <w:color w:val="000000" w:themeColor="text1"/>
            </w:rPr>
            <w:fldChar w:fldCharType="begin"/>
          </w:r>
          <w:r w:rsidR="00095F2E">
            <w:rPr>
              <w:color w:val="000000" w:themeColor="text1"/>
            </w:rPr>
            <w:instrText xml:space="preserve"> CITATION Plate2 \l 2057 </w:instrText>
          </w:r>
          <w:r w:rsidR="00095F2E">
            <w:rPr>
              <w:color w:val="000000" w:themeColor="text1"/>
            </w:rPr>
            <w:fldChar w:fldCharType="separate"/>
          </w:r>
          <w:r w:rsidR="00095F2E">
            <w:rPr>
              <w:noProof/>
              <w:color w:val="000000" w:themeColor="text1"/>
            </w:rPr>
            <w:t xml:space="preserve"> </w:t>
          </w:r>
          <w:r w:rsidR="00095F2E" w:rsidRPr="00095F2E">
            <w:rPr>
              <w:noProof/>
              <w:color w:val="000000" w:themeColor="text1"/>
            </w:rPr>
            <w:t>(Education Endownment Foundation, no date)</w:t>
          </w:r>
          <w:r w:rsidR="00095F2E">
            <w:rPr>
              <w:color w:val="000000" w:themeColor="text1"/>
            </w:rPr>
            <w:fldChar w:fldCharType="end"/>
          </w:r>
        </w:sdtContent>
      </w:sdt>
      <w:r w:rsidR="00095F2E">
        <w:rPr>
          <w:color w:val="000000" w:themeColor="text1"/>
        </w:rPr>
        <w:t xml:space="preserve">. </w:t>
      </w:r>
      <w:r w:rsidRPr="005D4986">
        <w:rPr>
          <w:color w:val="000000" w:themeColor="text1"/>
        </w:rPr>
        <w:t>As Yogman et al. (2018) explain, play is the primary way young children learn. It supports brain development, fosters secure relationships, and encourages creativity and resilience.</w:t>
      </w:r>
    </w:p>
    <w:p w14:paraId="0C3141D0" w14:textId="4B73193C" w:rsidR="00095F2E" w:rsidRPr="00095F2E" w:rsidRDefault="005D4986" w:rsidP="008D7146">
      <w:pPr>
        <w:spacing w:line="360" w:lineRule="auto"/>
        <w:rPr>
          <w:color w:val="000000" w:themeColor="text1"/>
        </w:rPr>
      </w:pPr>
      <w:r w:rsidRPr="005D4986">
        <w:rPr>
          <w:color w:val="000000" w:themeColor="text1"/>
        </w:rPr>
        <w:t xml:space="preserve">But the benefits of play don’t stop at childhood. Play is everyone’s business. </w:t>
      </w:r>
      <w:r w:rsidR="00095F2E" w:rsidRPr="00095F2E">
        <w:rPr>
          <w:color w:val="000000" w:themeColor="text1"/>
        </w:rPr>
        <w:t>Play helps adults connect, learn, grow, and heal. Through games, storytelling, creative expression, or group problem-solving, play continues to mo</w:t>
      </w:r>
      <w:r w:rsidR="00345836">
        <w:rPr>
          <w:color w:val="000000" w:themeColor="text1"/>
        </w:rPr>
        <w:t>u</w:t>
      </w:r>
      <w:r w:rsidR="00095F2E" w:rsidRPr="00095F2E">
        <w:rPr>
          <w:color w:val="000000" w:themeColor="text1"/>
        </w:rPr>
        <w:t>ld our communication, emotional intelligence, and flexibility. Play is a common human experience that helps us understand ourselves and others, regardless of culture or age, according to Right To Play.</w:t>
      </w:r>
    </w:p>
    <w:p w14:paraId="1526CA9D" w14:textId="58B68A59" w:rsidR="005D4986" w:rsidRPr="005D4986" w:rsidRDefault="005D4986" w:rsidP="008D7146">
      <w:pPr>
        <w:spacing w:line="360" w:lineRule="auto"/>
        <w:rPr>
          <w:color w:val="000000" w:themeColor="text1"/>
        </w:rPr>
      </w:pPr>
      <w:r w:rsidRPr="005D4986">
        <w:rPr>
          <w:color w:val="000000" w:themeColor="text1"/>
        </w:rPr>
        <w:t>In early years education, recognising that play is not just for children transforms how we design curricula, train practitioners, and engage families. When adults value play as a serious and meaningful part of life, they’re better equipped to support it in children.</w:t>
      </w:r>
    </w:p>
    <w:p w14:paraId="0C37B444" w14:textId="24FD21DF" w:rsidR="005D4986" w:rsidRPr="005D4986" w:rsidRDefault="005D4986" w:rsidP="008D7146">
      <w:pPr>
        <w:spacing w:line="360" w:lineRule="auto"/>
        <w:rPr>
          <w:color w:val="000000" w:themeColor="text1"/>
        </w:rPr>
      </w:pPr>
      <w:r w:rsidRPr="005D4986">
        <w:rPr>
          <w:color w:val="000000" w:themeColor="text1"/>
        </w:rPr>
        <w:lastRenderedPageBreak/>
        <w:t>By embracing play as a shared experience</w:t>
      </w:r>
      <w:r w:rsidR="00095F2E">
        <w:rPr>
          <w:color w:val="000000" w:themeColor="text1"/>
        </w:rPr>
        <w:t xml:space="preserve"> and </w:t>
      </w:r>
      <w:r w:rsidRPr="005D4986">
        <w:rPr>
          <w:color w:val="000000" w:themeColor="text1"/>
        </w:rPr>
        <w:t>not just a childhood pastime</w:t>
      </w:r>
      <w:r w:rsidR="00095F2E">
        <w:rPr>
          <w:color w:val="000000" w:themeColor="text1"/>
        </w:rPr>
        <w:t xml:space="preserve">, </w:t>
      </w:r>
      <w:r w:rsidRPr="005D4986">
        <w:rPr>
          <w:color w:val="000000" w:themeColor="text1"/>
        </w:rPr>
        <w:t xml:space="preserve">we create environments where learning is joyful, relationships are strong, and development is holistic. Whether you're a parent, </w:t>
      </w:r>
      <w:r w:rsidR="00095F2E">
        <w:rPr>
          <w:color w:val="000000" w:themeColor="text1"/>
        </w:rPr>
        <w:t>practitioner</w:t>
      </w:r>
      <w:r w:rsidRPr="005D4986">
        <w:rPr>
          <w:color w:val="000000" w:themeColor="text1"/>
        </w:rPr>
        <w:t>, policymaker</w:t>
      </w:r>
      <w:r w:rsidR="00095F2E">
        <w:rPr>
          <w:color w:val="000000" w:themeColor="text1"/>
        </w:rPr>
        <w:t>,</w:t>
      </w:r>
      <w:r w:rsidRPr="005D4986">
        <w:rPr>
          <w:color w:val="000000" w:themeColor="text1"/>
        </w:rPr>
        <w:t xml:space="preserve"> play belongs to you too.</w:t>
      </w:r>
    </w:p>
    <w:p w14:paraId="371CC992" w14:textId="77777777" w:rsidR="00935136" w:rsidRPr="00132DEF" w:rsidRDefault="00935136" w:rsidP="008D7146">
      <w:pPr>
        <w:spacing w:line="360" w:lineRule="auto"/>
        <w:rPr>
          <w:color w:val="000000" w:themeColor="text1"/>
        </w:rPr>
      </w:pPr>
    </w:p>
    <w:p w14:paraId="319C5915" w14:textId="2994594C" w:rsidR="00B85D80" w:rsidRDefault="001D3124" w:rsidP="008D7146">
      <w:pPr>
        <w:spacing w:line="360" w:lineRule="auto"/>
        <w:rPr>
          <w:b/>
          <w:bCs/>
          <w:color w:val="000000" w:themeColor="text1"/>
        </w:rPr>
      </w:pPr>
      <w:r w:rsidRPr="001D3124">
        <w:rPr>
          <w:b/>
          <w:bCs/>
          <w:noProof/>
          <w:color w:val="000000" w:themeColor="text1"/>
        </w:rPr>
        <w:drawing>
          <wp:inline distT="0" distB="0" distL="0" distR="0" wp14:anchorId="4CFCE4AD" wp14:editId="7F8F4B69">
            <wp:extent cx="1161637" cy="975360"/>
            <wp:effectExtent l="0" t="0" r="635" b="0"/>
            <wp:docPr id="879629888" name="Picture 1" descr="A tree with many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29888" name="Picture 1" descr="A tree with many icons&#10;&#10;AI-generated content may be incorrect."/>
                    <pic:cNvPicPr/>
                  </pic:nvPicPr>
                  <pic:blipFill>
                    <a:blip r:embed="rId13"/>
                    <a:stretch>
                      <a:fillRect/>
                    </a:stretch>
                  </pic:blipFill>
                  <pic:spPr>
                    <a:xfrm flipH="1">
                      <a:off x="0" y="0"/>
                      <a:ext cx="1224243" cy="1027927"/>
                    </a:xfrm>
                    <a:prstGeom prst="rect">
                      <a:avLst/>
                    </a:prstGeom>
                  </pic:spPr>
                </pic:pic>
              </a:graphicData>
            </a:graphic>
          </wp:inline>
        </w:drawing>
      </w:r>
      <w:sdt>
        <w:sdtPr>
          <w:rPr>
            <w:b/>
            <w:bCs/>
            <w:color w:val="000000" w:themeColor="text1"/>
            <w:sz w:val="16"/>
            <w:szCs w:val="16"/>
          </w:rPr>
          <w:id w:val="401570160"/>
          <w:citation/>
        </w:sdtPr>
        <w:sdtEndPr/>
        <w:sdtContent>
          <w:r w:rsidR="00B85D80" w:rsidRPr="00CC0BA9">
            <w:rPr>
              <w:b/>
              <w:bCs/>
              <w:color w:val="000000" w:themeColor="text1"/>
              <w:sz w:val="16"/>
              <w:szCs w:val="16"/>
            </w:rPr>
            <w:fldChar w:fldCharType="begin"/>
          </w:r>
          <w:r w:rsidR="00B85D80" w:rsidRPr="00CC0BA9">
            <w:rPr>
              <w:b/>
              <w:bCs/>
              <w:color w:val="000000" w:themeColor="text1"/>
              <w:sz w:val="16"/>
              <w:szCs w:val="16"/>
            </w:rPr>
            <w:instrText xml:space="preserve"> CITATION Cli23 \l 2057 </w:instrText>
          </w:r>
          <w:r w:rsidR="00B85D80" w:rsidRPr="00CC0BA9">
            <w:rPr>
              <w:b/>
              <w:bCs/>
              <w:color w:val="000000" w:themeColor="text1"/>
              <w:sz w:val="16"/>
              <w:szCs w:val="16"/>
            </w:rPr>
            <w:fldChar w:fldCharType="separate"/>
          </w:r>
          <w:r w:rsidR="00B85D80" w:rsidRPr="00CC0BA9">
            <w:rPr>
              <w:b/>
              <w:bCs/>
              <w:noProof/>
              <w:color w:val="000000" w:themeColor="text1"/>
              <w:sz w:val="16"/>
              <w:szCs w:val="16"/>
            </w:rPr>
            <w:t xml:space="preserve"> </w:t>
          </w:r>
          <w:r w:rsidR="00B85D80" w:rsidRPr="00CC0BA9">
            <w:rPr>
              <w:noProof/>
              <w:color w:val="000000" w:themeColor="text1"/>
              <w:sz w:val="16"/>
              <w:szCs w:val="16"/>
            </w:rPr>
            <w:t>(Clipart Libary, 2023)</w:t>
          </w:r>
          <w:r w:rsidR="00B85D80" w:rsidRPr="00CC0BA9">
            <w:rPr>
              <w:b/>
              <w:bCs/>
              <w:color w:val="000000" w:themeColor="text1"/>
              <w:sz w:val="16"/>
              <w:szCs w:val="16"/>
            </w:rPr>
            <w:fldChar w:fldCharType="end"/>
          </w:r>
        </w:sdtContent>
      </w:sdt>
    </w:p>
    <w:p w14:paraId="2649126F" w14:textId="5F894EAE" w:rsidR="00132DEF" w:rsidRPr="00132DEF" w:rsidRDefault="00132DEF" w:rsidP="008D7146">
      <w:pPr>
        <w:spacing w:line="360" w:lineRule="auto"/>
        <w:rPr>
          <w:b/>
          <w:bCs/>
          <w:color w:val="000000" w:themeColor="text1"/>
        </w:rPr>
      </w:pPr>
      <w:r w:rsidRPr="00132DEF">
        <w:rPr>
          <w:b/>
          <w:bCs/>
          <w:color w:val="000000" w:themeColor="text1"/>
        </w:rPr>
        <w:t xml:space="preserve">The Importance of Play in Curriculum </w:t>
      </w:r>
    </w:p>
    <w:p w14:paraId="44ED4BB9" w14:textId="22443574" w:rsidR="00132DEF" w:rsidRPr="00132DEF" w:rsidRDefault="00132DEF" w:rsidP="008D7146">
      <w:pPr>
        <w:spacing w:line="360" w:lineRule="auto"/>
        <w:rPr>
          <w:color w:val="000000" w:themeColor="text1"/>
        </w:rPr>
      </w:pPr>
      <w:r w:rsidRPr="00132DEF">
        <w:rPr>
          <w:color w:val="000000" w:themeColor="text1"/>
        </w:rPr>
        <w:t>Play-based learning is widely recognised as a cornerstone of early years education</w:t>
      </w:r>
      <w:r w:rsidR="00095F2E">
        <w:rPr>
          <w:color w:val="000000" w:themeColor="text1"/>
        </w:rPr>
        <w:t xml:space="preserve"> </w:t>
      </w:r>
      <w:sdt>
        <w:sdtPr>
          <w:rPr>
            <w:color w:val="000000" w:themeColor="text1"/>
          </w:rPr>
          <w:id w:val="-1157845595"/>
          <w:citation/>
        </w:sdtPr>
        <w:sdtEndPr/>
        <w:sdtContent>
          <w:r w:rsidR="00887AAD">
            <w:rPr>
              <w:color w:val="000000" w:themeColor="text1"/>
            </w:rPr>
            <w:fldChar w:fldCharType="begin"/>
          </w:r>
          <w:r w:rsidR="00887AAD">
            <w:rPr>
              <w:color w:val="000000" w:themeColor="text1"/>
            </w:rPr>
            <w:instrText xml:space="preserve"> CITATION Yog181 \l 2057 </w:instrText>
          </w:r>
          <w:r w:rsidR="00887AAD">
            <w:rPr>
              <w:color w:val="000000" w:themeColor="text1"/>
            </w:rPr>
            <w:fldChar w:fldCharType="separate"/>
          </w:r>
          <w:r w:rsidR="00887AAD" w:rsidRPr="00887AAD">
            <w:rPr>
              <w:noProof/>
              <w:color w:val="000000" w:themeColor="text1"/>
            </w:rPr>
            <w:t xml:space="preserve">(Yogman, </w:t>
          </w:r>
          <w:r w:rsidR="00887AAD" w:rsidRPr="00887AAD">
            <w:rPr>
              <w:i/>
              <w:iCs/>
              <w:noProof/>
              <w:color w:val="000000" w:themeColor="text1"/>
            </w:rPr>
            <w:t>et al.,</w:t>
          </w:r>
          <w:r w:rsidR="00887AAD" w:rsidRPr="00887AAD">
            <w:rPr>
              <w:noProof/>
              <w:color w:val="000000" w:themeColor="text1"/>
            </w:rPr>
            <w:t xml:space="preserve"> 2018)</w:t>
          </w:r>
          <w:r w:rsidR="00887AAD">
            <w:rPr>
              <w:color w:val="000000" w:themeColor="text1"/>
            </w:rPr>
            <w:fldChar w:fldCharType="end"/>
          </w:r>
        </w:sdtContent>
      </w:sdt>
      <w:r w:rsidR="00095F2E">
        <w:rPr>
          <w:color w:val="000000" w:themeColor="text1"/>
        </w:rPr>
        <w:t xml:space="preserve">. </w:t>
      </w:r>
      <w:r w:rsidRPr="00132DEF">
        <w:rPr>
          <w:color w:val="000000" w:themeColor="text1"/>
        </w:rPr>
        <w:t xml:space="preserve">The Curriculum for Wales embraces this by offering a child-centred approach that supports adults in creating environments rich in engaging experiences </w:t>
      </w:r>
      <w:sdt>
        <w:sdtPr>
          <w:rPr>
            <w:color w:val="000000" w:themeColor="text1"/>
          </w:rPr>
          <w:id w:val="1816297150"/>
          <w:citation/>
        </w:sdtPr>
        <w:sdtEndPr/>
        <w:sdtContent>
          <w:r w:rsidR="00956AF8" w:rsidRPr="00956AF8">
            <w:rPr>
              <w:color w:val="000000" w:themeColor="text1"/>
            </w:rPr>
            <w:fldChar w:fldCharType="begin"/>
          </w:r>
          <w:r w:rsidR="00956AF8" w:rsidRPr="00956AF8">
            <w:rPr>
              <w:color w:val="000000" w:themeColor="text1"/>
            </w:rPr>
            <w:instrText xml:space="preserve"> CITATION Wel211 \l 2057 </w:instrText>
          </w:r>
          <w:r w:rsidR="00956AF8" w:rsidRPr="00956AF8">
            <w:rPr>
              <w:color w:val="000000" w:themeColor="text1"/>
            </w:rPr>
            <w:fldChar w:fldCharType="separate"/>
          </w:r>
          <w:r w:rsidR="00956AF8" w:rsidRPr="00956AF8">
            <w:rPr>
              <w:noProof/>
              <w:color w:val="000000" w:themeColor="text1"/>
            </w:rPr>
            <w:t>(Welsh Government, 2021)</w:t>
          </w:r>
          <w:r w:rsidR="00956AF8" w:rsidRPr="00956AF8">
            <w:rPr>
              <w:color w:val="000000" w:themeColor="text1"/>
            </w:rPr>
            <w:fldChar w:fldCharType="end"/>
          </w:r>
        </w:sdtContent>
      </w:sdt>
      <w:r w:rsidRPr="00132DEF">
        <w:rPr>
          <w:color w:val="000000" w:themeColor="text1"/>
        </w:rPr>
        <w:t>. Similarly, Te Whāriki places the child’s voice, culture, and relationships at the heart of learning</w:t>
      </w:r>
      <w:sdt>
        <w:sdtPr>
          <w:rPr>
            <w:color w:val="000000" w:themeColor="text1"/>
          </w:rPr>
          <w:id w:val="1154643275"/>
          <w:citation/>
        </w:sdtPr>
        <w:sdtEndPr/>
        <w:sdtContent>
          <w:r w:rsidR="00887AAD">
            <w:rPr>
              <w:color w:val="000000" w:themeColor="text1"/>
            </w:rPr>
            <w:fldChar w:fldCharType="begin"/>
          </w:r>
          <w:r w:rsidR="00887AAD">
            <w:rPr>
              <w:color w:val="000000" w:themeColor="text1"/>
            </w:rPr>
            <w:instrText xml:space="preserve"> CITATION Minte3 \l 2057 </w:instrText>
          </w:r>
          <w:r w:rsidR="00887AAD">
            <w:rPr>
              <w:color w:val="000000" w:themeColor="text1"/>
            </w:rPr>
            <w:fldChar w:fldCharType="separate"/>
          </w:r>
          <w:r w:rsidR="00887AAD">
            <w:rPr>
              <w:noProof/>
              <w:color w:val="000000" w:themeColor="text1"/>
            </w:rPr>
            <w:t xml:space="preserve"> </w:t>
          </w:r>
          <w:r w:rsidR="00887AAD" w:rsidRPr="00887AAD">
            <w:rPr>
              <w:noProof/>
              <w:color w:val="000000" w:themeColor="text1"/>
            </w:rPr>
            <w:t>(Ministry of Education, 2017)</w:t>
          </w:r>
          <w:r w:rsidR="00887AAD">
            <w:rPr>
              <w:color w:val="000000" w:themeColor="text1"/>
            </w:rPr>
            <w:fldChar w:fldCharType="end"/>
          </w:r>
        </w:sdtContent>
      </w:sdt>
      <w:r w:rsidRPr="00132DEF">
        <w:rPr>
          <w:color w:val="000000" w:themeColor="text1"/>
        </w:rPr>
        <w:t>.</w:t>
      </w:r>
    </w:p>
    <w:p w14:paraId="5E7EC95A" w14:textId="59BAF1B8" w:rsidR="00132DEF" w:rsidRPr="00132DEF" w:rsidRDefault="00132DEF" w:rsidP="008D7146">
      <w:pPr>
        <w:spacing w:line="360" w:lineRule="auto"/>
        <w:rPr>
          <w:color w:val="000000" w:themeColor="text1"/>
        </w:rPr>
      </w:pPr>
      <w:r w:rsidRPr="00132DEF">
        <w:rPr>
          <w:color w:val="000000" w:themeColor="text1"/>
        </w:rPr>
        <w:t>But implementing a play-based curriculum isn’t just about swapping worksheets for water trays. It’s about understanding that curriculum is the journey a child takes in your setting. Paperwork and checklists can help</w:t>
      </w:r>
      <w:r w:rsidR="00887AAD">
        <w:rPr>
          <w:color w:val="000000" w:themeColor="text1"/>
        </w:rPr>
        <w:t xml:space="preserve">, </w:t>
      </w:r>
      <w:r w:rsidRPr="00132DEF">
        <w:rPr>
          <w:color w:val="000000" w:themeColor="text1"/>
        </w:rPr>
        <w:t>but they should never overshadow the child’s experience. As Zosh et al. (2022) argue, play is the best way to guide children on that journey.</w:t>
      </w:r>
    </w:p>
    <w:p w14:paraId="3E15E928" w14:textId="394A91DC" w:rsidR="00CC0BA9" w:rsidRDefault="001D3124" w:rsidP="008D7146">
      <w:pPr>
        <w:spacing w:line="360" w:lineRule="auto"/>
        <w:rPr>
          <w:b/>
          <w:bCs/>
          <w:color w:val="000000" w:themeColor="text1"/>
        </w:rPr>
      </w:pPr>
      <w:r w:rsidRPr="001D3124">
        <w:rPr>
          <w:b/>
          <w:bCs/>
          <w:noProof/>
          <w:color w:val="000000" w:themeColor="text1"/>
        </w:rPr>
        <w:drawing>
          <wp:inline distT="0" distB="0" distL="0" distR="0" wp14:anchorId="278BFC8D" wp14:editId="4F109D65">
            <wp:extent cx="944576" cy="812981"/>
            <wp:effectExtent l="76200" t="76200" r="65405" b="82550"/>
            <wp:docPr id="1978840037" name="Picture 1" descr="A magnifying glass in a g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40037" name="Picture 1" descr="A magnifying glass in a gear&#10;&#10;AI-generated content may be incorrect."/>
                    <pic:cNvPicPr/>
                  </pic:nvPicPr>
                  <pic:blipFill>
                    <a:blip r:embed="rId14"/>
                    <a:stretch>
                      <a:fillRect/>
                    </a:stretch>
                  </pic:blipFill>
                  <pic:spPr>
                    <a:xfrm rot="21027653">
                      <a:off x="0" y="0"/>
                      <a:ext cx="977492" cy="841311"/>
                    </a:xfrm>
                    <a:prstGeom prst="rect">
                      <a:avLst/>
                    </a:prstGeom>
                  </pic:spPr>
                </pic:pic>
              </a:graphicData>
            </a:graphic>
          </wp:inline>
        </w:drawing>
      </w:r>
      <w:r w:rsidR="00132DEF" w:rsidRPr="00132DEF">
        <w:rPr>
          <w:b/>
          <w:bCs/>
          <w:color w:val="000000" w:themeColor="text1"/>
        </w:rPr>
        <w:t xml:space="preserve"> </w:t>
      </w:r>
      <w:sdt>
        <w:sdtPr>
          <w:rPr>
            <w:b/>
            <w:bCs/>
            <w:color w:val="000000" w:themeColor="text1"/>
            <w:sz w:val="16"/>
            <w:szCs w:val="16"/>
          </w:rPr>
          <w:id w:val="-1081828352"/>
          <w:citation/>
        </w:sdtPr>
        <w:sdtEndPr/>
        <w:sdtContent>
          <w:r w:rsidR="00CC0BA9" w:rsidRPr="00CC0BA9">
            <w:rPr>
              <w:b/>
              <w:bCs/>
              <w:color w:val="000000" w:themeColor="text1"/>
              <w:sz w:val="16"/>
              <w:szCs w:val="16"/>
            </w:rPr>
            <w:fldChar w:fldCharType="begin"/>
          </w:r>
          <w:r w:rsidR="00CC0BA9" w:rsidRPr="00CC0BA9">
            <w:rPr>
              <w:b/>
              <w:bCs/>
              <w:color w:val="000000" w:themeColor="text1"/>
              <w:sz w:val="16"/>
              <w:szCs w:val="16"/>
            </w:rPr>
            <w:instrText xml:space="preserve"> CITATION Vecte1 \l 2057 </w:instrText>
          </w:r>
          <w:r w:rsidR="00CC0BA9" w:rsidRPr="00CC0BA9">
            <w:rPr>
              <w:b/>
              <w:bCs/>
              <w:color w:val="000000" w:themeColor="text1"/>
              <w:sz w:val="16"/>
              <w:szCs w:val="16"/>
            </w:rPr>
            <w:fldChar w:fldCharType="separate"/>
          </w:r>
          <w:r w:rsidR="00CC0BA9" w:rsidRPr="00CC0BA9">
            <w:rPr>
              <w:noProof/>
              <w:color w:val="000000" w:themeColor="text1"/>
              <w:sz w:val="16"/>
              <w:szCs w:val="16"/>
            </w:rPr>
            <w:t>(Vector Stock, no date)</w:t>
          </w:r>
          <w:r w:rsidR="00CC0BA9" w:rsidRPr="00CC0BA9">
            <w:rPr>
              <w:b/>
              <w:bCs/>
              <w:color w:val="000000" w:themeColor="text1"/>
              <w:sz w:val="16"/>
              <w:szCs w:val="16"/>
            </w:rPr>
            <w:fldChar w:fldCharType="end"/>
          </w:r>
        </w:sdtContent>
      </w:sdt>
    </w:p>
    <w:p w14:paraId="40FF7709" w14:textId="10198527" w:rsidR="00132DEF" w:rsidRPr="00132DEF" w:rsidRDefault="00132DEF" w:rsidP="008D7146">
      <w:pPr>
        <w:spacing w:line="360" w:lineRule="auto"/>
        <w:rPr>
          <w:b/>
          <w:bCs/>
          <w:color w:val="000000" w:themeColor="text1"/>
        </w:rPr>
      </w:pPr>
      <w:r w:rsidRPr="00132DEF">
        <w:rPr>
          <w:b/>
          <w:bCs/>
          <w:color w:val="000000" w:themeColor="text1"/>
        </w:rPr>
        <w:t>Practical Considerations</w:t>
      </w:r>
      <w:r w:rsidR="00095F2E">
        <w:rPr>
          <w:b/>
          <w:bCs/>
          <w:color w:val="000000" w:themeColor="text1"/>
        </w:rPr>
        <w:t xml:space="preserve"> for a Play-Based Curriculum</w:t>
      </w:r>
    </w:p>
    <w:p w14:paraId="18E78524" w14:textId="77777777" w:rsidR="00E24D52" w:rsidRDefault="00E24D52" w:rsidP="008D7146">
      <w:pPr>
        <w:spacing w:line="360" w:lineRule="auto"/>
        <w:rPr>
          <w:b/>
          <w:bCs/>
          <w:color w:val="000000" w:themeColor="text1"/>
        </w:rPr>
      </w:pPr>
    </w:p>
    <w:p w14:paraId="238658FB" w14:textId="16B0D4FC" w:rsidR="00132DEF" w:rsidRPr="0082198D" w:rsidRDefault="00132DEF" w:rsidP="008D7146">
      <w:pPr>
        <w:spacing w:line="360" w:lineRule="auto"/>
        <w:rPr>
          <w:b/>
          <w:bCs/>
          <w:color w:val="000000" w:themeColor="text1"/>
        </w:rPr>
      </w:pPr>
      <w:r w:rsidRPr="0082198D">
        <w:rPr>
          <w:b/>
          <w:bCs/>
          <w:color w:val="000000" w:themeColor="text1"/>
        </w:rPr>
        <w:t>Re</w:t>
      </w:r>
      <w:r w:rsidR="00887AAD" w:rsidRPr="0082198D">
        <w:rPr>
          <w:b/>
          <w:bCs/>
          <w:color w:val="000000" w:themeColor="text1"/>
        </w:rPr>
        <w:t>thinking</w:t>
      </w:r>
      <w:r w:rsidRPr="0082198D">
        <w:rPr>
          <w:b/>
          <w:bCs/>
          <w:color w:val="000000" w:themeColor="text1"/>
        </w:rPr>
        <w:t xml:space="preserve"> Play</w:t>
      </w:r>
    </w:p>
    <w:p w14:paraId="64D93606" w14:textId="34517EC8" w:rsidR="00132DEF" w:rsidRDefault="00132DEF" w:rsidP="008D7146">
      <w:pPr>
        <w:spacing w:line="360" w:lineRule="auto"/>
        <w:rPr>
          <w:color w:val="000000" w:themeColor="text1"/>
        </w:rPr>
      </w:pPr>
      <w:r w:rsidRPr="00132DEF">
        <w:rPr>
          <w:color w:val="000000" w:themeColor="text1"/>
        </w:rPr>
        <w:lastRenderedPageBreak/>
        <w:t xml:space="preserve">We must move beyond seeing play as downtime. Play is purposeful, </w:t>
      </w:r>
      <w:r w:rsidR="00095F2E" w:rsidRPr="00132DEF">
        <w:rPr>
          <w:color w:val="000000" w:themeColor="text1"/>
        </w:rPr>
        <w:t>development</w:t>
      </w:r>
      <w:r w:rsidRPr="00132DEF">
        <w:rPr>
          <w:color w:val="000000" w:themeColor="text1"/>
        </w:rPr>
        <w:t>, and deeply educational. It includes staff-led activities, guided play, and unstructured exploration</w:t>
      </w:r>
      <w:r w:rsidR="00887AAD">
        <w:rPr>
          <w:color w:val="000000" w:themeColor="text1"/>
        </w:rPr>
        <w:t xml:space="preserve"> </w:t>
      </w:r>
      <w:r w:rsidRPr="00132DEF">
        <w:rPr>
          <w:color w:val="000000" w:themeColor="text1"/>
        </w:rPr>
        <w:t>indoors and outdoors.</w:t>
      </w:r>
    </w:p>
    <w:p w14:paraId="58A6D78A" w14:textId="15F79BCB" w:rsidR="0082198D" w:rsidRDefault="0082198D" w:rsidP="008D7146">
      <w:pPr>
        <w:pStyle w:val="ListParagraph"/>
        <w:numPr>
          <w:ilvl w:val="0"/>
          <w:numId w:val="11"/>
        </w:numPr>
        <w:spacing w:line="360" w:lineRule="auto"/>
        <w:rPr>
          <w:color w:val="000000" w:themeColor="text1"/>
        </w:rPr>
      </w:pPr>
      <w:r>
        <w:rPr>
          <w:color w:val="000000" w:themeColor="text1"/>
        </w:rPr>
        <w:t>Play supports every area of learning, from language to problem solving.</w:t>
      </w:r>
    </w:p>
    <w:p w14:paraId="10EF60DE" w14:textId="741C6131" w:rsidR="0082198D" w:rsidRDefault="0082198D" w:rsidP="008D7146">
      <w:pPr>
        <w:pStyle w:val="ListParagraph"/>
        <w:numPr>
          <w:ilvl w:val="0"/>
          <w:numId w:val="11"/>
        </w:numPr>
        <w:spacing w:line="360" w:lineRule="auto"/>
        <w:rPr>
          <w:color w:val="000000" w:themeColor="text1"/>
        </w:rPr>
      </w:pPr>
      <w:r>
        <w:rPr>
          <w:color w:val="000000" w:themeColor="text1"/>
        </w:rPr>
        <w:t>It allows children to take risks, test ideas, and express themselves freely.</w:t>
      </w:r>
    </w:p>
    <w:p w14:paraId="535C5955" w14:textId="545D9E0C" w:rsidR="0082198D" w:rsidRDefault="00610141" w:rsidP="008D7146">
      <w:pPr>
        <w:pStyle w:val="ListParagraph"/>
        <w:numPr>
          <w:ilvl w:val="0"/>
          <w:numId w:val="11"/>
        </w:numPr>
        <w:spacing w:after="0" w:line="360" w:lineRule="auto"/>
        <w:rPr>
          <w:rFonts w:eastAsia="Times New Roman" w:cs="Times New Roman"/>
          <w:kern w:val="0"/>
          <w:lang w:eastAsia="en-GB"/>
          <w14:ligatures w14:val="none"/>
        </w:rPr>
      </w:pPr>
      <w:r w:rsidRPr="00610141">
        <w:rPr>
          <w:rFonts w:eastAsia="Times New Roman" w:cs="Times New Roman"/>
          <w:kern w:val="0"/>
          <w:lang w:eastAsia="en-GB"/>
          <w14:ligatures w14:val="none"/>
        </w:rPr>
        <w:t>We may fully realize the possibilities of play when we approach it as serious learning.</w:t>
      </w:r>
    </w:p>
    <w:p w14:paraId="57C7A27E" w14:textId="77777777" w:rsidR="00345836" w:rsidRPr="00345836" w:rsidRDefault="00345836" w:rsidP="008D7146">
      <w:pPr>
        <w:pStyle w:val="ListParagraph"/>
        <w:spacing w:after="0" w:line="360" w:lineRule="auto"/>
        <w:rPr>
          <w:rFonts w:eastAsia="Times New Roman" w:cs="Times New Roman"/>
          <w:kern w:val="0"/>
          <w:lang w:eastAsia="en-GB"/>
          <w14:ligatures w14:val="none"/>
        </w:rPr>
      </w:pPr>
    </w:p>
    <w:p w14:paraId="4943B493" w14:textId="77777777" w:rsidR="00345836" w:rsidRPr="00345836" w:rsidRDefault="00132DEF" w:rsidP="008D7146">
      <w:pPr>
        <w:spacing w:line="360" w:lineRule="auto"/>
        <w:rPr>
          <w:b/>
          <w:bCs/>
          <w:color w:val="000000" w:themeColor="text1"/>
        </w:rPr>
      </w:pPr>
      <w:r w:rsidRPr="00345836">
        <w:rPr>
          <w:b/>
          <w:bCs/>
          <w:color w:val="000000" w:themeColor="text1"/>
        </w:rPr>
        <w:t>Supporting Practitioners</w:t>
      </w:r>
    </w:p>
    <w:p w14:paraId="7586AC1D" w14:textId="457334C2" w:rsidR="00610141" w:rsidRPr="00345836" w:rsidRDefault="00610141" w:rsidP="008D7146">
      <w:pPr>
        <w:spacing w:line="360" w:lineRule="auto"/>
        <w:rPr>
          <w:b/>
          <w:bCs/>
          <w:color w:val="000000" w:themeColor="text1"/>
        </w:rPr>
      </w:pPr>
      <w:r w:rsidRPr="00345836">
        <w:rPr>
          <w:color w:val="000000" w:themeColor="text1"/>
        </w:rPr>
        <w:t>A play-based curriculum thrives when practitioners feel confident and supported.</w:t>
      </w:r>
    </w:p>
    <w:p w14:paraId="4A85C214" w14:textId="77777777" w:rsidR="00610141" w:rsidRPr="00610141" w:rsidRDefault="00610141" w:rsidP="008D7146">
      <w:pPr>
        <w:numPr>
          <w:ilvl w:val="0"/>
          <w:numId w:val="12"/>
        </w:numPr>
        <w:spacing w:line="360" w:lineRule="auto"/>
        <w:rPr>
          <w:color w:val="000000" w:themeColor="text1"/>
        </w:rPr>
      </w:pPr>
      <w:r w:rsidRPr="00610141">
        <w:rPr>
          <w:color w:val="000000" w:themeColor="text1"/>
        </w:rPr>
        <w:t>Staff need time to reflect, observe, and document learning through play.</w:t>
      </w:r>
    </w:p>
    <w:p w14:paraId="087368B0" w14:textId="77777777" w:rsidR="00610141" w:rsidRPr="00610141" w:rsidRDefault="00610141" w:rsidP="008D7146">
      <w:pPr>
        <w:numPr>
          <w:ilvl w:val="0"/>
          <w:numId w:val="12"/>
        </w:numPr>
        <w:spacing w:line="360" w:lineRule="auto"/>
        <w:rPr>
          <w:color w:val="000000" w:themeColor="text1"/>
        </w:rPr>
      </w:pPr>
      <w:r w:rsidRPr="00610141">
        <w:rPr>
          <w:color w:val="000000" w:themeColor="text1"/>
        </w:rPr>
        <w:t>Professional development should focus on play pedagogy, inclusive practice, and observation skills.</w:t>
      </w:r>
    </w:p>
    <w:p w14:paraId="4E83DF3C" w14:textId="77777777" w:rsidR="00610141" w:rsidRPr="00610141" w:rsidRDefault="00610141" w:rsidP="008D7146">
      <w:pPr>
        <w:numPr>
          <w:ilvl w:val="0"/>
          <w:numId w:val="12"/>
        </w:numPr>
        <w:spacing w:line="360" w:lineRule="auto"/>
        <w:rPr>
          <w:color w:val="000000" w:themeColor="text1"/>
        </w:rPr>
      </w:pPr>
      <w:r w:rsidRPr="00610141">
        <w:rPr>
          <w:color w:val="000000" w:themeColor="text1"/>
        </w:rPr>
        <w:t>Practitioners also need tools to support children with Additional Learning Needs (ALN) and neurodiverse profiles, ensuring every child can access meaningful play.</w:t>
      </w:r>
    </w:p>
    <w:p w14:paraId="5037A901" w14:textId="3417DC96" w:rsidR="00132DEF" w:rsidRPr="00132DEF" w:rsidRDefault="00132DEF" w:rsidP="008D7146">
      <w:pPr>
        <w:spacing w:line="360" w:lineRule="auto"/>
        <w:rPr>
          <w:color w:val="000000" w:themeColor="text1"/>
        </w:rPr>
      </w:pPr>
    </w:p>
    <w:p w14:paraId="025B63B5" w14:textId="527AD688" w:rsidR="00132DEF" w:rsidRPr="00345836" w:rsidRDefault="00132DEF" w:rsidP="008D7146">
      <w:pPr>
        <w:spacing w:line="360" w:lineRule="auto"/>
        <w:rPr>
          <w:b/>
          <w:bCs/>
          <w:color w:val="000000" w:themeColor="text1"/>
        </w:rPr>
      </w:pPr>
      <w:r w:rsidRPr="00345836">
        <w:rPr>
          <w:b/>
          <w:bCs/>
          <w:color w:val="000000" w:themeColor="text1"/>
        </w:rPr>
        <w:t>Creating Enabling Environments</w:t>
      </w:r>
    </w:p>
    <w:p w14:paraId="2440AA37" w14:textId="77777777" w:rsidR="00610141" w:rsidRPr="00610141" w:rsidRDefault="00610141" w:rsidP="008D7146">
      <w:pPr>
        <w:spacing w:line="360" w:lineRule="auto"/>
        <w:rPr>
          <w:color w:val="000000" w:themeColor="text1"/>
        </w:rPr>
      </w:pPr>
      <w:r w:rsidRPr="00610141">
        <w:rPr>
          <w:color w:val="000000" w:themeColor="text1"/>
        </w:rPr>
        <w:t>Children’s development is shaped by the adults, experiences, and environments around them.</w:t>
      </w:r>
    </w:p>
    <w:p w14:paraId="5FCECBF5" w14:textId="77777777" w:rsidR="00610141" w:rsidRPr="00610141" w:rsidRDefault="00610141" w:rsidP="008D7146">
      <w:pPr>
        <w:numPr>
          <w:ilvl w:val="0"/>
          <w:numId w:val="14"/>
        </w:numPr>
        <w:spacing w:line="360" w:lineRule="auto"/>
        <w:rPr>
          <w:color w:val="000000" w:themeColor="text1"/>
        </w:rPr>
      </w:pPr>
      <w:r w:rsidRPr="00610141">
        <w:rPr>
          <w:color w:val="000000" w:themeColor="text1"/>
        </w:rPr>
        <w:t>Environments should invite curiosity, collaboration, and creativity.</w:t>
      </w:r>
    </w:p>
    <w:p w14:paraId="1B7356E4" w14:textId="77777777" w:rsidR="00610141" w:rsidRPr="00610141" w:rsidRDefault="00610141" w:rsidP="008D7146">
      <w:pPr>
        <w:numPr>
          <w:ilvl w:val="0"/>
          <w:numId w:val="14"/>
        </w:numPr>
        <w:spacing w:line="360" w:lineRule="auto"/>
        <w:rPr>
          <w:color w:val="000000" w:themeColor="text1"/>
        </w:rPr>
      </w:pPr>
      <w:r w:rsidRPr="00610141">
        <w:rPr>
          <w:color w:val="000000" w:themeColor="text1"/>
        </w:rPr>
        <w:t>Open-ended resources, natural materials, and flexible spaces encourage exploration.</w:t>
      </w:r>
    </w:p>
    <w:p w14:paraId="32D916FC" w14:textId="77777777" w:rsidR="00610141" w:rsidRDefault="00610141" w:rsidP="008D7146">
      <w:pPr>
        <w:numPr>
          <w:ilvl w:val="0"/>
          <w:numId w:val="14"/>
        </w:numPr>
        <w:spacing w:line="360" w:lineRule="auto"/>
        <w:rPr>
          <w:color w:val="000000" w:themeColor="text1"/>
        </w:rPr>
      </w:pPr>
      <w:r w:rsidRPr="00610141">
        <w:rPr>
          <w:color w:val="000000" w:themeColor="text1"/>
        </w:rPr>
        <w:t>Quiet zones and sensory-friendly areas help meet diverse needs and promote emotional safety.</w:t>
      </w:r>
    </w:p>
    <w:p w14:paraId="1FE8FBE3" w14:textId="77777777" w:rsidR="00610141" w:rsidRPr="00610141" w:rsidRDefault="00610141" w:rsidP="008D7146">
      <w:pPr>
        <w:spacing w:line="360" w:lineRule="auto"/>
        <w:rPr>
          <w:b/>
          <w:bCs/>
          <w:color w:val="000000" w:themeColor="text1"/>
        </w:rPr>
      </w:pPr>
      <w:r w:rsidRPr="00610141">
        <w:rPr>
          <w:b/>
          <w:bCs/>
          <w:color w:val="000000" w:themeColor="text1"/>
        </w:rPr>
        <w:lastRenderedPageBreak/>
        <w:t>Engaging Families and Communities</w:t>
      </w:r>
    </w:p>
    <w:p w14:paraId="4814091C" w14:textId="77777777" w:rsidR="00610141" w:rsidRPr="00610141" w:rsidRDefault="00610141" w:rsidP="008D7146">
      <w:pPr>
        <w:spacing w:line="360" w:lineRule="auto"/>
        <w:rPr>
          <w:color w:val="000000" w:themeColor="text1"/>
        </w:rPr>
      </w:pPr>
      <w:r w:rsidRPr="00610141">
        <w:rPr>
          <w:color w:val="000000" w:themeColor="text1"/>
        </w:rPr>
        <w:t>Play doesn’t stop at the classroom door.</w:t>
      </w:r>
    </w:p>
    <w:p w14:paraId="43AE4240" w14:textId="77777777" w:rsidR="00610141" w:rsidRPr="00610141" w:rsidRDefault="00610141" w:rsidP="008D7146">
      <w:pPr>
        <w:numPr>
          <w:ilvl w:val="0"/>
          <w:numId w:val="15"/>
        </w:numPr>
        <w:spacing w:line="360" w:lineRule="auto"/>
        <w:rPr>
          <w:color w:val="000000" w:themeColor="text1"/>
        </w:rPr>
      </w:pPr>
      <w:r w:rsidRPr="00610141">
        <w:rPr>
          <w:color w:val="000000" w:themeColor="text1"/>
        </w:rPr>
        <w:t>Families should be welcomed into the learning journey—sharing stories, interests, and cultural practices.</w:t>
      </w:r>
    </w:p>
    <w:p w14:paraId="4F8EE2C5" w14:textId="77777777" w:rsidR="00610141" w:rsidRDefault="00610141" w:rsidP="008D7146">
      <w:pPr>
        <w:numPr>
          <w:ilvl w:val="0"/>
          <w:numId w:val="15"/>
        </w:numPr>
        <w:spacing w:line="360" w:lineRule="auto"/>
        <w:rPr>
          <w:color w:val="000000" w:themeColor="text1"/>
        </w:rPr>
      </w:pPr>
      <w:r w:rsidRPr="00610141">
        <w:rPr>
          <w:color w:val="000000" w:themeColor="text1"/>
        </w:rPr>
        <w:t>Clear communication helps families understand the value of play and builds trust in your approach.</w:t>
      </w:r>
    </w:p>
    <w:p w14:paraId="709FAE64" w14:textId="7F3C6E95" w:rsidR="00610141" w:rsidRDefault="00610141" w:rsidP="008D7146">
      <w:pPr>
        <w:numPr>
          <w:ilvl w:val="0"/>
          <w:numId w:val="15"/>
        </w:numPr>
        <w:spacing w:line="360" w:lineRule="auto"/>
        <w:rPr>
          <w:color w:val="000000" w:themeColor="text1"/>
        </w:rPr>
      </w:pPr>
      <w:r>
        <w:rPr>
          <w:color w:val="000000" w:themeColor="text1"/>
        </w:rPr>
        <w:t>C</w:t>
      </w:r>
      <w:r w:rsidRPr="00610141">
        <w:rPr>
          <w:color w:val="000000" w:themeColor="text1"/>
        </w:rPr>
        <w:t xml:space="preserve">ommunity partnerships can enrich play experiences, from nature walks to local </w:t>
      </w:r>
      <w:r>
        <w:rPr>
          <w:color w:val="000000" w:themeColor="text1"/>
        </w:rPr>
        <w:t>businesses.</w:t>
      </w:r>
    </w:p>
    <w:p w14:paraId="7795A2FC" w14:textId="3098C16C" w:rsidR="00610141" w:rsidRPr="00610141" w:rsidRDefault="00610141" w:rsidP="008D7146">
      <w:pPr>
        <w:spacing w:after="0" w:line="360" w:lineRule="auto"/>
        <w:rPr>
          <w:rFonts w:eastAsia="Times New Roman" w:cs="Times New Roman"/>
          <w:kern w:val="0"/>
          <w:lang w:eastAsia="en-GB"/>
          <w14:ligatures w14:val="none"/>
        </w:rPr>
      </w:pPr>
      <w:proofErr w:type="gramStart"/>
      <w:r w:rsidRPr="00610141">
        <w:rPr>
          <w:rFonts w:eastAsia="Times New Roman" w:cs="Times New Roman"/>
          <w:kern w:val="0"/>
          <w:lang w:eastAsia="en-GB"/>
          <w14:ligatures w14:val="none"/>
        </w:rPr>
        <w:t>In order to</w:t>
      </w:r>
      <w:proofErr w:type="gramEnd"/>
      <w:r w:rsidRPr="00610141">
        <w:rPr>
          <w:rFonts w:eastAsia="Times New Roman" w:cs="Times New Roman"/>
          <w:kern w:val="0"/>
          <w:lang w:eastAsia="en-GB"/>
          <w14:ligatures w14:val="none"/>
        </w:rPr>
        <w:t xml:space="preserve"> enhance children's play experiences, community relationships are essential. Teachers can contribute real-world experiences, knowledge, and viewpoints to the classroom by working with local businesses, organizations, and individuals</w:t>
      </w:r>
      <w:r>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836046770"/>
          <w:citation/>
        </w:sdtPr>
        <w:sdtEndPr/>
        <w:sdtContent>
          <w:r>
            <w:rPr>
              <w:rFonts w:eastAsia="Times New Roman" w:cs="Times New Roman"/>
              <w:kern w:val="0"/>
              <w:lang w:eastAsia="en-GB"/>
              <w14:ligatures w14:val="none"/>
            </w:rPr>
            <w:fldChar w:fldCharType="begin"/>
          </w:r>
          <w:r>
            <w:rPr>
              <w:rFonts w:eastAsia="Times New Roman" w:cs="Times New Roman"/>
              <w:kern w:val="0"/>
              <w:lang w:eastAsia="en-GB"/>
              <w14:ligatures w14:val="none"/>
            </w:rPr>
            <w:instrText xml:space="preserve"> CITATION SBate \l 2057 </w:instrText>
          </w:r>
          <w:r>
            <w:rPr>
              <w:rFonts w:eastAsia="Times New Roman" w:cs="Times New Roman"/>
              <w:kern w:val="0"/>
              <w:lang w:eastAsia="en-GB"/>
              <w14:ligatures w14:val="none"/>
            </w:rPr>
            <w:fldChar w:fldCharType="separate"/>
          </w:r>
          <w:r w:rsidRPr="00610141">
            <w:rPr>
              <w:rFonts w:eastAsia="Times New Roman" w:cs="Times New Roman"/>
              <w:noProof/>
              <w:kern w:val="0"/>
              <w:lang w:eastAsia="en-GB"/>
              <w14:ligatures w14:val="none"/>
            </w:rPr>
            <w:t>(Baker, no date)</w:t>
          </w:r>
          <w:r>
            <w:rPr>
              <w:rFonts w:eastAsia="Times New Roman" w:cs="Times New Roman"/>
              <w:kern w:val="0"/>
              <w:lang w:eastAsia="en-GB"/>
              <w14:ligatures w14:val="none"/>
            </w:rPr>
            <w:fldChar w:fldCharType="end"/>
          </w:r>
        </w:sdtContent>
      </w:sdt>
      <w:r>
        <w:rPr>
          <w:rFonts w:eastAsia="Times New Roman" w:cs="Times New Roman"/>
          <w:kern w:val="0"/>
          <w:lang w:eastAsia="en-GB"/>
          <w14:ligatures w14:val="none"/>
        </w:rPr>
        <w:t>.</w:t>
      </w:r>
    </w:p>
    <w:p w14:paraId="0D4DC9D7" w14:textId="77777777" w:rsidR="00610141" w:rsidRPr="00610141" w:rsidRDefault="00610141" w:rsidP="008D7146">
      <w:pPr>
        <w:spacing w:line="360" w:lineRule="auto"/>
        <w:ind w:left="720"/>
        <w:rPr>
          <w:color w:val="000000" w:themeColor="text1"/>
        </w:rPr>
      </w:pPr>
    </w:p>
    <w:p w14:paraId="379E70B7" w14:textId="62AB5AB3" w:rsidR="00610141" w:rsidRPr="00610141" w:rsidRDefault="00610141" w:rsidP="008D7146">
      <w:pPr>
        <w:spacing w:line="360" w:lineRule="auto"/>
        <w:rPr>
          <w:b/>
          <w:bCs/>
          <w:color w:val="000000" w:themeColor="text1"/>
        </w:rPr>
      </w:pPr>
      <w:r w:rsidRPr="00610141">
        <w:rPr>
          <w:b/>
          <w:bCs/>
          <w:color w:val="000000" w:themeColor="text1"/>
        </w:rPr>
        <w:t>Documenting and Celebrating Learning</w:t>
      </w:r>
    </w:p>
    <w:p w14:paraId="5456EB74" w14:textId="28BBA504" w:rsidR="00610141" w:rsidRPr="00610141" w:rsidRDefault="00610141" w:rsidP="008D7146">
      <w:pPr>
        <w:spacing w:line="360" w:lineRule="auto"/>
        <w:rPr>
          <w:color w:val="000000" w:themeColor="text1"/>
        </w:rPr>
      </w:pPr>
      <w:r w:rsidRPr="00610141">
        <w:rPr>
          <w:color w:val="000000" w:themeColor="text1"/>
        </w:rPr>
        <w:t>Capturing learning through play is essential</w:t>
      </w:r>
      <w:r w:rsidR="00C008C1">
        <w:rPr>
          <w:color w:val="000000" w:themeColor="text1"/>
        </w:rPr>
        <w:t xml:space="preserve">, </w:t>
      </w:r>
      <w:r w:rsidRPr="00610141">
        <w:rPr>
          <w:color w:val="000000" w:themeColor="text1"/>
        </w:rPr>
        <w:t>not just for assessment, but for celebration.</w:t>
      </w:r>
    </w:p>
    <w:p w14:paraId="2593AC37" w14:textId="77777777" w:rsidR="00610141" w:rsidRPr="00610141" w:rsidRDefault="00610141" w:rsidP="008D7146">
      <w:pPr>
        <w:numPr>
          <w:ilvl w:val="0"/>
          <w:numId w:val="16"/>
        </w:numPr>
        <w:spacing w:line="360" w:lineRule="auto"/>
        <w:rPr>
          <w:color w:val="000000" w:themeColor="text1"/>
        </w:rPr>
      </w:pPr>
      <w:r w:rsidRPr="00610141">
        <w:rPr>
          <w:color w:val="000000" w:themeColor="text1"/>
        </w:rPr>
        <w:t>Use photos, learning stories, and child voice to document progress.</w:t>
      </w:r>
    </w:p>
    <w:p w14:paraId="2D42831D" w14:textId="77777777" w:rsidR="00610141" w:rsidRPr="00610141" w:rsidRDefault="00610141" w:rsidP="008D7146">
      <w:pPr>
        <w:numPr>
          <w:ilvl w:val="0"/>
          <w:numId w:val="16"/>
        </w:numPr>
        <w:spacing w:line="360" w:lineRule="auto"/>
        <w:rPr>
          <w:color w:val="000000" w:themeColor="text1"/>
        </w:rPr>
      </w:pPr>
      <w:r w:rsidRPr="00610141">
        <w:rPr>
          <w:color w:val="000000" w:themeColor="text1"/>
        </w:rPr>
        <w:t>Share achievements with families through portfolios, displays, and events.</w:t>
      </w:r>
    </w:p>
    <w:p w14:paraId="6BACADCC" w14:textId="1BCE8E58" w:rsidR="00610141" w:rsidRPr="00610141" w:rsidRDefault="00610141" w:rsidP="008D7146">
      <w:pPr>
        <w:numPr>
          <w:ilvl w:val="0"/>
          <w:numId w:val="16"/>
        </w:numPr>
        <w:spacing w:line="360" w:lineRule="auto"/>
        <w:rPr>
          <w:color w:val="000000" w:themeColor="text1"/>
        </w:rPr>
      </w:pPr>
      <w:r w:rsidRPr="00610141">
        <w:rPr>
          <w:color w:val="000000" w:themeColor="text1"/>
        </w:rPr>
        <w:t xml:space="preserve">Reflective documentation helps practitioners plan next steps and </w:t>
      </w:r>
      <w:r w:rsidR="00C008C1">
        <w:rPr>
          <w:color w:val="000000" w:themeColor="text1"/>
        </w:rPr>
        <w:t xml:space="preserve">gives </w:t>
      </w:r>
      <w:r w:rsidR="00C008C1" w:rsidRPr="00610141">
        <w:rPr>
          <w:color w:val="000000" w:themeColor="text1"/>
        </w:rPr>
        <w:t>support</w:t>
      </w:r>
      <w:r w:rsidRPr="00610141">
        <w:rPr>
          <w:color w:val="000000" w:themeColor="text1"/>
        </w:rPr>
        <w:t xml:space="preserve"> for play-based learning.</w:t>
      </w:r>
    </w:p>
    <w:p w14:paraId="7DB88B9D" w14:textId="77777777" w:rsidR="00345836" w:rsidRDefault="00345836" w:rsidP="008D7146">
      <w:pPr>
        <w:spacing w:line="360" w:lineRule="auto"/>
        <w:rPr>
          <w:b/>
          <w:bCs/>
          <w:color w:val="000000" w:themeColor="text1"/>
        </w:rPr>
      </w:pPr>
    </w:p>
    <w:p w14:paraId="0511E185" w14:textId="3EDB4A27" w:rsidR="00132DEF" w:rsidRPr="00C008C1" w:rsidRDefault="00132DEF" w:rsidP="008D7146">
      <w:pPr>
        <w:spacing w:line="360" w:lineRule="auto"/>
        <w:rPr>
          <w:b/>
          <w:bCs/>
          <w:color w:val="000000" w:themeColor="text1"/>
        </w:rPr>
      </w:pPr>
      <w:r w:rsidRPr="00C008C1">
        <w:rPr>
          <w:b/>
          <w:bCs/>
          <w:color w:val="000000" w:themeColor="text1"/>
        </w:rPr>
        <w:t>Children’s Rights</w:t>
      </w:r>
    </w:p>
    <w:p w14:paraId="61AEE0DB" w14:textId="142330AB" w:rsidR="00887AAD" w:rsidRPr="00345836" w:rsidRDefault="00132DEF" w:rsidP="008D7146">
      <w:pPr>
        <w:spacing w:line="360" w:lineRule="auto"/>
        <w:rPr>
          <w:color w:val="000000" w:themeColor="text1"/>
        </w:rPr>
      </w:pPr>
      <w:r w:rsidRPr="00132DEF">
        <w:rPr>
          <w:color w:val="000000" w:themeColor="text1"/>
        </w:rPr>
        <w:t xml:space="preserve">Article 31 of the UNCRC states that children have the right to play </w:t>
      </w:r>
      <w:sdt>
        <w:sdtPr>
          <w:rPr>
            <w:color w:val="000000" w:themeColor="text1"/>
          </w:rPr>
          <w:id w:val="-879785492"/>
          <w:citation/>
        </w:sdtPr>
        <w:sdtEndPr/>
        <w:sdtContent>
          <w:r w:rsidR="00095F2E">
            <w:rPr>
              <w:color w:val="000000" w:themeColor="text1"/>
            </w:rPr>
            <w:fldChar w:fldCharType="begin"/>
          </w:r>
          <w:r w:rsidR="00095F2E">
            <w:rPr>
              <w:color w:val="000000" w:themeColor="text1"/>
            </w:rPr>
            <w:instrText xml:space="preserve"> CITATION Uni89 \l 2057 </w:instrText>
          </w:r>
          <w:r w:rsidR="00095F2E">
            <w:rPr>
              <w:color w:val="000000" w:themeColor="text1"/>
            </w:rPr>
            <w:fldChar w:fldCharType="separate"/>
          </w:r>
          <w:r w:rsidR="00095F2E" w:rsidRPr="00095F2E">
            <w:rPr>
              <w:noProof/>
              <w:color w:val="000000" w:themeColor="text1"/>
            </w:rPr>
            <w:t>(Unicef, 1989)</w:t>
          </w:r>
          <w:r w:rsidR="00095F2E">
            <w:rPr>
              <w:color w:val="000000" w:themeColor="text1"/>
            </w:rPr>
            <w:fldChar w:fldCharType="end"/>
          </w:r>
        </w:sdtContent>
      </w:sdt>
      <w:r w:rsidRPr="00132DEF">
        <w:rPr>
          <w:color w:val="000000" w:themeColor="text1"/>
        </w:rPr>
        <w:t xml:space="preserve">. This isn’t just a legal </w:t>
      </w:r>
      <w:r w:rsidR="000E0E66" w:rsidRPr="00132DEF">
        <w:rPr>
          <w:color w:val="000000" w:themeColor="text1"/>
        </w:rPr>
        <w:t>obligation</w:t>
      </w:r>
      <w:r w:rsidR="000E0E66">
        <w:rPr>
          <w:color w:val="000000" w:themeColor="text1"/>
        </w:rPr>
        <w:t>;</w:t>
      </w:r>
      <w:r w:rsidR="00095F2E">
        <w:rPr>
          <w:color w:val="000000" w:themeColor="text1"/>
        </w:rPr>
        <w:t xml:space="preserve"> </w:t>
      </w:r>
      <w:r w:rsidRPr="00132DEF">
        <w:rPr>
          <w:color w:val="000000" w:themeColor="text1"/>
        </w:rPr>
        <w:t xml:space="preserve">it’s a developmental necessity. As Kaizar &amp; Alordiah (2023) </w:t>
      </w:r>
      <w:r w:rsidRPr="00132DEF">
        <w:rPr>
          <w:color w:val="000000" w:themeColor="text1"/>
        </w:rPr>
        <w:lastRenderedPageBreak/>
        <w:t>note, play is essential for growth, and embedding it into daily routines supports academic, social, emotional, and physical development.</w:t>
      </w:r>
    </w:p>
    <w:p w14:paraId="006A41CF" w14:textId="77777777" w:rsidR="00DE633F" w:rsidRDefault="00F76228" w:rsidP="008D7146">
      <w:pPr>
        <w:spacing w:line="360" w:lineRule="auto"/>
        <w:rPr>
          <w:b/>
          <w:bCs/>
          <w:color w:val="000000" w:themeColor="text1"/>
          <w:sz w:val="16"/>
          <w:szCs w:val="16"/>
        </w:rPr>
      </w:pPr>
      <w:r w:rsidRPr="00F76228">
        <w:rPr>
          <w:b/>
          <w:bCs/>
          <w:noProof/>
          <w:color w:val="000000" w:themeColor="text1"/>
        </w:rPr>
        <w:drawing>
          <wp:inline distT="0" distB="0" distL="0" distR="0" wp14:anchorId="205A306E" wp14:editId="3D7FF473">
            <wp:extent cx="662940" cy="630363"/>
            <wp:effectExtent l="0" t="0" r="3810" b="0"/>
            <wp:docPr id="191418501" name="Picture 1" descr="A light bulb in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8501" name="Picture 1" descr="A light bulb in a cloud&#10;&#10;AI-generated content may be incorrect."/>
                    <pic:cNvPicPr/>
                  </pic:nvPicPr>
                  <pic:blipFill>
                    <a:blip r:embed="rId15"/>
                    <a:stretch>
                      <a:fillRect/>
                    </a:stretch>
                  </pic:blipFill>
                  <pic:spPr>
                    <a:xfrm flipH="1">
                      <a:off x="0" y="0"/>
                      <a:ext cx="674490" cy="641346"/>
                    </a:xfrm>
                    <a:prstGeom prst="rect">
                      <a:avLst/>
                    </a:prstGeom>
                  </pic:spPr>
                </pic:pic>
              </a:graphicData>
            </a:graphic>
          </wp:inline>
        </w:drawing>
      </w:r>
      <w:r w:rsidR="00132DEF" w:rsidRPr="00132DEF">
        <w:rPr>
          <w:b/>
          <w:bCs/>
          <w:color w:val="000000" w:themeColor="text1"/>
        </w:rPr>
        <w:t xml:space="preserve"> </w:t>
      </w:r>
      <w:sdt>
        <w:sdtPr>
          <w:rPr>
            <w:b/>
            <w:bCs/>
            <w:color w:val="000000" w:themeColor="text1"/>
            <w:sz w:val="16"/>
            <w:szCs w:val="16"/>
          </w:rPr>
          <w:id w:val="141781453"/>
          <w:citation/>
        </w:sdtPr>
        <w:sdtEndPr/>
        <w:sdtContent>
          <w:r w:rsidR="00DE633F" w:rsidRPr="00DE633F">
            <w:rPr>
              <w:b/>
              <w:bCs/>
              <w:color w:val="000000" w:themeColor="text1"/>
              <w:sz w:val="16"/>
              <w:szCs w:val="16"/>
            </w:rPr>
            <w:fldChar w:fldCharType="begin"/>
          </w:r>
          <w:r w:rsidR="00DE633F" w:rsidRPr="00DE633F">
            <w:rPr>
              <w:b/>
              <w:bCs/>
              <w:color w:val="000000" w:themeColor="text1"/>
              <w:sz w:val="16"/>
              <w:szCs w:val="16"/>
            </w:rPr>
            <w:instrText xml:space="preserve"> CITATION Alate \l 2057 </w:instrText>
          </w:r>
          <w:r w:rsidR="00DE633F" w:rsidRPr="00DE633F">
            <w:rPr>
              <w:b/>
              <w:bCs/>
              <w:color w:val="000000" w:themeColor="text1"/>
              <w:sz w:val="16"/>
              <w:szCs w:val="16"/>
            </w:rPr>
            <w:fldChar w:fldCharType="separate"/>
          </w:r>
          <w:r w:rsidR="00DE633F" w:rsidRPr="00DE633F">
            <w:rPr>
              <w:noProof/>
              <w:color w:val="000000" w:themeColor="text1"/>
              <w:sz w:val="16"/>
              <w:szCs w:val="16"/>
            </w:rPr>
            <w:t>(Alamy, no date)</w:t>
          </w:r>
          <w:r w:rsidR="00DE633F" w:rsidRPr="00DE633F">
            <w:rPr>
              <w:b/>
              <w:bCs/>
              <w:color w:val="000000" w:themeColor="text1"/>
              <w:sz w:val="16"/>
              <w:szCs w:val="16"/>
            </w:rPr>
            <w:fldChar w:fldCharType="end"/>
          </w:r>
        </w:sdtContent>
      </w:sdt>
    </w:p>
    <w:p w14:paraId="3A9F0D29" w14:textId="77777777" w:rsidR="00833C7A" w:rsidRDefault="00833C7A" w:rsidP="008D7146">
      <w:pPr>
        <w:spacing w:line="360" w:lineRule="auto"/>
        <w:rPr>
          <w:b/>
          <w:bCs/>
          <w:color w:val="000000" w:themeColor="text1"/>
        </w:rPr>
      </w:pPr>
    </w:p>
    <w:p w14:paraId="30386920" w14:textId="376BB8D8" w:rsidR="00132DEF" w:rsidRPr="00132DEF" w:rsidRDefault="00132DEF" w:rsidP="008D7146">
      <w:pPr>
        <w:spacing w:line="360" w:lineRule="auto"/>
        <w:rPr>
          <w:b/>
          <w:bCs/>
          <w:color w:val="000000" w:themeColor="text1"/>
        </w:rPr>
      </w:pPr>
      <w:r w:rsidRPr="00132DEF">
        <w:rPr>
          <w:b/>
          <w:bCs/>
          <w:color w:val="000000" w:themeColor="text1"/>
        </w:rPr>
        <w:t xml:space="preserve">Final Thoughts: Play </w:t>
      </w:r>
      <w:r w:rsidR="00366B8A">
        <w:rPr>
          <w:b/>
          <w:bCs/>
          <w:color w:val="000000" w:themeColor="text1"/>
        </w:rPr>
        <w:t>L</w:t>
      </w:r>
      <w:r w:rsidR="00E24D52">
        <w:rPr>
          <w:b/>
          <w:bCs/>
          <w:color w:val="000000" w:themeColor="text1"/>
        </w:rPr>
        <w:t xml:space="preserve">eads </w:t>
      </w:r>
      <w:r w:rsidR="00366B8A">
        <w:rPr>
          <w:b/>
          <w:bCs/>
          <w:color w:val="000000" w:themeColor="text1"/>
        </w:rPr>
        <w:t>Learning</w:t>
      </w:r>
    </w:p>
    <w:p w14:paraId="5689927A" w14:textId="772B9B50" w:rsidR="001E3C6C" w:rsidRPr="001E3C6C" w:rsidRDefault="001E3C6C" w:rsidP="008D7146">
      <w:pPr>
        <w:spacing w:line="360" w:lineRule="auto"/>
        <w:rPr>
          <w:color w:val="000000" w:themeColor="text1"/>
        </w:rPr>
      </w:pPr>
      <w:r w:rsidRPr="0031243F">
        <w:rPr>
          <w:color w:val="000000" w:themeColor="text1"/>
        </w:rPr>
        <w:t>Play-based learning is a return to effective, tried-and-t</w:t>
      </w:r>
      <w:r>
        <w:rPr>
          <w:color w:val="000000" w:themeColor="text1"/>
        </w:rPr>
        <w:t>rue</w:t>
      </w:r>
      <w:r w:rsidRPr="0031243F">
        <w:rPr>
          <w:color w:val="000000" w:themeColor="text1"/>
        </w:rPr>
        <w:t xml:space="preserve"> methods, not a fad</w:t>
      </w:r>
      <w:r>
        <w:rPr>
          <w:color w:val="000000" w:themeColor="text1"/>
        </w:rPr>
        <w:t xml:space="preserve">. </w:t>
      </w:r>
      <w:r w:rsidRPr="001E3C6C">
        <w:rPr>
          <w:color w:val="000000" w:themeColor="text1"/>
        </w:rPr>
        <w:t>It lays the groundwork for lifelong learning, nurtures inclusive approaches, and supports the development of the whole child. Whether you're following the Curriculum for Wales, drawing inspiration from Te Whāriki, or reimagining the ethos of your own setting, the message is clear: play belongs at the heart of learning.</w:t>
      </w:r>
    </w:p>
    <w:p w14:paraId="1475E82B" w14:textId="0035690A" w:rsidR="00345836" w:rsidRPr="0031243F" w:rsidRDefault="00345836" w:rsidP="008D7146">
      <w:pPr>
        <w:spacing w:line="360" w:lineRule="auto"/>
        <w:jc w:val="center"/>
        <w:rPr>
          <w:color w:val="000000" w:themeColor="text1"/>
        </w:rPr>
      </w:pPr>
      <w:r w:rsidRPr="00417452">
        <w:rPr>
          <w:noProof/>
          <w:color w:val="000000" w:themeColor="text1"/>
        </w:rPr>
        <w:drawing>
          <wp:inline distT="0" distB="0" distL="0" distR="0" wp14:anchorId="01836E0C" wp14:editId="2A21857F">
            <wp:extent cx="1786676" cy="1247941"/>
            <wp:effectExtent l="0" t="0" r="4445" b="0"/>
            <wp:docPr id="966092426" name="Picture 1" descr="A group of kids dan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92426" name="Picture 1" descr="A group of kids dancing&#10;&#10;AI-generated content may be incorrect."/>
                    <pic:cNvPicPr/>
                  </pic:nvPicPr>
                  <pic:blipFill>
                    <a:blip r:embed="rId16"/>
                    <a:stretch>
                      <a:fillRect/>
                    </a:stretch>
                  </pic:blipFill>
                  <pic:spPr>
                    <a:xfrm>
                      <a:off x="0" y="0"/>
                      <a:ext cx="1818999" cy="1270517"/>
                    </a:xfrm>
                    <a:prstGeom prst="rect">
                      <a:avLst/>
                    </a:prstGeom>
                  </pic:spPr>
                </pic:pic>
              </a:graphicData>
            </a:graphic>
          </wp:inline>
        </w:drawing>
      </w:r>
      <w:r w:rsidRPr="00345836">
        <w:rPr>
          <w:color w:val="000000" w:themeColor="text1"/>
          <w:sz w:val="16"/>
          <w:szCs w:val="16"/>
        </w:rPr>
        <w:t xml:space="preserve"> </w:t>
      </w:r>
      <w:sdt>
        <w:sdtPr>
          <w:rPr>
            <w:color w:val="000000" w:themeColor="text1"/>
            <w:sz w:val="16"/>
            <w:szCs w:val="16"/>
          </w:rPr>
          <w:id w:val="-1412238906"/>
          <w:citation/>
        </w:sdtPr>
        <w:sdtEndPr/>
        <w:sdtContent>
          <w:r w:rsidRPr="00B85D80">
            <w:rPr>
              <w:color w:val="000000" w:themeColor="text1"/>
              <w:sz w:val="16"/>
              <w:szCs w:val="16"/>
            </w:rPr>
            <w:fldChar w:fldCharType="begin"/>
          </w:r>
          <w:r w:rsidRPr="00B85D80">
            <w:rPr>
              <w:color w:val="000000" w:themeColor="text1"/>
              <w:sz w:val="16"/>
              <w:szCs w:val="16"/>
            </w:rPr>
            <w:instrText xml:space="preserve"> CITATION SNHte \l 2057 </w:instrText>
          </w:r>
          <w:r w:rsidRPr="00B85D80">
            <w:rPr>
              <w:color w:val="000000" w:themeColor="text1"/>
              <w:sz w:val="16"/>
              <w:szCs w:val="16"/>
            </w:rPr>
            <w:fldChar w:fldCharType="separate"/>
          </w:r>
          <w:r w:rsidRPr="00B85D80">
            <w:rPr>
              <w:noProof/>
              <w:color w:val="000000" w:themeColor="text1"/>
              <w:sz w:val="16"/>
              <w:szCs w:val="16"/>
            </w:rPr>
            <w:t xml:space="preserve"> (Handini, no date)</w:t>
          </w:r>
          <w:r w:rsidRPr="00B85D80">
            <w:rPr>
              <w:color w:val="000000" w:themeColor="text1"/>
              <w:sz w:val="16"/>
              <w:szCs w:val="16"/>
            </w:rPr>
            <w:fldChar w:fldCharType="end"/>
          </w:r>
        </w:sdtContent>
      </w:sdt>
    </w:p>
    <w:p w14:paraId="5657598A" w14:textId="0A58800F" w:rsidR="00345836" w:rsidRDefault="00345836" w:rsidP="008D7146">
      <w:pPr>
        <w:spacing w:line="360" w:lineRule="auto"/>
        <w:jc w:val="center"/>
        <w:rPr>
          <w:color w:val="000000" w:themeColor="text1"/>
        </w:rPr>
      </w:pPr>
    </w:p>
    <w:p w14:paraId="76C52543" w14:textId="379FB41C" w:rsidR="001E3C6C" w:rsidRPr="001E3C6C" w:rsidRDefault="001E3C6C" w:rsidP="008D7146">
      <w:pPr>
        <w:spacing w:line="360" w:lineRule="auto"/>
        <w:rPr>
          <w:color w:val="000000" w:themeColor="text1"/>
        </w:rPr>
      </w:pPr>
      <w:r w:rsidRPr="001E3C6C">
        <w:rPr>
          <w:color w:val="000000" w:themeColor="text1"/>
        </w:rPr>
        <w:t>As Mikaela Martinez s</w:t>
      </w:r>
      <w:r w:rsidR="00366B8A">
        <w:rPr>
          <w:color w:val="000000" w:themeColor="text1"/>
        </w:rPr>
        <w:t>ays</w:t>
      </w:r>
      <w:r w:rsidRPr="001E3C6C">
        <w:rPr>
          <w:color w:val="000000" w:themeColor="text1"/>
        </w:rPr>
        <w:t>:</w:t>
      </w:r>
      <w:r w:rsidR="00345836" w:rsidRPr="00345836">
        <w:rPr>
          <w:color w:val="000000" w:themeColor="text1"/>
        </w:rPr>
        <w:t xml:space="preserve"> </w:t>
      </w:r>
    </w:p>
    <w:p w14:paraId="04337E78" w14:textId="77777777" w:rsidR="001E3C6C" w:rsidRPr="001E3C6C" w:rsidRDefault="001E3C6C" w:rsidP="008D7146">
      <w:pPr>
        <w:spacing w:line="360" w:lineRule="auto"/>
        <w:rPr>
          <w:color w:val="000000" w:themeColor="text1"/>
        </w:rPr>
      </w:pPr>
      <w:r w:rsidRPr="001E3C6C">
        <w:rPr>
          <w:i/>
          <w:iCs/>
          <w:color w:val="000000" w:themeColor="text1"/>
        </w:rPr>
        <w:t>“Play is not a break from learning, it is learning. When we honour play, we honour children. And when we build our curriculum around it, we create joyful, inclusive spaces where every child can thrive.”</w:t>
      </w:r>
      <w:r w:rsidRPr="001E3C6C">
        <w:rPr>
          <w:color w:val="000000" w:themeColor="text1"/>
        </w:rPr>
        <w:t xml:space="preserve"> (Martinez, 2025)</w:t>
      </w:r>
    </w:p>
    <w:p w14:paraId="40485FE1" w14:textId="5A43C921" w:rsidR="00417452" w:rsidRDefault="00503766" w:rsidP="008D7146">
      <w:pPr>
        <w:spacing w:line="360" w:lineRule="auto"/>
        <w:rPr>
          <w:color w:val="000000" w:themeColor="text1"/>
        </w:rPr>
      </w:pPr>
      <w:r w:rsidRPr="00503766">
        <w:rPr>
          <w:color w:val="000000" w:themeColor="text1"/>
        </w:rPr>
        <w:t>This quote sums up what play-based learning is all about. Play isn’t just fun</w:t>
      </w:r>
      <w:r>
        <w:rPr>
          <w:color w:val="000000" w:themeColor="text1"/>
        </w:rPr>
        <w:t xml:space="preserve">, </w:t>
      </w:r>
      <w:r w:rsidRPr="00503766">
        <w:rPr>
          <w:color w:val="000000" w:themeColor="text1"/>
        </w:rPr>
        <w:t>it’s how children learn, connect, and grow. It helps them build language, social skills, confidence, and problem-solving abilities. Play isn’t extra</w:t>
      </w:r>
      <w:r>
        <w:rPr>
          <w:color w:val="000000" w:themeColor="text1"/>
        </w:rPr>
        <w:t xml:space="preserve">, </w:t>
      </w:r>
      <w:r w:rsidRPr="00503766">
        <w:rPr>
          <w:color w:val="000000" w:themeColor="text1"/>
        </w:rPr>
        <w:t>it’s essential.</w:t>
      </w:r>
      <w:r>
        <w:rPr>
          <w:color w:val="000000" w:themeColor="text1"/>
        </w:rPr>
        <w:t xml:space="preserve"> </w:t>
      </w:r>
      <w:r w:rsidR="001E3C6C" w:rsidRPr="001E3C6C">
        <w:rPr>
          <w:color w:val="000000" w:themeColor="text1"/>
        </w:rPr>
        <w:t>When we lead with play, we lead with trust in children’s natural curiosity. And that’s where the most powerful learning begins.</w:t>
      </w:r>
    </w:p>
    <w:p w14:paraId="69601D70" w14:textId="77777777" w:rsidR="003D2D86" w:rsidRDefault="003D2D86" w:rsidP="008D7146">
      <w:pPr>
        <w:spacing w:line="360" w:lineRule="auto"/>
        <w:rPr>
          <w:color w:val="000000" w:themeColor="text1"/>
        </w:rPr>
      </w:pPr>
    </w:p>
    <w:sdt>
      <w:sdtPr>
        <w:rPr>
          <w:rFonts w:asciiTheme="minorHAnsi" w:eastAsiaTheme="minorHAnsi" w:hAnsiTheme="minorHAnsi" w:cstheme="minorBidi"/>
          <w:color w:val="auto"/>
          <w:sz w:val="24"/>
          <w:szCs w:val="24"/>
        </w:rPr>
        <w:id w:val="1175004762"/>
        <w:docPartObj>
          <w:docPartGallery w:val="Bibliographies"/>
          <w:docPartUnique/>
        </w:docPartObj>
      </w:sdtPr>
      <w:sdtEndPr/>
      <w:sdtContent>
        <w:p w14:paraId="075D03E2" w14:textId="00BE63BD" w:rsidR="003D2D86" w:rsidRDefault="003D2D86">
          <w:pPr>
            <w:pStyle w:val="Heading1"/>
          </w:pPr>
          <w:r>
            <w:t>References</w:t>
          </w:r>
        </w:p>
        <w:sdt>
          <w:sdtPr>
            <w:id w:val="-573587230"/>
            <w:bibliography/>
          </w:sdtPr>
          <w:sdtEndPr/>
          <w:sdtContent>
            <w:p w14:paraId="3E67F543" w14:textId="44DDD343" w:rsidR="003D2D86" w:rsidRDefault="003D2D86" w:rsidP="003D2D86">
              <w:pPr>
                <w:pStyle w:val="Bibliography"/>
                <w:rPr>
                  <w:noProof/>
                  <w:kern w:val="0"/>
                  <w14:ligatures w14:val="none"/>
                </w:rPr>
              </w:pPr>
              <w:r>
                <w:fldChar w:fldCharType="begin"/>
              </w:r>
              <w:r>
                <w:instrText xml:space="preserve"> BIBLIOGRAPHY </w:instrText>
              </w:r>
              <w:r>
                <w:fldChar w:fldCharType="separate"/>
              </w:r>
              <w:r>
                <w:rPr>
                  <w:noProof/>
                </w:rPr>
                <w:t xml:space="preserve">Alamy, no date. </w:t>
              </w:r>
              <w:r>
                <w:rPr>
                  <w:i/>
                  <w:iCs/>
                  <w:noProof/>
                </w:rPr>
                <w:t xml:space="preserve">Light Bulb Thinking Concept Icon – Brainstorm in Speech Bubble Cloud [Digital illustration]. </w:t>
              </w:r>
              <w:r>
                <w:rPr>
                  <w:noProof/>
                </w:rPr>
                <w:t xml:space="preserve">Available at: </w:t>
              </w:r>
              <w:r>
                <w:rPr>
                  <w:noProof/>
                  <w:u w:val="single"/>
                </w:rPr>
                <w:t>https://www.alamy.com/image-details/2M3WD7C</w:t>
              </w:r>
              <w:r>
                <w:rPr>
                  <w:noProof/>
                </w:rPr>
                <w:br/>
                <w:t>[Accessed 24 October 2025].</w:t>
              </w:r>
            </w:p>
            <w:p w14:paraId="3538E0E9" w14:textId="7276FCF3" w:rsidR="003D2D86" w:rsidRDefault="003D2D86" w:rsidP="003D2D86">
              <w:pPr>
                <w:pStyle w:val="Bibliography"/>
                <w:rPr>
                  <w:noProof/>
                </w:rPr>
              </w:pPr>
              <w:r>
                <w:rPr>
                  <w:noProof/>
                </w:rPr>
                <w:t xml:space="preserve">Baker, S., no date. </w:t>
              </w:r>
              <w:r>
                <w:rPr>
                  <w:i/>
                  <w:iCs/>
                  <w:noProof/>
                </w:rPr>
                <w:t xml:space="preserve">Positive relationships build a foundation for children’s learning. UNESCO IBE – Solutions Portal. </w:t>
              </w:r>
              <w:r>
                <w:rPr>
                  <w:noProof/>
                </w:rPr>
                <w:t xml:space="preserve">Available at: </w:t>
              </w:r>
              <w:r>
                <w:rPr>
                  <w:noProof/>
                  <w:u w:val="single"/>
                </w:rPr>
                <w:t>https://solportal.ibe-unesco.org/articles/positive-relationships-build-a-foundation-for-childrens-learning/</w:t>
              </w:r>
              <w:r>
                <w:rPr>
                  <w:noProof/>
                </w:rPr>
                <w:br/>
                <w:t>[Accessed 24 October 2025].</w:t>
              </w:r>
            </w:p>
            <w:p w14:paraId="62190EC1" w14:textId="5D992D18" w:rsidR="003D2D86" w:rsidRDefault="003D2D86" w:rsidP="003D2D86">
              <w:pPr>
                <w:pStyle w:val="Bibliography"/>
                <w:rPr>
                  <w:noProof/>
                </w:rPr>
              </w:pPr>
              <w:r>
                <w:rPr>
                  <w:noProof/>
                </w:rPr>
                <w:t xml:space="preserve">Care Learning, no date. </w:t>
              </w:r>
              <w:r>
                <w:rPr>
                  <w:i/>
                  <w:iCs/>
                  <w:noProof/>
                </w:rPr>
                <w:t xml:space="preserve">1.1 Describe what is meant by formative assessment and how this shapes teaching and learning. </w:t>
              </w:r>
              <w:r>
                <w:rPr>
                  <w:noProof/>
                </w:rPr>
                <w:t>Available at:</w:t>
              </w:r>
              <w:r w:rsidR="0001385E">
                <w:rPr>
                  <w:noProof/>
                </w:rPr>
                <w:t xml:space="preserve"> </w:t>
              </w:r>
              <w:r>
                <w:rPr>
                  <w:noProof/>
                  <w:u w:val="single"/>
                </w:rPr>
                <w:t>https://carelearning.org.uk/qualifications/level-3-diploma-eyp/wf8-assessment/1-1-describe-what-is-meant-by-formative-assessment-and-how-this-shapes-teaching-and-learning-so-that-children-develop-the-broad-range-of-skills-knowledge-and-attitudes-they-need</w:t>
              </w:r>
              <w:r w:rsidR="0001385E">
                <w:rPr>
                  <w:noProof/>
                </w:rPr>
                <w:t xml:space="preserve"> </w:t>
              </w:r>
              <w:r>
                <w:rPr>
                  <w:noProof/>
                </w:rPr>
                <w:t>[Accessed 24 October 2025].</w:t>
              </w:r>
            </w:p>
            <w:p w14:paraId="7657E038" w14:textId="77777777" w:rsidR="003D2D86" w:rsidRDefault="003D2D86" w:rsidP="003D2D86">
              <w:pPr>
                <w:pStyle w:val="Bibliography"/>
                <w:rPr>
                  <w:noProof/>
                </w:rPr>
              </w:pPr>
              <w:r>
                <w:rPr>
                  <w:noProof/>
                </w:rPr>
                <w:t xml:space="preserve">Carr, M., 2001. </w:t>
              </w:r>
              <w:r>
                <w:rPr>
                  <w:i/>
                  <w:iCs/>
                  <w:noProof/>
                </w:rPr>
                <w:t xml:space="preserve">Assessment in Early Childhood Settings: Learning Stories. </w:t>
              </w:r>
              <w:r>
                <w:rPr>
                  <w:noProof/>
                </w:rPr>
                <w:t>London: Paul Chapman Publishing.</w:t>
              </w:r>
            </w:p>
            <w:p w14:paraId="2441C9F1" w14:textId="3C26A601" w:rsidR="003D2D86" w:rsidRDefault="003D2D86" w:rsidP="003D2D86">
              <w:pPr>
                <w:pStyle w:val="Bibliography"/>
                <w:rPr>
                  <w:noProof/>
                </w:rPr>
              </w:pPr>
              <w:r>
                <w:rPr>
                  <w:noProof/>
                </w:rPr>
                <w:t xml:space="preserve">Children's Comissioner for Wales, 2019. </w:t>
              </w:r>
              <w:r>
                <w:rPr>
                  <w:i/>
                  <w:iCs/>
                  <w:noProof/>
                </w:rPr>
                <w:t xml:space="preserve">Building Blocks: Inclusion in the Foundation Phase. </w:t>
              </w:r>
              <w:r>
                <w:rPr>
                  <w:noProof/>
                </w:rPr>
                <w:t xml:space="preserve">Available at: </w:t>
              </w:r>
              <w:r>
                <w:rPr>
                  <w:noProof/>
                  <w:u w:val="single"/>
                </w:rPr>
                <w:t>https://www.childcomwales.org.uk/wp-content/uploads/2020/12/Building-Blocks-Report_E.pdf</w:t>
              </w:r>
              <w:r w:rsidR="0001385E">
                <w:rPr>
                  <w:noProof/>
                </w:rPr>
                <w:t xml:space="preserve"> </w:t>
              </w:r>
              <w:r>
                <w:rPr>
                  <w:noProof/>
                </w:rPr>
                <w:t>[Accessed 22 October 2025].</w:t>
              </w:r>
            </w:p>
            <w:p w14:paraId="0AECF74C" w14:textId="7EB2D51C" w:rsidR="003D2D86" w:rsidRDefault="003D2D86" w:rsidP="003D2D86">
              <w:pPr>
                <w:pStyle w:val="Bibliography"/>
                <w:rPr>
                  <w:noProof/>
                </w:rPr>
              </w:pPr>
              <w:r>
                <w:rPr>
                  <w:noProof/>
                </w:rPr>
                <w:t xml:space="preserve">Clipart Libary, 2023. </w:t>
              </w:r>
              <w:r>
                <w:rPr>
                  <w:i/>
                  <w:iCs/>
                  <w:noProof/>
                </w:rPr>
                <w:t xml:space="preserve">Tree Clip Art [Digital illustration]. </w:t>
              </w:r>
              <w:r>
                <w:rPr>
                  <w:noProof/>
                </w:rPr>
                <w:t xml:space="preserve">Available at: </w:t>
              </w:r>
              <w:r>
                <w:rPr>
                  <w:noProof/>
                  <w:u w:val="single"/>
                </w:rPr>
                <w:t>https://www.bing.com/images/search?view=detailV2&amp;ccid=oxrS1TIp&amp;id=9C5117B88BB4EB1228D6E6948017B4323E310074&amp;thid=OIP.oxrS1TIpQlb50HGdMnGaZgHaFK&amp;mediaurl=https%3A%2F%2Fclipart-library.com%2F2023%2Ftree.png&amp;cdnurl=https%3A%2F%2Fth.bing.com%2Fth%2Fid%2FR.a31a</w:t>
              </w:r>
              <w:r w:rsidR="0001385E">
                <w:rPr>
                  <w:noProof/>
                </w:rPr>
                <w:t xml:space="preserve"> </w:t>
              </w:r>
              <w:r>
                <w:rPr>
                  <w:noProof/>
                </w:rPr>
                <w:t>[Accessed 24 24 2025].</w:t>
              </w:r>
            </w:p>
            <w:p w14:paraId="3FD7E2CB" w14:textId="53B46608" w:rsidR="003D2D86" w:rsidRDefault="003D2D86" w:rsidP="003D2D86">
              <w:pPr>
                <w:pStyle w:val="Bibliography"/>
                <w:rPr>
                  <w:noProof/>
                </w:rPr>
              </w:pPr>
              <w:r>
                <w:rPr>
                  <w:noProof/>
                </w:rPr>
                <w:t xml:space="preserve">Department for Education, 2021. </w:t>
              </w:r>
              <w:r>
                <w:rPr>
                  <w:i/>
                  <w:iCs/>
                  <w:noProof/>
                </w:rPr>
                <w:t>Statutory Framework for the Early Years Foundation Stage.</w:t>
              </w:r>
              <w:r w:rsidR="0001385E">
                <w:rPr>
                  <w:noProof/>
                </w:rPr>
                <w:t xml:space="preserve"> </w:t>
              </w:r>
              <w:r>
                <w:rPr>
                  <w:noProof/>
                </w:rPr>
                <w:t xml:space="preserve">Available at: </w:t>
              </w:r>
              <w:r>
                <w:rPr>
                  <w:noProof/>
                  <w:u w:val="single"/>
                </w:rPr>
                <w:t>https://www.gov.uk/government/publications/early-years-foundation-stage-framework</w:t>
              </w:r>
              <w:r w:rsidR="0001385E">
                <w:rPr>
                  <w:noProof/>
                </w:rPr>
                <w:t xml:space="preserve"> </w:t>
              </w:r>
              <w:r>
                <w:rPr>
                  <w:noProof/>
                </w:rPr>
                <w:t>[Accessed 24 October 2025].</w:t>
              </w:r>
            </w:p>
            <w:p w14:paraId="58246AD3" w14:textId="6A204F46" w:rsidR="003D2D86" w:rsidRDefault="003D2D86" w:rsidP="003D2D86">
              <w:pPr>
                <w:pStyle w:val="Bibliography"/>
                <w:rPr>
                  <w:noProof/>
                </w:rPr>
              </w:pPr>
              <w:r>
                <w:rPr>
                  <w:noProof/>
                </w:rPr>
                <w:t xml:space="preserve">Department for Education, 2024. </w:t>
              </w:r>
              <w:r>
                <w:rPr>
                  <w:i/>
                  <w:iCs/>
                  <w:noProof/>
                </w:rPr>
                <w:t>A guide to effective practice in curriculum planning.</w:t>
              </w:r>
              <w:r>
                <w:rPr>
                  <w:noProof/>
                </w:rPr>
                <w:br/>
                <w:t>Available at:</w:t>
              </w:r>
              <w:r w:rsidR="0001385E">
                <w:rPr>
                  <w:noProof/>
                </w:rPr>
                <w:t xml:space="preserve"> </w:t>
              </w:r>
              <w:r>
                <w:rPr>
                  <w:noProof/>
                  <w:u w:val="single"/>
                </w:rPr>
                <w:t>https://assets.publishing.service.gov.uk/media/65fd8652f1d3a0001d32ae0d/A_Guide_</w:t>
              </w:r>
              <w:r>
                <w:rPr>
                  <w:noProof/>
                  <w:u w:val="single"/>
                </w:rPr>
                <w:lastRenderedPageBreak/>
                <w:t>To_Effective_Practice_In_Curriculum_Planning_-_March_2024.pdf</w:t>
              </w:r>
              <w:r w:rsidR="0001385E">
                <w:rPr>
                  <w:noProof/>
                </w:rPr>
                <w:t xml:space="preserve"> </w:t>
              </w:r>
              <w:r>
                <w:rPr>
                  <w:noProof/>
                </w:rPr>
                <w:t>[Accessed 09 October 2025].</w:t>
              </w:r>
            </w:p>
            <w:p w14:paraId="0822FBC5" w14:textId="1B6C5241" w:rsidR="003D2D86" w:rsidRDefault="003D2D86" w:rsidP="003D2D86">
              <w:pPr>
                <w:pStyle w:val="Bibliography"/>
                <w:rPr>
                  <w:noProof/>
                </w:rPr>
              </w:pPr>
              <w:r>
                <w:rPr>
                  <w:noProof/>
                </w:rPr>
                <w:t xml:space="preserve">Department for Education, 2024. </w:t>
              </w:r>
              <w:r>
                <w:rPr>
                  <w:i/>
                  <w:iCs/>
                  <w:noProof/>
                </w:rPr>
                <w:t>Early years foundation stage statutory framework: For group and school-based providers.</w:t>
              </w:r>
              <w:r w:rsidR="0001385E">
                <w:rPr>
                  <w:noProof/>
                </w:rPr>
                <w:t xml:space="preserve"> </w:t>
              </w:r>
              <w:r>
                <w:rPr>
                  <w:noProof/>
                </w:rPr>
                <w:t xml:space="preserve">Available at: </w:t>
              </w:r>
              <w:r>
                <w:rPr>
                  <w:noProof/>
                  <w:u w:val="single"/>
                </w:rPr>
                <w:t>https://assets.publishing.service.gov.uk/media/68c024cb8c6d992f23edd79c/Early_years_foundation_stage_statutory_framework_-_for_group_and_school-based_providers.pdf.pdf</w:t>
              </w:r>
              <w:r w:rsidR="0001385E">
                <w:rPr>
                  <w:noProof/>
                </w:rPr>
                <w:t xml:space="preserve"> </w:t>
              </w:r>
              <w:r>
                <w:rPr>
                  <w:noProof/>
                </w:rPr>
                <w:t>[Accessed 23 October 2025].</w:t>
              </w:r>
            </w:p>
            <w:p w14:paraId="4121633F" w14:textId="5BBDD4A4" w:rsidR="003D2D86" w:rsidRDefault="003D2D86" w:rsidP="003D2D86">
              <w:pPr>
                <w:pStyle w:val="Bibliography"/>
                <w:rPr>
                  <w:noProof/>
                </w:rPr>
              </w:pPr>
              <w:r>
                <w:rPr>
                  <w:noProof/>
                </w:rPr>
                <w:t xml:space="preserve">Department for Education, no date. </w:t>
              </w:r>
              <w:r>
                <w:rPr>
                  <w:i/>
                  <w:iCs/>
                  <w:noProof/>
                </w:rPr>
                <w:t xml:space="preserve">Carrying out an assessment. Help for Early Years Providers. </w:t>
              </w:r>
              <w:r>
                <w:rPr>
                  <w:noProof/>
                </w:rPr>
                <w:t xml:space="preserve">Available at: </w:t>
              </w:r>
              <w:r>
                <w:rPr>
                  <w:noProof/>
                  <w:u w:val="single"/>
                </w:rPr>
                <w:t>https://help-for-early-years-providers.education.gov.uk/support-for-practitioners/send-assessment/carrying-out-an-assessment</w:t>
              </w:r>
              <w:r w:rsidR="0001385E">
                <w:rPr>
                  <w:noProof/>
                </w:rPr>
                <w:t xml:space="preserve"> </w:t>
              </w:r>
              <w:r>
                <w:rPr>
                  <w:noProof/>
                </w:rPr>
                <w:t>[Accessed 24 October 2025].</w:t>
              </w:r>
            </w:p>
            <w:p w14:paraId="38E947F2" w14:textId="6BE60B33" w:rsidR="003D2D86" w:rsidRDefault="003D2D86" w:rsidP="003D2D86">
              <w:pPr>
                <w:pStyle w:val="Bibliography"/>
                <w:rPr>
                  <w:noProof/>
                </w:rPr>
              </w:pPr>
              <w:r>
                <w:rPr>
                  <w:noProof/>
                </w:rPr>
                <w:t xml:space="preserve">Early Education, 2021. </w:t>
              </w:r>
              <w:r>
                <w:rPr>
                  <w:i/>
                  <w:iCs/>
                  <w:noProof/>
                </w:rPr>
                <w:t>Observation, assessment and planning – Birth to 5 Matters.</w:t>
              </w:r>
              <w:r>
                <w:rPr>
                  <w:noProof/>
                </w:rPr>
                <w:br/>
                <w:t xml:space="preserve">Available at: </w:t>
              </w:r>
              <w:r>
                <w:rPr>
                  <w:noProof/>
                  <w:u w:val="single"/>
                </w:rPr>
                <w:t>https://birthto5matters.org.uk/observation-assessment-and-planning/</w:t>
              </w:r>
              <w:r>
                <w:rPr>
                  <w:noProof/>
                </w:rPr>
                <w:br/>
                <w:t>[Accessed 24 October 2025].</w:t>
              </w:r>
            </w:p>
            <w:p w14:paraId="6879E382" w14:textId="488D2EF7" w:rsidR="003D2D86" w:rsidRDefault="003D2D86" w:rsidP="003D2D86">
              <w:pPr>
                <w:pStyle w:val="Bibliography"/>
                <w:rPr>
                  <w:noProof/>
                </w:rPr>
              </w:pPr>
              <w:r>
                <w:rPr>
                  <w:noProof/>
                </w:rPr>
                <w:t xml:space="preserve">Education Endownment Foundation, 2025. </w:t>
              </w:r>
              <w:r>
                <w:rPr>
                  <w:i/>
                  <w:iCs/>
                  <w:noProof/>
                </w:rPr>
                <w:t>The unique child: tailoring personalised support in the early years.</w:t>
              </w:r>
              <w:r w:rsidR="0001385E">
                <w:rPr>
                  <w:noProof/>
                </w:rPr>
                <w:t xml:space="preserve"> </w:t>
              </w:r>
              <w:r>
                <w:rPr>
                  <w:noProof/>
                </w:rPr>
                <w:t>Available</w:t>
              </w:r>
              <w:r w:rsidR="00C20E53">
                <w:rPr>
                  <w:noProof/>
                </w:rPr>
                <w:t xml:space="preserve"> </w:t>
              </w:r>
              <w:r>
                <w:rPr>
                  <w:noProof/>
                </w:rPr>
                <w:t>at:</w:t>
              </w:r>
              <w:r w:rsidR="00C20E53">
                <w:rPr>
                  <w:noProof/>
                </w:rPr>
                <w:t xml:space="preserve"> </w:t>
              </w:r>
              <w:r>
                <w:rPr>
                  <w:noProof/>
                  <w:u w:val="single"/>
                </w:rPr>
                <w:t>https://educationendowmentfoundation.org.uk/early-years/the-unique-child-tailoring-personalised-support-in-the-early-years</w:t>
              </w:r>
              <w:r w:rsidR="00C20E53">
                <w:rPr>
                  <w:noProof/>
                </w:rPr>
                <w:t xml:space="preserve"> </w:t>
              </w:r>
              <w:r>
                <w:rPr>
                  <w:noProof/>
                </w:rPr>
                <w:t>[Accessed 24 October 2025].</w:t>
              </w:r>
            </w:p>
            <w:p w14:paraId="2719CED7" w14:textId="6475F562" w:rsidR="003D2D86" w:rsidRDefault="003D2D86" w:rsidP="003D2D86">
              <w:pPr>
                <w:pStyle w:val="Bibliography"/>
                <w:rPr>
                  <w:noProof/>
                </w:rPr>
              </w:pPr>
              <w:r>
                <w:rPr>
                  <w:noProof/>
                </w:rPr>
                <w:t xml:space="preserve">Education Endownment Foundation, no date. </w:t>
              </w:r>
              <w:r>
                <w:rPr>
                  <w:i/>
                  <w:iCs/>
                  <w:noProof/>
                </w:rPr>
                <w:t>Play-Based Learning. Early Years Toolkit.</w:t>
              </w:r>
              <w:r w:rsidR="00C20E53">
                <w:rPr>
                  <w:i/>
                  <w:iCs/>
                  <w:noProof/>
                </w:rPr>
                <w:t xml:space="preserve"> </w:t>
              </w:r>
              <w:r>
                <w:rPr>
                  <w:noProof/>
                </w:rPr>
                <w:t xml:space="preserve">Available at: </w:t>
              </w:r>
              <w:r>
                <w:rPr>
                  <w:noProof/>
                  <w:u w:val="single"/>
                </w:rPr>
                <w:t>https://educationendowmentfoundation.org.uk/early-years/toolkit/play-based-learning</w:t>
              </w:r>
              <w:r w:rsidR="00C20E53">
                <w:rPr>
                  <w:noProof/>
                </w:rPr>
                <w:t xml:space="preserve"> </w:t>
              </w:r>
              <w:r>
                <w:rPr>
                  <w:noProof/>
                </w:rPr>
                <w:t>[Accessed 24 October 2025].</w:t>
              </w:r>
            </w:p>
            <w:p w14:paraId="2420D511" w14:textId="3034A756" w:rsidR="003D2D86" w:rsidRDefault="003D2D86" w:rsidP="003D2D86">
              <w:pPr>
                <w:pStyle w:val="Bibliography"/>
                <w:rPr>
                  <w:noProof/>
                </w:rPr>
              </w:pPr>
              <w:r>
                <w:rPr>
                  <w:noProof/>
                </w:rPr>
                <w:t xml:space="preserve">Estyn, 2023. </w:t>
              </w:r>
              <w:r>
                <w:rPr>
                  <w:i/>
                  <w:iCs/>
                  <w:noProof/>
                </w:rPr>
                <w:t>Effective practice in supporting children with additional learning needs in early years settings.</w:t>
              </w:r>
              <w:r w:rsidR="00C20E53">
                <w:rPr>
                  <w:i/>
                  <w:iCs/>
                  <w:noProof/>
                </w:rPr>
                <w:t xml:space="preserve"> </w:t>
              </w:r>
              <w:r>
                <w:rPr>
                  <w:noProof/>
                </w:rPr>
                <w:t xml:space="preserve">Available at: </w:t>
              </w:r>
              <w:r>
                <w:rPr>
                  <w:noProof/>
                  <w:u w:val="single"/>
                </w:rPr>
                <w:t>https://www.estyn.gov.wales</w:t>
              </w:r>
              <w:r w:rsidR="00C20E53">
                <w:rPr>
                  <w:noProof/>
                </w:rPr>
                <w:t xml:space="preserve"> </w:t>
              </w:r>
              <w:r>
                <w:rPr>
                  <w:noProof/>
                </w:rPr>
                <w:t>[Accessed 23 October 2025].</w:t>
              </w:r>
            </w:p>
            <w:p w14:paraId="1A9AA12E" w14:textId="02C1C212" w:rsidR="003D2D86" w:rsidRDefault="003D2D86" w:rsidP="003D2D86">
              <w:pPr>
                <w:pStyle w:val="Bibliography"/>
                <w:rPr>
                  <w:noProof/>
                </w:rPr>
              </w:pPr>
              <w:r>
                <w:rPr>
                  <w:noProof/>
                </w:rPr>
                <w:t xml:space="preserve">Fred Rogers Institute, no date. </w:t>
              </w:r>
              <w:r>
                <w:rPr>
                  <w:i/>
                  <w:iCs/>
                  <w:noProof/>
                </w:rPr>
                <w:t>Play as Truth.</w:t>
              </w:r>
              <w:r w:rsidR="00C20E53">
                <w:rPr>
                  <w:i/>
                  <w:iCs/>
                  <w:noProof/>
                </w:rPr>
                <w:t xml:space="preserve"> </w:t>
              </w:r>
              <w:r>
                <w:rPr>
                  <w:noProof/>
                </w:rPr>
                <w:t xml:space="preserve">Available at: </w:t>
              </w:r>
              <w:r>
                <w:rPr>
                  <w:noProof/>
                  <w:u w:val="single"/>
                </w:rPr>
                <w:t>https://www.fredrogersinstitute.org/resources/play-as-truth</w:t>
              </w:r>
              <w:r w:rsidR="00C20E53">
                <w:rPr>
                  <w:noProof/>
                </w:rPr>
                <w:t xml:space="preserve"> </w:t>
              </w:r>
              <w:r>
                <w:rPr>
                  <w:noProof/>
                </w:rPr>
                <w:t>[Accessed 24 October 2025].</w:t>
              </w:r>
            </w:p>
            <w:p w14:paraId="3926176F" w14:textId="5E9FC2F5" w:rsidR="003D2D86" w:rsidRDefault="003D2D86" w:rsidP="003D2D86">
              <w:pPr>
                <w:pStyle w:val="Bibliography"/>
                <w:rPr>
                  <w:noProof/>
                </w:rPr>
              </w:pPr>
              <w:r>
                <w:rPr>
                  <w:noProof/>
                </w:rPr>
                <w:t xml:space="preserve">Gatley, J., 2020. Can the New Welsh Curriculum achieve its purposes?. </w:t>
              </w:r>
              <w:r>
                <w:rPr>
                  <w:i/>
                  <w:iCs/>
                  <w:noProof/>
                </w:rPr>
                <w:t xml:space="preserve">The Curriculum Journal, </w:t>
              </w:r>
              <w:r>
                <w:rPr>
                  <w:noProof/>
                </w:rPr>
                <w:t>31(2), pp. 202-214.</w:t>
              </w:r>
              <w:r w:rsidR="00C20E53">
                <w:rPr>
                  <w:noProof/>
                </w:rPr>
                <w:t xml:space="preserve"> DOI:</w:t>
              </w:r>
              <w:r w:rsidR="00C20E53" w:rsidRPr="00C20E53">
                <w:t xml:space="preserve"> </w:t>
              </w:r>
              <w:r w:rsidR="00C20E53" w:rsidRPr="00C20E53">
                <w:rPr>
                  <w:noProof/>
                </w:rPr>
                <w:t>10.1002/curj.26</w:t>
              </w:r>
              <w:r w:rsidR="00C20E53">
                <w:rPr>
                  <w:noProof/>
                </w:rPr>
                <w:t xml:space="preserve"> [Accessed 13 October 2025].</w:t>
              </w:r>
            </w:p>
            <w:p w14:paraId="055DE03C" w14:textId="26A1D106" w:rsidR="003D2D86" w:rsidRDefault="003D2D86" w:rsidP="003D2D86">
              <w:pPr>
                <w:pStyle w:val="Bibliography"/>
                <w:rPr>
                  <w:noProof/>
                </w:rPr>
              </w:pPr>
              <w:r>
                <w:rPr>
                  <w:noProof/>
                </w:rPr>
                <w:t xml:space="preserve">Grenier, J., 2025. </w:t>
              </w:r>
              <w:r>
                <w:rPr>
                  <w:i/>
                  <w:iCs/>
                  <w:noProof/>
                </w:rPr>
                <w:t xml:space="preserve">Education Endownment Foundation. </w:t>
              </w:r>
              <w:r>
                <w:rPr>
                  <w:noProof/>
                </w:rPr>
                <w:t xml:space="preserve">Available at: </w:t>
              </w:r>
              <w:r>
                <w:rPr>
                  <w:noProof/>
                  <w:u w:val="single"/>
                </w:rPr>
                <w:t>https://educationendowmentfoundation.org.uk/early-years/the-unique-child-tailoring-personalised-support-in-the-early-years</w:t>
              </w:r>
              <w:r w:rsidR="00C20E53">
                <w:rPr>
                  <w:noProof/>
                </w:rPr>
                <w:t xml:space="preserve"> </w:t>
              </w:r>
              <w:r>
                <w:rPr>
                  <w:noProof/>
                </w:rPr>
                <w:t>[Accessed 23 October 2025].</w:t>
              </w:r>
            </w:p>
            <w:p w14:paraId="7D700847" w14:textId="7BB92B72" w:rsidR="003D2D86" w:rsidRDefault="003D2D86" w:rsidP="003D2D86">
              <w:pPr>
                <w:pStyle w:val="Bibliography"/>
                <w:rPr>
                  <w:noProof/>
                </w:rPr>
              </w:pPr>
              <w:r>
                <w:rPr>
                  <w:noProof/>
                </w:rPr>
                <w:t xml:space="preserve">Guy-Evans, O., 2025. </w:t>
              </w:r>
              <w:r>
                <w:rPr>
                  <w:i/>
                  <w:iCs/>
                  <w:noProof/>
                </w:rPr>
                <w:t xml:space="preserve">Bronfenbrenner's Ecological Systems. </w:t>
              </w:r>
              <w:r>
                <w:rPr>
                  <w:noProof/>
                </w:rPr>
                <w:t xml:space="preserve">Available at: </w:t>
              </w:r>
              <w:r>
                <w:rPr>
                  <w:noProof/>
                  <w:u w:val="single"/>
                </w:rPr>
                <w:t>https://www.simplypsychology.org/bronfenbrenner.html</w:t>
              </w:r>
              <w:r w:rsidR="00C20E53">
                <w:rPr>
                  <w:noProof/>
                </w:rPr>
                <w:t xml:space="preserve"> </w:t>
              </w:r>
              <w:r>
                <w:rPr>
                  <w:noProof/>
                </w:rPr>
                <w:t>[Accessed 23 October 2025].</w:t>
              </w:r>
            </w:p>
            <w:p w14:paraId="4DFA8B9F" w14:textId="59B1D4B4" w:rsidR="003D2D86" w:rsidRDefault="003D2D86" w:rsidP="003D2D86">
              <w:pPr>
                <w:pStyle w:val="Bibliography"/>
                <w:rPr>
                  <w:noProof/>
                </w:rPr>
              </w:pPr>
              <w:r>
                <w:rPr>
                  <w:noProof/>
                </w:rPr>
                <w:lastRenderedPageBreak/>
                <w:t xml:space="preserve">Handini, S. N., no date. </w:t>
              </w:r>
              <w:r>
                <w:rPr>
                  <w:i/>
                  <w:iCs/>
                  <w:noProof/>
                </w:rPr>
                <w:t>Play, Learn, Grow Together Lettering [Digital Illustration]. Dreamstime.</w:t>
              </w:r>
              <w:r w:rsidR="00C20E53">
                <w:rPr>
                  <w:i/>
                  <w:iCs/>
                  <w:noProof/>
                </w:rPr>
                <w:t xml:space="preserve"> </w:t>
              </w:r>
              <w:r>
                <w:rPr>
                  <w:noProof/>
                </w:rPr>
                <w:t xml:space="preserve">Available at: </w:t>
              </w:r>
              <w:r>
                <w:rPr>
                  <w:noProof/>
                  <w:u w:val="single"/>
                </w:rPr>
                <w:t>https://www.dreamstime.com/print-image273579066</w:t>
              </w:r>
              <w:r w:rsidR="00C20E53">
                <w:rPr>
                  <w:noProof/>
                </w:rPr>
                <w:t xml:space="preserve"> </w:t>
              </w:r>
              <w:r>
                <w:rPr>
                  <w:noProof/>
                </w:rPr>
                <w:t>[Accessed 24 October 2025].</w:t>
              </w:r>
            </w:p>
            <w:p w14:paraId="1FCB281B" w14:textId="59414417" w:rsidR="003D2D86" w:rsidRDefault="003D2D86" w:rsidP="003D2D86">
              <w:pPr>
                <w:pStyle w:val="Bibliography"/>
                <w:rPr>
                  <w:noProof/>
                </w:rPr>
              </w:pPr>
              <w:r>
                <w:rPr>
                  <w:noProof/>
                </w:rPr>
                <w:t xml:space="preserve">Haoyue, W. &amp; Oyam, D. M. A., 2024. The Role of Play-Based Learning in Early Childhood Cognitive Development. </w:t>
              </w:r>
              <w:r>
                <w:rPr>
                  <w:i/>
                  <w:iCs/>
                  <w:noProof/>
                </w:rPr>
                <w:t xml:space="preserve">International Journal of Social Science and Humanities Research, </w:t>
              </w:r>
              <w:r>
                <w:rPr>
                  <w:noProof/>
                </w:rPr>
                <w:t>12(3).</w:t>
              </w:r>
              <w:r w:rsidR="00C20E53">
                <w:rPr>
                  <w:noProof/>
                </w:rPr>
                <w:t xml:space="preserve"> DOI:</w:t>
              </w:r>
              <w:r w:rsidR="00C20E53" w:rsidRPr="00C20E53">
                <w:t xml:space="preserve"> </w:t>
              </w:r>
              <w:r w:rsidR="00C20E53" w:rsidRPr="00C20E53">
                <w:rPr>
                  <w:noProof/>
                </w:rPr>
                <w:t>https://doi.org/10.5281/zenodo.13143653</w:t>
              </w:r>
              <w:r w:rsidR="00C20E53">
                <w:rPr>
                  <w:noProof/>
                </w:rPr>
                <w:t xml:space="preserve"> [Accessed 9 October 2025].</w:t>
              </w:r>
            </w:p>
            <w:p w14:paraId="4FCE6960" w14:textId="1BA969AC" w:rsidR="003D2D86" w:rsidRDefault="003D2D86" w:rsidP="003D2D86">
              <w:pPr>
                <w:pStyle w:val="Bibliography"/>
                <w:rPr>
                  <w:noProof/>
                </w:rPr>
              </w:pPr>
              <w:r>
                <w:rPr>
                  <w:noProof/>
                </w:rPr>
                <w:t xml:space="preserve">Jordan, I., 2022. </w:t>
              </w:r>
              <w:r>
                <w:rPr>
                  <w:i/>
                  <w:iCs/>
                  <w:noProof/>
                </w:rPr>
                <w:t xml:space="preserve">Both/And: Early Childhood Education Needs Both Play and Equity. </w:t>
              </w:r>
              <w:r>
                <w:rPr>
                  <w:noProof/>
                </w:rPr>
                <w:t xml:space="preserve">Available at: </w:t>
              </w:r>
              <w:r>
                <w:rPr>
                  <w:noProof/>
                  <w:u w:val="single"/>
                </w:rPr>
                <w:t>https://www.naeyc.org/resources/pubs/yc/summer2022/play-equity</w:t>
              </w:r>
              <w:r>
                <w:rPr>
                  <w:noProof/>
                </w:rPr>
                <w:br/>
                <w:t>[Accessed 23 October 2025].</w:t>
              </w:r>
            </w:p>
            <w:p w14:paraId="3CAD7259" w14:textId="0AB1DBF9" w:rsidR="003D2D86" w:rsidRDefault="003D2D86" w:rsidP="003D2D86">
              <w:pPr>
                <w:pStyle w:val="Bibliography"/>
                <w:rPr>
                  <w:noProof/>
                </w:rPr>
              </w:pPr>
              <w:r>
                <w:rPr>
                  <w:noProof/>
                </w:rPr>
                <w:t xml:space="preserve">Kaizar, V. O. &amp; Alordiah, C. O., 2023. UNDERSTANDING THE ROLE OF PLAY IN PROMOTING COGNITIVE,SOCIAL, AND EMOTIONAL DEVELOPMENT IN SCHOOL CHILDREN: IMPLICATIONS FOR COUNSELLORS AND EVALUATORS. </w:t>
              </w:r>
              <w:r>
                <w:rPr>
                  <w:i/>
                  <w:iCs/>
                  <w:noProof/>
                </w:rPr>
                <w:t xml:space="preserve">University of Delta Journal of Contemporary Studies in Education, </w:t>
              </w:r>
              <w:r>
                <w:rPr>
                  <w:noProof/>
                </w:rPr>
                <w:t>2(1), pp. 138-152.</w:t>
              </w:r>
              <w:r w:rsidR="00C20E53">
                <w:rPr>
                  <w:noProof/>
                </w:rPr>
                <w:t xml:space="preserve"> Available at: </w:t>
              </w:r>
              <w:r w:rsidR="00C20E53" w:rsidRPr="00C20E53">
                <w:rPr>
                  <w:noProof/>
                </w:rPr>
                <w:t>https://www.researchgate.net/publication/374419878_UNDERSTANDING_THE_ROLE_OF_PLAY_IN_PROMOTING_COGNITIVE_SOCIAL_AND_EMOTIONAL_DEVELOPMENT_IN_SCHOOL_CHILDREN_IMPLICATIONS_FOR_COUNSELLORS_AND_EVALUATORS</w:t>
              </w:r>
              <w:r w:rsidR="00C20E53">
                <w:rPr>
                  <w:noProof/>
                </w:rPr>
                <w:t xml:space="preserve"> [Accessed 9 October 2025].</w:t>
              </w:r>
            </w:p>
            <w:p w14:paraId="65089E71" w14:textId="7A00E1D2" w:rsidR="003D2D86" w:rsidRDefault="003D2D86" w:rsidP="003D2D86">
              <w:pPr>
                <w:pStyle w:val="Bibliography"/>
                <w:rPr>
                  <w:noProof/>
                </w:rPr>
              </w:pPr>
              <w:r>
                <w:rPr>
                  <w:noProof/>
                </w:rPr>
                <w:t xml:space="preserve">Keough, K. L., 2025. </w:t>
              </w:r>
              <w:r>
                <w:rPr>
                  <w:i/>
                  <w:iCs/>
                  <w:noProof/>
                </w:rPr>
                <w:t xml:space="preserve">How Young Children's Play Promotes Healthy Development. </w:t>
              </w:r>
              <w:r>
                <w:rPr>
                  <w:noProof/>
                </w:rPr>
                <w:t xml:space="preserve">Available at: </w:t>
              </w:r>
              <w:r>
                <w:rPr>
                  <w:noProof/>
                  <w:u w:val="single"/>
                </w:rPr>
                <w:t>https://childmind.org/article/how-young-childrens-play-promotes-healthy-development/</w:t>
              </w:r>
              <w:r w:rsidR="00C20E53">
                <w:rPr>
                  <w:noProof/>
                </w:rPr>
                <w:t xml:space="preserve"> </w:t>
              </w:r>
              <w:r>
                <w:rPr>
                  <w:noProof/>
                </w:rPr>
                <w:t>[Accessed 20 October 2025].</w:t>
              </w:r>
            </w:p>
            <w:p w14:paraId="16B3344A" w14:textId="1A411669" w:rsidR="003D2D86" w:rsidRDefault="003D2D86" w:rsidP="003D2D86">
              <w:pPr>
                <w:pStyle w:val="Bibliography"/>
                <w:rPr>
                  <w:noProof/>
                </w:rPr>
              </w:pPr>
              <w:r>
                <w:rPr>
                  <w:noProof/>
                </w:rPr>
                <w:t xml:space="preserve">King, A., no date. </w:t>
              </w:r>
              <w:r>
                <w:rPr>
                  <w:i/>
                  <w:iCs/>
                  <w:noProof/>
                </w:rPr>
                <w:t xml:space="preserve">Rethinking Early Childhood and the Importance of Play within the Curriculum. </w:t>
              </w:r>
              <w:r>
                <w:rPr>
                  <w:noProof/>
                </w:rPr>
                <w:t xml:space="preserve">Available at: </w:t>
              </w:r>
              <w:r>
                <w:rPr>
                  <w:noProof/>
                  <w:u w:val="single"/>
                </w:rPr>
                <w:t>https://my.chartered.college/research-hub/rethinking-early-childhood-and-the-importance-of-play-within-the-curriculum/</w:t>
              </w:r>
              <w:r w:rsidR="00C20E53">
                <w:rPr>
                  <w:noProof/>
                </w:rPr>
                <w:t xml:space="preserve"> </w:t>
              </w:r>
              <w:r>
                <w:rPr>
                  <w:noProof/>
                </w:rPr>
                <w:t>[Accessed 22 October 2025].</w:t>
              </w:r>
            </w:p>
            <w:p w14:paraId="73E9A930" w14:textId="162F7142" w:rsidR="003D2D86" w:rsidRDefault="003D2D86" w:rsidP="003D2D86">
              <w:pPr>
                <w:pStyle w:val="Bibliography"/>
                <w:rPr>
                  <w:noProof/>
                </w:rPr>
              </w:pPr>
              <w:r>
                <w:rPr>
                  <w:noProof/>
                </w:rPr>
                <w:t xml:space="preserve">Li, X. &amp; Kangas, M., 2024. A systematic literature review of playful learning in primary education: teachers’ pedagogical activities. </w:t>
              </w:r>
              <w:r>
                <w:rPr>
                  <w:i/>
                  <w:iCs/>
                  <w:noProof/>
                </w:rPr>
                <w:t xml:space="preserve">Education, </w:t>
              </w:r>
              <w:r>
                <w:rPr>
                  <w:noProof/>
                </w:rPr>
                <w:t>3(13), pp. 1-16.</w:t>
              </w:r>
              <w:r w:rsidR="00C20E53">
                <w:rPr>
                  <w:noProof/>
                </w:rPr>
                <w:t xml:space="preserve"> DOI:</w:t>
              </w:r>
              <w:r w:rsidR="00C20E53" w:rsidRPr="00C20E53">
                <w:t xml:space="preserve"> </w:t>
              </w:r>
              <w:r w:rsidR="00C20E53" w:rsidRPr="00C20E53">
                <w:rPr>
                  <w:noProof/>
                </w:rPr>
                <w:t>https://doi.org/10.1080/03004279.2024.2416954</w:t>
              </w:r>
              <w:r w:rsidR="00C20E53">
                <w:rPr>
                  <w:noProof/>
                </w:rPr>
                <w:t xml:space="preserve"> [Accessed 20 October 2025].</w:t>
              </w:r>
            </w:p>
            <w:p w14:paraId="660C7A04" w14:textId="704F6CE5" w:rsidR="003D2D86" w:rsidRDefault="003D2D86" w:rsidP="003D2D86">
              <w:pPr>
                <w:pStyle w:val="Bibliography"/>
                <w:rPr>
                  <w:noProof/>
                </w:rPr>
              </w:pPr>
              <w:r>
                <w:rPr>
                  <w:noProof/>
                </w:rPr>
                <w:t xml:space="preserve">Martinez, M., 2025. </w:t>
              </w:r>
              <w:r>
                <w:rPr>
                  <w:i/>
                  <w:iCs/>
                  <w:noProof/>
                </w:rPr>
                <w:t>Play Isn’t a Break from Learning, It Is Learning.</w:t>
              </w:r>
              <w:r w:rsidR="00C20E53">
                <w:rPr>
                  <w:i/>
                  <w:iCs/>
                  <w:noProof/>
                </w:rPr>
                <w:t xml:space="preserve"> </w:t>
              </w:r>
              <w:r>
                <w:rPr>
                  <w:noProof/>
                </w:rPr>
                <w:t xml:space="preserve">Available at: </w:t>
              </w:r>
              <w:r>
                <w:rPr>
                  <w:noProof/>
                  <w:u w:val="single"/>
                </w:rPr>
                <w:t xml:space="preserve">https://glopals.com/blogs/funactivities/play-isnt-a-break-from-learning-it-is-learning </w:t>
              </w:r>
              <w:r>
                <w:rPr>
                  <w:noProof/>
                </w:rPr>
                <w:br/>
                <w:t>[Accessed 24 October 2025].</w:t>
              </w:r>
            </w:p>
            <w:p w14:paraId="07B1D4BB" w14:textId="104AD147" w:rsidR="003D2D86" w:rsidRDefault="003D2D86" w:rsidP="003D2D86">
              <w:pPr>
                <w:pStyle w:val="Bibliography"/>
                <w:rPr>
                  <w:noProof/>
                </w:rPr>
              </w:pPr>
              <w:r>
                <w:rPr>
                  <w:noProof/>
                </w:rPr>
                <w:t xml:space="preserve">Maynard, T. et al., 2013. </w:t>
              </w:r>
              <w:r>
                <w:rPr>
                  <w:i/>
                  <w:iCs/>
                  <w:noProof/>
                </w:rPr>
                <w:t xml:space="preserve">Evaluating the Foundation Phase: Policy logic model and programme theory, Social Research No. 37/2012. </w:t>
              </w:r>
              <w:r>
                <w:rPr>
                  <w:noProof/>
                </w:rPr>
                <w:t>Cardiff: Welsh Government.</w:t>
              </w:r>
              <w:r w:rsidR="00C20E53">
                <w:rPr>
                  <w:noProof/>
                </w:rPr>
                <w:t xml:space="preserve"> Available at: </w:t>
              </w:r>
              <w:r w:rsidR="00C20E53" w:rsidRPr="00C20E53">
                <w:rPr>
                  <w:noProof/>
                </w:rPr>
                <w:t>https://dera.ioe.ac.uk/id/eprint/18414/20/130318-evaluating-foundation-phase-policy-logic-model-programme-theory-en_Redacted.pdf</w:t>
              </w:r>
              <w:r w:rsidR="00C20E53">
                <w:rPr>
                  <w:noProof/>
                </w:rPr>
                <w:t xml:space="preserve"> [Accessed 13 October 2025].</w:t>
              </w:r>
            </w:p>
            <w:p w14:paraId="4C3AC547" w14:textId="3C40EE0E" w:rsidR="003D2D86" w:rsidRDefault="003D2D86" w:rsidP="003D2D86">
              <w:pPr>
                <w:pStyle w:val="Bibliography"/>
                <w:rPr>
                  <w:noProof/>
                </w:rPr>
              </w:pPr>
              <w:r>
                <w:rPr>
                  <w:noProof/>
                </w:rPr>
                <w:lastRenderedPageBreak/>
                <w:t xml:space="preserve">McLaclan, C., 2017. </w:t>
              </w:r>
              <w:r>
                <w:rPr>
                  <w:i/>
                  <w:iCs/>
                  <w:noProof/>
                </w:rPr>
                <w:t xml:space="preserve">How approaches to assessment can make valued learning visible. </w:t>
              </w:r>
              <w:r>
                <w:rPr>
                  <w:noProof/>
                </w:rPr>
                <w:t xml:space="preserve">Available at: </w:t>
              </w:r>
              <w:r>
                <w:rPr>
                  <w:noProof/>
                  <w:u w:val="single"/>
                </w:rPr>
                <w:t>https://www.hekupu.ac.nz/article/te-whariki-revisited-how-approaches-assessment-can-make-valued-learning-visible</w:t>
              </w:r>
              <w:r w:rsidR="00C20E53">
                <w:rPr>
                  <w:noProof/>
                </w:rPr>
                <w:t xml:space="preserve"> </w:t>
              </w:r>
              <w:r>
                <w:rPr>
                  <w:noProof/>
                </w:rPr>
                <w:t>[Accessed 22 October 2025].</w:t>
              </w:r>
            </w:p>
            <w:p w14:paraId="05AF093E" w14:textId="008925A5" w:rsidR="003D2D86" w:rsidRDefault="003D2D86" w:rsidP="003D2D86">
              <w:pPr>
                <w:pStyle w:val="Bibliography"/>
                <w:rPr>
                  <w:noProof/>
                </w:rPr>
              </w:pPr>
              <w:r>
                <w:rPr>
                  <w:noProof/>
                </w:rPr>
                <w:t xml:space="preserve">McLeod, S., 2025. </w:t>
              </w:r>
              <w:r>
                <w:rPr>
                  <w:i/>
                  <w:iCs/>
                  <w:noProof/>
                </w:rPr>
                <w:t xml:space="preserve">Piaget’s Theory and Stages of Cognitive Development. </w:t>
              </w:r>
              <w:r>
                <w:rPr>
                  <w:noProof/>
                </w:rPr>
                <w:t xml:space="preserve">Available at: </w:t>
              </w:r>
              <w:r>
                <w:rPr>
                  <w:noProof/>
                  <w:u w:val="single"/>
                </w:rPr>
                <w:t>https://www.simplypsychology.org/piaget.html</w:t>
              </w:r>
              <w:r w:rsidR="00C20E53">
                <w:rPr>
                  <w:noProof/>
                </w:rPr>
                <w:t xml:space="preserve"> </w:t>
              </w:r>
              <w:r>
                <w:rPr>
                  <w:noProof/>
                </w:rPr>
                <w:t>[Accessed 23 October 2025].</w:t>
              </w:r>
            </w:p>
            <w:p w14:paraId="270237D6" w14:textId="1CDAAC88" w:rsidR="003D2D86" w:rsidRDefault="003D2D86" w:rsidP="003D2D86">
              <w:pPr>
                <w:pStyle w:val="Bibliography"/>
                <w:rPr>
                  <w:noProof/>
                </w:rPr>
              </w:pPr>
              <w:r>
                <w:rPr>
                  <w:noProof/>
                </w:rPr>
                <w:t xml:space="preserve">Ministry of Education, 2017. </w:t>
              </w:r>
              <w:r>
                <w:rPr>
                  <w:i/>
                  <w:iCs/>
                  <w:noProof/>
                </w:rPr>
                <w:t xml:space="preserve">Te Whāriki: Early childhood curriculum. </w:t>
              </w:r>
              <w:r>
                <w:rPr>
                  <w:noProof/>
                </w:rPr>
                <w:t xml:space="preserve">Available at: </w:t>
              </w:r>
              <w:r>
                <w:rPr>
                  <w:noProof/>
                  <w:u w:val="single"/>
                </w:rPr>
                <w:t>https://tewhariki.tki.org.nz/assets/Key-documents/Files/Te-Whariki-Early-Childhood-Curriculum.pdf</w:t>
              </w:r>
              <w:r w:rsidR="00C20E53">
                <w:rPr>
                  <w:noProof/>
                </w:rPr>
                <w:t xml:space="preserve"> </w:t>
              </w:r>
              <w:r>
                <w:rPr>
                  <w:noProof/>
                </w:rPr>
                <w:t>[Accessed 22 October 2025].</w:t>
              </w:r>
            </w:p>
            <w:p w14:paraId="1B24DBF2" w14:textId="4607C42C" w:rsidR="003D2D86" w:rsidRDefault="003D2D86" w:rsidP="003D2D86">
              <w:pPr>
                <w:pStyle w:val="Bibliography"/>
                <w:rPr>
                  <w:noProof/>
                </w:rPr>
              </w:pPr>
              <w:r>
                <w:rPr>
                  <w:noProof/>
                </w:rPr>
                <w:t xml:space="preserve">Ministry of Education, 2017. </w:t>
              </w:r>
              <w:r>
                <w:rPr>
                  <w:i/>
                  <w:iCs/>
                  <w:noProof/>
                </w:rPr>
                <w:t>The Whāriki.</w:t>
              </w:r>
              <w:r w:rsidR="00C20E53">
                <w:rPr>
                  <w:i/>
                  <w:iCs/>
                  <w:noProof/>
                </w:rPr>
                <w:t xml:space="preserve"> </w:t>
              </w:r>
              <w:r>
                <w:rPr>
                  <w:noProof/>
                </w:rPr>
                <w:t xml:space="preserve">Available at: </w:t>
              </w:r>
              <w:r>
                <w:rPr>
                  <w:noProof/>
                  <w:u w:val="single"/>
                </w:rPr>
                <w:t>https://tewhariki.tahurangi.education.govt.nz/the-wh-riki/5637165868.p</w:t>
              </w:r>
              <w:r w:rsidR="00C20E53">
                <w:rPr>
                  <w:noProof/>
                </w:rPr>
                <w:t xml:space="preserve"> </w:t>
              </w:r>
              <w:r>
                <w:rPr>
                  <w:noProof/>
                </w:rPr>
                <w:t>[Accessed 20 October 2025].</w:t>
              </w:r>
            </w:p>
            <w:p w14:paraId="7016862A" w14:textId="707C386E" w:rsidR="003D2D86" w:rsidRDefault="003D2D86" w:rsidP="003D2D86">
              <w:pPr>
                <w:pStyle w:val="Bibliography"/>
                <w:rPr>
                  <w:noProof/>
                </w:rPr>
              </w:pPr>
              <w:r>
                <w:rPr>
                  <w:noProof/>
                </w:rPr>
                <w:t xml:space="preserve">Ministry of Education, no date. </w:t>
              </w:r>
              <w:r>
                <w:rPr>
                  <w:i/>
                  <w:iCs/>
                  <w:noProof/>
                </w:rPr>
                <w:t xml:space="preserve">Underpinning theories and approaches. </w:t>
              </w:r>
              <w:r>
                <w:rPr>
                  <w:noProof/>
                </w:rPr>
                <w:t xml:space="preserve">Available at: </w:t>
              </w:r>
              <w:r>
                <w:rPr>
                  <w:noProof/>
                  <w:u w:val="single"/>
                </w:rPr>
                <w:t>https://tewhariki.tahurangi.education.govt.nz/underpinning-theory-and-approaches/5637182832.p?activeTab=tab:2</w:t>
              </w:r>
              <w:r w:rsidR="0084256E">
                <w:rPr>
                  <w:noProof/>
                </w:rPr>
                <w:t xml:space="preserve"> </w:t>
              </w:r>
              <w:r>
                <w:rPr>
                  <w:noProof/>
                </w:rPr>
                <w:t>[Accessed 20 October 2025].</w:t>
              </w:r>
            </w:p>
            <w:p w14:paraId="2B25DC64" w14:textId="48EE085C" w:rsidR="003D2D86" w:rsidRDefault="003D2D86" w:rsidP="003D2D86">
              <w:pPr>
                <w:pStyle w:val="Bibliography"/>
                <w:rPr>
                  <w:noProof/>
                </w:rPr>
              </w:pPr>
              <w:r>
                <w:rPr>
                  <w:noProof/>
                </w:rPr>
                <w:t xml:space="preserve">National Association for the Education of Young Children, 2020. </w:t>
              </w:r>
              <w:r>
                <w:rPr>
                  <w:i/>
                  <w:iCs/>
                  <w:noProof/>
                </w:rPr>
                <w:t xml:space="preserve">Developmentally Appropriate Practice: Principles of Child Development and Learning. </w:t>
              </w:r>
              <w:r>
                <w:rPr>
                  <w:noProof/>
                </w:rPr>
                <w:t xml:space="preserve">Available at: </w:t>
              </w:r>
              <w:r>
                <w:rPr>
                  <w:noProof/>
                  <w:u w:val="single"/>
                </w:rPr>
                <w:t>https://www.naeyc.org/resources/position-statements/dap/principles</w:t>
              </w:r>
              <w:r>
                <w:rPr>
                  <w:noProof/>
                </w:rPr>
                <w:br/>
                <w:t>[Accessed 24 October 2025].</w:t>
              </w:r>
            </w:p>
            <w:p w14:paraId="6684A7CA" w14:textId="7DDF6D9F" w:rsidR="003D2D86" w:rsidRDefault="003D2D86" w:rsidP="003D2D86">
              <w:pPr>
                <w:pStyle w:val="Bibliography"/>
                <w:rPr>
                  <w:noProof/>
                </w:rPr>
              </w:pPr>
              <w:r>
                <w:rPr>
                  <w:noProof/>
                </w:rPr>
                <w:t xml:space="preserve">NDNA Cymru, no date. </w:t>
              </w:r>
              <w:r>
                <w:rPr>
                  <w:i/>
                  <w:iCs/>
                  <w:noProof/>
                </w:rPr>
                <w:t xml:space="preserve">ECPLC / Curriculum for Wales guidance documents. </w:t>
              </w:r>
              <w:r>
                <w:rPr>
                  <w:noProof/>
                </w:rPr>
                <w:t xml:space="preserve">Available at: </w:t>
              </w:r>
              <w:r>
                <w:rPr>
                  <w:noProof/>
                  <w:u w:val="single"/>
                </w:rPr>
                <w:t>https://ndna.org.uk/ecplc-curriculum-for-wales-guidance-documents/</w:t>
              </w:r>
              <w:r>
                <w:rPr>
                  <w:noProof/>
                </w:rPr>
                <w:br/>
                <w:t>[Accessed 23 October 2025].</w:t>
              </w:r>
            </w:p>
            <w:p w14:paraId="0A25EAD2" w14:textId="669ECF99" w:rsidR="003D2D86" w:rsidRDefault="003D2D86" w:rsidP="003D2D86">
              <w:pPr>
                <w:pStyle w:val="Bibliography"/>
                <w:rPr>
                  <w:noProof/>
                </w:rPr>
              </w:pPr>
              <w:r>
                <w:rPr>
                  <w:noProof/>
                </w:rPr>
                <w:t xml:space="preserve">Nolan, A. &amp; Paatsch, S., 2018. </w:t>
              </w:r>
              <w:r>
                <w:rPr>
                  <w:i/>
                  <w:iCs/>
                  <w:noProof/>
                </w:rPr>
                <w:t xml:space="preserve">Challenges for Assessing Learning in a Play-Based Approach. </w:t>
              </w:r>
              <w:r>
                <w:rPr>
                  <w:noProof/>
                </w:rPr>
                <w:t xml:space="preserve">Available at: </w:t>
              </w:r>
              <w:r>
                <w:rPr>
                  <w:noProof/>
                  <w:u w:val="single"/>
                </w:rPr>
                <w:t>https://oercollective.caul.edu.au/play-based-teaching-approaches/chapter/challenges-for-assessing-learning-in-a-play-based-approach/</w:t>
              </w:r>
              <w:r>
                <w:rPr>
                  <w:noProof/>
                </w:rPr>
                <w:br/>
                <w:t>[Accessed 22 October 2025].</w:t>
              </w:r>
            </w:p>
            <w:p w14:paraId="6BAE261F" w14:textId="63CE9B1C" w:rsidR="003D2D86" w:rsidRDefault="003D2D86" w:rsidP="003D2D86">
              <w:pPr>
                <w:pStyle w:val="Bibliography"/>
                <w:rPr>
                  <w:noProof/>
                </w:rPr>
              </w:pPr>
              <w:r>
                <w:rPr>
                  <w:noProof/>
                </w:rPr>
                <w:t xml:space="preserve">Open University, no date. </w:t>
              </w:r>
              <w:r>
                <w:rPr>
                  <w:i/>
                  <w:iCs/>
                  <w:noProof/>
                </w:rPr>
                <w:t xml:space="preserve">Assessment and Evaluation of the Teaching and Learning Process. </w:t>
              </w:r>
              <w:r>
                <w:rPr>
                  <w:noProof/>
                </w:rPr>
                <w:t xml:space="preserve">Available at: </w:t>
              </w:r>
              <w:r>
                <w:rPr>
                  <w:noProof/>
                  <w:u w:val="single"/>
                </w:rPr>
                <w:t>https://www.open.edu/openlearncreate/28/b5/28b50546d2b23576660e68062b8bb4dfc051bdca?response-content-disposition=inline%3Bfilename%3D%22Topic%204%20Assessment%20and%20evaluation%20of%20the%20Teaching%20and%20Learning%20process.pdf%22&amp;response-content-type</w:t>
              </w:r>
              <w:r w:rsidR="0084256E">
                <w:rPr>
                  <w:noProof/>
                </w:rPr>
                <w:t xml:space="preserve"> </w:t>
              </w:r>
              <w:r>
                <w:rPr>
                  <w:noProof/>
                </w:rPr>
                <w:t>[Accessed 23 October 2025].</w:t>
              </w:r>
            </w:p>
            <w:p w14:paraId="12F95712" w14:textId="35729F93" w:rsidR="003D2D86" w:rsidRDefault="003D2D86" w:rsidP="003D2D86">
              <w:pPr>
                <w:pStyle w:val="Bibliography"/>
                <w:rPr>
                  <w:noProof/>
                </w:rPr>
              </w:pPr>
              <w:r>
                <w:rPr>
                  <w:noProof/>
                </w:rPr>
                <w:t xml:space="preserve">Pittsburgh Toy Lending Library, no date. </w:t>
              </w:r>
              <w:r>
                <w:rPr>
                  <w:i/>
                  <w:iCs/>
                  <w:noProof/>
                </w:rPr>
                <w:t xml:space="preserve">Why Play Matters. </w:t>
              </w:r>
              <w:r>
                <w:rPr>
                  <w:noProof/>
                </w:rPr>
                <w:t xml:space="preserve">Available at: </w:t>
              </w:r>
              <w:r>
                <w:rPr>
                  <w:noProof/>
                  <w:u w:val="single"/>
                </w:rPr>
                <w:t>https://www.pghtoys.org/why-play-matters</w:t>
              </w:r>
              <w:r w:rsidR="0084256E">
                <w:rPr>
                  <w:noProof/>
                </w:rPr>
                <w:t xml:space="preserve"> </w:t>
              </w:r>
              <w:r>
                <w:rPr>
                  <w:noProof/>
                </w:rPr>
                <w:t>[Accessed 24 October 2025].</w:t>
              </w:r>
            </w:p>
            <w:p w14:paraId="028DFEEC" w14:textId="79A16483" w:rsidR="003D2D86" w:rsidRDefault="003D2D86" w:rsidP="003D2D86">
              <w:pPr>
                <w:pStyle w:val="Bibliography"/>
                <w:rPr>
                  <w:noProof/>
                </w:rPr>
              </w:pPr>
              <w:r>
                <w:rPr>
                  <w:noProof/>
                </w:rPr>
                <w:lastRenderedPageBreak/>
                <w:t xml:space="preserve">Play. Learn. Thrive., no date. </w:t>
              </w:r>
              <w:r>
                <w:rPr>
                  <w:i/>
                  <w:iCs/>
                  <w:noProof/>
                </w:rPr>
                <w:t xml:space="preserve">Stages of Play: Jean Piaget’s Theory. </w:t>
              </w:r>
              <w:r>
                <w:rPr>
                  <w:noProof/>
                </w:rPr>
                <w:t xml:space="preserve">Available at: </w:t>
              </w:r>
              <w:r>
                <w:rPr>
                  <w:noProof/>
                  <w:u w:val="single"/>
                </w:rPr>
                <w:t>https://playlearnthrive.com/stages-of-play-jean-piagets-theory/#:~:text=%E2%80%9CPlay%20is%20the%20work%20of%20childhood.%E2%80%9D%20That%E2%80%99s%20the,learning.%20But%20for%20children%2C%20play%20is%20serious%20learning.%E2%80%9D</w:t>
              </w:r>
              <w:r w:rsidR="0084256E">
                <w:rPr>
                  <w:noProof/>
                </w:rPr>
                <w:t xml:space="preserve"> </w:t>
              </w:r>
              <w:r>
                <w:rPr>
                  <w:noProof/>
                </w:rPr>
                <w:t>[Accessed 24 October 2025].</w:t>
              </w:r>
            </w:p>
            <w:p w14:paraId="1C794BC0" w14:textId="6F366A76" w:rsidR="003D2D86" w:rsidRDefault="003D2D86" w:rsidP="003D2D86">
              <w:pPr>
                <w:pStyle w:val="Bibliography"/>
                <w:rPr>
                  <w:noProof/>
                </w:rPr>
              </w:pPr>
              <w:r>
                <w:rPr>
                  <w:noProof/>
                </w:rPr>
                <w:t xml:space="preserve">Rainbow Art By Kristina, no date. </w:t>
              </w:r>
              <w:r>
                <w:rPr>
                  <w:i/>
                  <w:iCs/>
                  <w:noProof/>
                </w:rPr>
                <w:t xml:space="preserve">Children at the Playground Activities Clip Art, Kids Playing Clipart, Children Outdoors, Park, Teacher clipart, Transparent Kawaii kids. </w:t>
              </w:r>
              <w:r>
                <w:rPr>
                  <w:noProof/>
                </w:rPr>
                <w:t xml:space="preserve"> </w:t>
              </w:r>
              <w:r>
                <w:rPr>
                  <w:noProof/>
                </w:rPr>
                <w:br/>
                <w:t xml:space="preserve">Available at: </w:t>
              </w:r>
              <w:r>
                <w:rPr>
                  <w:noProof/>
                  <w:u w:val="single"/>
                </w:rPr>
                <w:t>https://www.etsy.com/listing/687316311/children-at-the-playground-activities</w:t>
              </w:r>
              <w:r>
                <w:rPr>
                  <w:noProof/>
                </w:rPr>
                <w:br/>
                <w:t>[Accessed 24 October 2025].</w:t>
              </w:r>
            </w:p>
            <w:p w14:paraId="745BB813" w14:textId="75C5341F" w:rsidR="003D2D86" w:rsidRDefault="003D2D86" w:rsidP="003D2D86">
              <w:pPr>
                <w:pStyle w:val="Bibliography"/>
                <w:rPr>
                  <w:noProof/>
                </w:rPr>
              </w:pPr>
              <w:r>
                <w:rPr>
                  <w:noProof/>
                </w:rPr>
                <w:t xml:space="preserve">Reggio Children, no date. </w:t>
              </w:r>
              <w:r>
                <w:rPr>
                  <w:i/>
                  <w:iCs/>
                  <w:noProof/>
                </w:rPr>
                <w:t xml:space="preserve">Reggio Emilia Approach. </w:t>
              </w:r>
              <w:r>
                <w:rPr>
                  <w:noProof/>
                </w:rPr>
                <w:t xml:space="preserve">Available at: </w:t>
              </w:r>
              <w:r>
                <w:rPr>
                  <w:noProof/>
                  <w:u w:val="single"/>
                </w:rPr>
                <w:t>https://www.reggiochildren.it/en/reggio-emilia-approach</w:t>
              </w:r>
              <w:r w:rsidR="0084256E">
                <w:rPr>
                  <w:noProof/>
                </w:rPr>
                <w:t xml:space="preserve"> </w:t>
              </w:r>
              <w:r>
                <w:rPr>
                  <w:noProof/>
                </w:rPr>
                <w:t>[Accessed 23 October 2025].</w:t>
              </w:r>
            </w:p>
            <w:p w14:paraId="7DB1B200" w14:textId="0E3E9303" w:rsidR="003D2D86" w:rsidRDefault="003D2D86" w:rsidP="003D2D86">
              <w:pPr>
                <w:pStyle w:val="Bibliography"/>
                <w:rPr>
                  <w:noProof/>
                </w:rPr>
              </w:pPr>
              <w:r>
                <w:rPr>
                  <w:noProof/>
                </w:rPr>
                <w:t xml:space="preserve">Right to Play, no date. </w:t>
              </w:r>
              <w:r>
                <w:rPr>
                  <w:i/>
                  <w:iCs/>
                  <w:noProof/>
                </w:rPr>
                <w:t xml:space="preserve">The Power of Play-Based Learning. </w:t>
              </w:r>
              <w:r>
                <w:rPr>
                  <w:noProof/>
                </w:rPr>
                <w:t xml:space="preserve">Available at: </w:t>
              </w:r>
              <w:r>
                <w:rPr>
                  <w:noProof/>
                  <w:u w:val="single"/>
                </w:rPr>
                <w:t>https://righttoplay.org.uk/en/landing/what-is-play-based-learning/</w:t>
              </w:r>
              <w:r>
                <w:rPr>
                  <w:noProof/>
                </w:rPr>
                <w:br/>
                <w:t>[Accessed 24 October 2025].</w:t>
              </w:r>
            </w:p>
            <w:p w14:paraId="2506A901" w14:textId="54931EC0" w:rsidR="003D2D86" w:rsidRDefault="003D2D86" w:rsidP="003D2D86">
              <w:pPr>
                <w:pStyle w:val="Bibliography"/>
                <w:rPr>
                  <w:noProof/>
                </w:rPr>
              </w:pPr>
              <w:r>
                <w:rPr>
                  <w:noProof/>
                </w:rPr>
                <w:t xml:space="preserve">Robinson, K., 2010. </w:t>
              </w:r>
              <w:r>
                <w:rPr>
                  <w:i/>
                  <w:iCs/>
                  <w:noProof/>
                </w:rPr>
                <w:t xml:space="preserve">RSA ANIMATE: Changing Education Paradigms [YOUTUBE]. RSA Animate. </w:t>
              </w:r>
              <w:r>
                <w:rPr>
                  <w:noProof/>
                </w:rPr>
                <w:t xml:space="preserve">Available at: </w:t>
              </w:r>
              <w:r>
                <w:rPr>
                  <w:noProof/>
                  <w:u w:val="single"/>
                </w:rPr>
                <w:t xml:space="preserve">https://www.youtube.com/watch?v=zDZFcDGpL4U </w:t>
              </w:r>
              <w:r>
                <w:rPr>
                  <w:noProof/>
                </w:rPr>
                <w:br/>
                <w:t>[Accessed 10 October 2025].</w:t>
              </w:r>
            </w:p>
            <w:p w14:paraId="0B8E60B6" w14:textId="2E711D71" w:rsidR="003D2D86" w:rsidRDefault="003D2D86" w:rsidP="003D2D86">
              <w:pPr>
                <w:pStyle w:val="Bibliography"/>
                <w:rPr>
                  <w:noProof/>
                </w:rPr>
              </w:pPr>
              <w:r>
                <w:rPr>
                  <w:noProof/>
                </w:rPr>
                <w:t xml:space="preserve">Siraj, I., 2014. </w:t>
              </w:r>
              <w:r>
                <w:rPr>
                  <w:i/>
                  <w:iCs/>
                  <w:noProof/>
                </w:rPr>
                <w:t xml:space="preserve">An Independent Stocktake of the Foundation Phase in Wales. </w:t>
              </w:r>
              <w:r>
                <w:rPr>
                  <w:noProof/>
                </w:rPr>
                <w:t xml:space="preserve">Available at: </w:t>
              </w:r>
              <w:r>
                <w:rPr>
                  <w:noProof/>
                  <w:u w:val="single"/>
                </w:rPr>
                <w:t>https://www.gov.wales/sites/default/files/publications/2018-03/an-independent-stocktake-of-the-foundation-phase-in-wales-final-report.pdf</w:t>
              </w:r>
              <w:r>
                <w:rPr>
                  <w:noProof/>
                </w:rPr>
                <w:br/>
                <w:t>[Accessed 13 October 2025].</w:t>
              </w:r>
            </w:p>
            <w:p w14:paraId="7020D552" w14:textId="4429D289" w:rsidR="003D2D86" w:rsidRDefault="003D2D86" w:rsidP="003D2D86">
              <w:pPr>
                <w:pStyle w:val="Bibliography"/>
                <w:rPr>
                  <w:noProof/>
                </w:rPr>
              </w:pPr>
              <w:r>
                <w:rPr>
                  <w:noProof/>
                </w:rPr>
                <w:t xml:space="preserve">Smith, M. K., 2021. </w:t>
              </w:r>
              <w:r>
                <w:rPr>
                  <w:i/>
                  <w:iCs/>
                  <w:noProof/>
                </w:rPr>
                <w:t xml:space="preserve">What is education? A definition and discussion. </w:t>
              </w:r>
              <w:r>
                <w:rPr>
                  <w:noProof/>
                </w:rPr>
                <w:t xml:space="preserve">Available at: </w:t>
              </w:r>
              <w:r>
                <w:rPr>
                  <w:noProof/>
                  <w:u w:val="single"/>
                </w:rPr>
                <w:t>https://infed.org/dir/welcome/what-is-education-a-definition-and-discussion/</w:t>
              </w:r>
              <w:r>
                <w:rPr>
                  <w:noProof/>
                </w:rPr>
                <w:br/>
                <w:t>[Accessed 10 October 2025].</w:t>
              </w:r>
            </w:p>
            <w:p w14:paraId="36A49543" w14:textId="54651685" w:rsidR="003D2D86" w:rsidRDefault="003D2D86" w:rsidP="003D2D86">
              <w:pPr>
                <w:pStyle w:val="Bibliography"/>
                <w:rPr>
                  <w:noProof/>
                </w:rPr>
              </w:pPr>
              <w:r>
                <w:rPr>
                  <w:noProof/>
                </w:rPr>
                <w:t xml:space="preserve">Soler, J. &amp; Miller, L., 2003. The Struggle for Early Childhood Curricula: A comparison of the English Foundation Stage Curriculum, Te Whariki and Reggio Emilla. </w:t>
              </w:r>
              <w:r>
                <w:rPr>
                  <w:i/>
                  <w:iCs/>
                  <w:noProof/>
                </w:rPr>
                <w:t xml:space="preserve">International Journal of Early Years Education, </w:t>
              </w:r>
              <w:r>
                <w:rPr>
                  <w:noProof/>
                </w:rPr>
                <w:t>11(1), pp. 57-68</w:t>
              </w:r>
              <w:r w:rsidR="00D5282F">
                <w:rPr>
                  <w:noProof/>
                </w:rPr>
                <w:t xml:space="preserve"> </w:t>
              </w:r>
              <w:r w:rsidR="006852A2">
                <w:rPr>
                  <w:noProof/>
                </w:rPr>
                <w:t xml:space="preserve">DOI: </w:t>
              </w:r>
              <w:r w:rsidR="006852A2" w:rsidRPr="006852A2">
                <w:rPr>
                  <w:noProof/>
                </w:rPr>
                <w:t>10.1080/0966976032000066091</w:t>
              </w:r>
              <w:r w:rsidR="006852A2">
                <w:rPr>
                  <w:noProof/>
                </w:rPr>
                <w:t xml:space="preserve"> [Accessed </w:t>
              </w:r>
              <w:r w:rsidR="005D2199">
                <w:rPr>
                  <w:noProof/>
                </w:rPr>
                <w:t>13 October 2025].</w:t>
              </w:r>
            </w:p>
            <w:p w14:paraId="62FF0986" w14:textId="057FB3B8" w:rsidR="003D2D86" w:rsidRDefault="003D2D86" w:rsidP="003D2D86">
              <w:pPr>
                <w:pStyle w:val="Bibliography"/>
                <w:rPr>
                  <w:noProof/>
                </w:rPr>
              </w:pPr>
              <w:r>
                <w:rPr>
                  <w:noProof/>
                </w:rPr>
                <w:t xml:space="preserve">Springer, 2021. Theories of Child Development and Their Impact on Early Childhood Education.. </w:t>
              </w:r>
              <w:r>
                <w:rPr>
                  <w:i/>
                  <w:iCs/>
                  <w:noProof/>
                </w:rPr>
                <w:t xml:space="preserve">Early Childhood Education Journal, </w:t>
              </w:r>
              <w:r>
                <w:rPr>
                  <w:noProof/>
                </w:rPr>
                <w:t>49(6), pp. 1051-1065.</w:t>
              </w:r>
              <w:r w:rsidR="005D2199">
                <w:rPr>
                  <w:noProof/>
                </w:rPr>
                <w:t xml:space="preserve"> DOI:</w:t>
              </w:r>
              <w:r w:rsidR="005D2199" w:rsidRPr="005D2199">
                <w:t xml:space="preserve"> </w:t>
              </w:r>
              <w:r w:rsidR="005D2199" w:rsidRPr="005D2199">
                <w:rPr>
                  <w:noProof/>
                </w:rPr>
                <w:t>https://link.springer.com/article/10.1007/s10643-021-01271-5</w:t>
              </w:r>
              <w:r w:rsidR="005D2199">
                <w:rPr>
                  <w:noProof/>
                </w:rPr>
                <w:t xml:space="preserve"> [Accessed 24 October 2025].</w:t>
              </w:r>
            </w:p>
            <w:p w14:paraId="6D1D3FE1" w14:textId="591BED02" w:rsidR="003D2D86" w:rsidRDefault="003D2D86" w:rsidP="003D2D86">
              <w:pPr>
                <w:pStyle w:val="Bibliography"/>
                <w:rPr>
                  <w:noProof/>
                </w:rPr>
              </w:pPr>
              <w:r>
                <w:rPr>
                  <w:noProof/>
                </w:rPr>
                <w:lastRenderedPageBreak/>
                <w:t xml:space="preserve">The Education Hub, 2020. </w:t>
              </w:r>
              <w:r>
                <w:rPr>
                  <w:i/>
                  <w:iCs/>
                  <w:noProof/>
                </w:rPr>
                <w:t xml:space="preserve">Te Whāriki: An introduction to the early childhood curriculum in Aotearoa New Zealand. </w:t>
              </w:r>
              <w:r>
                <w:rPr>
                  <w:noProof/>
                </w:rPr>
                <w:t xml:space="preserve">Available at: </w:t>
              </w:r>
              <w:r>
                <w:rPr>
                  <w:noProof/>
                  <w:u w:val="single"/>
                </w:rPr>
                <w:t>https://theeducationhub.org.nz/te-whariki-an-introduction-to-the-early-childhood-curriculum-in-aotearoa-new-zealand/</w:t>
              </w:r>
              <w:r w:rsidR="00E36D2C">
                <w:rPr>
                  <w:noProof/>
                </w:rPr>
                <w:t xml:space="preserve"> </w:t>
              </w:r>
              <w:r>
                <w:rPr>
                  <w:noProof/>
                </w:rPr>
                <w:t>[Accessed 20 October 2025].</w:t>
              </w:r>
            </w:p>
            <w:p w14:paraId="162891A7" w14:textId="5F6C5900" w:rsidR="003D2D86" w:rsidRDefault="003D2D86" w:rsidP="003D2D86">
              <w:pPr>
                <w:pStyle w:val="Bibliography"/>
                <w:rPr>
                  <w:noProof/>
                </w:rPr>
              </w:pPr>
              <w:r>
                <w:rPr>
                  <w:noProof/>
                </w:rPr>
                <w:t xml:space="preserve">The Education Hub, 2024. </w:t>
              </w:r>
              <w:r>
                <w:rPr>
                  <w:i/>
                  <w:iCs/>
                  <w:noProof/>
                </w:rPr>
                <w:t xml:space="preserve">Creating and sustaining cultures of inclusion in early childhood settings. </w:t>
              </w:r>
              <w:r>
                <w:rPr>
                  <w:noProof/>
                </w:rPr>
                <w:t xml:space="preserve">Available at: </w:t>
              </w:r>
              <w:r>
                <w:rPr>
                  <w:noProof/>
                  <w:u w:val="single"/>
                </w:rPr>
                <w:t>https://theeducationhub.org.nz/creating-and-sustaining-cultures-of-inclusion-in-early-childhood-settings/</w:t>
              </w:r>
              <w:r w:rsidR="005D2199">
                <w:rPr>
                  <w:noProof/>
                </w:rPr>
                <w:t xml:space="preserve"> </w:t>
              </w:r>
              <w:r>
                <w:rPr>
                  <w:noProof/>
                </w:rPr>
                <w:t>[Accessed 22 October 2025].</w:t>
              </w:r>
            </w:p>
            <w:p w14:paraId="2D687156" w14:textId="0BD6B7F5" w:rsidR="003D2D86" w:rsidRDefault="003D2D86" w:rsidP="003D2D86">
              <w:pPr>
                <w:pStyle w:val="Bibliography"/>
                <w:rPr>
                  <w:noProof/>
                </w:rPr>
              </w:pPr>
              <w:r>
                <w:rPr>
                  <w:noProof/>
                </w:rPr>
                <w:t xml:space="preserve">The Open University, no date. </w:t>
              </w:r>
              <w:r>
                <w:rPr>
                  <w:i/>
                  <w:iCs/>
                  <w:noProof/>
                </w:rPr>
                <w:t>What are diagnostic assessments?</w:t>
              </w:r>
              <w:r w:rsidR="005D2199">
                <w:rPr>
                  <w:i/>
                  <w:iCs/>
                  <w:noProof/>
                </w:rPr>
                <w:t xml:space="preserve"> </w:t>
              </w:r>
              <w:r>
                <w:rPr>
                  <w:noProof/>
                </w:rPr>
                <w:t xml:space="preserve">Available at: </w:t>
              </w:r>
              <w:r>
                <w:rPr>
                  <w:noProof/>
                  <w:u w:val="single"/>
                </w:rPr>
                <w:t>https://help.open.ac.uk/diagnostic-assessments-specific-learning-difficulties/what-are-diagnostic-assessments</w:t>
              </w:r>
              <w:r w:rsidR="005D2199">
                <w:rPr>
                  <w:noProof/>
                </w:rPr>
                <w:t xml:space="preserve"> </w:t>
              </w:r>
              <w:r>
                <w:rPr>
                  <w:noProof/>
                </w:rPr>
                <w:t>[Accessed 24 October 2025].</w:t>
              </w:r>
            </w:p>
            <w:p w14:paraId="1AD0B687" w14:textId="16A09206" w:rsidR="003D2D86" w:rsidRDefault="003D2D86" w:rsidP="003D2D86">
              <w:pPr>
                <w:pStyle w:val="Bibliography"/>
                <w:rPr>
                  <w:noProof/>
                </w:rPr>
              </w:pPr>
              <w:r>
                <w:rPr>
                  <w:noProof/>
                </w:rPr>
                <w:t xml:space="preserve">Titley, E., 2024. </w:t>
              </w:r>
              <w:r>
                <w:rPr>
                  <w:i/>
                  <w:iCs/>
                  <w:noProof/>
                </w:rPr>
                <w:t xml:space="preserve">A Critical Examination of Pupil and Teacher Perspectives on the Revised Qualification and Curriculum Arrangements in Wales. </w:t>
              </w:r>
              <w:r>
                <w:rPr>
                  <w:noProof/>
                </w:rPr>
                <w:t xml:space="preserve">Available at: </w:t>
              </w:r>
              <w:r>
                <w:rPr>
                  <w:noProof/>
                  <w:u w:val="single"/>
                </w:rPr>
                <w:t>https://research.aber.ac.uk/en/studentTheses/a-critical-examination-of-pupil-and-teacher-perspectives-on-the-r</w:t>
              </w:r>
              <w:r w:rsidR="005D2199">
                <w:rPr>
                  <w:noProof/>
                </w:rPr>
                <w:t xml:space="preserve"> </w:t>
              </w:r>
              <w:r>
                <w:rPr>
                  <w:noProof/>
                </w:rPr>
                <w:t>[Accessed 22 October 2025].</w:t>
              </w:r>
            </w:p>
            <w:p w14:paraId="53F71B0E" w14:textId="2A314B27" w:rsidR="003D2D86" w:rsidRDefault="003D2D86" w:rsidP="003D2D86">
              <w:pPr>
                <w:pStyle w:val="Bibliography"/>
                <w:rPr>
                  <w:noProof/>
                </w:rPr>
              </w:pPr>
              <w:r>
                <w:rPr>
                  <w:noProof/>
                </w:rPr>
                <w:t xml:space="preserve">UNESCO, 2025. </w:t>
              </w:r>
              <w:r>
                <w:rPr>
                  <w:i/>
                  <w:iCs/>
                  <w:noProof/>
                </w:rPr>
                <w:t>What you need to know about curriculum.</w:t>
              </w:r>
              <w:r w:rsidR="005D2199">
                <w:rPr>
                  <w:i/>
                  <w:iCs/>
                  <w:noProof/>
                </w:rPr>
                <w:t xml:space="preserve"> </w:t>
              </w:r>
              <w:r>
                <w:rPr>
                  <w:noProof/>
                </w:rPr>
                <w:t xml:space="preserve">Available at: </w:t>
              </w:r>
              <w:r>
                <w:rPr>
                  <w:noProof/>
                  <w:u w:val="single"/>
                </w:rPr>
                <w:t>https://www.unesco.org/en/curriculum/need-know</w:t>
              </w:r>
              <w:r w:rsidR="005D2199">
                <w:rPr>
                  <w:noProof/>
                </w:rPr>
                <w:t xml:space="preserve"> </w:t>
              </w:r>
              <w:r>
                <w:rPr>
                  <w:noProof/>
                </w:rPr>
                <w:t>[Accessed 09 October 2025].</w:t>
              </w:r>
            </w:p>
            <w:p w14:paraId="49D5C2E6" w14:textId="0C34D0ED" w:rsidR="003D2D86" w:rsidRDefault="003D2D86" w:rsidP="003D2D86">
              <w:pPr>
                <w:pStyle w:val="Bibliography"/>
                <w:rPr>
                  <w:noProof/>
                </w:rPr>
              </w:pPr>
              <w:r>
                <w:rPr>
                  <w:noProof/>
                </w:rPr>
                <w:t xml:space="preserve">Unicef, 1989. </w:t>
              </w:r>
              <w:r>
                <w:rPr>
                  <w:i/>
                  <w:iCs/>
                  <w:noProof/>
                </w:rPr>
                <w:t xml:space="preserve">The United Nations Convention on the Rights of the Child. </w:t>
              </w:r>
              <w:r>
                <w:rPr>
                  <w:noProof/>
                </w:rPr>
                <w:t xml:space="preserve">Available at: </w:t>
              </w:r>
              <w:r>
                <w:rPr>
                  <w:noProof/>
                  <w:u w:val="single"/>
                </w:rPr>
                <w:t>https://www.unicef.org.uk/wp-content/uploads/2010/05/UNCRC_united_nations_convention_on_the_rights_of_the_child.pdf</w:t>
              </w:r>
              <w:r w:rsidR="00175B00">
                <w:rPr>
                  <w:noProof/>
                </w:rPr>
                <w:t xml:space="preserve"> </w:t>
              </w:r>
              <w:r>
                <w:rPr>
                  <w:noProof/>
                </w:rPr>
                <w:t>[Accessed 06 October 2025].</w:t>
              </w:r>
            </w:p>
            <w:p w14:paraId="28A2D117" w14:textId="4E955CB2" w:rsidR="003D2D86" w:rsidRDefault="003D2D86" w:rsidP="003D2D86">
              <w:pPr>
                <w:pStyle w:val="Bibliography"/>
                <w:rPr>
                  <w:noProof/>
                </w:rPr>
              </w:pPr>
              <w:r>
                <w:rPr>
                  <w:noProof/>
                </w:rPr>
                <w:t xml:space="preserve">Vecteezy, no date. </w:t>
              </w:r>
              <w:r>
                <w:rPr>
                  <w:i/>
                  <w:iCs/>
                  <w:noProof/>
                </w:rPr>
                <w:t>Kids Learning and Playing Illustration Vector [Digital illustration].</w:t>
              </w:r>
              <w:r w:rsidR="00175B00">
                <w:rPr>
                  <w:i/>
                  <w:iCs/>
                  <w:noProof/>
                </w:rPr>
                <w:t xml:space="preserve"> </w:t>
              </w:r>
              <w:r>
                <w:rPr>
                  <w:noProof/>
                </w:rPr>
                <w:t xml:space="preserve">Available at: </w:t>
              </w:r>
              <w:r>
                <w:rPr>
                  <w:noProof/>
                  <w:u w:val="single"/>
                </w:rPr>
                <w:t>ttps://www.vecteezy.com/vector-art/396264-kids-learning-and-playing-illustration-vector</w:t>
              </w:r>
              <w:r w:rsidR="00175B00">
                <w:rPr>
                  <w:noProof/>
                </w:rPr>
                <w:t xml:space="preserve"> </w:t>
              </w:r>
              <w:r>
                <w:rPr>
                  <w:noProof/>
                </w:rPr>
                <w:t>[Accessed 24 October 2025].</w:t>
              </w:r>
            </w:p>
            <w:p w14:paraId="093C298A" w14:textId="3CE76D6A" w:rsidR="003D2D86" w:rsidRDefault="003D2D86" w:rsidP="003D2D86">
              <w:pPr>
                <w:pStyle w:val="Bibliography"/>
                <w:rPr>
                  <w:noProof/>
                </w:rPr>
              </w:pPr>
              <w:r>
                <w:rPr>
                  <w:noProof/>
                </w:rPr>
                <w:t xml:space="preserve">Vector Stock, no date. </w:t>
              </w:r>
              <w:r>
                <w:rPr>
                  <w:i/>
                  <w:iCs/>
                  <w:noProof/>
                </w:rPr>
                <w:t xml:space="preserve">Practical Vector Illustration [Digital illustration]. </w:t>
              </w:r>
              <w:r>
                <w:rPr>
                  <w:noProof/>
                </w:rPr>
                <w:t xml:space="preserve">Available at: </w:t>
              </w:r>
              <w:r>
                <w:rPr>
                  <w:noProof/>
                  <w:u w:val="single"/>
                </w:rPr>
                <w:t>https://www.vectorstock.com/royalty-free-vector/practical-vector-31303704</w:t>
              </w:r>
              <w:r w:rsidR="00175B00">
                <w:rPr>
                  <w:noProof/>
                </w:rPr>
                <w:t xml:space="preserve"> </w:t>
              </w:r>
              <w:r>
                <w:rPr>
                  <w:noProof/>
                </w:rPr>
                <w:t>[Accessed 24 October 2025].</w:t>
              </w:r>
            </w:p>
            <w:p w14:paraId="64123FDD" w14:textId="506FCDFE" w:rsidR="003D2D86" w:rsidRDefault="003D2D86" w:rsidP="003D2D86">
              <w:pPr>
                <w:pStyle w:val="Bibliography"/>
                <w:rPr>
                  <w:noProof/>
                </w:rPr>
              </w:pPr>
              <w:r>
                <w:rPr>
                  <w:noProof/>
                </w:rPr>
                <w:t xml:space="preserve">Viennet, R., 2020. </w:t>
              </w:r>
              <w:r>
                <w:rPr>
                  <w:i/>
                  <w:iCs/>
                  <w:noProof/>
                </w:rPr>
                <w:t xml:space="preserve">Implementation in focus: How Wales is turning a 21st century curriculum into reality. </w:t>
              </w:r>
              <w:r>
                <w:rPr>
                  <w:noProof/>
                </w:rPr>
                <w:t xml:space="preserve">Available at: </w:t>
              </w:r>
              <w:r>
                <w:rPr>
                  <w:noProof/>
                  <w:u w:val="single"/>
                </w:rPr>
                <w:t>https://oecdedutoday.com/implementation-in-focus-wales-21st-century-curriculum-reality/</w:t>
              </w:r>
              <w:r w:rsidR="00175B00">
                <w:rPr>
                  <w:noProof/>
                </w:rPr>
                <w:t xml:space="preserve"> </w:t>
              </w:r>
              <w:r>
                <w:rPr>
                  <w:noProof/>
                </w:rPr>
                <w:t>[Accessed 10 October 2025].</w:t>
              </w:r>
            </w:p>
            <w:p w14:paraId="2B28EBFC" w14:textId="77777777" w:rsidR="003D2D86" w:rsidRDefault="003D2D86" w:rsidP="003D2D86">
              <w:pPr>
                <w:pStyle w:val="Bibliography"/>
                <w:rPr>
                  <w:noProof/>
                </w:rPr>
              </w:pPr>
              <w:r>
                <w:rPr>
                  <w:noProof/>
                </w:rPr>
                <w:t xml:space="preserve">Vygotsky, L. S., 1978. </w:t>
              </w:r>
              <w:r>
                <w:rPr>
                  <w:i/>
                  <w:iCs/>
                  <w:noProof/>
                </w:rPr>
                <w:t xml:space="preserve">Mind in Society: The Development of Higher Psychological Processes. </w:t>
              </w:r>
              <w:r>
                <w:rPr>
                  <w:noProof/>
                </w:rPr>
                <w:t>Cambridge: Harvard University Press.</w:t>
              </w:r>
            </w:p>
            <w:p w14:paraId="5BF1EF32" w14:textId="25EEB0B5" w:rsidR="003D2D86" w:rsidRDefault="003D2D86" w:rsidP="003D2D86">
              <w:pPr>
                <w:pStyle w:val="Bibliography"/>
                <w:rPr>
                  <w:noProof/>
                </w:rPr>
              </w:pPr>
              <w:r>
                <w:rPr>
                  <w:noProof/>
                </w:rPr>
                <w:lastRenderedPageBreak/>
                <w:t xml:space="preserve">Wainwright, N. et al., 2016. The Foundation Phase in Wales – a play-based curriculum that supports the development of physical literacy. </w:t>
              </w:r>
              <w:r>
                <w:rPr>
                  <w:i/>
                  <w:iCs/>
                  <w:noProof/>
                </w:rPr>
                <w:t xml:space="preserve">Education, </w:t>
              </w:r>
              <w:r>
                <w:rPr>
                  <w:noProof/>
                </w:rPr>
                <w:t>44(5), pp. 1-12.</w:t>
              </w:r>
              <w:r w:rsidR="00175B00">
                <w:rPr>
                  <w:noProof/>
                </w:rPr>
                <w:t xml:space="preserve"> DOI:</w:t>
              </w:r>
              <w:r w:rsidR="00175B00" w:rsidRPr="00175B00">
                <w:t xml:space="preserve"> </w:t>
              </w:r>
              <w:r w:rsidR="00175B00" w:rsidRPr="00175B00">
                <w:rPr>
                  <w:noProof/>
                </w:rPr>
                <w:t>10.1080/03004279.2016.1176360</w:t>
              </w:r>
              <w:r w:rsidR="00175B00">
                <w:rPr>
                  <w:noProof/>
                </w:rPr>
                <w:t xml:space="preserve"> [Accessed 10 October 2025].</w:t>
              </w:r>
            </w:p>
            <w:p w14:paraId="6B724A65" w14:textId="77777777" w:rsidR="003D2D86" w:rsidRDefault="003D2D86" w:rsidP="003D2D86">
              <w:pPr>
                <w:pStyle w:val="Bibliography"/>
                <w:rPr>
                  <w:noProof/>
                </w:rPr>
              </w:pPr>
              <w:r>
                <w:rPr>
                  <w:noProof/>
                </w:rPr>
                <w:t xml:space="preserve">Waters-Davies, J., 2019. Cultural framing of expectations for play. In: </w:t>
              </w:r>
              <w:r>
                <w:rPr>
                  <w:i/>
                  <w:iCs/>
                  <w:noProof/>
                </w:rPr>
                <w:t xml:space="preserve">The Routledge International Handbook of Play in Early Childhood. </w:t>
              </w:r>
              <w:r>
                <w:rPr>
                  <w:noProof/>
                </w:rPr>
                <w:t>London: Routledge.</w:t>
              </w:r>
            </w:p>
            <w:p w14:paraId="1A9D00DA" w14:textId="77777777" w:rsidR="003D2D86" w:rsidRDefault="003D2D86" w:rsidP="003D2D86">
              <w:pPr>
                <w:pStyle w:val="Bibliography"/>
                <w:rPr>
                  <w:noProof/>
                </w:rPr>
              </w:pPr>
              <w:r>
                <w:rPr>
                  <w:noProof/>
                </w:rPr>
                <w:t xml:space="preserve">Waters, J. &amp; Payler, J., 2015. The professional development of early years educators – achieving systematic, sustainable and transformative change. </w:t>
              </w:r>
              <w:r>
                <w:rPr>
                  <w:i/>
                  <w:iCs/>
                  <w:noProof/>
                </w:rPr>
                <w:t xml:space="preserve">Professional Development in Education, </w:t>
              </w:r>
              <w:r>
                <w:rPr>
                  <w:noProof/>
                </w:rPr>
                <w:t>41(2), pp. 161-168.</w:t>
              </w:r>
            </w:p>
            <w:p w14:paraId="14365DED" w14:textId="260260E5" w:rsidR="003D2D86" w:rsidRDefault="003D2D86" w:rsidP="003D2D86">
              <w:pPr>
                <w:pStyle w:val="Bibliography"/>
                <w:rPr>
                  <w:noProof/>
                </w:rPr>
              </w:pPr>
              <w:r>
                <w:rPr>
                  <w:noProof/>
                </w:rPr>
                <w:t xml:space="preserve">Welsh Government , 2024a. </w:t>
              </w:r>
              <w:r>
                <w:rPr>
                  <w:i/>
                  <w:iCs/>
                  <w:noProof/>
                </w:rPr>
                <w:t xml:space="preserve">Curriculum for Wales. </w:t>
              </w:r>
              <w:r>
                <w:rPr>
                  <w:noProof/>
                </w:rPr>
                <w:t xml:space="preserve">Available at: </w:t>
              </w:r>
              <w:r>
                <w:rPr>
                  <w:noProof/>
                  <w:u w:val="single"/>
                </w:rPr>
                <w:t>https://hwb.gov.wales/curriculum-for-wales</w:t>
              </w:r>
              <w:r w:rsidR="00175B00">
                <w:rPr>
                  <w:noProof/>
                </w:rPr>
                <w:t xml:space="preserve"> </w:t>
              </w:r>
              <w:r>
                <w:rPr>
                  <w:noProof/>
                </w:rPr>
                <w:t>[Accessed 20 October 2025].</w:t>
              </w:r>
            </w:p>
            <w:p w14:paraId="04BDFF74" w14:textId="69392387" w:rsidR="003D2D86" w:rsidRDefault="003D2D86" w:rsidP="003D2D86">
              <w:pPr>
                <w:pStyle w:val="Bibliography"/>
                <w:rPr>
                  <w:noProof/>
                </w:rPr>
              </w:pPr>
              <w:r>
                <w:rPr>
                  <w:noProof/>
                </w:rPr>
                <w:t xml:space="preserve">Welsh Government , no date. </w:t>
              </w:r>
              <w:r>
                <w:rPr>
                  <w:i/>
                  <w:iCs/>
                  <w:noProof/>
                </w:rPr>
                <w:t xml:space="preserve">An introduction to pedagogical approaches. </w:t>
              </w:r>
              <w:r>
                <w:rPr>
                  <w:noProof/>
                </w:rPr>
                <w:t xml:space="preserve">Available at: </w:t>
              </w:r>
              <w:r>
                <w:rPr>
                  <w:noProof/>
                  <w:u w:val="single"/>
                </w:rPr>
                <w:t>https://hwb.gov.wales/repository/resource/5318e929-eedd-437f-a917-b033b38bae28/overvie</w:t>
              </w:r>
              <w:r w:rsidR="00175B00">
                <w:rPr>
                  <w:noProof/>
                  <w:u w:val="single"/>
                </w:rPr>
                <w:t xml:space="preserve">w </w:t>
              </w:r>
              <w:r>
                <w:rPr>
                  <w:noProof/>
                </w:rPr>
                <w:t>[Accessed 22 October 2025].</w:t>
              </w:r>
            </w:p>
            <w:p w14:paraId="07FDBB05" w14:textId="411777BB" w:rsidR="003D2D86" w:rsidRDefault="003D2D86" w:rsidP="003D2D86">
              <w:pPr>
                <w:pStyle w:val="Bibliography"/>
                <w:rPr>
                  <w:noProof/>
                </w:rPr>
              </w:pPr>
              <w:r>
                <w:rPr>
                  <w:noProof/>
                </w:rPr>
                <w:t xml:space="preserve">Welsh Government, 2015. </w:t>
              </w:r>
              <w:r>
                <w:rPr>
                  <w:i/>
                  <w:iCs/>
                  <w:noProof/>
                </w:rPr>
                <w:t xml:space="preserve">Early Years Outcomes Framework. </w:t>
              </w:r>
              <w:r>
                <w:rPr>
                  <w:noProof/>
                </w:rPr>
                <w:t xml:space="preserve">Available at: </w:t>
              </w:r>
              <w:r>
                <w:rPr>
                  <w:noProof/>
                  <w:u w:val="single"/>
                </w:rPr>
                <w:t>https://www.gov.wales/sites/default/files/publications/2019-07/early-years-outcomes-framework.pdf</w:t>
              </w:r>
              <w:r w:rsidR="00175B00">
                <w:rPr>
                  <w:noProof/>
                </w:rPr>
                <w:t xml:space="preserve"> </w:t>
              </w:r>
              <w:r>
                <w:rPr>
                  <w:noProof/>
                </w:rPr>
                <w:t>[Accessed 06 October 2025].</w:t>
              </w:r>
            </w:p>
            <w:p w14:paraId="2BFC52EF" w14:textId="79B1CA09" w:rsidR="003D2D86" w:rsidRDefault="003D2D86" w:rsidP="003D2D86">
              <w:pPr>
                <w:pStyle w:val="Bibliography"/>
                <w:rPr>
                  <w:noProof/>
                </w:rPr>
              </w:pPr>
              <w:r>
                <w:rPr>
                  <w:noProof/>
                </w:rPr>
                <w:t xml:space="preserve">Welsh Government, 2015. </w:t>
              </w:r>
              <w:r>
                <w:rPr>
                  <w:i/>
                  <w:iCs/>
                  <w:noProof/>
                </w:rPr>
                <w:t xml:space="preserve">Evaluating the Foundation Phase Key findings on Literacy and Numeracy. </w:t>
              </w:r>
              <w:r>
                <w:rPr>
                  <w:noProof/>
                </w:rPr>
                <w:t xml:space="preserve">Available at: </w:t>
              </w:r>
              <w:r>
                <w:rPr>
                  <w:noProof/>
                  <w:u w:val="single"/>
                </w:rPr>
                <w:t>https://www.gov.wales/sites/default/files/statistics-and-research/2018-12/150204-foundation-phase-literacy-numeracy-en.pdf</w:t>
              </w:r>
              <w:r w:rsidR="00175B00">
                <w:rPr>
                  <w:noProof/>
                </w:rPr>
                <w:t xml:space="preserve"> </w:t>
              </w:r>
              <w:r>
                <w:rPr>
                  <w:noProof/>
                </w:rPr>
                <w:t>[Accessed 22 October 2025].</w:t>
              </w:r>
            </w:p>
            <w:p w14:paraId="0A06636F" w14:textId="15980508" w:rsidR="003D2D86" w:rsidRDefault="003D2D86" w:rsidP="003D2D86">
              <w:pPr>
                <w:pStyle w:val="Bibliography"/>
                <w:rPr>
                  <w:noProof/>
                </w:rPr>
              </w:pPr>
              <w:r>
                <w:rPr>
                  <w:noProof/>
                </w:rPr>
                <w:t xml:space="preserve">Welsh Government, 2019. </w:t>
              </w:r>
              <w:r>
                <w:rPr>
                  <w:i/>
                  <w:iCs/>
                  <w:noProof/>
                </w:rPr>
                <w:t xml:space="preserve">New Welsh Curriculum - what makes it so different? [YouTube]. </w:t>
              </w:r>
              <w:r>
                <w:rPr>
                  <w:noProof/>
                </w:rPr>
                <w:t xml:space="preserve">Available at: </w:t>
              </w:r>
              <w:r>
                <w:rPr>
                  <w:noProof/>
                  <w:u w:val="single"/>
                </w:rPr>
                <w:t>https://www.bing.com/videos/riverview/relatedvideo?q=comparion+of+new+curriculum+wales+vs+te+whariki+curriculum&amp;mid=25799CF2C0EDD857ABF825799CF2C0EDD857ABF8&amp;FORM=VIRE</w:t>
              </w:r>
              <w:r w:rsidR="00175B00">
                <w:rPr>
                  <w:noProof/>
                </w:rPr>
                <w:t xml:space="preserve"> </w:t>
              </w:r>
              <w:r>
                <w:rPr>
                  <w:noProof/>
                </w:rPr>
                <w:t>[Accessed 13 October 2025].</w:t>
              </w:r>
            </w:p>
            <w:p w14:paraId="32214D2D" w14:textId="3EB898D0" w:rsidR="003D2D86" w:rsidRDefault="003D2D86" w:rsidP="003D2D86">
              <w:pPr>
                <w:pStyle w:val="Bibliography"/>
                <w:rPr>
                  <w:noProof/>
                </w:rPr>
              </w:pPr>
              <w:r>
                <w:rPr>
                  <w:noProof/>
                </w:rPr>
                <w:t xml:space="preserve">Welsh Government, 2021. </w:t>
              </w:r>
              <w:r>
                <w:rPr>
                  <w:i/>
                  <w:iCs/>
                  <w:noProof/>
                </w:rPr>
                <w:t xml:space="preserve">A Quality Framwork for Early Childhood Play, Learning and Care in Wales. </w:t>
              </w:r>
              <w:r>
                <w:rPr>
                  <w:noProof/>
                </w:rPr>
                <w:t xml:space="preserve">Available at: </w:t>
              </w:r>
              <w:r>
                <w:rPr>
                  <w:noProof/>
                  <w:u w:val="single"/>
                </w:rPr>
                <w:t>https://hwb.gov.wales/api/storage/7f8cc134-1ac0-4e1f-90f9-9543b7060eaf/a-quality-framework-for-early-childhood-play-learning-and-care-v1.pdf</w:t>
              </w:r>
              <w:r w:rsidR="00175B00">
                <w:rPr>
                  <w:noProof/>
                </w:rPr>
                <w:t xml:space="preserve"> </w:t>
              </w:r>
              <w:r>
                <w:rPr>
                  <w:noProof/>
                </w:rPr>
                <w:t>[Accessed 09 October 2025].</w:t>
              </w:r>
            </w:p>
            <w:p w14:paraId="429A857F" w14:textId="210C06AA" w:rsidR="003D2D86" w:rsidRDefault="003D2D86" w:rsidP="003D2D86">
              <w:pPr>
                <w:pStyle w:val="Bibliography"/>
                <w:rPr>
                  <w:noProof/>
                </w:rPr>
              </w:pPr>
              <w:r>
                <w:rPr>
                  <w:noProof/>
                </w:rPr>
                <w:t xml:space="preserve">Welsh Government, 2021. </w:t>
              </w:r>
              <w:r>
                <w:rPr>
                  <w:i/>
                  <w:iCs/>
                  <w:noProof/>
                </w:rPr>
                <w:t xml:space="preserve">Additional Learning Needs Code. </w:t>
              </w:r>
              <w:r>
                <w:rPr>
                  <w:noProof/>
                </w:rPr>
                <w:t xml:space="preserve">Available at: </w:t>
              </w:r>
              <w:r>
                <w:rPr>
                  <w:noProof/>
                  <w:u w:val="single"/>
                </w:rPr>
                <w:t>https://hwb.gov.wales/curriculum-for-wales/assessment-arrangements/what-s-changing-in-assessment/</w:t>
              </w:r>
              <w:r w:rsidR="00175B00">
                <w:rPr>
                  <w:noProof/>
                </w:rPr>
                <w:t xml:space="preserve"> </w:t>
              </w:r>
              <w:r>
                <w:rPr>
                  <w:noProof/>
                </w:rPr>
                <w:t>[Accessed 24 October 2025].</w:t>
              </w:r>
            </w:p>
            <w:p w14:paraId="3D004449" w14:textId="2435C069" w:rsidR="003D2D86" w:rsidRDefault="003D2D86" w:rsidP="003D2D86">
              <w:pPr>
                <w:pStyle w:val="Bibliography"/>
                <w:rPr>
                  <w:noProof/>
                </w:rPr>
              </w:pPr>
              <w:r>
                <w:rPr>
                  <w:noProof/>
                </w:rPr>
                <w:lastRenderedPageBreak/>
                <w:t xml:space="preserve">Welsh Government, 2022. </w:t>
              </w:r>
              <w:r>
                <w:rPr>
                  <w:i/>
                  <w:iCs/>
                  <w:noProof/>
                </w:rPr>
                <w:t xml:space="preserve">Supporting Learner Progression: Assessment Guidance. </w:t>
              </w:r>
              <w:r>
                <w:rPr>
                  <w:noProof/>
                </w:rPr>
                <w:t xml:space="preserve">Available at: </w:t>
              </w:r>
              <w:r>
                <w:rPr>
                  <w:noProof/>
                  <w:u w:val="single"/>
                </w:rPr>
                <w:t>https://hwb.gov.wales/curriculum-for-wales/assessment-arrangements/what-s-changing-in-assessment/</w:t>
              </w:r>
              <w:r w:rsidR="00175B00">
                <w:rPr>
                  <w:noProof/>
                </w:rPr>
                <w:t xml:space="preserve"> </w:t>
              </w:r>
              <w:r>
                <w:rPr>
                  <w:noProof/>
                </w:rPr>
                <w:t>[Accessed 23 October 2025].</w:t>
              </w:r>
            </w:p>
            <w:p w14:paraId="4E48749E" w14:textId="254DEE07" w:rsidR="003D2D86" w:rsidRDefault="003D2D86" w:rsidP="003D2D86">
              <w:pPr>
                <w:pStyle w:val="Bibliography"/>
                <w:rPr>
                  <w:noProof/>
                </w:rPr>
              </w:pPr>
              <w:r>
                <w:rPr>
                  <w:noProof/>
                </w:rPr>
                <w:t xml:space="preserve">Welsh Government, 2022. </w:t>
              </w:r>
              <w:r>
                <w:rPr>
                  <w:i/>
                  <w:iCs/>
                  <w:noProof/>
                </w:rPr>
                <w:t xml:space="preserve">Supporting Learner Progression: Assessment Guidance. </w:t>
              </w:r>
              <w:r>
                <w:rPr>
                  <w:noProof/>
                </w:rPr>
                <w:t xml:space="preserve">Available at: </w:t>
              </w:r>
              <w:r>
                <w:rPr>
                  <w:noProof/>
                  <w:u w:val="single"/>
                </w:rPr>
                <w:t>https://hwb.gov.wales/curriculum-for-wales/assessment-arrangements/what-s-changing-in-assessment/</w:t>
              </w:r>
              <w:r w:rsidR="00175B00">
                <w:rPr>
                  <w:noProof/>
                </w:rPr>
                <w:t xml:space="preserve"> </w:t>
              </w:r>
              <w:r>
                <w:rPr>
                  <w:noProof/>
                </w:rPr>
                <w:t>[Accessed 24 October 2025].</w:t>
              </w:r>
            </w:p>
            <w:p w14:paraId="4CAEB1E8" w14:textId="250273B4" w:rsidR="003D2D86" w:rsidRDefault="003D2D86" w:rsidP="003D2D86">
              <w:pPr>
                <w:pStyle w:val="Bibliography"/>
                <w:rPr>
                  <w:noProof/>
                </w:rPr>
              </w:pPr>
              <w:r>
                <w:rPr>
                  <w:noProof/>
                </w:rPr>
                <w:t xml:space="preserve">Welsh Government, 2025. </w:t>
              </w:r>
              <w:r>
                <w:rPr>
                  <w:i/>
                  <w:iCs/>
                  <w:noProof/>
                </w:rPr>
                <w:t xml:space="preserve">Equity and Inclusion in the Curriculum for Wales: a qualitative study. </w:t>
              </w:r>
              <w:r>
                <w:rPr>
                  <w:noProof/>
                </w:rPr>
                <w:t xml:space="preserve">Available at: </w:t>
              </w:r>
              <w:r>
                <w:rPr>
                  <w:noProof/>
                  <w:u w:val="single"/>
                </w:rPr>
                <w:t>https://www.gov.wales/equity-and-inclusion-curriculum-wales-qualitative-study</w:t>
              </w:r>
              <w:r w:rsidR="00175B00">
                <w:rPr>
                  <w:noProof/>
                </w:rPr>
                <w:t xml:space="preserve"> </w:t>
              </w:r>
              <w:r>
                <w:rPr>
                  <w:noProof/>
                </w:rPr>
                <w:t>[Accessed 22 October 2025].</w:t>
              </w:r>
            </w:p>
            <w:p w14:paraId="64EBE952" w14:textId="791DF33A" w:rsidR="003D2D86" w:rsidRDefault="003D2D86" w:rsidP="003D2D86">
              <w:pPr>
                <w:pStyle w:val="Bibliography"/>
                <w:rPr>
                  <w:noProof/>
                </w:rPr>
              </w:pPr>
              <w:r>
                <w:rPr>
                  <w:noProof/>
                </w:rPr>
                <w:t xml:space="preserve">Welsh Government, no date. </w:t>
              </w:r>
              <w:r>
                <w:rPr>
                  <w:i/>
                  <w:iCs/>
                  <w:noProof/>
                </w:rPr>
                <w:t>Curriculum for Wales.</w:t>
              </w:r>
              <w:r w:rsidR="00175B00">
                <w:rPr>
                  <w:i/>
                  <w:iCs/>
                  <w:noProof/>
                </w:rPr>
                <w:t xml:space="preserve"> </w:t>
              </w:r>
              <w:r>
                <w:rPr>
                  <w:noProof/>
                </w:rPr>
                <w:t xml:space="preserve">Available at: </w:t>
              </w:r>
              <w:r>
                <w:rPr>
                  <w:noProof/>
                  <w:u w:val="single"/>
                </w:rPr>
                <w:t>https://hwb.gov.wales/curriculum-for-wales</w:t>
              </w:r>
              <w:r w:rsidR="00175B00">
                <w:rPr>
                  <w:noProof/>
                </w:rPr>
                <w:t xml:space="preserve"> </w:t>
              </w:r>
              <w:r>
                <w:rPr>
                  <w:noProof/>
                </w:rPr>
                <w:t>[Accessed 22 October 2025].</w:t>
              </w:r>
            </w:p>
            <w:p w14:paraId="4962D90A" w14:textId="5E29BBFA" w:rsidR="003D2D86" w:rsidRDefault="003D2D86" w:rsidP="003D2D86">
              <w:pPr>
                <w:pStyle w:val="Bibliography"/>
                <w:rPr>
                  <w:noProof/>
                </w:rPr>
              </w:pPr>
              <w:r>
                <w:rPr>
                  <w:noProof/>
                </w:rPr>
                <w:t xml:space="preserve">Welsh Government, no date. </w:t>
              </w:r>
              <w:r>
                <w:rPr>
                  <w:i/>
                  <w:iCs/>
                  <w:noProof/>
                </w:rPr>
                <w:t>What’s changing in assessment?.</w:t>
              </w:r>
              <w:r w:rsidR="00175B00">
                <w:rPr>
                  <w:i/>
                  <w:iCs/>
                  <w:noProof/>
                </w:rPr>
                <w:t xml:space="preserve"> </w:t>
              </w:r>
              <w:r>
                <w:rPr>
                  <w:noProof/>
                </w:rPr>
                <w:t xml:space="preserve">Available at: </w:t>
              </w:r>
              <w:r>
                <w:rPr>
                  <w:noProof/>
                  <w:u w:val="single"/>
                </w:rPr>
                <w:t>https://hwb.gov.wales/curriculum-for-wales/assessment-arrangements/what-s-changing-in-assessment/</w:t>
              </w:r>
              <w:r w:rsidR="00175B00">
                <w:rPr>
                  <w:noProof/>
                </w:rPr>
                <w:t xml:space="preserve"> </w:t>
              </w:r>
              <w:r>
                <w:rPr>
                  <w:noProof/>
                </w:rPr>
                <w:t>[Accessed 22 October 2025].</w:t>
              </w:r>
            </w:p>
            <w:p w14:paraId="702D1DD6" w14:textId="5D6E136D" w:rsidR="003D2D86" w:rsidRDefault="003D2D86" w:rsidP="003D2D86">
              <w:pPr>
                <w:pStyle w:val="Bibliography"/>
                <w:rPr>
                  <w:noProof/>
                </w:rPr>
              </w:pPr>
              <w:r>
                <w:rPr>
                  <w:noProof/>
                </w:rPr>
                <w:t xml:space="preserve">Welsh Governnent, no date. </w:t>
              </w:r>
              <w:r>
                <w:rPr>
                  <w:i/>
                  <w:iCs/>
                  <w:noProof/>
                </w:rPr>
                <w:t xml:space="preserve">Early Childhood Play, Learning and Care in Wales. </w:t>
              </w:r>
              <w:r>
                <w:rPr>
                  <w:noProof/>
                </w:rPr>
                <w:t xml:space="preserve">Available at: </w:t>
              </w:r>
              <w:r>
                <w:rPr>
                  <w:noProof/>
                  <w:u w:val="single"/>
                </w:rPr>
                <w:t>https://hwb.gov.wales/curriculum-for-wales/early-childhood-play-learning-and-care-in-wales/</w:t>
              </w:r>
              <w:r w:rsidR="00175B00">
                <w:rPr>
                  <w:noProof/>
                </w:rPr>
                <w:t xml:space="preserve"> </w:t>
              </w:r>
              <w:r>
                <w:rPr>
                  <w:noProof/>
                </w:rPr>
                <w:t>[Accessed 23 October 2025].</w:t>
              </w:r>
            </w:p>
            <w:p w14:paraId="0DDE8658" w14:textId="78B6C852" w:rsidR="003D2D86" w:rsidRDefault="003D2D86" w:rsidP="003D2D86">
              <w:pPr>
                <w:pStyle w:val="Bibliography"/>
                <w:rPr>
                  <w:noProof/>
                </w:rPr>
              </w:pPr>
              <w:r>
                <w:rPr>
                  <w:noProof/>
                </w:rPr>
                <w:t xml:space="preserve">Worcestershire County Council, No date. </w:t>
              </w:r>
              <w:r>
                <w:rPr>
                  <w:i/>
                  <w:iCs/>
                  <w:noProof/>
                </w:rPr>
                <w:t>The Uniqiue Child.</w:t>
              </w:r>
              <w:r w:rsidR="00175B00">
                <w:rPr>
                  <w:i/>
                  <w:iCs/>
                  <w:noProof/>
                </w:rPr>
                <w:t xml:space="preserve"> </w:t>
              </w:r>
              <w:r>
                <w:rPr>
                  <w:noProof/>
                </w:rPr>
                <w:t xml:space="preserve">Available at: </w:t>
              </w:r>
              <w:r>
                <w:rPr>
                  <w:noProof/>
                  <w:u w:val="single"/>
                </w:rPr>
                <w:t>https://www.worcestershire.gov.uk/worcestershire-education-and-early-years-services/information-early-years-and-childcare-settings/setting-standards-practice/unique-child</w:t>
              </w:r>
              <w:r w:rsidR="00175B00">
                <w:rPr>
                  <w:noProof/>
                </w:rPr>
                <w:t xml:space="preserve"> </w:t>
              </w:r>
              <w:r>
                <w:rPr>
                  <w:noProof/>
                </w:rPr>
                <w:t>[Accessed 23 October 2025].</w:t>
              </w:r>
            </w:p>
            <w:p w14:paraId="2CD48B27" w14:textId="52BD1FE9" w:rsidR="003D2D86" w:rsidRDefault="003D2D86" w:rsidP="003D2D86">
              <w:pPr>
                <w:pStyle w:val="Bibliography"/>
                <w:rPr>
                  <w:noProof/>
                </w:rPr>
              </w:pPr>
              <w:r>
                <w:rPr>
                  <w:noProof/>
                </w:rPr>
                <w:t xml:space="preserve">Yang, W., Tesar, M. &amp; Li, H., 2022. Childhood, Curriculum, and Culture in Diverse Contexts. </w:t>
              </w:r>
              <w:r>
                <w:rPr>
                  <w:i/>
                  <w:iCs/>
                  <w:noProof/>
                </w:rPr>
                <w:t xml:space="preserve">Review of Education, </w:t>
              </w:r>
              <w:r>
                <w:rPr>
                  <w:noProof/>
                </w:rPr>
                <w:t>5(2), pp. 209-218.</w:t>
              </w:r>
              <w:r w:rsidR="00D87FCD">
                <w:rPr>
                  <w:noProof/>
                </w:rPr>
                <w:t xml:space="preserve"> DOI:</w:t>
              </w:r>
              <w:r w:rsidR="00D87FCD" w:rsidRPr="00D87FCD">
                <w:t xml:space="preserve"> </w:t>
              </w:r>
              <w:r w:rsidR="00D87FCD" w:rsidRPr="00D87FCD">
                <w:rPr>
                  <w:noProof/>
                </w:rPr>
                <w:t>https://doi.org/10.1177/20965311221092039</w:t>
              </w:r>
              <w:r w:rsidR="00D87FCD">
                <w:rPr>
                  <w:noProof/>
                </w:rPr>
                <w:t xml:space="preserve"> [Accessed 13 October 2025].</w:t>
              </w:r>
            </w:p>
            <w:p w14:paraId="70EB1EF2" w14:textId="56F3A8D4" w:rsidR="003D2D86" w:rsidRDefault="003D2D86" w:rsidP="003D2D86">
              <w:pPr>
                <w:pStyle w:val="Bibliography"/>
                <w:rPr>
                  <w:noProof/>
                </w:rPr>
              </w:pPr>
              <w:r>
                <w:rPr>
                  <w:noProof/>
                </w:rPr>
                <w:t xml:space="preserve">Yogman, M. et al., 2018. The Power of Play: A Pediatric Role in Enhancing Development in Young Children. </w:t>
              </w:r>
              <w:r>
                <w:rPr>
                  <w:i/>
                  <w:iCs/>
                  <w:noProof/>
                </w:rPr>
                <w:t xml:space="preserve">American Academy of Pediatrics, </w:t>
              </w:r>
              <w:r>
                <w:rPr>
                  <w:noProof/>
                </w:rPr>
                <w:t>142(3).</w:t>
              </w:r>
              <w:r w:rsidR="005247F8">
                <w:rPr>
                  <w:noProof/>
                </w:rPr>
                <w:t xml:space="preserve"> Available at:</w:t>
              </w:r>
              <w:r w:rsidR="005247F8" w:rsidRPr="005247F8">
                <w:t xml:space="preserve"> </w:t>
              </w:r>
              <w:r w:rsidR="005247F8" w:rsidRPr="005247F8">
                <w:rPr>
                  <w:noProof/>
                </w:rPr>
                <w:t>https://publications.aap.org/pediatrics/article/142/3/e20182058/38649/The-Power-of-Play-A-Pediatric-Role-in-Enhancing</w:t>
              </w:r>
              <w:r w:rsidR="005247F8">
                <w:rPr>
                  <w:noProof/>
                </w:rPr>
                <w:t xml:space="preserve"> [Accessed 20 October 2025]</w:t>
              </w:r>
            </w:p>
            <w:p w14:paraId="070F2A92" w14:textId="77777777" w:rsidR="003D2D86" w:rsidRDefault="003D2D86" w:rsidP="003D2D86">
              <w:pPr>
                <w:pStyle w:val="Bibliography"/>
                <w:rPr>
                  <w:noProof/>
                </w:rPr>
              </w:pPr>
              <w:r>
                <w:rPr>
                  <w:noProof/>
                </w:rPr>
                <w:t>Zosh, J. M., Gaudreau, C., Golinkoff, R. M. &amp; Hirsh-Pasek, K., 2022. The Power of Playful Learning in the Early Childhood Setting. 77(2), pp. 6-13.</w:t>
              </w:r>
            </w:p>
            <w:p w14:paraId="6BE0D1DE" w14:textId="3AD66A1F" w:rsidR="003D2D86" w:rsidRDefault="003D2D86" w:rsidP="003D2D86">
              <w:pPr>
                <w:pStyle w:val="Bibliography"/>
                <w:rPr>
                  <w:noProof/>
                </w:rPr>
              </w:pPr>
              <w:r>
                <w:rPr>
                  <w:noProof/>
                </w:rPr>
                <w:t xml:space="preserve">Zosh, J. M., Pasek-Hirsh, K. &amp; Golinkoff, R. G., 2022. </w:t>
              </w:r>
              <w:r>
                <w:rPr>
                  <w:i/>
                  <w:iCs/>
                  <w:noProof/>
                </w:rPr>
                <w:t xml:space="preserve">The power of playful learning. </w:t>
              </w:r>
              <w:r>
                <w:rPr>
                  <w:noProof/>
                </w:rPr>
                <w:t xml:space="preserve">Available at: </w:t>
              </w:r>
              <w:r>
                <w:rPr>
                  <w:noProof/>
                  <w:u w:val="single"/>
                </w:rPr>
                <w:t>https://www.naeyc.org/resources/pubs/yc/summer2022/power-playful-learning</w:t>
              </w:r>
              <w:r w:rsidR="001822D8">
                <w:rPr>
                  <w:noProof/>
                </w:rPr>
                <w:t xml:space="preserve"> </w:t>
              </w:r>
              <w:r>
                <w:rPr>
                  <w:noProof/>
                </w:rPr>
                <w:t>[Accessed 22 October 2025].</w:t>
              </w:r>
            </w:p>
            <w:p w14:paraId="166A9B3E" w14:textId="4B791F9B" w:rsidR="003D2D86" w:rsidRDefault="003D2D86" w:rsidP="003D2D86">
              <w:r>
                <w:rPr>
                  <w:b/>
                  <w:bCs/>
                  <w:noProof/>
                </w:rPr>
                <w:lastRenderedPageBreak/>
                <w:fldChar w:fldCharType="end"/>
              </w:r>
            </w:p>
          </w:sdtContent>
        </w:sdt>
      </w:sdtContent>
    </w:sdt>
    <w:p w14:paraId="3470F66F" w14:textId="77777777" w:rsidR="003D2D86" w:rsidRDefault="003D2D86">
      <w:pPr>
        <w:rPr>
          <w:color w:val="000000" w:themeColor="text1"/>
        </w:rPr>
      </w:pPr>
    </w:p>
    <w:p w14:paraId="5B9B545A" w14:textId="77777777" w:rsidR="0082198D" w:rsidRDefault="0082198D">
      <w:pPr>
        <w:jc w:val="center"/>
        <w:rPr>
          <w:color w:val="000000" w:themeColor="text1"/>
        </w:rPr>
      </w:pPr>
    </w:p>
    <w:p w14:paraId="646C6656" w14:textId="77777777" w:rsidR="003D2D86" w:rsidRDefault="003D2D86">
      <w:pPr>
        <w:jc w:val="center"/>
        <w:rPr>
          <w:color w:val="000000" w:themeColor="text1"/>
        </w:rPr>
      </w:pPr>
    </w:p>
    <w:p w14:paraId="45765607" w14:textId="77777777" w:rsidR="003D2D86" w:rsidRDefault="003D2D86">
      <w:pPr>
        <w:jc w:val="center"/>
        <w:rPr>
          <w:color w:val="000000" w:themeColor="text1"/>
        </w:rPr>
      </w:pPr>
    </w:p>
    <w:p w14:paraId="0E664FCA" w14:textId="77777777" w:rsidR="003D2D86" w:rsidRDefault="003D2D86">
      <w:pPr>
        <w:jc w:val="center"/>
        <w:rPr>
          <w:color w:val="000000" w:themeColor="text1"/>
        </w:rPr>
      </w:pPr>
    </w:p>
    <w:p w14:paraId="224F47F3" w14:textId="77777777" w:rsidR="003D2D86" w:rsidRDefault="003D2D86">
      <w:pPr>
        <w:jc w:val="center"/>
        <w:rPr>
          <w:color w:val="000000" w:themeColor="text1"/>
        </w:rPr>
      </w:pPr>
    </w:p>
    <w:p w14:paraId="399107E9" w14:textId="77777777" w:rsidR="003D2D86" w:rsidRDefault="003D2D86">
      <w:pPr>
        <w:jc w:val="center"/>
        <w:rPr>
          <w:color w:val="000000" w:themeColor="text1"/>
        </w:rPr>
      </w:pPr>
    </w:p>
    <w:p w14:paraId="119AEE36" w14:textId="77777777" w:rsidR="003D2D86" w:rsidRDefault="003D2D86">
      <w:pPr>
        <w:jc w:val="center"/>
        <w:rPr>
          <w:color w:val="000000" w:themeColor="text1"/>
        </w:rPr>
      </w:pPr>
    </w:p>
    <w:p w14:paraId="50908B11" w14:textId="77777777" w:rsidR="003D2D86" w:rsidRDefault="003D2D86">
      <w:pPr>
        <w:jc w:val="center"/>
        <w:rPr>
          <w:color w:val="000000" w:themeColor="text1"/>
        </w:rPr>
      </w:pPr>
    </w:p>
    <w:p w14:paraId="6891BD58" w14:textId="77777777" w:rsidR="003D2D86" w:rsidRDefault="003D2D86">
      <w:pPr>
        <w:jc w:val="center"/>
        <w:rPr>
          <w:color w:val="000000" w:themeColor="text1"/>
        </w:rPr>
      </w:pPr>
    </w:p>
    <w:p w14:paraId="095A64F1" w14:textId="77777777" w:rsidR="003D2D86" w:rsidRPr="0031243F" w:rsidRDefault="003D2D86">
      <w:pPr>
        <w:jc w:val="center"/>
        <w:rPr>
          <w:color w:val="000000" w:themeColor="text1"/>
        </w:rPr>
      </w:pPr>
    </w:p>
    <w:sectPr w:rsidR="003D2D86" w:rsidRPr="0031243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B6B21" w14:textId="77777777" w:rsidR="00B3766A" w:rsidRDefault="00B3766A" w:rsidP="00B3766A">
      <w:pPr>
        <w:spacing w:after="0" w:line="240" w:lineRule="auto"/>
      </w:pPr>
      <w:r>
        <w:separator/>
      </w:r>
    </w:p>
  </w:endnote>
  <w:endnote w:type="continuationSeparator" w:id="0">
    <w:p w14:paraId="2D87C783" w14:textId="77777777" w:rsidR="00B3766A" w:rsidRDefault="00B3766A" w:rsidP="00B37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978B1" w14:textId="77777777" w:rsidR="00B3766A" w:rsidRDefault="00B3766A" w:rsidP="00B3766A">
      <w:pPr>
        <w:spacing w:after="0" w:line="240" w:lineRule="auto"/>
      </w:pPr>
      <w:r>
        <w:separator/>
      </w:r>
    </w:p>
  </w:footnote>
  <w:footnote w:type="continuationSeparator" w:id="0">
    <w:p w14:paraId="34218FD3" w14:textId="77777777" w:rsidR="00B3766A" w:rsidRDefault="00B3766A" w:rsidP="00B37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3A28E" w14:textId="1E3A76D2" w:rsidR="00B3766A" w:rsidRPr="00EF019F" w:rsidRDefault="00E208BA">
    <w:pPr>
      <w:pStyle w:val="Header"/>
      <w:rPr>
        <w:sz w:val="16"/>
        <w:szCs w:val="16"/>
      </w:rPr>
    </w:pPr>
    <w:r w:rsidRPr="00E208BA">
      <w:br/>
    </w:r>
    <w:r w:rsidRPr="00EF019F">
      <w:rPr>
        <w:sz w:val="16"/>
        <w:szCs w:val="16"/>
      </w:rPr>
      <w:t>2306265</w:t>
    </w:r>
  </w:p>
  <w:p w14:paraId="7A6B158A" w14:textId="04522596" w:rsidR="00E208BA" w:rsidRDefault="00E208BA">
    <w:pPr>
      <w:pStyle w:val="Header"/>
      <w:rPr>
        <w:sz w:val="16"/>
        <w:szCs w:val="16"/>
      </w:rPr>
    </w:pPr>
    <w:r w:rsidRPr="00EF019F">
      <w:rPr>
        <w:sz w:val="16"/>
        <w:szCs w:val="16"/>
      </w:rPr>
      <w:t>ECEY6010</w:t>
    </w:r>
  </w:p>
  <w:p w14:paraId="6AF3B3E4" w14:textId="3259A280" w:rsidR="00825B36" w:rsidRPr="00EF019F" w:rsidRDefault="00825B36">
    <w:pPr>
      <w:pStyle w:val="Header"/>
      <w:rPr>
        <w:sz w:val="16"/>
        <w:szCs w:val="16"/>
      </w:rPr>
    </w:pPr>
    <w:r>
      <w:rPr>
        <w:sz w:val="16"/>
        <w:szCs w:val="16"/>
      </w:rPr>
      <w:t>4310 Words</w:t>
    </w:r>
  </w:p>
  <w:p w14:paraId="78A1E83C" w14:textId="77777777" w:rsidR="00EF019F" w:rsidRDefault="00EF019F">
    <w:pPr>
      <w:pStyle w:val="Header"/>
    </w:pPr>
  </w:p>
  <w:p w14:paraId="64D30603" w14:textId="77777777" w:rsidR="00B3766A" w:rsidRDefault="00B376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63E66"/>
    <w:multiLevelType w:val="multilevel"/>
    <w:tmpl w:val="49D497B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2C673E"/>
    <w:multiLevelType w:val="multilevel"/>
    <w:tmpl w:val="E7CE5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67602"/>
    <w:multiLevelType w:val="multilevel"/>
    <w:tmpl w:val="04B25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337C4"/>
    <w:multiLevelType w:val="multilevel"/>
    <w:tmpl w:val="333CF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041D9"/>
    <w:multiLevelType w:val="hybridMultilevel"/>
    <w:tmpl w:val="E6C6D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E4589"/>
    <w:multiLevelType w:val="multilevel"/>
    <w:tmpl w:val="92E83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C5A9E"/>
    <w:multiLevelType w:val="multilevel"/>
    <w:tmpl w:val="50A07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A4AE5"/>
    <w:multiLevelType w:val="multilevel"/>
    <w:tmpl w:val="0F66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F841D2"/>
    <w:multiLevelType w:val="hybridMultilevel"/>
    <w:tmpl w:val="B5A4F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D6258"/>
    <w:multiLevelType w:val="multilevel"/>
    <w:tmpl w:val="44C6E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5E6779"/>
    <w:multiLevelType w:val="multilevel"/>
    <w:tmpl w:val="A61A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D205A43"/>
    <w:multiLevelType w:val="hybridMultilevel"/>
    <w:tmpl w:val="ECCAB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2635AF"/>
    <w:multiLevelType w:val="hybridMultilevel"/>
    <w:tmpl w:val="A0F8DC42"/>
    <w:lvl w:ilvl="0" w:tplc="6744355C">
      <w:start w:val="1"/>
      <w:numFmt w:val="bullet"/>
      <w:lvlText w:val="•"/>
      <w:lvlJc w:val="left"/>
      <w:pPr>
        <w:tabs>
          <w:tab w:val="num" w:pos="720"/>
        </w:tabs>
        <w:ind w:left="720" w:hanging="360"/>
      </w:pPr>
      <w:rPr>
        <w:rFonts w:ascii="Arial" w:hAnsi="Arial" w:hint="default"/>
      </w:rPr>
    </w:lvl>
    <w:lvl w:ilvl="1" w:tplc="6FDE02A6" w:tentative="1">
      <w:start w:val="1"/>
      <w:numFmt w:val="bullet"/>
      <w:lvlText w:val="•"/>
      <w:lvlJc w:val="left"/>
      <w:pPr>
        <w:tabs>
          <w:tab w:val="num" w:pos="1440"/>
        </w:tabs>
        <w:ind w:left="1440" w:hanging="360"/>
      </w:pPr>
      <w:rPr>
        <w:rFonts w:ascii="Arial" w:hAnsi="Arial" w:hint="default"/>
      </w:rPr>
    </w:lvl>
    <w:lvl w:ilvl="2" w:tplc="D1A6595E" w:tentative="1">
      <w:start w:val="1"/>
      <w:numFmt w:val="bullet"/>
      <w:lvlText w:val="•"/>
      <w:lvlJc w:val="left"/>
      <w:pPr>
        <w:tabs>
          <w:tab w:val="num" w:pos="2160"/>
        </w:tabs>
        <w:ind w:left="2160" w:hanging="360"/>
      </w:pPr>
      <w:rPr>
        <w:rFonts w:ascii="Arial" w:hAnsi="Arial" w:hint="default"/>
      </w:rPr>
    </w:lvl>
    <w:lvl w:ilvl="3" w:tplc="F73A1CB0" w:tentative="1">
      <w:start w:val="1"/>
      <w:numFmt w:val="bullet"/>
      <w:lvlText w:val="•"/>
      <w:lvlJc w:val="left"/>
      <w:pPr>
        <w:tabs>
          <w:tab w:val="num" w:pos="2880"/>
        </w:tabs>
        <w:ind w:left="2880" w:hanging="360"/>
      </w:pPr>
      <w:rPr>
        <w:rFonts w:ascii="Arial" w:hAnsi="Arial" w:hint="default"/>
      </w:rPr>
    </w:lvl>
    <w:lvl w:ilvl="4" w:tplc="FDBEFEAC" w:tentative="1">
      <w:start w:val="1"/>
      <w:numFmt w:val="bullet"/>
      <w:lvlText w:val="•"/>
      <w:lvlJc w:val="left"/>
      <w:pPr>
        <w:tabs>
          <w:tab w:val="num" w:pos="3600"/>
        </w:tabs>
        <w:ind w:left="3600" w:hanging="360"/>
      </w:pPr>
      <w:rPr>
        <w:rFonts w:ascii="Arial" w:hAnsi="Arial" w:hint="default"/>
      </w:rPr>
    </w:lvl>
    <w:lvl w:ilvl="5" w:tplc="A276F224" w:tentative="1">
      <w:start w:val="1"/>
      <w:numFmt w:val="bullet"/>
      <w:lvlText w:val="•"/>
      <w:lvlJc w:val="left"/>
      <w:pPr>
        <w:tabs>
          <w:tab w:val="num" w:pos="4320"/>
        </w:tabs>
        <w:ind w:left="4320" w:hanging="360"/>
      </w:pPr>
      <w:rPr>
        <w:rFonts w:ascii="Arial" w:hAnsi="Arial" w:hint="default"/>
      </w:rPr>
    </w:lvl>
    <w:lvl w:ilvl="6" w:tplc="FBE2C38E" w:tentative="1">
      <w:start w:val="1"/>
      <w:numFmt w:val="bullet"/>
      <w:lvlText w:val="•"/>
      <w:lvlJc w:val="left"/>
      <w:pPr>
        <w:tabs>
          <w:tab w:val="num" w:pos="5040"/>
        </w:tabs>
        <w:ind w:left="5040" w:hanging="360"/>
      </w:pPr>
      <w:rPr>
        <w:rFonts w:ascii="Arial" w:hAnsi="Arial" w:hint="default"/>
      </w:rPr>
    </w:lvl>
    <w:lvl w:ilvl="7" w:tplc="CDC20F42" w:tentative="1">
      <w:start w:val="1"/>
      <w:numFmt w:val="bullet"/>
      <w:lvlText w:val="•"/>
      <w:lvlJc w:val="left"/>
      <w:pPr>
        <w:tabs>
          <w:tab w:val="num" w:pos="5760"/>
        </w:tabs>
        <w:ind w:left="5760" w:hanging="360"/>
      </w:pPr>
      <w:rPr>
        <w:rFonts w:ascii="Arial" w:hAnsi="Arial" w:hint="default"/>
      </w:rPr>
    </w:lvl>
    <w:lvl w:ilvl="8" w:tplc="95F8F1A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0A719B"/>
    <w:multiLevelType w:val="multilevel"/>
    <w:tmpl w:val="2C761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694AA9"/>
    <w:multiLevelType w:val="multilevel"/>
    <w:tmpl w:val="E2DC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E41A93"/>
    <w:multiLevelType w:val="multilevel"/>
    <w:tmpl w:val="6CB4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1929784">
    <w:abstractNumId w:val="12"/>
  </w:num>
  <w:num w:numId="2" w16cid:durableId="453519542">
    <w:abstractNumId w:val="13"/>
  </w:num>
  <w:num w:numId="3" w16cid:durableId="1922980811">
    <w:abstractNumId w:val="10"/>
  </w:num>
  <w:num w:numId="4" w16cid:durableId="693384256">
    <w:abstractNumId w:val="0"/>
  </w:num>
  <w:num w:numId="5" w16cid:durableId="2081559600">
    <w:abstractNumId w:val="8"/>
  </w:num>
  <w:num w:numId="6" w16cid:durableId="818349448">
    <w:abstractNumId w:val="5"/>
  </w:num>
  <w:num w:numId="7" w16cid:durableId="921371176">
    <w:abstractNumId w:val="9"/>
  </w:num>
  <w:num w:numId="8" w16cid:durableId="779449837">
    <w:abstractNumId w:val="15"/>
  </w:num>
  <w:num w:numId="9" w16cid:durableId="449593064">
    <w:abstractNumId w:val="6"/>
  </w:num>
  <w:num w:numId="10" w16cid:durableId="426508768">
    <w:abstractNumId w:val="11"/>
  </w:num>
  <w:num w:numId="11" w16cid:durableId="751658778">
    <w:abstractNumId w:val="4"/>
  </w:num>
  <w:num w:numId="12" w16cid:durableId="1987930277">
    <w:abstractNumId w:val="3"/>
  </w:num>
  <w:num w:numId="13" w16cid:durableId="2036732912">
    <w:abstractNumId w:val="1"/>
  </w:num>
  <w:num w:numId="14" w16cid:durableId="1202278986">
    <w:abstractNumId w:val="2"/>
  </w:num>
  <w:num w:numId="15" w16cid:durableId="819276565">
    <w:abstractNumId w:val="7"/>
  </w:num>
  <w:num w:numId="16" w16cid:durableId="19914011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DA1"/>
    <w:rsid w:val="00003213"/>
    <w:rsid w:val="00011B51"/>
    <w:rsid w:val="00012252"/>
    <w:rsid w:val="0001385E"/>
    <w:rsid w:val="00013DF5"/>
    <w:rsid w:val="000145C0"/>
    <w:rsid w:val="00020531"/>
    <w:rsid w:val="00020E97"/>
    <w:rsid w:val="00023F09"/>
    <w:rsid w:val="00033D43"/>
    <w:rsid w:val="000400AE"/>
    <w:rsid w:val="00040A9E"/>
    <w:rsid w:val="00043EB2"/>
    <w:rsid w:val="00044726"/>
    <w:rsid w:val="00044B53"/>
    <w:rsid w:val="00056790"/>
    <w:rsid w:val="00062205"/>
    <w:rsid w:val="00070086"/>
    <w:rsid w:val="0007052A"/>
    <w:rsid w:val="00080B8E"/>
    <w:rsid w:val="00080E20"/>
    <w:rsid w:val="00083639"/>
    <w:rsid w:val="00095F2E"/>
    <w:rsid w:val="000A0570"/>
    <w:rsid w:val="000A40B7"/>
    <w:rsid w:val="000B0C6E"/>
    <w:rsid w:val="000B2C4E"/>
    <w:rsid w:val="000D4063"/>
    <w:rsid w:val="000E0E66"/>
    <w:rsid w:val="000E2ADC"/>
    <w:rsid w:val="000E4C13"/>
    <w:rsid w:val="000F749B"/>
    <w:rsid w:val="000F771E"/>
    <w:rsid w:val="0010057D"/>
    <w:rsid w:val="00110A4D"/>
    <w:rsid w:val="0011554F"/>
    <w:rsid w:val="00132DEF"/>
    <w:rsid w:val="00157242"/>
    <w:rsid w:val="00167B6A"/>
    <w:rsid w:val="00175A94"/>
    <w:rsid w:val="00175B00"/>
    <w:rsid w:val="00177FD8"/>
    <w:rsid w:val="0018222C"/>
    <w:rsid w:val="001822D8"/>
    <w:rsid w:val="00183524"/>
    <w:rsid w:val="001901C5"/>
    <w:rsid w:val="001B505D"/>
    <w:rsid w:val="001D3124"/>
    <w:rsid w:val="001D4989"/>
    <w:rsid w:val="001E3C6C"/>
    <w:rsid w:val="001F1994"/>
    <w:rsid w:val="001F5BA9"/>
    <w:rsid w:val="0021047A"/>
    <w:rsid w:val="0021148B"/>
    <w:rsid w:val="0023482E"/>
    <w:rsid w:val="0024036E"/>
    <w:rsid w:val="0024287D"/>
    <w:rsid w:val="00244E30"/>
    <w:rsid w:val="00250298"/>
    <w:rsid w:val="00256689"/>
    <w:rsid w:val="0028031A"/>
    <w:rsid w:val="002B0532"/>
    <w:rsid w:val="002B4FFC"/>
    <w:rsid w:val="002C0238"/>
    <w:rsid w:val="002C33B1"/>
    <w:rsid w:val="003062B6"/>
    <w:rsid w:val="003067BB"/>
    <w:rsid w:val="0031243F"/>
    <w:rsid w:val="003138FA"/>
    <w:rsid w:val="00314C38"/>
    <w:rsid w:val="00322311"/>
    <w:rsid w:val="003357A1"/>
    <w:rsid w:val="00345836"/>
    <w:rsid w:val="0035448D"/>
    <w:rsid w:val="00366B8A"/>
    <w:rsid w:val="00370275"/>
    <w:rsid w:val="003A5FD7"/>
    <w:rsid w:val="003D2D86"/>
    <w:rsid w:val="003E7C2D"/>
    <w:rsid w:val="003F0034"/>
    <w:rsid w:val="003F2F9E"/>
    <w:rsid w:val="00414716"/>
    <w:rsid w:val="00417452"/>
    <w:rsid w:val="004215F3"/>
    <w:rsid w:val="004234B5"/>
    <w:rsid w:val="004244BE"/>
    <w:rsid w:val="004273F6"/>
    <w:rsid w:val="00436936"/>
    <w:rsid w:val="00440043"/>
    <w:rsid w:val="00462BAF"/>
    <w:rsid w:val="00463D34"/>
    <w:rsid w:val="00467055"/>
    <w:rsid w:val="00467164"/>
    <w:rsid w:val="00483988"/>
    <w:rsid w:val="004A2914"/>
    <w:rsid w:val="004D5DF6"/>
    <w:rsid w:val="004E4218"/>
    <w:rsid w:val="004E45B8"/>
    <w:rsid w:val="004F5665"/>
    <w:rsid w:val="00502637"/>
    <w:rsid w:val="00503766"/>
    <w:rsid w:val="00506397"/>
    <w:rsid w:val="005247F8"/>
    <w:rsid w:val="005277B9"/>
    <w:rsid w:val="00532E71"/>
    <w:rsid w:val="00555BBA"/>
    <w:rsid w:val="00575106"/>
    <w:rsid w:val="005758C4"/>
    <w:rsid w:val="005841B3"/>
    <w:rsid w:val="0059136D"/>
    <w:rsid w:val="005A2027"/>
    <w:rsid w:val="005B3E94"/>
    <w:rsid w:val="005C6A36"/>
    <w:rsid w:val="005D2199"/>
    <w:rsid w:val="005D4986"/>
    <w:rsid w:val="005E2D98"/>
    <w:rsid w:val="005E6D54"/>
    <w:rsid w:val="00610141"/>
    <w:rsid w:val="0063078E"/>
    <w:rsid w:val="00633841"/>
    <w:rsid w:val="00635368"/>
    <w:rsid w:val="006852A2"/>
    <w:rsid w:val="00697114"/>
    <w:rsid w:val="006A2016"/>
    <w:rsid w:val="006E0484"/>
    <w:rsid w:val="006E6F73"/>
    <w:rsid w:val="00700464"/>
    <w:rsid w:val="00711497"/>
    <w:rsid w:val="00713765"/>
    <w:rsid w:val="007263FA"/>
    <w:rsid w:val="007559D8"/>
    <w:rsid w:val="00767453"/>
    <w:rsid w:val="00770B88"/>
    <w:rsid w:val="00786600"/>
    <w:rsid w:val="00794EA8"/>
    <w:rsid w:val="007A54FD"/>
    <w:rsid w:val="007B0A1D"/>
    <w:rsid w:val="007D0032"/>
    <w:rsid w:val="007D1E4E"/>
    <w:rsid w:val="007F1EEC"/>
    <w:rsid w:val="007F694E"/>
    <w:rsid w:val="00807B16"/>
    <w:rsid w:val="008151D0"/>
    <w:rsid w:val="0082198D"/>
    <w:rsid w:val="008232E4"/>
    <w:rsid w:val="00825B36"/>
    <w:rsid w:val="00833C7A"/>
    <w:rsid w:val="00840B63"/>
    <w:rsid w:val="0084256E"/>
    <w:rsid w:val="00887AAD"/>
    <w:rsid w:val="00895362"/>
    <w:rsid w:val="008B48C1"/>
    <w:rsid w:val="008C0D6F"/>
    <w:rsid w:val="008D7146"/>
    <w:rsid w:val="008F1FB6"/>
    <w:rsid w:val="009108D5"/>
    <w:rsid w:val="009152DF"/>
    <w:rsid w:val="00934BD4"/>
    <w:rsid w:val="00935136"/>
    <w:rsid w:val="00953910"/>
    <w:rsid w:val="00956AF8"/>
    <w:rsid w:val="00970510"/>
    <w:rsid w:val="00980443"/>
    <w:rsid w:val="009C2745"/>
    <w:rsid w:val="009E7A08"/>
    <w:rsid w:val="00A32951"/>
    <w:rsid w:val="00A64F87"/>
    <w:rsid w:val="00A84DA1"/>
    <w:rsid w:val="00AB473A"/>
    <w:rsid w:val="00AC4052"/>
    <w:rsid w:val="00AD51BA"/>
    <w:rsid w:val="00AE0531"/>
    <w:rsid w:val="00AF19DF"/>
    <w:rsid w:val="00AF6062"/>
    <w:rsid w:val="00B04AE3"/>
    <w:rsid w:val="00B1639A"/>
    <w:rsid w:val="00B3527C"/>
    <w:rsid w:val="00B366D6"/>
    <w:rsid w:val="00B3766A"/>
    <w:rsid w:val="00B46A80"/>
    <w:rsid w:val="00B712E4"/>
    <w:rsid w:val="00B713A3"/>
    <w:rsid w:val="00B85D80"/>
    <w:rsid w:val="00B8736D"/>
    <w:rsid w:val="00B87E8B"/>
    <w:rsid w:val="00BB43B7"/>
    <w:rsid w:val="00BB49B7"/>
    <w:rsid w:val="00BD5097"/>
    <w:rsid w:val="00BF0494"/>
    <w:rsid w:val="00BF548C"/>
    <w:rsid w:val="00C003D7"/>
    <w:rsid w:val="00C008C1"/>
    <w:rsid w:val="00C05CBE"/>
    <w:rsid w:val="00C1443A"/>
    <w:rsid w:val="00C20E53"/>
    <w:rsid w:val="00C448E7"/>
    <w:rsid w:val="00C64393"/>
    <w:rsid w:val="00C74C4F"/>
    <w:rsid w:val="00C77580"/>
    <w:rsid w:val="00C81DDC"/>
    <w:rsid w:val="00C84FBB"/>
    <w:rsid w:val="00CA012C"/>
    <w:rsid w:val="00CA38A5"/>
    <w:rsid w:val="00CC0BA9"/>
    <w:rsid w:val="00CD18A9"/>
    <w:rsid w:val="00D06AC0"/>
    <w:rsid w:val="00D22F05"/>
    <w:rsid w:val="00D24E8C"/>
    <w:rsid w:val="00D271BF"/>
    <w:rsid w:val="00D5282F"/>
    <w:rsid w:val="00D70548"/>
    <w:rsid w:val="00D7415E"/>
    <w:rsid w:val="00D86792"/>
    <w:rsid w:val="00D87FCD"/>
    <w:rsid w:val="00D94AB2"/>
    <w:rsid w:val="00D954A1"/>
    <w:rsid w:val="00DD5D1E"/>
    <w:rsid w:val="00DD63EA"/>
    <w:rsid w:val="00DE633F"/>
    <w:rsid w:val="00DE74C2"/>
    <w:rsid w:val="00DF22E1"/>
    <w:rsid w:val="00E142AE"/>
    <w:rsid w:val="00E16FB7"/>
    <w:rsid w:val="00E208BA"/>
    <w:rsid w:val="00E24D52"/>
    <w:rsid w:val="00E27CB9"/>
    <w:rsid w:val="00E30EE8"/>
    <w:rsid w:val="00E36D2C"/>
    <w:rsid w:val="00E40A86"/>
    <w:rsid w:val="00E55224"/>
    <w:rsid w:val="00E57B3D"/>
    <w:rsid w:val="00E60E71"/>
    <w:rsid w:val="00E62D61"/>
    <w:rsid w:val="00E66372"/>
    <w:rsid w:val="00E80229"/>
    <w:rsid w:val="00E80AAC"/>
    <w:rsid w:val="00EA02F6"/>
    <w:rsid w:val="00EB6E96"/>
    <w:rsid w:val="00EC0016"/>
    <w:rsid w:val="00EC1453"/>
    <w:rsid w:val="00EC49CD"/>
    <w:rsid w:val="00ED00F1"/>
    <w:rsid w:val="00ED2953"/>
    <w:rsid w:val="00ED3F00"/>
    <w:rsid w:val="00ED4491"/>
    <w:rsid w:val="00ED52D2"/>
    <w:rsid w:val="00EF019F"/>
    <w:rsid w:val="00EF0548"/>
    <w:rsid w:val="00F12841"/>
    <w:rsid w:val="00F14D4B"/>
    <w:rsid w:val="00F15ECA"/>
    <w:rsid w:val="00F224C1"/>
    <w:rsid w:val="00F37777"/>
    <w:rsid w:val="00F47A96"/>
    <w:rsid w:val="00F526C7"/>
    <w:rsid w:val="00F527B2"/>
    <w:rsid w:val="00F568F8"/>
    <w:rsid w:val="00F76228"/>
    <w:rsid w:val="00F7654E"/>
    <w:rsid w:val="00F935F9"/>
    <w:rsid w:val="00FA4EB1"/>
    <w:rsid w:val="00FA79BC"/>
    <w:rsid w:val="00FC4958"/>
    <w:rsid w:val="00FD400B"/>
    <w:rsid w:val="00FE25A6"/>
    <w:rsid w:val="00FE370F"/>
    <w:rsid w:val="00FE4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37C934C"/>
  <w15:chartTrackingRefBased/>
  <w15:docId w15:val="{CD52BEB6-D56C-4B27-A270-90331FC98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D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D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4D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D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D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D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D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D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D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D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4D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D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D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D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D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D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DA1"/>
    <w:rPr>
      <w:rFonts w:eastAsiaTheme="majorEastAsia" w:cstheme="majorBidi"/>
      <w:color w:val="272727" w:themeColor="text1" w:themeTint="D8"/>
    </w:rPr>
  </w:style>
  <w:style w:type="paragraph" w:styleId="Title">
    <w:name w:val="Title"/>
    <w:basedOn w:val="Normal"/>
    <w:next w:val="Normal"/>
    <w:link w:val="TitleChar"/>
    <w:uiPriority w:val="10"/>
    <w:qFormat/>
    <w:rsid w:val="00A84D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D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D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D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DA1"/>
    <w:pPr>
      <w:spacing w:before="160"/>
      <w:jc w:val="center"/>
    </w:pPr>
    <w:rPr>
      <w:i/>
      <w:iCs/>
      <w:color w:val="404040" w:themeColor="text1" w:themeTint="BF"/>
    </w:rPr>
  </w:style>
  <w:style w:type="character" w:customStyle="1" w:styleId="QuoteChar">
    <w:name w:val="Quote Char"/>
    <w:basedOn w:val="DefaultParagraphFont"/>
    <w:link w:val="Quote"/>
    <w:uiPriority w:val="29"/>
    <w:rsid w:val="00A84DA1"/>
    <w:rPr>
      <w:i/>
      <w:iCs/>
      <w:color w:val="404040" w:themeColor="text1" w:themeTint="BF"/>
    </w:rPr>
  </w:style>
  <w:style w:type="paragraph" w:styleId="ListParagraph">
    <w:name w:val="List Paragraph"/>
    <w:basedOn w:val="Normal"/>
    <w:uiPriority w:val="34"/>
    <w:qFormat/>
    <w:rsid w:val="00A84DA1"/>
    <w:pPr>
      <w:ind w:left="720"/>
      <w:contextualSpacing/>
    </w:pPr>
  </w:style>
  <w:style w:type="character" w:styleId="IntenseEmphasis">
    <w:name w:val="Intense Emphasis"/>
    <w:basedOn w:val="DefaultParagraphFont"/>
    <w:uiPriority w:val="21"/>
    <w:qFormat/>
    <w:rsid w:val="00A84DA1"/>
    <w:rPr>
      <w:i/>
      <w:iCs/>
      <w:color w:val="0F4761" w:themeColor="accent1" w:themeShade="BF"/>
    </w:rPr>
  </w:style>
  <w:style w:type="paragraph" w:styleId="IntenseQuote">
    <w:name w:val="Intense Quote"/>
    <w:basedOn w:val="Normal"/>
    <w:next w:val="Normal"/>
    <w:link w:val="IntenseQuoteChar"/>
    <w:uiPriority w:val="30"/>
    <w:qFormat/>
    <w:rsid w:val="00A84D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DA1"/>
    <w:rPr>
      <w:i/>
      <w:iCs/>
      <w:color w:val="0F4761" w:themeColor="accent1" w:themeShade="BF"/>
    </w:rPr>
  </w:style>
  <w:style w:type="character" w:styleId="IntenseReference">
    <w:name w:val="Intense Reference"/>
    <w:basedOn w:val="DefaultParagraphFont"/>
    <w:uiPriority w:val="32"/>
    <w:qFormat/>
    <w:rsid w:val="00A84DA1"/>
    <w:rPr>
      <w:b/>
      <w:bCs/>
      <w:smallCaps/>
      <w:color w:val="0F4761" w:themeColor="accent1" w:themeShade="BF"/>
      <w:spacing w:val="5"/>
    </w:rPr>
  </w:style>
  <w:style w:type="character" w:styleId="Hyperlink">
    <w:name w:val="Hyperlink"/>
    <w:basedOn w:val="DefaultParagraphFont"/>
    <w:uiPriority w:val="99"/>
    <w:unhideWhenUsed/>
    <w:rsid w:val="00062205"/>
    <w:rPr>
      <w:color w:val="467886" w:themeColor="hyperlink"/>
      <w:u w:val="single"/>
    </w:rPr>
  </w:style>
  <w:style w:type="character" w:styleId="UnresolvedMention">
    <w:name w:val="Unresolved Mention"/>
    <w:basedOn w:val="DefaultParagraphFont"/>
    <w:uiPriority w:val="99"/>
    <w:semiHidden/>
    <w:unhideWhenUsed/>
    <w:rsid w:val="00062205"/>
    <w:rPr>
      <w:color w:val="605E5C"/>
      <w:shd w:val="clear" w:color="auto" w:fill="E1DFDD"/>
    </w:rPr>
  </w:style>
  <w:style w:type="character" w:styleId="FollowedHyperlink">
    <w:name w:val="FollowedHyperlink"/>
    <w:basedOn w:val="DefaultParagraphFont"/>
    <w:uiPriority w:val="99"/>
    <w:semiHidden/>
    <w:unhideWhenUsed/>
    <w:rsid w:val="00462BAF"/>
    <w:rPr>
      <w:color w:val="96607D" w:themeColor="followedHyperlink"/>
      <w:u w:val="single"/>
    </w:rPr>
  </w:style>
  <w:style w:type="paragraph" w:styleId="NormalWeb">
    <w:name w:val="Normal (Web)"/>
    <w:basedOn w:val="Normal"/>
    <w:uiPriority w:val="99"/>
    <w:semiHidden/>
    <w:unhideWhenUsed/>
    <w:rsid w:val="00183524"/>
    <w:rPr>
      <w:rFonts w:ascii="Times New Roman" w:hAnsi="Times New Roman" w:cs="Times New Roman"/>
    </w:rPr>
  </w:style>
  <w:style w:type="paragraph" w:styleId="Bibliography">
    <w:name w:val="Bibliography"/>
    <w:basedOn w:val="Normal"/>
    <w:next w:val="Normal"/>
    <w:uiPriority w:val="37"/>
    <w:unhideWhenUsed/>
    <w:rsid w:val="003D2D86"/>
  </w:style>
  <w:style w:type="paragraph" w:styleId="Header">
    <w:name w:val="header"/>
    <w:basedOn w:val="Normal"/>
    <w:link w:val="HeaderChar"/>
    <w:uiPriority w:val="99"/>
    <w:unhideWhenUsed/>
    <w:rsid w:val="00B37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66A"/>
  </w:style>
  <w:style w:type="paragraph" w:styleId="Footer">
    <w:name w:val="footer"/>
    <w:basedOn w:val="Normal"/>
    <w:link w:val="FooterChar"/>
    <w:uiPriority w:val="99"/>
    <w:unhideWhenUsed/>
    <w:rsid w:val="00B37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7593">
      <w:bodyDiv w:val="1"/>
      <w:marLeft w:val="0"/>
      <w:marRight w:val="0"/>
      <w:marTop w:val="0"/>
      <w:marBottom w:val="0"/>
      <w:divBdr>
        <w:top w:val="none" w:sz="0" w:space="0" w:color="auto"/>
        <w:left w:val="none" w:sz="0" w:space="0" w:color="auto"/>
        <w:bottom w:val="none" w:sz="0" w:space="0" w:color="auto"/>
        <w:right w:val="none" w:sz="0" w:space="0" w:color="auto"/>
      </w:divBdr>
    </w:div>
    <w:div w:id="20016170">
      <w:bodyDiv w:val="1"/>
      <w:marLeft w:val="0"/>
      <w:marRight w:val="0"/>
      <w:marTop w:val="0"/>
      <w:marBottom w:val="0"/>
      <w:divBdr>
        <w:top w:val="none" w:sz="0" w:space="0" w:color="auto"/>
        <w:left w:val="none" w:sz="0" w:space="0" w:color="auto"/>
        <w:bottom w:val="none" w:sz="0" w:space="0" w:color="auto"/>
        <w:right w:val="none" w:sz="0" w:space="0" w:color="auto"/>
      </w:divBdr>
    </w:div>
    <w:div w:id="36319371">
      <w:bodyDiv w:val="1"/>
      <w:marLeft w:val="0"/>
      <w:marRight w:val="0"/>
      <w:marTop w:val="0"/>
      <w:marBottom w:val="0"/>
      <w:divBdr>
        <w:top w:val="none" w:sz="0" w:space="0" w:color="auto"/>
        <w:left w:val="none" w:sz="0" w:space="0" w:color="auto"/>
        <w:bottom w:val="none" w:sz="0" w:space="0" w:color="auto"/>
        <w:right w:val="none" w:sz="0" w:space="0" w:color="auto"/>
      </w:divBdr>
    </w:div>
    <w:div w:id="40906482">
      <w:bodyDiv w:val="1"/>
      <w:marLeft w:val="0"/>
      <w:marRight w:val="0"/>
      <w:marTop w:val="0"/>
      <w:marBottom w:val="0"/>
      <w:divBdr>
        <w:top w:val="none" w:sz="0" w:space="0" w:color="auto"/>
        <w:left w:val="none" w:sz="0" w:space="0" w:color="auto"/>
        <w:bottom w:val="none" w:sz="0" w:space="0" w:color="auto"/>
        <w:right w:val="none" w:sz="0" w:space="0" w:color="auto"/>
      </w:divBdr>
    </w:div>
    <w:div w:id="78211656">
      <w:bodyDiv w:val="1"/>
      <w:marLeft w:val="0"/>
      <w:marRight w:val="0"/>
      <w:marTop w:val="0"/>
      <w:marBottom w:val="0"/>
      <w:divBdr>
        <w:top w:val="none" w:sz="0" w:space="0" w:color="auto"/>
        <w:left w:val="none" w:sz="0" w:space="0" w:color="auto"/>
        <w:bottom w:val="none" w:sz="0" w:space="0" w:color="auto"/>
        <w:right w:val="none" w:sz="0" w:space="0" w:color="auto"/>
      </w:divBdr>
    </w:div>
    <w:div w:id="78525081">
      <w:bodyDiv w:val="1"/>
      <w:marLeft w:val="0"/>
      <w:marRight w:val="0"/>
      <w:marTop w:val="0"/>
      <w:marBottom w:val="0"/>
      <w:divBdr>
        <w:top w:val="none" w:sz="0" w:space="0" w:color="auto"/>
        <w:left w:val="none" w:sz="0" w:space="0" w:color="auto"/>
        <w:bottom w:val="none" w:sz="0" w:space="0" w:color="auto"/>
        <w:right w:val="none" w:sz="0" w:space="0" w:color="auto"/>
      </w:divBdr>
    </w:div>
    <w:div w:id="79252965">
      <w:bodyDiv w:val="1"/>
      <w:marLeft w:val="0"/>
      <w:marRight w:val="0"/>
      <w:marTop w:val="0"/>
      <w:marBottom w:val="0"/>
      <w:divBdr>
        <w:top w:val="none" w:sz="0" w:space="0" w:color="auto"/>
        <w:left w:val="none" w:sz="0" w:space="0" w:color="auto"/>
        <w:bottom w:val="none" w:sz="0" w:space="0" w:color="auto"/>
        <w:right w:val="none" w:sz="0" w:space="0" w:color="auto"/>
      </w:divBdr>
    </w:div>
    <w:div w:id="82337300">
      <w:bodyDiv w:val="1"/>
      <w:marLeft w:val="0"/>
      <w:marRight w:val="0"/>
      <w:marTop w:val="0"/>
      <w:marBottom w:val="0"/>
      <w:divBdr>
        <w:top w:val="none" w:sz="0" w:space="0" w:color="auto"/>
        <w:left w:val="none" w:sz="0" w:space="0" w:color="auto"/>
        <w:bottom w:val="none" w:sz="0" w:space="0" w:color="auto"/>
        <w:right w:val="none" w:sz="0" w:space="0" w:color="auto"/>
      </w:divBdr>
    </w:div>
    <w:div w:id="115418436">
      <w:bodyDiv w:val="1"/>
      <w:marLeft w:val="0"/>
      <w:marRight w:val="0"/>
      <w:marTop w:val="0"/>
      <w:marBottom w:val="0"/>
      <w:divBdr>
        <w:top w:val="none" w:sz="0" w:space="0" w:color="auto"/>
        <w:left w:val="none" w:sz="0" w:space="0" w:color="auto"/>
        <w:bottom w:val="none" w:sz="0" w:space="0" w:color="auto"/>
        <w:right w:val="none" w:sz="0" w:space="0" w:color="auto"/>
      </w:divBdr>
    </w:div>
    <w:div w:id="121045294">
      <w:bodyDiv w:val="1"/>
      <w:marLeft w:val="0"/>
      <w:marRight w:val="0"/>
      <w:marTop w:val="0"/>
      <w:marBottom w:val="0"/>
      <w:divBdr>
        <w:top w:val="none" w:sz="0" w:space="0" w:color="auto"/>
        <w:left w:val="none" w:sz="0" w:space="0" w:color="auto"/>
        <w:bottom w:val="none" w:sz="0" w:space="0" w:color="auto"/>
        <w:right w:val="none" w:sz="0" w:space="0" w:color="auto"/>
      </w:divBdr>
    </w:div>
    <w:div w:id="150951018">
      <w:bodyDiv w:val="1"/>
      <w:marLeft w:val="0"/>
      <w:marRight w:val="0"/>
      <w:marTop w:val="0"/>
      <w:marBottom w:val="0"/>
      <w:divBdr>
        <w:top w:val="none" w:sz="0" w:space="0" w:color="auto"/>
        <w:left w:val="none" w:sz="0" w:space="0" w:color="auto"/>
        <w:bottom w:val="none" w:sz="0" w:space="0" w:color="auto"/>
        <w:right w:val="none" w:sz="0" w:space="0" w:color="auto"/>
      </w:divBdr>
    </w:div>
    <w:div w:id="154153634">
      <w:bodyDiv w:val="1"/>
      <w:marLeft w:val="0"/>
      <w:marRight w:val="0"/>
      <w:marTop w:val="0"/>
      <w:marBottom w:val="0"/>
      <w:divBdr>
        <w:top w:val="none" w:sz="0" w:space="0" w:color="auto"/>
        <w:left w:val="none" w:sz="0" w:space="0" w:color="auto"/>
        <w:bottom w:val="none" w:sz="0" w:space="0" w:color="auto"/>
        <w:right w:val="none" w:sz="0" w:space="0" w:color="auto"/>
      </w:divBdr>
    </w:div>
    <w:div w:id="174809053">
      <w:bodyDiv w:val="1"/>
      <w:marLeft w:val="0"/>
      <w:marRight w:val="0"/>
      <w:marTop w:val="0"/>
      <w:marBottom w:val="0"/>
      <w:divBdr>
        <w:top w:val="none" w:sz="0" w:space="0" w:color="auto"/>
        <w:left w:val="none" w:sz="0" w:space="0" w:color="auto"/>
        <w:bottom w:val="none" w:sz="0" w:space="0" w:color="auto"/>
        <w:right w:val="none" w:sz="0" w:space="0" w:color="auto"/>
      </w:divBdr>
    </w:div>
    <w:div w:id="179126172">
      <w:bodyDiv w:val="1"/>
      <w:marLeft w:val="0"/>
      <w:marRight w:val="0"/>
      <w:marTop w:val="0"/>
      <w:marBottom w:val="0"/>
      <w:divBdr>
        <w:top w:val="none" w:sz="0" w:space="0" w:color="auto"/>
        <w:left w:val="none" w:sz="0" w:space="0" w:color="auto"/>
        <w:bottom w:val="none" w:sz="0" w:space="0" w:color="auto"/>
        <w:right w:val="none" w:sz="0" w:space="0" w:color="auto"/>
      </w:divBdr>
    </w:div>
    <w:div w:id="182982256">
      <w:bodyDiv w:val="1"/>
      <w:marLeft w:val="0"/>
      <w:marRight w:val="0"/>
      <w:marTop w:val="0"/>
      <w:marBottom w:val="0"/>
      <w:divBdr>
        <w:top w:val="none" w:sz="0" w:space="0" w:color="auto"/>
        <w:left w:val="none" w:sz="0" w:space="0" w:color="auto"/>
        <w:bottom w:val="none" w:sz="0" w:space="0" w:color="auto"/>
        <w:right w:val="none" w:sz="0" w:space="0" w:color="auto"/>
      </w:divBdr>
    </w:div>
    <w:div w:id="187447355">
      <w:bodyDiv w:val="1"/>
      <w:marLeft w:val="0"/>
      <w:marRight w:val="0"/>
      <w:marTop w:val="0"/>
      <w:marBottom w:val="0"/>
      <w:divBdr>
        <w:top w:val="none" w:sz="0" w:space="0" w:color="auto"/>
        <w:left w:val="none" w:sz="0" w:space="0" w:color="auto"/>
        <w:bottom w:val="none" w:sz="0" w:space="0" w:color="auto"/>
        <w:right w:val="none" w:sz="0" w:space="0" w:color="auto"/>
      </w:divBdr>
    </w:div>
    <w:div w:id="220336529">
      <w:bodyDiv w:val="1"/>
      <w:marLeft w:val="0"/>
      <w:marRight w:val="0"/>
      <w:marTop w:val="0"/>
      <w:marBottom w:val="0"/>
      <w:divBdr>
        <w:top w:val="none" w:sz="0" w:space="0" w:color="auto"/>
        <w:left w:val="none" w:sz="0" w:space="0" w:color="auto"/>
        <w:bottom w:val="none" w:sz="0" w:space="0" w:color="auto"/>
        <w:right w:val="none" w:sz="0" w:space="0" w:color="auto"/>
      </w:divBdr>
    </w:div>
    <w:div w:id="240144151">
      <w:bodyDiv w:val="1"/>
      <w:marLeft w:val="0"/>
      <w:marRight w:val="0"/>
      <w:marTop w:val="0"/>
      <w:marBottom w:val="0"/>
      <w:divBdr>
        <w:top w:val="none" w:sz="0" w:space="0" w:color="auto"/>
        <w:left w:val="none" w:sz="0" w:space="0" w:color="auto"/>
        <w:bottom w:val="none" w:sz="0" w:space="0" w:color="auto"/>
        <w:right w:val="none" w:sz="0" w:space="0" w:color="auto"/>
      </w:divBdr>
    </w:div>
    <w:div w:id="246774223">
      <w:bodyDiv w:val="1"/>
      <w:marLeft w:val="0"/>
      <w:marRight w:val="0"/>
      <w:marTop w:val="0"/>
      <w:marBottom w:val="0"/>
      <w:divBdr>
        <w:top w:val="none" w:sz="0" w:space="0" w:color="auto"/>
        <w:left w:val="none" w:sz="0" w:space="0" w:color="auto"/>
        <w:bottom w:val="none" w:sz="0" w:space="0" w:color="auto"/>
        <w:right w:val="none" w:sz="0" w:space="0" w:color="auto"/>
      </w:divBdr>
    </w:div>
    <w:div w:id="253439421">
      <w:bodyDiv w:val="1"/>
      <w:marLeft w:val="0"/>
      <w:marRight w:val="0"/>
      <w:marTop w:val="0"/>
      <w:marBottom w:val="0"/>
      <w:divBdr>
        <w:top w:val="none" w:sz="0" w:space="0" w:color="auto"/>
        <w:left w:val="none" w:sz="0" w:space="0" w:color="auto"/>
        <w:bottom w:val="none" w:sz="0" w:space="0" w:color="auto"/>
        <w:right w:val="none" w:sz="0" w:space="0" w:color="auto"/>
      </w:divBdr>
    </w:div>
    <w:div w:id="279191402">
      <w:bodyDiv w:val="1"/>
      <w:marLeft w:val="0"/>
      <w:marRight w:val="0"/>
      <w:marTop w:val="0"/>
      <w:marBottom w:val="0"/>
      <w:divBdr>
        <w:top w:val="none" w:sz="0" w:space="0" w:color="auto"/>
        <w:left w:val="none" w:sz="0" w:space="0" w:color="auto"/>
        <w:bottom w:val="none" w:sz="0" w:space="0" w:color="auto"/>
        <w:right w:val="none" w:sz="0" w:space="0" w:color="auto"/>
      </w:divBdr>
    </w:div>
    <w:div w:id="279648482">
      <w:bodyDiv w:val="1"/>
      <w:marLeft w:val="0"/>
      <w:marRight w:val="0"/>
      <w:marTop w:val="0"/>
      <w:marBottom w:val="0"/>
      <w:divBdr>
        <w:top w:val="none" w:sz="0" w:space="0" w:color="auto"/>
        <w:left w:val="none" w:sz="0" w:space="0" w:color="auto"/>
        <w:bottom w:val="none" w:sz="0" w:space="0" w:color="auto"/>
        <w:right w:val="none" w:sz="0" w:space="0" w:color="auto"/>
      </w:divBdr>
    </w:div>
    <w:div w:id="287126522">
      <w:bodyDiv w:val="1"/>
      <w:marLeft w:val="0"/>
      <w:marRight w:val="0"/>
      <w:marTop w:val="0"/>
      <w:marBottom w:val="0"/>
      <w:divBdr>
        <w:top w:val="none" w:sz="0" w:space="0" w:color="auto"/>
        <w:left w:val="none" w:sz="0" w:space="0" w:color="auto"/>
        <w:bottom w:val="none" w:sz="0" w:space="0" w:color="auto"/>
        <w:right w:val="none" w:sz="0" w:space="0" w:color="auto"/>
      </w:divBdr>
    </w:div>
    <w:div w:id="294019681">
      <w:bodyDiv w:val="1"/>
      <w:marLeft w:val="0"/>
      <w:marRight w:val="0"/>
      <w:marTop w:val="0"/>
      <w:marBottom w:val="0"/>
      <w:divBdr>
        <w:top w:val="none" w:sz="0" w:space="0" w:color="auto"/>
        <w:left w:val="none" w:sz="0" w:space="0" w:color="auto"/>
        <w:bottom w:val="none" w:sz="0" w:space="0" w:color="auto"/>
        <w:right w:val="none" w:sz="0" w:space="0" w:color="auto"/>
      </w:divBdr>
    </w:div>
    <w:div w:id="314335800">
      <w:bodyDiv w:val="1"/>
      <w:marLeft w:val="0"/>
      <w:marRight w:val="0"/>
      <w:marTop w:val="0"/>
      <w:marBottom w:val="0"/>
      <w:divBdr>
        <w:top w:val="none" w:sz="0" w:space="0" w:color="auto"/>
        <w:left w:val="none" w:sz="0" w:space="0" w:color="auto"/>
        <w:bottom w:val="none" w:sz="0" w:space="0" w:color="auto"/>
        <w:right w:val="none" w:sz="0" w:space="0" w:color="auto"/>
      </w:divBdr>
    </w:div>
    <w:div w:id="335963537">
      <w:bodyDiv w:val="1"/>
      <w:marLeft w:val="0"/>
      <w:marRight w:val="0"/>
      <w:marTop w:val="0"/>
      <w:marBottom w:val="0"/>
      <w:divBdr>
        <w:top w:val="none" w:sz="0" w:space="0" w:color="auto"/>
        <w:left w:val="none" w:sz="0" w:space="0" w:color="auto"/>
        <w:bottom w:val="none" w:sz="0" w:space="0" w:color="auto"/>
        <w:right w:val="none" w:sz="0" w:space="0" w:color="auto"/>
      </w:divBdr>
    </w:div>
    <w:div w:id="355694533">
      <w:bodyDiv w:val="1"/>
      <w:marLeft w:val="0"/>
      <w:marRight w:val="0"/>
      <w:marTop w:val="0"/>
      <w:marBottom w:val="0"/>
      <w:divBdr>
        <w:top w:val="none" w:sz="0" w:space="0" w:color="auto"/>
        <w:left w:val="none" w:sz="0" w:space="0" w:color="auto"/>
        <w:bottom w:val="none" w:sz="0" w:space="0" w:color="auto"/>
        <w:right w:val="none" w:sz="0" w:space="0" w:color="auto"/>
      </w:divBdr>
    </w:div>
    <w:div w:id="358090518">
      <w:bodyDiv w:val="1"/>
      <w:marLeft w:val="0"/>
      <w:marRight w:val="0"/>
      <w:marTop w:val="0"/>
      <w:marBottom w:val="0"/>
      <w:divBdr>
        <w:top w:val="none" w:sz="0" w:space="0" w:color="auto"/>
        <w:left w:val="none" w:sz="0" w:space="0" w:color="auto"/>
        <w:bottom w:val="none" w:sz="0" w:space="0" w:color="auto"/>
        <w:right w:val="none" w:sz="0" w:space="0" w:color="auto"/>
      </w:divBdr>
    </w:div>
    <w:div w:id="362635963">
      <w:bodyDiv w:val="1"/>
      <w:marLeft w:val="0"/>
      <w:marRight w:val="0"/>
      <w:marTop w:val="0"/>
      <w:marBottom w:val="0"/>
      <w:divBdr>
        <w:top w:val="none" w:sz="0" w:space="0" w:color="auto"/>
        <w:left w:val="none" w:sz="0" w:space="0" w:color="auto"/>
        <w:bottom w:val="none" w:sz="0" w:space="0" w:color="auto"/>
        <w:right w:val="none" w:sz="0" w:space="0" w:color="auto"/>
      </w:divBdr>
    </w:div>
    <w:div w:id="372778923">
      <w:bodyDiv w:val="1"/>
      <w:marLeft w:val="0"/>
      <w:marRight w:val="0"/>
      <w:marTop w:val="0"/>
      <w:marBottom w:val="0"/>
      <w:divBdr>
        <w:top w:val="none" w:sz="0" w:space="0" w:color="auto"/>
        <w:left w:val="none" w:sz="0" w:space="0" w:color="auto"/>
        <w:bottom w:val="none" w:sz="0" w:space="0" w:color="auto"/>
        <w:right w:val="none" w:sz="0" w:space="0" w:color="auto"/>
      </w:divBdr>
    </w:div>
    <w:div w:id="375356440">
      <w:bodyDiv w:val="1"/>
      <w:marLeft w:val="0"/>
      <w:marRight w:val="0"/>
      <w:marTop w:val="0"/>
      <w:marBottom w:val="0"/>
      <w:divBdr>
        <w:top w:val="none" w:sz="0" w:space="0" w:color="auto"/>
        <w:left w:val="none" w:sz="0" w:space="0" w:color="auto"/>
        <w:bottom w:val="none" w:sz="0" w:space="0" w:color="auto"/>
        <w:right w:val="none" w:sz="0" w:space="0" w:color="auto"/>
      </w:divBdr>
    </w:div>
    <w:div w:id="387383403">
      <w:bodyDiv w:val="1"/>
      <w:marLeft w:val="0"/>
      <w:marRight w:val="0"/>
      <w:marTop w:val="0"/>
      <w:marBottom w:val="0"/>
      <w:divBdr>
        <w:top w:val="none" w:sz="0" w:space="0" w:color="auto"/>
        <w:left w:val="none" w:sz="0" w:space="0" w:color="auto"/>
        <w:bottom w:val="none" w:sz="0" w:space="0" w:color="auto"/>
        <w:right w:val="none" w:sz="0" w:space="0" w:color="auto"/>
      </w:divBdr>
    </w:div>
    <w:div w:id="390688201">
      <w:bodyDiv w:val="1"/>
      <w:marLeft w:val="0"/>
      <w:marRight w:val="0"/>
      <w:marTop w:val="0"/>
      <w:marBottom w:val="0"/>
      <w:divBdr>
        <w:top w:val="none" w:sz="0" w:space="0" w:color="auto"/>
        <w:left w:val="none" w:sz="0" w:space="0" w:color="auto"/>
        <w:bottom w:val="none" w:sz="0" w:space="0" w:color="auto"/>
        <w:right w:val="none" w:sz="0" w:space="0" w:color="auto"/>
      </w:divBdr>
    </w:div>
    <w:div w:id="394864946">
      <w:bodyDiv w:val="1"/>
      <w:marLeft w:val="0"/>
      <w:marRight w:val="0"/>
      <w:marTop w:val="0"/>
      <w:marBottom w:val="0"/>
      <w:divBdr>
        <w:top w:val="none" w:sz="0" w:space="0" w:color="auto"/>
        <w:left w:val="none" w:sz="0" w:space="0" w:color="auto"/>
        <w:bottom w:val="none" w:sz="0" w:space="0" w:color="auto"/>
        <w:right w:val="none" w:sz="0" w:space="0" w:color="auto"/>
      </w:divBdr>
    </w:div>
    <w:div w:id="395321513">
      <w:bodyDiv w:val="1"/>
      <w:marLeft w:val="0"/>
      <w:marRight w:val="0"/>
      <w:marTop w:val="0"/>
      <w:marBottom w:val="0"/>
      <w:divBdr>
        <w:top w:val="none" w:sz="0" w:space="0" w:color="auto"/>
        <w:left w:val="none" w:sz="0" w:space="0" w:color="auto"/>
        <w:bottom w:val="none" w:sz="0" w:space="0" w:color="auto"/>
        <w:right w:val="none" w:sz="0" w:space="0" w:color="auto"/>
      </w:divBdr>
    </w:div>
    <w:div w:id="400711208">
      <w:bodyDiv w:val="1"/>
      <w:marLeft w:val="0"/>
      <w:marRight w:val="0"/>
      <w:marTop w:val="0"/>
      <w:marBottom w:val="0"/>
      <w:divBdr>
        <w:top w:val="none" w:sz="0" w:space="0" w:color="auto"/>
        <w:left w:val="none" w:sz="0" w:space="0" w:color="auto"/>
        <w:bottom w:val="none" w:sz="0" w:space="0" w:color="auto"/>
        <w:right w:val="none" w:sz="0" w:space="0" w:color="auto"/>
      </w:divBdr>
    </w:div>
    <w:div w:id="402876917">
      <w:bodyDiv w:val="1"/>
      <w:marLeft w:val="0"/>
      <w:marRight w:val="0"/>
      <w:marTop w:val="0"/>
      <w:marBottom w:val="0"/>
      <w:divBdr>
        <w:top w:val="none" w:sz="0" w:space="0" w:color="auto"/>
        <w:left w:val="none" w:sz="0" w:space="0" w:color="auto"/>
        <w:bottom w:val="none" w:sz="0" w:space="0" w:color="auto"/>
        <w:right w:val="none" w:sz="0" w:space="0" w:color="auto"/>
      </w:divBdr>
    </w:div>
    <w:div w:id="412549255">
      <w:bodyDiv w:val="1"/>
      <w:marLeft w:val="0"/>
      <w:marRight w:val="0"/>
      <w:marTop w:val="0"/>
      <w:marBottom w:val="0"/>
      <w:divBdr>
        <w:top w:val="none" w:sz="0" w:space="0" w:color="auto"/>
        <w:left w:val="none" w:sz="0" w:space="0" w:color="auto"/>
        <w:bottom w:val="none" w:sz="0" w:space="0" w:color="auto"/>
        <w:right w:val="none" w:sz="0" w:space="0" w:color="auto"/>
      </w:divBdr>
    </w:div>
    <w:div w:id="421951317">
      <w:bodyDiv w:val="1"/>
      <w:marLeft w:val="0"/>
      <w:marRight w:val="0"/>
      <w:marTop w:val="0"/>
      <w:marBottom w:val="0"/>
      <w:divBdr>
        <w:top w:val="none" w:sz="0" w:space="0" w:color="auto"/>
        <w:left w:val="none" w:sz="0" w:space="0" w:color="auto"/>
        <w:bottom w:val="none" w:sz="0" w:space="0" w:color="auto"/>
        <w:right w:val="none" w:sz="0" w:space="0" w:color="auto"/>
      </w:divBdr>
    </w:div>
    <w:div w:id="422342647">
      <w:bodyDiv w:val="1"/>
      <w:marLeft w:val="0"/>
      <w:marRight w:val="0"/>
      <w:marTop w:val="0"/>
      <w:marBottom w:val="0"/>
      <w:divBdr>
        <w:top w:val="none" w:sz="0" w:space="0" w:color="auto"/>
        <w:left w:val="none" w:sz="0" w:space="0" w:color="auto"/>
        <w:bottom w:val="none" w:sz="0" w:space="0" w:color="auto"/>
        <w:right w:val="none" w:sz="0" w:space="0" w:color="auto"/>
      </w:divBdr>
    </w:div>
    <w:div w:id="448548341">
      <w:bodyDiv w:val="1"/>
      <w:marLeft w:val="0"/>
      <w:marRight w:val="0"/>
      <w:marTop w:val="0"/>
      <w:marBottom w:val="0"/>
      <w:divBdr>
        <w:top w:val="none" w:sz="0" w:space="0" w:color="auto"/>
        <w:left w:val="none" w:sz="0" w:space="0" w:color="auto"/>
        <w:bottom w:val="none" w:sz="0" w:space="0" w:color="auto"/>
        <w:right w:val="none" w:sz="0" w:space="0" w:color="auto"/>
      </w:divBdr>
    </w:div>
    <w:div w:id="465857481">
      <w:bodyDiv w:val="1"/>
      <w:marLeft w:val="0"/>
      <w:marRight w:val="0"/>
      <w:marTop w:val="0"/>
      <w:marBottom w:val="0"/>
      <w:divBdr>
        <w:top w:val="none" w:sz="0" w:space="0" w:color="auto"/>
        <w:left w:val="none" w:sz="0" w:space="0" w:color="auto"/>
        <w:bottom w:val="none" w:sz="0" w:space="0" w:color="auto"/>
        <w:right w:val="none" w:sz="0" w:space="0" w:color="auto"/>
      </w:divBdr>
    </w:div>
    <w:div w:id="468210411">
      <w:bodyDiv w:val="1"/>
      <w:marLeft w:val="0"/>
      <w:marRight w:val="0"/>
      <w:marTop w:val="0"/>
      <w:marBottom w:val="0"/>
      <w:divBdr>
        <w:top w:val="none" w:sz="0" w:space="0" w:color="auto"/>
        <w:left w:val="none" w:sz="0" w:space="0" w:color="auto"/>
        <w:bottom w:val="none" w:sz="0" w:space="0" w:color="auto"/>
        <w:right w:val="none" w:sz="0" w:space="0" w:color="auto"/>
      </w:divBdr>
    </w:div>
    <w:div w:id="471599062">
      <w:bodyDiv w:val="1"/>
      <w:marLeft w:val="0"/>
      <w:marRight w:val="0"/>
      <w:marTop w:val="0"/>
      <w:marBottom w:val="0"/>
      <w:divBdr>
        <w:top w:val="none" w:sz="0" w:space="0" w:color="auto"/>
        <w:left w:val="none" w:sz="0" w:space="0" w:color="auto"/>
        <w:bottom w:val="none" w:sz="0" w:space="0" w:color="auto"/>
        <w:right w:val="none" w:sz="0" w:space="0" w:color="auto"/>
      </w:divBdr>
    </w:div>
    <w:div w:id="475529284">
      <w:bodyDiv w:val="1"/>
      <w:marLeft w:val="0"/>
      <w:marRight w:val="0"/>
      <w:marTop w:val="0"/>
      <w:marBottom w:val="0"/>
      <w:divBdr>
        <w:top w:val="none" w:sz="0" w:space="0" w:color="auto"/>
        <w:left w:val="none" w:sz="0" w:space="0" w:color="auto"/>
        <w:bottom w:val="none" w:sz="0" w:space="0" w:color="auto"/>
        <w:right w:val="none" w:sz="0" w:space="0" w:color="auto"/>
      </w:divBdr>
    </w:div>
    <w:div w:id="495656430">
      <w:bodyDiv w:val="1"/>
      <w:marLeft w:val="0"/>
      <w:marRight w:val="0"/>
      <w:marTop w:val="0"/>
      <w:marBottom w:val="0"/>
      <w:divBdr>
        <w:top w:val="none" w:sz="0" w:space="0" w:color="auto"/>
        <w:left w:val="none" w:sz="0" w:space="0" w:color="auto"/>
        <w:bottom w:val="none" w:sz="0" w:space="0" w:color="auto"/>
        <w:right w:val="none" w:sz="0" w:space="0" w:color="auto"/>
      </w:divBdr>
    </w:div>
    <w:div w:id="496649993">
      <w:bodyDiv w:val="1"/>
      <w:marLeft w:val="0"/>
      <w:marRight w:val="0"/>
      <w:marTop w:val="0"/>
      <w:marBottom w:val="0"/>
      <w:divBdr>
        <w:top w:val="none" w:sz="0" w:space="0" w:color="auto"/>
        <w:left w:val="none" w:sz="0" w:space="0" w:color="auto"/>
        <w:bottom w:val="none" w:sz="0" w:space="0" w:color="auto"/>
        <w:right w:val="none" w:sz="0" w:space="0" w:color="auto"/>
      </w:divBdr>
    </w:div>
    <w:div w:id="518278619">
      <w:bodyDiv w:val="1"/>
      <w:marLeft w:val="0"/>
      <w:marRight w:val="0"/>
      <w:marTop w:val="0"/>
      <w:marBottom w:val="0"/>
      <w:divBdr>
        <w:top w:val="none" w:sz="0" w:space="0" w:color="auto"/>
        <w:left w:val="none" w:sz="0" w:space="0" w:color="auto"/>
        <w:bottom w:val="none" w:sz="0" w:space="0" w:color="auto"/>
        <w:right w:val="none" w:sz="0" w:space="0" w:color="auto"/>
      </w:divBdr>
    </w:div>
    <w:div w:id="518471127">
      <w:bodyDiv w:val="1"/>
      <w:marLeft w:val="0"/>
      <w:marRight w:val="0"/>
      <w:marTop w:val="0"/>
      <w:marBottom w:val="0"/>
      <w:divBdr>
        <w:top w:val="none" w:sz="0" w:space="0" w:color="auto"/>
        <w:left w:val="none" w:sz="0" w:space="0" w:color="auto"/>
        <w:bottom w:val="none" w:sz="0" w:space="0" w:color="auto"/>
        <w:right w:val="none" w:sz="0" w:space="0" w:color="auto"/>
      </w:divBdr>
    </w:div>
    <w:div w:id="524296937">
      <w:bodyDiv w:val="1"/>
      <w:marLeft w:val="0"/>
      <w:marRight w:val="0"/>
      <w:marTop w:val="0"/>
      <w:marBottom w:val="0"/>
      <w:divBdr>
        <w:top w:val="none" w:sz="0" w:space="0" w:color="auto"/>
        <w:left w:val="none" w:sz="0" w:space="0" w:color="auto"/>
        <w:bottom w:val="none" w:sz="0" w:space="0" w:color="auto"/>
        <w:right w:val="none" w:sz="0" w:space="0" w:color="auto"/>
      </w:divBdr>
    </w:div>
    <w:div w:id="533660813">
      <w:bodyDiv w:val="1"/>
      <w:marLeft w:val="0"/>
      <w:marRight w:val="0"/>
      <w:marTop w:val="0"/>
      <w:marBottom w:val="0"/>
      <w:divBdr>
        <w:top w:val="none" w:sz="0" w:space="0" w:color="auto"/>
        <w:left w:val="none" w:sz="0" w:space="0" w:color="auto"/>
        <w:bottom w:val="none" w:sz="0" w:space="0" w:color="auto"/>
        <w:right w:val="none" w:sz="0" w:space="0" w:color="auto"/>
      </w:divBdr>
    </w:div>
    <w:div w:id="537671441">
      <w:bodyDiv w:val="1"/>
      <w:marLeft w:val="0"/>
      <w:marRight w:val="0"/>
      <w:marTop w:val="0"/>
      <w:marBottom w:val="0"/>
      <w:divBdr>
        <w:top w:val="none" w:sz="0" w:space="0" w:color="auto"/>
        <w:left w:val="none" w:sz="0" w:space="0" w:color="auto"/>
        <w:bottom w:val="none" w:sz="0" w:space="0" w:color="auto"/>
        <w:right w:val="none" w:sz="0" w:space="0" w:color="auto"/>
      </w:divBdr>
    </w:div>
    <w:div w:id="573971943">
      <w:bodyDiv w:val="1"/>
      <w:marLeft w:val="0"/>
      <w:marRight w:val="0"/>
      <w:marTop w:val="0"/>
      <w:marBottom w:val="0"/>
      <w:divBdr>
        <w:top w:val="none" w:sz="0" w:space="0" w:color="auto"/>
        <w:left w:val="none" w:sz="0" w:space="0" w:color="auto"/>
        <w:bottom w:val="none" w:sz="0" w:space="0" w:color="auto"/>
        <w:right w:val="none" w:sz="0" w:space="0" w:color="auto"/>
      </w:divBdr>
    </w:div>
    <w:div w:id="618223724">
      <w:bodyDiv w:val="1"/>
      <w:marLeft w:val="0"/>
      <w:marRight w:val="0"/>
      <w:marTop w:val="0"/>
      <w:marBottom w:val="0"/>
      <w:divBdr>
        <w:top w:val="none" w:sz="0" w:space="0" w:color="auto"/>
        <w:left w:val="none" w:sz="0" w:space="0" w:color="auto"/>
        <w:bottom w:val="none" w:sz="0" w:space="0" w:color="auto"/>
        <w:right w:val="none" w:sz="0" w:space="0" w:color="auto"/>
      </w:divBdr>
    </w:div>
    <w:div w:id="622689064">
      <w:bodyDiv w:val="1"/>
      <w:marLeft w:val="0"/>
      <w:marRight w:val="0"/>
      <w:marTop w:val="0"/>
      <w:marBottom w:val="0"/>
      <w:divBdr>
        <w:top w:val="none" w:sz="0" w:space="0" w:color="auto"/>
        <w:left w:val="none" w:sz="0" w:space="0" w:color="auto"/>
        <w:bottom w:val="none" w:sz="0" w:space="0" w:color="auto"/>
        <w:right w:val="none" w:sz="0" w:space="0" w:color="auto"/>
      </w:divBdr>
    </w:div>
    <w:div w:id="639959757">
      <w:bodyDiv w:val="1"/>
      <w:marLeft w:val="0"/>
      <w:marRight w:val="0"/>
      <w:marTop w:val="0"/>
      <w:marBottom w:val="0"/>
      <w:divBdr>
        <w:top w:val="none" w:sz="0" w:space="0" w:color="auto"/>
        <w:left w:val="none" w:sz="0" w:space="0" w:color="auto"/>
        <w:bottom w:val="none" w:sz="0" w:space="0" w:color="auto"/>
        <w:right w:val="none" w:sz="0" w:space="0" w:color="auto"/>
      </w:divBdr>
    </w:div>
    <w:div w:id="651131644">
      <w:bodyDiv w:val="1"/>
      <w:marLeft w:val="0"/>
      <w:marRight w:val="0"/>
      <w:marTop w:val="0"/>
      <w:marBottom w:val="0"/>
      <w:divBdr>
        <w:top w:val="none" w:sz="0" w:space="0" w:color="auto"/>
        <w:left w:val="none" w:sz="0" w:space="0" w:color="auto"/>
        <w:bottom w:val="none" w:sz="0" w:space="0" w:color="auto"/>
        <w:right w:val="none" w:sz="0" w:space="0" w:color="auto"/>
      </w:divBdr>
    </w:div>
    <w:div w:id="665324916">
      <w:bodyDiv w:val="1"/>
      <w:marLeft w:val="0"/>
      <w:marRight w:val="0"/>
      <w:marTop w:val="0"/>
      <w:marBottom w:val="0"/>
      <w:divBdr>
        <w:top w:val="none" w:sz="0" w:space="0" w:color="auto"/>
        <w:left w:val="none" w:sz="0" w:space="0" w:color="auto"/>
        <w:bottom w:val="none" w:sz="0" w:space="0" w:color="auto"/>
        <w:right w:val="none" w:sz="0" w:space="0" w:color="auto"/>
      </w:divBdr>
    </w:div>
    <w:div w:id="671563371">
      <w:bodyDiv w:val="1"/>
      <w:marLeft w:val="0"/>
      <w:marRight w:val="0"/>
      <w:marTop w:val="0"/>
      <w:marBottom w:val="0"/>
      <w:divBdr>
        <w:top w:val="none" w:sz="0" w:space="0" w:color="auto"/>
        <w:left w:val="none" w:sz="0" w:space="0" w:color="auto"/>
        <w:bottom w:val="none" w:sz="0" w:space="0" w:color="auto"/>
        <w:right w:val="none" w:sz="0" w:space="0" w:color="auto"/>
      </w:divBdr>
    </w:div>
    <w:div w:id="680814589">
      <w:bodyDiv w:val="1"/>
      <w:marLeft w:val="0"/>
      <w:marRight w:val="0"/>
      <w:marTop w:val="0"/>
      <w:marBottom w:val="0"/>
      <w:divBdr>
        <w:top w:val="none" w:sz="0" w:space="0" w:color="auto"/>
        <w:left w:val="none" w:sz="0" w:space="0" w:color="auto"/>
        <w:bottom w:val="none" w:sz="0" w:space="0" w:color="auto"/>
        <w:right w:val="none" w:sz="0" w:space="0" w:color="auto"/>
      </w:divBdr>
    </w:div>
    <w:div w:id="688261582">
      <w:bodyDiv w:val="1"/>
      <w:marLeft w:val="0"/>
      <w:marRight w:val="0"/>
      <w:marTop w:val="0"/>
      <w:marBottom w:val="0"/>
      <w:divBdr>
        <w:top w:val="none" w:sz="0" w:space="0" w:color="auto"/>
        <w:left w:val="none" w:sz="0" w:space="0" w:color="auto"/>
        <w:bottom w:val="none" w:sz="0" w:space="0" w:color="auto"/>
        <w:right w:val="none" w:sz="0" w:space="0" w:color="auto"/>
      </w:divBdr>
    </w:div>
    <w:div w:id="703293022">
      <w:bodyDiv w:val="1"/>
      <w:marLeft w:val="0"/>
      <w:marRight w:val="0"/>
      <w:marTop w:val="0"/>
      <w:marBottom w:val="0"/>
      <w:divBdr>
        <w:top w:val="none" w:sz="0" w:space="0" w:color="auto"/>
        <w:left w:val="none" w:sz="0" w:space="0" w:color="auto"/>
        <w:bottom w:val="none" w:sz="0" w:space="0" w:color="auto"/>
        <w:right w:val="none" w:sz="0" w:space="0" w:color="auto"/>
      </w:divBdr>
    </w:div>
    <w:div w:id="726416665">
      <w:bodyDiv w:val="1"/>
      <w:marLeft w:val="0"/>
      <w:marRight w:val="0"/>
      <w:marTop w:val="0"/>
      <w:marBottom w:val="0"/>
      <w:divBdr>
        <w:top w:val="none" w:sz="0" w:space="0" w:color="auto"/>
        <w:left w:val="none" w:sz="0" w:space="0" w:color="auto"/>
        <w:bottom w:val="none" w:sz="0" w:space="0" w:color="auto"/>
        <w:right w:val="none" w:sz="0" w:space="0" w:color="auto"/>
      </w:divBdr>
    </w:div>
    <w:div w:id="729230831">
      <w:bodyDiv w:val="1"/>
      <w:marLeft w:val="0"/>
      <w:marRight w:val="0"/>
      <w:marTop w:val="0"/>
      <w:marBottom w:val="0"/>
      <w:divBdr>
        <w:top w:val="none" w:sz="0" w:space="0" w:color="auto"/>
        <w:left w:val="none" w:sz="0" w:space="0" w:color="auto"/>
        <w:bottom w:val="none" w:sz="0" w:space="0" w:color="auto"/>
        <w:right w:val="none" w:sz="0" w:space="0" w:color="auto"/>
      </w:divBdr>
    </w:div>
    <w:div w:id="751699296">
      <w:bodyDiv w:val="1"/>
      <w:marLeft w:val="0"/>
      <w:marRight w:val="0"/>
      <w:marTop w:val="0"/>
      <w:marBottom w:val="0"/>
      <w:divBdr>
        <w:top w:val="none" w:sz="0" w:space="0" w:color="auto"/>
        <w:left w:val="none" w:sz="0" w:space="0" w:color="auto"/>
        <w:bottom w:val="none" w:sz="0" w:space="0" w:color="auto"/>
        <w:right w:val="none" w:sz="0" w:space="0" w:color="auto"/>
      </w:divBdr>
    </w:div>
    <w:div w:id="806319407">
      <w:bodyDiv w:val="1"/>
      <w:marLeft w:val="0"/>
      <w:marRight w:val="0"/>
      <w:marTop w:val="0"/>
      <w:marBottom w:val="0"/>
      <w:divBdr>
        <w:top w:val="none" w:sz="0" w:space="0" w:color="auto"/>
        <w:left w:val="none" w:sz="0" w:space="0" w:color="auto"/>
        <w:bottom w:val="none" w:sz="0" w:space="0" w:color="auto"/>
        <w:right w:val="none" w:sz="0" w:space="0" w:color="auto"/>
      </w:divBdr>
    </w:div>
    <w:div w:id="810246459">
      <w:bodyDiv w:val="1"/>
      <w:marLeft w:val="0"/>
      <w:marRight w:val="0"/>
      <w:marTop w:val="0"/>
      <w:marBottom w:val="0"/>
      <w:divBdr>
        <w:top w:val="none" w:sz="0" w:space="0" w:color="auto"/>
        <w:left w:val="none" w:sz="0" w:space="0" w:color="auto"/>
        <w:bottom w:val="none" w:sz="0" w:space="0" w:color="auto"/>
        <w:right w:val="none" w:sz="0" w:space="0" w:color="auto"/>
      </w:divBdr>
    </w:div>
    <w:div w:id="821777530">
      <w:bodyDiv w:val="1"/>
      <w:marLeft w:val="0"/>
      <w:marRight w:val="0"/>
      <w:marTop w:val="0"/>
      <w:marBottom w:val="0"/>
      <w:divBdr>
        <w:top w:val="none" w:sz="0" w:space="0" w:color="auto"/>
        <w:left w:val="none" w:sz="0" w:space="0" w:color="auto"/>
        <w:bottom w:val="none" w:sz="0" w:space="0" w:color="auto"/>
        <w:right w:val="none" w:sz="0" w:space="0" w:color="auto"/>
      </w:divBdr>
    </w:div>
    <w:div w:id="859511263">
      <w:bodyDiv w:val="1"/>
      <w:marLeft w:val="0"/>
      <w:marRight w:val="0"/>
      <w:marTop w:val="0"/>
      <w:marBottom w:val="0"/>
      <w:divBdr>
        <w:top w:val="none" w:sz="0" w:space="0" w:color="auto"/>
        <w:left w:val="none" w:sz="0" w:space="0" w:color="auto"/>
        <w:bottom w:val="none" w:sz="0" w:space="0" w:color="auto"/>
        <w:right w:val="none" w:sz="0" w:space="0" w:color="auto"/>
      </w:divBdr>
    </w:div>
    <w:div w:id="865364729">
      <w:bodyDiv w:val="1"/>
      <w:marLeft w:val="0"/>
      <w:marRight w:val="0"/>
      <w:marTop w:val="0"/>
      <w:marBottom w:val="0"/>
      <w:divBdr>
        <w:top w:val="none" w:sz="0" w:space="0" w:color="auto"/>
        <w:left w:val="none" w:sz="0" w:space="0" w:color="auto"/>
        <w:bottom w:val="none" w:sz="0" w:space="0" w:color="auto"/>
        <w:right w:val="none" w:sz="0" w:space="0" w:color="auto"/>
      </w:divBdr>
    </w:div>
    <w:div w:id="868571821">
      <w:bodyDiv w:val="1"/>
      <w:marLeft w:val="0"/>
      <w:marRight w:val="0"/>
      <w:marTop w:val="0"/>
      <w:marBottom w:val="0"/>
      <w:divBdr>
        <w:top w:val="none" w:sz="0" w:space="0" w:color="auto"/>
        <w:left w:val="none" w:sz="0" w:space="0" w:color="auto"/>
        <w:bottom w:val="none" w:sz="0" w:space="0" w:color="auto"/>
        <w:right w:val="none" w:sz="0" w:space="0" w:color="auto"/>
      </w:divBdr>
    </w:div>
    <w:div w:id="869340418">
      <w:bodyDiv w:val="1"/>
      <w:marLeft w:val="0"/>
      <w:marRight w:val="0"/>
      <w:marTop w:val="0"/>
      <w:marBottom w:val="0"/>
      <w:divBdr>
        <w:top w:val="none" w:sz="0" w:space="0" w:color="auto"/>
        <w:left w:val="none" w:sz="0" w:space="0" w:color="auto"/>
        <w:bottom w:val="none" w:sz="0" w:space="0" w:color="auto"/>
        <w:right w:val="none" w:sz="0" w:space="0" w:color="auto"/>
      </w:divBdr>
    </w:div>
    <w:div w:id="893464448">
      <w:bodyDiv w:val="1"/>
      <w:marLeft w:val="0"/>
      <w:marRight w:val="0"/>
      <w:marTop w:val="0"/>
      <w:marBottom w:val="0"/>
      <w:divBdr>
        <w:top w:val="none" w:sz="0" w:space="0" w:color="auto"/>
        <w:left w:val="none" w:sz="0" w:space="0" w:color="auto"/>
        <w:bottom w:val="none" w:sz="0" w:space="0" w:color="auto"/>
        <w:right w:val="none" w:sz="0" w:space="0" w:color="auto"/>
      </w:divBdr>
    </w:div>
    <w:div w:id="903414862">
      <w:bodyDiv w:val="1"/>
      <w:marLeft w:val="0"/>
      <w:marRight w:val="0"/>
      <w:marTop w:val="0"/>
      <w:marBottom w:val="0"/>
      <w:divBdr>
        <w:top w:val="none" w:sz="0" w:space="0" w:color="auto"/>
        <w:left w:val="none" w:sz="0" w:space="0" w:color="auto"/>
        <w:bottom w:val="none" w:sz="0" w:space="0" w:color="auto"/>
        <w:right w:val="none" w:sz="0" w:space="0" w:color="auto"/>
      </w:divBdr>
    </w:div>
    <w:div w:id="923877198">
      <w:bodyDiv w:val="1"/>
      <w:marLeft w:val="0"/>
      <w:marRight w:val="0"/>
      <w:marTop w:val="0"/>
      <w:marBottom w:val="0"/>
      <w:divBdr>
        <w:top w:val="none" w:sz="0" w:space="0" w:color="auto"/>
        <w:left w:val="none" w:sz="0" w:space="0" w:color="auto"/>
        <w:bottom w:val="none" w:sz="0" w:space="0" w:color="auto"/>
        <w:right w:val="none" w:sz="0" w:space="0" w:color="auto"/>
      </w:divBdr>
    </w:div>
    <w:div w:id="941063400">
      <w:bodyDiv w:val="1"/>
      <w:marLeft w:val="0"/>
      <w:marRight w:val="0"/>
      <w:marTop w:val="0"/>
      <w:marBottom w:val="0"/>
      <w:divBdr>
        <w:top w:val="none" w:sz="0" w:space="0" w:color="auto"/>
        <w:left w:val="none" w:sz="0" w:space="0" w:color="auto"/>
        <w:bottom w:val="none" w:sz="0" w:space="0" w:color="auto"/>
        <w:right w:val="none" w:sz="0" w:space="0" w:color="auto"/>
      </w:divBdr>
    </w:div>
    <w:div w:id="977108687">
      <w:bodyDiv w:val="1"/>
      <w:marLeft w:val="0"/>
      <w:marRight w:val="0"/>
      <w:marTop w:val="0"/>
      <w:marBottom w:val="0"/>
      <w:divBdr>
        <w:top w:val="none" w:sz="0" w:space="0" w:color="auto"/>
        <w:left w:val="none" w:sz="0" w:space="0" w:color="auto"/>
        <w:bottom w:val="none" w:sz="0" w:space="0" w:color="auto"/>
        <w:right w:val="none" w:sz="0" w:space="0" w:color="auto"/>
      </w:divBdr>
    </w:div>
    <w:div w:id="981231631">
      <w:bodyDiv w:val="1"/>
      <w:marLeft w:val="0"/>
      <w:marRight w:val="0"/>
      <w:marTop w:val="0"/>
      <w:marBottom w:val="0"/>
      <w:divBdr>
        <w:top w:val="none" w:sz="0" w:space="0" w:color="auto"/>
        <w:left w:val="none" w:sz="0" w:space="0" w:color="auto"/>
        <w:bottom w:val="none" w:sz="0" w:space="0" w:color="auto"/>
        <w:right w:val="none" w:sz="0" w:space="0" w:color="auto"/>
      </w:divBdr>
    </w:div>
    <w:div w:id="986737775">
      <w:bodyDiv w:val="1"/>
      <w:marLeft w:val="0"/>
      <w:marRight w:val="0"/>
      <w:marTop w:val="0"/>
      <w:marBottom w:val="0"/>
      <w:divBdr>
        <w:top w:val="none" w:sz="0" w:space="0" w:color="auto"/>
        <w:left w:val="none" w:sz="0" w:space="0" w:color="auto"/>
        <w:bottom w:val="none" w:sz="0" w:space="0" w:color="auto"/>
        <w:right w:val="none" w:sz="0" w:space="0" w:color="auto"/>
      </w:divBdr>
    </w:div>
    <w:div w:id="1004673249">
      <w:bodyDiv w:val="1"/>
      <w:marLeft w:val="0"/>
      <w:marRight w:val="0"/>
      <w:marTop w:val="0"/>
      <w:marBottom w:val="0"/>
      <w:divBdr>
        <w:top w:val="none" w:sz="0" w:space="0" w:color="auto"/>
        <w:left w:val="none" w:sz="0" w:space="0" w:color="auto"/>
        <w:bottom w:val="none" w:sz="0" w:space="0" w:color="auto"/>
        <w:right w:val="none" w:sz="0" w:space="0" w:color="auto"/>
      </w:divBdr>
    </w:div>
    <w:div w:id="1014763205">
      <w:bodyDiv w:val="1"/>
      <w:marLeft w:val="0"/>
      <w:marRight w:val="0"/>
      <w:marTop w:val="0"/>
      <w:marBottom w:val="0"/>
      <w:divBdr>
        <w:top w:val="none" w:sz="0" w:space="0" w:color="auto"/>
        <w:left w:val="none" w:sz="0" w:space="0" w:color="auto"/>
        <w:bottom w:val="none" w:sz="0" w:space="0" w:color="auto"/>
        <w:right w:val="none" w:sz="0" w:space="0" w:color="auto"/>
      </w:divBdr>
    </w:div>
    <w:div w:id="1024405333">
      <w:bodyDiv w:val="1"/>
      <w:marLeft w:val="0"/>
      <w:marRight w:val="0"/>
      <w:marTop w:val="0"/>
      <w:marBottom w:val="0"/>
      <w:divBdr>
        <w:top w:val="none" w:sz="0" w:space="0" w:color="auto"/>
        <w:left w:val="none" w:sz="0" w:space="0" w:color="auto"/>
        <w:bottom w:val="none" w:sz="0" w:space="0" w:color="auto"/>
        <w:right w:val="none" w:sz="0" w:space="0" w:color="auto"/>
      </w:divBdr>
    </w:div>
    <w:div w:id="1059479251">
      <w:bodyDiv w:val="1"/>
      <w:marLeft w:val="0"/>
      <w:marRight w:val="0"/>
      <w:marTop w:val="0"/>
      <w:marBottom w:val="0"/>
      <w:divBdr>
        <w:top w:val="none" w:sz="0" w:space="0" w:color="auto"/>
        <w:left w:val="none" w:sz="0" w:space="0" w:color="auto"/>
        <w:bottom w:val="none" w:sz="0" w:space="0" w:color="auto"/>
        <w:right w:val="none" w:sz="0" w:space="0" w:color="auto"/>
      </w:divBdr>
    </w:div>
    <w:div w:id="1068766367">
      <w:bodyDiv w:val="1"/>
      <w:marLeft w:val="0"/>
      <w:marRight w:val="0"/>
      <w:marTop w:val="0"/>
      <w:marBottom w:val="0"/>
      <w:divBdr>
        <w:top w:val="none" w:sz="0" w:space="0" w:color="auto"/>
        <w:left w:val="none" w:sz="0" w:space="0" w:color="auto"/>
        <w:bottom w:val="none" w:sz="0" w:space="0" w:color="auto"/>
        <w:right w:val="none" w:sz="0" w:space="0" w:color="auto"/>
      </w:divBdr>
    </w:div>
    <w:div w:id="1078406388">
      <w:bodyDiv w:val="1"/>
      <w:marLeft w:val="0"/>
      <w:marRight w:val="0"/>
      <w:marTop w:val="0"/>
      <w:marBottom w:val="0"/>
      <w:divBdr>
        <w:top w:val="none" w:sz="0" w:space="0" w:color="auto"/>
        <w:left w:val="none" w:sz="0" w:space="0" w:color="auto"/>
        <w:bottom w:val="none" w:sz="0" w:space="0" w:color="auto"/>
        <w:right w:val="none" w:sz="0" w:space="0" w:color="auto"/>
      </w:divBdr>
    </w:div>
    <w:div w:id="1081105124">
      <w:bodyDiv w:val="1"/>
      <w:marLeft w:val="0"/>
      <w:marRight w:val="0"/>
      <w:marTop w:val="0"/>
      <w:marBottom w:val="0"/>
      <w:divBdr>
        <w:top w:val="none" w:sz="0" w:space="0" w:color="auto"/>
        <w:left w:val="none" w:sz="0" w:space="0" w:color="auto"/>
        <w:bottom w:val="none" w:sz="0" w:space="0" w:color="auto"/>
        <w:right w:val="none" w:sz="0" w:space="0" w:color="auto"/>
      </w:divBdr>
    </w:div>
    <w:div w:id="1084767296">
      <w:bodyDiv w:val="1"/>
      <w:marLeft w:val="0"/>
      <w:marRight w:val="0"/>
      <w:marTop w:val="0"/>
      <w:marBottom w:val="0"/>
      <w:divBdr>
        <w:top w:val="none" w:sz="0" w:space="0" w:color="auto"/>
        <w:left w:val="none" w:sz="0" w:space="0" w:color="auto"/>
        <w:bottom w:val="none" w:sz="0" w:space="0" w:color="auto"/>
        <w:right w:val="none" w:sz="0" w:space="0" w:color="auto"/>
      </w:divBdr>
    </w:div>
    <w:div w:id="1093623032">
      <w:bodyDiv w:val="1"/>
      <w:marLeft w:val="0"/>
      <w:marRight w:val="0"/>
      <w:marTop w:val="0"/>
      <w:marBottom w:val="0"/>
      <w:divBdr>
        <w:top w:val="none" w:sz="0" w:space="0" w:color="auto"/>
        <w:left w:val="none" w:sz="0" w:space="0" w:color="auto"/>
        <w:bottom w:val="none" w:sz="0" w:space="0" w:color="auto"/>
        <w:right w:val="none" w:sz="0" w:space="0" w:color="auto"/>
      </w:divBdr>
    </w:div>
    <w:div w:id="1140725642">
      <w:bodyDiv w:val="1"/>
      <w:marLeft w:val="0"/>
      <w:marRight w:val="0"/>
      <w:marTop w:val="0"/>
      <w:marBottom w:val="0"/>
      <w:divBdr>
        <w:top w:val="none" w:sz="0" w:space="0" w:color="auto"/>
        <w:left w:val="none" w:sz="0" w:space="0" w:color="auto"/>
        <w:bottom w:val="none" w:sz="0" w:space="0" w:color="auto"/>
        <w:right w:val="none" w:sz="0" w:space="0" w:color="auto"/>
      </w:divBdr>
    </w:div>
    <w:div w:id="1155687173">
      <w:bodyDiv w:val="1"/>
      <w:marLeft w:val="0"/>
      <w:marRight w:val="0"/>
      <w:marTop w:val="0"/>
      <w:marBottom w:val="0"/>
      <w:divBdr>
        <w:top w:val="none" w:sz="0" w:space="0" w:color="auto"/>
        <w:left w:val="none" w:sz="0" w:space="0" w:color="auto"/>
        <w:bottom w:val="none" w:sz="0" w:space="0" w:color="auto"/>
        <w:right w:val="none" w:sz="0" w:space="0" w:color="auto"/>
      </w:divBdr>
    </w:div>
    <w:div w:id="1162505649">
      <w:bodyDiv w:val="1"/>
      <w:marLeft w:val="0"/>
      <w:marRight w:val="0"/>
      <w:marTop w:val="0"/>
      <w:marBottom w:val="0"/>
      <w:divBdr>
        <w:top w:val="none" w:sz="0" w:space="0" w:color="auto"/>
        <w:left w:val="none" w:sz="0" w:space="0" w:color="auto"/>
        <w:bottom w:val="none" w:sz="0" w:space="0" w:color="auto"/>
        <w:right w:val="none" w:sz="0" w:space="0" w:color="auto"/>
      </w:divBdr>
    </w:div>
    <w:div w:id="1167133816">
      <w:bodyDiv w:val="1"/>
      <w:marLeft w:val="0"/>
      <w:marRight w:val="0"/>
      <w:marTop w:val="0"/>
      <w:marBottom w:val="0"/>
      <w:divBdr>
        <w:top w:val="none" w:sz="0" w:space="0" w:color="auto"/>
        <w:left w:val="none" w:sz="0" w:space="0" w:color="auto"/>
        <w:bottom w:val="none" w:sz="0" w:space="0" w:color="auto"/>
        <w:right w:val="none" w:sz="0" w:space="0" w:color="auto"/>
      </w:divBdr>
    </w:div>
    <w:div w:id="1186361804">
      <w:bodyDiv w:val="1"/>
      <w:marLeft w:val="0"/>
      <w:marRight w:val="0"/>
      <w:marTop w:val="0"/>
      <w:marBottom w:val="0"/>
      <w:divBdr>
        <w:top w:val="none" w:sz="0" w:space="0" w:color="auto"/>
        <w:left w:val="none" w:sz="0" w:space="0" w:color="auto"/>
        <w:bottom w:val="none" w:sz="0" w:space="0" w:color="auto"/>
        <w:right w:val="none" w:sz="0" w:space="0" w:color="auto"/>
      </w:divBdr>
    </w:div>
    <w:div w:id="1186558612">
      <w:bodyDiv w:val="1"/>
      <w:marLeft w:val="0"/>
      <w:marRight w:val="0"/>
      <w:marTop w:val="0"/>
      <w:marBottom w:val="0"/>
      <w:divBdr>
        <w:top w:val="none" w:sz="0" w:space="0" w:color="auto"/>
        <w:left w:val="none" w:sz="0" w:space="0" w:color="auto"/>
        <w:bottom w:val="none" w:sz="0" w:space="0" w:color="auto"/>
        <w:right w:val="none" w:sz="0" w:space="0" w:color="auto"/>
      </w:divBdr>
    </w:div>
    <w:div w:id="1201477481">
      <w:bodyDiv w:val="1"/>
      <w:marLeft w:val="0"/>
      <w:marRight w:val="0"/>
      <w:marTop w:val="0"/>
      <w:marBottom w:val="0"/>
      <w:divBdr>
        <w:top w:val="none" w:sz="0" w:space="0" w:color="auto"/>
        <w:left w:val="none" w:sz="0" w:space="0" w:color="auto"/>
        <w:bottom w:val="none" w:sz="0" w:space="0" w:color="auto"/>
        <w:right w:val="none" w:sz="0" w:space="0" w:color="auto"/>
      </w:divBdr>
    </w:div>
    <w:div w:id="1213690971">
      <w:bodyDiv w:val="1"/>
      <w:marLeft w:val="0"/>
      <w:marRight w:val="0"/>
      <w:marTop w:val="0"/>
      <w:marBottom w:val="0"/>
      <w:divBdr>
        <w:top w:val="none" w:sz="0" w:space="0" w:color="auto"/>
        <w:left w:val="none" w:sz="0" w:space="0" w:color="auto"/>
        <w:bottom w:val="none" w:sz="0" w:space="0" w:color="auto"/>
        <w:right w:val="none" w:sz="0" w:space="0" w:color="auto"/>
      </w:divBdr>
    </w:div>
    <w:div w:id="1250507162">
      <w:bodyDiv w:val="1"/>
      <w:marLeft w:val="0"/>
      <w:marRight w:val="0"/>
      <w:marTop w:val="0"/>
      <w:marBottom w:val="0"/>
      <w:divBdr>
        <w:top w:val="none" w:sz="0" w:space="0" w:color="auto"/>
        <w:left w:val="none" w:sz="0" w:space="0" w:color="auto"/>
        <w:bottom w:val="none" w:sz="0" w:space="0" w:color="auto"/>
        <w:right w:val="none" w:sz="0" w:space="0" w:color="auto"/>
      </w:divBdr>
    </w:div>
    <w:div w:id="1275480141">
      <w:bodyDiv w:val="1"/>
      <w:marLeft w:val="0"/>
      <w:marRight w:val="0"/>
      <w:marTop w:val="0"/>
      <w:marBottom w:val="0"/>
      <w:divBdr>
        <w:top w:val="none" w:sz="0" w:space="0" w:color="auto"/>
        <w:left w:val="none" w:sz="0" w:space="0" w:color="auto"/>
        <w:bottom w:val="none" w:sz="0" w:space="0" w:color="auto"/>
        <w:right w:val="none" w:sz="0" w:space="0" w:color="auto"/>
      </w:divBdr>
    </w:div>
    <w:div w:id="1279988291">
      <w:bodyDiv w:val="1"/>
      <w:marLeft w:val="0"/>
      <w:marRight w:val="0"/>
      <w:marTop w:val="0"/>
      <w:marBottom w:val="0"/>
      <w:divBdr>
        <w:top w:val="none" w:sz="0" w:space="0" w:color="auto"/>
        <w:left w:val="none" w:sz="0" w:space="0" w:color="auto"/>
        <w:bottom w:val="none" w:sz="0" w:space="0" w:color="auto"/>
        <w:right w:val="none" w:sz="0" w:space="0" w:color="auto"/>
      </w:divBdr>
    </w:div>
    <w:div w:id="1281574470">
      <w:bodyDiv w:val="1"/>
      <w:marLeft w:val="0"/>
      <w:marRight w:val="0"/>
      <w:marTop w:val="0"/>
      <w:marBottom w:val="0"/>
      <w:divBdr>
        <w:top w:val="none" w:sz="0" w:space="0" w:color="auto"/>
        <w:left w:val="none" w:sz="0" w:space="0" w:color="auto"/>
        <w:bottom w:val="none" w:sz="0" w:space="0" w:color="auto"/>
        <w:right w:val="none" w:sz="0" w:space="0" w:color="auto"/>
      </w:divBdr>
    </w:div>
    <w:div w:id="1283879169">
      <w:bodyDiv w:val="1"/>
      <w:marLeft w:val="0"/>
      <w:marRight w:val="0"/>
      <w:marTop w:val="0"/>
      <w:marBottom w:val="0"/>
      <w:divBdr>
        <w:top w:val="none" w:sz="0" w:space="0" w:color="auto"/>
        <w:left w:val="none" w:sz="0" w:space="0" w:color="auto"/>
        <w:bottom w:val="none" w:sz="0" w:space="0" w:color="auto"/>
        <w:right w:val="none" w:sz="0" w:space="0" w:color="auto"/>
      </w:divBdr>
    </w:div>
    <w:div w:id="1293292567">
      <w:bodyDiv w:val="1"/>
      <w:marLeft w:val="0"/>
      <w:marRight w:val="0"/>
      <w:marTop w:val="0"/>
      <w:marBottom w:val="0"/>
      <w:divBdr>
        <w:top w:val="none" w:sz="0" w:space="0" w:color="auto"/>
        <w:left w:val="none" w:sz="0" w:space="0" w:color="auto"/>
        <w:bottom w:val="none" w:sz="0" w:space="0" w:color="auto"/>
        <w:right w:val="none" w:sz="0" w:space="0" w:color="auto"/>
      </w:divBdr>
    </w:div>
    <w:div w:id="1297487864">
      <w:bodyDiv w:val="1"/>
      <w:marLeft w:val="0"/>
      <w:marRight w:val="0"/>
      <w:marTop w:val="0"/>
      <w:marBottom w:val="0"/>
      <w:divBdr>
        <w:top w:val="none" w:sz="0" w:space="0" w:color="auto"/>
        <w:left w:val="none" w:sz="0" w:space="0" w:color="auto"/>
        <w:bottom w:val="none" w:sz="0" w:space="0" w:color="auto"/>
        <w:right w:val="none" w:sz="0" w:space="0" w:color="auto"/>
      </w:divBdr>
    </w:div>
    <w:div w:id="1407264260">
      <w:bodyDiv w:val="1"/>
      <w:marLeft w:val="0"/>
      <w:marRight w:val="0"/>
      <w:marTop w:val="0"/>
      <w:marBottom w:val="0"/>
      <w:divBdr>
        <w:top w:val="none" w:sz="0" w:space="0" w:color="auto"/>
        <w:left w:val="none" w:sz="0" w:space="0" w:color="auto"/>
        <w:bottom w:val="none" w:sz="0" w:space="0" w:color="auto"/>
        <w:right w:val="none" w:sz="0" w:space="0" w:color="auto"/>
      </w:divBdr>
    </w:div>
    <w:div w:id="1442457500">
      <w:bodyDiv w:val="1"/>
      <w:marLeft w:val="0"/>
      <w:marRight w:val="0"/>
      <w:marTop w:val="0"/>
      <w:marBottom w:val="0"/>
      <w:divBdr>
        <w:top w:val="none" w:sz="0" w:space="0" w:color="auto"/>
        <w:left w:val="none" w:sz="0" w:space="0" w:color="auto"/>
        <w:bottom w:val="none" w:sz="0" w:space="0" w:color="auto"/>
        <w:right w:val="none" w:sz="0" w:space="0" w:color="auto"/>
      </w:divBdr>
    </w:div>
    <w:div w:id="1442918191">
      <w:bodyDiv w:val="1"/>
      <w:marLeft w:val="0"/>
      <w:marRight w:val="0"/>
      <w:marTop w:val="0"/>
      <w:marBottom w:val="0"/>
      <w:divBdr>
        <w:top w:val="none" w:sz="0" w:space="0" w:color="auto"/>
        <w:left w:val="none" w:sz="0" w:space="0" w:color="auto"/>
        <w:bottom w:val="none" w:sz="0" w:space="0" w:color="auto"/>
        <w:right w:val="none" w:sz="0" w:space="0" w:color="auto"/>
      </w:divBdr>
    </w:div>
    <w:div w:id="1456830123">
      <w:bodyDiv w:val="1"/>
      <w:marLeft w:val="0"/>
      <w:marRight w:val="0"/>
      <w:marTop w:val="0"/>
      <w:marBottom w:val="0"/>
      <w:divBdr>
        <w:top w:val="none" w:sz="0" w:space="0" w:color="auto"/>
        <w:left w:val="none" w:sz="0" w:space="0" w:color="auto"/>
        <w:bottom w:val="none" w:sz="0" w:space="0" w:color="auto"/>
        <w:right w:val="none" w:sz="0" w:space="0" w:color="auto"/>
      </w:divBdr>
    </w:div>
    <w:div w:id="1458569315">
      <w:bodyDiv w:val="1"/>
      <w:marLeft w:val="0"/>
      <w:marRight w:val="0"/>
      <w:marTop w:val="0"/>
      <w:marBottom w:val="0"/>
      <w:divBdr>
        <w:top w:val="none" w:sz="0" w:space="0" w:color="auto"/>
        <w:left w:val="none" w:sz="0" w:space="0" w:color="auto"/>
        <w:bottom w:val="none" w:sz="0" w:space="0" w:color="auto"/>
        <w:right w:val="none" w:sz="0" w:space="0" w:color="auto"/>
      </w:divBdr>
    </w:div>
    <w:div w:id="1460680234">
      <w:bodyDiv w:val="1"/>
      <w:marLeft w:val="0"/>
      <w:marRight w:val="0"/>
      <w:marTop w:val="0"/>
      <w:marBottom w:val="0"/>
      <w:divBdr>
        <w:top w:val="none" w:sz="0" w:space="0" w:color="auto"/>
        <w:left w:val="none" w:sz="0" w:space="0" w:color="auto"/>
        <w:bottom w:val="none" w:sz="0" w:space="0" w:color="auto"/>
        <w:right w:val="none" w:sz="0" w:space="0" w:color="auto"/>
      </w:divBdr>
    </w:div>
    <w:div w:id="1463574797">
      <w:bodyDiv w:val="1"/>
      <w:marLeft w:val="0"/>
      <w:marRight w:val="0"/>
      <w:marTop w:val="0"/>
      <w:marBottom w:val="0"/>
      <w:divBdr>
        <w:top w:val="none" w:sz="0" w:space="0" w:color="auto"/>
        <w:left w:val="none" w:sz="0" w:space="0" w:color="auto"/>
        <w:bottom w:val="none" w:sz="0" w:space="0" w:color="auto"/>
        <w:right w:val="none" w:sz="0" w:space="0" w:color="auto"/>
      </w:divBdr>
    </w:div>
    <w:div w:id="1467972428">
      <w:bodyDiv w:val="1"/>
      <w:marLeft w:val="0"/>
      <w:marRight w:val="0"/>
      <w:marTop w:val="0"/>
      <w:marBottom w:val="0"/>
      <w:divBdr>
        <w:top w:val="none" w:sz="0" w:space="0" w:color="auto"/>
        <w:left w:val="none" w:sz="0" w:space="0" w:color="auto"/>
        <w:bottom w:val="none" w:sz="0" w:space="0" w:color="auto"/>
        <w:right w:val="none" w:sz="0" w:space="0" w:color="auto"/>
      </w:divBdr>
    </w:div>
    <w:div w:id="1470585369">
      <w:bodyDiv w:val="1"/>
      <w:marLeft w:val="0"/>
      <w:marRight w:val="0"/>
      <w:marTop w:val="0"/>
      <w:marBottom w:val="0"/>
      <w:divBdr>
        <w:top w:val="none" w:sz="0" w:space="0" w:color="auto"/>
        <w:left w:val="none" w:sz="0" w:space="0" w:color="auto"/>
        <w:bottom w:val="none" w:sz="0" w:space="0" w:color="auto"/>
        <w:right w:val="none" w:sz="0" w:space="0" w:color="auto"/>
      </w:divBdr>
    </w:div>
    <w:div w:id="1479953950">
      <w:bodyDiv w:val="1"/>
      <w:marLeft w:val="0"/>
      <w:marRight w:val="0"/>
      <w:marTop w:val="0"/>
      <w:marBottom w:val="0"/>
      <w:divBdr>
        <w:top w:val="none" w:sz="0" w:space="0" w:color="auto"/>
        <w:left w:val="none" w:sz="0" w:space="0" w:color="auto"/>
        <w:bottom w:val="none" w:sz="0" w:space="0" w:color="auto"/>
        <w:right w:val="none" w:sz="0" w:space="0" w:color="auto"/>
      </w:divBdr>
    </w:div>
    <w:div w:id="1518037198">
      <w:bodyDiv w:val="1"/>
      <w:marLeft w:val="0"/>
      <w:marRight w:val="0"/>
      <w:marTop w:val="0"/>
      <w:marBottom w:val="0"/>
      <w:divBdr>
        <w:top w:val="none" w:sz="0" w:space="0" w:color="auto"/>
        <w:left w:val="none" w:sz="0" w:space="0" w:color="auto"/>
        <w:bottom w:val="none" w:sz="0" w:space="0" w:color="auto"/>
        <w:right w:val="none" w:sz="0" w:space="0" w:color="auto"/>
      </w:divBdr>
    </w:div>
    <w:div w:id="1541627553">
      <w:bodyDiv w:val="1"/>
      <w:marLeft w:val="0"/>
      <w:marRight w:val="0"/>
      <w:marTop w:val="0"/>
      <w:marBottom w:val="0"/>
      <w:divBdr>
        <w:top w:val="none" w:sz="0" w:space="0" w:color="auto"/>
        <w:left w:val="none" w:sz="0" w:space="0" w:color="auto"/>
        <w:bottom w:val="none" w:sz="0" w:space="0" w:color="auto"/>
        <w:right w:val="none" w:sz="0" w:space="0" w:color="auto"/>
      </w:divBdr>
    </w:div>
    <w:div w:id="1542933227">
      <w:bodyDiv w:val="1"/>
      <w:marLeft w:val="0"/>
      <w:marRight w:val="0"/>
      <w:marTop w:val="0"/>
      <w:marBottom w:val="0"/>
      <w:divBdr>
        <w:top w:val="none" w:sz="0" w:space="0" w:color="auto"/>
        <w:left w:val="none" w:sz="0" w:space="0" w:color="auto"/>
        <w:bottom w:val="none" w:sz="0" w:space="0" w:color="auto"/>
        <w:right w:val="none" w:sz="0" w:space="0" w:color="auto"/>
      </w:divBdr>
    </w:div>
    <w:div w:id="1563297269">
      <w:bodyDiv w:val="1"/>
      <w:marLeft w:val="0"/>
      <w:marRight w:val="0"/>
      <w:marTop w:val="0"/>
      <w:marBottom w:val="0"/>
      <w:divBdr>
        <w:top w:val="none" w:sz="0" w:space="0" w:color="auto"/>
        <w:left w:val="none" w:sz="0" w:space="0" w:color="auto"/>
        <w:bottom w:val="none" w:sz="0" w:space="0" w:color="auto"/>
        <w:right w:val="none" w:sz="0" w:space="0" w:color="auto"/>
      </w:divBdr>
    </w:div>
    <w:div w:id="1566717559">
      <w:bodyDiv w:val="1"/>
      <w:marLeft w:val="0"/>
      <w:marRight w:val="0"/>
      <w:marTop w:val="0"/>
      <w:marBottom w:val="0"/>
      <w:divBdr>
        <w:top w:val="none" w:sz="0" w:space="0" w:color="auto"/>
        <w:left w:val="none" w:sz="0" w:space="0" w:color="auto"/>
        <w:bottom w:val="none" w:sz="0" w:space="0" w:color="auto"/>
        <w:right w:val="none" w:sz="0" w:space="0" w:color="auto"/>
      </w:divBdr>
    </w:div>
    <w:div w:id="1568220389">
      <w:bodyDiv w:val="1"/>
      <w:marLeft w:val="0"/>
      <w:marRight w:val="0"/>
      <w:marTop w:val="0"/>
      <w:marBottom w:val="0"/>
      <w:divBdr>
        <w:top w:val="none" w:sz="0" w:space="0" w:color="auto"/>
        <w:left w:val="none" w:sz="0" w:space="0" w:color="auto"/>
        <w:bottom w:val="none" w:sz="0" w:space="0" w:color="auto"/>
        <w:right w:val="none" w:sz="0" w:space="0" w:color="auto"/>
      </w:divBdr>
    </w:div>
    <w:div w:id="1576668019">
      <w:bodyDiv w:val="1"/>
      <w:marLeft w:val="0"/>
      <w:marRight w:val="0"/>
      <w:marTop w:val="0"/>
      <w:marBottom w:val="0"/>
      <w:divBdr>
        <w:top w:val="none" w:sz="0" w:space="0" w:color="auto"/>
        <w:left w:val="none" w:sz="0" w:space="0" w:color="auto"/>
        <w:bottom w:val="none" w:sz="0" w:space="0" w:color="auto"/>
        <w:right w:val="none" w:sz="0" w:space="0" w:color="auto"/>
      </w:divBdr>
    </w:div>
    <w:div w:id="1579972053">
      <w:bodyDiv w:val="1"/>
      <w:marLeft w:val="0"/>
      <w:marRight w:val="0"/>
      <w:marTop w:val="0"/>
      <w:marBottom w:val="0"/>
      <w:divBdr>
        <w:top w:val="none" w:sz="0" w:space="0" w:color="auto"/>
        <w:left w:val="none" w:sz="0" w:space="0" w:color="auto"/>
        <w:bottom w:val="none" w:sz="0" w:space="0" w:color="auto"/>
        <w:right w:val="none" w:sz="0" w:space="0" w:color="auto"/>
      </w:divBdr>
    </w:div>
    <w:div w:id="1582711439">
      <w:bodyDiv w:val="1"/>
      <w:marLeft w:val="0"/>
      <w:marRight w:val="0"/>
      <w:marTop w:val="0"/>
      <w:marBottom w:val="0"/>
      <w:divBdr>
        <w:top w:val="none" w:sz="0" w:space="0" w:color="auto"/>
        <w:left w:val="none" w:sz="0" w:space="0" w:color="auto"/>
        <w:bottom w:val="none" w:sz="0" w:space="0" w:color="auto"/>
        <w:right w:val="none" w:sz="0" w:space="0" w:color="auto"/>
      </w:divBdr>
    </w:div>
    <w:div w:id="1596129468">
      <w:bodyDiv w:val="1"/>
      <w:marLeft w:val="0"/>
      <w:marRight w:val="0"/>
      <w:marTop w:val="0"/>
      <w:marBottom w:val="0"/>
      <w:divBdr>
        <w:top w:val="none" w:sz="0" w:space="0" w:color="auto"/>
        <w:left w:val="none" w:sz="0" w:space="0" w:color="auto"/>
        <w:bottom w:val="none" w:sz="0" w:space="0" w:color="auto"/>
        <w:right w:val="none" w:sz="0" w:space="0" w:color="auto"/>
      </w:divBdr>
    </w:div>
    <w:div w:id="1604873051">
      <w:bodyDiv w:val="1"/>
      <w:marLeft w:val="0"/>
      <w:marRight w:val="0"/>
      <w:marTop w:val="0"/>
      <w:marBottom w:val="0"/>
      <w:divBdr>
        <w:top w:val="none" w:sz="0" w:space="0" w:color="auto"/>
        <w:left w:val="none" w:sz="0" w:space="0" w:color="auto"/>
        <w:bottom w:val="none" w:sz="0" w:space="0" w:color="auto"/>
        <w:right w:val="none" w:sz="0" w:space="0" w:color="auto"/>
      </w:divBdr>
    </w:div>
    <w:div w:id="1625456312">
      <w:bodyDiv w:val="1"/>
      <w:marLeft w:val="0"/>
      <w:marRight w:val="0"/>
      <w:marTop w:val="0"/>
      <w:marBottom w:val="0"/>
      <w:divBdr>
        <w:top w:val="none" w:sz="0" w:space="0" w:color="auto"/>
        <w:left w:val="none" w:sz="0" w:space="0" w:color="auto"/>
        <w:bottom w:val="none" w:sz="0" w:space="0" w:color="auto"/>
        <w:right w:val="none" w:sz="0" w:space="0" w:color="auto"/>
      </w:divBdr>
    </w:div>
    <w:div w:id="1642612202">
      <w:bodyDiv w:val="1"/>
      <w:marLeft w:val="0"/>
      <w:marRight w:val="0"/>
      <w:marTop w:val="0"/>
      <w:marBottom w:val="0"/>
      <w:divBdr>
        <w:top w:val="none" w:sz="0" w:space="0" w:color="auto"/>
        <w:left w:val="none" w:sz="0" w:space="0" w:color="auto"/>
        <w:bottom w:val="none" w:sz="0" w:space="0" w:color="auto"/>
        <w:right w:val="none" w:sz="0" w:space="0" w:color="auto"/>
      </w:divBdr>
    </w:div>
    <w:div w:id="1644384983">
      <w:bodyDiv w:val="1"/>
      <w:marLeft w:val="0"/>
      <w:marRight w:val="0"/>
      <w:marTop w:val="0"/>
      <w:marBottom w:val="0"/>
      <w:divBdr>
        <w:top w:val="none" w:sz="0" w:space="0" w:color="auto"/>
        <w:left w:val="none" w:sz="0" w:space="0" w:color="auto"/>
        <w:bottom w:val="none" w:sz="0" w:space="0" w:color="auto"/>
        <w:right w:val="none" w:sz="0" w:space="0" w:color="auto"/>
      </w:divBdr>
    </w:div>
    <w:div w:id="1657225784">
      <w:bodyDiv w:val="1"/>
      <w:marLeft w:val="0"/>
      <w:marRight w:val="0"/>
      <w:marTop w:val="0"/>
      <w:marBottom w:val="0"/>
      <w:divBdr>
        <w:top w:val="none" w:sz="0" w:space="0" w:color="auto"/>
        <w:left w:val="none" w:sz="0" w:space="0" w:color="auto"/>
        <w:bottom w:val="none" w:sz="0" w:space="0" w:color="auto"/>
        <w:right w:val="none" w:sz="0" w:space="0" w:color="auto"/>
      </w:divBdr>
    </w:div>
    <w:div w:id="1673143467">
      <w:bodyDiv w:val="1"/>
      <w:marLeft w:val="0"/>
      <w:marRight w:val="0"/>
      <w:marTop w:val="0"/>
      <w:marBottom w:val="0"/>
      <w:divBdr>
        <w:top w:val="none" w:sz="0" w:space="0" w:color="auto"/>
        <w:left w:val="none" w:sz="0" w:space="0" w:color="auto"/>
        <w:bottom w:val="none" w:sz="0" w:space="0" w:color="auto"/>
        <w:right w:val="none" w:sz="0" w:space="0" w:color="auto"/>
      </w:divBdr>
    </w:div>
    <w:div w:id="1684549238">
      <w:bodyDiv w:val="1"/>
      <w:marLeft w:val="0"/>
      <w:marRight w:val="0"/>
      <w:marTop w:val="0"/>
      <w:marBottom w:val="0"/>
      <w:divBdr>
        <w:top w:val="none" w:sz="0" w:space="0" w:color="auto"/>
        <w:left w:val="none" w:sz="0" w:space="0" w:color="auto"/>
        <w:bottom w:val="none" w:sz="0" w:space="0" w:color="auto"/>
        <w:right w:val="none" w:sz="0" w:space="0" w:color="auto"/>
      </w:divBdr>
    </w:div>
    <w:div w:id="1688096453">
      <w:bodyDiv w:val="1"/>
      <w:marLeft w:val="0"/>
      <w:marRight w:val="0"/>
      <w:marTop w:val="0"/>
      <w:marBottom w:val="0"/>
      <w:divBdr>
        <w:top w:val="none" w:sz="0" w:space="0" w:color="auto"/>
        <w:left w:val="none" w:sz="0" w:space="0" w:color="auto"/>
        <w:bottom w:val="none" w:sz="0" w:space="0" w:color="auto"/>
        <w:right w:val="none" w:sz="0" w:space="0" w:color="auto"/>
      </w:divBdr>
    </w:div>
    <w:div w:id="1751267356">
      <w:bodyDiv w:val="1"/>
      <w:marLeft w:val="0"/>
      <w:marRight w:val="0"/>
      <w:marTop w:val="0"/>
      <w:marBottom w:val="0"/>
      <w:divBdr>
        <w:top w:val="none" w:sz="0" w:space="0" w:color="auto"/>
        <w:left w:val="none" w:sz="0" w:space="0" w:color="auto"/>
        <w:bottom w:val="none" w:sz="0" w:space="0" w:color="auto"/>
        <w:right w:val="none" w:sz="0" w:space="0" w:color="auto"/>
      </w:divBdr>
    </w:div>
    <w:div w:id="1786191199">
      <w:bodyDiv w:val="1"/>
      <w:marLeft w:val="0"/>
      <w:marRight w:val="0"/>
      <w:marTop w:val="0"/>
      <w:marBottom w:val="0"/>
      <w:divBdr>
        <w:top w:val="none" w:sz="0" w:space="0" w:color="auto"/>
        <w:left w:val="none" w:sz="0" w:space="0" w:color="auto"/>
        <w:bottom w:val="none" w:sz="0" w:space="0" w:color="auto"/>
        <w:right w:val="none" w:sz="0" w:space="0" w:color="auto"/>
      </w:divBdr>
    </w:div>
    <w:div w:id="1790515225">
      <w:bodyDiv w:val="1"/>
      <w:marLeft w:val="0"/>
      <w:marRight w:val="0"/>
      <w:marTop w:val="0"/>
      <w:marBottom w:val="0"/>
      <w:divBdr>
        <w:top w:val="none" w:sz="0" w:space="0" w:color="auto"/>
        <w:left w:val="none" w:sz="0" w:space="0" w:color="auto"/>
        <w:bottom w:val="none" w:sz="0" w:space="0" w:color="auto"/>
        <w:right w:val="none" w:sz="0" w:space="0" w:color="auto"/>
      </w:divBdr>
    </w:div>
    <w:div w:id="1791237256">
      <w:bodyDiv w:val="1"/>
      <w:marLeft w:val="0"/>
      <w:marRight w:val="0"/>
      <w:marTop w:val="0"/>
      <w:marBottom w:val="0"/>
      <w:divBdr>
        <w:top w:val="none" w:sz="0" w:space="0" w:color="auto"/>
        <w:left w:val="none" w:sz="0" w:space="0" w:color="auto"/>
        <w:bottom w:val="none" w:sz="0" w:space="0" w:color="auto"/>
        <w:right w:val="none" w:sz="0" w:space="0" w:color="auto"/>
      </w:divBdr>
    </w:div>
    <w:div w:id="1796824485">
      <w:bodyDiv w:val="1"/>
      <w:marLeft w:val="0"/>
      <w:marRight w:val="0"/>
      <w:marTop w:val="0"/>
      <w:marBottom w:val="0"/>
      <w:divBdr>
        <w:top w:val="none" w:sz="0" w:space="0" w:color="auto"/>
        <w:left w:val="none" w:sz="0" w:space="0" w:color="auto"/>
        <w:bottom w:val="none" w:sz="0" w:space="0" w:color="auto"/>
        <w:right w:val="none" w:sz="0" w:space="0" w:color="auto"/>
      </w:divBdr>
    </w:div>
    <w:div w:id="1803035483">
      <w:bodyDiv w:val="1"/>
      <w:marLeft w:val="0"/>
      <w:marRight w:val="0"/>
      <w:marTop w:val="0"/>
      <w:marBottom w:val="0"/>
      <w:divBdr>
        <w:top w:val="none" w:sz="0" w:space="0" w:color="auto"/>
        <w:left w:val="none" w:sz="0" w:space="0" w:color="auto"/>
        <w:bottom w:val="none" w:sz="0" w:space="0" w:color="auto"/>
        <w:right w:val="none" w:sz="0" w:space="0" w:color="auto"/>
      </w:divBdr>
    </w:div>
    <w:div w:id="1809130506">
      <w:bodyDiv w:val="1"/>
      <w:marLeft w:val="0"/>
      <w:marRight w:val="0"/>
      <w:marTop w:val="0"/>
      <w:marBottom w:val="0"/>
      <w:divBdr>
        <w:top w:val="none" w:sz="0" w:space="0" w:color="auto"/>
        <w:left w:val="none" w:sz="0" w:space="0" w:color="auto"/>
        <w:bottom w:val="none" w:sz="0" w:space="0" w:color="auto"/>
        <w:right w:val="none" w:sz="0" w:space="0" w:color="auto"/>
      </w:divBdr>
    </w:div>
    <w:div w:id="1836727500">
      <w:bodyDiv w:val="1"/>
      <w:marLeft w:val="0"/>
      <w:marRight w:val="0"/>
      <w:marTop w:val="0"/>
      <w:marBottom w:val="0"/>
      <w:divBdr>
        <w:top w:val="none" w:sz="0" w:space="0" w:color="auto"/>
        <w:left w:val="none" w:sz="0" w:space="0" w:color="auto"/>
        <w:bottom w:val="none" w:sz="0" w:space="0" w:color="auto"/>
        <w:right w:val="none" w:sz="0" w:space="0" w:color="auto"/>
      </w:divBdr>
    </w:div>
    <w:div w:id="1839614362">
      <w:bodyDiv w:val="1"/>
      <w:marLeft w:val="0"/>
      <w:marRight w:val="0"/>
      <w:marTop w:val="0"/>
      <w:marBottom w:val="0"/>
      <w:divBdr>
        <w:top w:val="none" w:sz="0" w:space="0" w:color="auto"/>
        <w:left w:val="none" w:sz="0" w:space="0" w:color="auto"/>
        <w:bottom w:val="none" w:sz="0" w:space="0" w:color="auto"/>
        <w:right w:val="none" w:sz="0" w:space="0" w:color="auto"/>
      </w:divBdr>
    </w:div>
    <w:div w:id="1840608572">
      <w:bodyDiv w:val="1"/>
      <w:marLeft w:val="0"/>
      <w:marRight w:val="0"/>
      <w:marTop w:val="0"/>
      <w:marBottom w:val="0"/>
      <w:divBdr>
        <w:top w:val="none" w:sz="0" w:space="0" w:color="auto"/>
        <w:left w:val="none" w:sz="0" w:space="0" w:color="auto"/>
        <w:bottom w:val="none" w:sz="0" w:space="0" w:color="auto"/>
        <w:right w:val="none" w:sz="0" w:space="0" w:color="auto"/>
      </w:divBdr>
    </w:div>
    <w:div w:id="1843541844">
      <w:bodyDiv w:val="1"/>
      <w:marLeft w:val="0"/>
      <w:marRight w:val="0"/>
      <w:marTop w:val="0"/>
      <w:marBottom w:val="0"/>
      <w:divBdr>
        <w:top w:val="none" w:sz="0" w:space="0" w:color="auto"/>
        <w:left w:val="none" w:sz="0" w:space="0" w:color="auto"/>
        <w:bottom w:val="none" w:sz="0" w:space="0" w:color="auto"/>
        <w:right w:val="none" w:sz="0" w:space="0" w:color="auto"/>
      </w:divBdr>
    </w:div>
    <w:div w:id="1856384668">
      <w:bodyDiv w:val="1"/>
      <w:marLeft w:val="0"/>
      <w:marRight w:val="0"/>
      <w:marTop w:val="0"/>
      <w:marBottom w:val="0"/>
      <w:divBdr>
        <w:top w:val="none" w:sz="0" w:space="0" w:color="auto"/>
        <w:left w:val="none" w:sz="0" w:space="0" w:color="auto"/>
        <w:bottom w:val="none" w:sz="0" w:space="0" w:color="auto"/>
        <w:right w:val="none" w:sz="0" w:space="0" w:color="auto"/>
      </w:divBdr>
    </w:div>
    <w:div w:id="1872379143">
      <w:bodyDiv w:val="1"/>
      <w:marLeft w:val="0"/>
      <w:marRight w:val="0"/>
      <w:marTop w:val="0"/>
      <w:marBottom w:val="0"/>
      <w:divBdr>
        <w:top w:val="none" w:sz="0" w:space="0" w:color="auto"/>
        <w:left w:val="none" w:sz="0" w:space="0" w:color="auto"/>
        <w:bottom w:val="none" w:sz="0" w:space="0" w:color="auto"/>
        <w:right w:val="none" w:sz="0" w:space="0" w:color="auto"/>
      </w:divBdr>
    </w:div>
    <w:div w:id="1886402817">
      <w:bodyDiv w:val="1"/>
      <w:marLeft w:val="0"/>
      <w:marRight w:val="0"/>
      <w:marTop w:val="0"/>
      <w:marBottom w:val="0"/>
      <w:divBdr>
        <w:top w:val="none" w:sz="0" w:space="0" w:color="auto"/>
        <w:left w:val="none" w:sz="0" w:space="0" w:color="auto"/>
        <w:bottom w:val="none" w:sz="0" w:space="0" w:color="auto"/>
        <w:right w:val="none" w:sz="0" w:space="0" w:color="auto"/>
      </w:divBdr>
    </w:div>
    <w:div w:id="1909420110">
      <w:bodyDiv w:val="1"/>
      <w:marLeft w:val="0"/>
      <w:marRight w:val="0"/>
      <w:marTop w:val="0"/>
      <w:marBottom w:val="0"/>
      <w:divBdr>
        <w:top w:val="none" w:sz="0" w:space="0" w:color="auto"/>
        <w:left w:val="none" w:sz="0" w:space="0" w:color="auto"/>
        <w:bottom w:val="none" w:sz="0" w:space="0" w:color="auto"/>
        <w:right w:val="none" w:sz="0" w:space="0" w:color="auto"/>
      </w:divBdr>
    </w:div>
    <w:div w:id="1913541758">
      <w:bodyDiv w:val="1"/>
      <w:marLeft w:val="0"/>
      <w:marRight w:val="0"/>
      <w:marTop w:val="0"/>
      <w:marBottom w:val="0"/>
      <w:divBdr>
        <w:top w:val="none" w:sz="0" w:space="0" w:color="auto"/>
        <w:left w:val="none" w:sz="0" w:space="0" w:color="auto"/>
        <w:bottom w:val="none" w:sz="0" w:space="0" w:color="auto"/>
        <w:right w:val="none" w:sz="0" w:space="0" w:color="auto"/>
      </w:divBdr>
    </w:div>
    <w:div w:id="1922450298">
      <w:bodyDiv w:val="1"/>
      <w:marLeft w:val="0"/>
      <w:marRight w:val="0"/>
      <w:marTop w:val="0"/>
      <w:marBottom w:val="0"/>
      <w:divBdr>
        <w:top w:val="none" w:sz="0" w:space="0" w:color="auto"/>
        <w:left w:val="none" w:sz="0" w:space="0" w:color="auto"/>
        <w:bottom w:val="none" w:sz="0" w:space="0" w:color="auto"/>
        <w:right w:val="none" w:sz="0" w:space="0" w:color="auto"/>
      </w:divBdr>
    </w:div>
    <w:div w:id="1925218135">
      <w:bodyDiv w:val="1"/>
      <w:marLeft w:val="0"/>
      <w:marRight w:val="0"/>
      <w:marTop w:val="0"/>
      <w:marBottom w:val="0"/>
      <w:divBdr>
        <w:top w:val="none" w:sz="0" w:space="0" w:color="auto"/>
        <w:left w:val="none" w:sz="0" w:space="0" w:color="auto"/>
        <w:bottom w:val="none" w:sz="0" w:space="0" w:color="auto"/>
        <w:right w:val="none" w:sz="0" w:space="0" w:color="auto"/>
      </w:divBdr>
    </w:div>
    <w:div w:id="1932855857">
      <w:bodyDiv w:val="1"/>
      <w:marLeft w:val="0"/>
      <w:marRight w:val="0"/>
      <w:marTop w:val="0"/>
      <w:marBottom w:val="0"/>
      <w:divBdr>
        <w:top w:val="none" w:sz="0" w:space="0" w:color="auto"/>
        <w:left w:val="none" w:sz="0" w:space="0" w:color="auto"/>
        <w:bottom w:val="none" w:sz="0" w:space="0" w:color="auto"/>
        <w:right w:val="none" w:sz="0" w:space="0" w:color="auto"/>
      </w:divBdr>
    </w:div>
    <w:div w:id="1934894980">
      <w:bodyDiv w:val="1"/>
      <w:marLeft w:val="0"/>
      <w:marRight w:val="0"/>
      <w:marTop w:val="0"/>
      <w:marBottom w:val="0"/>
      <w:divBdr>
        <w:top w:val="none" w:sz="0" w:space="0" w:color="auto"/>
        <w:left w:val="none" w:sz="0" w:space="0" w:color="auto"/>
        <w:bottom w:val="none" w:sz="0" w:space="0" w:color="auto"/>
        <w:right w:val="none" w:sz="0" w:space="0" w:color="auto"/>
      </w:divBdr>
    </w:div>
    <w:div w:id="1944458222">
      <w:bodyDiv w:val="1"/>
      <w:marLeft w:val="0"/>
      <w:marRight w:val="0"/>
      <w:marTop w:val="0"/>
      <w:marBottom w:val="0"/>
      <w:divBdr>
        <w:top w:val="none" w:sz="0" w:space="0" w:color="auto"/>
        <w:left w:val="none" w:sz="0" w:space="0" w:color="auto"/>
        <w:bottom w:val="none" w:sz="0" w:space="0" w:color="auto"/>
        <w:right w:val="none" w:sz="0" w:space="0" w:color="auto"/>
      </w:divBdr>
    </w:div>
    <w:div w:id="1949268614">
      <w:bodyDiv w:val="1"/>
      <w:marLeft w:val="0"/>
      <w:marRight w:val="0"/>
      <w:marTop w:val="0"/>
      <w:marBottom w:val="0"/>
      <w:divBdr>
        <w:top w:val="none" w:sz="0" w:space="0" w:color="auto"/>
        <w:left w:val="none" w:sz="0" w:space="0" w:color="auto"/>
        <w:bottom w:val="none" w:sz="0" w:space="0" w:color="auto"/>
        <w:right w:val="none" w:sz="0" w:space="0" w:color="auto"/>
      </w:divBdr>
    </w:div>
    <w:div w:id="1955087642">
      <w:bodyDiv w:val="1"/>
      <w:marLeft w:val="0"/>
      <w:marRight w:val="0"/>
      <w:marTop w:val="0"/>
      <w:marBottom w:val="0"/>
      <w:divBdr>
        <w:top w:val="none" w:sz="0" w:space="0" w:color="auto"/>
        <w:left w:val="none" w:sz="0" w:space="0" w:color="auto"/>
        <w:bottom w:val="none" w:sz="0" w:space="0" w:color="auto"/>
        <w:right w:val="none" w:sz="0" w:space="0" w:color="auto"/>
      </w:divBdr>
    </w:div>
    <w:div w:id="1955866450">
      <w:bodyDiv w:val="1"/>
      <w:marLeft w:val="0"/>
      <w:marRight w:val="0"/>
      <w:marTop w:val="0"/>
      <w:marBottom w:val="0"/>
      <w:divBdr>
        <w:top w:val="none" w:sz="0" w:space="0" w:color="auto"/>
        <w:left w:val="none" w:sz="0" w:space="0" w:color="auto"/>
        <w:bottom w:val="none" w:sz="0" w:space="0" w:color="auto"/>
        <w:right w:val="none" w:sz="0" w:space="0" w:color="auto"/>
      </w:divBdr>
    </w:div>
    <w:div w:id="1959488991">
      <w:bodyDiv w:val="1"/>
      <w:marLeft w:val="0"/>
      <w:marRight w:val="0"/>
      <w:marTop w:val="0"/>
      <w:marBottom w:val="0"/>
      <w:divBdr>
        <w:top w:val="none" w:sz="0" w:space="0" w:color="auto"/>
        <w:left w:val="none" w:sz="0" w:space="0" w:color="auto"/>
        <w:bottom w:val="none" w:sz="0" w:space="0" w:color="auto"/>
        <w:right w:val="none" w:sz="0" w:space="0" w:color="auto"/>
      </w:divBdr>
    </w:div>
    <w:div w:id="2007173817">
      <w:bodyDiv w:val="1"/>
      <w:marLeft w:val="0"/>
      <w:marRight w:val="0"/>
      <w:marTop w:val="0"/>
      <w:marBottom w:val="0"/>
      <w:divBdr>
        <w:top w:val="none" w:sz="0" w:space="0" w:color="auto"/>
        <w:left w:val="none" w:sz="0" w:space="0" w:color="auto"/>
        <w:bottom w:val="none" w:sz="0" w:space="0" w:color="auto"/>
        <w:right w:val="none" w:sz="0" w:space="0" w:color="auto"/>
      </w:divBdr>
    </w:div>
    <w:div w:id="2017033985">
      <w:bodyDiv w:val="1"/>
      <w:marLeft w:val="0"/>
      <w:marRight w:val="0"/>
      <w:marTop w:val="0"/>
      <w:marBottom w:val="0"/>
      <w:divBdr>
        <w:top w:val="none" w:sz="0" w:space="0" w:color="auto"/>
        <w:left w:val="none" w:sz="0" w:space="0" w:color="auto"/>
        <w:bottom w:val="none" w:sz="0" w:space="0" w:color="auto"/>
        <w:right w:val="none" w:sz="0" w:space="0" w:color="auto"/>
      </w:divBdr>
    </w:div>
    <w:div w:id="2023118211">
      <w:bodyDiv w:val="1"/>
      <w:marLeft w:val="0"/>
      <w:marRight w:val="0"/>
      <w:marTop w:val="0"/>
      <w:marBottom w:val="0"/>
      <w:divBdr>
        <w:top w:val="none" w:sz="0" w:space="0" w:color="auto"/>
        <w:left w:val="none" w:sz="0" w:space="0" w:color="auto"/>
        <w:bottom w:val="none" w:sz="0" w:space="0" w:color="auto"/>
        <w:right w:val="none" w:sz="0" w:space="0" w:color="auto"/>
      </w:divBdr>
    </w:div>
    <w:div w:id="2031026628">
      <w:bodyDiv w:val="1"/>
      <w:marLeft w:val="0"/>
      <w:marRight w:val="0"/>
      <w:marTop w:val="0"/>
      <w:marBottom w:val="0"/>
      <w:divBdr>
        <w:top w:val="none" w:sz="0" w:space="0" w:color="auto"/>
        <w:left w:val="none" w:sz="0" w:space="0" w:color="auto"/>
        <w:bottom w:val="none" w:sz="0" w:space="0" w:color="auto"/>
        <w:right w:val="none" w:sz="0" w:space="0" w:color="auto"/>
      </w:divBdr>
    </w:div>
    <w:div w:id="2032224764">
      <w:bodyDiv w:val="1"/>
      <w:marLeft w:val="0"/>
      <w:marRight w:val="0"/>
      <w:marTop w:val="0"/>
      <w:marBottom w:val="0"/>
      <w:divBdr>
        <w:top w:val="none" w:sz="0" w:space="0" w:color="auto"/>
        <w:left w:val="none" w:sz="0" w:space="0" w:color="auto"/>
        <w:bottom w:val="none" w:sz="0" w:space="0" w:color="auto"/>
        <w:right w:val="none" w:sz="0" w:space="0" w:color="auto"/>
      </w:divBdr>
    </w:div>
    <w:div w:id="2039233775">
      <w:bodyDiv w:val="1"/>
      <w:marLeft w:val="0"/>
      <w:marRight w:val="0"/>
      <w:marTop w:val="0"/>
      <w:marBottom w:val="0"/>
      <w:divBdr>
        <w:top w:val="none" w:sz="0" w:space="0" w:color="auto"/>
        <w:left w:val="none" w:sz="0" w:space="0" w:color="auto"/>
        <w:bottom w:val="none" w:sz="0" w:space="0" w:color="auto"/>
        <w:right w:val="none" w:sz="0" w:space="0" w:color="auto"/>
      </w:divBdr>
    </w:div>
    <w:div w:id="2046321582">
      <w:bodyDiv w:val="1"/>
      <w:marLeft w:val="0"/>
      <w:marRight w:val="0"/>
      <w:marTop w:val="0"/>
      <w:marBottom w:val="0"/>
      <w:divBdr>
        <w:top w:val="none" w:sz="0" w:space="0" w:color="auto"/>
        <w:left w:val="none" w:sz="0" w:space="0" w:color="auto"/>
        <w:bottom w:val="none" w:sz="0" w:space="0" w:color="auto"/>
        <w:right w:val="none" w:sz="0" w:space="0" w:color="auto"/>
      </w:divBdr>
    </w:div>
    <w:div w:id="2051952381">
      <w:bodyDiv w:val="1"/>
      <w:marLeft w:val="0"/>
      <w:marRight w:val="0"/>
      <w:marTop w:val="0"/>
      <w:marBottom w:val="0"/>
      <w:divBdr>
        <w:top w:val="none" w:sz="0" w:space="0" w:color="auto"/>
        <w:left w:val="none" w:sz="0" w:space="0" w:color="auto"/>
        <w:bottom w:val="none" w:sz="0" w:space="0" w:color="auto"/>
        <w:right w:val="none" w:sz="0" w:space="0" w:color="auto"/>
      </w:divBdr>
    </w:div>
    <w:div w:id="2073309003">
      <w:bodyDiv w:val="1"/>
      <w:marLeft w:val="0"/>
      <w:marRight w:val="0"/>
      <w:marTop w:val="0"/>
      <w:marBottom w:val="0"/>
      <w:divBdr>
        <w:top w:val="none" w:sz="0" w:space="0" w:color="auto"/>
        <w:left w:val="none" w:sz="0" w:space="0" w:color="auto"/>
        <w:bottom w:val="none" w:sz="0" w:space="0" w:color="auto"/>
        <w:right w:val="none" w:sz="0" w:space="0" w:color="auto"/>
      </w:divBdr>
    </w:div>
    <w:div w:id="2080978119">
      <w:bodyDiv w:val="1"/>
      <w:marLeft w:val="0"/>
      <w:marRight w:val="0"/>
      <w:marTop w:val="0"/>
      <w:marBottom w:val="0"/>
      <w:divBdr>
        <w:top w:val="none" w:sz="0" w:space="0" w:color="auto"/>
        <w:left w:val="none" w:sz="0" w:space="0" w:color="auto"/>
        <w:bottom w:val="none" w:sz="0" w:space="0" w:color="auto"/>
        <w:right w:val="none" w:sz="0" w:space="0" w:color="auto"/>
      </w:divBdr>
    </w:div>
    <w:div w:id="2099793303">
      <w:bodyDiv w:val="1"/>
      <w:marLeft w:val="0"/>
      <w:marRight w:val="0"/>
      <w:marTop w:val="0"/>
      <w:marBottom w:val="0"/>
      <w:divBdr>
        <w:top w:val="none" w:sz="0" w:space="0" w:color="auto"/>
        <w:left w:val="none" w:sz="0" w:space="0" w:color="auto"/>
        <w:bottom w:val="none" w:sz="0" w:space="0" w:color="auto"/>
        <w:right w:val="none" w:sz="0" w:space="0" w:color="auto"/>
      </w:divBdr>
    </w:div>
    <w:div w:id="2108577448">
      <w:bodyDiv w:val="1"/>
      <w:marLeft w:val="0"/>
      <w:marRight w:val="0"/>
      <w:marTop w:val="0"/>
      <w:marBottom w:val="0"/>
      <w:divBdr>
        <w:top w:val="none" w:sz="0" w:space="0" w:color="auto"/>
        <w:left w:val="none" w:sz="0" w:space="0" w:color="auto"/>
        <w:bottom w:val="none" w:sz="0" w:space="0" w:color="auto"/>
        <w:right w:val="none" w:sz="0" w:space="0" w:color="auto"/>
      </w:divBdr>
    </w:div>
    <w:div w:id="2121878390">
      <w:bodyDiv w:val="1"/>
      <w:marLeft w:val="0"/>
      <w:marRight w:val="0"/>
      <w:marTop w:val="0"/>
      <w:marBottom w:val="0"/>
      <w:divBdr>
        <w:top w:val="none" w:sz="0" w:space="0" w:color="auto"/>
        <w:left w:val="none" w:sz="0" w:space="0" w:color="auto"/>
        <w:bottom w:val="none" w:sz="0" w:space="0" w:color="auto"/>
        <w:right w:val="none" w:sz="0" w:space="0" w:color="auto"/>
      </w:divBdr>
    </w:div>
    <w:div w:id="2123760746">
      <w:bodyDiv w:val="1"/>
      <w:marLeft w:val="0"/>
      <w:marRight w:val="0"/>
      <w:marTop w:val="0"/>
      <w:marBottom w:val="0"/>
      <w:divBdr>
        <w:top w:val="none" w:sz="0" w:space="0" w:color="auto"/>
        <w:left w:val="none" w:sz="0" w:space="0" w:color="auto"/>
        <w:bottom w:val="none" w:sz="0" w:space="0" w:color="auto"/>
        <w:right w:val="none" w:sz="0" w:space="0" w:color="auto"/>
      </w:divBdr>
    </w:div>
    <w:div w:id="2124228318">
      <w:bodyDiv w:val="1"/>
      <w:marLeft w:val="0"/>
      <w:marRight w:val="0"/>
      <w:marTop w:val="0"/>
      <w:marBottom w:val="0"/>
      <w:divBdr>
        <w:top w:val="none" w:sz="0" w:space="0" w:color="auto"/>
        <w:left w:val="none" w:sz="0" w:space="0" w:color="auto"/>
        <w:bottom w:val="none" w:sz="0" w:space="0" w:color="auto"/>
        <w:right w:val="none" w:sz="0" w:space="0" w:color="auto"/>
      </w:divBdr>
    </w:div>
    <w:div w:id="2133546933">
      <w:bodyDiv w:val="1"/>
      <w:marLeft w:val="0"/>
      <w:marRight w:val="0"/>
      <w:marTop w:val="0"/>
      <w:marBottom w:val="0"/>
      <w:divBdr>
        <w:top w:val="none" w:sz="0" w:space="0" w:color="auto"/>
        <w:left w:val="none" w:sz="0" w:space="0" w:color="auto"/>
        <w:bottom w:val="none" w:sz="0" w:space="0" w:color="auto"/>
        <w:right w:val="none" w:sz="0" w:space="0" w:color="auto"/>
      </w:divBdr>
    </w:div>
    <w:div w:id="2134903314">
      <w:bodyDiv w:val="1"/>
      <w:marLeft w:val="0"/>
      <w:marRight w:val="0"/>
      <w:marTop w:val="0"/>
      <w:marBottom w:val="0"/>
      <w:divBdr>
        <w:top w:val="none" w:sz="0" w:space="0" w:color="auto"/>
        <w:left w:val="none" w:sz="0" w:space="0" w:color="auto"/>
        <w:bottom w:val="none" w:sz="0" w:space="0" w:color="auto"/>
        <w:right w:val="none" w:sz="0" w:space="0" w:color="auto"/>
      </w:divBdr>
    </w:div>
    <w:div w:id="2135516479">
      <w:bodyDiv w:val="1"/>
      <w:marLeft w:val="0"/>
      <w:marRight w:val="0"/>
      <w:marTop w:val="0"/>
      <w:marBottom w:val="0"/>
      <w:divBdr>
        <w:top w:val="none" w:sz="0" w:space="0" w:color="auto"/>
        <w:left w:val="none" w:sz="0" w:space="0" w:color="auto"/>
        <w:bottom w:val="none" w:sz="0" w:space="0" w:color="auto"/>
        <w:right w:val="none" w:sz="0" w:space="0" w:color="auto"/>
      </w:divBdr>
    </w:div>
    <w:div w:id="2140802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bc476d7f8d8fe8626a67276266fcaf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d92934978da420cd7e8b3af9ed4450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Yog181</b:Tag>
    <b:SourceType>JournalArticle</b:SourceType>
    <b:Guid>{C4EA48D9-F843-4AD8-9E72-11807947DCB6}</b:Guid>
    <b:Title>The Power of Play: A Pediatric Role in Enhancing Development in Young Children</b:Title>
    <b:Year>2018</b:Year>
    <b:YearAccessed>2025</b:YearAccessed>
    <b:MonthAccessed>October</b:MonthAccessed>
    <b:DayAccessed>06</b:DayAccessed>
    <b:JournalName>American Academy of Pediatrics</b:JournalName>
    <b:Volume>142</b:Volume>
    <b:Issue>3</b:Issue>
    <b:Author>
      <b:Author>
        <b:NameList>
          <b:Person>
            <b:Last>Yogman</b:Last>
            <b:First>Michael</b:First>
          </b:Person>
          <b:Person>
            <b:Last>Garner</b:Last>
            <b:First>Andrew</b:First>
          </b:Person>
          <b:Person>
            <b:Last>Hutchinson</b:Last>
            <b:First>Jeffrey</b:First>
          </b:Person>
          <b:Person>
            <b:Last>Hirsh-Pasek</b:Last>
            <b:First>Kathy</b:First>
          </b:Person>
          <b:Person>
            <b:Last>Golinkoff</b:Last>
            <b:Middle>Michnick</b:Middle>
            <b:First>Roberta</b:First>
          </b:Person>
        </b:NameList>
      </b:Author>
    </b:Author>
    <b:DOI>10.1542/peds.2018-2058</b:DOI>
    <b:RefOrder>38</b:RefOrder>
  </b:Source>
  <b:Source>
    <b:Tag>Wel157</b:Tag>
    <b:SourceType>InternetSite</b:SourceType>
    <b:Guid>{AAF38A99-07C3-4A4E-B00A-3CF935B7D0F5}</b:Guid>
    <b:Title>Early Years Outcomes Framework</b:Title>
    <b:Year>2015</b:Year>
    <b:Author>
      <b:Author>
        <b:Corporate>Welsh Government</b:Corporate>
      </b:Author>
    </b:Author>
    <b:YearAccessed>2025</b:YearAccessed>
    <b:MonthAccessed>October</b:MonthAccessed>
    <b:DayAccessed>06</b:DayAccessed>
    <b:URL>https://www.gov.wales/sites/default/files/publications/2019-07/early-years-outcomes-framework.pdf</b:URL>
    <b:RefOrder>4</b:RefOrder>
  </b:Source>
  <b:Source>
    <b:Tag>Uni89</b:Tag>
    <b:SourceType>InternetSite</b:SourceType>
    <b:Guid>{CE8901E6-C9A9-4ABE-9E28-77D55C58F515}</b:Guid>
    <b:Author>
      <b:Author>
        <b:Corporate>Unicef</b:Corporate>
      </b:Author>
    </b:Author>
    <b:Title>The United Nations Convention on the Rights of the Child</b:Title>
    <b:Year>1989</b:Year>
    <b:YearAccessed>2025</b:YearAccessed>
    <b:MonthAccessed>October</b:MonthAccessed>
    <b:DayAccessed>06</b:DayAccessed>
    <b:URL>https://www.unicef.org.uk/wp-content/uploads/2010/05/UNCRC_united_nations_convention_on_the_rights_of_the_child.pdf</b:URL>
    <b:RefOrder>43</b:RefOrder>
  </b:Source>
  <b:Source>
    <b:Tag>Wel211</b:Tag>
    <b:SourceType>InternetSite</b:SourceType>
    <b:Guid>{D9484FE5-48A0-402E-9270-4179F62005E2}</b:Guid>
    <b:Author>
      <b:Author>
        <b:Corporate>Welsh Government</b:Corporate>
      </b:Author>
    </b:Author>
    <b:Title>A Quality Framwork for Early Childhood Play, Learning and Care in Wales</b:Title>
    <b:Year>2021</b:Year>
    <b:YearAccessed>2025</b:YearAccessed>
    <b:MonthAccessed>October</b:MonthAccessed>
    <b:DayAccessed>09</b:DayAccessed>
    <b:URL>https://hwb.gov.wales/api/storage/7f8cc134-1ac0-4e1f-90f9-9543b7060eaf/a-quality-framework-for-early-childhood-play-learning-and-care-v1.pdf</b:URL>
    <b:RefOrder>39</b:RefOrder>
  </b:Source>
  <b:Source>
    <b:Tag>Zos22</b:Tag>
    <b:SourceType>JournalArticle</b:SourceType>
    <b:Guid>{D5156276-C239-4D32-8347-EBF05B41B4AA}</b:Guid>
    <b:Title>The Power of Playful Learning in the Early Childhood Setting</b:Title>
    <b:Year>2022</b:Year>
    <b:YearAccessed>2025</b:YearAccessed>
    <b:MonthAccessed>October</b:MonthAccessed>
    <b:DayAccessed>09</b:DayAccessed>
    <b:URL>https://www.naeyc.org/resources/pubs/yc/summer2022/power-playful-learning</b:URL>
    <b:Author>
      <b:Author>
        <b:NameList>
          <b:Person>
            <b:Last>Zosh</b:Last>
            <b:Middle>M</b:Middle>
            <b:First>Jennifer</b:First>
          </b:Person>
          <b:Person>
            <b:Last>Gaudreau</b:Last>
            <b:First>Caroline</b:First>
          </b:Person>
          <b:Person>
            <b:Last>Golinkoff</b:Last>
            <b:Middle>Michnick</b:Middle>
            <b:First>Roberta</b:First>
          </b:Person>
          <b:Person>
            <b:Last>Hirsh-Pasek</b:Last>
            <b:First>Kathy </b:First>
          </b:Person>
        </b:NameList>
      </b:Author>
    </b:Author>
    <b:Pages>6-13</b:Pages>
    <b:Volume>77</b:Volume>
    <b:Issue>2</b:Issue>
    <b:RefOrder>46</b:RefOrder>
  </b:Source>
  <b:Source>
    <b:Tag>Kai231</b:Tag>
    <b:SourceType>JournalArticle</b:SourceType>
    <b:Guid>{A44D17A6-AAC7-46CD-A201-3E5EBCF583BD}</b:Guid>
    <b:Title>UNDERSTANDING THE ROLE OF PLAY IN PROMOTING COGNITIVE,SOCIAL, AND EMOTIONAL DEVELOPMENT IN SCHOOL CHILDREN: IMPLICATIONS FOR COUNSELLORS AND EVALUATORS</b:Title>
    <b:JournalName>University of Delta Journal of Contemporary Studies in Education</b:JournalName>
    <b:Year>2023</b:Year>
    <b:Pages>138-152</b:Pages>
    <b:Volume>2</b:Volume>
    <b:Issue>1</b:Issue>
    <b:Author>
      <b:Author>
        <b:NameList>
          <b:Person>
            <b:Last>Kaizar</b:Last>
            <b:Middle>Omenebele</b:Middle>
            <b:First>Victoria</b:First>
          </b:Person>
          <b:Person>
            <b:Last>Alordiah</b:Last>
            <b:Middle>Ochuko</b:Middle>
            <b:First>Caroline</b:First>
          </b:Person>
        </b:NameList>
      </b:Author>
    </b:Author>
    <b:YearAccessed>2025</b:YearAccessed>
    <b:MonthAccessed>October</b:MonthAccessed>
    <b:DayAccessed>09</b:DayAccessed>
    <b:URL>https://www.researchgate.net/publication/374419878_UNDERSTANDING_THE_ROLE_OF_PLAY_IN_PROMOTING_COGNITIVE_SOCIAL_AND_EMOTIONAL_DEVELOPMENT_IN_SCHOOL_CHILDREN_IMPLICATIONS_FOR_COUNSELLORS_AND_EVALUATORS</b:URL>
    <b:RefOrder>47</b:RefOrder>
  </b:Source>
  <b:Source>
    <b:Tag>Hao24</b:Tag>
    <b:SourceType>JournalArticle</b:SourceType>
    <b:Guid>{0D04EA72-78B5-4953-B5D5-2839AFBD26A7}</b:Guid>
    <b:Title>The Role of Play-Based Learning in Early Childhood Cognitive Development</b:Title>
    <b:JournalName>International Journal of Social Science and Humanities Research</b:JournalName>
    <b:Year>2024</b:Year>
    <b:Volume>12</b:Volume>
    <b:Issue>3</b:Issue>
    <b:Author>
      <b:Author>
        <b:NameList>
          <b:Person>
            <b:Last>Haoyue</b:Last>
            <b:First>Wang</b:First>
          </b:Person>
          <b:Person>
            <b:Last>Oyam</b:Last>
            <b:Middle>Marie A</b:Middle>
            <b:First>Donna</b:First>
          </b:Person>
        </b:NameList>
      </b:Author>
    </b:Author>
    <b:YearAccessed>2025</b:YearAccessed>
    <b:MonthAccessed>October</b:MonthAccessed>
    <b:DayAccessed>09</b:DayAccessed>
    <b:DOI>https://doi.org/10.5281/zenodo.13143653</b:DOI>
    <b:RefOrder>35</b:RefOrder>
  </b:Source>
  <b:Source>
    <b:Tag>Dep248</b:Tag>
    <b:SourceType>InternetSite</b:SourceType>
    <b:Guid>{46E16006-A921-4890-BFDE-7B3D595D3914}</b:Guid>
    <b:Author>
      <b:Author>
        <b:Corporate>Department for Education</b:Corporate>
      </b:Author>
    </b:Author>
    <b:Title>A guide to effective practice in curriculum planning</b:Title>
    <b:Year>2024</b:Year>
    <b:YearAccessed>2025</b:YearAccessed>
    <b:MonthAccessed>October</b:MonthAccessed>
    <b:DayAccessed>09</b:DayAccessed>
    <b:URL>https://assets.publishing.service.gov.uk/media/65fd8652f1d3a0001d32ae0d/A_Guide_To_Effective_Practice_In_Curriculum_Planning_-_March_2024.pdf</b:URL>
    <b:RefOrder>48</b:RefOrder>
  </b:Source>
  <b:Source>
    <b:Tag>Ken10</b:Tag>
    <b:SourceType>InternetSite</b:SourceType>
    <b:Guid>{C7F9B3FF-7C63-4B9B-824F-06C7A320750D}</b:Guid>
    <b:Author>
      <b:Author>
        <b:NameList>
          <b:Person>
            <b:Last>Robinson</b:Last>
            <b:First>Ken</b:First>
          </b:Person>
        </b:NameList>
      </b:Author>
    </b:Author>
    <b:Title>RSA ANIMATE: Changing Education Paradigms [YOUTUBE]. RSA Animate</b:Title>
    <b:Year>2010</b:Year>
    <b:YearAccessed>2025</b:YearAccessed>
    <b:MonthAccessed>October</b:MonthAccessed>
    <b:DayAccessed>10</b:DayAccessed>
    <b:URL>https://www.youtube.com/watch?v=zDZFcDGpL4U   </b:URL>
    <b:RefOrder>49</b:RefOrder>
  </b:Source>
  <b:Source>
    <b:Tag>Wat15</b:Tag>
    <b:SourceType>JournalArticle</b:SourceType>
    <b:Guid>{5E8A956B-A347-4FA5-BD96-E672BFFA12CB}</b:Guid>
    <b:Title>The professional development of early years educators – achieving systematic, sustainable and transformative change</b:Title>
    <b:Year>2015</b:Year>
    <b:Author>
      <b:Author>
        <b:NameList>
          <b:Person>
            <b:Last>Waters</b:Last>
            <b:First>J</b:First>
          </b:Person>
          <b:Person>
            <b:Last>Payler</b:Last>
            <b:First>J</b:First>
          </b:Person>
        </b:NameList>
      </b:Author>
    </b:Author>
    <b:JournalName>Professional Development in Education</b:JournalName>
    <b:Pages>161-168</b:Pages>
    <b:Volume>41</b:Volume>
    <b:Issue>2</b:Issue>
    <b:RefOrder>50</b:RefOrder>
  </b:Source>
  <b:Source>
    <b:Tag>Wai16</b:Tag>
    <b:SourceType>JournalArticle</b:SourceType>
    <b:Guid>{BEAFD62C-3CA1-4D9B-9CF3-A4B1F9515F14}</b:Guid>
    <b:Title>The Foundation Phase in Wales – a play-based curriculum that supports the development of physical literacy</b:Title>
    <b:JournalName>Education</b:JournalName>
    <b:Year>2016</b:Year>
    <b:Pages>1-12</b:Pages>
    <b:Volume>44</b:Volume>
    <b:Issue>5</b:Issue>
    <b:YearAccessed>2025</b:YearAccessed>
    <b:MonthAccessed>October</b:MonthAccessed>
    <b:DayAccessed>10</b:DayAccessed>
    <b:DOI>10.1080/03004279.2016.1176360</b:DOI>
    <b:Author>
      <b:Author>
        <b:NameList>
          <b:Person>
            <b:Last>Wainwright</b:Last>
            <b:First>N</b:First>
          </b:Person>
          <b:Person>
            <b:Last>Goodway</b:Last>
            <b:First>J</b:First>
          </b:Person>
          <b:Person>
            <b:Last>Whitehead</b:Last>
            <b:First>M</b:First>
          </b:Person>
          <b:Person>
            <b:Last>Williams</b:Last>
            <b:First>A</b:First>
          </b:Person>
          <b:Person>
            <b:Last>Kirk</b:Last>
            <b:First>D</b:First>
          </b:Person>
        </b:NameList>
      </b:Author>
    </b:Author>
    <b:RefOrder>3</b:RefOrder>
  </b:Source>
  <b:Source>
    <b:Tag>Mar21</b:Tag>
    <b:SourceType>InternetSite</b:SourceType>
    <b:Guid>{0B796C34-13EC-44EF-AD51-19CF03E4C45D}</b:Guid>
    <b:Title>What is education? A definition and discussion</b:Title>
    <b:Year>2021</b:Year>
    <b:Author>
      <b:Author>
        <b:NameList>
          <b:Person>
            <b:Last>Smith</b:Last>
            <b:First>Mark</b:First>
            <b:Middle>K</b:Middle>
          </b:Person>
        </b:NameList>
      </b:Author>
    </b:Author>
    <b:YearAccessed>2025</b:YearAccessed>
    <b:MonthAccessed>October</b:MonthAccessed>
    <b:DayAccessed>10</b:DayAccessed>
    <b:URL>https://infed.org/dir/welcome/what-is-education-a-definition-and-discussion/</b:URL>
    <b:RefOrder>1</b:RefOrder>
  </b:Source>
  <b:Source>
    <b:Tag>Rom20</b:Tag>
    <b:SourceType>InternetSite</b:SourceType>
    <b:Guid>{54D55978-B794-42F8-A3DB-BB55CA5E71D0}</b:Guid>
    <b:Author>
      <b:Author>
        <b:NameList>
          <b:Person>
            <b:Last>Viennet</b:Last>
            <b:First>Romane</b:First>
          </b:Person>
        </b:NameList>
      </b:Author>
    </b:Author>
    <b:Title>Implementation in focus: How Wales is turning a 21st century curriculum into reality</b:Title>
    <b:Year>2020</b:Year>
    <b:YearAccessed>2025</b:YearAccessed>
    <b:MonthAccessed>October</b:MonthAccessed>
    <b:DayAccessed>10</b:DayAccessed>
    <b:URL>https://oecdedutoday.com/implementation-in-focus-wales-21st-century-curriculum-reality/</b:URL>
    <b:RefOrder>51</b:RefOrder>
  </b:Source>
  <b:Source>
    <b:Tag>May13</b:Tag>
    <b:SourceType>Book</b:SourceType>
    <b:Guid>{D738D6E5-666D-4504-9DAB-593D6073EFBC}</b:Guid>
    <b:Title>Evaluating the Foundation Phase: Policy logic model and programme theory, Social Research No. 37/2012</b:Title>
    <b:Year>2013</b:Year>
    <b:YearAccessed>2025</b:YearAccessed>
    <b:MonthAccessed>October</b:MonthAccessed>
    <b:DayAccessed>13</b:DayAccessed>
    <b:URL>https://dera.ioe.ac.uk/id/eprint/18414/20/130318-evaluating-foundation-phase-policy-logic-model-programme-theory-en_Redacted.pdf</b:URL>
    <b:JournalName>Social Research</b:JournalName>
    <b:City>Cardiff</b:City>
    <b:Publisher>Welsh Government</b:Publisher>
    <b:Author>
      <b:Author>
        <b:NameList>
          <b:Person>
            <b:Last>Maynard</b:Last>
            <b:First>Trisha</b:First>
          </b:Person>
          <b:Person>
            <b:Last>Taylor</b:Last>
            <b:First>Chris</b:First>
          </b:Person>
          <b:Person>
            <b:Last>Waldron</b:Last>
            <b:First>Sam</b:First>
          </b:Person>
          <b:Person>
            <b:Last>Rhys</b:Last>
            <b:First>Mirain</b:First>
          </b:Person>
          <b:Person>
            <b:Last>Smith</b:Last>
            <b:First>Robin</b:First>
          </b:Person>
          <b:Person>
            <b:Last>Power</b:Last>
            <b:First>Sally</b:First>
          </b:Person>
          <b:Person>
            <b:Last>Clement</b:Last>
            <b:First>Jennifer</b:First>
          </b:Person>
        </b:NameList>
      </b:Author>
    </b:Author>
    <b:RefOrder>52</b:RefOrder>
  </b:Source>
  <b:Source>
    <b:Tag>Ira14</b:Tag>
    <b:SourceType>InternetSite</b:SourceType>
    <b:Guid>{F1EE8917-2BA7-461B-BDBB-CD04FA2C140B}</b:Guid>
    <b:Title>An Independent Stocktake of the Foundation Phase in Wales</b:Title>
    <b:Year>2014</b:Year>
    <b:Author>
      <b:Author>
        <b:NameList>
          <b:Person>
            <b:Last>Siraj</b:Last>
            <b:First>Iram</b:First>
          </b:Person>
        </b:NameList>
      </b:Author>
    </b:Author>
    <b:YearAccessed>2025</b:YearAccessed>
    <b:MonthAccessed>October</b:MonthAccessed>
    <b:DayAccessed>13</b:DayAccessed>
    <b:URL>https://www.gov.wales/sites/default/files/publications/2018-03/an-independent-stocktake-of-the-foundation-phase-in-wales-final-report.pdf</b:URL>
    <b:RefOrder>53</b:RefOrder>
  </b:Source>
  <b:Source>
    <b:Tag>Gat20</b:Tag>
    <b:SourceType>JournalArticle</b:SourceType>
    <b:Guid>{FCCB7F5F-A7B8-41AA-95C5-AB5E540EA393}</b:Guid>
    <b:Author>
      <b:Author>
        <b:NameList>
          <b:Person>
            <b:Last>Gatley</b:Last>
            <b:First>Jane</b:First>
          </b:Person>
        </b:NameList>
      </b:Author>
    </b:Author>
    <b:Title>Can the New Welsh Curriculum achieve its purposes?</b:Title>
    <b:Year>2020</b:Year>
    <b:YearAccessed>2025</b:YearAccessed>
    <b:MonthAccessed>October</b:MonthAccessed>
    <b:DayAccessed>13</b:DayAccessed>
    <b:URL>https://bera-journals.onlinelibrary.wiley.com/doi/full/10.1002/curj.26</b:URL>
    <b:JournalName>The Curriculum Journal</b:JournalName>
    <b:Pages>202-214</b:Pages>
    <b:Volume>31</b:Volume>
    <b:Issue>2</b:Issue>
    <b:DOI>10.1002/curj.26</b:DOI>
    <b:RefOrder>54</b:RefOrder>
  </b:Source>
  <b:Source>
    <b:Tag>You19</b:Tag>
    <b:SourceType>InternetSite</b:SourceType>
    <b:Guid>{CD21BC92-1A57-4B35-A32F-C722B303C877}</b:Guid>
    <b:Title>New Welsh Curriculum - what makes it so different? [YouTube]</b:Title>
    <b:Year>2019</b:Year>
    <b:YearAccessed>2025</b:YearAccessed>
    <b:MonthAccessed>October</b:MonthAccessed>
    <b:DayAccessed>13</b:DayAccessed>
    <b:URL>https://www.bing.com/videos/riverview/relatedvideo?q=comparion+of+new+curriculum+wales+vs+te+whariki+curriculum&amp;mid=25799CF2C0EDD857ABF825799CF2C0EDD857ABF8&amp;FORM=VIRE</b:URL>
    <b:Author>
      <b:Author>
        <b:Corporate>Welsh Government</b:Corporate>
      </b:Author>
    </b:Author>
    <b:RefOrder>55</b:RefOrder>
  </b:Source>
  <b:Source>
    <b:Tag>The03</b:Tag>
    <b:SourceType>JournalArticle</b:SourceType>
    <b:Guid>{34A21364-567F-4055-A390-986FA0BE5D92}</b:Guid>
    <b:Title>The Struggle for Early Childhood Curricula: A comparison of the English Foundation Stage Curriculum, Te Whariki and Reggio Emilla</b:Title>
    <b:Year>2003</b:Year>
    <b:JournalName>International Journal of Early Years Education</b:JournalName>
    <b:Pages>57-68</b:Pages>
    <b:Volume>11</b:Volume>
    <b:Issue>1</b:Issue>
    <b:DOI>10.1080/0966976032000066091</b:DOI>
    <b:Author>
      <b:Author>
        <b:NameList>
          <b:Person>
            <b:Last>Soler</b:Last>
            <b:First>Janet</b:First>
          </b:Person>
          <b:Person>
            <b:Last>Miller</b:Last>
            <b:First>Linda</b:First>
          </b:Person>
        </b:NameList>
      </b:Author>
    </b:Author>
    <b:RefOrder>10</b:RefOrder>
  </b:Source>
  <b:Source>
    <b:Tag>Yan22</b:Tag>
    <b:SourceType>JournalArticle</b:SourceType>
    <b:Guid>{5AA2586B-FEDA-477F-A304-E19ADA8A72BC}</b:Guid>
    <b:Title>Childhood, Curriculum, and Culture in Diverse Contexts</b:Title>
    <b:JournalName>Review of Education</b:JournalName>
    <b:Year>2022</b:Year>
    <b:Pages>209-218</b:Pages>
    <b:Volume>5</b:Volume>
    <b:Issue>2</b:Issue>
    <b:Author>
      <b:Author>
        <b:NameList>
          <b:Person>
            <b:Last>Yang</b:Last>
            <b:First>Weipeng</b:First>
          </b:Person>
          <b:Person>
            <b:Last>Tesar</b:Last>
            <b:First>Mark</b:First>
          </b:Person>
          <b:Person>
            <b:Last>Li</b:Last>
            <b:First>Hui</b:First>
          </b:Person>
        </b:NameList>
      </b:Author>
    </b:Author>
    <b:YearAccessed>2025</b:YearAccessed>
    <b:MonthAccessed>October</b:MonthAccessed>
    <b:DayAccessed>13</b:DayAccessed>
    <b:DOI>https://doi.org/10.1177/20965311221092039</b:DOI>
    <b:RefOrder>56</b:RefOrder>
  </b:Source>
  <b:Source>
    <b:Tag>une25</b:Tag>
    <b:SourceType>InternetSite</b:SourceType>
    <b:Guid>{2738E938-495B-4A79-A418-3AF5671F679E}</b:Guid>
    <b:Title>What you need to know about curriculum</b:Title>
    <b:Year>2025</b:Year>
    <b:Author>
      <b:Author>
        <b:Corporate>UNESCO</b:Corporate>
      </b:Author>
    </b:Author>
    <b:YearAccessed>2025</b:YearAccessed>
    <b:MonthAccessed>October</b:MonthAccessed>
    <b:DayAccessed>09</b:DayAccessed>
    <b:URL>https://www.unesco.org/en/curriculum/need-know</b:URL>
    <b:RefOrder>57</b:RefOrder>
  </b:Source>
  <b:Source>
    <b:Tag>LiX24</b:Tag>
    <b:SourceType>JournalArticle</b:SourceType>
    <b:Guid>{62D8E23D-EA5D-48C7-B80A-2C185CD3E9B0}</b:Guid>
    <b:Title>A systematic literature review of playful learning in primary education: teachers’ pedagogical activities</b:Title>
    <b:Year>2024</b:Year>
    <b:Pages>1-16</b:Pages>
    <b:Author>
      <b:Author>
        <b:NameList>
          <b:Person>
            <b:Last>Li</b:Last>
            <b:First>Xiaoyan</b:First>
          </b:Person>
          <b:Person>
            <b:Last>Kangas</b:Last>
            <b:First>Marjaana</b:First>
          </b:Person>
        </b:NameList>
      </b:Author>
    </b:Author>
    <b:JournalName>Education</b:JournalName>
    <b:Volume>3</b:Volume>
    <b:Issue>13</b:Issue>
    <b:YearAccessed>2025</b:YearAccessed>
    <b:MonthAccessed>October</b:MonthAccessed>
    <b:DayAccessed>20</b:DayAccessed>
    <b:DOI>https://doi.org/10.1080/03004279.2024.2416954</b:DOI>
    <b:RefOrder>58</b:RefOrder>
  </b:Source>
  <b:Source>
    <b:Tag>Kat25</b:Tag>
    <b:SourceType>InternetSite</b:SourceType>
    <b:Guid>{96652EE5-3B1B-47F7-A227-D103106D5406}</b:Guid>
    <b:Title>How Young Children's Play Promotes Healthy Development</b:Title>
    <b:Year>2025</b:Year>
    <b:Author>
      <b:Author>
        <b:NameList>
          <b:Person>
            <b:Last>Keough</b:Last>
            <b:First>Kathryn</b:First>
            <b:Middle>L</b:Middle>
          </b:Person>
        </b:NameList>
      </b:Author>
    </b:Author>
    <b:YearAccessed>2025</b:YearAccessed>
    <b:MonthAccessed>October</b:MonthAccessed>
    <b:DayAccessed>20</b:DayAccessed>
    <b:URL>https://childmind.org/article/how-young-childrens-play-promotes-healthy-development/</b:URL>
    <b:RefOrder>2</b:RefOrder>
  </b:Source>
  <b:Source>
    <b:Tag>Wel4a</b:Tag>
    <b:SourceType>InternetSite</b:SourceType>
    <b:Guid>{EA9AAF33-523D-4B0B-8E37-4EE27A1753A7}</b:Guid>
    <b:Author>
      <b:Author>
        <b:Corporate>Welsh Government </b:Corporate>
      </b:Author>
    </b:Author>
    <b:Title>Curriculum for Wales</b:Title>
    <b:Year>2024a</b:Year>
    <b:YearAccessed>2025</b:YearAccessed>
    <b:MonthAccessed>October</b:MonthAccessed>
    <b:DayAccessed>20</b:DayAccessed>
    <b:URL>https://hwb.gov.wales/curriculum-for-wales</b:URL>
    <b:RefOrder>6</b:RefOrder>
  </b:Source>
  <b:Source>
    <b:Tag>The20</b:Tag>
    <b:SourceType>InternetSite</b:SourceType>
    <b:Guid>{8A25F353-5777-49ED-806B-58DE670AF92E}</b:Guid>
    <b:Author>
      <b:Author>
        <b:Corporate>The Education Hub</b:Corporate>
      </b:Author>
    </b:Author>
    <b:Title>Te Whāriki: An introduction to the early childhood curriculum in Aotearoa New Zealand</b:Title>
    <b:Year>2020</b:Year>
    <b:YearAccessed>2025</b:YearAccessed>
    <b:MonthAccessed>October</b:MonthAccessed>
    <b:DayAccessed>20</b:DayAccessed>
    <b:URL>https://theeducationhub.org.nz/te-whariki-an-introduction-to-the-early-childhood-curriculum-in-aotearoa-new-zealand/</b:URL>
    <b:RefOrder>9</b:RefOrder>
  </b:Source>
  <b:Source>
    <b:Tag>Minte4</b:Tag>
    <b:SourceType>InternetSite</b:SourceType>
    <b:Guid>{C047D578-FAA4-4AC1-9554-0742876B4F08}</b:Guid>
    <b:Author>
      <b:Author>
        <b:Corporate>Ministry of Education</b:Corporate>
      </b:Author>
    </b:Author>
    <b:Title>Underpinning theories and approaches</b:Title>
    <b:Year>no date</b:Year>
    <b:YearAccessed>2025</b:YearAccessed>
    <b:MonthAccessed>October </b:MonthAccessed>
    <b:DayAccessed>20</b:DayAccessed>
    <b:URL>https://tewhariki.tahurangi.education.govt.nz/underpinning-theory-and-approaches/5637182832.p?activeTab=tab:2</b:URL>
    <b:RefOrder>59</b:RefOrder>
  </b:Source>
  <b:Source>
    <b:Tag>Chi19</b:Tag>
    <b:SourceType>InternetSite</b:SourceType>
    <b:Guid>{6AE2978A-09B9-493D-BBA7-C52E29B543AA}</b:Guid>
    <b:Author>
      <b:Author>
        <b:Corporate>Children's Comissioner for Wales</b:Corporate>
      </b:Author>
    </b:Author>
    <b:Title>Building Blocks: Inclusion in the Foundation Phase</b:Title>
    <b:Year>2019</b:Year>
    <b:YearAccessed>2025</b:YearAccessed>
    <b:MonthAccessed>October</b:MonthAccessed>
    <b:DayAccessed>22</b:DayAccessed>
    <b:URL>https://www.childcomwales.org.uk/wp-content/uploads/2020/12/Building-Blocks-Report_E.pdf</b:URL>
    <b:RefOrder>5</b:RefOrder>
  </b:Source>
  <b:Source>
    <b:Tag>Wel158</b:Tag>
    <b:SourceType>InternetSite</b:SourceType>
    <b:Guid>{3183AFD6-4003-425A-BB0E-FED7D9408621}</b:Guid>
    <b:Author>
      <b:Author>
        <b:Corporate>Welsh Government</b:Corporate>
      </b:Author>
    </b:Author>
    <b:Title>Evaluating the Foundation Phase Key findings on Literacy and Numeracy</b:Title>
    <b:Year>2015</b:Year>
    <b:YearAccessed>2025</b:YearAccessed>
    <b:MonthAccessed>October</b:MonthAccessed>
    <b:DayAccessed>22</b:DayAccessed>
    <b:URL>https://www.gov.wales/sites/default/files/statistics-and-research/2018-12/150204-foundation-phase-literacy-numeracy-en.pdf</b:URL>
    <b:RefOrder>60</b:RefOrder>
  </b:Source>
  <b:Source>
    <b:Tag>Wel251</b:Tag>
    <b:SourceType>InternetSite</b:SourceType>
    <b:Guid>{909F70C6-012E-48B2-B662-16C8F991899C}</b:Guid>
    <b:Author>
      <b:Author>
        <b:Corporate>Welsh Government</b:Corporate>
      </b:Author>
    </b:Author>
    <b:Title>Equity and Inclusion in the Curriculum for Wales: a qualitative study</b:Title>
    <b:Year>2025</b:Year>
    <b:YearAccessed>2025</b:YearAccessed>
    <b:MonthAccessed>October</b:MonthAccessed>
    <b:DayAccessed>22</b:DayAccessed>
    <b:URL>https://www.gov.wales/equity-and-inclusion-curriculum-wales-qualitative-study</b:URL>
    <b:RefOrder>61</b:RefOrder>
  </b:Source>
  <b:Source>
    <b:Tag>Welte3</b:Tag>
    <b:SourceType>InternetSite</b:SourceType>
    <b:Guid>{F7F76C27-1C08-4339-BC13-601EEEFAA617}</b:Guid>
    <b:Author>
      <b:Author>
        <b:Corporate>Welsh Government</b:Corporate>
      </b:Author>
    </b:Author>
    <b:Title>Curriculum for Wales</b:Title>
    <b:Year>no date</b:Year>
    <b:YearAccessed>2025</b:YearAccessed>
    <b:MonthAccessed>October</b:MonthAccessed>
    <b:DayAccessed>22</b:DayAccessed>
    <b:URL>https://hwb.gov.wales/curriculum-for-wales</b:URL>
    <b:RefOrder>7</b:RefOrder>
  </b:Source>
  <b:Source>
    <b:Tag>Min17</b:Tag>
    <b:SourceType>InternetSite</b:SourceType>
    <b:Guid>{828309E3-D759-4CA6-BA4E-E809FC1D2685}</b:Guid>
    <b:Author>
      <b:Author>
        <b:Corporate>Ministry of Education</b:Corporate>
      </b:Author>
    </b:Author>
    <b:Title>Te Whāriki: Early childhood curriculum</b:Title>
    <b:Year>2017</b:Year>
    <b:YearAccessed>2025</b:YearAccessed>
    <b:MonthAccessed>October</b:MonthAccessed>
    <b:DayAccessed>22</b:DayAccessed>
    <b:URL>https://tewhariki.tki.org.nz/assets/Key-documents/Files/Te-Whariki-Early-Childhood-Curriculum.pdf</b:URL>
    <b:RefOrder>11</b:RefOrder>
  </b:Source>
  <b:Source>
    <b:Tag>Minte3</b:Tag>
    <b:SourceType>InternetSite</b:SourceType>
    <b:Guid>{D1A4EC3E-A0CC-409C-8A1B-B87CD042B4F3}</b:Guid>
    <b:Author>
      <b:Author>
        <b:Corporate>Ministry of Education</b:Corporate>
      </b:Author>
    </b:Author>
    <b:Title>The Whāriki</b:Title>
    <b:Year>2017</b:Year>
    <b:YearAccessed>2025</b:YearAccessed>
    <b:MonthAccessed>October</b:MonthAccessed>
    <b:DayAccessed>20</b:DayAccessed>
    <b:URL>https://tewhariki.tahurangi.education.govt.nz/the-wh-riki/5637165868.p</b:URL>
    <b:RefOrder>40</b:RefOrder>
  </b:Source>
  <b:Source>
    <b:Tag>Cre24</b:Tag>
    <b:SourceType>InternetSite</b:SourceType>
    <b:Guid>{589DEAA1-04FA-4E12-87C0-1A28648E266D}</b:Guid>
    <b:Title>Creating and sustaining cultures of inclusion in early childhood settings</b:Title>
    <b:Year>2024</b:Year>
    <b:YearAccessed>2025</b:YearAccessed>
    <b:MonthAccessed>October</b:MonthAccessed>
    <b:DayAccessed>22</b:DayAccessed>
    <b:URL>https://theeducationhub.org.nz/creating-and-sustaining-cultures-of-inclusion-in-early-childhood-settings/</b:URL>
    <b:Author>
      <b:Author>
        <b:Corporate>The Education Hub</b:Corporate>
      </b:Author>
    </b:Author>
    <b:RefOrder>12</b:RefOrder>
  </b:Source>
  <b:Source>
    <b:Tag>Welte4</b:Tag>
    <b:SourceType>InternetSite</b:SourceType>
    <b:Guid>{4CFD354F-E229-42B6-A5EF-0DB625C3D19B}</b:Guid>
    <b:Author>
      <b:Author>
        <b:Corporate>Welsh Government </b:Corporate>
      </b:Author>
    </b:Author>
    <b:Title>An introduction to pedagogical approaches</b:Title>
    <b:Year>no date</b:Year>
    <b:YearAccessed>2025</b:YearAccessed>
    <b:MonthAccessed>October</b:MonthAccessed>
    <b:DayAccessed>22</b:DayAccessed>
    <b:URL>https://hwb.gov.wales/repository/resource/5318e929-eedd-437f-a917-b033b38bae28/overview</b:URL>
    <b:RefOrder>62</b:RefOrder>
  </b:Source>
  <b:Source>
    <b:Tag>Welte5</b:Tag>
    <b:SourceType>InternetSite</b:SourceType>
    <b:Guid>{F7AFE4B1-9C7F-405C-AD4B-F5D97F53AF52}</b:Guid>
    <b:Author>
      <b:Author>
        <b:Corporate>Welsh Government</b:Corporate>
      </b:Author>
    </b:Author>
    <b:Title>What’s changing in assessment?</b:Title>
    <b:Year>no date</b:Year>
    <b:YearAccessed>2025</b:YearAccessed>
    <b:MonthAccessed>October</b:MonthAccessed>
    <b:DayAccessed>22</b:DayAccessed>
    <b:URL>https://hwb.gov.wales/curriculum-for-wales/assessment-arrangements/what-s-changing-in-assessment/</b:URL>
    <b:RefOrder>8</b:RefOrder>
  </b:Source>
  <b:Source>
    <b:Tag>Andte</b:Tag>
    <b:SourceType>InternetSite</b:SourceType>
    <b:Guid>{F050B65F-41DB-44CD-A5C1-E20D91FD1FA9}</b:Guid>
    <b:Author>
      <b:Author>
        <b:NameList>
          <b:Person>
            <b:Last>King</b:Last>
            <b:First>Andrew</b:First>
          </b:Person>
        </b:NameList>
      </b:Author>
    </b:Author>
    <b:Title>Rethinking Early Childhood and the Importance of Play within the Curriculum</b:Title>
    <b:Year>no date</b:Year>
    <b:YearAccessed>2025</b:YearAccessed>
    <b:MonthAccessed>October</b:MonthAccessed>
    <b:DayAccessed>22</b:DayAccessed>
    <b:URL>https://my.chartered.college/research-hub/rethinking-early-childhood-and-the-importance-of-play-within-the-curriculum/</b:URL>
    <b:RefOrder>63</b:RefOrder>
  </b:Source>
  <b:Source>
    <b:Tag>Zos221</b:Tag>
    <b:SourceType>InternetSite</b:SourceType>
    <b:Guid>{1B32C961-61BB-4B32-BA88-DCA38744DE8D}</b:Guid>
    <b:Title>The power of playful learning</b:Title>
    <b:Year>2022</b:Year>
    <b:YearAccessed>2025</b:YearAccessed>
    <b:MonthAccessed>October</b:MonthAccessed>
    <b:DayAccessed>22</b:DayAccessed>
    <b:URL>https://www.naeyc.org/resources/pubs/yc/summer2022/power-playful-learning</b:URL>
    <b:Author>
      <b:Author>
        <b:NameList>
          <b:Person>
            <b:Last>Zosh</b:Last>
            <b:Middle>M</b:Middle>
            <b:First>Jennifer</b:First>
          </b:Person>
          <b:Person>
            <b:Last>Pasek-Hirsh</b:Last>
            <b:First>Kathy</b:First>
          </b:Person>
          <b:Person>
            <b:Last>Golinkoff</b:Last>
            <b:Middle>Golinkoff</b:Middle>
            <b:First>Roberta</b:First>
          </b:Person>
        </b:NameList>
      </b:Author>
    </b:Author>
    <b:RefOrder>13</b:RefOrder>
  </b:Source>
  <b:Source>
    <b:Tag>Eli24</b:Tag>
    <b:SourceType>InternetSite</b:SourceType>
    <b:Guid>{AE793CF1-75B3-48B9-A635-C1552D693707}</b:Guid>
    <b:Author>
      <b:Author>
        <b:NameList>
          <b:Person>
            <b:Last>Titley</b:Last>
            <b:First>Elizabeth</b:First>
          </b:Person>
        </b:NameList>
      </b:Author>
    </b:Author>
    <b:Title>A Critical Examination of Pupil and Teacher Perspectives on the Revised Qualification and Curriculum Arrangements in Wales</b:Title>
    <b:Year>2024</b:Year>
    <b:YearAccessed>2025</b:YearAccessed>
    <b:MonthAccessed>October</b:MonthAccessed>
    <b:DayAccessed>22</b:DayAccessed>
    <b:URL>https://research.aber.ac.uk/en/studentTheses/a-critical-examination-of-pupil-and-teacher-perspectives-on-the-r</b:URL>
    <b:RefOrder>64</b:RefOrder>
  </b:Source>
  <b:Source>
    <b:Tag>Cla17</b:Tag>
    <b:SourceType>InternetSite</b:SourceType>
    <b:Guid>{598258E8-0FB5-4BED-9F78-DD2A77D7B232}</b:Guid>
    <b:Author>
      <b:Author>
        <b:NameList>
          <b:Person>
            <b:Last>McLaclan</b:Last>
            <b:First>Claire</b:First>
          </b:Person>
        </b:NameList>
      </b:Author>
    </b:Author>
    <b:Title>How approaches to assessment can make valued learning visible</b:Title>
    <b:Year>2017</b:Year>
    <b:YearAccessed>2025</b:YearAccessed>
    <b:MonthAccessed>October</b:MonthAccessed>
    <b:DayAccessed>22</b:DayAccessed>
    <b:URL>https://www.hekupu.ac.nz/article/te-whariki-revisited-how-approaches-assessment-can-make-valued-learning-visible</b:URL>
    <b:RefOrder>32</b:RefOrder>
  </b:Source>
  <b:Source>
    <b:Tag>Nol18</b:Tag>
    <b:SourceType>InternetSite</b:SourceType>
    <b:Guid>{8C6A6738-09CB-4557-8D28-0570960EB3B7}</b:Guid>
    <b:Author>
      <b:Author>
        <b:NameList>
          <b:Person>
            <b:Last>Nolan</b:Last>
            <b:First>Andrea</b:First>
          </b:Person>
          <b:Person>
            <b:Last>Paatsch</b:Last>
            <b:First>Susan</b:First>
          </b:Person>
        </b:NameList>
      </b:Author>
    </b:Author>
    <b:Title>Challenges for Assessing Learning in a Play-Based Approach</b:Title>
    <b:Year>2018</b:Year>
    <b:YearAccessed>2025</b:YearAccessed>
    <b:MonthAccessed>October</b:MonthAccessed>
    <b:DayAccessed>22</b:DayAccessed>
    <b:URL>https://oercollective.caul.edu.au/play-based-teaching-approaches/chapter/challenges-for-assessing-learning-in-a-play-based-approach/</b:URL>
    <b:RefOrder>65</b:RefOrder>
  </b:Source>
  <b:Source>
    <b:Tag>Wat19</b:Tag>
    <b:SourceType>BookSection</b:SourceType>
    <b:Guid>{F485E233-5AE6-48FB-AD8A-7639798F8CD5}</b:Guid>
    <b:Author>
      <b:Author>
        <b:NameList>
          <b:Person>
            <b:Last>Waters-Davies</b:Last>
            <b:First>J</b:First>
          </b:Person>
        </b:NameList>
      </b:Author>
      <b:BookAuthor>
        <b:NameList>
          <b:Person>
            <b:Last>Bruce</b:Last>
            <b:First>T</b:First>
          </b:Person>
          <b:Person>
            <b:Last>Hakkarainen</b:Last>
            <b:First>P</b:First>
          </b:Person>
          <b:Person>
            <b:Last>Bredikyte</b:Last>
            <b:First>M</b:First>
          </b:Person>
        </b:NameList>
      </b:BookAuthor>
    </b:Author>
    <b:Title>Cultural framing of expectations for play</b:Title>
    <b:BookTitle>The Routledge International Handbook of Play in Early Childhood</b:BookTitle>
    <b:Year>2019</b:Year>
    <b:City>London</b:City>
    <b:Publisher>Routledge</b:Publisher>
    <b:YearAccessed>2025</b:YearAccessed>
    <b:MonthAccessed>October</b:MonthAccessed>
    <b:DayAccessed>22</b:DayAccessed>
    <b:URL>https://repository.uwtsd.ac.uk/id/eprint/1831/3/1831%20Waters-Davies%2C%20Jane%20chapter%2016%20Cultural%20framing%20of%20expectations%20for%20play.pdf</b:URL>
    <b:RefOrder>66</b:RefOrder>
  </b:Source>
  <b:Source>
    <b:Tag>Iju22</b:Tag>
    <b:SourceType>InternetSite</b:SourceType>
    <b:Guid>{2FD50AF3-AA31-40FE-B1DB-491BD06555CE}</b:Guid>
    <b:Title>Both/And: Early Childhood Education Needs Both Play and Equity</b:Title>
    <b:Year>2022</b:Year>
    <b:Author>
      <b:Author>
        <b:NameList>
          <b:Person>
            <b:Last>Jordan</b:Last>
            <b:First>Ijumaa</b:First>
          </b:Person>
        </b:NameList>
      </b:Author>
    </b:Author>
    <b:YearAccessed>2025</b:YearAccessed>
    <b:MonthAccessed>October</b:MonthAccessed>
    <b:DayAccessed>23</b:DayAccessed>
    <b:URL>https://www.naeyc.org/resources/pubs/yc/summer2022/play-equity</b:URL>
    <b:RefOrder>14</b:RefOrder>
  </b:Source>
  <b:Source>
    <b:Tag>Welte6</b:Tag>
    <b:SourceType>InternetSite</b:SourceType>
    <b:Guid>{DE0AABCB-53ED-43E3-BF70-6CE31E9FF1E4}</b:Guid>
    <b:Author>
      <b:Author>
        <b:Corporate>Welsh Governnent</b:Corporate>
      </b:Author>
    </b:Author>
    <b:Title>Early Childhood Play, Learning and Care in Wales</b:Title>
    <b:Year>no date</b:Year>
    <b:YearAccessed>2025</b:YearAccessed>
    <b:MonthAccessed>October</b:MonthAccessed>
    <b:DayAccessed>23</b:DayAccessed>
    <b:URL>https://hwb.gov.wales/curriculum-for-wales/early-childhood-play-learning-and-care-in-wales/</b:URL>
    <b:RefOrder>67</b:RefOrder>
  </b:Source>
  <b:Source>
    <b:Tag>Opete1</b:Tag>
    <b:SourceType>InternetSite</b:SourceType>
    <b:Guid>{17359220-91ED-4B47-AC3E-CA6270A3AFBE}</b:Guid>
    <b:Author>
      <b:Author>
        <b:Corporate>Open University</b:Corporate>
      </b:Author>
    </b:Author>
    <b:Title>Assessment and Evaluation of the Teaching and Learning Process</b:Title>
    <b:Year>no date</b:Year>
    <b:YearAccessed>2025</b:YearAccessed>
    <b:MonthAccessed>October</b:MonthAccessed>
    <b:DayAccessed>23</b:DayAccessed>
    <b:URL>https://www.open.edu/openlearncreate/28/b5/28b50546d2b23576660e68062b8bb4dfc051bdca?response-content-disposition=inline%3Bfilename%3D%22Topic%204%20Assessment%20and%20evaluation%20of%20the%20Teaching%20and%20Learning%20process.pdf%22&amp;response-content-type</b:URL>
    <b:RefOrder>18</b:RefOrder>
  </b:Source>
  <b:Source>
    <b:Tag>Worte</b:Tag>
    <b:SourceType>InternetSite</b:SourceType>
    <b:Guid>{6D5FB184-AC4D-46B2-B124-066F7AD329D4}</b:Guid>
    <b:Author>
      <b:Author>
        <b:Corporate>Worcestershire County Council</b:Corporate>
      </b:Author>
    </b:Author>
    <b:Title>The Uniqiue Child</b:Title>
    <b:Year>No date</b:Year>
    <b:YearAccessed>2025</b:YearAccessed>
    <b:MonthAccessed>October</b:MonthAccessed>
    <b:DayAccessed>23</b:DayAccessed>
    <b:URL>https://www.worcestershire.gov.uk/worcestershire-education-and-early-years-services/information-early-years-and-childcare-settings/setting-standards-practice/unique-child</b:URL>
    <b:RefOrder>21</b:RefOrder>
  </b:Source>
  <b:Source>
    <b:Tag>Dep249</b:Tag>
    <b:SourceType>InternetSite</b:SourceType>
    <b:Guid>{5E4C4357-E401-4744-A8CF-1D7751A97816}</b:Guid>
    <b:Author>
      <b:Author>
        <b:Corporate>Department for Education</b:Corporate>
      </b:Author>
    </b:Author>
    <b:Title>Early years foundation stage statutory framework: For group and school-based providers.</b:Title>
    <b:Year>2024</b:Year>
    <b:YearAccessed>2025</b:YearAccessed>
    <b:MonthAccessed>October</b:MonthAccessed>
    <b:DayAccessed>23</b:DayAccessed>
    <b:URL>https://assets.publishing.service.gov.uk/media/68c024cb8c6d992f23edd79c/Early_years_foundation_stage_statutory_framework_-_for_group_and_school-based_providers.pdf.pdf</b:URL>
    <b:RefOrder>68</b:RefOrder>
  </b:Source>
  <b:Source>
    <b:Tag>Vyg78</b:Tag>
    <b:SourceType>Book</b:SourceType>
    <b:Guid>{5351D89C-307D-4D0F-B84E-037641213F0D}</b:Guid>
    <b:Author>
      <b:Author>
        <b:NameList>
          <b:Person>
            <b:Last>Vygotsky</b:Last>
            <b:First>Lev</b:First>
            <b:Middle>S</b:Middle>
          </b:Person>
        </b:NameList>
      </b:Author>
    </b:Author>
    <b:Title>Mind in Society: The Development of Higher Psychological Processes</b:Title>
    <b:Year>1978</b:Year>
    <b:YearAccessed>2025</b:YearAccessed>
    <b:MonthAccessed>October</b:MonthAccessed>
    <b:DayAccessed>23</b:DayAccessed>
    <b:City>Cambridge</b:City>
    <b:Publisher>Harvard University Press</b:Publisher>
    <b:RefOrder>22</b:RefOrder>
  </b:Source>
  <b:Source>
    <b:Tag>Sau25</b:Tag>
    <b:SourceType>InternetSite</b:SourceType>
    <b:Guid>{3422D23A-70FE-4102-8C33-6451F9085176}</b:Guid>
    <b:Title>Piaget’s Theory and Stages of Cognitive Development</b:Title>
    <b:Year>2025</b:Year>
    <b:Author>
      <b:Author>
        <b:NameList>
          <b:Person>
            <b:Last>McLeod</b:Last>
            <b:First>Saul</b:First>
          </b:Person>
        </b:NameList>
      </b:Author>
    </b:Author>
    <b:YearAccessed>2025</b:YearAccessed>
    <b:MonthAccessed>October</b:MonthAccessed>
    <b:DayAccessed>23</b:DayAccessed>
    <b:URL>https://www.simplypsychology.org/piaget.html</b:URL>
    <b:RefOrder>69</b:RefOrder>
  </b:Source>
  <b:Source>
    <b:Tag>Oli25</b:Tag>
    <b:SourceType>InternetSite</b:SourceType>
    <b:Guid>{A957536A-22E6-41CD-BDA7-8A67943A4565}</b:Guid>
    <b:Author>
      <b:Author>
        <b:NameList>
          <b:Person>
            <b:Last>Guy-Evans</b:Last>
            <b:First>Olivia</b:First>
          </b:Person>
        </b:NameList>
      </b:Author>
    </b:Author>
    <b:Title>Bronfenbrenner's Ecological Systems</b:Title>
    <b:Year>2025</b:Year>
    <b:YearAccessed>2025</b:YearAccessed>
    <b:MonthAccessed>October</b:MonthAccessed>
    <b:DayAccessed>23</b:DayAccessed>
    <b:URL>https://www.simplypsychology.org/bronfenbrenner.html</b:URL>
    <b:RefOrder>23</b:RefOrder>
  </b:Source>
  <b:Source>
    <b:Tag>Regte1</b:Tag>
    <b:SourceType>InternetSite</b:SourceType>
    <b:Guid>{EC2D1E66-3E18-4C88-90AC-D793A0A8C309}</b:Guid>
    <b:Author>
      <b:Author>
        <b:Corporate>Reggio Children</b:Corporate>
      </b:Author>
    </b:Author>
    <b:Title>Reggio Emilia Approach</b:Title>
    <b:Year>no date</b:Year>
    <b:YearAccessed>2025</b:YearAccessed>
    <b:MonthAccessed>October</b:MonthAccessed>
    <b:DayAccessed>23</b:DayAccessed>
    <b:URL>https://www.reggiochildren.it/en/reggio-emilia-approach</b:URL>
    <b:RefOrder>24</b:RefOrder>
  </b:Source>
  <b:Source>
    <b:Tag>Jul25</b:Tag>
    <b:SourceType>InternetSite</b:SourceType>
    <b:Guid>{CFB7076A-BD80-480A-8278-4AB73069F52A}</b:Guid>
    <b:Author>
      <b:Author>
        <b:NameList>
          <b:Person>
            <b:Last>Grenier</b:Last>
            <b:First>Julian</b:First>
          </b:Person>
        </b:NameList>
      </b:Author>
    </b:Author>
    <b:Title>Education Endownment Foundation</b:Title>
    <b:Year>2025</b:Year>
    <b:YearAccessed>2025</b:YearAccessed>
    <b:MonthAccessed>October</b:MonthAccessed>
    <b:DayAccessed>23</b:DayAccessed>
    <b:URL>https://educationendowmentfoundation.org.uk/early-years/the-unique-child-tailoring-personalised-support-in-the-early-years</b:URL>
    <b:RefOrder>25</b:RefOrder>
  </b:Source>
  <b:Source>
    <b:Tag>Wel222</b:Tag>
    <b:SourceType>InternetSite</b:SourceType>
    <b:Guid>{A060316C-61C7-4393-B293-BE603117ECAD}</b:Guid>
    <b:Author>
      <b:Author>
        <b:Corporate>Welsh Government</b:Corporate>
      </b:Author>
    </b:Author>
    <b:Title>Supporting Learner Progression: Assessment Guidance</b:Title>
    <b:Year>2022</b:Year>
    <b:YearAccessed>2025</b:YearAccessed>
    <b:MonthAccessed>October</b:MonthAccessed>
    <b:DayAccessed>23</b:DayAccessed>
    <b:URL>https://hwb.gov.wales/curriculum-for-wales/assessment-arrangements/what-s-changing-in-assessment/</b:URL>
    <b:RefOrder>29</b:RefOrder>
  </b:Source>
  <b:Source>
    <b:Tag>Mar01</b:Tag>
    <b:SourceType>Book</b:SourceType>
    <b:Guid>{90318956-6D4C-42E0-BF3F-AD8A47CFC3A3}</b:Guid>
    <b:Title> Assessment in Early Childhood Settings: Learning Stories</b:Title>
    <b:Year>2001</b:Year>
    <b:Author>
      <b:Author>
        <b:NameList>
          <b:Person>
            <b:Last>Carr</b:Last>
            <b:First>Margaret</b:First>
          </b:Person>
        </b:NameList>
      </b:Author>
    </b:Author>
    <b:City>London</b:City>
    <b:Publisher>Paul Chapman Publishing</b:Publisher>
    <b:RefOrder>28</b:RefOrder>
  </b:Source>
  <b:Source>
    <b:Tag>NDNte</b:Tag>
    <b:SourceType>InternetSite</b:SourceType>
    <b:Guid>{645451B5-6033-4AC0-8DD7-71DD20A96CF4}</b:Guid>
    <b:Title>ECPLC / Curriculum for Wales guidance documents</b:Title>
    <b:Year>no date</b:Year>
    <b:Author>
      <b:Author>
        <b:Corporate>NDNA Cymru</b:Corporate>
      </b:Author>
    </b:Author>
    <b:YearAccessed>2025</b:YearAccessed>
    <b:MonthAccessed>October</b:MonthAccessed>
    <b:DayAccessed>23</b:DayAccessed>
    <b:URL>https://ndna.org.uk/ecplc-curriculum-for-wales-guidance-documents/</b:URL>
    <b:RefOrder>15</b:RefOrder>
  </b:Source>
  <b:Source>
    <b:Tag>Est23</b:Tag>
    <b:SourceType>InternetSite</b:SourceType>
    <b:Guid>{6CC763CC-28F4-4216-8934-F7EAF4BBC254}</b:Guid>
    <b:Author>
      <b:Author>
        <b:Corporate>Estyn</b:Corporate>
      </b:Author>
    </b:Author>
    <b:Title>Effective practice in supporting children with additional learning needs in early years settings</b:Title>
    <b:Year>2023</b:Year>
    <b:YearAccessed>2025</b:YearAccessed>
    <b:MonthAccessed>October</b:MonthAccessed>
    <b:DayAccessed>23</b:DayAccessed>
    <b:URL>https://www.estyn.gov.wales</b:URL>
    <b:RefOrder>70</b:RefOrder>
  </b:Source>
  <b:Source>
    <b:Tag>Dep212</b:Tag>
    <b:SourceType>InternetSite</b:SourceType>
    <b:Guid>{3F2BE2FC-05AB-4FF6-9293-FF84726E30F2}</b:Guid>
    <b:Author>
      <b:Author>
        <b:Corporate>Department for Education</b:Corporate>
      </b:Author>
    </b:Author>
    <b:Title>Statutory Framework for the Early Years Foundation Stage</b:Title>
    <b:Year>2021</b:Year>
    <b:YearAccessed>2025</b:YearAccessed>
    <b:MonthAccessed>October</b:MonthAccessed>
    <b:DayAccessed>24</b:DayAccessed>
    <b:URL>https://www.gov.uk/government/publications/early-years-foundation-stage-framework</b:URL>
    <b:RefOrder>16</b:RefOrder>
  </b:Source>
  <b:Source>
    <b:Tag>Edu25</b:Tag>
    <b:SourceType>InternetSite</b:SourceType>
    <b:Guid>{24BDD9C6-14E9-4D80-9645-39F750FE8A53}</b:Guid>
    <b:Author>
      <b:Author>
        <b:Corporate>Education Endownment Foundation</b:Corporate>
      </b:Author>
    </b:Author>
    <b:Title>The unique child: tailoring personalised support in the early years</b:Title>
    <b:Year>2025</b:Year>
    <b:YearAccessed>2025</b:YearAccessed>
    <b:MonthAccessed>October</b:MonthAccessed>
    <b:DayAccessed>24</b:DayAccessed>
    <b:URL>https://educationendowmentfoundation.org.uk/early-years/the-unique-child-tailoring-personalised-support-in-the-early-years</b:URL>
    <b:RefOrder>17</b:RefOrder>
  </b:Source>
  <b:Source>
    <b:Tag>Spr21</b:Tag>
    <b:SourceType>JournalArticle</b:SourceType>
    <b:Guid>{C203AEB9-4F79-4446-BE8E-493CBD0756E0}</b:Guid>
    <b:Title>Theories of Child Development and Their Impact on Early Childhood Education.</b:Title>
    <b:Year>2021</b:Year>
    <b:YearAccessed>2025</b:YearAccessed>
    <b:MonthAccessed>October</b:MonthAccessed>
    <b:DayAccessed>24</b:DayAccessed>
    <b:URL>https://link.springer.com/article/10.1007/s10643-021-01271-5</b:URL>
    <b:Author>
      <b:Author>
        <b:Corporate>Springer</b:Corporate>
      </b:Author>
    </b:Author>
    <b:JournalName>Early Childhood Education Journal</b:JournalName>
    <b:Pages>1051-1065</b:Pages>
    <b:Volume>49</b:Volume>
    <b:Issue>6</b:Issue>
    <b:RefOrder>71</b:RefOrder>
  </b:Source>
  <b:Source>
    <b:Tag>Nat20</b:Tag>
    <b:SourceType>InternetSite</b:SourceType>
    <b:Guid>{7D4481C4-1331-4E6D-9069-9C41C67AF5AA}</b:Guid>
    <b:Title>Developmentally Appropriate Practice: Principles of Child Development and Learning</b:Title>
    <b:Year>2020</b:Year>
    <b:Author>
      <b:Author>
        <b:Corporate>National Association for the Education of Young Children</b:Corporate>
      </b:Author>
    </b:Author>
    <b:YearAccessed>2025</b:YearAccessed>
    <b:MonthAccessed>October</b:MonthAccessed>
    <b:DayAccessed>24</b:DayAccessed>
    <b:URL>https://www.naeyc.org/resources/position-statements/dap/principles</b:URL>
    <b:RefOrder>72</b:RefOrder>
  </b:Source>
  <b:Source>
    <b:Tag>Wel223</b:Tag>
    <b:SourceType>InternetSite</b:SourceType>
    <b:Guid>{5A897A75-CE58-47D3-A62E-671EAB827275}</b:Guid>
    <b:Author>
      <b:Author>
        <b:Corporate>Welsh Government</b:Corporate>
      </b:Author>
    </b:Author>
    <b:Title>Supporting Learner Progression: Assessment Guidance</b:Title>
    <b:Year>2022</b:Year>
    <b:YearAccessed>2025</b:YearAccessed>
    <b:MonthAccessed>October</b:MonthAccessed>
    <b:DayAccessed>24</b:DayAccessed>
    <b:URL>https://hwb.gov.wales/curriculum-for-wales/assessment-arrangements/what-s-changing-in-assessment/</b:URL>
    <b:RefOrder>27</b:RefOrder>
  </b:Source>
  <b:Source>
    <b:Tag>Wel212</b:Tag>
    <b:SourceType>InternetSite</b:SourceType>
    <b:Guid>{A10CB52D-8CC5-4C24-91D2-3AB709AB4B4D}</b:Guid>
    <b:Author>
      <b:Author>
        <b:Corporate>Welsh Government</b:Corporate>
      </b:Author>
    </b:Author>
    <b:Title>Additional Learning Needs Code</b:Title>
    <b:Year>2021</b:Year>
    <b:YearAccessed>2025</b:YearAccessed>
    <b:MonthAccessed>October</b:MonthAccessed>
    <b:DayAccessed>24</b:DayAccessed>
    <b:URL>https://hwb.gov.wales/curriculum-for-wales/assessment-arrangements/what-s-changing-in-assessment/</b:URL>
    <b:RefOrder>31</b:RefOrder>
  </b:Source>
  <b:Source>
    <b:Tag>Ear21</b:Tag>
    <b:SourceType>InternetSite</b:SourceType>
    <b:Guid>{DD6C3BC3-5A4D-4BF5-9BEA-F1EB02E8495B}</b:Guid>
    <b:Author>
      <b:Author>
        <b:Corporate>Early Education</b:Corporate>
      </b:Author>
    </b:Author>
    <b:Title>Observation, assessment and planning – Birth to 5 Matters</b:Title>
    <b:Year>2021</b:Year>
    <b:YearAccessed>2025</b:YearAccessed>
    <b:MonthAccessed>October</b:MonthAccessed>
    <b:DayAccessed>24</b:DayAccessed>
    <b:URL>https://birthto5matters.org.uk/observation-assessment-and-planning/</b:URL>
    <b:RefOrder>20</b:RefOrder>
  </b:Source>
  <b:Source>
    <b:Tag>Thete</b:Tag>
    <b:SourceType>InternetSite</b:SourceType>
    <b:Guid>{EAC78BBD-89A4-42EE-A2D6-2DDC63E469BC}</b:Guid>
    <b:Author>
      <b:Author>
        <b:Corporate>The Open University</b:Corporate>
      </b:Author>
    </b:Author>
    <b:Title>What are diagnostic assessments?</b:Title>
    <b:Year>no date</b:Year>
    <b:YearAccessed>2025</b:YearAccessed>
    <b:MonthAccessed>October</b:MonthAccessed>
    <b:DayAccessed>24</b:DayAccessed>
    <b:URL>https://help.open.ac.uk/diagnostic-assessments-specific-learning-difficulties/what-are-diagnostic-assessments</b:URL>
    <b:RefOrder>30</b:RefOrder>
  </b:Source>
  <b:Source>
    <b:Tag>Carte1</b:Tag>
    <b:SourceType>InternetSite</b:SourceType>
    <b:Guid>{6DD36339-EF88-494D-8166-84D319112C13}</b:Guid>
    <b:Author>
      <b:Author>
        <b:Corporate>Care Learning</b:Corporate>
      </b:Author>
    </b:Author>
    <b:Title>1.1 Describe what is meant by formative assessment and how this shapes teaching and learning</b:Title>
    <b:Year>no date</b:Year>
    <b:YearAccessed>2025</b:YearAccessed>
    <b:MonthAccessed>October</b:MonthAccessed>
    <b:DayAccessed>24</b:DayAccessed>
    <b:URL>https://carelearning.org.uk/qualifications/level-3-diploma-eyp/wf8-assessment/1-1-describe-what-is-meant-by-formative-assessment-and-how-this-shapes-teaching-and-learning-so-that-children-develop-the-broad-range-of-skills-knowledge-and-attitudes-they-need</b:URL>
    <b:RefOrder>26</b:RefOrder>
  </b:Source>
  <b:Source>
    <b:Tag>Depte5</b:Tag>
    <b:SourceType>InternetSite</b:SourceType>
    <b:Guid>{25D8E999-AEFF-417A-B3C6-6B6E9DFFF19B}</b:Guid>
    <b:Author>
      <b:Author>
        <b:Corporate>Department for Education</b:Corporate>
      </b:Author>
    </b:Author>
    <b:Title>Carrying out an assessment. Help for Early Years Providers</b:Title>
    <b:Year>no date</b:Year>
    <b:YearAccessed>2025</b:YearAccessed>
    <b:MonthAccessed>October</b:MonthAccessed>
    <b:DayAccessed>24</b:DayAccessed>
    <b:URL>https://help-for-early-years-providers.education.gov.uk/support-for-practitioners/send-assessment/carrying-out-an-assessment</b:URL>
    <b:RefOrder>19</b:RefOrder>
  </b:Source>
  <b:Source>
    <b:Tag>Pitte</b:Tag>
    <b:SourceType>InternetSite</b:SourceType>
    <b:Guid>{2591818B-8085-40C4-A205-8E078F2C9FD8}</b:Guid>
    <b:Author>
      <b:Author>
        <b:Corporate>Pittsburgh Toy Lending Library</b:Corporate>
      </b:Author>
    </b:Author>
    <b:Title>Why Play Matters</b:Title>
    <b:Year>no date</b:Year>
    <b:YearAccessed>2025</b:YearAccessed>
    <b:MonthAccessed>October</b:MonthAccessed>
    <b:DayAccessed>24</b:DayAccessed>
    <b:URL>https://www.pghtoys.org/why-play-matters</b:URL>
    <b:RefOrder>73</b:RefOrder>
  </b:Source>
  <b:Source>
    <b:Tag>Frete1</b:Tag>
    <b:SourceType>InternetSite</b:SourceType>
    <b:Guid>{C774D11D-B2B9-4C0C-BA8A-5B95D81F841C}</b:Guid>
    <b:Author>
      <b:Author>
        <b:Corporate>Fred Rogers Institute</b:Corporate>
      </b:Author>
    </b:Author>
    <b:Title>Play as Truth</b:Title>
    <b:Year>no date</b:Year>
    <b:YearAccessed>2025</b:YearAccessed>
    <b:MonthAccessed>October</b:MonthAccessed>
    <b:DayAccessed>24</b:DayAccessed>
    <b:URL>https://www.fredrogersinstitute.org/resources/play-as-truth</b:URL>
    <b:RefOrder>74</b:RefOrder>
  </b:Source>
  <b:Source>
    <b:Tag>Plate1</b:Tag>
    <b:SourceType>InternetSite</b:SourceType>
    <b:Guid>{AF0C116D-57C2-4C35-8025-90C65FFAC597}</b:Guid>
    <b:Author>
      <b:Author>
        <b:Corporate>Play. Learn. Thrive.</b:Corporate>
      </b:Author>
    </b:Author>
    <b:Title>Stages of Play: Jean Piaget’s Theory</b:Title>
    <b:Year>no date</b:Year>
    <b:YearAccessed>2025</b:YearAccessed>
    <b:MonthAccessed>October</b:MonthAccessed>
    <b:DayAccessed>24</b:DayAccessed>
    <b:URL>https://playlearnthrive.com/stages-of-play-jean-piagets-theory/#:~:text=%E2%80%9CPlay%20is%20the%20work%20of%20childhood.%E2%80%9D%20That%E2%80%99s%20the,learning.%20But%20for%20children%2C%20play%20is%20serious%20learning.%E2%80%9D</b:URL>
    <b:RefOrder>75</b:RefOrder>
  </b:Source>
  <b:Source>
    <b:Tag>Rigte</b:Tag>
    <b:SourceType>InternetSite</b:SourceType>
    <b:Guid>{09078C73-C922-4FDC-ADEB-B15F449D93B5}</b:Guid>
    <b:Author>
      <b:Author>
        <b:Corporate>Right to Play</b:Corporate>
      </b:Author>
    </b:Author>
    <b:Title>The Power of Play-Based Learning</b:Title>
    <b:Year>no date</b:Year>
    <b:YearAccessed>2025</b:YearAccessed>
    <b:MonthAccessed>October</b:MonthAccessed>
    <b:DayAccessed>24</b:DayAccessed>
    <b:URL>https://righttoplay.org.uk/en/landing/what-is-play-based-learning/</b:URL>
    <b:RefOrder>76</b:RefOrder>
  </b:Source>
  <b:Source>
    <b:Tag>Plate2</b:Tag>
    <b:SourceType>InternetSite</b:SourceType>
    <b:Guid>{86864C1D-3AA8-4691-BBC2-53BD1A501897}</b:Guid>
    <b:Title>Play-Based Learning. Early Years Toolkit</b:Title>
    <b:Year>no date</b:Year>
    <b:YearAccessed>2025</b:YearAccessed>
    <b:MonthAccessed>October</b:MonthAccessed>
    <b:DayAccessed>24</b:DayAccessed>
    <b:URL>https://educationendowmentfoundation.org.uk/early-years/toolkit/play-based-learning</b:URL>
    <b:Author>
      <b:Author>
        <b:Corporate>Education Endownment Foundation</b:Corporate>
      </b:Author>
    </b:Author>
    <b:RefOrder>36</b:RefOrder>
  </b:Source>
  <b:Source>
    <b:Tag>httte</b:Tag>
    <b:SourceType>InternetSite</b:SourceType>
    <b:Guid>{35E89888-5426-4308-B51D-7E2936039A6E}</b:Guid>
    <b:Author>
      <b:Author>
        <b:Corporate>Rainbow Art By Kristina</b:Corporate>
      </b:Author>
    </b:Author>
    <b:Title>Children at the Playground Activities Clip Art, Kids Playing Clipart, Children Outdoors, Park, Teacher clipart, Transparent Kawaii kids</b:Title>
    <b:Year>no date</b:Year>
    <b:YearAccessed>2025</b:YearAccessed>
    <b:MonthAccessed>October</b:MonthAccessed>
    <b:DayAccessed>24</b:DayAccessed>
    <b:URL>https://www.etsy.com/listing/687316311/children-at-the-playground-activities</b:URL>
    <b:RefOrder>33</b:RefOrder>
  </b:Source>
  <b:Source>
    <b:Tag>SNHte</b:Tag>
    <b:SourceType>InternetSite</b:SourceType>
    <b:Guid>{1004650A-A894-4F92-BA41-5737BC724FD6}</b:Guid>
    <b:Author>
      <b:Author>
        <b:NameList>
          <b:Person>
            <b:Last>Handini</b:Last>
            <b:First>S</b:First>
            <b:Middle>N</b:Middle>
          </b:Person>
        </b:NameList>
      </b:Author>
    </b:Author>
    <b:Title>Play, Learn, Grow Together Lettering [Digital Illustration]. Dreamstime.</b:Title>
    <b:Year>no date</b:Year>
    <b:YearAccessed>2025</b:YearAccessed>
    <b:MonthAccessed>October</b:MonthAccessed>
    <b:DayAccessed>24</b:DayAccessed>
    <b:URL>https://www.dreamstime.com/print-image273579066</b:URL>
    <b:RefOrder>45</b:RefOrder>
  </b:Source>
  <b:Source>
    <b:Tag>Vecte</b:Tag>
    <b:SourceType>InternetSite</b:SourceType>
    <b:Guid>{D73E10A2-E412-4EF9-9C29-64FAD85DC065}</b:Guid>
    <b:Author>
      <b:Author>
        <b:Corporate>Vecteezy</b:Corporate>
      </b:Author>
    </b:Author>
    <b:Title>Kids Learning and Playing Illustration Vector [Digital illustration]</b:Title>
    <b:Year>no date</b:Year>
    <b:YearAccessed>2025</b:YearAccessed>
    <b:MonthAccessed>October</b:MonthAccessed>
    <b:DayAccessed>24</b:DayAccessed>
    <b:URL>ttps://www.vecteezy.com/vector-art/396264-kids-learning-and-playing-illustration-vector</b:URL>
    <b:RefOrder>34</b:RefOrder>
  </b:Source>
  <b:Source>
    <b:Tag>Cli23</b:Tag>
    <b:SourceType>InternetSite</b:SourceType>
    <b:Guid>{9329E4E9-FB6A-44C9-8B26-8C4A928247EE}</b:Guid>
    <b:Author>
      <b:Author>
        <b:Corporate>Clipart Libary</b:Corporate>
      </b:Author>
    </b:Author>
    <b:Title>Tree Clip Art [Digital illustration]</b:Title>
    <b:Year>2023</b:Year>
    <b:YearAccessed>2025</b:YearAccessed>
    <b:MonthAccessed>24</b:MonthAccessed>
    <b:DayAccessed>24</b:DayAccessed>
    <b:URL>https://www.bing.com/images/search?view=detailV2&amp;ccid=oxrS1TIp&amp;id=9C5117B88BB4EB1228D6E6948017B4323E310074&amp;thid=OIP.oxrS1TIpQlb50HGdMnGaZgHaFK&amp;mediaurl=https%3A%2F%2Fclipart-library.com%2F2023%2Ftree.png&amp;cdnurl=https%3A%2F%2Fth.bing.com%2Fth%2Fid%2FR.a31a</b:URL>
    <b:RefOrder>37</b:RefOrder>
  </b:Source>
  <b:Source>
    <b:Tag>Vecte1</b:Tag>
    <b:SourceType>InternetSite</b:SourceType>
    <b:Guid>{0B10CCB3-3333-429A-A346-2DF5EE7BF3F4}</b:Guid>
    <b:Author>
      <b:Author>
        <b:Corporate>Vector Stock</b:Corporate>
      </b:Author>
    </b:Author>
    <b:Title>Practical Vector Illustration [Digital illustration]</b:Title>
    <b:Year>no date</b:Year>
    <b:YearAccessed>2025</b:YearAccessed>
    <b:MonthAccessed>October</b:MonthAccessed>
    <b:DayAccessed>24</b:DayAccessed>
    <b:URL>https://www.vectorstock.com/royalty-free-vector/practical-vector-31303704</b:URL>
    <b:RefOrder>41</b:RefOrder>
  </b:Source>
  <b:Source>
    <b:Tag>Alate</b:Tag>
    <b:SourceType>InternetSite</b:SourceType>
    <b:Guid>{A49188C9-FE71-4A7B-B1DB-D96227B577C2}</b:Guid>
    <b:Author>
      <b:Author>
        <b:Corporate>Alamy</b:Corporate>
      </b:Author>
    </b:Author>
    <b:Title>Light Bulb Thinking Concept Icon – Brainstorm in Speech Bubble Cloud [Digital illustration]</b:Title>
    <b:Year>no date</b:Year>
    <b:YearAccessed>2025</b:YearAccessed>
    <b:MonthAccessed>October</b:MonthAccessed>
    <b:DayAccessed>24</b:DayAccessed>
    <b:URL>https://www.alamy.com/image-details/2M3WD7C</b:URL>
    <b:RefOrder>44</b:RefOrder>
  </b:Source>
  <b:Source>
    <b:Tag>SBate</b:Tag>
    <b:SourceType>InternetSite</b:SourceType>
    <b:Guid>{FC61D058-240C-44F5-8620-F8874DC9B534}</b:Guid>
    <b:Author>
      <b:Author>
        <b:NameList>
          <b:Person>
            <b:Last>Baker</b:Last>
            <b:First>S</b:First>
          </b:Person>
        </b:NameList>
      </b:Author>
    </b:Author>
    <b:Title>Positive relationships build a foundation for children’s learning. UNESCO IBE – Solutions Portal</b:Title>
    <b:Year>no date</b:Year>
    <b:YearAccessed>2025</b:YearAccessed>
    <b:MonthAccessed>October</b:MonthAccessed>
    <b:DayAccessed>24</b:DayAccessed>
    <b:URL>https://solportal.ibe-unesco.org/articles/positive-relationships-build-a-foundation-for-childrens-learning/</b:URL>
    <b:RefOrder>42</b:RefOrder>
  </b:Source>
  <b:Source>
    <b:Tag>Mik25</b:Tag>
    <b:SourceType>InternetSite</b:SourceType>
    <b:Guid>{58A73411-04B8-4394-B55D-AE6586F6E2FD}</b:Guid>
    <b:Author>
      <b:Author>
        <b:NameList>
          <b:Person>
            <b:Last>Martinez</b:Last>
            <b:First>Mikaela</b:First>
          </b:Person>
        </b:NameList>
      </b:Author>
    </b:Author>
    <b:Title>Play Isn’t a Break from Learning, It Is Learning</b:Title>
    <b:Year>2025</b:Year>
    <b:YearAccessed>2025</b:YearAccessed>
    <b:MonthAccessed>October</b:MonthAccessed>
    <b:DayAccessed>24</b:DayAccessed>
    <b:URL>https://glopals.com/blogs/funactivities/play-isnt-a-break-from-learning-it-is-learning </b:URL>
    <b:RefOrder>77</b:RefOrder>
  </b:Source>
</b:Sources>
</file>

<file path=customXml/itemProps1.xml><?xml version="1.0" encoding="utf-8"?>
<ds:datastoreItem xmlns:ds="http://schemas.openxmlformats.org/officeDocument/2006/customXml" ds:itemID="{AECD79F6-E607-4326-AA72-1CB326AB397F}">
  <ds:schemaRef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 ds:uri="ad7316b1-23f1-480c-8fa6-cbf037f4db9c"/>
    <ds:schemaRef ds:uri="http://purl.org/dc/dcmitype/"/>
    <ds:schemaRef ds:uri="http://schemas.microsoft.com/office/infopath/2007/PartnerControls"/>
    <ds:schemaRef ds:uri="bd2b2a82-bc2e-4fcc-b8ad-fd63686c78d2"/>
    <ds:schemaRef ds:uri="http://purl.org/dc/terms/"/>
  </ds:schemaRefs>
</ds:datastoreItem>
</file>

<file path=customXml/itemProps2.xml><?xml version="1.0" encoding="utf-8"?>
<ds:datastoreItem xmlns:ds="http://schemas.openxmlformats.org/officeDocument/2006/customXml" ds:itemID="{427CDCF3-5603-4DD1-8AB0-4D97D60FE094}">
  <ds:schemaRefs>
    <ds:schemaRef ds:uri="http://schemas.microsoft.com/sharepoint/v3/contenttype/forms"/>
  </ds:schemaRefs>
</ds:datastoreItem>
</file>

<file path=customXml/itemProps3.xml><?xml version="1.0" encoding="utf-8"?>
<ds:datastoreItem xmlns:ds="http://schemas.openxmlformats.org/officeDocument/2006/customXml" ds:itemID="{75463C16-1E6D-4B1C-8D8F-0709D2EC9B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FC8C60-1C84-44AB-AA94-3F1BCDE8E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6087</Words>
  <Characters>43833</Characters>
  <Application>Microsoft Office Word</Application>
  <DocSecurity>0</DocSecurity>
  <Lines>769</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Rees (2306265)</dc:creator>
  <cp:keywords/>
  <dc:description/>
  <cp:lastModifiedBy>Danielle Rees (2306265)</cp:lastModifiedBy>
  <cp:revision>2</cp:revision>
  <dcterms:created xsi:type="dcterms:W3CDTF">2025-10-26T16:45:00Z</dcterms:created>
  <dcterms:modified xsi:type="dcterms:W3CDTF">2025-10-26T16:45:00Z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cc3f3563-cd17-4c01-a531-5ad2f16e9a10</vt:lpwstr>
  </property>
  <property fmtid="{D5CDD505-2E9C-101B-9397-08002B2CF9AE}" pid="3" name="ContentTypeId">
    <vt:lpwstr>0x01010096C48B67E562FF45ADD1FE43E2BC7706</vt:lpwstr>
  </property>
</Properties>
</file>