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7E904" w14:textId="77777777" w:rsidR="00F45A99" w:rsidRDefault="00F45A99">
      <w:pPr>
        <w:widowControl w:val="0"/>
        <w:spacing w:after="200" w:line="360" w:lineRule="auto"/>
        <w:jc w:val="center"/>
        <w:rPr>
          <w:rFonts w:ascii="Times New Roman" w:eastAsia="Times New Roman" w:hAnsi="Times New Roman" w:cs="Times New Roman"/>
          <w:b/>
          <w:sz w:val="32"/>
          <w:szCs w:val="32"/>
        </w:rPr>
      </w:pPr>
      <w:r>
        <w:rPr>
          <w:noProof/>
        </w:rPr>
        <w:drawing>
          <wp:inline distT="0" distB="0" distL="0" distR="0" wp14:anchorId="7598E3A6" wp14:editId="05625C28">
            <wp:extent cx="2529236" cy="1001920"/>
            <wp:effectExtent l="0" t="0" r="0" b="1905"/>
            <wp:docPr id="157247385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73858" name="Picture 1" descr="A close up of black text&#10;&#10;Description automatically generated"/>
                    <pic:cNvPicPr/>
                  </pic:nvPicPr>
                  <pic:blipFill>
                    <a:blip r:embed="rId8"/>
                    <a:stretch>
                      <a:fillRect/>
                    </a:stretch>
                  </pic:blipFill>
                  <pic:spPr>
                    <a:xfrm>
                      <a:off x="0" y="0"/>
                      <a:ext cx="2548530" cy="1009563"/>
                    </a:xfrm>
                    <a:prstGeom prst="rect">
                      <a:avLst/>
                    </a:prstGeom>
                  </pic:spPr>
                </pic:pic>
              </a:graphicData>
            </a:graphic>
          </wp:inline>
        </w:drawing>
      </w:r>
    </w:p>
    <w:p w14:paraId="4040309E" w14:textId="77777777" w:rsidR="00F45A99" w:rsidRDefault="00F45A99">
      <w:pPr>
        <w:widowControl w:val="0"/>
        <w:spacing w:after="200" w:line="360" w:lineRule="auto"/>
        <w:jc w:val="center"/>
        <w:rPr>
          <w:rFonts w:ascii="Times New Roman" w:eastAsia="Times New Roman" w:hAnsi="Times New Roman" w:cs="Times New Roman"/>
          <w:b/>
          <w:sz w:val="32"/>
          <w:szCs w:val="32"/>
        </w:rPr>
      </w:pPr>
    </w:p>
    <w:p w14:paraId="097CCDDC" w14:textId="77777777" w:rsidR="00F45A99" w:rsidRDefault="00F45A99">
      <w:pPr>
        <w:widowControl w:val="0"/>
        <w:spacing w:after="200" w:line="360" w:lineRule="auto"/>
        <w:jc w:val="center"/>
        <w:rPr>
          <w:rFonts w:ascii="Times New Roman" w:eastAsia="Times New Roman" w:hAnsi="Times New Roman" w:cs="Times New Roman"/>
          <w:b/>
          <w:sz w:val="32"/>
          <w:szCs w:val="32"/>
        </w:rPr>
      </w:pPr>
    </w:p>
    <w:p w14:paraId="4E67CC53" w14:textId="77777777" w:rsidR="00F45A99" w:rsidRDefault="00F45A99">
      <w:pPr>
        <w:widowControl w:val="0"/>
        <w:spacing w:after="200" w:line="360" w:lineRule="auto"/>
        <w:jc w:val="center"/>
        <w:rPr>
          <w:rFonts w:ascii="Times New Roman" w:eastAsia="Times New Roman" w:hAnsi="Times New Roman" w:cs="Times New Roman"/>
          <w:b/>
          <w:sz w:val="32"/>
          <w:szCs w:val="32"/>
        </w:rPr>
      </w:pPr>
    </w:p>
    <w:p w14:paraId="1BB4F788" w14:textId="77777777" w:rsidR="00F45A99" w:rsidRDefault="00F45A99">
      <w:pPr>
        <w:widowControl w:val="0"/>
        <w:spacing w:after="200" w:line="360" w:lineRule="auto"/>
        <w:jc w:val="center"/>
        <w:rPr>
          <w:rFonts w:ascii="Times New Roman" w:eastAsia="Times New Roman" w:hAnsi="Times New Roman" w:cs="Times New Roman"/>
          <w:b/>
          <w:sz w:val="32"/>
          <w:szCs w:val="32"/>
        </w:rPr>
      </w:pPr>
    </w:p>
    <w:p w14:paraId="00000004" w14:textId="7154D628" w:rsidR="00C45E5C" w:rsidRDefault="0093101C">
      <w:pPr>
        <w:widowControl w:val="0"/>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 Comprehensive Analysis of the Google Headquarters Project in London</w:t>
      </w:r>
    </w:p>
    <w:p w14:paraId="00000007" w14:textId="77777777" w:rsidR="00C45E5C" w:rsidRDefault="00C45E5C">
      <w:pPr>
        <w:widowControl w:val="0"/>
        <w:spacing w:after="200" w:line="360" w:lineRule="auto"/>
        <w:jc w:val="center"/>
        <w:rPr>
          <w:rFonts w:ascii="Times New Roman" w:eastAsia="Times New Roman" w:hAnsi="Times New Roman" w:cs="Times New Roman"/>
          <w:b/>
          <w:sz w:val="32"/>
          <w:szCs w:val="32"/>
        </w:rPr>
      </w:pPr>
    </w:p>
    <w:p w14:paraId="28E78198" w14:textId="77777777" w:rsidR="00F45A99" w:rsidRDefault="00F45A99">
      <w:pPr>
        <w:widowControl w:val="0"/>
        <w:spacing w:after="200" w:line="360" w:lineRule="auto"/>
        <w:jc w:val="center"/>
        <w:rPr>
          <w:rFonts w:ascii="Times New Roman" w:eastAsia="Times New Roman" w:hAnsi="Times New Roman" w:cs="Times New Roman"/>
          <w:b/>
          <w:sz w:val="32"/>
          <w:szCs w:val="32"/>
        </w:rPr>
      </w:pPr>
    </w:p>
    <w:p w14:paraId="04E299EA" w14:textId="77777777" w:rsidR="00F45A99" w:rsidRDefault="00F45A99">
      <w:pPr>
        <w:widowControl w:val="0"/>
        <w:spacing w:after="200" w:line="360" w:lineRule="auto"/>
        <w:jc w:val="center"/>
        <w:rPr>
          <w:rFonts w:ascii="Times New Roman" w:eastAsia="Times New Roman" w:hAnsi="Times New Roman" w:cs="Times New Roman"/>
          <w:b/>
          <w:sz w:val="32"/>
          <w:szCs w:val="32"/>
        </w:rPr>
      </w:pPr>
    </w:p>
    <w:p w14:paraId="59C72359" w14:textId="77777777" w:rsidR="00F45A99" w:rsidRDefault="00F45A99">
      <w:pPr>
        <w:widowControl w:val="0"/>
        <w:spacing w:after="200" w:line="360" w:lineRule="auto"/>
        <w:jc w:val="center"/>
        <w:rPr>
          <w:rFonts w:ascii="Times New Roman" w:eastAsia="Times New Roman" w:hAnsi="Times New Roman" w:cs="Times New Roman"/>
          <w:b/>
          <w:sz w:val="32"/>
          <w:szCs w:val="32"/>
        </w:rPr>
      </w:pPr>
    </w:p>
    <w:p w14:paraId="56F8EF51" w14:textId="77777777" w:rsidR="00F45A99" w:rsidRPr="00CB5741" w:rsidRDefault="00F45A99" w:rsidP="00F45A99">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 xml:space="preserve">Module: Project </w:t>
      </w:r>
      <w:r>
        <w:rPr>
          <w:rFonts w:ascii="Times New Roman" w:hAnsi="Times New Roman" w:cs="Times New Roman"/>
          <w:b/>
          <w:bCs/>
          <w:i/>
          <w:iCs/>
          <w:color w:val="000000" w:themeColor="text1"/>
          <w:sz w:val="24"/>
          <w:szCs w:val="24"/>
        </w:rPr>
        <w:t>Management</w:t>
      </w:r>
    </w:p>
    <w:p w14:paraId="2701E253" w14:textId="70F1212B" w:rsidR="00F45A99" w:rsidRPr="00CB5741" w:rsidRDefault="00F45A99" w:rsidP="00F45A99">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Code: LCBB500</w:t>
      </w:r>
      <w:r w:rsidR="00CE6325">
        <w:rPr>
          <w:rFonts w:ascii="Times New Roman" w:hAnsi="Times New Roman" w:cs="Times New Roman"/>
          <w:b/>
          <w:bCs/>
          <w:i/>
          <w:iCs/>
          <w:color w:val="000000" w:themeColor="text1"/>
          <w:sz w:val="24"/>
          <w:szCs w:val="24"/>
        </w:rPr>
        <w:t>5</w:t>
      </w:r>
    </w:p>
    <w:p w14:paraId="0E545336" w14:textId="77777777" w:rsidR="00F45A99" w:rsidRPr="00CB5741" w:rsidRDefault="00F45A99" w:rsidP="00F45A99">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Lecturer:  Dr Anupam Mazumdar</w:t>
      </w:r>
    </w:p>
    <w:p w14:paraId="5408F5EA" w14:textId="77777777" w:rsidR="00F45A99" w:rsidRPr="00CB5741" w:rsidRDefault="00F45A99" w:rsidP="00F45A99">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Name: Simona Vitelaru</w:t>
      </w:r>
    </w:p>
    <w:p w14:paraId="76CEEDCB" w14:textId="77777777" w:rsidR="00F45A99" w:rsidRPr="00CB5741" w:rsidRDefault="00F45A99" w:rsidP="00F45A99">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Student ID: 2133624</w:t>
      </w:r>
    </w:p>
    <w:p w14:paraId="00000008" w14:textId="77777777" w:rsidR="00C45E5C" w:rsidRDefault="0093101C">
      <w:pPr>
        <w:widowControl w:val="0"/>
        <w:spacing w:after="200" w:line="360" w:lineRule="auto"/>
        <w:jc w:val="both"/>
        <w:rPr>
          <w:rFonts w:ascii="Times New Roman" w:eastAsia="Times New Roman" w:hAnsi="Times New Roman" w:cs="Times New Roman"/>
          <w:b/>
          <w:sz w:val="24"/>
          <w:szCs w:val="24"/>
        </w:rPr>
      </w:pPr>
      <w:r>
        <w:br w:type="page"/>
      </w:r>
    </w:p>
    <w:p w14:paraId="00000009" w14:textId="77777777" w:rsidR="00C45E5C" w:rsidRPr="00F45A99" w:rsidRDefault="0093101C" w:rsidP="00F45A99">
      <w:pPr>
        <w:widowControl w:val="0"/>
        <w:spacing w:after="200" w:line="360" w:lineRule="auto"/>
        <w:jc w:val="center"/>
        <w:rPr>
          <w:rFonts w:ascii="Times New Roman" w:eastAsia="Times New Roman" w:hAnsi="Times New Roman" w:cs="Times New Roman"/>
          <w:b/>
          <w:sz w:val="28"/>
          <w:szCs w:val="28"/>
        </w:rPr>
      </w:pPr>
      <w:r w:rsidRPr="00F45A99">
        <w:rPr>
          <w:rFonts w:ascii="Times New Roman" w:eastAsia="Times New Roman" w:hAnsi="Times New Roman" w:cs="Times New Roman"/>
          <w:b/>
          <w:sz w:val="28"/>
          <w:szCs w:val="28"/>
        </w:rPr>
        <w:lastRenderedPageBreak/>
        <w:t>Table of Contents</w:t>
      </w:r>
    </w:p>
    <w:p w14:paraId="0000000A" w14:textId="77777777" w:rsidR="00C45E5C" w:rsidRDefault="00C45E5C">
      <w:pPr>
        <w:widowControl w:val="0"/>
        <w:spacing w:after="200" w:line="360" w:lineRule="auto"/>
        <w:jc w:val="both"/>
        <w:rPr>
          <w:rFonts w:ascii="Times New Roman" w:eastAsia="Times New Roman" w:hAnsi="Times New Roman" w:cs="Times New Roman"/>
          <w:b/>
          <w:sz w:val="24"/>
          <w:szCs w:val="24"/>
        </w:rPr>
      </w:pPr>
    </w:p>
    <w:sdt>
      <w:sdtPr>
        <w:rPr>
          <w:rFonts w:ascii="Arial" w:eastAsia="Arial" w:hAnsi="Arial" w:cs="Arial"/>
          <w:b w:val="0"/>
          <w:bCs w:val="0"/>
          <w:color w:val="auto"/>
          <w:sz w:val="22"/>
          <w:szCs w:val="22"/>
          <w:lang w:val="en" w:eastAsia="en-GB"/>
        </w:rPr>
        <w:id w:val="-1001503848"/>
        <w:docPartObj>
          <w:docPartGallery w:val="Table of Contents"/>
          <w:docPartUnique/>
        </w:docPartObj>
      </w:sdtPr>
      <w:sdtEndPr>
        <w:rPr>
          <w:noProof/>
        </w:rPr>
      </w:sdtEndPr>
      <w:sdtContent>
        <w:p w14:paraId="289FAB97" w14:textId="3BFF9E7F" w:rsidR="00CE6325" w:rsidRDefault="00CE6325">
          <w:pPr>
            <w:pStyle w:val="TOCHeading"/>
          </w:pPr>
        </w:p>
        <w:p w14:paraId="2890DD72" w14:textId="75586BD8" w:rsidR="00CE6325" w:rsidRDefault="00CE6325">
          <w:pPr>
            <w:pStyle w:val="TOC1"/>
            <w:tabs>
              <w:tab w:val="right" w:leader="hyphen" w:pos="9350"/>
            </w:tabs>
            <w:rPr>
              <w:noProof/>
            </w:rPr>
          </w:pPr>
          <w:r>
            <w:rPr>
              <w:b w:val="0"/>
              <w:bCs w:val="0"/>
            </w:rPr>
            <w:fldChar w:fldCharType="begin"/>
          </w:r>
          <w:r>
            <w:instrText xml:space="preserve"> TOC \o "1-3" \h \z \u </w:instrText>
          </w:r>
          <w:r>
            <w:rPr>
              <w:b w:val="0"/>
              <w:bCs w:val="0"/>
            </w:rPr>
            <w:fldChar w:fldCharType="separate"/>
          </w:r>
          <w:hyperlink w:anchor="_Toc152163616" w:history="1">
            <w:r w:rsidRPr="00CE5BC6">
              <w:rPr>
                <w:rStyle w:val="Hyperlink"/>
                <w:noProof/>
              </w:rPr>
              <w:t>I. Introduction</w:t>
            </w:r>
            <w:r>
              <w:rPr>
                <w:noProof/>
                <w:webHidden/>
              </w:rPr>
              <w:tab/>
            </w:r>
            <w:r>
              <w:rPr>
                <w:noProof/>
                <w:webHidden/>
              </w:rPr>
              <w:fldChar w:fldCharType="begin"/>
            </w:r>
            <w:r>
              <w:rPr>
                <w:noProof/>
                <w:webHidden/>
              </w:rPr>
              <w:instrText xml:space="preserve"> PAGEREF _Toc152163616 \h </w:instrText>
            </w:r>
            <w:r>
              <w:rPr>
                <w:noProof/>
                <w:webHidden/>
              </w:rPr>
            </w:r>
            <w:r>
              <w:rPr>
                <w:noProof/>
                <w:webHidden/>
              </w:rPr>
              <w:fldChar w:fldCharType="separate"/>
            </w:r>
            <w:r>
              <w:rPr>
                <w:noProof/>
                <w:webHidden/>
              </w:rPr>
              <w:t>3</w:t>
            </w:r>
            <w:r>
              <w:rPr>
                <w:noProof/>
                <w:webHidden/>
              </w:rPr>
              <w:fldChar w:fldCharType="end"/>
            </w:r>
          </w:hyperlink>
        </w:p>
        <w:p w14:paraId="588C1CAE" w14:textId="760581B7" w:rsidR="00CE6325" w:rsidRDefault="00927D22">
          <w:pPr>
            <w:pStyle w:val="TOC1"/>
            <w:tabs>
              <w:tab w:val="right" w:leader="hyphen" w:pos="9350"/>
            </w:tabs>
            <w:rPr>
              <w:noProof/>
            </w:rPr>
          </w:pPr>
          <w:hyperlink w:anchor="_Toc152163617" w:history="1">
            <w:r w:rsidR="00CE6325" w:rsidRPr="00CE5BC6">
              <w:rPr>
                <w:rStyle w:val="Hyperlink"/>
                <w:noProof/>
              </w:rPr>
              <w:t>II. The Body</w:t>
            </w:r>
            <w:r w:rsidR="00CE6325">
              <w:rPr>
                <w:noProof/>
                <w:webHidden/>
              </w:rPr>
              <w:tab/>
            </w:r>
            <w:r w:rsidR="00CE6325">
              <w:rPr>
                <w:noProof/>
                <w:webHidden/>
              </w:rPr>
              <w:fldChar w:fldCharType="begin"/>
            </w:r>
            <w:r w:rsidR="00CE6325">
              <w:rPr>
                <w:noProof/>
                <w:webHidden/>
              </w:rPr>
              <w:instrText xml:space="preserve"> PAGEREF _Toc152163617 \h </w:instrText>
            </w:r>
            <w:r w:rsidR="00CE6325">
              <w:rPr>
                <w:noProof/>
                <w:webHidden/>
              </w:rPr>
            </w:r>
            <w:r w:rsidR="00CE6325">
              <w:rPr>
                <w:noProof/>
                <w:webHidden/>
              </w:rPr>
              <w:fldChar w:fldCharType="separate"/>
            </w:r>
            <w:r w:rsidR="00CE6325">
              <w:rPr>
                <w:noProof/>
                <w:webHidden/>
              </w:rPr>
              <w:t>3</w:t>
            </w:r>
            <w:r w:rsidR="00CE6325">
              <w:rPr>
                <w:noProof/>
                <w:webHidden/>
              </w:rPr>
              <w:fldChar w:fldCharType="end"/>
            </w:r>
          </w:hyperlink>
        </w:p>
        <w:p w14:paraId="123516E1" w14:textId="5CC51D14" w:rsidR="00CE6325" w:rsidRDefault="00927D22">
          <w:pPr>
            <w:pStyle w:val="TOC2"/>
            <w:tabs>
              <w:tab w:val="right" w:leader="hyphen" w:pos="9350"/>
            </w:tabs>
            <w:rPr>
              <w:noProof/>
            </w:rPr>
          </w:pPr>
          <w:hyperlink w:anchor="_Toc152163618" w:history="1">
            <w:r w:rsidR="00CE6325" w:rsidRPr="00CE5BC6">
              <w:rPr>
                <w:rStyle w:val="Hyperlink"/>
                <w:noProof/>
              </w:rPr>
              <w:t>A. Budget Evaluation</w:t>
            </w:r>
            <w:r w:rsidR="00CE6325">
              <w:rPr>
                <w:noProof/>
                <w:webHidden/>
              </w:rPr>
              <w:tab/>
            </w:r>
            <w:r w:rsidR="00CE6325">
              <w:rPr>
                <w:noProof/>
                <w:webHidden/>
              </w:rPr>
              <w:fldChar w:fldCharType="begin"/>
            </w:r>
            <w:r w:rsidR="00CE6325">
              <w:rPr>
                <w:noProof/>
                <w:webHidden/>
              </w:rPr>
              <w:instrText xml:space="preserve"> PAGEREF _Toc152163618 \h </w:instrText>
            </w:r>
            <w:r w:rsidR="00CE6325">
              <w:rPr>
                <w:noProof/>
                <w:webHidden/>
              </w:rPr>
            </w:r>
            <w:r w:rsidR="00CE6325">
              <w:rPr>
                <w:noProof/>
                <w:webHidden/>
              </w:rPr>
              <w:fldChar w:fldCharType="separate"/>
            </w:r>
            <w:r w:rsidR="00CE6325">
              <w:rPr>
                <w:noProof/>
                <w:webHidden/>
              </w:rPr>
              <w:t>3</w:t>
            </w:r>
            <w:r w:rsidR="00CE6325">
              <w:rPr>
                <w:noProof/>
                <w:webHidden/>
              </w:rPr>
              <w:fldChar w:fldCharType="end"/>
            </w:r>
          </w:hyperlink>
        </w:p>
        <w:p w14:paraId="19BB7D26" w14:textId="429364BE" w:rsidR="00CE6325" w:rsidRDefault="00927D22">
          <w:pPr>
            <w:pStyle w:val="TOC2"/>
            <w:tabs>
              <w:tab w:val="right" w:leader="hyphen" w:pos="9350"/>
            </w:tabs>
            <w:rPr>
              <w:noProof/>
            </w:rPr>
          </w:pPr>
          <w:hyperlink w:anchor="_Toc152163619" w:history="1">
            <w:r w:rsidR="00CE6325" w:rsidRPr="00CE5BC6">
              <w:rPr>
                <w:rStyle w:val="Hyperlink"/>
                <w:noProof/>
              </w:rPr>
              <w:t>B. Time Frame Evaluation</w:t>
            </w:r>
            <w:r w:rsidR="00CE6325">
              <w:rPr>
                <w:noProof/>
                <w:webHidden/>
              </w:rPr>
              <w:tab/>
            </w:r>
            <w:r w:rsidR="00CE6325">
              <w:rPr>
                <w:noProof/>
                <w:webHidden/>
              </w:rPr>
              <w:fldChar w:fldCharType="begin"/>
            </w:r>
            <w:r w:rsidR="00CE6325">
              <w:rPr>
                <w:noProof/>
                <w:webHidden/>
              </w:rPr>
              <w:instrText xml:space="preserve"> PAGEREF _Toc152163619 \h </w:instrText>
            </w:r>
            <w:r w:rsidR="00CE6325">
              <w:rPr>
                <w:noProof/>
                <w:webHidden/>
              </w:rPr>
            </w:r>
            <w:r w:rsidR="00CE6325">
              <w:rPr>
                <w:noProof/>
                <w:webHidden/>
              </w:rPr>
              <w:fldChar w:fldCharType="separate"/>
            </w:r>
            <w:r w:rsidR="00CE6325">
              <w:rPr>
                <w:noProof/>
                <w:webHidden/>
              </w:rPr>
              <w:t>4</w:t>
            </w:r>
            <w:r w:rsidR="00CE6325">
              <w:rPr>
                <w:noProof/>
                <w:webHidden/>
              </w:rPr>
              <w:fldChar w:fldCharType="end"/>
            </w:r>
          </w:hyperlink>
        </w:p>
        <w:p w14:paraId="48BCD240" w14:textId="0F0FACA0" w:rsidR="00CE6325" w:rsidRDefault="00927D22">
          <w:pPr>
            <w:pStyle w:val="TOC2"/>
            <w:tabs>
              <w:tab w:val="right" w:leader="hyphen" w:pos="9350"/>
            </w:tabs>
            <w:rPr>
              <w:noProof/>
            </w:rPr>
          </w:pPr>
          <w:hyperlink w:anchor="_Toc152163620" w:history="1">
            <w:r w:rsidR="00CE6325" w:rsidRPr="00CE5BC6">
              <w:rPr>
                <w:rStyle w:val="Hyperlink"/>
                <w:noProof/>
              </w:rPr>
              <w:t>C. Quality Evaluation</w:t>
            </w:r>
            <w:r w:rsidR="00CE6325">
              <w:rPr>
                <w:noProof/>
                <w:webHidden/>
              </w:rPr>
              <w:tab/>
            </w:r>
            <w:r w:rsidR="00CE6325">
              <w:rPr>
                <w:noProof/>
                <w:webHidden/>
              </w:rPr>
              <w:fldChar w:fldCharType="begin"/>
            </w:r>
            <w:r w:rsidR="00CE6325">
              <w:rPr>
                <w:noProof/>
                <w:webHidden/>
              </w:rPr>
              <w:instrText xml:space="preserve"> PAGEREF _Toc152163620 \h </w:instrText>
            </w:r>
            <w:r w:rsidR="00CE6325">
              <w:rPr>
                <w:noProof/>
                <w:webHidden/>
              </w:rPr>
            </w:r>
            <w:r w:rsidR="00CE6325">
              <w:rPr>
                <w:noProof/>
                <w:webHidden/>
              </w:rPr>
              <w:fldChar w:fldCharType="separate"/>
            </w:r>
            <w:r w:rsidR="00CE6325">
              <w:rPr>
                <w:noProof/>
                <w:webHidden/>
              </w:rPr>
              <w:t>5</w:t>
            </w:r>
            <w:r w:rsidR="00CE6325">
              <w:rPr>
                <w:noProof/>
                <w:webHidden/>
              </w:rPr>
              <w:fldChar w:fldCharType="end"/>
            </w:r>
          </w:hyperlink>
        </w:p>
        <w:p w14:paraId="0EDACAFA" w14:textId="47FD1BEC" w:rsidR="00CE6325" w:rsidRDefault="00927D22">
          <w:pPr>
            <w:pStyle w:val="TOC2"/>
            <w:tabs>
              <w:tab w:val="right" w:leader="hyphen" w:pos="9350"/>
            </w:tabs>
            <w:rPr>
              <w:noProof/>
            </w:rPr>
          </w:pPr>
          <w:hyperlink w:anchor="_Toc152163621" w:history="1">
            <w:r w:rsidR="00CE6325" w:rsidRPr="00CE5BC6">
              <w:rPr>
                <w:rStyle w:val="Hyperlink"/>
                <w:noProof/>
              </w:rPr>
              <w:t>D. Stakeholder Evaluation</w:t>
            </w:r>
            <w:r w:rsidR="00CE6325">
              <w:rPr>
                <w:noProof/>
                <w:webHidden/>
              </w:rPr>
              <w:tab/>
            </w:r>
            <w:r w:rsidR="00CE6325">
              <w:rPr>
                <w:noProof/>
                <w:webHidden/>
              </w:rPr>
              <w:fldChar w:fldCharType="begin"/>
            </w:r>
            <w:r w:rsidR="00CE6325">
              <w:rPr>
                <w:noProof/>
                <w:webHidden/>
              </w:rPr>
              <w:instrText xml:space="preserve"> PAGEREF _Toc152163621 \h </w:instrText>
            </w:r>
            <w:r w:rsidR="00CE6325">
              <w:rPr>
                <w:noProof/>
                <w:webHidden/>
              </w:rPr>
            </w:r>
            <w:r w:rsidR="00CE6325">
              <w:rPr>
                <w:noProof/>
                <w:webHidden/>
              </w:rPr>
              <w:fldChar w:fldCharType="separate"/>
            </w:r>
            <w:r w:rsidR="00CE6325">
              <w:rPr>
                <w:noProof/>
                <w:webHidden/>
              </w:rPr>
              <w:t>6</w:t>
            </w:r>
            <w:r w:rsidR="00CE6325">
              <w:rPr>
                <w:noProof/>
                <w:webHidden/>
              </w:rPr>
              <w:fldChar w:fldCharType="end"/>
            </w:r>
          </w:hyperlink>
        </w:p>
        <w:p w14:paraId="7AA9979B" w14:textId="40368FE0" w:rsidR="00CE6325" w:rsidRDefault="00927D22">
          <w:pPr>
            <w:pStyle w:val="TOC2"/>
            <w:tabs>
              <w:tab w:val="right" w:leader="hyphen" w:pos="9350"/>
            </w:tabs>
            <w:rPr>
              <w:noProof/>
            </w:rPr>
          </w:pPr>
          <w:hyperlink w:anchor="_Toc152163622" w:history="1">
            <w:r w:rsidR="00CE6325" w:rsidRPr="00CE5BC6">
              <w:rPr>
                <w:rStyle w:val="Hyperlink"/>
                <w:noProof/>
              </w:rPr>
              <w:t>E. Risk Factors</w:t>
            </w:r>
            <w:r w:rsidR="00CE6325">
              <w:rPr>
                <w:noProof/>
                <w:webHidden/>
              </w:rPr>
              <w:tab/>
            </w:r>
            <w:r w:rsidR="00CE6325">
              <w:rPr>
                <w:noProof/>
                <w:webHidden/>
              </w:rPr>
              <w:fldChar w:fldCharType="begin"/>
            </w:r>
            <w:r w:rsidR="00CE6325">
              <w:rPr>
                <w:noProof/>
                <w:webHidden/>
              </w:rPr>
              <w:instrText xml:space="preserve"> PAGEREF _Toc152163622 \h </w:instrText>
            </w:r>
            <w:r w:rsidR="00CE6325">
              <w:rPr>
                <w:noProof/>
                <w:webHidden/>
              </w:rPr>
            </w:r>
            <w:r w:rsidR="00CE6325">
              <w:rPr>
                <w:noProof/>
                <w:webHidden/>
              </w:rPr>
              <w:fldChar w:fldCharType="separate"/>
            </w:r>
            <w:r w:rsidR="00CE6325">
              <w:rPr>
                <w:noProof/>
                <w:webHidden/>
              </w:rPr>
              <w:t>8</w:t>
            </w:r>
            <w:r w:rsidR="00CE6325">
              <w:rPr>
                <w:noProof/>
                <w:webHidden/>
              </w:rPr>
              <w:fldChar w:fldCharType="end"/>
            </w:r>
          </w:hyperlink>
        </w:p>
        <w:p w14:paraId="572A1DC0" w14:textId="1FB3D8E8" w:rsidR="00CE6325" w:rsidRDefault="00927D22">
          <w:pPr>
            <w:pStyle w:val="TOC1"/>
            <w:tabs>
              <w:tab w:val="right" w:leader="hyphen" w:pos="9350"/>
            </w:tabs>
            <w:rPr>
              <w:noProof/>
            </w:rPr>
          </w:pPr>
          <w:hyperlink w:anchor="_Toc152163623" w:history="1">
            <w:r w:rsidR="00CE6325" w:rsidRPr="00CE5BC6">
              <w:rPr>
                <w:rStyle w:val="Hyperlink"/>
                <w:noProof/>
              </w:rPr>
              <w:t>III. Conclusion</w:t>
            </w:r>
            <w:r w:rsidR="00CE6325">
              <w:rPr>
                <w:noProof/>
                <w:webHidden/>
              </w:rPr>
              <w:tab/>
            </w:r>
            <w:r w:rsidR="00CE6325">
              <w:rPr>
                <w:noProof/>
                <w:webHidden/>
              </w:rPr>
              <w:fldChar w:fldCharType="begin"/>
            </w:r>
            <w:r w:rsidR="00CE6325">
              <w:rPr>
                <w:noProof/>
                <w:webHidden/>
              </w:rPr>
              <w:instrText xml:space="preserve"> PAGEREF _Toc152163623 \h </w:instrText>
            </w:r>
            <w:r w:rsidR="00CE6325">
              <w:rPr>
                <w:noProof/>
                <w:webHidden/>
              </w:rPr>
            </w:r>
            <w:r w:rsidR="00CE6325">
              <w:rPr>
                <w:noProof/>
                <w:webHidden/>
              </w:rPr>
              <w:fldChar w:fldCharType="separate"/>
            </w:r>
            <w:r w:rsidR="00CE6325">
              <w:rPr>
                <w:noProof/>
                <w:webHidden/>
              </w:rPr>
              <w:t>9</w:t>
            </w:r>
            <w:r w:rsidR="00CE6325">
              <w:rPr>
                <w:noProof/>
                <w:webHidden/>
              </w:rPr>
              <w:fldChar w:fldCharType="end"/>
            </w:r>
          </w:hyperlink>
        </w:p>
        <w:p w14:paraId="05C4461D" w14:textId="1825805F" w:rsidR="00CE6325" w:rsidRDefault="00927D22">
          <w:pPr>
            <w:pStyle w:val="TOC1"/>
            <w:tabs>
              <w:tab w:val="right" w:leader="hyphen" w:pos="9350"/>
            </w:tabs>
            <w:rPr>
              <w:noProof/>
            </w:rPr>
          </w:pPr>
          <w:hyperlink w:anchor="_Toc152163624" w:history="1">
            <w:r w:rsidR="00CE6325" w:rsidRPr="00CE5BC6">
              <w:rPr>
                <w:rStyle w:val="Hyperlink"/>
                <w:noProof/>
              </w:rPr>
              <w:t>Reference</w:t>
            </w:r>
            <w:r w:rsidR="00CE6325">
              <w:rPr>
                <w:noProof/>
                <w:webHidden/>
              </w:rPr>
              <w:tab/>
            </w:r>
            <w:r w:rsidR="00CE6325">
              <w:rPr>
                <w:noProof/>
                <w:webHidden/>
              </w:rPr>
              <w:fldChar w:fldCharType="begin"/>
            </w:r>
            <w:r w:rsidR="00CE6325">
              <w:rPr>
                <w:noProof/>
                <w:webHidden/>
              </w:rPr>
              <w:instrText xml:space="preserve"> PAGEREF _Toc152163624 \h </w:instrText>
            </w:r>
            <w:r w:rsidR="00CE6325">
              <w:rPr>
                <w:noProof/>
                <w:webHidden/>
              </w:rPr>
            </w:r>
            <w:r w:rsidR="00CE6325">
              <w:rPr>
                <w:noProof/>
                <w:webHidden/>
              </w:rPr>
              <w:fldChar w:fldCharType="separate"/>
            </w:r>
            <w:r w:rsidR="00CE6325">
              <w:rPr>
                <w:noProof/>
                <w:webHidden/>
              </w:rPr>
              <w:t>10</w:t>
            </w:r>
            <w:r w:rsidR="00CE6325">
              <w:rPr>
                <w:noProof/>
                <w:webHidden/>
              </w:rPr>
              <w:fldChar w:fldCharType="end"/>
            </w:r>
          </w:hyperlink>
        </w:p>
        <w:p w14:paraId="10869A26" w14:textId="71BA717C" w:rsidR="00CE6325" w:rsidRDefault="00CE6325">
          <w:r>
            <w:rPr>
              <w:b/>
              <w:bCs/>
              <w:noProof/>
            </w:rPr>
            <w:fldChar w:fldCharType="end"/>
          </w:r>
        </w:p>
      </w:sdtContent>
    </w:sdt>
    <w:p w14:paraId="00000014" w14:textId="77777777" w:rsidR="00C45E5C" w:rsidRDefault="00C45E5C">
      <w:pPr>
        <w:widowControl w:val="0"/>
        <w:spacing w:after="200" w:line="360" w:lineRule="auto"/>
        <w:jc w:val="both"/>
        <w:rPr>
          <w:rFonts w:ascii="Times New Roman" w:eastAsia="Times New Roman" w:hAnsi="Times New Roman" w:cs="Times New Roman"/>
          <w:b/>
          <w:sz w:val="24"/>
          <w:szCs w:val="24"/>
        </w:rPr>
      </w:pPr>
    </w:p>
    <w:p w14:paraId="00000015" w14:textId="77777777" w:rsidR="00C45E5C" w:rsidRDefault="0093101C">
      <w:pPr>
        <w:widowControl w:val="0"/>
        <w:spacing w:after="200" w:line="360" w:lineRule="auto"/>
        <w:jc w:val="both"/>
        <w:rPr>
          <w:rFonts w:ascii="Times New Roman" w:eastAsia="Times New Roman" w:hAnsi="Times New Roman" w:cs="Times New Roman"/>
          <w:b/>
          <w:sz w:val="24"/>
          <w:szCs w:val="24"/>
        </w:rPr>
      </w:pPr>
      <w:r>
        <w:br w:type="page"/>
      </w:r>
    </w:p>
    <w:p w14:paraId="00000016" w14:textId="77777777" w:rsidR="00C45E5C" w:rsidRDefault="0093101C">
      <w:pPr>
        <w:pStyle w:val="Heading1"/>
        <w:widowControl w:val="0"/>
      </w:pPr>
      <w:bookmarkStart w:id="0" w:name="_Toc152163616"/>
      <w:r>
        <w:lastRenderedPageBreak/>
        <w:t>I. Introduction</w:t>
      </w:r>
      <w:bookmarkEnd w:id="0"/>
    </w:p>
    <w:p w14:paraId="00000017" w14:textId="6691899C" w:rsidR="00C45E5C" w:rsidRDefault="0093101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Google's ambitious new headquarters project in London's King's Cross </w:t>
      </w:r>
      <w:r w:rsidR="00C21A49">
        <w:rPr>
          <w:rFonts w:ascii="Times New Roman" w:eastAsia="Times New Roman" w:hAnsi="Times New Roman" w:cs="Times New Roman"/>
          <w:sz w:val="24"/>
          <w:szCs w:val="24"/>
        </w:rPr>
        <w:t>neighborhood</w:t>
      </w:r>
      <w:r>
        <w:rPr>
          <w:rFonts w:ascii="Times New Roman" w:eastAsia="Times New Roman" w:hAnsi="Times New Roman" w:cs="Times New Roman"/>
          <w:sz w:val="24"/>
          <w:szCs w:val="24"/>
        </w:rPr>
        <w:t xml:space="preserve"> is a game-changer for the business world. With an extraordinary expenditure of one billion pounds, this ambitious initiative demonstrates Google's dedication to growing its worldwide reach outside the United States. </w:t>
      </w:r>
      <w:r w:rsidR="00C21A4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provide a full picture of the project's complexity, the assessment report looks deeply into key aspects including cost, schedule, quality, stakeholders, and risk.</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Whether or if the Google Headquarters Project will be seen as a success for the future of the IT industry in the United Kingdom is the major issue hanging over the project. The direction of this industry is heavily dependent on the choices made and the results of such massive initiatives due to the ever-changing nature of the technological environment. The report evaluates the project's possible effects on Google's international operations, regional economies, and most importantly, the long-term outlook for the UK's IT </w:t>
      </w:r>
      <w:r w:rsidR="00F45A99">
        <w:rPr>
          <w:rFonts w:ascii="Times New Roman" w:eastAsia="Times New Roman" w:hAnsi="Times New Roman" w:cs="Times New Roman"/>
          <w:sz w:val="24"/>
          <w:szCs w:val="24"/>
        </w:rPr>
        <w:t>industry. The</w:t>
      </w:r>
      <w:r>
        <w:rPr>
          <w:rFonts w:ascii="Times New Roman" w:eastAsia="Times New Roman" w:hAnsi="Times New Roman" w:cs="Times New Roman"/>
          <w:sz w:val="24"/>
          <w:szCs w:val="24"/>
        </w:rPr>
        <w:t xml:space="preserve"> review is set to delve deeply into how cost, schedule, quality, stakeholder dynamics, and risk all interact with one another. </w:t>
      </w:r>
      <w:r w:rsidR="00C21A49">
        <w:rPr>
          <w:rFonts w:ascii="Times New Roman" w:eastAsia="Times New Roman" w:hAnsi="Times New Roman" w:cs="Times New Roman"/>
          <w:sz w:val="24"/>
          <w:szCs w:val="24"/>
        </w:rPr>
        <w:t>The main goal of the evaluation is to determine if the project met Google's objectives and influenced the IT industry in the UK.</w:t>
      </w:r>
      <w:r>
        <w:rPr>
          <w:rFonts w:ascii="Times New Roman" w:eastAsia="Times New Roman" w:hAnsi="Times New Roman" w:cs="Times New Roman"/>
          <w:sz w:val="24"/>
          <w:szCs w:val="24"/>
        </w:rPr>
        <w:t xml:space="preserve"> The story's progression will reveal the full scope of the project's success or failure and its consequences for the dynamic state of IT in the United Kingdom.</w:t>
      </w:r>
    </w:p>
    <w:p w14:paraId="00000018" w14:textId="77777777" w:rsidR="00C45E5C" w:rsidRDefault="0093101C">
      <w:pPr>
        <w:pStyle w:val="Heading1"/>
        <w:widowControl w:val="0"/>
      </w:pPr>
      <w:bookmarkStart w:id="1" w:name="_Toc152163617"/>
      <w:r>
        <w:t>II. The Body</w:t>
      </w:r>
      <w:bookmarkEnd w:id="1"/>
    </w:p>
    <w:p w14:paraId="00000019" w14:textId="77777777" w:rsidR="00C45E5C" w:rsidRDefault="0093101C">
      <w:pPr>
        <w:pStyle w:val="Heading2"/>
        <w:widowControl w:val="0"/>
      </w:pPr>
      <w:bookmarkStart w:id="2" w:name="_Toc152163618"/>
      <w:r>
        <w:t>A. Budget Evaluation</w:t>
      </w:r>
      <w:bookmarkEnd w:id="2"/>
    </w:p>
    <w:p w14:paraId="0000001A" w14:textId="3642BBFD" w:rsidR="00C45E5C" w:rsidRDefault="0093101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one billion pounds set aside for the Google Headquarters Project in London is a massive financial commitment. This is not just a large sum of money; it is a symbol of Google's commitment to making its imprint as an inventive institution in the heart of the UK's capital city. After breaking down the budget line items, the importance of the allocation becomes clear. The construction part accounts for £600,000,000, which highlights the massive scope and complexity of the project. An additional £100,000,000 is set aside for design and architectural costs, a reflection of the value put on producing a facility that is both aesthetically pleasing and highly practical. Budgeted amounts for amenities, contingency reserves, and unexpected costs further emphasize the careful preparation behind the budget and guarantee a holistic strategy for funding the project.</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need </w:t>
      </w:r>
      <w:r w:rsidR="00C21A49">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cost management and monitoring cannot be emphasized in an undertaking of this </w:t>
      </w:r>
      <w:r w:rsidR="00C21A49">
        <w:rPr>
          <w:rFonts w:ascii="Times New Roman" w:eastAsia="Times New Roman" w:hAnsi="Times New Roman" w:cs="Times New Roman"/>
          <w:sz w:val="24"/>
          <w:szCs w:val="24"/>
        </w:rPr>
        <w:t>scale (</w:t>
      </w:r>
      <w:proofErr w:type="spellStart"/>
      <w:r>
        <w:rPr>
          <w:rFonts w:ascii="Times New Roman" w:eastAsia="Times New Roman" w:hAnsi="Times New Roman" w:cs="Times New Roman"/>
          <w:sz w:val="24"/>
          <w:szCs w:val="24"/>
        </w:rPr>
        <w:t>Kabeyi</w:t>
      </w:r>
      <w:proofErr w:type="spellEnd"/>
      <w:r>
        <w:rPr>
          <w:rFonts w:ascii="Times New Roman" w:eastAsia="Times New Roman" w:hAnsi="Times New Roman" w:cs="Times New Roman"/>
          <w:sz w:val="24"/>
          <w:szCs w:val="24"/>
        </w:rPr>
        <w:t xml:space="preserve">, 2019). There must be rigorous scrutiny of resource distribution and the </w:t>
      </w:r>
      <w:r>
        <w:rPr>
          <w:rFonts w:ascii="Times New Roman" w:eastAsia="Times New Roman" w:hAnsi="Times New Roman" w:cs="Times New Roman"/>
          <w:sz w:val="24"/>
          <w:szCs w:val="24"/>
        </w:rPr>
        <w:lastRenderedPageBreak/>
        <w:t xml:space="preserve">implementation of strict control systems to avoid going over the massive budget. The adoption of a real-time expenditure tracking system is crucial because of the possible impact of budgetary fluctuations on project completion and quality. Maintaining fiscal discipline requires regular financial reporting and audits, which provide openness and responsibility in spending. Any alterations to the original budget are thoroughly reviewed throughout the approval process for change orders and variants, protecting against excessive spending. The ultimate objective is to set up a solid financial structure that not only stays within the set budget but also guarantees </w:t>
      </w:r>
      <w:r w:rsidR="00C21A4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effective use of resources throughout the project.</w:t>
      </w:r>
      <w:r w:rsidR="00C21A49">
        <w:rPr>
          <w:rFonts w:ascii="Times New Roman" w:eastAsia="Times New Roman" w:hAnsi="Times New Roman" w:cs="Times New Roman"/>
          <w:sz w:val="24"/>
          <w:szCs w:val="24"/>
        </w:rPr>
        <w:t xml:space="preserve"> Risk management in a project of this size heavily relies on foreseeing possible cost overruns. (</w:t>
      </w:r>
      <w:r>
        <w:rPr>
          <w:rFonts w:ascii="Times New Roman" w:eastAsia="Times New Roman" w:hAnsi="Times New Roman" w:cs="Times New Roman"/>
          <w:sz w:val="24"/>
          <w:szCs w:val="24"/>
        </w:rPr>
        <w:t xml:space="preserve">Sanchez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Large-scale projects, despite careful preparation, can face unanticipated problems that might cause financial deviations. The likelihood of cost overruns may be evaluated and mitigated via the use of historical data analysis, risk assessments, and the development of backup plans. Unexpected site conditions, design modifications, or delays are all examples of what might cause budgets to go over. To further solidify the project's financial sustainability, a proactive strategy entails designing ways to prevent these triggers. This entails doing things like doing thorough risk analyses and developing </w:t>
      </w:r>
      <w:r w:rsidR="00C21A49">
        <w:rPr>
          <w:rFonts w:ascii="Times New Roman" w:eastAsia="Times New Roman" w:hAnsi="Times New Roman" w:cs="Times New Roman"/>
          <w:sz w:val="24"/>
          <w:szCs w:val="24"/>
        </w:rPr>
        <w:t>backup</w:t>
      </w:r>
      <w:r>
        <w:rPr>
          <w:rFonts w:ascii="Times New Roman" w:eastAsia="Times New Roman" w:hAnsi="Times New Roman" w:cs="Times New Roman"/>
          <w:sz w:val="24"/>
          <w:szCs w:val="24"/>
        </w:rPr>
        <w:t xml:space="preserve"> strategies based on those results. The goal is to maintain the project's financial health and its ability to withstand setbacks, ensuring that it can be completed within the allotted budget.</w:t>
      </w:r>
    </w:p>
    <w:p w14:paraId="7DFB08C1" w14:textId="77777777" w:rsidR="00F45A99" w:rsidRDefault="00F45A99">
      <w:pPr>
        <w:widowControl w:val="0"/>
        <w:spacing w:after="200" w:line="360" w:lineRule="auto"/>
        <w:jc w:val="both"/>
        <w:rPr>
          <w:rFonts w:ascii="Times New Roman" w:eastAsia="Times New Roman" w:hAnsi="Times New Roman" w:cs="Times New Roman"/>
          <w:sz w:val="24"/>
          <w:szCs w:val="24"/>
        </w:rPr>
      </w:pPr>
    </w:p>
    <w:p w14:paraId="0000001B" w14:textId="77777777" w:rsidR="00C45E5C" w:rsidRDefault="0093101C">
      <w:pPr>
        <w:pStyle w:val="Heading2"/>
        <w:widowControl w:val="0"/>
      </w:pPr>
      <w:bookmarkStart w:id="3" w:name="_Toc152163619"/>
      <w:r>
        <w:t>B. Time Frame Evaluation</w:t>
      </w:r>
      <w:bookmarkEnd w:id="3"/>
    </w:p>
    <w:p w14:paraId="0000001C" w14:textId="127F2F2D" w:rsidR="00C45E5C" w:rsidRDefault="0093101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complexity and imminence of the deadline make the project timetable for the Google Headquarters Project in London an essential factor. When broken down into its parts, the design, building, and amenity installation phases of this chronology show a well-orchestrated sequence of events. The deadline hanging over the project only serves to emphasize the seriousness of the situation. Due to the imminent nature of the inauguration, every step of the timeline takes on more significance and must be meticulously planned and executed.</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effects of a delay on a project of this scale are far-reaching and not limited to the passage of </w:t>
      </w:r>
      <w:r w:rsidR="00C21A49">
        <w:rPr>
          <w:rFonts w:ascii="Times New Roman" w:eastAsia="Times New Roman" w:hAnsi="Times New Roman" w:cs="Times New Roman"/>
          <w:sz w:val="24"/>
          <w:szCs w:val="24"/>
        </w:rPr>
        <w:t>time (</w:t>
      </w:r>
      <w:r>
        <w:rPr>
          <w:rFonts w:ascii="Times New Roman" w:eastAsia="Times New Roman" w:hAnsi="Times New Roman" w:cs="Times New Roman"/>
          <w:sz w:val="24"/>
          <w:szCs w:val="24"/>
        </w:rPr>
        <w:t>Wang,</w:t>
      </w:r>
      <w:r w:rsidR="00C21A49">
        <w:rPr>
          <w:rFonts w:ascii="Times New Roman" w:eastAsia="Times New Roman" w:hAnsi="Times New Roman" w:cs="Times New Roman"/>
          <w:sz w:val="24"/>
          <w:szCs w:val="24"/>
        </w:rPr>
        <w:t xml:space="preserve"> Guo,</w:t>
      </w:r>
      <w:r>
        <w:rPr>
          <w:rFonts w:ascii="Times New Roman" w:eastAsia="Times New Roman" w:hAnsi="Times New Roman" w:cs="Times New Roman"/>
          <w:sz w:val="24"/>
          <w:szCs w:val="24"/>
        </w:rPr>
        <w:t xml:space="preserve"> and Wang, 2022). All aspects of a company's finances, operations, and public image might take a hit. Delays in a project usually result in more money being spent overall. The rising expenditures may emerge from higher </w:t>
      </w:r>
      <w:r w:rsidR="00C21A49">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and material prices, eventually compromising the project's total budget. There is also </w:t>
      </w:r>
      <w:r w:rsidR="00C21A49">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danger to Google's operational obligations that are directly linked to the construction of </w:t>
      </w:r>
      <w:r>
        <w:rPr>
          <w:rFonts w:ascii="Times New Roman" w:eastAsia="Times New Roman" w:hAnsi="Times New Roman" w:cs="Times New Roman"/>
          <w:sz w:val="24"/>
          <w:szCs w:val="24"/>
        </w:rPr>
        <w:lastRenderedPageBreak/>
        <w:t xml:space="preserve">the headquarters. Google's strategic ambitions and operational efficiency may be jeopardized if the corporation is unable to reap the advantages of the establishment as planned because of delays. Legal disputes with vendors and contractors, in addition to contractual penalties, may add significant costs to a project. The repercussions of delayed completion extend beyond the project's immediate financial and operational concerns, penetrating Google's wider </w:t>
      </w:r>
      <w:r w:rsidR="00C21A49">
        <w:rPr>
          <w:rFonts w:ascii="Times New Roman" w:eastAsia="Times New Roman" w:hAnsi="Times New Roman" w:cs="Times New Roman"/>
          <w:sz w:val="24"/>
          <w:szCs w:val="24"/>
        </w:rPr>
        <w:t>ambitions (</w:t>
      </w:r>
      <w:r>
        <w:rPr>
          <w:rFonts w:ascii="Times New Roman" w:eastAsia="Times New Roman" w:hAnsi="Times New Roman" w:cs="Times New Roman"/>
          <w:sz w:val="24"/>
          <w:szCs w:val="24"/>
        </w:rPr>
        <w:t xml:space="preserve">Doctoroff, 2022). Timely completion of the project is crucial to Google's lofty goals of increasing its presence in the United Kingdom and providing cutting-edge facilities for its 4,500 UK-based workers. The ability of Google to reap the benefits from the new headquarters might be hampered by delays in its construction and opening. </w:t>
      </w:r>
      <w:r w:rsidR="00C21A49">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ripple effect may lower morale in the workplace, damage the project's credibility, and weaken the company's position in the market.</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Delayed completion will have repercussions </w:t>
      </w:r>
      <w:r w:rsidR="00C21A49">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King's Cross and the Knowledge Quarter's economy and wider surroundings, not only on the site itself. Integration into the community and the development of supportive ties face obstacles, and the project's ability to stimulate the knowledge economy is jeopardized. Therefore, the time frame analysis highlights the vital necessity of sticking to the agreed timeframe, not only as a question of logistical efficiency but as a cornerstone for the accomplishment of Google's broad operational commitments and strategic goals in the UK.</w:t>
      </w:r>
    </w:p>
    <w:p w14:paraId="6768CFAC" w14:textId="77777777" w:rsidR="00F45A99" w:rsidRDefault="00F45A99">
      <w:pPr>
        <w:widowControl w:val="0"/>
        <w:spacing w:after="200" w:line="360" w:lineRule="auto"/>
        <w:jc w:val="both"/>
        <w:rPr>
          <w:rFonts w:ascii="Times New Roman" w:eastAsia="Times New Roman" w:hAnsi="Times New Roman" w:cs="Times New Roman"/>
          <w:sz w:val="24"/>
          <w:szCs w:val="24"/>
        </w:rPr>
      </w:pPr>
    </w:p>
    <w:p w14:paraId="0000001D" w14:textId="77777777" w:rsidR="00C45E5C" w:rsidRDefault="0093101C">
      <w:pPr>
        <w:pStyle w:val="Heading2"/>
        <w:widowControl w:val="0"/>
      </w:pPr>
      <w:bookmarkStart w:id="4" w:name="_Toc152163620"/>
      <w:r>
        <w:t>C. Quality Evaluation</w:t>
      </w:r>
      <w:bookmarkEnd w:id="4"/>
    </w:p>
    <w:p w14:paraId="0000001E" w14:textId="424B9DDD" w:rsidR="00C45E5C" w:rsidRDefault="0093101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Google Headquarters Project in London is a demonstration of an ambitious goal that goes beyond building a new office complex. In this respect, the project's aims have been evaluated, and they show a dedication to not just functionality, but also the establishment of a state-of-the-art setting that can house 4,500 workers. The primary goal is to create a working environment that breaks with convention </w:t>
      </w:r>
      <w:r w:rsidR="00C21A4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increase productivity, morale, and </w:t>
      </w:r>
      <w:r w:rsidR="00C21A49">
        <w:rPr>
          <w:rFonts w:ascii="Times New Roman" w:eastAsia="Times New Roman" w:hAnsi="Times New Roman" w:cs="Times New Roman"/>
          <w:sz w:val="24"/>
          <w:szCs w:val="24"/>
        </w:rPr>
        <w:t>innovation (</w:t>
      </w:r>
      <w:r>
        <w:rPr>
          <w:rFonts w:ascii="Times New Roman" w:eastAsia="Times New Roman" w:hAnsi="Times New Roman" w:cs="Times New Roman"/>
          <w:sz w:val="24"/>
          <w:szCs w:val="24"/>
        </w:rPr>
        <w:t xml:space="preserve">Cherian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This objective, based on the theory that people are profoundly affected by their surroundings at work, highlights the project's aspiration to not just meet but exceed requirements for high-quality workplaces.</w:t>
      </w:r>
      <w:r w:rsidR="00C21A49">
        <w:rPr>
          <w:rFonts w:ascii="Times New Roman" w:eastAsia="Times New Roman" w:hAnsi="Times New Roman" w:cs="Times New Roman"/>
          <w:sz w:val="24"/>
          <w:szCs w:val="24"/>
        </w:rPr>
        <w:t xml:space="preserve"> It is crucial to establish comprehensive quality control procedures </w:t>
      </w:r>
      <w:r w:rsidR="00EC0D7F">
        <w:rPr>
          <w:rFonts w:ascii="Times New Roman" w:eastAsia="Times New Roman" w:hAnsi="Times New Roman" w:cs="Times New Roman"/>
          <w:sz w:val="24"/>
          <w:szCs w:val="24"/>
        </w:rPr>
        <w:t>to</w:t>
      </w:r>
      <w:r w:rsidR="00C21A49">
        <w:rPr>
          <w:rFonts w:ascii="Times New Roman" w:eastAsia="Times New Roman" w:hAnsi="Times New Roman" w:cs="Times New Roman"/>
          <w:sz w:val="24"/>
          <w:szCs w:val="24"/>
        </w:rPr>
        <w:t xml:space="preserve"> achieve the ambitious quality objectives of the project. Any spelling, grammar, or punctuation errors have been corrected.</w:t>
      </w:r>
      <w:r>
        <w:rPr>
          <w:rFonts w:ascii="Times New Roman" w:eastAsia="Times New Roman" w:hAnsi="Times New Roman" w:cs="Times New Roman"/>
          <w:sz w:val="24"/>
          <w:szCs w:val="24"/>
        </w:rPr>
        <w:t xml:space="preserve"> Taking these precautions throughout the planning and building phases is essential to achieving the desired level of quality. The tight quality control measures are the result of </w:t>
      </w:r>
      <w:r w:rsidR="00C21A49">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factors, including routine inspections by qualified professionals at important junctures, compliance </w:t>
      </w:r>
      <w:r>
        <w:rPr>
          <w:rFonts w:ascii="Times New Roman" w:eastAsia="Times New Roman" w:hAnsi="Times New Roman" w:cs="Times New Roman"/>
          <w:sz w:val="24"/>
          <w:szCs w:val="24"/>
        </w:rPr>
        <w:lastRenderedPageBreak/>
        <w:t xml:space="preserve">assessments with construction standards and design criteria, and strict adherence to industry norms. Beyond superficial appearance, important factors including structural soundness, safety measures, environmental friendliness, and code compliance are </w:t>
      </w:r>
      <w:r w:rsidR="00C21A49">
        <w:rPr>
          <w:rFonts w:ascii="Times New Roman" w:eastAsia="Times New Roman" w:hAnsi="Times New Roman" w:cs="Times New Roman"/>
          <w:sz w:val="24"/>
          <w:szCs w:val="24"/>
        </w:rPr>
        <w:t>prioritized (</w:t>
      </w:r>
      <w:r>
        <w:rPr>
          <w:rFonts w:ascii="Times New Roman" w:eastAsia="Times New Roman" w:hAnsi="Times New Roman" w:cs="Times New Roman"/>
          <w:sz w:val="24"/>
          <w:szCs w:val="24"/>
        </w:rPr>
        <w:t xml:space="preserve">Owino, 2022). To ensure that the delivered product is up to snuff, quality assurance processes must be included </w:t>
      </w:r>
      <w:r w:rsidR="00C21A49">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project from the beginning.</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This dedication to excellence has far-reaching effects on the sustainability of the enterprise and the community's economy. Workspaces that are up to Google's and its workers' standards not only keep those parties happy but also boost the project's long-term profitability and viability. </w:t>
      </w:r>
      <w:r w:rsidR="00C21A49">
        <w:rPr>
          <w:rFonts w:ascii="Times New Roman" w:eastAsia="Times New Roman" w:hAnsi="Times New Roman" w:cs="Times New Roman"/>
          <w:sz w:val="24"/>
          <w:szCs w:val="24"/>
        </w:rPr>
        <w:t>In this sense, quality is not only a means to an end, but it is also crucial to the success and continuation of the overall project.</w:t>
      </w:r>
      <w:r>
        <w:rPr>
          <w:rFonts w:ascii="Times New Roman" w:eastAsia="Times New Roman" w:hAnsi="Times New Roman" w:cs="Times New Roman"/>
          <w:sz w:val="24"/>
          <w:szCs w:val="24"/>
        </w:rPr>
        <w:t xml:space="preserve"> A high-quality office space attracts and maintains top staff, establishing an atmosphere </w:t>
      </w:r>
      <w:r w:rsidR="00EC0D7F">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 xml:space="preserve"> to creativity and production. When maintained over time, such an atmosphere becomes a driving force behind Google's continuous success at the headquarters.</w:t>
      </w:r>
      <w:r w:rsidR="00C21A49">
        <w:rPr>
          <w:rFonts w:ascii="Times New Roman" w:eastAsia="Times New Roman" w:hAnsi="Times New Roman" w:cs="Times New Roman"/>
          <w:sz w:val="24"/>
          <w:szCs w:val="24"/>
        </w:rPr>
        <w:t xml:space="preserve"> </w:t>
      </w:r>
      <w:r w:rsidR="00EC0D7F">
        <w:rPr>
          <w:rFonts w:ascii="Times New Roman" w:eastAsia="Times New Roman" w:hAnsi="Times New Roman" w:cs="Times New Roman"/>
          <w:sz w:val="24"/>
          <w:szCs w:val="24"/>
        </w:rPr>
        <w:t>The initiative will benefit the local economy in the long run, particularly in the King's Cross and Knowledge Quarter areas.</w:t>
      </w:r>
      <w:r>
        <w:rPr>
          <w:rFonts w:ascii="Times New Roman" w:eastAsia="Times New Roman" w:hAnsi="Times New Roman" w:cs="Times New Roman"/>
          <w:sz w:val="24"/>
          <w:szCs w:val="24"/>
        </w:rPr>
        <w:t xml:space="preserve"> Building a cutting-edge workplace may help expand the knowledge-based economy, which in turn boosts productivity and helps communities flourish. Therefore, the dedication to excellence becomes more than just a business attitude; it also serves as a tool for positively affecting the local </w:t>
      </w:r>
      <w:r w:rsidR="00C21A49">
        <w:rPr>
          <w:rFonts w:ascii="Times New Roman" w:eastAsia="Times New Roman" w:hAnsi="Times New Roman" w:cs="Times New Roman"/>
          <w:sz w:val="24"/>
          <w:szCs w:val="24"/>
        </w:rPr>
        <w:t>economy (</w:t>
      </w:r>
      <w:r>
        <w:rPr>
          <w:rFonts w:ascii="Times New Roman" w:eastAsia="Times New Roman" w:hAnsi="Times New Roman" w:cs="Times New Roman"/>
          <w:sz w:val="24"/>
          <w:szCs w:val="24"/>
        </w:rPr>
        <w:t xml:space="preserve">Ahmed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quality assessment of the Google Headquarters Project goes far beyond an aesthetic evaluation, delving into the very core of the project's aims, the meticulous measures taken to uphold these standards, and the far-reaching effects on the project's viability and the local economy. It highlights the connection between quality and durability, establishing the project as more than just a building </w:t>
      </w:r>
      <w:r w:rsidR="00C21A49">
        <w:rPr>
          <w:rFonts w:ascii="Times New Roman" w:eastAsia="Times New Roman" w:hAnsi="Times New Roman" w:cs="Times New Roman"/>
          <w:sz w:val="24"/>
          <w:szCs w:val="24"/>
        </w:rPr>
        <w:t>endeavour</w:t>
      </w:r>
      <w:r>
        <w:rPr>
          <w:rFonts w:ascii="Times New Roman" w:eastAsia="Times New Roman" w:hAnsi="Times New Roman" w:cs="Times New Roman"/>
          <w:sz w:val="24"/>
          <w:szCs w:val="24"/>
        </w:rPr>
        <w:t xml:space="preserve"> but a driver of long-term success and beneficial economic effect.</w:t>
      </w:r>
    </w:p>
    <w:p w14:paraId="3BF28FCB" w14:textId="77777777" w:rsidR="00F45A99" w:rsidRDefault="00F45A99">
      <w:pPr>
        <w:widowControl w:val="0"/>
        <w:spacing w:after="200" w:line="360" w:lineRule="auto"/>
        <w:jc w:val="both"/>
        <w:rPr>
          <w:rFonts w:ascii="Times New Roman" w:eastAsia="Times New Roman" w:hAnsi="Times New Roman" w:cs="Times New Roman"/>
          <w:sz w:val="24"/>
          <w:szCs w:val="24"/>
        </w:rPr>
      </w:pPr>
    </w:p>
    <w:p w14:paraId="0000001F" w14:textId="77777777" w:rsidR="00C45E5C" w:rsidRDefault="0093101C">
      <w:pPr>
        <w:pStyle w:val="Heading2"/>
        <w:widowControl w:val="0"/>
      </w:pPr>
      <w:bookmarkStart w:id="5" w:name="_Toc152163621"/>
      <w:r>
        <w:t>D. Stakeholder Evaluation</w:t>
      </w:r>
      <w:bookmarkEnd w:id="5"/>
    </w:p>
    <w:p w14:paraId="00000020" w14:textId="2609CAFC" w:rsidR="00C45E5C" w:rsidRDefault="0093101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Google Headquarters Project in London is a large-scale </w:t>
      </w:r>
      <w:r w:rsidR="00C21A49">
        <w:rPr>
          <w:rFonts w:ascii="Times New Roman" w:eastAsia="Times New Roman" w:hAnsi="Times New Roman" w:cs="Times New Roman"/>
          <w:sz w:val="24"/>
          <w:szCs w:val="24"/>
        </w:rPr>
        <w:t>endeavour</w:t>
      </w:r>
      <w:r>
        <w:rPr>
          <w:rFonts w:ascii="Times New Roman" w:eastAsia="Times New Roman" w:hAnsi="Times New Roman" w:cs="Times New Roman"/>
          <w:sz w:val="24"/>
          <w:szCs w:val="24"/>
        </w:rPr>
        <w:t xml:space="preserve"> involving several participants, each with their unique responsibilities and interests. An in-depth examination of these parties reveals a complex ecosystem that ranges from project owner Google to local governments, workers, residents, businesses, and investors. Google, as the project owner, has a major leadership role, providing the vision, resources, and strategic direction essential for the project's </w:t>
      </w:r>
      <w:r w:rsidR="00C21A49">
        <w:rPr>
          <w:rFonts w:ascii="Times New Roman" w:eastAsia="Times New Roman" w:hAnsi="Times New Roman" w:cs="Times New Roman"/>
          <w:sz w:val="24"/>
          <w:szCs w:val="24"/>
        </w:rPr>
        <w:t>completion (</w:t>
      </w:r>
      <w:r>
        <w:rPr>
          <w:rFonts w:ascii="Times New Roman" w:eastAsia="Times New Roman" w:hAnsi="Times New Roman" w:cs="Times New Roman"/>
          <w:sz w:val="24"/>
          <w:szCs w:val="24"/>
        </w:rPr>
        <w:t>Zaman,</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Nadeem and Nawaz, 2020). </w:t>
      </w:r>
      <w:r w:rsidR="00EC0D7F">
        <w:rPr>
          <w:rFonts w:ascii="Times New Roman" w:eastAsia="Times New Roman" w:hAnsi="Times New Roman" w:cs="Times New Roman"/>
          <w:sz w:val="24"/>
          <w:szCs w:val="24"/>
        </w:rPr>
        <w:t xml:space="preserve">Local governments play a crucial role in regulatory </w:t>
      </w:r>
      <w:r w:rsidR="00EC0D7F">
        <w:rPr>
          <w:rFonts w:ascii="Times New Roman" w:eastAsia="Times New Roman" w:hAnsi="Times New Roman" w:cs="Times New Roman"/>
          <w:sz w:val="24"/>
          <w:szCs w:val="24"/>
        </w:rPr>
        <w:lastRenderedPageBreak/>
        <w:t>monitoring as they issue licenses, approve plans, and ensure compliance with zoning and building regulations. The</w:t>
      </w:r>
      <w:r>
        <w:rPr>
          <w:rFonts w:ascii="Times New Roman" w:eastAsia="Times New Roman" w:hAnsi="Times New Roman" w:cs="Times New Roman"/>
          <w:sz w:val="24"/>
          <w:szCs w:val="24"/>
        </w:rPr>
        <w:t xml:space="preserve"> project's legal and regulatory complexities cannot be overcome without their input.</w:t>
      </w:r>
      <w:r w:rsidR="00C21A49">
        <w:rPr>
          <w:rFonts w:ascii="Times New Roman" w:eastAsia="Times New Roman" w:hAnsi="Times New Roman" w:cs="Times New Roman"/>
          <w:sz w:val="24"/>
          <w:szCs w:val="24"/>
        </w:rPr>
        <w:t xml:space="preserve"> </w:t>
      </w:r>
      <w:r w:rsidR="00EC0D7F">
        <w:rPr>
          <w:rFonts w:ascii="Times New Roman" w:eastAsia="Times New Roman" w:hAnsi="Times New Roman" w:cs="Times New Roman"/>
          <w:sz w:val="24"/>
          <w:szCs w:val="24"/>
        </w:rPr>
        <w:t>The ideas put forth by employees to enhance workplace design, functionality, and employee satisfaction are of immense value. I have corrected any spelling, grammar, and punctuation errors. The</w:t>
      </w:r>
      <w:r>
        <w:rPr>
          <w:rFonts w:ascii="Times New Roman" w:eastAsia="Times New Roman" w:hAnsi="Times New Roman" w:cs="Times New Roman"/>
          <w:sz w:val="24"/>
          <w:szCs w:val="24"/>
        </w:rPr>
        <w:t xml:space="preserve"> local community is worried about the effects of the project on noise, traffic, and the evolution of the area as a whole. Contractors and suppliers are essential to the completion of any project and make important contributions to its cost, timeline, and quality. </w:t>
      </w:r>
      <w:r w:rsidR="00EC0D7F">
        <w:rPr>
          <w:rFonts w:ascii="Times New Roman" w:eastAsia="Times New Roman" w:hAnsi="Times New Roman" w:cs="Times New Roman"/>
          <w:sz w:val="24"/>
          <w:szCs w:val="24"/>
        </w:rPr>
        <w:t>Last but not least, shareholders are concerned about the initiative's impact on Google's finances and reputation. (</w:t>
      </w:r>
      <w:r>
        <w:rPr>
          <w:rFonts w:ascii="Times New Roman" w:eastAsia="Times New Roman" w:hAnsi="Times New Roman" w:cs="Times New Roman"/>
          <w:sz w:val="24"/>
          <w:szCs w:val="24"/>
        </w:rPr>
        <w:t>Kludacz-Alessandri and Cygańska, 2021).</w:t>
      </w:r>
      <w:r w:rsidR="00C21A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Collaboration and efficient communication become crucial in managing such a varied group of stakeholders. Consistent and clear updates on project status, prospective modifications, and major milestones are essential for keeping everyone on the same page. Regularly updating shareholders and investors on project progress is one way Google earns their trust and respect. It is possible to address locals' issues, win their support, and establish a mutually beneficial partnership via public discussions and gatherings. Employees at Google are more likely to be happy and productive as a result of the company's efforts to accommodate their specific demands throughout the design and planning phases.</w:t>
      </w:r>
      <w:r w:rsidR="00C21A49">
        <w:rPr>
          <w:rFonts w:ascii="Times New Roman" w:eastAsia="Times New Roman" w:hAnsi="Times New Roman" w:cs="Times New Roman"/>
          <w:sz w:val="24"/>
          <w:szCs w:val="24"/>
        </w:rPr>
        <w:t xml:space="preserve"> </w:t>
      </w:r>
      <w:r w:rsidR="00EC0D7F">
        <w:rPr>
          <w:rFonts w:ascii="Times New Roman" w:eastAsia="Times New Roman" w:hAnsi="Times New Roman" w:cs="Times New Roman"/>
          <w:sz w:val="24"/>
          <w:szCs w:val="24"/>
        </w:rPr>
        <w:t>Managing stakeholders can be challenging due to conflicting priorities, legal constraints, and varying customer expectations.</w:t>
      </w:r>
      <w:r>
        <w:rPr>
          <w:rFonts w:ascii="Times New Roman" w:eastAsia="Times New Roman" w:hAnsi="Times New Roman" w:cs="Times New Roman"/>
          <w:sz w:val="24"/>
          <w:szCs w:val="24"/>
        </w:rPr>
        <w:t xml:space="preserve"> Disputes may arise, and it's important to avoid them with the help of local officials and community members. Problems arise while trying to balance the needs of many stakeholders with the overall goals of the project. However, possibilities may also be found in these difficulties. The initiative may acquire support, enhance quality with stakeholder feedback, and boost Google's corporate and community reputations if the company actively engages with its many stakeholder groups.</w:t>
      </w:r>
      <w:r w:rsidR="00C21A49">
        <w:rPr>
          <w:rFonts w:ascii="Times New Roman" w:eastAsia="Times New Roman" w:hAnsi="Times New Roman" w:cs="Times New Roman"/>
          <w:sz w:val="24"/>
          <w:szCs w:val="24"/>
        </w:rPr>
        <w:t xml:space="preserve"> </w:t>
      </w:r>
      <w:r w:rsidR="00EC0D7F">
        <w:rPr>
          <w:rFonts w:ascii="Times New Roman" w:eastAsia="Times New Roman" w:hAnsi="Times New Roman" w:cs="Times New Roman"/>
          <w:sz w:val="24"/>
          <w:szCs w:val="24"/>
        </w:rPr>
        <w:t>An analysis of stakeholder feedback may provide insight into the complex web of interests and functions that define the Google Headquarters Project (Sperry &amp; Jetter, 2019).</w:t>
      </w:r>
      <w:r>
        <w:rPr>
          <w:rFonts w:ascii="Times New Roman" w:eastAsia="Times New Roman" w:hAnsi="Times New Roman" w:cs="Times New Roman"/>
          <w:sz w:val="24"/>
          <w:szCs w:val="24"/>
        </w:rPr>
        <w:t xml:space="preserve"> Stakeholder management may be a potential cause of conflict if not handled properly, but good communication, teamwork, and a proactive approach to resolving difficulties, can be a driving force for success. By acknowledging the different viewpoints and interests of stakeholders, the project may exploit chances for good impact, not just in its immediate execution but also in establishing a legacy of ongoing success and constructive community participation.</w:t>
      </w:r>
    </w:p>
    <w:p w14:paraId="00000021" w14:textId="77777777" w:rsidR="00C45E5C" w:rsidRDefault="0093101C">
      <w:pPr>
        <w:pStyle w:val="Heading2"/>
        <w:widowControl w:val="0"/>
      </w:pPr>
      <w:bookmarkStart w:id="6" w:name="_Toc152163622"/>
      <w:r>
        <w:lastRenderedPageBreak/>
        <w:t>E. Risk Factors</w:t>
      </w:r>
      <w:bookmarkEnd w:id="6"/>
    </w:p>
    <w:p w14:paraId="00000022" w14:textId="7718E2B9" w:rsidR="00C45E5C" w:rsidRDefault="0093101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with extensive preparation, the Google Headquarters Project in London might face obstacles along the way. Effective project management requires the identification and analysis of such risks. Problems in obtaining necessary licenses and permissions constitute a significant threat. </w:t>
      </w:r>
      <w:r w:rsidR="00D90C3E">
        <w:rPr>
          <w:rFonts w:ascii="Times New Roman" w:eastAsia="Times New Roman" w:hAnsi="Times New Roman" w:cs="Times New Roman"/>
          <w:sz w:val="24"/>
          <w:szCs w:val="24"/>
        </w:rPr>
        <w:t>The team may need to devote time and resources to comply with local laws and obtain permits, which can affect the project's schedule and budget. Unforeseen events, such as site conditions or plan changes, can cause project delays and increased costs.</w:t>
      </w:r>
      <w:r>
        <w:rPr>
          <w:rFonts w:ascii="Times New Roman" w:eastAsia="Times New Roman" w:hAnsi="Times New Roman" w:cs="Times New Roman"/>
          <w:sz w:val="24"/>
          <w:szCs w:val="24"/>
        </w:rPr>
        <w:t xml:space="preserve"> </w:t>
      </w:r>
      <w:r w:rsidR="00D90C3E">
        <w:rPr>
          <w:rFonts w:ascii="Times New Roman" w:eastAsia="Times New Roman" w:hAnsi="Times New Roman" w:cs="Times New Roman"/>
          <w:sz w:val="24"/>
          <w:szCs w:val="24"/>
        </w:rPr>
        <w:t>Market and economic instability present external risks that may impact project finance and demand for office space in the long run (Semieniuk et al., 2021). To ensure the success of a project during times of economic uncertainty, flexible funding solutions may be necessary.</w:t>
      </w:r>
      <w:r w:rsidR="00C21A49">
        <w:rPr>
          <w:rFonts w:ascii="Times New Roman" w:eastAsia="Times New Roman" w:hAnsi="Times New Roman" w:cs="Times New Roman"/>
          <w:sz w:val="24"/>
          <w:szCs w:val="24"/>
        </w:rPr>
        <w:t xml:space="preserve"> </w:t>
      </w:r>
      <w:r w:rsidR="00D90C3E">
        <w:rPr>
          <w:rFonts w:ascii="Times New Roman" w:eastAsia="Times New Roman" w:hAnsi="Times New Roman" w:cs="Times New Roman"/>
          <w:sz w:val="24"/>
          <w:szCs w:val="24"/>
        </w:rPr>
        <w:t>Inclement weather is one of the biggest threats to completing large construction projects on time. When</w:t>
      </w:r>
      <w:r>
        <w:rPr>
          <w:rFonts w:ascii="Times New Roman" w:eastAsia="Times New Roman" w:hAnsi="Times New Roman" w:cs="Times New Roman"/>
          <w:sz w:val="24"/>
          <w:szCs w:val="24"/>
        </w:rPr>
        <w:t xml:space="preserve"> construction work is interrupted by bad weather, it may throw off the timetable and cost more money.</w:t>
      </w:r>
      <w:r w:rsidR="00C21A49">
        <w:rPr>
          <w:rFonts w:ascii="Times New Roman" w:eastAsia="Times New Roman" w:hAnsi="Times New Roman" w:cs="Times New Roman"/>
          <w:sz w:val="24"/>
          <w:szCs w:val="24"/>
        </w:rPr>
        <w:t xml:space="preserve"> </w:t>
      </w:r>
      <w:r w:rsidR="00D90C3E">
        <w:rPr>
          <w:rFonts w:ascii="Times New Roman" w:eastAsia="Times New Roman" w:hAnsi="Times New Roman" w:cs="Times New Roman"/>
          <w:sz w:val="24"/>
          <w:szCs w:val="24"/>
        </w:rPr>
        <w:t>Having robust risk management strategies and backup plans in place is essential for reducing potential risks.</w:t>
      </w:r>
      <w:r>
        <w:rPr>
          <w:rFonts w:ascii="Times New Roman" w:eastAsia="Times New Roman" w:hAnsi="Times New Roman" w:cs="Times New Roman"/>
          <w:sz w:val="24"/>
          <w:szCs w:val="24"/>
        </w:rPr>
        <w:t xml:space="preserve"> Analyzing past data, conducting in-depth risk assessments, and planning for potential outcomes are all components of a preventative strategy. </w:t>
      </w:r>
      <w:r w:rsidR="00D90C3E">
        <w:rPr>
          <w:rFonts w:ascii="Times New Roman" w:eastAsia="Times New Roman" w:hAnsi="Times New Roman" w:cs="Times New Roman"/>
          <w:sz w:val="24"/>
          <w:szCs w:val="24"/>
        </w:rPr>
        <w:t>Mitigating risks associated with non-compliance can be achieved through effective communication with local authorities. To reduce risks during the design and construction phases, it is important to conduct thorough risk assessments early in the planning process. This will enable the development of backup plans in case of any issues that may arise.</w:t>
      </w:r>
      <w:r w:rsidR="00C21A49">
        <w:rPr>
          <w:rFonts w:ascii="Times New Roman" w:eastAsia="Times New Roman" w:hAnsi="Times New Roman" w:cs="Times New Roman"/>
          <w:sz w:val="24"/>
          <w:szCs w:val="24"/>
        </w:rPr>
        <w:t xml:space="preserve"> </w:t>
      </w:r>
      <w:r w:rsidR="00D90C3E">
        <w:rPr>
          <w:rFonts w:ascii="Times New Roman" w:eastAsia="Times New Roman" w:hAnsi="Times New Roman" w:cs="Times New Roman"/>
          <w:sz w:val="24"/>
          <w:szCs w:val="24"/>
        </w:rPr>
        <w:t>Ensuring project success is crucial, and effective risk mitigation strategies play a significant role in achieving it. Early detection and proactive control of risks can strengthen the project's budget, timing, and quality (Obondi, 2022). Large-scale initiatives are bound to face challenges, but their ability to overcome them reflects their strength and potential for completion. I</w:t>
      </w:r>
      <w:r>
        <w:rPr>
          <w:rFonts w:ascii="Times New Roman" w:eastAsia="Times New Roman" w:hAnsi="Times New Roman" w:cs="Times New Roman"/>
          <w:sz w:val="24"/>
          <w:szCs w:val="24"/>
        </w:rPr>
        <w:t>n the end, the project's overall success is greatly aided by the thorough assessment and management of possible risks, which protect against unanticipated problems that might jeopardize the project's goals.</w:t>
      </w:r>
    </w:p>
    <w:p w14:paraId="341C80C4" w14:textId="77777777" w:rsidR="00D90C3E" w:rsidRDefault="00D90C3E">
      <w:pPr>
        <w:widowControl w:val="0"/>
        <w:spacing w:after="200" w:line="360" w:lineRule="auto"/>
        <w:jc w:val="both"/>
        <w:rPr>
          <w:rFonts w:ascii="Times New Roman" w:eastAsia="Times New Roman" w:hAnsi="Times New Roman" w:cs="Times New Roman"/>
          <w:sz w:val="24"/>
          <w:szCs w:val="24"/>
        </w:rPr>
      </w:pPr>
    </w:p>
    <w:p w14:paraId="31F55598" w14:textId="77777777" w:rsidR="00D90C3E" w:rsidRDefault="00D90C3E">
      <w:pPr>
        <w:widowControl w:val="0"/>
        <w:spacing w:after="200" w:line="360" w:lineRule="auto"/>
        <w:jc w:val="both"/>
        <w:rPr>
          <w:rFonts w:ascii="Times New Roman" w:eastAsia="Times New Roman" w:hAnsi="Times New Roman" w:cs="Times New Roman"/>
          <w:sz w:val="24"/>
          <w:szCs w:val="24"/>
        </w:rPr>
      </w:pPr>
    </w:p>
    <w:p w14:paraId="01D4D2D4" w14:textId="77777777" w:rsidR="00D90C3E" w:rsidRDefault="00D90C3E">
      <w:pPr>
        <w:widowControl w:val="0"/>
        <w:spacing w:after="200" w:line="360" w:lineRule="auto"/>
        <w:jc w:val="both"/>
        <w:rPr>
          <w:rFonts w:ascii="Times New Roman" w:eastAsia="Times New Roman" w:hAnsi="Times New Roman" w:cs="Times New Roman"/>
          <w:sz w:val="24"/>
          <w:szCs w:val="24"/>
        </w:rPr>
      </w:pPr>
    </w:p>
    <w:p w14:paraId="51094FA5" w14:textId="77777777" w:rsidR="00D90C3E" w:rsidRDefault="00D90C3E">
      <w:pPr>
        <w:widowControl w:val="0"/>
        <w:spacing w:after="200" w:line="360" w:lineRule="auto"/>
        <w:jc w:val="both"/>
        <w:rPr>
          <w:rFonts w:ascii="Times New Roman" w:eastAsia="Times New Roman" w:hAnsi="Times New Roman" w:cs="Times New Roman"/>
          <w:sz w:val="24"/>
          <w:szCs w:val="24"/>
        </w:rPr>
      </w:pPr>
    </w:p>
    <w:p w14:paraId="00000023" w14:textId="77777777" w:rsidR="00C45E5C" w:rsidRDefault="0093101C">
      <w:pPr>
        <w:pStyle w:val="Heading1"/>
        <w:widowControl w:val="0"/>
      </w:pPr>
      <w:bookmarkStart w:id="7" w:name="_Toc152163623"/>
      <w:r>
        <w:lastRenderedPageBreak/>
        <w:t>III. Conclusion</w:t>
      </w:r>
      <w:bookmarkEnd w:id="7"/>
    </w:p>
    <w:p w14:paraId="00000024" w14:textId="460B4EF9" w:rsidR="00C45E5C" w:rsidRDefault="0093101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examination of the Google Headquarters Project in London underlines its ambitious scale, large budget, and diverse concerns. Due to the possible financial, operational, and reputational repercussions of missing deadlines, the budget review stressed rigorous resource allocation and the significance of tight cost management. </w:t>
      </w:r>
      <w:r w:rsidR="00C21A49">
        <w:rPr>
          <w:rFonts w:ascii="Times New Roman" w:eastAsia="Times New Roman" w:hAnsi="Times New Roman" w:cs="Times New Roman"/>
          <w:sz w:val="24"/>
          <w:szCs w:val="24"/>
        </w:rPr>
        <w:t>High-quality</w:t>
      </w:r>
      <w:r>
        <w:rPr>
          <w:rFonts w:ascii="Times New Roman" w:eastAsia="Times New Roman" w:hAnsi="Times New Roman" w:cs="Times New Roman"/>
          <w:sz w:val="24"/>
          <w:szCs w:val="24"/>
        </w:rPr>
        <w:t xml:space="preserve"> office space is essential to the project's long-term viability and economic effect, as shown by the evaluation's findings. Evaluation based on the input of relevant parties highlighted the need for open lines of communication and teamwork in coordinating competing interests. The risk factors highlighted the need for early risk assessment and action to reduce the likelihood of adverse outcomes. When seen as a whole, the Google Headquarters Project stands out as a wise investment that might have a significant, long-term influence on the IT industry in the United Kingdom. It will be successful if the mentioned components are managed well, helping to further Google's mission and the local economy. The lessons learnt stress the need for proactive risk management, open participation of stakeholders, and a commitment to </w:t>
      </w:r>
      <w:r w:rsidR="00F45A99">
        <w:rPr>
          <w:rFonts w:ascii="Times New Roman" w:eastAsia="Times New Roman" w:hAnsi="Times New Roman" w:cs="Times New Roman"/>
          <w:sz w:val="24"/>
          <w:szCs w:val="24"/>
        </w:rPr>
        <w:t>quality. Recommendations</w:t>
      </w:r>
      <w:r>
        <w:rPr>
          <w:rFonts w:ascii="Times New Roman" w:eastAsia="Times New Roman" w:hAnsi="Times New Roman" w:cs="Times New Roman"/>
          <w:sz w:val="24"/>
          <w:szCs w:val="24"/>
        </w:rPr>
        <w:t xml:space="preserve"> for comparable projects in the future include emphasizing the long-term sustainability and quality of the developed spaces, keeping open communication channels with stakeholders, and implementing effective risk mitigation techniques. Future initiatives in the IT sector may successfully negotiate difficulties, maximize resources, and contribute significantly to the development and innovation of the sector by studying the lessons learned from the Google Headquarters Project.</w:t>
      </w:r>
    </w:p>
    <w:p w14:paraId="00000025" w14:textId="77777777" w:rsidR="00C45E5C" w:rsidRDefault="0093101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br w:type="page"/>
      </w:r>
    </w:p>
    <w:p w14:paraId="00000026" w14:textId="77777777" w:rsidR="00C45E5C" w:rsidRDefault="0093101C">
      <w:pPr>
        <w:pStyle w:val="Heading1"/>
        <w:widowControl w:val="0"/>
      </w:pPr>
      <w:bookmarkStart w:id="8" w:name="_Toc152163624"/>
      <w:r>
        <w:lastRenderedPageBreak/>
        <w:t>Reference</w:t>
      </w:r>
      <w:bookmarkEnd w:id="8"/>
    </w:p>
    <w:p w14:paraId="00000027" w14:textId="2C0817F2"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 xml:space="preserve">Ahmed, R.R., </w:t>
      </w:r>
      <w:proofErr w:type="spellStart"/>
      <w:r w:rsidRPr="00F45A99">
        <w:rPr>
          <w:rFonts w:ascii="Times New Roman" w:eastAsia="Times New Roman" w:hAnsi="Times New Roman" w:cs="Times New Roman"/>
          <w:sz w:val="24"/>
          <w:szCs w:val="24"/>
        </w:rPr>
        <w:t>Vveinhardt</w:t>
      </w:r>
      <w:proofErr w:type="spellEnd"/>
      <w:r w:rsidRPr="00F45A99">
        <w:rPr>
          <w:rFonts w:ascii="Times New Roman" w:eastAsia="Times New Roman" w:hAnsi="Times New Roman" w:cs="Times New Roman"/>
          <w:sz w:val="24"/>
          <w:szCs w:val="24"/>
        </w:rPr>
        <w:t xml:space="preserve">, J., </w:t>
      </w:r>
      <w:proofErr w:type="spellStart"/>
      <w:r w:rsidRPr="00F45A99">
        <w:rPr>
          <w:rFonts w:ascii="Times New Roman" w:eastAsia="Times New Roman" w:hAnsi="Times New Roman" w:cs="Times New Roman"/>
          <w:sz w:val="24"/>
          <w:szCs w:val="24"/>
        </w:rPr>
        <w:t>Warraich</w:t>
      </w:r>
      <w:proofErr w:type="spellEnd"/>
      <w:r w:rsidRPr="00F45A99">
        <w:rPr>
          <w:rFonts w:ascii="Times New Roman" w:eastAsia="Times New Roman" w:hAnsi="Times New Roman" w:cs="Times New Roman"/>
          <w:sz w:val="24"/>
          <w:szCs w:val="24"/>
        </w:rPr>
        <w:t xml:space="preserve">, U.A., Hasan, S.S.U. and Baloch, A., 2020. Customer satisfaction &amp; loyalty and organizational complaint handling: Economic aspects of business operation of </w:t>
      </w:r>
      <w:r w:rsidR="00C21A49" w:rsidRPr="00F45A99">
        <w:rPr>
          <w:rFonts w:ascii="Times New Roman" w:eastAsia="Times New Roman" w:hAnsi="Times New Roman" w:cs="Times New Roman"/>
          <w:sz w:val="24"/>
          <w:szCs w:val="24"/>
        </w:rPr>
        <w:t xml:space="preserve">the </w:t>
      </w:r>
      <w:r w:rsidRPr="00F45A99">
        <w:rPr>
          <w:rFonts w:ascii="Times New Roman" w:eastAsia="Times New Roman" w:hAnsi="Times New Roman" w:cs="Times New Roman"/>
          <w:sz w:val="24"/>
          <w:szCs w:val="24"/>
        </w:rPr>
        <w:t>airline industry. Engineering economics, 31(1), pp.114-125.</w:t>
      </w:r>
    </w:p>
    <w:p w14:paraId="00000028" w14:textId="7973A37E"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 xml:space="preserve">Cherian, J., </w:t>
      </w:r>
      <w:proofErr w:type="spellStart"/>
      <w:r w:rsidRPr="00F45A99">
        <w:rPr>
          <w:rFonts w:ascii="Times New Roman" w:eastAsia="Times New Roman" w:hAnsi="Times New Roman" w:cs="Times New Roman"/>
          <w:sz w:val="24"/>
          <w:szCs w:val="24"/>
        </w:rPr>
        <w:t>Gaikar</w:t>
      </w:r>
      <w:proofErr w:type="spellEnd"/>
      <w:r w:rsidRPr="00F45A99">
        <w:rPr>
          <w:rFonts w:ascii="Times New Roman" w:eastAsia="Times New Roman" w:hAnsi="Times New Roman" w:cs="Times New Roman"/>
          <w:sz w:val="24"/>
          <w:szCs w:val="24"/>
        </w:rPr>
        <w:t xml:space="preserve">, V., Paul, R. and </w:t>
      </w:r>
      <w:proofErr w:type="spellStart"/>
      <w:r w:rsidRPr="00F45A99">
        <w:rPr>
          <w:rFonts w:ascii="Times New Roman" w:eastAsia="Times New Roman" w:hAnsi="Times New Roman" w:cs="Times New Roman"/>
          <w:sz w:val="24"/>
          <w:szCs w:val="24"/>
        </w:rPr>
        <w:t>Pech</w:t>
      </w:r>
      <w:proofErr w:type="spellEnd"/>
      <w:r w:rsidRPr="00F45A99">
        <w:rPr>
          <w:rFonts w:ascii="Times New Roman" w:eastAsia="Times New Roman" w:hAnsi="Times New Roman" w:cs="Times New Roman"/>
          <w:sz w:val="24"/>
          <w:szCs w:val="24"/>
        </w:rPr>
        <w:t xml:space="preserve">, R., 2021. Corporate culture and its impact on employees’ attitude, performance, productivity, and </w:t>
      </w:r>
      <w:r w:rsidR="00C21A49" w:rsidRPr="00F45A99">
        <w:rPr>
          <w:rFonts w:ascii="Times New Roman" w:eastAsia="Times New Roman" w:hAnsi="Times New Roman" w:cs="Times New Roman"/>
          <w:sz w:val="24"/>
          <w:szCs w:val="24"/>
        </w:rPr>
        <w:t>behaviour</w:t>
      </w:r>
      <w:r w:rsidRPr="00F45A99">
        <w:rPr>
          <w:rFonts w:ascii="Times New Roman" w:eastAsia="Times New Roman" w:hAnsi="Times New Roman" w:cs="Times New Roman"/>
          <w:sz w:val="24"/>
          <w:szCs w:val="24"/>
        </w:rPr>
        <w:t>: An investigative analysis from selected organizations of the United Arab Emirates (UAE). Journal of Open Innovation: Technology, Market, and Complexity, 7(1), p.45.</w:t>
      </w:r>
    </w:p>
    <w:p w14:paraId="00000029" w14:textId="77777777"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 xml:space="preserve">Doctoroff, A.S., 2022. Infrastructure Project Oversight: Lessons Learned from the </w:t>
      </w:r>
      <w:proofErr w:type="spellStart"/>
      <w:r w:rsidRPr="00F45A99">
        <w:rPr>
          <w:rFonts w:ascii="Times New Roman" w:eastAsia="Times New Roman" w:hAnsi="Times New Roman" w:cs="Times New Roman"/>
          <w:sz w:val="24"/>
          <w:szCs w:val="24"/>
        </w:rPr>
        <w:t>Gordie</w:t>
      </w:r>
      <w:proofErr w:type="spellEnd"/>
      <w:r w:rsidRPr="00F45A99">
        <w:rPr>
          <w:rFonts w:ascii="Times New Roman" w:eastAsia="Times New Roman" w:hAnsi="Times New Roman" w:cs="Times New Roman"/>
          <w:sz w:val="24"/>
          <w:szCs w:val="24"/>
        </w:rPr>
        <w:t xml:space="preserve"> Howe International Bridge Project. Wayne L. Rev., 68, p.87.</w:t>
      </w:r>
    </w:p>
    <w:p w14:paraId="0000002A" w14:textId="0BF65444"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proofErr w:type="spellStart"/>
      <w:r w:rsidRPr="00F45A99">
        <w:rPr>
          <w:rFonts w:ascii="Times New Roman" w:eastAsia="Times New Roman" w:hAnsi="Times New Roman" w:cs="Times New Roman"/>
          <w:sz w:val="24"/>
          <w:szCs w:val="24"/>
        </w:rPr>
        <w:t>Kabeyi</w:t>
      </w:r>
      <w:proofErr w:type="spellEnd"/>
      <w:r w:rsidRPr="00F45A99">
        <w:rPr>
          <w:rFonts w:ascii="Times New Roman" w:eastAsia="Times New Roman" w:hAnsi="Times New Roman" w:cs="Times New Roman"/>
          <w:sz w:val="24"/>
          <w:szCs w:val="24"/>
        </w:rPr>
        <w:t xml:space="preserve">, M.J.B., 2019. Evolution of project management, </w:t>
      </w:r>
      <w:r w:rsidR="00CE6325" w:rsidRPr="00F45A99">
        <w:rPr>
          <w:rFonts w:ascii="Times New Roman" w:eastAsia="Times New Roman" w:hAnsi="Times New Roman" w:cs="Times New Roman"/>
          <w:sz w:val="24"/>
          <w:szCs w:val="24"/>
        </w:rPr>
        <w:t>monitoring,</w:t>
      </w:r>
      <w:r w:rsidRPr="00F45A99">
        <w:rPr>
          <w:rFonts w:ascii="Times New Roman" w:eastAsia="Times New Roman" w:hAnsi="Times New Roman" w:cs="Times New Roman"/>
          <w:sz w:val="24"/>
          <w:szCs w:val="24"/>
        </w:rPr>
        <w:t xml:space="preserve"> and evaluation, with historical events and projects that have shaped the development of project management as a profession. Int J Sci Res, 8(12), pp.63-79.</w:t>
      </w:r>
    </w:p>
    <w:p w14:paraId="0000002B" w14:textId="77777777"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Kludacz-Alessandri, M. and Cygańska, M., 2021. Corporate social responsibility and financial performance among energy sector companies. Energies, 14(19), p.6068.</w:t>
      </w:r>
    </w:p>
    <w:p w14:paraId="0000002C" w14:textId="77777777"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Obondi, K., 2022. The utilization of project risk monitoring and control practices and their relationship with project success in construction projects. Journal of Project Management, 7(1), pp.35-52.</w:t>
      </w:r>
    </w:p>
    <w:p w14:paraId="0000002D" w14:textId="57DB51C0"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 xml:space="preserve">Owino, W.O., 2022. Contributions of Influencing Factors to Compliance Levels </w:t>
      </w:r>
      <w:proofErr w:type="spellStart"/>
      <w:r w:rsidRPr="00F45A99">
        <w:rPr>
          <w:rFonts w:ascii="Times New Roman" w:eastAsia="Times New Roman" w:hAnsi="Times New Roman" w:cs="Times New Roman"/>
          <w:sz w:val="24"/>
          <w:szCs w:val="24"/>
        </w:rPr>
        <w:t>Withnca</w:t>
      </w:r>
      <w:proofErr w:type="spellEnd"/>
      <w:r w:rsidRPr="00F45A99">
        <w:rPr>
          <w:rFonts w:ascii="Times New Roman" w:eastAsia="Times New Roman" w:hAnsi="Times New Roman" w:cs="Times New Roman"/>
          <w:sz w:val="24"/>
          <w:szCs w:val="24"/>
        </w:rPr>
        <w:t xml:space="preserve"> Regulations:  Case Study of Small and Medium Scale Building Contractors in Nairobi City County (Doctoral dissertation, </w:t>
      </w:r>
      <w:r w:rsidR="00C21A49" w:rsidRPr="00F45A99">
        <w:rPr>
          <w:rFonts w:ascii="Times New Roman" w:eastAsia="Times New Roman" w:hAnsi="Times New Roman" w:cs="Times New Roman"/>
          <w:sz w:val="24"/>
          <w:szCs w:val="24"/>
        </w:rPr>
        <w:t>University</w:t>
      </w:r>
      <w:r w:rsidRPr="00F45A99">
        <w:rPr>
          <w:rFonts w:ascii="Times New Roman" w:eastAsia="Times New Roman" w:hAnsi="Times New Roman" w:cs="Times New Roman"/>
          <w:sz w:val="24"/>
          <w:szCs w:val="24"/>
        </w:rPr>
        <w:t xml:space="preserve"> of </w:t>
      </w:r>
      <w:r w:rsidR="00C21A49" w:rsidRPr="00F45A99">
        <w:rPr>
          <w:rFonts w:ascii="Times New Roman" w:eastAsia="Times New Roman" w:hAnsi="Times New Roman" w:cs="Times New Roman"/>
          <w:sz w:val="24"/>
          <w:szCs w:val="24"/>
        </w:rPr>
        <w:t>Nairobi</w:t>
      </w:r>
      <w:r w:rsidRPr="00F45A99">
        <w:rPr>
          <w:rFonts w:ascii="Times New Roman" w:eastAsia="Times New Roman" w:hAnsi="Times New Roman" w:cs="Times New Roman"/>
          <w:sz w:val="24"/>
          <w:szCs w:val="24"/>
        </w:rPr>
        <w:t>).</w:t>
      </w:r>
    </w:p>
    <w:p w14:paraId="0000002E" w14:textId="1C45317E"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 xml:space="preserve">Sanchez, F., Bonjour, E., </w:t>
      </w:r>
      <w:proofErr w:type="spellStart"/>
      <w:r w:rsidRPr="00F45A99">
        <w:rPr>
          <w:rFonts w:ascii="Times New Roman" w:eastAsia="Times New Roman" w:hAnsi="Times New Roman" w:cs="Times New Roman"/>
          <w:sz w:val="24"/>
          <w:szCs w:val="24"/>
        </w:rPr>
        <w:t>Micaelli</w:t>
      </w:r>
      <w:proofErr w:type="spellEnd"/>
      <w:r w:rsidRPr="00F45A99">
        <w:rPr>
          <w:rFonts w:ascii="Times New Roman" w:eastAsia="Times New Roman" w:hAnsi="Times New Roman" w:cs="Times New Roman"/>
          <w:sz w:val="24"/>
          <w:szCs w:val="24"/>
        </w:rPr>
        <w:t xml:space="preserve">, J.P. and </w:t>
      </w:r>
      <w:proofErr w:type="spellStart"/>
      <w:r w:rsidRPr="00F45A99">
        <w:rPr>
          <w:rFonts w:ascii="Times New Roman" w:eastAsia="Times New Roman" w:hAnsi="Times New Roman" w:cs="Times New Roman"/>
          <w:sz w:val="24"/>
          <w:szCs w:val="24"/>
        </w:rPr>
        <w:t>Monticolo</w:t>
      </w:r>
      <w:proofErr w:type="spellEnd"/>
      <w:r w:rsidRPr="00F45A99">
        <w:rPr>
          <w:rFonts w:ascii="Times New Roman" w:eastAsia="Times New Roman" w:hAnsi="Times New Roman" w:cs="Times New Roman"/>
          <w:sz w:val="24"/>
          <w:szCs w:val="24"/>
        </w:rPr>
        <w:t xml:space="preserve">, D., 2020. An approach based on </w:t>
      </w:r>
      <w:r w:rsidR="00C21A49" w:rsidRPr="00F45A99">
        <w:rPr>
          <w:rFonts w:ascii="Times New Roman" w:eastAsia="Times New Roman" w:hAnsi="Times New Roman" w:cs="Times New Roman"/>
          <w:sz w:val="24"/>
          <w:szCs w:val="24"/>
        </w:rPr>
        <w:t>Bayesian</w:t>
      </w:r>
      <w:r w:rsidRPr="00F45A99">
        <w:rPr>
          <w:rFonts w:ascii="Times New Roman" w:eastAsia="Times New Roman" w:hAnsi="Times New Roman" w:cs="Times New Roman"/>
          <w:sz w:val="24"/>
          <w:szCs w:val="24"/>
        </w:rPr>
        <w:t xml:space="preserve"> network for improving project management maturity: An application to reduce cost overrun risks in engineering projects. Computers in Industry, 119, p.103227.</w:t>
      </w:r>
    </w:p>
    <w:p w14:paraId="0000002F" w14:textId="77777777"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Semieniuk, G., Campiglio, E., Mercure, J.F., Volz, U. and Edwards, N.R., 2021. Low‐carbon transition risks for finance. Wiley Interdisciplinary Reviews: Climate Change, 12(1), p.e678.</w:t>
      </w:r>
    </w:p>
    <w:p w14:paraId="00000030" w14:textId="57E12448"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 xml:space="preserve">Sperry, R.C. and Jetter, A.J., 2019. A systems approach to project stakeholder management: Fuzzy cognitive map </w:t>
      </w:r>
      <w:r w:rsidR="00C21A49" w:rsidRPr="00F45A99">
        <w:rPr>
          <w:rFonts w:ascii="Times New Roman" w:eastAsia="Times New Roman" w:hAnsi="Times New Roman" w:cs="Times New Roman"/>
          <w:sz w:val="24"/>
          <w:szCs w:val="24"/>
        </w:rPr>
        <w:t>modelling</w:t>
      </w:r>
      <w:r w:rsidRPr="00F45A99">
        <w:rPr>
          <w:rFonts w:ascii="Times New Roman" w:eastAsia="Times New Roman" w:hAnsi="Times New Roman" w:cs="Times New Roman"/>
          <w:sz w:val="24"/>
          <w:szCs w:val="24"/>
        </w:rPr>
        <w:t xml:space="preserve">. Project </w:t>
      </w:r>
      <w:r w:rsidR="00C21A49" w:rsidRPr="00F45A99">
        <w:rPr>
          <w:rFonts w:ascii="Times New Roman" w:eastAsia="Times New Roman" w:hAnsi="Times New Roman" w:cs="Times New Roman"/>
          <w:sz w:val="24"/>
          <w:szCs w:val="24"/>
        </w:rPr>
        <w:t>Management Journal</w:t>
      </w:r>
      <w:r w:rsidRPr="00F45A99">
        <w:rPr>
          <w:rFonts w:ascii="Times New Roman" w:eastAsia="Times New Roman" w:hAnsi="Times New Roman" w:cs="Times New Roman"/>
          <w:sz w:val="24"/>
          <w:szCs w:val="24"/>
        </w:rPr>
        <w:t>, 50(6), pp.699-715.</w:t>
      </w:r>
    </w:p>
    <w:p w14:paraId="00000031" w14:textId="77777777"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t>Wang, Z., Guo, Y. and Wang, H., 2022. Research on Monitoring and Operation and Maintenance Technology of Far-Reaching Sea Smart Wind Farm.</w:t>
      </w:r>
    </w:p>
    <w:p w14:paraId="00000032" w14:textId="77777777" w:rsidR="00C45E5C" w:rsidRPr="00F45A99" w:rsidRDefault="0093101C" w:rsidP="00F45A99">
      <w:pPr>
        <w:pStyle w:val="ListParagraph"/>
        <w:numPr>
          <w:ilvl w:val="0"/>
          <w:numId w:val="1"/>
        </w:numPr>
        <w:spacing w:after="200" w:line="360" w:lineRule="auto"/>
        <w:jc w:val="both"/>
        <w:rPr>
          <w:rFonts w:ascii="Times New Roman" w:eastAsia="Times New Roman" w:hAnsi="Times New Roman" w:cs="Times New Roman"/>
          <w:sz w:val="24"/>
          <w:szCs w:val="24"/>
        </w:rPr>
      </w:pPr>
      <w:r w:rsidRPr="00F45A99">
        <w:rPr>
          <w:rFonts w:ascii="Times New Roman" w:eastAsia="Times New Roman" w:hAnsi="Times New Roman" w:cs="Times New Roman"/>
          <w:sz w:val="24"/>
          <w:szCs w:val="24"/>
        </w:rPr>
        <w:lastRenderedPageBreak/>
        <w:t>Zaman, U., Nadeem, R.D. and Nawaz, S., 2020. Cross-country evidence on project portfolio success in the Asia-Pacific region: Role of CEO transformational leadership, portfolio governance and strategic innovation orientation. Cogent Business &amp; Management, 7(1), p.1727681.</w:t>
      </w:r>
    </w:p>
    <w:p w14:paraId="00000033" w14:textId="77777777" w:rsidR="00C45E5C" w:rsidRDefault="00C45E5C">
      <w:pPr>
        <w:spacing w:after="200" w:line="360" w:lineRule="auto"/>
        <w:jc w:val="both"/>
        <w:rPr>
          <w:rFonts w:ascii="Times New Roman" w:eastAsia="Times New Roman" w:hAnsi="Times New Roman" w:cs="Times New Roman"/>
          <w:sz w:val="24"/>
          <w:szCs w:val="24"/>
        </w:rPr>
      </w:pPr>
    </w:p>
    <w:p w14:paraId="00000034" w14:textId="77777777" w:rsidR="00C45E5C" w:rsidRDefault="00C45E5C">
      <w:pPr>
        <w:spacing w:after="200" w:line="360" w:lineRule="auto"/>
        <w:jc w:val="both"/>
        <w:rPr>
          <w:rFonts w:ascii="Times New Roman" w:eastAsia="Times New Roman" w:hAnsi="Times New Roman" w:cs="Times New Roman"/>
          <w:sz w:val="24"/>
          <w:szCs w:val="24"/>
        </w:rPr>
      </w:pPr>
    </w:p>
    <w:sectPr w:rsidR="00C45E5C" w:rsidSect="00AF189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45CD2" w14:textId="77777777" w:rsidR="001A7DBF" w:rsidRDefault="001A7DBF">
      <w:pPr>
        <w:spacing w:line="240" w:lineRule="auto"/>
      </w:pPr>
      <w:r>
        <w:separator/>
      </w:r>
    </w:p>
  </w:endnote>
  <w:endnote w:type="continuationSeparator" w:id="0">
    <w:p w14:paraId="332195D1" w14:textId="77777777" w:rsidR="001A7DBF" w:rsidRDefault="001A7D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5" w14:textId="29B85C95" w:rsidR="00C45E5C" w:rsidRDefault="0093101C">
    <w:pPr>
      <w:spacing w:line="360" w:lineRule="auto"/>
      <w:ind w:left="79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C21A49">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81B77" w14:textId="77777777" w:rsidR="001A7DBF" w:rsidRDefault="001A7DBF">
      <w:pPr>
        <w:spacing w:line="240" w:lineRule="auto"/>
      </w:pPr>
      <w:r>
        <w:separator/>
      </w:r>
    </w:p>
  </w:footnote>
  <w:footnote w:type="continuationSeparator" w:id="0">
    <w:p w14:paraId="0F19168F" w14:textId="77777777" w:rsidR="001A7DBF" w:rsidRDefault="001A7D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E432FC"/>
    <w:multiLevelType w:val="hybridMultilevel"/>
    <w:tmpl w:val="5BF643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87788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E5C"/>
    <w:rsid w:val="00017F40"/>
    <w:rsid w:val="001A7DBF"/>
    <w:rsid w:val="00927D22"/>
    <w:rsid w:val="0093101C"/>
    <w:rsid w:val="00AF1892"/>
    <w:rsid w:val="00C21A49"/>
    <w:rsid w:val="00C45E5C"/>
    <w:rsid w:val="00CE6325"/>
    <w:rsid w:val="00D90C3E"/>
    <w:rsid w:val="00E23931"/>
    <w:rsid w:val="00EC0D7F"/>
    <w:rsid w:val="00F45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D30F3"/>
  <w15:docId w15:val="{98DC447F-BE49-F34E-AC9C-04A5A836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45A99"/>
    <w:pPr>
      <w:ind w:left="720"/>
      <w:contextualSpacing/>
    </w:pPr>
  </w:style>
  <w:style w:type="paragraph" w:styleId="TOCHeading">
    <w:name w:val="TOC Heading"/>
    <w:basedOn w:val="Heading1"/>
    <w:next w:val="Normal"/>
    <w:uiPriority w:val="39"/>
    <w:unhideWhenUsed/>
    <w:qFormat/>
    <w:rsid w:val="00CE632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CE6325"/>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CE6325"/>
    <w:pPr>
      <w:spacing w:before="120"/>
      <w:ind w:left="220"/>
    </w:pPr>
    <w:rPr>
      <w:rFonts w:asciiTheme="minorHAnsi" w:hAnsiTheme="minorHAnsi"/>
      <w:b/>
      <w:bCs/>
    </w:rPr>
  </w:style>
  <w:style w:type="character" w:styleId="Hyperlink">
    <w:name w:val="Hyperlink"/>
    <w:basedOn w:val="DefaultParagraphFont"/>
    <w:uiPriority w:val="99"/>
    <w:unhideWhenUsed/>
    <w:rsid w:val="00CE6325"/>
    <w:rPr>
      <w:color w:val="0000FF" w:themeColor="hyperlink"/>
      <w:u w:val="single"/>
    </w:rPr>
  </w:style>
  <w:style w:type="paragraph" w:styleId="TOC3">
    <w:name w:val="toc 3"/>
    <w:basedOn w:val="Normal"/>
    <w:next w:val="Normal"/>
    <w:autoRedefine/>
    <w:uiPriority w:val="39"/>
    <w:semiHidden/>
    <w:unhideWhenUsed/>
    <w:rsid w:val="00CE6325"/>
    <w:pPr>
      <w:ind w:left="440"/>
    </w:pPr>
    <w:rPr>
      <w:rFonts w:asciiTheme="minorHAnsi" w:hAnsiTheme="minorHAnsi"/>
      <w:sz w:val="20"/>
      <w:szCs w:val="20"/>
    </w:rPr>
  </w:style>
  <w:style w:type="paragraph" w:styleId="TOC4">
    <w:name w:val="toc 4"/>
    <w:basedOn w:val="Normal"/>
    <w:next w:val="Normal"/>
    <w:autoRedefine/>
    <w:uiPriority w:val="39"/>
    <w:semiHidden/>
    <w:unhideWhenUsed/>
    <w:rsid w:val="00CE6325"/>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E6325"/>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E6325"/>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E6325"/>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E6325"/>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E6325"/>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79541-BF7D-1B44-B415-34D73A672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3102</Words>
  <Characters>17684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vitelaru</cp:lastModifiedBy>
  <cp:revision>2</cp:revision>
  <dcterms:created xsi:type="dcterms:W3CDTF">2023-12-20T00:40:00Z</dcterms:created>
  <dcterms:modified xsi:type="dcterms:W3CDTF">2023-12-20T00:40:00Z</dcterms:modified>
</cp:coreProperties>
</file>