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643351064"/>
        <w:docPartObj>
          <w:docPartGallery w:val="Cover Pages"/>
          <w:docPartUnique/>
        </w:docPartObj>
      </w:sdtPr>
      <w:sdtEndPr>
        <w:rPr>
          <w:rStyle w:val="normaltextrun"/>
          <w:rFonts w:ascii="Arial" w:hAnsi="Arial" w:cs="Arial"/>
          <w:b/>
          <w:bCs/>
          <w:color w:val="000000"/>
        </w:rPr>
      </w:sdtEndPr>
      <w:sdtContent>
        <w:p w14:paraId="7067A600" w14:textId="2AC89A4C" w:rsidR="003043C7" w:rsidRDefault="003043C7">
          <w:pPr>
            <w:pStyle w:val="NoSpacing"/>
            <w:spacing w:before="1540" w:after="240"/>
            <w:jc w:val="center"/>
            <w:rPr>
              <w:color w:val="4472C4" w:themeColor="accent1"/>
            </w:rPr>
          </w:pPr>
          <w:r>
            <w:rPr>
              <w:noProof/>
              <w:color w:val="4472C4" w:themeColor="accent1"/>
            </w:rPr>
            <w:drawing>
              <wp:inline distT="0" distB="0" distL="0" distR="0" wp14:anchorId="49F91D9D" wp14:editId="74F1F57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color w:val="2F5496" w:themeColor="accent1" w:themeShade="BF"/>
              <w:sz w:val="36"/>
              <w:szCs w:val="36"/>
              <w:shd w:val="clear" w:color="auto" w:fill="FFFFFF"/>
            </w:rPr>
            <w:alias w:val="Title"/>
            <w:tag w:val=""/>
            <w:id w:val="1735040861"/>
            <w:placeholder>
              <w:docPart w:val="1A03B4C1EDB646479FB1C0800399E61A"/>
            </w:placeholder>
            <w:showingPlcHdr/>
            <w:dataBinding w:prefixMappings="xmlns:ns0='http://purl.org/dc/elements/1.1/' xmlns:ns1='http://schemas.openxmlformats.org/package/2006/metadata/core-properties' " w:xpath="/ns1:coreProperties[1]/ns0:title[1]" w:storeItemID="{6C3C8BC8-F283-45AE-878A-BAB7291924A1}"/>
            <w:text/>
          </w:sdtPr>
          <w:sdtEndPr/>
          <w:sdtContent>
            <w:p w14:paraId="53583CD1" w14:textId="55DEE6D9" w:rsidR="003043C7" w:rsidRPr="003043C7" w:rsidRDefault="0049781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2F5496" w:themeColor="accent1" w:themeShade="BF"/>
                  <w:sz w:val="36"/>
                  <w:szCs w:val="36"/>
                </w:rPr>
              </w:pPr>
              <w:r>
                <w:rPr>
                  <w:rFonts w:asciiTheme="majorHAnsi" w:eastAsiaTheme="majorEastAsia" w:hAnsiTheme="majorHAnsi" w:cstheme="majorBidi"/>
                  <w:caps/>
                  <w:color w:val="4472C4" w:themeColor="accent1"/>
                  <w:sz w:val="80"/>
                  <w:szCs w:val="80"/>
                </w:rPr>
                <w:t>[Document title]</w:t>
              </w:r>
            </w:p>
          </w:sdtContent>
        </w:sdt>
        <w:p w14:paraId="64E540F0" w14:textId="0714E40A" w:rsidR="003043C7" w:rsidRDefault="003043C7">
          <w:pPr>
            <w:pStyle w:val="NoSpacing"/>
            <w:spacing w:before="480"/>
            <w:jc w:val="center"/>
            <w:rPr>
              <w:color w:val="4472C4" w:themeColor="accent1"/>
            </w:rPr>
          </w:pPr>
          <w:r>
            <w:rPr>
              <w:noProof/>
              <w:color w:val="4472C4" w:themeColor="accent1"/>
            </w:rPr>
            <w:drawing>
              <wp:inline distT="0" distB="0" distL="0" distR="0" wp14:anchorId="60753C46" wp14:editId="7070105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5446EF" w14:textId="477CFE31" w:rsidR="003043C7" w:rsidRDefault="003043C7" w:rsidP="003043C7">
          <w:pPr>
            <w:rPr>
              <w:rStyle w:val="normaltextrun"/>
              <w:rFonts w:ascii="Arial" w:hAnsi="Arial" w:cs="Arial"/>
              <w:b/>
              <w:bCs/>
              <w:color w:val="000000"/>
              <w:lang w:val="en-US"/>
            </w:rPr>
          </w:pPr>
          <w:r>
            <w:rPr>
              <w:noProof/>
              <w:color w:val="4472C4" w:themeColor="accent1"/>
            </w:rPr>
            <mc:AlternateContent>
              <mc:Choice Requires="wps">
                <w:drawing>
                  <wp:anchor distT="0" distB="0" distL="114300" distR="114300" simplePos="0" relativeHeight="251659264" behindDoc="0" locked="0" layoutInCell="1" allowOverlap="1" wp14:anchorId="01639401" wp14:editId="21307E3C">
                    <wp:simplePos x="0" y="0"/>
                    <wp:positionH relativeFrom="margin">
                      <wp:align>right</wp:align>
                    </wp:positionH>
                    <wp:positionV relativeFrom="margin">
                      <wp:align>bottom</wp:align>
                    </wp:positionV>
                    <wp:extent cx="6553200" cy="557784"/>
                    <wp:effectExtent l="0" t="0" r="2540" b="254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E7136DD" w14:textId="1DBDD1F0" w:rsidR="003043C7" w:rsidRDefault="003043C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763B4DC" w14:textId="77777777" w:rsidR="003043C7" w:rsidRPr="003043C7" w:rsidRDefault="003043C7">
                                <w:pPr>
                                  <w:pStyle w:val="NoSpacing"/>
                                  <w:jc w:val="center"/>
                                  <w:rPr>
                                    <w:rStyle w:val="normaltextrun"/>
                                    <w:rFonts w:ascii="Arial" w:eastAsia="Times New Roman" w:hAnsi="Arial" w:cs="Arial"/>
                                    <w:color w:val="2F5496" w:themeColor="accent1" w:themeShade="BF"/>
                                    <w:sz w:val="32"/>
                                    <w:szCs w:val="32"/>
                                    <w:lang w:eastAsia="en-GB"/>
                                  </w:rPr>
                                </w:pPr>
                                <w:r w:rsidRPr="003043C7">
                                  <w:rPr>
                                    <w:rStyle w:val="normaltextrun"/>
                                    <w:rFonts w:ascii="Arial" w:eastAsia="Times New Roman" w:hAnsi="Arial" w:cs="Arial"/>
                                    <w:b/>
                                    <w:bCs/>
                                    <w:color w:val="2F5496" w:themeColor="accent1" w:themeShade="BF"/>
                                    <w:sz w:val="32"/>
                                    <w:szCs w:val="32"/>
                                    <w:lang w:eastAsia="en-GB"/>
                                  </w:rPr>
                                  <w:t xml:space="preserve">Name: </w:t>
                                </w:r>
                                <w:r w:rsidRPr="003043C7">
                                  <w:rPr>
                                    <w:rStyle w:val="normaltextrun"/>
                                    <w:rFonts w:ascii="Arial" w:eastAsia="Times New Roman" w:hAnsi="Arial" w:cs="Arial"/>
                                    <w:color w:val="2F5496" w:themeColor="accent1" w:themeShade="BF"/>
                                    <w:sz w:val="32"/>
                                    <w:szCs w:val="32"/>
                                    <w:lang w:eastAsia="en-GB"/>
                                  </w:rPr>
                                  <w:t>Jessica Emily Parry</w:t>
                                </w:r>
                              </w:p>
                              <w:p w14:paraId="2FECDF4A" w14:textId="77777777" w:rsidR="003043C7" w:rsidRPr="003043C7" w:rsidRDefault="003043C7">
                                <w:pPr>
                                  <w:pStyle w:val="NoSpacing"/>
                                  <w:jc w:val="center"/>
                                  <w:rPr>
                                    <w:rStyle w:val="normaltextrun"/>
                                    <w:rFonts w:ascii="Arial" w:eastAsia="Times New Roman" w:hAnsi="Arial" w:cs="Arial"/>
                                    <w:color w:val="2F5496" w:themeColor="accent1" w:themeShade="BF"/>
                                    <w:sz w:val="32"/>
                                    <w:szCs w:val="32"/>
                                    <w:lang w:eastAsia="en-GB"/>
                                  </w:rPr>
                                </w:pPr>
                                <w:r w:rsidRPr="003043C7">
                                  <w:rPr>
                                    <w:rStyle w:val="normaltextrun"/>
                                    <w:rFonts w:ascii="Arial" w:eastAsia="Times New Roman" w:hAnsi="Arial" w:cs="Arial"/>
                                    <w:b/>
                                    <w:bCs/>
                                    <w:color w:val="2F5496" w:themeColor="accent1" w:themeShade="BF"/>
                                    <w:sz w:val="32"/>
                                    <w:szCs w:val="32"/>
                                    <w:lang w:eastAsia="en-GB"/>
                                  </w:rPr>
                                  <w:t xml:space="preserve">Student ID: </w:t>
                                </w:r>
                                <w:r w:rsidRPr="003043C7">
                                  <w:rPr>
                                    <w:rStyle w:val="normaltextrun"/>
                                    <w:rFonts w:ascii="Arial" w:eastAsia="Times New Roman" w:hAnsi="Arial" w:cs="Arial"/>
                                    <w:color w:val="2F5496" w:themeColor="accent1" w:themeShade="BF"/>
                                    <w:sz w:val="32"/>
                                    <w:szCs w:val="32"/>
                                    <w:lang w:eastAsia="en-GB"/>
                                  </w:rPr>
                                  <w:t>1901894</w:t>
                                </w:r>
                              </w:p>
                              <w:p w14:paraId="75950181" w14:textId="245BEE27" w:rsidR="003043C7" w:rsidRPr="003043C7" w:rsidRDefault="003043C7">
                                <w:pPr>
                                  <w:pStyle w:val="NoSpacing"/>
                                  <w:jc w:val="center"/>
                                  <w:rPr>
                                    <w:color w:val="2F5496" w:themeColor="accent1" w:themeShade="BF"/>
                                    <w:sz w:val="32"/>
                                    <w:szCs w:val="32"/>
                                  </w:rPr>
                                </w:pPr>
                                <w:r w:rsidRPr="003043C7">
                                  <w:rPr>
                                    <w:rStyle w:val="normaltextrun"/>
                                    <w:rFonts w:ascii="Arial" w:eastAsia="Times New Roman" w:hAnsi="Arial" w:cs="Arial"/>
                                    <w:b/>
                                    <w:bCs/>
                                    <w:color w:val="2F5496" w:themeColor="accent1" w:themeShade="BF"/>
                                    <w:sz w:val="32"/>
                                    <w:szCs w:val="32"/>
                                    <w:lang w:eastAsia="en-GB"/>
                                  </w:rPr>
                                  <w:t xml:space="preserve">Module Code: </w:t>
                                </w:r>
                                <w:r w:rsidRPr="003043C7">
                                  <w:rPr>
                                    <w:rStyle w:val="normaltextrun"/>
                                    <w:rFonts w:ascii="Arial" w:eastAsia="Times New Roman" w:hAnsi="Arial" w:cs="Arial"/>
                                    <w:color w:val="2F5496" w:themeColor="accent1" w:themeShade="BF"/>
                                    <w:sz w:val="32"/>
                                    <w:szCs w:val="32"/>
                                    <w:lang w:eastAsia="en-GB"/>
                                  </w:rPr>
                                  <w:t>BMLW6001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639401" id="_x0000_t202" coordsize="21600,21600" o:spt="202" path="m,l,21600r21600,l21600,xe">
                    <v:stroke joinstyle="miter"/>
                    <v:path gradientshapeok="t" o:connecttype="rect"/>
                  </v:shapetype>
                  <v:shape id="Text Box 142" o:spid="_x0000_s1026" type="#_x0000_t202" style="position:absolute;margin-left:464.8pt;margin-top:0;width:516pt;height:43.9pt;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E7136DD" w14:textId="1DBDD1F0" w:rsidR="003043C7" w:rsidRDefault="003043C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763B4DC" w14:textId="77777777" w:rsidR="003043C7" w:rsidRPr="003043C7" w:rsidRDefault="003043C7">
                          <w:pPr>
                            <w:pStyle w:val="NoSpacing"/>
                            <w:jc w:val="center"/>
                            <w:rPr>
                              <w:rStyle w:val="normaltextrun"/>
                              <w:rFonts w:ascii="Arial" w:eastAsia="Times New Roman" w:hAnsi="Arial" w:cs="Arial"/>
                              <w:color w:val="2F5496" w:themeColor="accent1" w:themeShade="BF"/>
                              <w:sz w:val="32"/>
                              <w:szCs w:val="32"/>
                              <w:lang w:eastAsia="en-GB"/>
                            </w:rPr>
                          </w:pPr>
                          <w:r w:rsidRPr="003043C7">
                            <w:rPr>
                              <w:rStyle w:val="normaltextrun"/>
                              <w:rFonts w:ascii="Arial" w:eastAsia="Times New Roman" w:hAnsi="Arial" w:cs="Arial"/>
                              <w:b/>
                              <w:bCs/>
                              <w:color w:val="2F5496" w:themeColor="accent1" w:themeShade="BF"/>
                              <w:sz w:val="32"/>
                              <w:szCs w:val="32"/>
                              <w:lang w:eastAsia="en-GB"/>
                            </w:rPr>
                            <w:t xml:space="preserve">Name: </w:t>
                          </w:r>
                          <w:r w:rsidRPr="003043C7">
                            <w:rPr>
                              <w:rStyle w:val="normaltextrun"/>
                              <w:rFonts w:ascii="Arial" w:eastAsia="Times New Roman" w:hAnsi="Arial" w:cs="Arial"/>
                              <w:color w:val="2F5496" w:themeColor="accent1" w:themeShade="BF"/>
                              <w:sz w:val="32"/>
                              <w:szCs w:val="32"/>
                              <w:lang w:eastAsia="en-GB"/>
                            </w:rPr>
                            <w:t>Jessica Emily Parry</w:t>
                          </w:r>
                        </w:p>
                        <w:p w14:paraId="2FECDF4A" w14:textId="77777777" w:rsidR="003043C7" w:rsidRPr="003043C7" w:rsidRDefault="003043C7">
                          <w:pPr>
                            <w:pStyle w:val="NoSpacing"/>
                            <w:jc w:val="center"/>
                            <w:rPr>
                              <w:rStyle w:val="normaltextrun"/>
                              <w:rFonts w:ascii="Arial" w:eastAsia="Times New Roman" w:hAnsi="Arial" w:cs="Arial"/>
                              <w:color w:val="2F5496" w:themeColor="accent1" w:themeShade="BF"/>
                              <w:sz w:val="32"/>
                              <w:szCs w:val="32"/>
                              <w:lang w:eastAsia="en-GB"/>
                            </w:rPr>
                          </w:pPr>
                          <w:r w:rsidRPr="003043C7">
                            <w:rPr>
                              <w:rStyle w:val="normaltextrun"/>
                              <w:rFonts w:ascii="Arial" w:eastAsia="Times New Roman" w:hAnsi="Arial" w:cs="Arial"/>
                              <w:b/>
                              <w:bCs/>
                              <w:color w:val="2F5496" w:themeColor="accent1" w:themeShade="BF"/>
                              <w:sz w:val="32"/>
                              <w:szCs w:val="32"/>
                              <w:lang w:eastAsia="en-GB"/>
                            </w:rPr>
                            <w:t xml:space="preserve">Student ID: </w:t>
                          </w:r>
                          <w:r w:rsidRPr="003043C7">
                            <w:rPr>
                              <w:rStyle w:val="normaltextrun"/>
                              <w:rFonts w:ascii="Arial" w:eastAsia="Times New Roman" w:hAnsi="Arial" w:cs="Arial"/>
                              <w:color w:val="2F5496" w:themeColor="accent1" w:themeShade="BF"/>
                              <w:sz w:val="32"/>
                              <w:szCs w:val="32"/>
                              <w:lang w:eastAsia="en-GB"/>
                            </w:rPr>
                            <w:t>1901894</w:t>
                          </w:r>
                        </w:p>
                        <w:p w14:paraId="75950181" w14:textId="245BEE27" w:rsidR="003043C7" w:rsidRPr="003043C7" w:rsidRDefault="003043C7">
                          <w:pPr>
                            <w:pStyle w:val="NoSpacing"/>
                            <w:jc w:val="center"/>
                            <w:rPr>
                              <w:color w:val="2F5496" w:themeColor="accent1" w:themeShade="BF"/>
                              <w:sz w:val="32"/>
                              <w:szCs w:val="32"/>
                            </w:rPr>
                          </w:pPr>
                          <w:r w:rsidRPr="003043C7">
                            <w:rPr>
                              <w:rStyle w:val="normaltextrun"/>
                              <w:rFonts w:ascii="Arial" w:eastAsia="Times New Roman" w:hAnsi="Arial" w:cs="Arial"/>
                              <w:b/>
                              <w:bCs/>
                              <w:color w:val="2F5496" w:themeColor="accent1" w:themeShade="BF"/>
                              <w:sz w:val="32"/>
                              <w:szCs w:val="32"/>
                              <w:lang w:eastAsia="en-GB"/>
                            </w:rPr>
                            <w:t xml:space="preserve">Module Code: </w:t>
                          </w:r>
                          <w:r w:rsidRPr="003043C7">
                            <w:rPr>
                              <w:rStyle w:val="normaltextrun"/>
                              <w:rFonts w:ascii="Arial" w:eastAsia="Times New Roman" w:hAnsi="Arial" w:cs="Arial"/>
                              <w:color w:val="2F5496" w:themeColor="accent1" w:themeShade="BF"/>
                              <w:sz w:val="32"/>
                              <w:szCs w:val="32"/>
                              <w:lang w:eastAsia="en-GB"/>
                            </w:rPr>
                            <w:t>BMLW6001</w:t>
                          </w:r>
                        </w:p>
                      </w:txbxContent>
                    </v:textbox>
                    <w10:wrap anchorx="margin" anchory="margin"/>
                  </v:shape>
                </w:pict>
              </mc:Fallback>
            </mc:AlternateContent>
          </w:r>
          <w:r>
            <w:rPr>
              <w:rStyle w:val="normaltextrun"/>
              <w:rFonts w:ascii="Arial" w:hAnsi="Arial" w:cs="Arial"/>
              <w:b/>
              <w:bCs/>
              <w:color w:val="000000"/>
              <w:lang w:val="en-US"/>
            </w:rPr>
            <w:br w:type="page"/>
          </w:r>
        </w:p>
      </w:sdtContent>
    </w:sdt>
    <w:p w14:paraId="26251524" w14:textId="0381E5A9" w:rsidR="003043C7" w:rsidRPr="003043C7" w:rsidRDefault="003043C7" w:rsidP="003043C7">
      <w:pPr>
        <w:rPr>
          <w:rFonts w:ascii="Arial" w:eastAsia="Times New Roman" w:hAnsi="Arial" w:cs="Arial"/>
          <w:b/>
          <w:bCs/>
          <w:color w:val="000000"/>
          <w:sz w:val="24"/>
          <w:szCs w:val="24"/>
          <w:lang w:val="en-US" w:eastAsia="en-GB"/>
        </w:rPr>
      </w:pPr>
      <w:r w:rsidRPr="003043C7">
        <w:rPr>
          <w:rStyle w:val="eop"/>
          <w:rFonts w:ascii="Arial" w:hAnsi="Arial" w:cs="Arial"/>
          <w:color w:val="000000"/>
          <w:sz w:val="24"/>
          <w:szCs w:val="24"/>
        </w:rPr>
        <w:lastRenderedPageBreak/>
        <w:t> </w:t>
      </w:r>
    </w:p>
    <w:p w14:paraId="77A8DF2A"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E101A"/>
          <w:lang w:val="en-US"/>
        </w:rPr>
        <w:t>This essay aims to identify the Criminal Justice System response to rape victims by examining the process they have in place and the potential challenges they could face. The data collected and </w:t>
      </w:r>
      <w:proofErr w:type="spellStart"/>
      <w:r w:rsidRPr="003043C7">
        <w:rPr>
          <w:rStyle w:val="normaltextrun"/>
          <w:rFonts w:ascii="Arial" w:hAnsi="Arial" w:cs="Arial"/>
          <w:color w:val="0E101A"/>
          <w:lang w:val="en-US"/>
        </w:rPr>
        <w:t>analysed</w:t>
      </w:r>
      <w:proofErr w:type="spellEnd"/>
      <w:r w:rsidRPr="003043C7">
        <w:rPr>
          <w:rStyle w:val="normaltextrun"/>
          <w:rFonts w:ascii="Arial" w:hAnsi="Arial" w:cs="Arial"/>
          <w:color w:val="0E101A"/>
          <w:lang w:val="en-US"/>
        </w:rPr>
        <w:t> through secondary research will determine if the Criminal Justice System is effective or non-effective in responding to victims of rape and whether changes need to be made. </w:t>
      </w:r>
      <w:r w:rsidRPr="003043C7">
        <w:rPr>
          <w:rStyle w:val="eop"/>
          <w:rFonts w:ascii="Arial" w:eastAsiaTheme="minorEastAsia" w:hAnsi="Arial" w:cs="Arial"/>
          <w:color w:val="0E101A"/>
        </w:rPr>
        <w:t> </w:t>
      </w:r>
    </w:p>
    <w:p w14:paraId="24864D57"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E101A"/>
        </w:rPr>
        <w:t> </w:t>
      </w:r>
    </w:p>
    <w:p w14:paraId="4F51B87A"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E101A"/>
          <w:lang w:val="en-US"/>
        </w:rPr>
        <w:t xml:space="preserve">The United Kingdom’s criminal justice system consists of people who respond to all crime and criminal crime and are responsible for administrating justice in the country (Clark, 2021). In this article (Davies, </w:t>
      </w:r>
      <w:proofErr w:type="spellStart"/>
      <w:r w:rsidRPr="003043C7">
        <w:rPr>
          <w:rStyle w:val="normaltextrun"/>
          <w:rFonts w:ascii="Arial" w:hAnsi="Arial" w:cs="Arial"/>
          <w:color w:val="0E101A"/>
          <w:lang w:val="en-US"/>
        </w:rPr>
        <w:t>Croall</w:t>
      </w:r>
      <w:proofErr w:type="spellEnd"/>
      <w:r w:rsidRPr="003043C7">
        <w:rPr>
          <w:rStyle w:val="normaltextrun"/>
          <w:rFonts w:ascii="Arial" w:hAnsi="Arial" w:cs="Arial"/>
          <w:color w:val="0E101A"/>
          <w:lang w:val="en-US"/>
        </w:rPr>
        <w:t xml:space="preserve"> and Tyler 1998), the system is made up of different establishments </w:t>
      </w:r>
      <w:proofErr w:type="spellStart"/>
      <w:r w:rsidRPr="003043C7">
        <w:rPr>
          <w:rStyle w:val="normaltextrun"/>
          <w:rFonts w:ascii="Arial" w:hAnsi="Arial" w:cs="Arial"/>
          <w:color w:val="0E101A"/>
          <w:lang w:val="en-US"/>
        </w:rPr>
        <w:t>categorised</w:t>
      </w:r>
      <w:proofErr w:type="spellEnd"/>
      <w:r w:rsidRPr="003043C7">
        <w:rPr>
          <w:rStyle w:val="normaltextrun"/>
          <w:rFonts w:ascii="Arial" w:hAnsi="Arial" w:cs="Arial"/>
          <w:color w:val="0E101A"/>
          <w:lang w:val="en-US"/>
        </w:rPr>
        <w:t> into four subsystems: Law enforcement, penal system, crime prevention, and courts. Law enforcement includes the police and prosecution authorities. The Penal System includes probation and prison. Finally, crime prevention involves private and government agencies supporting individuals and reducing crime through changing </w:t>
      </w:r>
      <w:proofErr w:type="spellStart"/>
      <w:r w:rsidRPr="003043C7">
        <w:rPr>
          <w:rStyle w:val="normaltextrun"/>
          <w:rFonts w:ascii="Arial" w:hAnsi="Arial" w:cs="Arial"/>
          <w:color w:val="0E101A"/>
          <w:lang w:val="en-US"/>
        </w:rPr>
        <w:t>behaviours</w:t>
      </w:r>
      <w:proofErr w:type="spellEnd"/>
      <w:r w:rsidRPr="003043C7">
        <w:rPr>
          <w:rStyle w:val="normaltextrun"/>
          <w:rFonts w:ascii="Arial" w:hAnsi="Arial" w:cs="Arial"/>
          <w:color w:val="0E101A"/>
          <w:lang w:val="en-US"/>
        </w:rPr>
        <w:t>, and the courts determine the penalty for those found guilty whilst considering their rights. </w:t>
      </w:r>
      <w:r w:rsidRPr="003043C7">
        <w:rPr>
          <w:rStyle w:val="eop"/>
          <w:rFonts w:ascii="Arial" w:eastAsiaTheme="minorEastAsia" w:hAnsi="Arial" w:cs="Arial"/>
          <w:color w:val="0E101A"/>
        </w:rPr>
        <w:t> </w:t>
      </w:r>
    </w:p>
    <w:p w14:paraId="0D1F112A"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E101A"/>
        </w:rPr>
        <w:t> </w:t>
      </w:r>
    </w:p>
    <w:p w14:paraId="7BE240DC"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E101A"/>
          <w:lang w:val="en-US"/>
        </w:rPr>
        <w:t>The Ministry of Justice (2015) defines a victim as “a natural person who has suffered harm, including physical, mental or emotional harm or economic loss which was directly caused by a criminal offence” (pp. 9). Therefore, if a criminal offence caused the victim’s death, a close relative (relative in direct line of descent, spouse or partner) to the deceased would be considered a victim and entitled to receive victim support.</w:t>
      </w:r>
      <w:r w:rsidRPr="003043C7">
        <w:rPr>
          <w:rStyle w:val="eop"/>
          <w:rFonts w:ascii="Arial" w:eastAsiaTheme="minorEastAsia" w:hAnsi="Arial" w:cs="Arial"/>
          <w:color w:val="0E101A"/>
        </w:rPr>
        <w:t> </w:t>
      </w:r>
    </w:p>
    <w:p w14:paraId="31DF3880"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E101A"/>
          <w:lang w:val="en-US"/>
        </w:rPr>
        <w:t> </w:t>
      </w:r>
      <w:r w:rsidRPr="003043C7">
        <w:rPr>
          <w:rStyle w:val="eop"/>
          <w:rFonts w:ascii="Arial" w:eastAsiaTheme="minorEastAsia" w:hAnsi="Arial" w:cs="Arial"/>
          <w:color w:val="0E101A"/>
        </w:rPr>
        <w:t> </w:t>
      </w:r>
    </w:p>
    <w:p w14:paraId="5B8754A6"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E101A"/>
          <w:lang w:val="en-US"/>
        </w:rPr>
        <w:lastRenderedPageBreak/>
        <w:t>The Criminal Justice System must professionally treat all victims of crime, adapting their </w:t>
      </w:r>
      <w:proofErr w:type="spellStart"/>
      <w:r w:rsidRPr="003043C7">
        <w:rPr>
          <w:rStyle w:val="normaltextrun"/>
          <w:rFonts w:ascii="Arial" w:hAnsi="Arial" w:cs="Arial"/>
          <w:color w:val="0E101A"/>
          <w:lang w:val="en-US"/>
        </w:rPr>
        <w:t>behaviour</w:t>
      </w:r>
      <w:proofErr w:type="spellEnd"/>
      <w:r w:rsidRPr="003043C7">
        <w:rPr>
          <w:rStyle w:val="normaltextrun"/>
          <w:rFonts w:ascii="Arial" w:hAnsi="Arial" w:cs="Arial"/>
          <w:color w:val="0E101A"/>
          <w:lang w:val="en-US"/>
        </w:rPr>
        <w:t> with respect and sensitivity without any discrimination. They must protect victims from re-</w:t>
      </w:r>
      <w:proofErr w:type="spellStart"/>
      <w:r w:rsidRPr="003043C7">
        <w:rPr>
          <w:rStyle w:val="normaltextrun"/>
          <w:rFonts w:ascii="Arial" w:hAnsi="Arial" w:cs="Arial"/>
          <w:color w:val="0E101A"/>
          <w:lang w:val="en-US"/>
        </w:rPr>
        <w:t>victimisation</w:t>
      </w:r>
      <w:proofErr w:type="spellEnd"/>
      <w:r w:rsidRPr="003043C7">
        <w:rPr>
          <w:rStyle w:val="normaltextrun"/>
          <w:rFonts w:ascii="Arial" w:hAnsi="Arial" w:cs="Arial"/>
          <w:color w:val="0E101A"/>
          <w:lang w:val="en-US"/>
        </w:rPr>
        <w:t> by providing them with appropriate support in helping them manage and overcome their dramatic experiences. From the very moment a crime is reported, the main principle is to ensure the victim is aware of the help and information that is out there, and they are entitled to (Ministry of Justice, 2015). </w:t>
      </w:r>
      <w:r w:rsidRPr="003043C7">
        <w:rPr>
          <w:rStyle w:val="eop"/>
          <w:rFonts w:ascii="Arial" w:eastAsiaTheme="minorEastAsia" w:hAnsi="Arial" w:cs="Arial"/>
          <w:color w:val="0E101A"/>
        </w:rPr>
        <w:t> </w:t>
      </w:r>
    </w:p>
    <w:p w14:paraId="71C74F73"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E101A"/>
        </w:rPr>
        <w:t> </w:t>
      </w:r>
    </w:p>
    <w:p w14:paraId="063FE53E"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E101A"/>
          <w:lang w:val="en-US"/>
        </w:rPr>
        <w:t xml:space="preserve">The </w:t>
      </w:r>
      <w:proofErr w:type="spellStart"/>
      <w:r w:rsidRPr="003043C7">
        <w:rPr>
          <w:rStyle w:val="normaltextrun"/>
          <w:rFonts w:ascii="Arial" w:hAnsi="Arial" w:cs="Arial"/>
          <w:color w:val="0E101A"/>
          <w:lang w:val="en-US"/>
        </w:rPr>
        <w:t>Metroplitan</w:t>
      </w:r>
      <w:proofErr w:type="spellEnd"/>
      <w:r w:rsidRPr="003043C7">
        <w:rPr>
          <w:rStyle w:val="normaltextrun"/>
          <w:rFonts w:ascii="Arial" w:hAnsi="Arial" w:cs="Arial"/>
          <w:color w:val="0E101A"/>
          <w:lang w:val="en-US"/>
        </w:rPr>
        <w:t xml:space="preserve"> Police (2021a and Crown Prosecution Service, 2021) declares that there are two types of offences, which both differentiates the term ‘rape’. To the law, </w:t>
      </w:r>
      <w:r w:rsidRPr="003043C7">
        <w:rPr>
          <w:rStyle w:val="normaltextrun"/>
          <w:rFonts w:ascii="Arial" w:hAnsi="Arial" w:cs="Arial"/>
          <w:i/>
          <w:iCs/>
          <w:color w:val="0E101A"/>
          <w:lang w:val="en-US"/>
        </w:rPr>
        <w:t>rape</w:t>
      </w:r>
      <w:r w:rsidRPr="003043C7">
        <w:rPr>
          <w:rStyle w:val="normaltextrun"/>
          <w:rFonts w:ascii="Arial" w:hAnsi="Arial" w:cs="Arial"/>
          <w:color w:val="0E101A"/>
          <w:lang w:val="en-US"/>
        </w:rPr>
        <w:t> is defined as when a person uses a penis to purposefully penetrate another’s vagina, anus or mouth without the other person’s permission. Whereas assaulted by penetration (sexual assault) is when a person penetrates another person’s vagina or anus without their consent and does this by using any part of their body other than a penis or </w:t>
      </w:r>
      <w:proofErr w:type="spellStart"/>
      <w:r w:rsidRPr="003043C7">
        <w:rPr>
          <w:rStyle w:val="normaltextrun"/>
          <w:rFonts w:ascii="Arial" w:hAnsi="Arial" w:cs="Arial"/>
          <w:color w:val="0E101A"/>
          <w:lang w:val="en-US"/>
        </w:rPr>
        <w:t>utilising</w:t>
      </w:r>
      <w:proofErr w:type="spellEnd"/>
      <w:r w:rsidRPr="003043C7">
        <w:rPr>
          <w:rStyle w:val="normaltextrun"/>
          <w:rFonts w:ascii="Arial" w:hAnsi="Arial" w:cs="Arial"/>
          <w:color w:val="0E101A"/>
          <w:lang w:val="en-US"/>
        </w:rPr>
        <w:t> an instrument. Overall, </w:t>
      </w:r>
      <w:r w:rsidRPr="003043C7">
        <w:rPr>
          <w:rStyle w:val="normaltextrun"/>
          <w:rFonts w:ascii="Arial" w:hAnsi="Arial" w:cs="Arial"/>
          <w:i/>
          <w:iCs/>
          <w:color w:val="0E101A"/>
          <w:lang w:val="en-US"/>
        </w:rPr>
        <w:t>rape</w:t>
      </w:r>
      <w:r w:rsidRPr="003043C7">
        <w:rPr>
          <w:rStyle w:val="normaltextrun"/>
          <w:rFonts w:ascii="Arial" w:hAnsi="Arial" w:cs="Arial"/>
          <w:color w:val="0E101A"/>
          <w:lang w:val="en-US"/>
        </w:rPr>
        <w:t> is defined as a “physical, psychological or emotional” abuse committed on someone without their permission in the form of a sexual act. The act could include coercing or persuading </w:t>
      </w:r>
      <w:proofErr w:type="spellStart"/>
      <w:r w:rsidRPr="003043C7">
        <w:rPr>
          <w:rStyle w:val="normaltextrun"/>
          <w:rFonts w:ascii="Arial" w:hAnsi="Arial" w:cs="Arial"/>
          <w:color w:val="0E101A"/>
          <w:lang w:val="en-US"/>
        </w:rPr>
        <w:t>behaviour</w:t>
      </w:r>
      <w:proofErr w:type="spellEnd"/>
      <w:r w:rsidRPr="003043C7">
        <w:rPr>
          <w:rStyle w:val="normaltextrun"/>
          <w:rFonts w:ascii="Arial" w:hAnsi="Arial" w:cs="Arial"/>
          <w:color w:val="0E101A"/>
          <w:lang w:val="en-US"/>
        </w:rPr>
        <w:t> in getting the other person to take part in sexual actions. Rape does not always leave visible signs; however, it can result in severe mental suffering and unseen injuries.</w:t>
      </w:r>
      <w:r w:rsidRPr="003043C7">
        <w:rPr>
          <w:rStyle w:val="eop"/>
          <w:rFonts w:ascii="Arial" w:eastAsiaTheme="minorEastAsia" w:hAnsi="Arial" w:cs="Arial"/>
          <w:color w:val="0E101A"/>
        </w:rPr>
        <w:t> </w:t>
      </w:r>
    </w:p>
    <w:p w14:paraId="5C4A35BE"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25FC9909"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 xml:space="preserve">The Government UK (2021) mentions that the Victims Code 2015 establishes the minimal criteria that must be met by all agencies in the CJS in England and Wales when providing services and support to victims of crime. Without regard for any form of discrimination, all victims should be treated with dignity, sensitivity and </w:t>
      </w:r>
      <w:r w:rsidRPr="003043C7">
        <w:rPr>
          <w:rStyle w:val="normaltextrun"/>
          <w:rFonts w:ascii="Arial" w:hAnsi="Arial" w:cs="Arial"/>
          <w:color w:val="000000"/>
          <w:lang w:val="en-US"/>
        </w:rPr>
        <w:lastRenderedPageBreak/>
        <w:t>professionalism. Additionally, under the Victims Code 2015 victims must understand the CJS process and to be understood, are kept informed of all crime recorded during and after reporting, be referred to appropriate support, receive information regarding compensation, informed about the investigation, prosecution process and case outcome, offered to make a VPS and having the ability to complain if they are unsatisfied with the response. Furthermore, in 2004, the Sexual Offences Act 2003 came into force (Crown Prosecution Service, 2021). The purpose of this act was to strengthen, </w:t>
      </w:r>
      <w:proofErr w:type="spellStart"/>
      <w:r w:rsidRPr="003043C7">
        <w:rPr>
          <w:rStyle w:val="normaltextrun"/>
          <w:rFonts w:ascii="Arial" w:hAnsi="Arial" w:cs="Arial"/>
          <w:color w:val="000000"/>
          <w:lang w:val="en-US"/>
        </w:rPr>
        <w:t>moderinse</w:t>
      </w:r>
      <w:proofErr w:type="spellEnd"/>
      <w:r w:rsidRPr="003043C7">
        <w:rPr>
          <w:rStyle w:val="normaltextrun"/>
          <w:rFonts w:ascii="Arial" w:hAnsi="Arial" w:cs="Arial"/>
          <w:color w:val="000000"/>
          <w:lang w:val="en-US"/>
        </w:rPr>
        <w:t> the law and ensure all victims of sexual assault and rape are protected from further harm.</w:t>
      </w:r>
      <w:r w:rsidRPr="003043C7">
        <w:rPr>
          <w:rStyle w:val="eop"/>
          <w:rFonts w:ascii="Arial" w:eastAsiaTheme="minorEastAsia" w:hAnsi="Arial" w:cs="Arial"/>
          <w:color w:val="000000"/>
        </w:rPr>
        <w:t> </w:t>
      </w:r>
    </w:p>
    <w:p w14:paraId="6687AE08"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7E2C58D8"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065964E9"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2E80FDA9"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25900D05"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Due to the untold and under-reported, sexual assault offences the rape statistics will never be accurate (Stanko, B. A., 2007). Victims of rape and other kinds of sexual assault rarely come forward to the police, according to research and empirical data. This is because they are afraid of being disbelieved or treated as a non-issue (Kelly et al., 2005). </w:t>
      </w:r>
      <w:proofErr w:type="spellStart"/>
      <w:r w:rsidRPr="003043C7">
        <w:rPr>
          <w:rStyle w:val="normaltextrun"/>
          <w:rFonts w:ascii="Arial" w:hAnsi="Arial" w:cs="Arial"/>
          <w:color w:val="000000"/>
          <w:lang w:val="en-US"/>
        </w:rPr>
        <w:t>Korkodeilou</w:t>
      </w:r>
      <w:proofErr w:type="spellEnd"/>
      <w:r w:rsidRPr="003043C7">
        <w:rPr>
          <w:rStyle w:val="normaltextrun"/>
          <w:rFonts w:ascii="Arial" w:hAnsi="Arial" w:cs="Arial"/>
          <w:color w:val="000000"/>
          <w:lang w:val="en-US"/>
        </w:rPr>
        <w:t> (2015) mentions that only a small percentage of victims of rape report to the police, and more than 80% endured in silence.</w:t>
      </w:r>
      <w:r w:rsidRPr="003043C7">
        <w:rPr>
          <w:rStyle w:val="eop"/>
          <w:rFonts w:ascii="Arial" w:eastAsiaTheme="minorEastAsia" w:hAnsi="Arial" w:cs="Arial"/>
          <w:color w:val="000000"/>
        </w:rPr>
        <w:t> </w:t>
      </w:r>
    </w:p>
    <w:p w14:paraId="22503D61"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7B4F6D6E"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 xml:space="preserve">According to the Home Office (2013) statistics, in 2013 only 25% of rape reported to the police in England and Wales were referred to the Crown Prosecution Service (CPS) for further investigation. Furthermore, in recent years, with the figures of rape being reported to the police, has significantly increased, the number of convictions has decreased by 6 per cent and considerably lower of 14 per cent </w:t>
      </w:r>
      <w:r w:rsidRPr="003043C7">
        <w:rPr>
          <w:rStyle w:val="normaltextrun"/>
          <w:rFonts w:ascii="Arial" w:hAnsi="Arial" w:cs="Arial"/>
          <w:color w:val="000000"/>
          <w:lang w:val="en-US"/>
        </w:rPr>
        <w:lastRenderedPageBreak/>
        <w:t>with other severe violent offences (Home Office, 2008, p. 14). This could explain why victims of rape don’t come forward and report the offence to the police, because evidence suggests that when a report is made, no further action is taken. This would leave victims to think that approaching the police would be non-effective.</w:t>
      </w:r>
      <w:r w:rsidRPr="003043C7">
        <w:rPr>
          <w:rStyle w:val="eop"/>
          <w:rFonts w:ascii="Arial" w:eastAsiaTheme="minorEastAsia" w:hAnsi="Arial" w:cs="Arial"/>
          <w:color w:val="000000"/>
        </w:rPr>
        <w:t> </w:t>
      </w:r>
    </w:p>
    <w:p w14:paraId="312601D5"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1A211F60"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proofErr w:type="spellStart"/>
      <w:r w:rsidRPr="003043C7">
        <w:rPr>
          <w:rStyle w:val="normaltextrun"/>
          <w:rFonts w:ascii="Arial" w:hAnsi="Arial" w:cs="Arial"/>
          <w:color w:val="000000"/>
          <w:lang w:val="en-US"/>
        </w:rPr>
        <w:t>Myhill</w:t>
      </w:r>
      <w:proofErr w:type="spellEnd"/>
      <w:r w:rsidRPr="003043C7">
        <w:rPr>
          <w:rStyle w:val="normaltextrun"/>
          <w:rFonts w:ascii="Arial" w:hAnsi="Arial" w:cs="Arial"/>
          <w:color w:val="000000"/>
          <w:lang w:val="en-US"/>
        </w:rPr>
        <w:t xml:space="preserve"> and Allen (2002) identified in their report that 52% of rape incidents reported by the police were reported by the victim themselves, 35% by someone else and 13% was discovered by the police. 32% of these victims were satisfied with the police response, however 22% were extremely unsatisfied. Walker, Archer and Davies (2005) discovered that males victims felt they were not taken seriously by the police due to the homophobic attitudes. In contrast, several studies have identified a high level of victim satisfaction with police empathy and respect (Maddox et al., 2010).</w:t>
      </w:r>
      <w:r w:rsidRPr="003043C7">
        <w:rPr>
          <w:rStyle w:val="eop"/>
          <w:rFonts w:ascii="Arial" w:eastAsiaTheme="minorEastAsia" w:hAnsi="Arial" w:cs="Arial"/>
          <w:color w:val="000000"/>
        </w:rPr>
        <w:t> </w:t>
      </w:r>
    </w:p>
    <w:p w14:paraId="03BD54EF"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11700B00"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Numerous factors contribute to the difficulty of effectively prosecuting rape crimes within the criminal justice system (Feist et al., 2007, p. 2). Identified by Her Majesty’s Inspectorate of Constabulary and Fire and Rescue Services (2015) one of these factors is the attrition rate for police investigation, with many victims not wanting to go beyond the investigation stage. Reasoning for this could be fear of not being believed or the belief that a conviction is unlikely may be to blame, as may a lack of confidence in law enforcement authorities, humiliation and embarrassment, or intimidation from the offender (Robinson et al., 2011).</w:t>
      </w:r>
      <w:r w:rsidRPr="003043C7">
        <w:rPr>
          <w:rStyle w:val="eop"/>
          <w:rFonts w:ascii="Arial" w:eastAsiaTheme="minorEastAsia" w:hAnsi="Arial" w:cs="Arial"/>
          <w:color w:val="000000"/>
        </w:rPr>
        <w:t> </w:t>
      </w:r>
    </w:p>
    <w:p w14:paraId="1262BEFE"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7145CE64"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 xml:space="preserve">These egregious mistreatments by the criminal justice system demonstrate a complete lack of a victim-centered approach, particularly when re-victimization or the </w:t>
      </w:r>
      <w:r w:rsidRPr="003043C7">
        <w:rPr>
          <w:rStyle w:val="normaltextrun"/>
          <w:rFonts w:ascii="Arial" w:hAnsi="Arial" w:cs="Arial"/>
          <w:color w:val="000000"/>
          <w:lang w:val="en-US"/>
        </w:rPr>
        <w:lastRenderedPageBreak/>
        <w:t>second assault appears from the way the system handles these cases (Martin, 2005; Campbell, 2001). Meaning, victims of rape are having to reflect, ‘live and relive’ the offence throughout the criminal justice system with an ongoing struggle for survival after a catastrophic event (Martin, 2005, p. 3; Crown Prosecution Service, 2018). Due to this, victims must get attentive care in which their needs are given </w:t>
      </w:r>
      <w:proofErr w:type="gramStart"/>
      <w:r w:rsidRPr="003043C7">
        <w:rPr>
          <w:rStyle w:val="normaltextrun"/>
          <w:rFonts w:ascii="Arial" w:hAnsi="Arial" w:cs="Arial"/>
          <w:color w:val="000000"/>
          <w:lang w:val="en-US"/>
        </w:rPr>
        <w:t>first priority</w:t>
      </w:r>
      <w:proofErr w:type="gramEnd"/>
      <w:r w:rsidRPr="003043C7">
        <w:rPr>
          <w:rStyle w:val="normaltextrun"/>
          <w:rFonts w:ascii="Arial" w:hAnsi="Arial" w:cs="Arial"/>
          <w:color w:val="000000"/>
          <w:lang w:val="en-US"/>
        </w:rPr>
        <w:t> (Home Office, 2011), with the purpose of assisting the individual in making the shift from victim to survivor (Campbell, 2001). Historically, the criminal justice and investigation systems have handled rape victims horribly which is a concern when the recovery process from the police response is the crucial component in being the legal process (Reed Rickards, 2008. pp. 1416). Therefore, there is a significant concern about how rape victims are treated, especially when it comes to rape case investigation and taking victim personal statements.</w:t>
      </w:r>
      <w:r w:rsidRPr="003043C7">
        <w:rPr>
          <w:rStyle w:val="eop"/>
          <w:rFonts w:ascii="Arial" w:eastAsiaTheme="minorEastAsia" w:hAnsi="Arial" w:cs="Arial"/>
          <w:color w:val="000000"/>
        </w:rPr>
        <w:t> </w:t>
      </w:r>
    </w:p>
    <w:p w14:paraId="1E0BD468"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46E059D8"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In 2001, the UK government established the victim support statement procedure within the criminal justice system (Edwards, 2009). When a crime is reported and the police have obtained a witness statement, and then the victim will have the opportunity to provide a victim support statement. The VPS is an important method ensuring victims are being heard by the criminal justice system with an understanding of how the crime has affected the individual. A victim support statements (VPS) provides the victim with the opportunity to express how the crime has affected themselves and their family in their own words verbally and/or in writing. This notifies the court on how the crime has impacted the victim, which could include psychological, physical, emotional, financial and other factors (Crown Prosecution Service, 2018; Ministry of Justice, </w:t>
      </w:r>
      <w:proofErr w:type="spellStart"/>
      <w:r w:rsidRPr="003043C7">
        <w:rPr>
          <w:rStyle w:val="normaltextrun"/>
          <w:rFonts w:ascii="Arial" w:hAnsi="Arial" w:cs="Arial"/>
          <w:color w:val="000000"/>
          <w:lang w:val="en-US"/>
        </w:rPr>
        <w:t>n.d</w:t>
      </w:r>
      <w:proofErr w:type="spellEnd"/>
      <w:r w:rsidRPr="003043C7">
        <w:rPr>
          <w:rStyle w:val="normaltextrun"/>
          <w:rFonts w:ascii="Arial" w:hAnsi="Arial" w:cs="Arial"/>
          <w:color w:val="000000"/>
          <w:lang w:val="en-US"/>
        </w:rPr>
        <w:t>; Bryant and Bryant, 2020, p. 220).</w:t>
      </w:r>
      <w:r w:rsidRPr="003043C7">
        <w:rPr>
          <w:rStyle w:val="eop"/>
          <w:rFonts w:ascii="Arial" w:eastAsiaTheme="minorEastAsia" w:hAnsi="Arial" w:cs="Arial"/>
          <w:color w:val="000000"/>
        </w:rPr>
        <w:t> </w:t>
      </w:r>
    </w:p>
    <w:p w14:paraId="27E398EC"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lastRenderedPageBreak/>
        <w:t> </w:t>
      </w:r>
    </w:p>
    <w:p w14:paraId="616E6D53"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Victims of rape and severe sexual assault can make their VPS in a dedicated room called comfort suites designed to help them feel comfortable and safe in a quiet and private room (</w:t>
      </w:r>
      <w:proofErr w:type="spellStart"/>
      <w:r w:rsidRPr="003043C7">
        <w:rPr>
          <w:rStyle w:val="normaltextrun"/>
          <w:rFonts w:ascii="Arial" w:hAnsi="Arial" w:cs="Arial"/>
          <w:color w:val="000000"/>
          <w:lang w:val="en-US"/>
        </w:rPr>
        <w:t>Metroplitan</w:t>
      </w:r>
      <w:proofErr w:type="spellEnd"/>
      <w:r w:rsidRPr="003043C7">
        <w:rPr>
          <w:rStyle w:val="normaltextrun"/>
          <w:rFonts w:ascii="Arial" w:hAnsi="Arial" w:cs="Arial"/>
          <w:color w:val="000000"/>
          <w:lang w:val="en-US"/>
        </w:rPr>
        <w:t xml:space="preserve"> Police, 2021b; and Thames Valley Police, 2021) which are equipped with comfortable furniture and appropriate lighting and decorating (Soroptimist International of Europe, 2021). These are designed mainly because police stations can create a threatening and/or intimidating atmosphere. Research suggests that this method increases the possibility of officers gathering more accurate information from the victim and for a conviction to follow. Even though comfort suits can be located within a police station, they can also be at a private anonymous building (</w:t>
      </w:r>
      <w:proofErr w:type="spellStart"/>
      <w:r w:rsidRPr="003043C7">
        <w:rPr>
          <w:rStyle w:val="normaltextrun"/>
          <w:rFonts w:ascii="Arial" w:hAnsi="Arial" w:cs="Arial"/>
          <w:color w:val="000000"/>
          <w:lang w:val="en-US"/>
        </w:rPr>
        <w:t>Metroplitan</w:t>
      </w:r>
      <w:proofErr w:type="spellEnd"/>
      <w:r w:rsidRPr="003043C7">
        <w:rPr>
          <w:rStyle w:val="normaltextrun"/>
          <w:rFonts w:ascii="Arial" w:hAnsi="Arial" w:cs="Arial"/>
          <w:color w:val="000000"/>
          <w:lang w:val="en-US"/>
        </w:rPr>
        <w:t xml:space="preserve"> Police, 2021b; Thames Valley Police, 2021). However, due to confidentiality there is no information to suggest how many and where these suites are located. This shows that the CJS are doing everything they can to keep victims safe, feel supported and avoid intimidation.</w:t>
      </w:r>
      <w:r w:rsidRPr="003043C7">
        <w:rPr>
          <w:rStyle w:val="eop"/>
          <w:rFonts w:ascii="Arial" w:eastAsiaTheme="minorEastAsia" w:hAnsi="Arial" w:cs="Arial"/>
          <w:color w:val="000000"/>
        </w:rPr>
        <w:t> </w:t>
      </w:r>
    </w:p>
    <w:p w14:paraId="6464EFF4"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0F564593"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Once the victims’ support statement has been finalized, no further changes can be made; however, before sentencing the victim could provide an additional support statement including any further consequences of the offence. However, only until the guilt of the offender is determined will the courts consider the victims’ support statement for the prosecution. If so, following the Victims Code rights the support statement could either be read out by the victim or on behalf of the victim someone else can with the approval of the courts (Victim Support, 2021).</w:t>
      </w:r>
      <w:r w:rsidRPr="003043C7">
        <w:rPr>
          <w:rStyle w:val="eop"/>
          <w:rFonts w:ascii="Arial" w:eastAsiaTheme="minorEastAsia" w:hAnsi="Arial" w:cs="Arial"/>
          <w:color w:val="000000"/>
        </w:rPr>
        <w:t> </w:t>
      </w:r>
    </w:p>
    <w:p w14:paraId="7BB7DB63"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57684DA3"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 xml:space="preserve">The victim support statement would be examined and evaluated by all authorities engaged. During this process the victims psychological, physical harm and any other </w:t>
      </w:r>
      <w:r w:rsidRPr="003043C7">
        <w:rPr>
          <w:rStyle w:val="normaltextrun"/>
          <w:rFonts w:ascii="Arial" w:hAnsi="Arial" w:cs="Arial"/>
          <w:color w:val="000000"/>
          <w:lang w:val="en-US"/>
        </w:rPr>
        <w:lastRenderedPageBreak/>
        <w:t>consequences resulted from the offence would be assessed by the judges and magistrates, which could potentially have a significant impact on the offenders sentencing (Victim Support, 2021).</w:t>
      </w:r>
      <w:r w:rsidRPr="003043C7">
        <w:rPr>
          <w:rStyle w:val="eop"/>
          <w:rFonts w:ascii="Arial" w:eastAsiaTheme="minorEastAsia" w:hAnsi="Arial" w:cs="Arial"/>
          <w:color w:val="000000"/>
        </w:rPr>
        <w:t> </w:t>
      </w:r>
    </w:p>
    <w:p w14:paraId="57775CFA"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1936B8D7"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To support vulnerable and intimidated victims of sexual offences, the Home Office (2007) established the Youth Justice and Criminal Evidence Act 1999 for courts to have special measures in place for vulnerable victims. For example, if the victim feels intimidated to give evidence in court in the main court room, they can provide evidence either by video link or behind a screen. There is no evidence to suggest whether this approach is effective or non-effective; however, evidence suggests that these measured have made it easier and/or less intimidating for victims to provide evidence in court (Home Office, 2007).</w:t>
      </w:r>
      <w:r w:rsidRPr="003043C7">
        <w:rPr>
          <w:rStyle w:val="eop"/>
          <w:rFonts w:ascii="Arial" w:eastAsiaTheme="minorEastAsia" w:hAnsi="Arial" w:cs="Arial"/>
          <w:color w:val="000000"/>
        </w:rPr>
        <w:t> </w:t>
      </w:r>
    </w:p>
    <w:p w14:paraId="635DD7A9"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22275A25"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As stated by the Crown Prosecution Service (2018) with a victim's personal statement being the only opportunity, the victim can express how the crime has impacted them, it should be offered to all victims of crime, rather than serious crimes alone. Particularly when a VPS is a critical victim entitlement under the Victims Code (Baird, 2019). By all victims being offered to do a victim support statement, the criminal justice system would demonstrate them treating victims with dignity and respect. This demonstration would then form trust between the victim and the criminal justice system with all victims being treated equally.</w:t>
      </w:r>
      <w:r w:rsidRPr="003043C7">
        <w:rPr>
          <w:rStyle w:val="eop"/>
          <w:rFonts w:ascii="Arial" w:eastAsiaTheme="minorEastAsia" w:hAnsi="Arial" w:cs="Arial"/>
          <w:color w:val="000000"/>
        </w:rPr>
        <w:t> </w:t>
      </w:r>
    </w:p>
    <w:p w14:paraId="5AB9F88F"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2B816BDA"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According to Victim Support (2021) the police are often the ones to collect the victims’ personal statement; however, victim support services and </w:t>
      </w:r>
      <w:proofErr w:type="spellStart"/>
      <w:r w:rsidRPr="003043C7">
        <w:rPr>
          <w:rStyle w:val="normaltextrun"/>
          <w:rFonts w:ascii="Arial" w:hAnsi="Arial" w:cs="Arial"/>
          <w:color w:val="000000"/>
          <w:lang w:val="en-US"/>
        </w:rPr>
        <w:t>organisation</w:t>
      </w:r>
      <w:proofErr w:type="spellEnd"/>
      <w:r w:rsidRPr="003043C7">
        <w:rPr>
          <w:rStyle w:val="normaltextrun"/>
          <w:rFonts w:ascii="Arial" w:hAnsi="Arial" w:cs="Arial"/>
          <w:color w:val="000000"/>
          <w:lang w:val="en-US"/>
        </w:rPr>
        <w:t xml:space="preserve"> can also collect victims’ personal statements under the Victims’ </w:t>
      </w:r>
      <w:r w:rsidRPr="003043C7">
        <w:rPr>
          <w:rStyle w:val="normaltextrun"/>
          <w:rFonts w:ascii="Arial" w:hAnsi="Arial" w:cs="Arial"/>
          <w:color w:val="000000"/>
          <w:lang w:val="en-US"/>
        </w:rPr>
        <w:lastRenderedPageBreak/>
        <w:t>Code. However, the police have deprived victims of crime the opportunity of submitting a victim personal statement (Baird, 2019). This was evidentially proven in the year ending March 2019, when only 14% of victims were given the opportunity to submit a VPS through the police. Moreover, as acknowledged by the Victims’ Commissioner (2016) in 2014/15 only a small percentage of victims (15 percent) were offered to create a victim personal statement. Approximately, only half (55%) of those had taken the opportunity (Victims’ Commissioner, 2016. And Baird, 2019). There is no research to explain these reasons.</w:t>
      </w:r>
      <w:r w:rsidRPr="003043C7">
        <w:rPr>
          <w:rStyle w:val="eop"/>
          <w:rFonts w:ascii="Arial" w:eastAsiaTheme="minorEastAsia" w:hAnsi="Arial" w:cs="Arial"/>
          <w:color w:val="000000"/>
        </w:rPr>
        <w:t> </w:t>
      </w:r>
    </w:p>
    <w:p w14:paraId="1F13653C"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461F7CDF"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The percentage of victims who believed their voice was heard through their VPS and was considered by the courts had dropped from 68 per cent in 2018 to 46 per cent in 2019. Historically, this is the lowest victim satisfaction rate than the previous five years (Baird, 2019). This could be due to the lack of victim statements being presented in court. Evidence shows, only 1 out of every 6 victims’ statements (17 per cent) were presented aloud in court, when 26% of them requested for their VPS to be read aloud (Baird, 2019). There is no evidence to explain the reason behind this. In contrast, research obtained by the Victims’ Commissioner (2016) suggests that most of those who made a victim support statement strongly believe their statement was considered by the court system. This potentially proposes that the criminal justice systems approach is failing over the years, resulting in a non-effective response to victims.</w:t>
      </w:r>
      <w:r w:rsidRPr="003043C7">
        <w:rPr>
          <w:rStyle w:val="eop"/>
          <w:rFonts w:ascii="Arial" w:eastAsiaTheme="minorEastAsia" w:hAnsi="Arial" w:cs="Arial"/>
          <w:color w:val="000000"/>
        </w:rPr>
        <w:t> </w:t>
      </w:r>
    </w:p>
    <w:p w14:paraId="41065B31"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2BE53B06"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 xml:space="preserve">According to the Ministry of Justice (2011, pp. 88) the victim should make a VPS as soon as possible after the offence occurred, ensuring the offence is still clear in their </w:t>
      </w:r>
      <w:r w:rsidRPr="003043C7">
        <w:rPr>
          <w:rStyle w:val="normaltextrun"/>
          <w:rFonts w:ascii="Arial" w:hAnsi="Arial" w:cs="Arial"/>
          <w:color w:val="000000"/>
          <w:lang w:val="en-US"/>
        </w:rPr>
        <w:lastRenderedPageBreak/>
        <w:t>minds. Some victims may find making a VPS straight after being interview is too soon and too much for one day, however, there is no evidence to propose this.</w:t>
      </w:r>
      <w:r w:rsidRPr="003043C7">
        <w:rPr>
          <w:rStyle w:val="eop"/>
          <w:rFonts w:ascii="Arial" w:eastAsiaTheme="minorEastAsia" w:hAnsi="Arial" w:cs="Arial"/>
          <w:color w:val="000000"/>
        </w:rPr>
        <w:t> </w:t>
      </w:r>
    </w:p>
    <w:p w14:paraId="14160EF4"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2D485BD7"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While vulnerable victims are making their VPS, they are entitled to have a witness/supporter present to help them submit it. Usually, before the first investigation interview, the police identify if special measures are necessary. Once a vulnerable and intimidated victim has been identified, pre-trial assistance and preparation must start immediately (Ministry of Justice, 2011, pp. 107-111). This way potential challenges are identified, and necessary special measures are prepared, before an interview is video recorded. Evidence suggests that this method determines how the victim provides evidence to the court. It is the police’s responsibility to request special measures or once the case file has been examined by the CPS, they can determine this approach. Whichever profession is more suitable to support the victim, the process must begin as soon as possible. Assistance could be provided from the Witness Care Units, Victim Support and the Witness Service among other professional </w:t>
      </w:r>
      <w:proofErr w:type="spellStart"/>
      <w:r w:rsidRPr="003043C7">
        <w:rPr>
          <w:rStyle w:val="normaltextrun"/>
          <w:rFonts w:ascii="Arial" w:hAnsi="Arial" w:cs="Arial"/>
          <w:color w:val="000000"/>
          <w:lang w:val="en-US"/>
        </w:rPr>
        <w:t>organisations</w:t>
      </w:r>
      <w:proofErr w:type="spellEnd"/>
      <w:r w:rsidRPr="003043C7">
        <w:rPr>
          <w:rStyle w:val="normaltextrun"/>
          <w:rFonts w:ascii="Arial" w:hAnsi="Arial" w:cs="Arial"/>
          <w:color w:val="000000"/>
          <w:lang w:val="en-US"/>
        </w:rPr>
        <w:t> (Ministry of Justice, 2011, pp. 107-111).</w:t>
      </w:r>
      <w:r w:rsidRPr="003043C7">
        <w:rPr>
          <w:rStyle w:val="eop"/>
          <w:rFonts w:ascii="Arial" w:eastAsiaTheme="minorEastAsia" w:hAnsi="Arial" w:cs="Arial"/>
          <w:color w:val="000000"/>
        </w:rPr>
        <w:t> </w:t>
      </w:r>
    </w:p>
    <w:p w14:paraId="4BF81F98"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08E0F7EB"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 xml:space="preserve">Once the interview stage is completed, further assistance, assessment and coordination with others will follow throughout the legal process. To address the victim's needs, support during and following the hearing is crucial, which could include therapy and counselling (Ministry of Justice, 2011, pp. 107-111., CPS, 2017a. And CPS, 2017b). This approach illustrates the criminal justice system's understanding of the importance </w:t>
      </w:r>
      <w:r w:rsidRPr="003043C7">
        <w:rPr>
          <w:rStyle w:val="normaltextrun"/>
          <w:rFonts w:ascii="Arial" w:hAnsi="Arial" w:cs="Arial"/>
          <w:color w:val="000000"/>
          <w:lang w:val="en-US"/>
        </w:rPr>
        <w:lastRenderedPageBreak/>
        <w:t>of ongoing assistance and after care for the victim, forming confidence and trust between victims and the legal process.</w:t>
      </w:r>
      <w:r w:rsidRPr="003043C7">
        <w:rPr>
          <w:rStyle w:val="eop"/>
          <w:rFonts w:ascii="Arial" w:eastAsiaTheme="minorEastAsia" w:hAnsi="Arial" w:cs="Arial"/>
          <w:color w:val="000000"/>
        </w:rPr>
        <w:t> </w:t>
      </w:r>
    </w:p>
    <w:p w14:paraId="3993A2DA"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6FDB4CAD"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As an independent executive non-departmental public body, the Parole Board conducts risk assessments on convicts to decide whether they may be released into the community (Government UK, n.d.). During the parole review process, the VPS may be modified and submitted to the Parole Board for evaluation. During this process, the victim may feel that they are reliving the offence and therefore will be assisted by a Victim Liaison Officer (Government UK, 2016). This suggests that the CJS are showing sympathy and support to the victim by offering them the opportunity to improve their personal statement, because by this point their long-term effects would have taken place.</w:t>
      </w:r>
      <w:r w:rsidRPr="003043C7">
        <w:rPr>
          <w:rStyle w:val="eop"/>
          <w:rFonts w:ascii="Arial" w:eastAsiaTheme="minorEastAsia" w:hAnsi="Arial" w:cs="Arial"/>
          <w:color w:val="000000"/>
        </w:rPr>
        <w:t> </w:t>
      </w:r>
    </w:p>
    <w:p w14:paraId="4B196DA0"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298F78CE"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The goal of this method is to inform the Parole Board about how the offence continues to have an impact on them, which assist the Parole Board in determining an appropriate decision as to whether the offender should be released or transferred to an open prison (Ministry of Justice, 2013). If the perpetrator is freed, a victim might ask that restrictions be placed on his or her release, such as a no-go area around where the victim resides (Government UK, 2016). If these restrictions are considered, it would demonstrate that the CJS are doing their best to support the victims' needs and preventing the victim from reliving the trauma.</w:t>
      </w:r>
      <w:r w:rsidRPr="003043C7">
        <w:rPr>
          <w:rStyle w:val="eop"/>
          <w:rFonts w:ascii="Arial" w:eastAsiaTheme="minorEastAsia" w:hAnsi="Arial" w:cs="Arial"/>
          <w:color w:val="000000"/>
        </w:rPr>
        <w:t> </w:t>
      </w:r>
    </w:p>
    <w:p w14:paraId="001A3CF9"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09A1D089"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 xml:space="preserve">However, according to the Government UK (2016) the Parole Board decisions are not influenced by the VPS. The reason for this is because the Parole Board’s primary </w:t>
      </w:r>
      <w:r w:rsidRPr="003043C7">
        <w:rPr>
          <w:rStyle w:val="normaltextrun"/>
          <w:rFonts w:ascii="Arial" w:hAnsi="Arial" w:cs="Arial"/>
          <w:color w:val="000000"/>
          <w:lang w:val="en-US"/>
        </w:rPr>
        <w:lastRenderedPageBreak/>
        <w:t>responsibility is risk assessment, and the VPS contains no risk information. This would convince victims that their VPS would not be considered and resubmitting a VPS would be pointless. This could potentially destroy the victims' trust and confidence in the CJS.</w:t>
      </w:r>
      <w:r w:rsidRPr="003043C7">
        <w:rPr>
          <w:rStyle w:val="eop"/>
          <w:rFonts w:ascii="Arial" w:eastAsiaTheme="minorEastAsia" w:hAnsi="Arial" w:cs="Arial"/>
          <w:color w:val="000000"/>
        </w:rPr>
        <w:t> </w:t>
      </w:r>
    </w:p>
    <w:p w14:paraId="1FC9D477"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Theme="minorEastAsia" w:hAnsi="Arial" w:cs="Arial"/>
          <w:color w:val="000000"/>
        </w:rPr>
        <w:t> </w:t>
      </w:r>
    </w:p>
    <w:p w14:paraId="1CE8A008"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 xml:space="preserve">To conclude, in relation to the criminal justice system response to victims of crime the research has identified both positive and negative responses. Only a small percentage of rape victims come forwards to report an offence to the police because they are afraid of being disbelieved or treated as a non-issue. The criminal justice system responded to this positively by introducing comfort suites and special measures to ensure victims feel more comfortable, supported and less intimidated, which also increase the chances of the victim providing accurate information. However, even though the rape reports have increased the number of convictions has decreased by six per cent. This would then form a lack of trust and confidence the public has towards to criminal justice system, explaining why they do not come forward to report a crime. Moreover, 22 per cent of victims are not satisfied with the CJS response. Due to the unsatisfaction, this has portrayed a non-effective response. By providing the victims a second opportunity to write a VPS before the perpetrator is sentenced demonstrates the CJS understanding of how the crime can impact an individual short and long term and ensures an appropriate sentencing is given to the perpetrator. This demonstrates a positive response from the CJS. In contrast, they have a negative response when it comes to offering victims to make a VPS, with only 14% of all victims of crime being offered the opportunity, when under the victims' code 2015 all victims should be offered. Moreover, in 2019 only 17% of VPS’s were presented at court, even though </w:t>
      </w:r>
      <w:r w:rsidRPr="003043C7">
        <w:rPr>
          <w:rStyle w:val="normaltextrun"/>
          <w:rFonts w:ascii="Arial" w:hAnsi="Arial" w:cs="Arial"/>
          <w:color w:val="000000"/>
          <w:lang w:val="en-US"/>
        </w:rPr>
        <w:lastRenderedPageBreak/>
        <w:t>26% asked for it to be read out in court. Therefore, the CJS is not only negative in responding to victims but in carrying out their duties efferently and effectively. It is a positive response when victims are offered to write another VPS to the Parole Board before the perpetrator is </w:t>
      </w:r>
      <w:proofErr w:type="spellStart"/>
      <w:r w:rsidRPr="003043C7">
        <w:rPr>
          <w:rStyle w:val="normaltextrun"/>
          <w:rFonts w:ascii="Arial" w:hAnsi="Arial" w:cs="Arial"/>
          <w:color w:val="000000"/>
          <w:lang w:val="en-US"/>
        </w:rPr>
        <w:t>realised</w:t>
      </w:r>
      <w:proofErr w:type="spellEnd"/>
      <w:r w:rsidRPr="003043C7">
        <w:rPr>
          <w:rStyle w:val="normaltextrun"/>
          <w:rFonts w:ascii="Arial" w:hAnsi="Arial" w:cs="Arial"/>
          <w:color w:val="000000"/>
          <w:lang w:val="en-US"/>
        </w:rPr>
        <w:t> demonstrates their sympathy and respect for victims to have a voice, however, they illustrate a non-effective response when the VPS is not considered by the Parole Boards decision of </w:t>
      </w:r>
      <w:proofErr w:type="spellStart"/>
      <w:r w:rsidRPr="003043C7">
        <w:rPr>
          <w:rStyle w:val="normaltextrun"/>
          <w:rFonts w:ascii="Arial" w:hAnsi="Arial" w:cs="Arial"/>
          <w:color w:val="000000"/>
          <w:lang w:val="en-US"/>
        </w:rPr>
        <w:t>realising</w:t>
      </w:r>
      <w:proofErr w:type="spellEnd"/>
      <w:r w:rsidRPr="003043C7">
        <w:rPr>
          <w:rStyle w:val="normaltextrun"/>
          <w:rFonts w:ascii="Arial" w:hAnsi="Arial" w:cs="Arial"/>
          <w:color w:val="000000"/>
          <w:lang w:val="en-US"/>
        </w:rPr>
        <w:t> the perpetrator. The information gathered from sources published between 1998 to 2005 is outdated, but there is no evidence to suggest that there have been changes in these areas. Overall, research suggests that the CJS have effective and positive approaches in place to respond to victims, except they do not carry these out efficiently and effectively resulting in a non-effective response.</w:t>
      </w:r>
      <w:r w:rsidRPr="003043C7">
        <w:rPr>
          <w:rStyle w:val="eop"/>
          <w:rFonts w:ascii="Arial" w:eastAsiaTheme="minorEastAsia" w:hAnsi="Arial" w:cs="Arial"/>
          <w:color w:val="000000"/>
        </w:rPr>
        <w:t> </w:t>
      </w:r>
    </w:p>
    <w:p w14:paraId="23501016" w14:textId="72FF021D" w:rsidR="003043C7" w:rsidRDefault="003043C7" w:rsidP="003043C7">
      <w:pPr>
        <w:pStyle w:val="paragraph"/>
        <w:spacing w:before="0" w:beforeAutospacing="0" w:after="0" w:afterAutospacing="0" w:line="480" w:lineRule="auto"/>
        <w:textAlignment w:val="baseline"/>
        <w:rPr>
          <w:rStyle w:val="eop"/>
          <w:rFonts w:ascii="Arial" w:eastAsia="MS Mincho" w:hAnsi="Arial" w:cs="Arial"/>
          <w:color w:val="000000"/>
          <w:lang w:val="en-US"/>
        </w:rPr>
      </w:pPr>
      <w:r w:rsidRPr="003043C7">
        <w:rPr>
          <w:rStyle w:val="eop"/>
          <w:rFonts w:ascii="Arial" w:eastAsia="MS Mincho" w:hAnsi="Arial" w:cs="Arial"/>
          <w:color w:val="000000"/>
        </w:rPr>
        <w:t> </w:t>
      </w:r>
    </w:p>
    <w:p w14:paraId="3C01088C" w14:textId="0EB1C000" w:rsidR="003043C7" w:rsidRDefault="003043C7" w:rsidP="003043C7">
      <w:pPr>
        <w:pStyle w:val="paragraph"/>
        <w:spacing w:before="0" w:beforeAutospacing="0" w:after="0" w:afterAutospacing="0" w:line="480" w:lineRule="auto"/>
        <w:textAlignment w:val="baseline"/>
        <w:rPr>
          <w:rStyle w:val="eop"/>
          <w:rFonts w:ascii="Arial" w:eastAsia="MS Mincho" w:hAnsi="Arial" w:cs="Arial"/>
          <w:color w:val="000000"/>
          <w:lang w:val="en-US"/>
        </w:rPr>
      </w:pPr>
    </w:p>
    <w:p w14:paraId="541F6B02" w14:textId="54590F9B" w:rsidR="003043C7" w:rsidRDefault="003043C7" w:rsidP="003043C7">
      <w:pPr>
        <w:pStyle w:val="paragraph"/>
        <w:spacing w:before="0" w:beforeAutospacing="0" w:after="0" w:afterAutospacing="0" w:line="480" w:lineRule="auto"/>
        <w:textAlignment w:val="baseline"/>
        <w:rPr>
          <w:rStyle w:val="eop"/>
          <w:rFonts w:ascii="Arial" w:eastAsia="MS Mincho" w:hAnsi="Arial" w:cs="Arial"/>
          <w:color w:val="000000"/>
          <w:lang w:val="en-US"/>
        </w:rPr>
      </w:pPr>
    </w:p>
    <w:p w14:paraId="77B88C04" w14:textId="7DE06611" w:rsidR="003043C7" w:rsidRDefault="003043C7" w:rsidP="003043C7">
      <w:pPr>
        <w:pStyle w:val="paragraph"/>
        <w:spacing w:before="0" w:beforeAutospacing="0" w:after="0" w:afterAutospacing="0" w:line="480" w:lineRule="auto"/>
        <w:textAlignment w:val="baseline"/>
        <w:rPr>
          <w:rStyle w:val="eop"/>
          <w:rFonts w:ascii="Arial" w:eastAsia="MS Mincho" w:hAnsi="Arial" w:cs="Arial"/>
          <w:color w:val="000000"/>
          <w:lang w:val="en-US"/>
        </w:rPr>
      </w:pPr>
    </w:p>
    <w:p w14:paraId="24B89AAE" w14:textId="5912CC77" w:rsidR="003043C7" w:rsidRDefault="003043C7" w:rsidP="003043C7">
      <w:pPr>
        <w:pStyle w:val="paragraph"/>
        <w:spacing w:before="0" w:beforeAutospacing="0" w:after="0" w:afterAutospacing="0" w:line="480" w:lineRule="auto"/>
        <w:textAlignment w:val="baseline"/>
        <w:rPr>
          <w:rStyle w:val="eop"/>
          <w:rFonts w:ascii="Arial" w:eastAsia="MS Mincho" w:hAnsi="Arial" w:cs="Arial"/>
          <w:color w:val="000000"/>
          <w:lang w:val="en-US"/>
        </w:rPr>
      </w:pPr>
    </w:p>
    <w:p w14:paraId="413AE778" w14:textId="0BCEB233" w:rsidR="003043C7" w:rsidRDefault="003043C7" w:rsidP="003043C7">
      <w:pPr>
        <w:pStyle w:val="paragraph"/>
        <w:spacing w:before="0" w:beforeAutospacing="0" w:after="0" w:afterAutospacing="0" w:line="480" w:lineRule="auto"/>
        <w:textAlignment w:val="baseline"/>
        <w:rPr>
          <w:rStyle w:val="eop"/>
          <w:rFonts w:ascii="Arial" w:eastAsia="MS Mincho" w:hAnsi="Arial" w:cs="Arial"/>
          <w:color w:val="000000"/>
          <w:lang w:val="en-US"/>
        </w:rPr>
      </w:pPr>
    </w:p>
    <w:p w14:paraId="13970C92"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p>
    <w:p w14:paraId="5185EE86" w14:textId="77777777"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eop"/>
          <w:rFonts w:ascii="Arial" w:eastAsia="MS Mincho" w:hAnsi="Arial" w:cs="Arial"/>
          <w:color w:val="000000"/>
        </w:rPr>
        <w:t> </w:t>
      </w:r>
    </w:p>
    <w:p w14:paraId="221E6F85" w14:textId="77777777" w:rsidR="005A30AC" w:rsidRDefault="005A30AC" w:rsidP="003043C7">
      <w:pPr>
        <w:pStyle w:val="paragraph"/>
        <w:spacing w:before="0" w:beforeAutospacing="0" w:after="0" w:afterAutospacing="0" w:line="480" w:lineRule="auto"/>
        <w:textAlignment w:val="baseline"/>
        <w:rPr>
          <w:rStyle w:val="normaltextrun"/>
          <w:rFonts w:ascii="Arial" w:hAnsi="Arial" w:cs="Arial"/>
          <w:b/>
          <w:bCs/>
          <w:color w:val="000000"/>
          <w:lang w:val="en-US"/>
        </w:rPr>
      </w:pPr>
    </w:p>
    <w:p w14:paraId="64EB7191" w14:textId="77777777" w:rsidR="005A30AC" w:rsidRDefault="005A30AC" w:rsidP="003043C7">
      <w:pPr>
        <w:pStyle w:val="paragraph"/>
        <w:spacing w:before="0" w:beforeAutospacing="0" w:after="0" w:afterAutospacing="0" w:line="480" w:lineRule="auto"/>
        <w:textAlignment w:val="baseline"/>
        <w:rPr>
          <w:rStyle w:val="normaltextrun"/>
          <w:rFonts w:ascii="Arial" w:hAnsi="Arial" w:cs="Arial"/>
          <w:b/>
          <w:bCs/>
          <w:color w:val="000000"/>
          <w:lang w:val="en-US"/>
        </w:rPr>
      </w:pPr>
    </w:p>
    <w:p w14:paraId="78558696" w14:textId="77777777" w:rsidR="005A30AC" w:rsidRDefault="005A30AC" w:rsidP="003043C7">
      <w:pPr>
        <w:pStyle w:val="paragraph"/>
        <w:spacing w:before="0" w:beforeAutospacing="0" w:after="0" w:afterAutospacing="0" w:line="480" w:lineRule="auto"/>
        <w:textAlignment w:val="baseline"/>
        <w:rPr>
          <w:rStyle w:val="normaltextrun"/>
          <w:rFonts w:ascii="Arial" w:hAnsi="Arial" w:cs="Arial"/>
          <w:b/>
          <w:bCs/>
          <w:color w:val="000000"/>
          <w:lang w:val="en-US"/>
        </w:rPr>
      </w:pPr>
    </w:p>
    <w:p w14:paraId="52525C65" w14:textId="77777777" w:rsidR="005A30AC" w:rsidRDefault="005A30AC" w:rsidP="003043C7">
      <w:pPr>
        <w:pStyle w:val="paragraph"/>
        <w:spacing w:before="0" w:beforeAutospacing="0" w:after="0" w:afterAutospacing="0" w:line="480" w:lineRule="auto"/>
        <w:textAlignment w:val="baseline"/>
        <w:rPr>
          <w:rStyle w:val="normaltextrun"/>
          <w:rFonts w:ascii="Arial" w:hAnsi="Arial" w:cs="Arial"/>
          <w:b/>
          <w:bCs/>
          <w:color w:val="000000"/>
          <w:lang w:val="en-US"/>
        </w:rPr>
      </w:pPr>
    </w:p>
    <w:p w14:paraId="32C53E80" w14:textId="77777777" w:rsidR="005A30AC" w:rsidRDefault="005A30AC" w:rsidP="003043C7">
      <w:pPr>
        <w:pStyle w:val="paragraph"/>
        <w:spacing w:before="0" w:beforeAutospacing="0" w:after="0" w:afterAutospacing="0" w:line="480" w:lineRule="auto"/>
        <w:textAlignment w:val="baseline"/>
        <w:rPr>
          <w:rStyle w:val="normaltextrun"/>
          <w:rFonts w:ascii="Arial" w:hAnsi="Arial" w:cs="Arial"/>
          <w:b/>
          <w:bCs/>
          <w:color w:val="000000"/>
          <w:lang w:val="en-US"/>
        </w:rPr>
      </w:pPr>
    </w:p>
    <w:p w14:paraId="703DC311" w14:textId="77777777" w:rsidR="005A30AC" w:rsidRDefault="005A30AC" w:rsidP="003043C7">
      <w:pPr>
        <w:pStyle w:val="paragraph"/>
        <w:spacing w:before="0" w:beforeAutospacing="0" w:after="0" w:afterAutospacing="0" w:line="480" w:lineRule="auto"/>
        <w:textAlignment w:val="baseline"/>
        <w:rPr>
          <w:rStyle w:val="normaltextrun"/>
          <w:rFonts w:ascii="Arial" w:hAnsi="Arial" w:cs="Arial"/>
          <w:b/>
          <w:bCs/>
          <w:color w:val="000000"/>
          <w:lang w:val="en-US"/>
        </w:rPr>
      </w:pPr>
    </w:p>
    <w:p w14:paraId="1A1C7AAA" w14:textId="53FB717E" w:rsidR="003043C7" w:rsidRPr="003043C7" w:rsidRDefault="003043C7" w:rsidP="003043C7">
      <w:pPr>
        <w:pStyle w:val="paragraph"/>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b/>
          <w:bCs/>
          <w:color w:val="000000"/>
          <w:lang w:val="en-US"/>
        </w:rPr>
        <w:lastRenderedPageBreak/>
        <w:t>Referencing</w:t>
      </w:r>
      <w:r w:rsidRPr="003043C7">
        <w:rPr>
          <w:rStyle w:val="eop"/>
          <w:rFonts w:ascii="Arial" w:eastAsiaTheme="minorEastAsia" w:hAnsi="Arial" w:cs="Arial"/>
          <w:color w:val="000000"/>
        </w:rPr>
        <w:t> </w:t>
      </w:r>
    </w:p>
    <w:p w14:paraId="519A7DCF"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Baird, V., (2019) </w:t>
      </w:r>
      <w:r w:rsidRPr="003043C7">
        <w:rPr>
          <w:rStyle w:val="normaltextrun"/>
          <w:rFonts w:ascii="Arial" w:hAnsi="Arial" w:cs="Arial"/>
          <w:i/>
          <w:iCs/>
          <w:color w:val="000000"/>
          <w:lang w:val="en-US"/>
        </w:rPr>
        <w:t>Victim Personal Statements 2018/19. Analysis of the offer and take up of Victim Personal Statements using the Crime Survey for England and Wales, April 2013 to March 2019</w:t>
      </w:r>
      <w:r w:rsidRPr="003043C7">
        <w:rPr>
          <w:rStyle w:val="normaltextrun"/>
          <w:rFonts w:ascii="Arial" w:hAnsi="Arial" w:cs="Arial"/>
          <w:color w:val="000000"/>
          <w:lang w:val="en-US"/>
        </w:rPr>
        <w:t>. Available: &lt; </w:t>
      </w:r>
      <w:hyperlink r:id="rId10" w:tgtFrame="_blank" w:history="1">
        <w:r w:rsidRPr="003043C7">
          <w:rPr>
            <w:rStyle w:val="normaltextrun"/>
            <w:rFonts w:ascii="Arial" w:hAnsi="Arial" w:cs="Arial"/>
            <w:color w:val="0563C1"/>
            <w:u w:val="single"/>
            <w:lang w:val="en-US"/>
          </w:rPr>
          <w:t>https://s3-eu-west-2.amazonaws.com/victcomm2-prod-storage-119w3o4kq2z48/uploads/2019/08/VC-Victim-Personal-Statements-Review-2018-19.pdf</w:t>
        </w:r>
      </w:hyperlink>
      <w:r w:rsidRPr="003043C7">
        <w:rPr>
          <w:rStyle w:val="normaltextrun"/>
          <w:rFonts w:ascii="Arial" w:hAnsi="Arial" w:cs="Arial"/>
          <w:color w:val="000000"/>
          <w:lang w:val="en-US"/>
        </w:rPr>
        <w:t> &gt; [Accessed: October 21, 2021].</w:t>
      </w:r>
      <w:r w:rsidRPr="003043C7">
        <w:rPr>
          <w:rStyle w:val="eop"/>
          <w:rFonts w:ascii="Arial" w:eastAsiaTheme="minorEastAsia" w:hAnsi="Arial" w:cs="Arial"/>
          <w:color w:val="000000"/>
        </w:rPr>
        <w:t> </w:t>
      </w:r>
    </w:p>
    <w:p w14:paraId="2ED954ED"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Bryant, R. and Bryant, S. (2020) </w:t>
      </w:r>
      <w:r w:rsidRPr="003043C7">
        <w:rPr>
          <w:rStyle w:val="normaltextrun"/>
          <w:rFonts w:ascii="Arial" w:hAnsi="Arial" w:cs="Arial"/>
          <w:i/>
          <w:iCs/>
          <w:color w:val="000000"/>
          <w:lang w:val="en-US"/>
        </w:rPr>
        <w:t>Blackstone’s Handbook for Policing Students 2021</w:t>
      </w:r>
      <w:r w:rsidRPr="003043C7">
        <w:rPr>
          <w:rStyle w:val="normaltextrun"/>
          <w:rFonts w:ascii="Arial" w:hAnsi="Arial" w:cs="Arial"/>
          <w:color w:val="000000"/>
          <w:lang w:val="en-US"/>
        </w:rPr>
        <w:t>. Oxford, United Kingdom: Oxford University Press.</w:t>
      </w:r>
      <w:r w:rsidRPr="003043C7">
        <w:rPr>
          <w:rStyle w:val="eop"/>
          <w:rFonts w:ascii="Arial" w:eastAsiaTheme="minorEastAsia" w:hAnsi="Arial" w:cs="Arial"/>
          <w:color w:val="000000"/>
        </w:rPr>
        <w:t> </w:t>
      </w:r>
    </w:p>
    <w:p w14:paraId="629BE30F"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Campbell, R., Wasco, S., Ahrens, C., </w:t>
      </w:r>
      <w:proofErr w:type="spellStart"/>
      <w:r w:rsidRPr="003043C7">
        <w:rPr>
          <w:rStyle w:val="normaltextrun"/>
          <w:rFonts w:ascii="Arial" w:hAnsi="Arial" w:cs="Arial"/>
          <w:color w:val="000000"/>
          <w:lang w:val="en-US"/>
        </w:rPr>
        <w:t>Sefl</w:t>
      </w:r>
      <w:proofErr w:type="spellEnd"/>
      <w:r w:rsidRPr="003043C7">
        <w:rPr>
          <w:rStyle w:val="normaltextrun"/>
          <w:rFonts w:ascii="Arial" w:hAnsi="Arial" w:cs="Arial"/>
          <w:color w:val="000000"/>
          <w:lang w:val="en-US"/>
        </w:rPr>
        <w:t>, T. and Barnes, H., (2001) Preventing the “second rape.” </w:t>
      </w:r>
      <w:r w:rsidRPr="003043C7">
        <w:rPr>
          <w:rStyle w:val="normaltextrun"/>
          <w:rFonts w:ascii="Arial" w:hAnsi="Arial" w:cs="Arial"/>
          <w:i/>
          <w:iCs/>
          <w:color w:val="000000"/>
          <w:lang w:val="en-US"/>
        </w:rPr>
        <w:t>Journal of Interpersonal Violence</w:t>
      </w:r>
      <w:r w:rsidRPr="003043C7">
        <w:rPr>
          <w:rStyle w:val="normaltextrun"/>
          <w:rFonts w:ascii="Arial" w:hAnsi="Arial" w:cs="Arial"/>
          <w:color w:val="000000"/>
          <w:lang w:val="en-US"/>
        </w:rPr>
        <w:t>, 16(12), pp. 1239-1259. Available: &lt; </w:t>
      </w:r>
      <w:hyperlink r:id="rId11" w:tgtFrame="_blank" w:history="1">
        <w:r w:rsidRPr="003043C7">
          <w:rPr>
            <w:rStyle w:val="normaltextrun"/>
            <w:rFonts w:ascii="Arial" w:hAnsi="Arial" w:cs="Arial"/>
            <w:color w:val="0563C1"/>
            <w:u w:val="single"/>
            <w:lang w:val="en-US"/>
          </w:rPr>
          <w:t>https://journals-sagepub-com.ezproxy.uwtsd.ac.uk/doi/pdf/10.1177/088626001016012002</w:t>
        </w:r>
      </w:hyperlink>
      <w:r w:rsidRPr="003043C7">
        <w:rPr>
          <w:rStyle w:val="normaltextrun"/>
          <w:rFonts w:ascii="Arial" w:hAnsi="Arial" w:cs="Arial"/>
          <w:color w:val="000000"/>
          <w:lang w:val="en-US"/>
        </w:rPr>
        <w:t> &gt; [Accessed: October 17, 2021].</w:t>
      </w:r>
      <w:r w:rsidRPr="003043C7">
        <w:rPr>
          <w:rStyle w:val="eop"/>
          <w:rFonts w:ascii="Arial" w:eastAsiaTheme="minorEastAsia" w:hAnsi="Arial" w:cs="Arial"/>
          <w:color w:val="000000"/>
        </w:rPr>
        <w:t> </w:t>
      </w:r>
    </w:p>
    <w:p w14:paraId="1162A3EC"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Clark, D., (2021) Criminal justice system in the UK. </w:t>
      </w:r>
      <w:r w:rsidRPr="003043C7">
        <w:rPr>
          <w:rStyle w:val="normaltextrun"/>
          <w:rFonts w:ascii="Arial" w:hAnsi="Arial" w:cs="Arial"/>
          <w:i/>
          <w:iCs/>
          <w:color w:val="000000"/>
          <w:lang w:val="en-US"/>
        </w:rPr>
        <w:t>Statista</w:t>
      </w:r>
      <w:r w:rsidRPr="003043C7">
        <w:rPr>
          <w:rStyle w:val="normaltextrun"/>
          <w:rFonts w:ascii="Arial" w:hAnsi="Arial" w:cs="Arial"/>
          <w:color w:val="000000"/>
          <w:lang w:val="en-US"/>
        </w:rPr>
        <w:t>. Available: &lt; </w:t>
      </w:r>
      <w:hyperlink r:id="rId12" w:tgtFrame="_blank" w:history="1">
        <w:r w:rsidRPr="003043C7">
          <w:rPr>
            <w:rStyle w:val="normaltextrun"/>
            <w:rFonts w:ascii="Arial" w:hAnsi="Arial" w:cs="Arial"/>
            <w:color w:val="0563C1"/>
            <w:u w:val="single"/>
            <w:lang w:val="en-US"/>
          </w:rPr>
          <w:t>https://www.statista.com/topics/6150/criminal-justice-system-in-the-uk/</w:t>
        </w:r>
      </w:hyperlink>
      <w:r w:rsidRPr="003043C7">
        <w:rPr>
          <w:rStyle w:val="normaltextrun"/>
          <w:rFonts w:ascii="Arial" w:hAnsi="Arial" w:cs="Arial"/>
          <w:color w:val="000000"/>
          <w:lang w:val="en-US"/>
        </w:rPr>
        <w:t> &gt; [Accessed: October 8, 2021].</w:t>
      </w:r>
      <w:r w:rsidRPr="003043C7">
        <w:rPr>
          <w:rStyle w:val="eop"/>
          <w:rFonts w:ascii="Arial" w:eastAsiaTheme="minorEastAsia" w:hAnsi="Arial" w:cs="Arial"/>
          <w:color w:val="000000"/>
        </w:rPr>
        <w:t> </w:t>
      </w:r>
    </w:p>
    <w:p w14:paraId="103756AD"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Crown Prosecution Service (2017a) </w:t>
      </w:r>
      <w:r w:rsidRPr="003043C7">
        <w:rPr>
          <w:rStyle w:val="normaltextrun"/>
          <w:rFonts w:ascii="Arial" w:hAnsi="Arial" w:cs="Arial"/>
          <w:i/>
          <w:iCs/>
          <w:color w:val="000000"/>
          <w:lang w:val="en-US"/>
        </w:rPr>
        <w:t>Provision of Therapy for Child Witnesses Prior to a Criminal Trial</w:t>
      </w:r>
      <w:r w:rsidRPr="003043C7">
        <w:rPr>
          <w:rStyle w:val="normaltextrun"/>
          <w:rFonts w:ascii="Arial" w:hAnsi="Arial" w:cs="Arial"/>
          <w:color w:val="000000"/>
          <w:lang w:val="en-US"/>
        </w:rPr>
        <w:t>. Available: &lt; </w:t>
      </w:r>
      <w:hyperlink r:id="rId13" w:tgtFrame="_blank" w:history="1">
        <w:r w:rsidRPr="003043C7">
          <w:rPr>
            <w:rStyle w:val="normaltextrun"/>
            <w:rFonts w:ascii="Arial" w:hAnsi="Arial" w:cs="Arial"/>
            <w:color w:val="0563C1"/>
            <w:u w:val="single"/>
            <w:lang w:val="en-US"/>
          </w:rPr>
          <w:t>https://www.cps.gov.uk/legal-guidance/therapy-provision-</w:t>
        </w:r>
        <w:r w:rsidRPr="003043C7">
          <w:rPr>
            <w:rStyle w:val="normaltextrun"/>
            <w:rFonts w:ascii="Arial" w:hAnsi="Arial" w:cs="Arial"/>
            <w:color w:val="0563C1"/>
            <w:u w:val="single"/>
            <w:lang w:val="en-US"/>
          </w:rPr>
          <w:lastRenderedPageBreak/>
          <w:t>therapy-child-witnesses-prior-criminal-trial</w:t>
        </w:r>
      </w:hyperlink>
      <w:r w:rsidRPr="003043C7">
        <w:rPr>
          <w:rStyle w:val="normaltextrun"/>
          <w:rFonts w:ascii="Arial" w:hAnsi="Arial" w:cs="Arial"/>
          <w:color w:val="000000"/>
          <w:lang w:val="en-US"/>
        </w:rPr>
        <w:t> &gt; [Accessed: October 22, 2021].</w:t>
      </w:r>
      <w:r w:rsidRPr="003043C7">
        <w:rPr>
          <w:rStyle w:val="eop"/>
          <w:rFonts w:ascii="Arial" w:eastAsiaTheme="minorEastAsia" w:hAnsi="Arial" w:cs="Arial"/>
          <w:color w:val="000000"/>
        </w:rPr>
        <w:t> </w:t>
      </w:r>
    </w:p>
    <w:p w14:paraId="3604D854"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Crown Prosecution Service (2017b) </w:t>
      </w:r>
      <w:r w:rsidRPr="003043C7">
        <w:rPr>
          <w:rStyle w:val="normaltextrun"/>
          <w:rFonts w:ascii="Arial" w:hAnsi="Arial" w:cs="Arial"/>
          <w:i/>
          <w:iCs/>
          <w:color w:val="000000"/>
          <w:lang w:val="en-US"/>
        </w:rPr>
        <w:t>Provision of Therapy for Vulnerable or Intimidated Adult Witnesses</w:t>
      </w:r>
      <w:r w:rsidRPr="003043C7">
        <w:rPr>
          <w:rStyle w:val="normaltextrun"/>
          <w:rFonts w:ascii="Arial" w:hAnsi="Arial" w:cs="Arial"/>
          <w:color w:val="000000"/>
          <w:lang w:val="en-US"/>
        </w:rPr>
        <w:t>. Available: &lt; </w:t>
      </w:r>
      <w:hyperlink r:id="rId14" w:tgtFrame="_blank" w:history="1">
        <w:r w:rsidRPr="003043C7">
          <w:rPr>
            <w:rStyle w:val="normaltextrun"/>
            <w:rFonts w:ascii="Arial" w:hAnsi="Arial" w:cs="Arial"/>
            <w:color w:val="0563C1"/>
            <w:u w:val="single"/>
            <w:lang w:val="en-US"/>
          </w:rPr>
          <w:t>https://www.cps.gov.uk/legal-guidance/therapy-provision-therapy-vulnerable-or-intimidated-adult-witnesses</w:t>
        </w:r>
      </w:hyperlink>
      <w:r w:rsidRPr="003043C7">
        <w:rPr>
          <w:rStyle w:val="normaltextrun"/>
          <w:rFonts w:ascii="Arial" w:hAnsi="Arial" w:cs="Arial"/>
          <w:color w:val="000000"/>
          <w:lang w:val="en-US"/>
        </w:rPr>
        <w:t> &gt; [Accessed: October 22, 2021].</w:t>
      </w:r>
      <w:r w:rsidRPr="003043C7">
        <w:rPr>
          <w:rStyle w:val="eop"/>
          <w:rFonts w:ascii="Arial" w:eastAsiaTheme="minorEastAsia" w:hAnsi="Arial" w:cs="Arial"/>
          <w:color w:val="000000"/>
        </w:rPr>
        <w:t> </w:t>
      </w:r>
    </w:p>
    <w:p w14:paraId="72EBF22B"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Crown Prosecution Service (2018) </w:t>
      </w:r>
      <w:r w:rsidRPr="003043C7">
        <w:rPr>
          <w:rStyle w:val="normaltextrun"/>
          <w:rFonts w:ascii="Arial" w:hAnsi="Arial" w:cs="Arial"/>
          <w:i/>
          <w:iCs/>
          <w:color w:val="000000"/>
          <w:lang w:val="en-US"/>
        </w:rPr>
        <w:t>Joint Agency Guide to the Victim Personal Statement</w:t>
      </w:r>
      <w:r w:rsidRPr="003043C7">
        <w:rPr>
          <w:rStyle w:val="normaltextrun"/>
          <w:rFonts w:ascii="Arial" w:hAnsi="Arial" w:cs="Arial"/>
          <w:color w:val="000000"/>
          <w:lang w:val="en-US"/>
        </w:rPr>
        <w:t>. Available: &lt; </w:t>
      </w:r>
      <w:hyperlink r:id="rId15" w:tgtFrame="_blank" w:history="1">
        <w:r w:rsidRPr="003043C7">
          <w:rPr>
            <w:rStyle w:val="normaltextrun"/>
            <w:rFonts w:ascii="Arial" w:hAnsi="Arial" w:cs="Arial"/>
            <w:color w:val="0563C1"/>
            <w:u w:val="single"/>
            <w:lang w:val="en-US"/>
          </w:rPr>
          <w:t>https://www.cps.gov.uk/sites/default/files/documents/legal_guidance/joint-agency-guide-victim-personal-statement_0.pdf</w:t>
        </w:r>
      </w:hyperlink>
      <w:r w:rsidRPr="003043C7">
        <w:rPr>
          <w:rStyle w:val="normaltextrun"/>
          <w:rFonts w:ascii="Arial" w:hAnsi="Arial" w:cs="Arial"/>
          <w:color w:val="000000"/>
          <w:lang w:val="en-US"/>
        </w:rPr>
        <w:t> &gt; [Accessed: October 18,2021].</w:t>
      </w:r>
      <w:r w:rsidRPr="003043C7">
        <w:rPr>
          <w:rStyle w:val="eop"/>
          <w:rFonts w:ascii="Arial" w:eastAsiaTheme="minorEastAsia" w:hAnsi="Arial" w:cs="Arial"/>
          <w:color w:val="000000"/>
        </w:rPr>
        <w:t> </w:t>
      </w:r>
    </w:p>
    <w:p w14:paraId="60B64BC9"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Crown Prosecution Service (2021) </w:t>
      </w:r>
      <w:r w:rsidRPr="003043C7">
        <w:rPr>
          <w:rStyle w:val="normaltextrun"/>
          <w:rFonts w:ascii="Arial" w:hAnsi="Arial" w:cs="Arial"/>
          <w:i/>
          <w:iCs/>
          <w:color w:val="000000"/>
          <w:lang w:val="en-US"/>
        </w:rPr>
        <w:t>Rape and Sexual Offences – Chapter 7: Key Legislation and Offences</w:t>
      </w:r>
      <w:r w:rsidRPr="003043C7">
        <w:rPr>
          <w:rStyle w:val="normaltextrun"/>
          <w:rFonts w:ascii="Arial" w:hAnsi="Arial" w:cs="Arial"/>
          <w:color w:val="000000"/>
          <w:lang w:val="en-US"/>
        </w:rPr>
        <w:t>. Available: &lt; </w:t>
      </w:r>
      <w:hyperlink r:id="rId16" w:tgtFrame="_blank" w:history="1">
        <w:r w:rsidRPr="003043C7">
          <w:rPr>
            <w:rStyle w:val="normaltextrun"/>
            <w:rFonts w:ascii="Arial" w:hAnsi="Arial" w:cs="Arial"/>
            <w:color w:val="0563C1"/>
            <w:u w:val="single"/>
            <w:lang w:val="en-US"/>
          </w:rPr>
          <w:t>https://www.cps.gov.uk/legal-guidance/rape-and-sexual-offences-chapter-7-key-legislation-and-offences</w:t>
        </w:r>
      </w:hyperlink>
      <w:r w:rsidRPr="003043C7">
        <w:rPr>
          <w:rStyle w:val="normaltextrun"/>
          <w:rFonts w:ascii="Arial" w:hAnsi="Arial" w:cs="Arial"/>
          <w:color w:val="000000"/>
          <w:lang w:val="en-US"/>
        </w:rPr>
        <w:t> &gt; [Accessed: October 31, 2021].</w:t>
      </w:r>
      <w:r w:rsidRPr="003043C7">
        <w:rPr>
          <w:rStyle w:val="eop"/>
          <w:rFonts w:ascii="Arial" w:eastAsiaTheme="minorEastAsia" w:hAnsi="Arial" w:cs="Arial"/>
          <w:color w:val="000000"/>
        </w:rPr>
        <w:t> </w:t>
      </w:r>
    </w:p>
    <w:p w14:paraId="4C865B13"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 xml:space="preserve">Davies, M., </w:t>
      </w:r>
      <w:proofErr w:type="spellStart"/>
      <w:r w:rsidRPr="003043C7">
        <w:rPr>
          <w:rStyle w:val="normaltextrun"/>
          <w:rFonts w:ascii="Arial" w:hAnsi="Arial" w:cs="Arial"/>
          <w:color w:val="000000"/>
          <w:lang w:val="en-US"/>
        </w:rPr>
        <w:t>Croall</w:t>
      </w:r>
      <w:proofErr w:type="spellEnd"/>
      <w:r w:rsidRPr="003043C7">
        <w:rPr>
          <w:rStyle w:val="normaltextrun"/>
          <w:rFonts w:ascii="Arial" w:hAnsi="Arial" w:cs="Arial"/>
          <w:color w:val="000000"/>
          <w:lang w:val="en-US"/>
        </w:rPr>
        <w:t>, H. &amp; Tyler, J., (1998) </w:t>
      </w:r>
      <w:r w:rsidRPr="003043C7">
        <w:rPr>
          <w:rStyle w:val="normaltextrun"/>
          <w:rFonts w:ascii="Arial" w:hAnsi="Arial" w:cs="Arial"/>
          <w:i/>
          <w:iCs/>
          <w:color w:val="000000"/>
          <w:lang w:val="en-US"/>
        </w:rPr>
        <w:t>Criminal Justice: An Introduction to the Criminal Justice System in England and Wales</w:t>
      </w:r>
      <w:r w:rsidRPr="003043C7">
        <w:rPr>
          <w:rStyle w:val="normaltextrun"/>
          <w:rFonts w:ascii="Arial" w:hAnsi="Arial" w:cs="Arial"/>
          <w:color w:val="000000"/>
          <w:lang w:val="en-US"/>
        </w:rPr>
        <w:t>. Second edition. London: Longman.</w:t>
      </w:r>
      <w:r w:rsidRPr="003043C7">
        <w:rPr>
          <w:rStyle w:val="eop"/>
          <w:rFonts w:ascii="Arial" w:eastAsiaTheme="minorEastAsia" w:hAnsi="Arial" w:cs="Arial"/>
          <w:color w:val="000000"/>
        </w:rPr>
        <w:t> </w:t>
      </w:r>
    </w:p>
    <w:p w14:paraId="5960C7CF"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Edwards, I., (2009) The evidential quality of victim personal statements and Family Impact statements. </w:t>
      </w:r>
      <w:r w:rsidRPr="003043C7">
        <w:rPr>
          <w:rStyle w:val="normaltextrun"/>
          <w:rFonts w:ascii="Arial" w:hAnsi="Arial" w:cs="Arial"/>
          <w:i/>
          <w:iCs/>
          <w:color w:val="000000"/>
          <w:lang w:val="en-US"/>
        </w:rPr>
        <w:t>The International Journal of Evidence &amp; Proof</w:t>
      </w:r>
      <w:r w:rsidRPr="003043C7">
        <w:rPr>
          <w:rStyle w:val="normaltextrun"/>
          <w:rFonts w:ascii="Arial" w:hAnsi="Arial" w:cs="Arial"/>
          <w:color w:val="000000"/>
          <w:lang w:val="en-US"/>
        </w:rPr>
        <w:t>, 13(4), pp. 293-320. Available: &lt; </w:t>
      </w:r>
      <w:hyperlink r:id="rId17" w:tgtFrame="_blank" w:history="1">
        <w:r w:rsidRPr="003043C7">
          <w:rPr>
            <w:rStyle w:val="normaltextrun"/>
            <w:rFonts w:ascii="Arial" w:hAnsi="Arial" w:cs="Arial"/>
            <w:color w:val="0563C1"/>
            <w:u w:val="single"/>
            <w:lang w:val="en-US"/>
          </w:rPr>
          <w:t>https://journals-sagepub-</w:t>
        </w:r>
        <w:r w:rsidRPr="003043C7">
          <w:rPr>
            <w:rStyle w:val="normaltextrun"/>
            <w:rFonts w:ascii="Arial" w:hAnsi="Arial" w:cs="Arial"/>
            <w:color w:val="0563C1"/>
            <w:u w:val="single"/>
            <w:lang w:val="en-US"/>
          </w:rPr>
          <w:lastRenderedPageBreak/>
          <w:t>com.ezproxy.uwtsd.ac.uk/doi/abs/10.1350/ijep.2009.13.4.330</w:t>
        </w:r>
      </w:hyperlink>
      <w:r w:rsidRPr="003043C7">
        <w:rPr>
          <w:rStyle w:val="normaltextrun"/>
          <w:rFonts w:ascii="Arial" w:hAnsi="Arial" w:cs="Arial"/>
          <w:color w:val="000000"/>
          <w:lang w:val="en-US"/>
        </w:rPr>
        <w:t> &gt; [Accessed: October 17, 2021].</w:t>
      </w:r>
      <w:r w:rsidRPr="003043C7">
        <w:rPr>
          <w:rStyle w:val="eop"/>
          <w:rFonts w:ascii="Arial" w:eastAsiaTheme="minorEastAsia" w:hAnsi="Arial" w:cs="Arial"/>
          <w:color w:val="000000"/>
        </w:rPr>
        <w:t> </w:t>
      </w:r>
    </w:p>
    <w:p w14:paraId="70DE3D38"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Feist, A., Ashe, J., Lawrence, J., McPhee, D. and Wilson, R., (2007) </w:t>
      </w:r>
      <w:r w:rsidRPr="003043C7">
        <w:rPr>
          <w:rStyle w:val="normaltextrun"/>
          <w:rFonts w:ascii="Arial" w:hAnsi="Arial" w:cs="Arial"/>
          <w:i/>
          <w:iCs/>
          <w:color w:val="000000"/>
          <w:lang w:val="en-US"/>
        </w:rPr>
        <w:t>Investigating and detecting recorded offences of rape</w:t>
      </w:r>
      <w:r w:rsidRPr="003043C7">
        <w:rPr>
          <w:rStyle w:val="normaltextrun"/>
          <w:rFonts w:ascii="Arial" w:hAnsi="Arial" w:cs="Arial"/>
          <w:color w:val="000000"/>
          <w:lang w:val="en-US"/>
        </w:rPr>
        <w:t>. Available: &lt; </w:t>
      </w:r>
      <w:hyperlink r:id="rId18" w:tgtFrame="_blank" w:history="1">
        <w:r w:rsidRPr="003043C7">
          <w:rPr>
            <w:rStyle w:val="normaltextrun"/>
            <w:rFonts w:ascii="Arial" w:hAnsi="Arial" w:cs="Arial"/>
            <w:color w:val="0563C1"/>
            <w:u w:val="single"/>
            <w:lang w:val="en-US"/>
          </w:rPr>
          <w:t>file:///C:/Users/JEPar/Downloads/Feist%20et%20al.pdf</w:t>
        </w:r>
      </w:hyperlink>
      <w:r w:rsidRPr="003043C7">
        <w:rPr>
          <w:rStyle w:val="normaltextrun"/>
          <w:rFonts w:ascii="Arial" w:hAnsi="Arial" w:cs="Arial"/>
          <w:color w:val="000000"/>
          <w:lang w:val="en-US"/>
        </w:rPr>
        <w:t> &gt; [Accessed: October 16, 2021].</w:t>
      </w:r>
      <w:r w:rsidRPr="003043C7">
        <w:rPr>
          <w:rStyle w:val="eop"/>
          <w:rFonts w:ascii="Arial" w:eastAsiaTheme="minorEastAsia" w:hAnsi="Arial" w:cs="Arial"/>
          <w:color w:val="000000"/>
        </w:rPr>
        <w:t> </w:t>
      </w:r>
    </w:p>
    <w:p w14:paraId="18DF7233"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Government UK (n.d.) </w:t>
      </w:r>
      <w:r w:rsidRPr="003043C7">
        <w:rPr>
          <w:rStyle w:val="normaltextrun"/>
          <w:rFonts w:ascii="Arial" w:hAnsi="Arial" w:cs="Arial"/>
          <w:i/>
          <w:iCs/>
          <w:color w:val="000000"/>
          <w:lang w:val="en-US"/>
        </w:rPr>
        <w:t>Parole Board</w:t>
      </w:r>
      <w:r w:rsidRPr="003043C7">
        <w:rPr>
          <w:rStyle w:val="normaltextrun"/>
          <w:rFonts w:ascii="Arial" w:hAnsi="Arial" w:cs="Arial"/>
          <w:color w:val="000000"/>
          <w:lang w:val="en-US"/>
        </w:rPr>
        <w:t>. Available: &lt; </w:t>
      </w:r>
      <w:hyperlink r:id="rId19" w:tgtFrame="_blank" w:history="1">
        <w:r w:rsidRPr="003043C7">
          <w:rPr>
            <w:rStyle w:val="normaltextrun"/>
            <w:rFonts w:ascii="Arial" w:hAnsi="Arial" w:cs="Arial"/>
            <w:color w:val="0563C1"/>
            <w:u w:val="single"/>
            <w:lang w:val="en-US"/>
          </w:rPr>
          <w:t>https://www.gov.uk/government/organisations/parole-board</w:t>
        </w:r>
      </w:hyperlink>
      <w:r w:rsidRPr="003043C7">
        <w:rPr>
          <w:rStyle w:val="normaltextrun"/>
          <w:rFonts w:ascii="Arial" w:hAnsi="Arial" w:cs="Arial"/>
          <w:color w:val="000000"/>
          <w:lang w:val="en-US"/>
        </w:rPr>
        <w:t> &gt; [Accessed: October 22, 2021].</w:t>
      </w:r>
      <w:r w:rsidRPr="003043C7">
        <w:rPr>
          <w:rStyle w:val="eop"/>
          <w:rFonts w:ascii="Arial" w:eastAsiaTheme="minorEastAsia" w:hAnsi="Arial" w:cs="Arial"/>
          <w:color w:val="000000"/>
        </w:rPr>
        <w:t> </w:t>
      </w:r>
    </w:p>
    <w:p w14:paraId="4F2CD4E2"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Government UK (2016) </w:t>
      </w:r>
      <w:r w:rsidRPr="003043C7">
        <w:rPr>
          <w:rStyle w:val="normaltextrun"/>
          <w:rFonts w:ascii="Arial" w:hAnsi="Arial" w:cs="Arial"/>
          <w:i/>
          <w:iCs/>
          <w:color w:val="000000"/>
          <w:lang w:val="en-US"/>
        </w:rPr>
        <w:t>Our commitment to victims of crime</w:t>
      </w:r>
      <w:r w:rsidRPr="003043C7">
        <w:rPr>
          <w:rStyle w:val="normaltextrun"/>
          <w:rFonts w:ascii="Arial" w:hAnsi="Arial" w:cs="Arial"/>
          <w:color w:val="000000"/>
          <w:lang w:val="en-US"/>
        </w:rPr>
        <w:t>. Available: &lt; </w:t>
      </w:r>
      <w:hyperlink r:id="rId20" w:anchor="victim-personal-statements" w:tgtFrame="_blank" w:history="1">
        <w:r w:rsidRPr="003043C7">
          <w:rPr>
            <w:rStyle w:val="normaltextrun"/>
            <w:rFonts w:ascii="Arial" w:hAnsi="Arial" w:cs="Arial"/>
            <w:color w:val="0563C1"/>
            <w:u w:val="single"/>
            <w:lang w:val="en-US"/>
          </w:rPr>
          <w:t>https://www.gov.uk/guidance/the-parole-boards-commitment-to-victims-of-crime#victim-personal-statements</w:t>
        </w:r>
      </w:hyperlink>
      <w:r w:rsidRPr="003043C7">
        <w:rPr>
          <w:rStyle w:val="normaltextrun"/>
          <w:rFonts w:ascii="Arial" w:hAnsi="Arial" w:cs="Arial"/>
          <w:color w:val="000000"/>
          <w:lang w:val="en-US"/>
        </w:rPr>
        <w:t> &gt; [Accessed: October 22, 2021].</w:t>
      </w:r>
      <w:r w:rsidRPr="003043C7">
        <w:rPr>
          <w:rStyle w:val="eop"/>
          <w:rFonts w:ascii="Arial" w:eastAsiaTheme="minorEastAsia" w:hAnsi="Arial" w:cs="Arial"/>
          <w:color w:val="000000"/>
        </w:rPr>
        <w:t> </w:t>
      </w:r>
    </w:p>
    <w:p w14:paraId="05EFD173"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Government UK (2021) </w:t>
      </w:r>
      <w:r w:rsidRPr="003043C7">
        <w:rPr>
          <w:rStyle w:val="normaltextrun"/>
          <w:rFonts w:ascii="Arial" w:hAnsi="Arial" w:cs="Arial"/>
          <w:i/>
          <w:iCs/>
          <w:color w:val="000000"/>
          <w:lang w:val="en-US"/>
        </w:rPr>
        <w:t>The Code of Practice for Victims of Crime in England and Wales and supporting public information materials</w:t>
      </w:r>
      <w:r w:rsidRPr="003043C7">
        <w:rPr>
          <w:rStyle w:val="normaltextrun"/>
          <w:rFonts w:ascii="Arial" w:hAnsi="Arial" w:cs="Arial"/>
          <w:color w:val="000000"/>
          <w:lang w:val="en-US"/>
        </w:rPr>
        <w:t>. Available: &lt; </w:t>
      </w:r>
      <w:hyperlink r:id="rId21" w:tgtFrame="_blank" w:history="1">
        <w:r w:rsidRPr="003043C7">
          <w:rPr>
            <w:rStyle w:val="normaltextrun"/>
            <w:rFonts w:ascii="Arial" w:hAnsi="Arial" w:cs="Arial"/>
            <w:color w:val="0563C1"/>
            <w:u w:val="single"/>
            <w:lang w:val="en-US"/>
          </w:rPr>
          <w:t>https://www.gov.uk/government/publications/the-code-of-practice-for-victims-of-crime</w:t>
        </w:r>
      </w:hyperlink>
      <w:r w:rsidRPr="003043C7">
        <w:rPr>
          <w:rStyle w:val="normaltextrun"/>
          <w:rFonts w:ascii="Arial" w:hAnsi="Arial" w:cs="Arial"/>
          <w:color w:val="000000"/>
          <w:lang w:val="en-US"/>
        </w:rPr>
        <w:t> &gt; [Accessed: October 31, 2021].</w:t>
      </w:r>
      <w:r w:rsidRPr="003043C7">
        <w:rPr>
          <w:rStyle w:val="eop"/>
          <w:rFonts w:ascii="Arial" w:eastAsiaTheme="minorEastAsia" w:hAnsi="Arial" w:cs="Arial"/>
          <w:color w:val="000000"/>
        </w:rPr>
        <w:t> </w:t>
      </w:r>
    </w:p>
    <w:p w14:paraId="5C42D91B"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Her Majesty’s Inspectorate of Constabulary and Fire and Rescue Services (2015) </w:t>
      </w:r>
      <w:r w:rsidRPr="003043C7">
        <w:rPr>
          <w:rStyle w:val="normaltextrun"/>
          <w:rFonts w:ascii="Arial" w:hAnsi="Arial" w:cs="Arial"/>
          <w:i/>
          <w:iCs/>
          <w:color w:val="000000"/>
          <w:lang w:val="en-US"/>
        </w:rPr>
        <w:t>Rape Monitoring Group: Digests and data 2013/14</w:t>
      </w:r>
      <w:r w:rsidRPr="003043C7">
        <w:rPr>
          <w:rStyle w:val="normaltextrun"/>
          <w:rFonts w:ascii="Arial" w:hAnsi="Arial" w:cs="Arial"/>
          <w:color w:val="000000"/>
          <w:lang w:val="en-US"/>
        </w:rPr>
        <w:t>. Available: &lt;  </w:t>
      </w:r>
      <w:hyperlink r:id="rId22" w:tgtFrame="_blank" w:history="1">
        <w:r w:rsidRPr="003043C7">
          <w:rPr>
            <w:rStyle w:val="normaltextrun"/>
            <w:rFonts w:ascii="Arial" w:hAnsi="Arial" w:cs="Arial"/>
            <w:color w:val="0563C1"/>
            <w:u w:val="single"/>
            <w:lang w:val="en-US"/>
          </w:rPr>
          <w:t>https://www.justiceinspectorates.gov.uk/hmicfrs/publications/rape-monitoring-group-digests-and-data-2013-14/</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0B8FC0B8"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lastRenderedPageBreak/>
        <w:t>Home Office (2007) </w:t>
      </w:r>
      <w:r w:rsidRPr="003043C7">
        <w:rPr>
          <w:rStyle w:val="normaltextrun"/>
          <w:rFonts w:ascii="Arial" w:hAnsi="Arial" w:cs="Arial"/>
          <w:i/>
          <w:iCs/>
          <w:color w:val="000000"/>
          <w:lang w:val="en-US"/>
        </w:rPr>
        <w:t>Cross Government Action Plan on Sexual Violence and Abuse</w:t>
      </w:r>
      <w:r w:rsidRPr="003043C7">
        <w:rPr>
          <w:rStyle w:val="normaltextrun"/>
          <w:rFonts w:ascii="Arial" w:hAnsi="Arial" w:cs="Arial"/>
          <w:color w:val="000000"/>
          <w:lang w:val="en-US"/>
        </w:rPr>
        <w:t>. Available: &lt; </w:t>
      </w:r>
      <w:hyperlink r:id="rId23" w:tgtFrame="_blank" w:history="1">
        <w:r w:rsidRPr="003043C7">
          <w:rPr>
            <w:rStyle w:val="normaltextrun"/>
            <w:rFonts w:ascii="Arial" w:hAnsi="Arial" w:cs="Arial"/>
            <w:color w:val="0563C1"/>
            <w:u w:val="single"/>
            <w:lang w:val="en-US"/>
          </w:rPr>
          <w:t>https://evaw-global-database.unwomen.org/-/media/files/un%20women/vaw/full%20text/europe/cross-government%20action%20plan%20on%20sexual%20violence/united%20kingdom%20-%20cross%20government%20action%20plan%20on%20sexual%20violence%20and%20abuse%20(2007).pdf?vs=5749</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24E11981"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Home Office (2008) </w:t>
      </w:r>
      <w:r w:rsidRPr="003043C7">
        <w:rPr>
          <w:rStyle w:val="normaltextrun"/>
          <w:rFonts w:ascii="Arial" w:hAnsi="Arial" w:cs="Arial"/>
          <w:i/>
          <w:iCs/>
          <w:color w:val="000000"/>
          <w:lang w:val="en-US"/>
        </w:rPr>
        <w:t>Saving Lives. Reducing Harm. Protecting the Public</w:t>
      </w:r>
      <w:r w:rsidRPr="003043C7">
        <w:rPr>
          <w:rStyle w:val="normaltextrun"/>
          <w:rFonts w:ascii="Arial" w:hAnsi="Arial" w:cs="Arial"/>
          <w:color w:val="000000"/>
          <w:lang w:val="en-US"/>
        </w:rPr>
        <w:t>. Available: &lt; </w:t>
      </w:r>
      <w:hyperlink r:id="rId24" w:tgtFrame="_blank" w:history="1">
        <w:r w:rsidRPr="003043C7">
          <w:rPr>
            <w:rStyle w:val="normaltextrun"/>
            <w:rFonts w:ascii="Arial" w:hAnsi="Arial" w:cs="Arial"/>
            <w:color w:val="0563C1"/>
            <w:u w:val="single"/>
            <w:lang w:val="en-US"/>
          </w:rPr>
          <w:t>http://nomsintranet.org.uk/roh/official-documents/violent-crime-action-plan-180208.pdf</w:t>
        </w:r>
      </w:hyperlink>
      <w:r w:rsidRPr="003043C7">
        <w:rPr>
          <w:rStyle w:val="normaltextrun"/>
          <w:rFonts w:ascii="Arial" w:hAnsi="Arial" w:cs="Arial"/>
          <w:color w:val="000000"/>
          <w:lang w:val="en-US"/>
        </w:rPr>
        <w:t> &gt; [Accessed: October 16, 2021].</w:t>
      </w:r>
      <w:r w:rsidRPr="003043C7">
        <w:rPr>
          <w:rStyle w:val="eop"/>
          <w:rFonts w:ascii="Arial" w:eastAsiaTheme="minorEastAsia" w:hAnsi="Arial" w:cs="Arial"/>
          <w:color w:val="000000"/>
        </w:rPr>
        <w:t> </w:t>
      </w:r>
    </w:p>
    <w:p w14:paraId="6A9C285A"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Home Office (2011) </w:t>
      </w:r>
      <w:r w:rsidRPr="003043C7">
        <w:rPr>
          <w:rStyle w:val="normaltextrun"/>
          <w:rFonts w:ascii="Arial" w:hAnsi="Arial" w:cs="Arial"/>
          <w:i/>
          <w:iCs/>
          <w:color w:val="000000"/>
          <w:lang w:val="en-US"/>
        </w:rPr>
        <w:t>The Government Response to the Stern Review: An independent review into how rape complaints are handled by public authorities in England and Wales</w:t>
      </w:r>
      <w:r w:rsidRPr="003043C7">
        <w:rPr>
          <w:rStyle w:val="normaltextrun"/>
          <w:rFonts w:ascii="Arial" w:hAnsi="Arial" w:cs="Arial"/>
          <w:color w:val="000000"/>
          <w:lang w:val="en-US"/>
        </w:rPr>
        <w:t>. Available: &lt; </w:t>
      </w:r>
      <w:hyperlink r:id="rId25" w:tgtFrame="_blank" w:history="1">
        <w:r w:rsidRPr="003043C7">
          <w:rPr>
            <w:rStyle w:val="normaltextrun"/>
            <w:rFonts w:ascii="Arial" w:hAnsi="Arial" w:cs="Arial"/>
            <w:color w:val="0563C1"/>
            <w:u w:val="single"/>
            <w:lang w:val="en-US"/>
          </w:rPr>
          <w:t>https://assets.publishing.service.gov.uk/government/uploads/system/uploads/attachment_data/file/97907/government-stern-review.pdf</w:t>
        </w:r>
      </w:hyperlink>
      <w:r w:rsidRPr="003043C7">
        <w:rPr>
          <w:rStyle w:val="normaltextrun"/>
          <w:rFonts w:ascii="Arial" w:hAnsi="Arial" w:cs="Arial"/>
          <w:color w:val="000000"/>
          <w:lang w:val="en-US"/>
        </w:rPr>
        <w:t> &gt; [Accessed: October 17, 2021].</w:t>
      </w:r>
      <w:r w:rsidRPr="003043C7">
        <w:rPr>
          <w:rStyle w:val="eop"/>
          <w:rFonts w:ascii="Arial" w:eastAsiaTheme="minorEastAsia" w:hAnsi="Arial" w:cs="Arial"/>
          <w:color w:val="000000"/>
        </w:rPr>
        <w:t> </w:t>
      </w:r>
    </w:p>
    <w:p w14:paraId="03C4F145"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Home Office (2013) </w:t>
      </w:r>
      <w:r w:rsidRPr="003043C7">
        <w:rPr>
          <w:rStyle w:val="normaltextrun"/>
          <w:rFonts w:ascii="Arial" w:hAnsi="Arial" w:cs="Arial"/>
          <w:i/>
          <w:iCs/>
          <w:color w:val="000000"/>
          <w:lang w:val="en-US"/>
        </w:rPr>
        <w:t>An overview of sexual offending in England and Wales</w:t>
      </w:r>
      <w:r w:rsidRPr="003043C7">
        <w:rPr>
          <w:rStyle w:val="normaltextrun"/>
          <w:rFonts w:ascii="Arial" w:hAnsi="Arial" w:cs="Arial"/>
          <w:color w:val="000000"/>
          <w:lang w:val="en-US"/>
        </w:rPr>
        <w:t>. Available: &lt; </w:t>
      </w:r>
      <w:hyperlink r:id="rId26" w:tgtFrame="_blank" w:history="1">
        <w:r w:rsidRPr="003043C7">
          <w:rPr>
            <w:rStyle w:val="normaltextrun"/>
            <w:rFonts w:ascii="Arial" w:hAnsi="Arial" w:cs="Arial"/>
            <w:color w:val="0563C1"/>
            <w:u w:val="single"/>
            <w:lang w:val="en-US"/>
          </w:rPr>
          <w:t>https://www.gov.uk/government/statistics/an-overview-of-sexual-offending-in-england-and-wales</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35689F1C"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lastRenderedPageBreak/>
        <w:t>Kelly, L., Lovett, J. and Regan L. (2005) </w:t>
      </w:r>
      <w:r w:rsidRPr="003043C7">
        <w:rPr>
          <w:rStyle w:val="normaltextrun"/>
          <w:rFonts w:ascii="Arial" w:hAnsi="Arial" w:cs="Arial"/>
          <w:i/>
          <w:iCs/>
          <w:color w:val="000000"/>
          <w:lang w:val="en-US"/>
        </w:rPr>
        <w:t>A gap or a chasm? Attrition in reported rape cases.</w:t>
      </w:r>
      <w:r w:rsidRPr="003043C7">
        <w:rPr>
          <w:rStyle w:val="normaltextrun"/>
          <w:rFonts w:ascii="Arial" w:hAnsi="Arial" w:cs="Arial"/>
          <w:color w:val="000000"/>
          <w:lang w:val="en-US"/>
        </w:rPr>
        <w:t> Available: &lt; </w:t>
      </w:r>
      <w:hyperlink r:id="rId27" w:tgtFrame="_blank" w:history="1">
        <w:r w:rsidRPr="003043C7">
          <w:rPr>
            <w:rStyle w:val="normaltextrun"/>
            <w:rFonts w:ascii="Arial" w:hAnsi="Arial" w:cs="Arial"/>
            <w:color w:val="0563C1"/>
            <w:u w:val="single"/>
            <w:lang w:val="en-US"/>
          </w:rPr>
          <w:t>https://webarchive.nationalarchives.gov.uk/ukgwa/20110218135832/rds.homeoffice.gov.uk/rds/pdfs05/hors293.pdf</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09ACD41C"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proofErr w:type="spellStart"/>
      <w:r w:rsidRPr="003043C7">
        <w:rPr>
          <w:rStyle w:val="normaltextrun"/>
          <w:rFonts w:ascii="Arial" w:hAnsi="Arial" w:cs="Arial"/>
          <w:color w:val="000000"/>
          <w:lang w:val="en-US"/>
        </w:rPr>
        <w:t>Korkodeilou</w:t>
      </w:r>
      <w:proofErr w:type="spellEnd"/>
      <w:r w:rsidRPr="003043C7">
        <w:rPr>
          <w:rStyle w:val="normaltextrun"/>
          <w:rFonts w:ascii="Arial" w:hAnsi="Arial" w:cs="Arial"/>
          <w:color w:val="000000"/>
          <w:lang w:val="en-US"/>
        </w:rPr>
        <w:t>, J., (2015) Stalking Victims, victims of sexual violence and criminal justice system responses: Is there a difference or just ‘business as usual’? </w:t>
      </w:r>
      <w:r w:rsidRPr="003043C7">
        <w:rPr>
          <w:rStyle w:val="normaltextrun"/>
          <w:rFonts w:ascii="Arial" w:hAnsi="Arial" w:cs="Arial"/>
          <w:i/>
          <w:iCs/>
          <w:color w:val="000000"/>
          <w:lang w:val="en-US"/>
        </w:rPr>
        <w:t>British Journal of Criminology</w:t>
      </w:r>
      <w:r w:rsidRPr="003043C7">
        <w:rPr>
          <w:rStyle w:val="normaltextrun"/>
          <w:rFonts w:ascii="Arial" w:hAnsi="Arial" w:cs="Arial"/>
          <w:color w:val="000000"/>
          <w:lang w:val="en-US"/>
        </w:rPr>
        <w:t>, 56(2), pp. 256-273. Available: &lt; </w:t>
      </w:r>
      <w:hyperlink r:id="rId28" w:tgtFrame="_blank" w:history="1">
        <w:r w:rsidRPr="003043C7">
          <w:rPr>
            <w:rStyle w:val="normaltextrun"/>
            <w:rFonts w:ascii="Arial" w:hAnsi="Arial" w:cs="Arial"/>
            <w:color w:val="0563C1"/>
            <w:u w:val="single"/>
            <w:lang w:val="en-US"/>
          </w:rPr>
          <w:t>https://academic-oup-com.ezproxy.uwtsd.ac.uk/bjc/article/56/2/256/2462406</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4651EEF8"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Maddox, L., Lee, D. and Barker, C., (2010) Police empathy and victim PTSD as potential factors in rape case attrition. </w:t>
      </w:r>
      <w:r w:rsidRPr="003043C7">
        <w:rPr>
          <w:rStyle w:val="normaltextrun"/>
          <w:rFonts w:ascii="Arial" w:hAnsi="Arial" w:cs="Arial"/>
          <w:i/>
          <w:iCs/>
          <w:color w:val="000000"/>
          <w:lang w:val="en-US"/>
        </w:rPr>
        <w:t>Journal of Police and Criminal Psychology</w:t>
      </w:r>
      <w:r w:rsidRPr="003043C7">
        <w:rPr>
          <w:rStyle w:val="normaltextrun"/>
          <w:rFonts w:ascii="Arial" w:hAnsi="Arial" w:cs="Arial"/>
          <w:color w:val="000000"/>
          <w:lang w:val="en-US"/>
        </w:rPr>
        <w:t>, 26(2), pp. 112-117. Available: &lt; </w:t>
      </w:r>
      <w:hyperlink r:id="rId29" w:tgtFrame="_blank" w:history="1">
        <w:r w:rsidRPr="003043C7">
          <w:rPr>
            <w:rStyle w:val="normaltextrun"/>
            <w:rFonts w:ascii="Arial" w:hAnsi="Arial" w:cs="Arial"/>
            <w:color w:val="0563C1"/>
            <w:u w:val="single"/>
            <w:lang w:val="en-US"/>
          </w:rPr>
          <w:t>https://link-springer-com.ezproxy.uwtsd.ac.uk/content/pdf/10.1007/s11896-010-9075-6.pdf</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50496DCB"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Martin, P., (2005) </w:t>
      </w:r>
      <w:r w:rsidRPr="003043C7">
        <w:rPr>
          <w:rStyle w:val="normaltextrun"/>
          <w:rFonts w:ascii="Arial" w:hAnsi="Arial" w:cs="Arial"/>
          <w:i/>
          <w:iCs/>
          <w:color w:val="000000"/>
          <w:lang w:val="en-US"/>
        </w:rPr>
        <w:t>Victims, Gender, and Emotions in Organization and Community Context</w:t>
      </w:r>
      <w:r w:rsidRPr="003043C7">
        <w:rPr>
          <w:rStyle w:val="normaltextrun"/>
          <w:rFonts w:ascii="Arial" w:hAnsi="Arial" w:cs="Arial"/>
          <w:color w:val="000000"/>
          <w:lang w:val="en-US"/>
        </w:rPr>
        <w:t>. New York. Routledge.</w:t>
      </w:r>
      <w:r w:rsidRPr="003043C7">
        <w:rPr>
          <w:rStyle w:val="eop"/>
          <w:rFonts w:ascii="Arial" w:eastAsiaTheme="minorEastAsia" w:hAnsi="Arial" w:cs="Arial"/>
          <w:color w:val="000000"/>
        </w:rPr>
        <w:t> </w:t>
      </w:r>
    </w:p>
    <w:p w14:paraId="2C05EC73"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proofErr w:type="spellStart"/>
      <w:r w:rsidRPr="003043C7">
        <w:rPr>
          <w:rStyle w:val="normaltextrun"/>
          <w:rFonts w:ascii="Arial" w:hAnsi="Arial" w:cs="Arial"/>
          <w:color w:val="000000"/>
          <w:lang w:val="en-US"/>
        </w:rPr>
        <w:t>Metroplitan</w:t>
      </w:r>
      <w:proofErr w:type="spellEnd"/>
      <w:r w:rsidRPr="003043C7">
        <w:rPr>
          <w:rStyle w:val="normaltextrun"/>
          <w:rFonts w:ascii="Arial" w:hAnsi="Arial" w:cs="Arial"/>
          <w:color w:val="000000"/>
          <w:lang w:val="en-US"/>
        </w:rPr>
        <w:t xml:space="preserve"> Police (2021a) </w:t>
      </w:r>
      <w:r w:rsidRPr="003043C7">
        <w:rPr>
          <w:rStyle w:val="normaltextrun"/>
          <w:rFonts w:ascii="Arial" w:hAnsi="Arial" w:cs="Arial"/>
          <w:i/>
          <w:iCs/>
          <w:color w:val="000000"/>
          <w:lang w:val="en-US"/>
        </w:rPr>
        <w:t>What is rape and sexual </w:t>
      </w:r>
      <w:proofErr w:type="gramStart"/>
      <w:r w:rsidRPr="003043C7">
        <w:rPr>
          <w:rStyle w:val="normaltextrun"/>
          <w:rFonts w:ascii="Arial" w:hAnsi="Arial" w:cs="Arial"/>
          <w:i/>
          <w:iCs/>
          <w:color w:val="000000"/>
          <w:lang w:val="en-US"/>
        </w:rPr>
        <w:t>assault?</w:t>
      </w:r>
      <w:r w:rsidRPr="003043C7">
        <w:rPr>
          <w:rStyle w:val="normaltextrun"/>
          <w:rFonts w:ascii="Arial" w:hAnsi="Arial" w:cs="Arial"/>
          <w:color w:val="000000"/>
          <w:lang w:val="en-US"/>
        </w:rPr>
        <w:t>.</w:t>
      </w:r>
      <w:proofErr w:type="gramEnd"/>
      <w:r w:rsidRPr="003043C7">
        <w:rPr>
          <w:rStyle w:val="normaltextrun"/>
          <w:rFonts w:ascii="Arial" w:hAnsi="Arial" w:cs="Arial"/>
          <w:color w:val="000000"/>
          <w:lang w:val="en-US"/>
        </w:rPr>
        <w:t> Available: &lt; </w:t>
      </w:r>
      <w:hyperlink r:id="rId30" w:tgtFrame="_blank" w:history="1">
        <w:r w:rsidRPr="003043C7">
          <w:rPr>
            <w:rStyle w:val="normaltextrun"/>
            <w:rFonts w:ascii="Arial" w:hAnsi="Arial" w:cs="Arial"/>
            <w:color w:val="0563C1"/>
            <w:u w:val="single"/>
            <w:lang w:val="en-US"/>
          </w:rPr>
          <w:t>https://www.met.police.uk/advice/advice-and-information/rsa/rape-and-sexual-assault/what-is-rape-and-sexual-assault/</w:t>
        </w:r>
      </w:hyperlink>
      <w:r w:rsidRPr="003043C7">
        <w:rPr>
          <w:rStyle w:val="normaltextrun"/>
          <w:rFonts w:ascii="Arial" w:hAnsi="Arial" w:cs="Arial"/>
          <w:color w:val="000000"/>
          <w:lang w:val="en-US"/>
        </w:rPr>
        <w:t> &gt; [Accessed: October 8, 2021].</w:t>
      </w:r>
      <w:r w:rsidRPr="003043C7">
        <w:rPr>
          <w:rStyle w:val="eop"/>
          <w:rFonts w:ascii="Arial" w:eastAsiaTheme="minorEastAsia" w:hAnsi="Arial" w:cs="Arial"/>
          <w:color w:val="000000"/>
        </w:rPr>
        <w:t> </w:t>
      </w:r>
    </w:p>
    <w:p w14:paraId="7A4CBA3C"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proofErr w:type="spellStart"/>
      <w:r w:rsidRPr="003043C7">
        <w:rPr>
          <w:rStyle w:val="normaltextrun"/>
          <w:rFonts w:ascii="Arial" w:hAnsi="Arial" w:cs="Arial"/>
          <w:color w:val="000000"/>
          <w:lang w:val="en-US"/>
        </w:rPr>
        <w:lastRenderedPageBreak/>
        <w:t>Metroplitan</w:t>
      </w:r>
      <w:proofErr w:type="spellEnd"/>
      <w:r w:rsidRPr="003043C7">
        <w:rPr>
          <w:rStyle w:val="normaltextrun"/>
          <w:rFonts w:ascii="Arial" w:hAnsi="Arial" w:cs="Arial"/>
          <w:color w:val="000000"/>
          <w:lang w:val="en-US"/>
        </w:rPr>
        <w:t xml:space="preserve"> Police (2021b) </w:t>
      </w:r>
      <w:r w:rsidRPr="003043C7">
        <w:rPr>
          <w:rStyle w:val="normaltextrun"/>
          <w:rFonts w:ascii="Arial" w:hAnsi="Arial" w:cs="Arial"/>
          <w:i/>
          <w:iCs/>
          <w:color w:val="000000"/>
          <w:lang w:val="en-US"/>
        </w:rPr>
        <w:t>What happens after you report rape of sexual assault?</w:t>
      </w:r>
      <w:r w:rsidRPr="003043C7">
        <w:rPr>
          <w:rStyle w:val="normaltextrun"/>
          <w:rFonts w:ascii="Arial" w:hAnsi="Arial" w:cs="Arial"/>
          <w:color w:val="000000"/>
          <w:lang w:val="en-US"/>
        </w:rPr>
        <w:t> Available: &lt; </w:t>
      </w:r>
      <w:hyperlink r:id="rId31" w:tgtFrame="_blank" w:history="1">
        <w:r w:rsidRPr="003043C7">
          <w:rPr>
            <w:rStyle w:val="normaltextrun"/>
            <w:rFonts w:ascii="Arial" w:hAnsi="Arial" w:cs="Arial"/>
            <w:color w:val="0563C1"/>
            <w:u w:val="single"/>
            <w:lang w:val="en-US"/>
          </w:rPr>
          <w:t>https://www.met.police.uk/advice/advice-and-information/rsa/rape-and-sexual-assault/what-happens-after-you-report-rape-or-sexual-assault</w:t>
        </w:r>
      </w:hyperlink>
      <w:r w:rsidRPr="003043C7">
        <w:rPr>
          <w:rStyle w:val="normaltextrun"/>
          <w:rFonts w:ascii="Arial" w:hAnsi="Arial" w:cs="Arial"/>
          <w:color w:val="000000"/>
          <w:lang w:val="en-US"/>
        </w:rPr>
        <w:t> &gt; [Accessed: October 23, 2021].</w:t>
      </w:r>
      <w:r w:rsidRPr="003043C7">
        <w:rPr>
          <w:rStyle w:val="eop"/>
          <w:rFonts w:ascii="Arial" w:eastAsiaTheme="minorEastAsia" w:hAnsi="Arial" w:cs="Arial"/>
          <w:color w:val="000000"/>
        </w:rPr>
        <w:t> </w:t>
      </w:r>
    </w:p>
    <w:p w14:paraId="6C91946B"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Ministry of Justice (n.d.) </w:t>
      </w:r>
      <w:r w:rsidRPr="003043C7">
        <w:rPr>
          <w:rStyle w:val="normaltextrun"/>
          <w:rFonts w:ascii="Arial" w:hAnsi="Arial" w:cs="Arial"/>
          <w:i/>
          <w:iCs/>
          <w:color w:val="000000"/>
          <w:lang w:val="en-US"/>
        </w:rPr>
        <w:t>Making a Victim Personal Statement</w:t>
      </w:r>
      <w:r w:rsidRPr="003043C7">
        <w:rPr>
          <w:rStyle w:val="normaltextrun"/>
          <w:rFonts w:ascii="Arial" w:hAnsi="Arial" w:cs="Arial"/>
          <w:color w:val="000000"/>
          <w:lang w:val="en-US"/>
        </w:rPr>
        <w:t>. Available: &lt; </w:t>
      </w:r>
      <w:hyperlink r:id="rId32" w:tgtFrame="_blank" w:history="1">
        <w:r w:rsidRPr="003043C7">
          <w:rPr>
            <w:rStyle w:val="normaltextrun"/>
            <w:rFonts w:ascii="Arial" w:hAnsi="Arial" w:cs="Arial"/>
            <w:color w:val="0563C1"/>
            <w:u w:val="single"/>
            <w:lang w:val="en-US"/>
          </w:rPr>
          <w:t>Making a Victim Personal Statement: You have a voice in the criminal justice system and have a right to explain how the crime has affected you (publishing.service.gov.uk)</w:t>
        </w:r>
      </w:hyperlink>
      <w:r w:rsidRPr="003043C7">
        <w:rPr>
          <w:rStyle w:val="normaltextrun"/>
          <w:rFonts w:ascii="Arial" w:hAnsi="Arial" w:cs="Arial"/>
          <w:color w:val="000000"/>
          <w:lang w:val="en-US"/>
        </w:rPr>
        <w:t> &gt; [Accessed: October 22, 2021].</w:t>
      </w:r>
      <w:r w:rsidRPr="003043C7">
        <w:rPr>
          <w:rStyle w:val="eop"/>
          <w:rFonts w:ascii="Arial" w:eastAsiaTheme="minorEastAsia" w:hAnsi="Arial" w:cs="Arial"/>
          <w:color w:val="000000"/>
        </w:rPr>
        <w:t> </w:t>
      </w:r>
    </w:p>
    <w:p w14:paraId="27F7BA31"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Ministry of Justice (2011) </w:t>
      </w:r>
      <w:r w:rsidRPr="003043C7">
        <w:rPr>
          <w:rStyle w:val="normaltextrun"/>
          <w:rFonts w:ascii="Arial" w:hAnsi="Arial" w:cs="Arial"/>
          <w:i/>
          <w:iCs/>
          <w:color w:val="000000"/>
          <w:lang w:val="en-US"/>
        </w:rPr>
        <w:t>Achieving Best Evidence in Criminal Proceedings. Guidance on interviewing victims and witnesses, and guidance on using special measures</w:t>
      </w:r>
      <w:r w:rsidRPr="003043C7">
        <w:rPr>
          <w:rStyle w:val="normaltextrun"/>
          <w:rFonts w:ascii="Arial" w:hAnsi="Arial" w:cs="Arial"/>
          <w:color w:val="000000"/>
          <w:lang w:val="en-US"/>
        </w:rPr>
        <w:t>. Available: &lt; </w:t>
      </w:r>
      <w:hyperlink r:id="rId33" w:tgtFrame="_blank" w:history="1">
        <w:r w:rsidRPr="003043C7">
          <w:rPr>
            <w:rStyle w:val="normaltextrun"/>
            <w:rFonts w:ascii="Arial" w:hAnsi="Arial" w:cs="Arial"/>
            <w:color w:val="0563C1"/>
            <w:u w:val="single"/>
            <w:lang w:val="en-US"/>
          </w:rPr>
          <w:t>https://www.cps.gov.uk/sites/default/files/documents/legal_guidance/best_evidence_in_criminal_proceedings.pdf</w:t>
        </w:r>
      </w:hyperlink>
      <w:r w:rsidRPr="003043C7">
        <w:rPr>
          <w:rStyle w:val="normaltextrun"/>
          <w:rFonts w:ascii="Arial" w:hAnsi="Arial" w:cs="Arial"/>
          <w:color w:val="000000"/>
          <w:lang w:val="en-US"/>
        </w:rPr>
        <w:t> &gt; [Accessed: October 22, 2021].</w:t>
      </w:r>
      <w:r w:rsidRPr="003043C7">
        <w:rPr>
          <w:rStyle w:val="eop"/>
          <w:rFonts w:ascii="Arial" w:eastAsiaTheme="minorEastAsia" w:hAnsi="Arial" w:cs="Arial"/>
          <w:color w:val="000000"/>
        </w:rPr>
        <w:t> </w:t>
      </w:r>
    </w:p>
    <w:p w14:paraId="65AEC43D"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Ministry of Justice (2013) </w:t>
      </w:r>
      <w:r w:rsidRPr="003043C7">
        <w:rPr>
          <w:rStyle w:val="normaltextrun"/>
          <w:rFonts w:ascii="Arial" w:hAnsi="Arial" w:cs="Arial"/>
          <w:i/>
          <w:iCs/>
          <w:color w:val="000000"/>
          <w:lang w:val="en-US"/>
        </w:rPr>
        <w:t>Making a Victim Personal Statement</w:t>
      </w:r>
      <w:r w:rsidRPr="003043C7">
        <w:rPr>
          <w:rStyle w:val="normaltextrun"/>
          <w:rFonts w:ascii="Arial" w:hAnsi="Arial" w:cs="Arial"/>
          <w:color w:val="000000"/>
          <w:lang w:val="en-US"/>
        </w:rPr>
        <w:t>. Available: &lt; </w:t>
      </w:r>
      <w:hyperlink r:id="rId34" w:tgtFrame="_blank" w:history="1">
        <w:r w:rsidRPr="003043C7">
          <w:rPr>
            <w:rStyle w:val="normaltextrun"/>
            <w:rFonts w:ascii="Arial" w:hAnsi="Arial" w:cs="Arial"/>
            <w:color w:val="0563C1"/>
            <w:u w:val="single"/>
            <w:lang w:val="en-US"/>
          </w:rPr>
          <w:t>https://assets.publishing.service.gov.uk/government/uploads/system/uploads/attachment_data/file/264625/victims-vps-guidance.pdf</w:t>
        </w:r>
      </w:hyperlink>
      <w:r w:rsidRPr="003043C7">
        <w:rPr>
          <w:rStyle w:val="normaltextrun"/>
          <w:rFonts w:ascii="Arial" w:hAnsi="Arial" w:cs="Arial"/>
          <w:color w:val="000000"/>
          <w:lang w:val="en-US"/>
        </w:rPr>
        <w:t> &gt; [Accessed: October 22, 2021].</w:t>
      </w:r>
      <w:r w:rsidRPr="003043C7">
        <w:rPr>
          <w:rStyle w:val="eop"/>
          <w:rFonts w:ascii="Arial" w:eastAsiaTheme="minorEastAsia" w:hAnsi="Arial" w:cs="Arial"/>
          <w:color w:val="000000"/>
        </w:rPr>
        <w:t> </w:t>
      </w:r>
    </w:p>
    <w:p w14:paraId="7CAB3B36"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Ministry of Justice (2015) </w:t>
      </w:r>
      <w:r w:rsidRPr="003043C7">
        <w:rPr>
          <w:rStyle w:val="normaltextrun"/>
          <w:rFonts w:ascii="Arial" w:hAnsi="Arial" w:cs="Arial"/>
          <w:i/>
          <w:iCs/>
          <w:color w:val="000000"/>
          <w:lang w:val="en-US"/>
        </w:rPr>
        <w:t>Code of Practice for Victims of Crime.</w:t>
      </w:r>
      <w:r w:rsidRPr="003043C7">
        <w:rPr>
          <w:rStyle w:val="normaltextrun"/>
          <w:rFonts w:ascii="Arial" w:hAnsi="Arial" w:cs="Arial"/>
          <w:color w:val="000000"/>
          <w:lang w:val="en-US"/>
        </w:rPr>
        <w:t xml:space="preserve"> Available: </w:t>
      </w:r>
      <w:r w:rsidRPr="003043C7">
        <w:rPr>
          <w:rStyle w:val="normaltextrun"/>
          <w:rFonts w:ascii="Arial" w:hAnsi="Arial" w:cs="Arial"/>
          <w:color w:val="000000"/>
          <w:lang w:val="en-US"/>
        </w:rPr>
        <w:lastRenderedPageBreak/>
        <w:t>&lt; </w:t>
      </w:r>
      <w:hyperlink r:id="rId35" w:tgtFrame="_blank" w:history="1">
        <w:r w:rsidRPr="003043C7">
          <w:rPr>
            <w:rStyle w:val="normaltextrun"/>
            <w:rFonts w:ascii="Arial" w:hAnsi="Arial" w:cs="Arial"/>
            <w:color w:val="0563C1"/>
            <w:u w:val="single"/>
            <w:lang w:val="en-US"/>
          </w:rPr>
          <w:t>https://www.cps.gov.uk/sites/default/files/documents/legal_guidance/OD_000049.pdf</w:t>
        </w:r>
      </w:hyperlink>
      <w:r w:rsidRPr="003043C7">
        <w:rPr>
          <w:rStyle w:val="normaltextrun"/>
          <w:rFonts w:ascii="Arial" w:hAnsi="Arial" w:cs="Arial"/>
          <w:color w:val="000000"/>
          <w:lang w:val="en-US"/>
        </w:rPr>
        <w:t> &gt; [Accessed: October 8, 2021].</w:t>
      </w:r>
      <w:r w:rsidRPr="003043C7">
        <w:rPr>
          <w:rStyle w:val="eop"/>
          <w:rFonts w:ascii="Arial" w:eastAsiaTheme="minorEastAsia" w:hAnsi="Arial" w:cs="Arial"/>
          <w:color w:val="000000"/>
        </w:rPr>
        <w:t> </w:t>
      </w:r>
    </w:p>
    <w:p w14:paraId="500B8BC4"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proofErr w:type="spellStart"/>
      <w:r w:rsidRPr="003043C7">
        <w:rPr>
          <w:rStyle w:val="normaltextrun"/>
          <w:rFonts w:ascii="Arial" w:hAnsi="Arial" w:cs="Arial"/>
          <w:color w:val="000000"/>
          <w:lang w:val="en-US"/>
        </w:rPr>
        <w:t>Myhill</w:t>
      </w:r>
      <w:proofErr w:type="spellEnd"/>
      <w:r w:rsidRPr="003043C7">
        <w:rPr>
          <w:rStyle w:val="normaltextrun"/>
          <w:rFonts w:ascii="Arial" w:hAnsi="Arial" w:cs="Arial"/>
          <w:color w:val="000000"/>
          <w:lang w:val="en-US"/>
        </w:rPr>
        <w:t>, A. and Allen, J., (2002) </w:t>
      </w:r>
      <w:r w:rsidRPr="003043C7">
        <w:rPr>
          <w:rStyle w:val="normaltextrun"/>
          <w:rFonts w:ascii="Arial" w:hAnsi="Arial" w:cs="Arial"/>
          <w:i/>
          <w:iCs/>
          <w:color w:val="000000"/>
          <w:lang w:val="en-US"/>
        </w:rPr>
        <w:t>Rape and sexual assault of women: the extent and nature of the problem</w:t>
      </w:r>
      <w:r w:rsidRPr="003043C7">
        <w:rPr>
          <w:rStyle w:val="normaltextrun"/>
          <w:rFonts w:ascii="Arial" w:hAnsi="Arial" w:cs="Arial"/>
          <w:color w:val="000000"/>
          <w:lang w:val="en-US"/>
        </w:rPr>
        <w:t>. Available: &lt; </w:t>
      </w:r>
      <w:hyperlink r:id="rId36" w:tgtFrame="_blank" w:history="1">
        <w:r w:rsidRPr="003043C7">
          <w:rPr>
            <w:rStyle w:val="normaltextrun"/>
            <w:rFonts w:ascii="Arial" w:hAnsi="Arial" w:cs="Arial"/>
            <w:color w:val="0563C1"/>
            <w:u w:val="single"/>
            <w:lang w:val="en-US"/>
          </w:rPr>
          <w:t>https://webarchive.nationalarchives.gov.uk/ukgwa/20110314171826/http:/rds.homeoffice.gov.uk/rds/pdfs2/hors237.pdf</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65FDAF80"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Reed Rickards, C., (2009) Book review: Jan Jordan. Serial survivors: Women’s narratives of surviving rape. </w:t>
      </w:r>
      <w:r w:rsidRPr="003043C7">
        <w:rPr>
          <w:rStyle w:val="normaltextrun"/>
          <w:rFonts w:ascii="Arial" w:hAnsi="Arial" w:cs="Arial"/>
          <w:i/>
          <w:iCs/>
          <w:color w:val="000000"/>
          <w:lang w:val="en-US"/>
        </w:rPr>
        <w:t>Violence Against Women</w:t>
      </w:r>
      <w:r w:rsidRPr="003043C7">
        <w:rPr>
          <w:rStyle w:val="normaltextrun"/>
          <w:rFonts w:ascii="Arial" w:hAnsi="Arial" w:cs="Arial"/>
          <w:color w:val="000000"/>
          <w:lang w:val="en-US"/>
        </w:rPr>
        <w:t>, 15(11), pp. 1415-1417. Available: &lt; </w:t>
      </w:r>
      <w:hyperlink r:id="rId37" w:tgtFrame="_blank" w:history="1">
        <w:r w:rsidRPr="003043C7">
          <w:rPr>
            <w:rStyle w:val="normaltextrun"/>
            <w:rFonts w:ascii="Arial" w:hAnsi="Arial" w:cs="Arial"/>
            <w:color w:val="0563C1"/>
            <w:u w:val="single"/>
            <w:lang w:val="en-US"/>
          </w:rPr>
          <w:t>https://journals-sagepub-com.ezproxy.uwtsd.ac.uk/doi/pdf/10.1177/1077801209347607</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50429E69"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Robinson, A. and Hudson, K., (2011) Different yet complementary: Two approaches to supporting victims of sexual violence in the UK. </w:t>
      </w:r>
      <w:r w:rsidRPr="003043C7">
        <w:rPr>
          <w:rStyle w:val="normaltextrun"/>
          <w:rFonts w:ascii="Arial" w:hAnsi="Arial" w:cs="Arial"/>
          <w:i/>
          <w:iCs/>
          <w:color w:val="000000"/>
          <w:lang w:val="en-US"/>
        </w:rPr>
        <w:t>Criminology &amp; Criminal Justice</w:t>
      </w:r>
      <w:r w:rsidRPr="003043C7">
        <w:rPr>
          <w:rStyle w:val="normaltextrun"/>
          <w:rFonts w:ascii="Arial" w:hAnsi="Arial" w:cs="Arial"/>
          <w:color w:val="000000"/>
          <w:lang w:val="en-US"/>
        </w:rPr>
        <w:t>, 11(5), pp. 515-533. Available: &lt; </w:t>
      </w:r>
      <w:hyperlink r:id="rId38" w:tgtFrame="_blank" w:history="1">
        <w:r w:rsidRPr="003043C7">
          <w:rPr>
            <w:rStyle w:val="normaltextrun"/>
            <w:rFonts w:ascii="Arial" w:hAnsi="Arial" w:cs="Arial"/>
            <w:color w:val="0563C1"/>
            <w:u w:val="single"/>
            <w:lang w:val="en-US"/>
          </w:rPr>
          <w:t>https://journals-sagepub-com.ezproxy.uwtsd.ac.uk/doi/full/10.1177/1748895811419972</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26C404FA"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Soroptimist International of Europe (2021) ‘</w:t>
      </w:r>
      <w:r w:rsidRPr="003043C7">
        <w:rPr>
          <w:rStyle w:val="normaltextrun"/>
          <w:rFonts w:ascii="Arial" w:hAnsi="Arial" w:cs="Arial"/>
          <w:i/>
          <w:iCs/>
          <w:color w:val="000000"/>
          <w:lang w:val="en-US"/>
        </w:rPr>
        <w:t>Pink rooms’ help victims and aid police investigations</w:t>
      </w:r>
      <w:r w:rsidRPr="003043C7">
        <w:rPr>
          <w:rStyle w:val="normaltextrun"/>
          <w:rFonts w:ascii="Arial" w:hAnsi="Arial" w:cs="Arial"/>
          <w:color w:val="000000"/>
          <w:lang w:val="en-US"/>
        </w:rPr>
        <w:t>. Available: &lt; </w:t>
      </w:r>
      <w:hyperlink r:id="rId39" w:tgtFrame="_blank" w:history="1">
        <w:r w:rsidRPr="003043C7">
          <w:rPr>
            <w:rStyle w:val="normaltextrun"/>
            <w:rFonts w:ascii="Arial" w:hAnsi="Arial" w:cs="Arial"/>
            <w:color w:val="0563C1"/>
            <w:u w:val="single"/>
            <w:lang w:val="en-US"/>
          </w:rPr>
          <w:t>http://www.soroptimisteurope.org/what-we-do/pink-rooms-help-victims-and-aid-the-investigation-of-violence-and-abuse/</w:t>
        </w:r>
      </w:hyperlink>
      <w:r w:rsidRPr="003043C7">
        <w:rPr>
          <w:rStyle w:val="normaltextrun"/>
          <w:rFonts w:ascii="Arial" w:hAnsi="Arial" w:cs="Arial"/>
          <w:color w:val="000000"/>
          <w:lang w:val="en-US"/>
        </w:rPr>
        <w:t> &gt; [Accessed: October 23, 2021].</w:t>
      </w:r>
      <w:r w:rsidRPr="003043C7">
        <w:rPr>
          <w:rStyle w:val="eop"/>
          <w:rFonts w:ascii="Arial" w:eastAsiaTheme="minorEastAsia" w:hAnsi="Arial" w:cs="Arial"/>
          <w:color w:val="000000"/>
        </w:rPr>
        <w:t> </w:t>
      </w:r>
    </w:p>
    <w:p w14:paraId="48FFB4B3"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lastRenderedPageBreak/>
        <w:t>Stanko, B. A., (2007) ‘From academia to policy making, changing police responses to violence against women’, </w:t>
      </w:r>
      <w:r w:rsidRPr="003043C7">
        <w:rPr>
          <w:rStyle w:val="normaltextrun"/>
          <w:rFonts w:ascii="Arial" w:hAnsi="Arial" w:cs="Arial"/>
          <w:i/>
          <w:iCs/>
          <w:color w:val="000000"/>
          <w:lang w:val="en-US"/>
        </w:rPr>
        <w:t>Theoretical Criminology</w:t>
      </w:r>
      <w:r w:rsidRPr="003043C7">
        <w:rPr>
          <w:rStyle w:val="normaltextrun"/>
          <w:rFonts w:ascii="Arial" w:hAnsi="Arial" w:cs="Arial"/>
          <w:color w:val="000000"/>
          <w:lang w:val="en-US"/>
        </w:rPr>
        <w:t>, 11(2), pp. 209-219. Available: &lt; </w:t>
      </w:r>
      <w:hyperlink r:id="rId40" w:tgtFrame="_blank" w:history="1">
        <w:r w:rsidRPr="003043C7">
          <w:rPr>
            <w:rStyle w:val="normaltextrun"/>
            <w:rFonts w:ascii="Arial" w:hAnsi="Arial" w:cs="Arial"/>
            <w:color w:val="0563C1"/>
            <w:u w:val="single"/>
            <w:lang w:val="en-US"/>
          </w:rPr>
          <w:t>https://journals-sagepub-com.ezproxy.uwtsd.ac.uk/doi/pdf/10.1177/1362480607075848</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14C4149E"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Thames Valley Police (2021) </w:t>
      </w:r>
      <w:r w:rsidRPr="003043C7">
        <w:rPr>
          <w:rStyle w:val="normaltextrun"/>
          <w:rFonts w:ascii="Arial" w:hAnsi="Arial" w:cs="Arial"/>
          <w:i/>
          <w:iCs/>
          <w:color w:val="000000"/>
          <w:lang w:val="en-US"/>
        </w:rPr>
        <w:t>What happens after you report rape of sexual </w:t>
      </w:r>
      <w:proofErr w:type="gramStart"/>
      <w:r w:rsidRPr="003043C7">
        <w:rPr>
          <w:rStyle w:val="normaltextrun"/>
          <w:rFonts w:ascii="Arial" w:hAnsi="Arial" w:cs="Arial"/>
          <w:i/>
          <w:iCs/>
          <w:color w:val="000000"/>
          <w:lang w:val="en-US"/>
        </w:rPr>
        <w:t>assault?</w:t>
      </w:r>
      <w:r w:rsidRPr="003043C7">
        <w:rPr>
          <w:rStyle w:val="normaltextrun"/>
          <w:rFonts w:ascii="Arial" w:hAnsi="Arial" w:cs="Arial"/>
          <w:color w:val="000000"/>
          <w:lang w:val="en-US"/>
        </w:rPr>
        <w:t>.</w:t>
      </w:r>
      <w:proofErr w:type="gramEnd"/>
      <w:r w:rsidRPr="003043C7">
        <w:rPr>
          <w:rStyle w:val="normaltextrun"/>
          <w:rFonts w:ascii="Arial" w:hAnsi="Arial" w:cs="Arial"/>
          <w:color w:val="000000"/>
          <w:lang w:val="en-US"/>
        </w:rPr>
        <w:t> Available: &lt; </w:t>
      </w:r>
      <w:hyperlink r:id="rId41" w:tgtFrame="_blank" w:history="1">
        <w:r w:rsidRPr="003043C7">
          <w:rPr>
            <w:rStyle w:val="normaltextrun"/>
            <w:rFonts w:ascii="Arial" w:hAnsi="Arial" w:cs="Arial"/>
            <w:color w:val="0563C1"/>
            <w:u w:val="single"/>
            <w:lang w:val="en-US"/>
          </w:rPr>
          <w:t>https://www.thamesvalley.police.uk/advice/advice-and-information/rsa/rape-and-sexual-assault/what-happens-after-you-report-rape-or-sexual-assault/</w:t>
        </w:r>
      </w:hyperlink>
      <w:r w:rsidRPr="003043C7">
        <w:rPr>
          <w:rStyle w:val="normaltextrun"/>
          <w:rFonts w:ascii="Arial" w:hAnsi="Arial" w:cs="Arial"/>
          <w:color w:val="000000"/>
          <w:lang w:val="en-US"/>
        </w:rPr>
        <w:t> &gt; [Accessed: October 23, 2021].</w:t>
      </w:r>
      <w:r w:rsidRPr="003043C7">
        <w:rPr>
          <w:rStyle w:val="eop"/>
          <w:rFonts w:ascii="Arial" w:eastAsiaTheme="minorEastAsia" w:hAnsi="Arial" w:cs="Arial"/>
          <w:color w:val="000000"/>
        </w:rPr>
        <w:t> </w:t>
      </w:r>
    </w:p>
    <w:p w14:paraId="41579FDB"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Victims’ Commissioner (2016) </w:t>
      </w:r>
      <w:r w:rsidRPr="003043C7">
        <w:rPr>
          <w:rStyle w:val="normaltextrun"/>
          <w:rFonts w:ascii="Arial" w:hAnsi="Arial" w:cs="Arial"/>
          <w:i/>
          <w:iCs/>
          <w:color w:val="000000"/>
          <w:lang w:val="en-US"/>
        </w:rPr>
        <w:t>Victim Inequality in the Offer of Victim Personal Statements</w:t>
      </w:r>
      <w:r w:rsidRPr="003043C7">
        <w:rPr>
          <w:rStyle w:val="normaltextrun"/>
          <w:rFonts w:ascii="Arial" w:hAnsi="Arial" w:cs="Arial"/>
          <w:color w:val="000000"/>
          <w:lang w:val="en-US"/>
        </w:rPr>
        <w:t>. Available: &lt; </w:t>
      </w:r>
      <w:hyperlink r:id="rId42" w:tgtFrame="_blank" w:history="1">
        <w:r w:rsidRPr="003043C7">
          <w:rPr>
            <w:rStyle w:val="normaltextrun"/>
            <w:rFonts w:ascii="Arial" w:hAnsi="Arial" w:cs="Arial"/>
            <w:color w:val="0563C1"/>
            <w:u w:val="single"/>
            <w:lang w:val="en-US"/>
          </w:rPr>
          <w:t>https://s3-eu-west-2.amazonaws.com/victcomm2-prod-storage-119w3o4kq2z48/uploads/2019/02/VC-Inequality-Victim-Personal-Statements-Review-2016.pdf</w:t>
        </w:r>
      </w:hyperlink>
      <w:r w:rsidRPr="003043C7">
        <w:rPr>
          <w:rStyle w:val="normaltextrun"/>
          <w:rFonts w:ascii="Arial" w:hAnsi="Arial" w:cs="Arial"/>
          <w:color w:val="000000"/>
          <w:lang w:val="en-US"/>
        </w:rPr>
        <w:t> &gt; [Accessed: October 18, 2021].</w:t>
      </w:r>
      <w:r w:rsidRPr="003043C7">
        <w:rPr>
          <w:rStyle w:val="eop"/>
          <w:rFonts w:ascii="Arial" w:eastAsiaTheme="minorEastAsia" w:hAnsi="Arial" w:cs="Arial"/>
          <w:color w:val="000000"/>
        </w:rPr>
        <w:t> </w:t>
      </w:r>
    </w:p>
    <w:p w14:paraId="599C5FB6"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Victim Support (2021) </w:t>
      </w:r>
      <w:r w:rsidRPr="003043C7">
        <w:rPr>
          <w:rStyle w:val="normaltextrun"/>
          <w:rFonts w:ascii="Arial" w:hAnsi="Arial" w:cs="Arial"/>
          <w:i/>
          <w:iCs/>
          <w:color w:val="000000"/>
          <w:lang w:val="en-US"/>
        </w:rPr>
        <w:t>Victim Personal Statements</w:t>
      </w:r>
      <w:r w:rsidRPr="003043C7">
        <w:rPr>
          <w:rStyle w:val="normaltextrun"/>
          <w:rFonts w:ascii="Arial" w:hAnsi="Arial" w:cs="Arial"/>
          <w:color w:val="000000"/>
          <w:lang w:val="en-US"/>
        </w:rPr>
        <w:t>. Available: &lt; </w:t>
      </w:r>
      <w:hyperlink r:id="rId43" w:tgtFrame="_blank" w:history="1">
        <w:r w:rsidRPr="003043C7">
          <w:rPr>
            <w:rStyle w:val="normaltextrun"/>
            <w:rFonts w:ascii="Arial" w:hAnsi="Arial" w:cs="Arial"/>
            <w:color w:val="0563C1"/>
            <w:u w:val="single"/>
            <w:lang w:val="en-US"/>
          </w:rPr>
          <w:t>https://www.victimsupport.org.uk/help-and-support/your-rights/victim-personal-statements/</w:t>
        </w:r>
      </w:hyperlink>
      <w:r w:rsidRPr="003043C7">
        <w:rPr>
          <w:rStyle w:val="normaltextrun"/>
          <w:rFonts w:ascii="Arial" w:hAnsi="Arial" w:cs="Arial"/>
          <w:color w:val="000000"/>
          <w:lang w:val="en-US"/>
        </w:rPr>
        <w:t> &gt; [Accessed: October 17, 2021].</w:t>
      </w:r>
      <w:r w:rsidRPr="003043C7">
        <w:rPr>
          <w:rStyle w:val="eop"/>
          <w:rFonts w:ascii="Arial" w:eastAsiaTheme="minorEastAsia" w:hAnsi="Arial" w:cs="Arial"/>
          <w:color w:val="000000"/>
        </w:rPr>
        <w:t> </w:t>
      </w:r>
    </w:p>
    <w:p w14:paraId="5F10AA13" w14:textId="77777777" w:rsidR="003043C7" w:rsidRPr="003043C7" w:rsidRDefault="003043C7" w:rsidP="003043C7">
      <w:pPr>
        <w:pStyle w:val="paragraph"/>
        <w:numPr>
          <w:ilvl w:val="0"/>
          <w:numId w:val="40"/>
        </w:numPr>
        <w:spacing w:before="0" w:beforeAutospacing="0" w:after="0" w:afterAutospacing="0" w:line="480" w:lineRule="auto"/>
        <w:textAlignment w:val="baseline"/>
        <w:rPr>
          <w:rFonts w:ascii="Arial" w:hAnsi="Arial" w:cs="Arial"/>
          <w:lang w:val="en-US"/>
        </w:rPr>
      </w:pPr>
      <w:r w:rsidRPr="003043C7">
        <w:rPr>
          <w:rStyle w:val="normaltextrun"/>
          <w:rFonts w:ascii="Arial" w:hAnsi="Arial" w:cs="Arial"/>
          <w:color w:val="000000"/>
          <w:lang w:val="en-US"/>
        </w:rPr>
        <w:t>Walker, J., Archer, J. and Davies, M., (2005) Effects of rape on men: A descriptive analysis. </w:t>
      </w:r>
      <w:r w:rsidRPr="003043C7">
        <w:rPr>
          <w:rStyle w:val="normaltextrun"/>
          <w:rFonts w:ascii="Arial" w:hAnsi="Arial" w:cs="Arial"/>
          <w:i/>
          <w:iCs/>
          <w:color w:val="000000"/>
          <w:lang w:val="en-US"/>
        </w:rPr>
        <w:t>Archives of Sexual Behavior</w:t>
      </w:r>
      <w:r w:rsidRPr="003043C7">
        <w:rPr>
          <w:rStyle w:val="normaltextrun"/>
          <w:rFonts w:ascii="Arial" w:hAnsi="Arial" w:cs="Arial"/>
          <w:color w:val="000000"/>
          <w:lang w:val="en-US"/>
        </w:rPr>
        <w:t xml:space="preserve">, 34(1), pp. 69-80. Available: </w:t>
      </w:r>
      <w:r w:rsidRPr="003043C7">
        <w:rPr>
          <w:rStyle w:val="normaltextrun"/>
          <w:rFonts w:ascii="Arial" w:hAnsi="Arial" w:cs="Arial"/>
          <w:color w:val="000000"/>
          <w:lang w:val="en-US"/>
        </w:rPr>
        <w:lastRenderedPageBreak/>
        <w:t>&lt; </w:t>
      </w:r>
      <w:hyperlink r:id="rId44" w:tgtFrame="_blank" w:history="1">
        <w:r w:rsidRPr="003043C7">
          <w:rPr>
            <w:rStyle w:val="normaltextrun"/>
            <w:rFonts w:ascii="Arial" w:hAnsi="Arial" w:cs="Arial"/>
            <w:color w:val="0563C1"/>
            <w:u w:val="single"/>
            <w:lang w:val="en-US"/>
          </w:rPr>
          <w:t>https://www.proquest.com/docview/205937272?accountid=130472&amp;pq-origsite=primo</w:t>
        </w:r>
      </w:hyperlink>
      <w:r w:rsidRPr="003043C7">
        <w:rPr>
          <w:rStyle w:val="normaltextrun"/>
          <w:rFonts w:ascii="Arial" w:hAnsi="Arial" w:cs="Arial"/>
          <w:color w:val="000000"/>
          <w:lang w:val="en-US"/>
        </w:rPr>
        <w:t> &gt; [Accessed: October 14, 2021].</w:t>
      </w:r>
      <w:r w:rsidRPr="003043C7">
        <w:rPr>
          <w:rStyle w:val="eop"/>
          <w:rFonts w:ascii="Arial" w:eastAsiaTheme="minorEastAsia" w:hAnsi="Arial" w:cs="Arial"/>
          <w:color w:val="000000"/>
        </w:rPr>
        <w:t> </w:t>
      </w:r>
    </w:p>
    <w:p w14:paraId="7561F880" w14:textId="77777777" w:rsidR="003043C7" w:rsidRDefault="003043C7"/>
    <w:sectPr w:rsidR="003043C7" w:rsidSect="003043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4633"/>
    <w:multiLevelType w:val="multilevel"/>
    <w:tmpl w:val="8B688F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C54FF"/>
    <w:multiLevelType w:val="multilevel"/>
    <w:tmpl w:val="E3CA458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35BCB"/>
    <w:multiLevelType w:val="multilevel"/>
    <w:tmpl w:val="6D4457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61146F"/>
    <w:multiLevelType w:val="multilevel"/>
    <w:tmpl w:val="1EECA1D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094232"/>
    <w:multiLevelType w:val="multilevel"/>
    <w:tmpl w:val="689CC0F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A25C93"/>
    <w:multiLevelType w:val="multilevel"/>
    <w:tmpl w:val="7EDE9B38"/>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BA411C"/>
    <w:multiLevelType w:val="multilevel"/>
    <w:tmpl w:val="FE583FD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364F29"/>
    <w:multiLevelType w:val="multilevel"/>
    <w:tmpl w:val="60424FA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06930"/>
    <w:multiLevelType w:val="multilevel"/>
    <w:tmpl w:val="6ACC9FAA"/>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5F6A1B"/>
    <w:multiLevelType w:val="multilevel"/>
    <w:tmpl w:val="B2A852C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5F7595"/>
    <w:multiLevelType w:val="multilevel"/>
    <w:tmpl w:val="3868573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C97466"/>
    <w:multiLevelType w:val="hybridMultilevel"/>
    <w:tmpl w:val="6B16BF4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2BA52622"/>
    <w:multiLevelType w:val="multilevel"/>
    <w:tmpl w:val="325073A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026D6C"/>
    <w:multiLevelType w:val="multilevel"/>
    <w:tmpl w:val="362CA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2E5899"/>
    <w:multiLevelType w:val="multilevel"/>
    <w:tmpl w:val="6F1E66C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DA3333"/>
    <w:multiLevelType w:val="multilevel"/>
    <w:tmpl w:val="F16C3DF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0D0B16"/>
    <w:multiLevelType w:val="multilevel"/>
    <w:tmpl w:val="08C27A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657E95"/>
    <w:multiLevelType w:val="multilevel"/>
    <w:tmpl w:val="D9A407F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92154B"/>
    <w:multiLevelType w:val="multilevel"/>
    <w:tmpl w:val="120E02C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F13D6B"/>
    <w:multiLevelType w:val="multilevel"/>
    <w:tmpl w:val="F5F455FE"/>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EE13C7"/>
    <w:multiLevelType w:val="multilevel"/>
    <w:tmpl w:val="E8967C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F56CB2"/>
    <w:multiLevelType w:val="multilevel"/>
    <w:tmpl w:val="86EEEB3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2521B6"/>
    <w:multiLevelType w:val="multilevel"/>
    <w:tmpl w:val="F174A4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FD03A3"/>
    <w:multiLevelType w:val="multilevel"/>
    <w:tmpl w:val="7806180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CB3E9B"/>
    <w:multiLevelType w:val="multilevel"/>
    <w:tmpl w:val="EC10BCC6"/>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005671"/>
    <w:multiLevelType w:val="multilevel"/>
    <w:tmpl w:val="F43E72C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0C2BB5"/>
    <w:multiLevelType w:val="multilevel"/>
    <w:tmpl w:val="1032C3C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A4566B"/>
    <w:multiLevelType w:val="hybridMultilevel"/>
    <w:tmpl w:val="26C0D9AE"/>
    <w:lvl w:ilvl="0" w:tplc="08090001">
      <w:start w:val="1"/>
      <w:numFmt w:val="bullet"/>
      <w:lvlText w:val=""/>
      <w:lvlJc w:val="left"/>
      <w:pPr>
        <w:ind w:left="2159" w:hanging="360"/>
      </w:pPr>
      <w:rPr>
        <w:rFonts w:ascii="Symbol" w:hAnsi="Symbol" w:hint="default"/>
      </w:rPr>
    </w:lvl>
    <w:lvl w:ilvl="1" w:tplc="08090003" w:tentative="1">
      <w:start w:val="1"/>
      <w:numFmt w:val="bullet"/>
      <w:lvlText w:val="o"/>
      <w:lvlJc w:val="left"/>
      <w:pPr>
        <w:ind w:left="2879" w:hanging="360"/>
      </w:pPr>
      <w:rPr>
        <w:rFonts w:ascii="Courier New" w:hAnsi="Courier New" w:cs="Courier New" w:hint="default"/>
      </w:rPr>
    </w:lvl>
    <w:lvl w:ilvl="2" w:tplc="08090005" w:tentative="1">
      <w:start w:val="1"/>
      <w:numFmt w:val="bullet"/>
      <w:lvlText w:val=""/>
      <w:lvlJc w:val="left"/>
      <w:pPr>
        <w:ind w:left="3599" w:hanging="360"/>
      </w:pPr>
      <w:rPr>
        <w:rFonts w:ascii="Wingdings" w:hAnsi="Wingdings" w:hint="default"/>
      </w:rPr>
    </w:lvl>
    <w:lvl w:ilvl="3" w:tplc="08090001" w:tentative="1">
      <w:start w:val="1"/>
      <w:numFmt w:val="bullet"/>
      <w:lvlText w:val=""/>
      <w:lvlJc w:val="left"/>
      <w:pPr>
        <w:ind w:left="4319" w:hanging="360"/>
      </w:pPr>
      <w:rPr>
        <w:rFonts w:ascii="Symbol" w:hAnsi="Symbol" w:hint="default"/>
      </w:rPr>
    </w:lvl>
    <w:lvl w:ilvl="4" w:tplc="08090003" w:tentative="1">
      <w:start w:val="1"/>
      <w:numFmt w:val="bullet"/>
      <w:lvlText w:val="o"/>
      <w:lvlJc w:val="left"/>
      <w:pPr>
        <w:ind w:left="5039" w:hanging="360"/>
      </w:pPr>
      <w:rPr>
        <w:rFonts w:ascii="Courier New" w:hAnsi="Courier New" w:cs="Courier New" w:hint="default"/>
      </w:rPr>
    </w:lvl>
    <w:lvl w:ilvl="5" w:tplc="08090005" w:tentative="1">
      <w:start w:val="1"/>
      <w:numFmt w:val="bullet"/>
      <w:lvlText w:val=""/>
      <w:lvlJc w:val="left"/>
      <w:pPr>
        <w:ind w:left="5759" w:hanging="360"/>
      </w:pPr>
      <w:rPr>
        <w:rFonts w:ascii="Wingdings" w:hAnsi="Wingdings" w:hint="default"/>
      </w:rPr>
    </w:lvl>
    <w:lvl w:ilvl="6" w:tplc="08090001" w:tentative="1">
      <w:start w:val="1"/>
      <w:numFmt w:val="bullet"/>
      <w:lvlText w:val=""/>
      <w:lvlJc w:val="left"/>
      <w:pPr>
        <w:ind w:left="6479" w:hanging="360"/>
      </w:pPr>
      <w:rPr>
        <w:rFonts w:ascii="Symbol" w:hAnsi="Symbol" w:hint="default"/>
      </w:rPr>
    </w:lvl>
    <w:lvl w:ilvl="7" w:tplc="08090003" w:tentative="1">
      <w:start w:val="1"/>
      <w:numFmt w:val="bullet"/>
      <w:lvlText w:val="o"/>
      <w:lvlJc w:val="left"/>
      <w:pPr>
        <w:ind w:left="7199" w:hanging="360"/>
      </w:pPr>
      <w:rPr>
        <w:rFonts w:ascii="Courier New" w:hAnsi="Courier New" w:cs="Courier New" w:hint="default"/>
      </w:rPr>
    </w:lvl>
    <w:lvl w:ilvl="8" w:tplc="08090005" w:tentative="1">
      <w:start w:val="1"/>
      <w:numFmt w:val="bullet"/>
      <w:lvlText w:val=""/>
      <w:lvlJc w:val="left"/>
      <w:pPr>
        <w:ind w:left="7919" w:hanging="360"/>
      </w:pPr>
      <w:rPr>
        <w:rFonts w:ascii="Wingdings" w:hAnsi="Wingdings" w:hint="default"/>
      </w:rPr>
    </w:lvl>
  </w:abstractNum>
  <w:abstractNum w:abstractNumId="28" w15:restartNumberingAfterBreak="0">
    <w:nsid w:val="660343FC"/>
    <w:multiLevelType w:val="multilevel"/>
    <w:tmpl w:val="9C8671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30018F"/>
    <w:multiLevelType w:val="multilevel"/>
    <w:tmpl w:val="EA66CF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59104E"/>
    <w:multiLevelType w:val="multilevel"/>
    <w:tmpl w:val="822C5D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8B0907"/>
    <w:multiLevelType w:val="multilevel"/>
    <w:tmpl w:val="27BEF52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2B742F"/>
    <w:multiLevelType w:val="multilevel"/>
    <w:tmpl w:val="DA1E3E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375AD4"/>
    <w:multiLevelType w:val="multilevel"/>
    <w:tmpl w:val="6CA2F438"/>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1C16FF"/>
    <w:multiLevelType w:val="multilevel"/>
    <w:tmpl w:val="C4FA2CDA"/>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4117C7"/>
    <w:multiLevelType w:val="multilevel"/>
    <w:tmpl w:val="C374DD4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3410D9"/>
    <w:multiLevelType w:val="multilevel"/>
    <w:tmpl w:val="14E05A8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006D2D"/>
    <w:multiLevelType w:val="multilevel"/>
    <w:tmpl w:val="3476DCF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782287"/>
    <w:multiLevelType w:val="multilevel"/>
    <w:tmpl w:val="A8B4881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B717AD"/>
    <w:multiLevelType w:val="multilevel"/>
    <w:tmpl w:val="139EF0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0"/>
  </w:num>
  <w:num w:numId="3">
    <w:abstractNumId w:val="28"/>
  </w:num>
  <w:num w:numId="4">
    <w:abstractNumId w:val="29"/>
  </w:num>
  <w:num w:numId="5">
    <w:abstractNumId w:val="16"/>
  </w:num>
  <w:num w:numId="6">
    <w:abstractNumId w:val="30"/>
  </w:num>
  <w:num w:numId="7">
    <w:abstractNumId w:val="22"/>
  </w:num>
  <w:num w:numId="8">
    <w:abstractNumId w:val="20"/>
  </w:num>
  <w:num w:numId="9">
    <w:abstractNumId w:val="39"/>
  </w:num>
  <w:num w:numId="10">
    <w:abstractNumId w:val="2"/>
  </w:num>
  <w:num w:numId="11">
    <w:abstractNumId w:val="4"/>
  </w:num>
  <w:num w:numId="12">
    <w:abstractNumId w:val="38"/>
  </w:num>
  <w:num w:numId="13">
    <w:abstractNumId w:val="17"/>
  </w:num>
  <w:num w:numId="14">
    <w:abstractNumId w:val="23"/>
  </w:num>
  <w:num w:numId="15">
    <w:abstractNumId w:val="32"/>
  </w:num>
  <w:num w:numId="16">
    <w:abstractNumId w:val="31"/>
  </w:num>
  <w:num w:numId="17">
    <w:abstractNumId w:val="21"/>
  </w:num>
  <w:num w:numId="18">
    <w:abstractNumId w:val="10"/>
  </w:num>
  <w:num w:numId="19">
    <w:abstractNumId w:val="9"/>
  </w:num>
  <w:num w:numId="20">
    <w:abstractNumId w:val="37"/>
  </w:num>
  <w:num w:numId="21">
    <w:abstractNumId w:val="35"/>
  </w:num>
  <w:num w:numId="22">
    <w:abstractNumId w:val="18"/>
  </w:num>
  <w:num w:numId="23">
    <w:abstractNumId w:val="1"/>
  </w:num>
  <w:num w:numId="24">
    <w:abstractNumId w:val="15"/>
  </w:num>
  <w:num w:numId="25">
    <w:abstractNumId w:val="26"/>
  </w:num>
  <w:num w:numId="26">
    <w:abstractNumId w:val="3"/>
  </w:num>
  <w:num w:numId="27">
    <w:abstractNumId w:val="36"/>
  </w:num>
  <w:num w:numId="28">
    <w:abstractNumId w:val="24"/>
  </w:num>
  <w:num w:numId="29">
    <w:abstractNumId w:val="6"/>
  </w:num>
  <w:num w:numId="30">
    <w:abstractNumId w:val="14"/>
  </w:num>
  <w:num w:numId="31">
    <w:abstractNumId w:val="5"/>
  </w:num>
  <w:num w:numId="32">
    <w:abstractNumId w:val="8"/>
  </w:num>
  <w:num w:numId="33">
    <w:abstractNumId w:val="25"/>
  </w:num>
  <w:num w:numId="34">
    <w:abstractNumId w:val="7"/>
  </w:num>
  <w:num w:numId="35">
    <w:abstractNumId w:val="12"/>
  </w:num>
  <w:num w:numId="36">
    <w:abstractNumId w:val="33"/>
  </w:num>
  <w:num w:numId="37">
    <w:abstractNumId w:val="34"/>
  </w:num>
  <w:num w:numId="38">
    <w:abstractNumId w:val="19"/>
  </w:num>
  <w:num w:numId="39">
    <w:abstractNumId w:val="11"/>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C7"/>
    <w:rsid w:val="003043C7"/>
    <w:rsid w:val="00497813"/>
    <w:rsid w:val="005A3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29C8E"/>
  <w15:chartTrackingRefBased/>
  <w15:docId w15:val="{64473004-8F3E-4FB6-B6C7-E48157511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3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043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043C7"/>
  </w:style>
  <w:style w:type="character" w:customStyle="1" w:styleId="eop">
    <w:name w:val="eop"/>
    <w:basedOn w:val="DefaultParagraphFont"/>
    <w:rsid w:val="003043C7"/>
  </w:style>
  <w:style w:type="paragraph" w:styleId="NoSpacing">
    <w:name w:val="No Spacing"/>
    <w:link w:val="NoSpacingChar"/>
    <w:uiPriority w:val="1"/>
    <w:qFormat/>
    <w:rsid w:val="003043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43C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150921">
      <w:bodyDiv w:val="1"/>
      <w:marLeft w:val="0"/>
      <w:marRight w:val="0"/>
      <w:marTop w:val="0"/>
      <w:marBottom w:val="0"/>
      <w:divBdr>
        <w:top w:val="none" w:sz="0" w:space="0" w:color="auto"/>
        <w:left w:val="none" w:sz="0" w:space="0" w:color="auto"/>
        <w:bottom w:val="none" w:sz="0" w:space="0" w:color="auto"/>
        <w:right w:val="none" w:sz="0" w:space="0" w:color="auto"/>
      </w:divBdr>
      <w:divsChild>
        <w:div w:id="1066221748">
          <w:marLeft w:val="0"/>
          <w:marRight w:val="0"/>
          <w:marTop w:val="0"/>
          <w:marBottom w:val="0"/>
          <w:divBdr>
            <w:top w:val="none" w:sz="0" w:space="0" w:color="auto"/>
            <w:left w:val="none" w:sz="0" w:space="0" w:color="auto"/>
            <w:bottom w:val="none" w:sz="0" w:space="0" w:color="auto"/>
            <w:right w:val="none" w:sz="0" w:space="0" w:color="auto"/>
          </w:divBdr>
        </w:div>
        <w:div w:id="1521578149">
          <w:marLeft w:val="0"/>
          <w:marRight w:val="0"/>
          <w:marTop w:val="0"/>
          <w:marBottom w:val="0"/>
          <w:divBdr>
            <w:top w:val="none" w:sz="0" w:space="0" w:color="auto"/>
            <w:left w:val="none" w:sz="0" w:space="0" w:color="auto"/>
            <w:bottom w:val="none" w:sz="0" w:space="0" w:color="auto"/>
            <w:right w:val="none" w:sz="0" w:space="0" w:color="auto"/>
          </w:divBdr>
        </w:div>
        <w:div w:id="616184961">
          <w:marLeft w:val="0"/>
          <w:marRight w:val="0"/>
          <w:marTop w:val="0"/>
          <w:marBottom w:val="0"/>
          <w:divBdr>
            <w:top w:val="none" w:sz="0" w:space="0" w:color="auto"/>
            <w:left w:val="none" w:sz="0" w:space="0" w:color="auto"/>
            <w:bottom w:val="none" w:sz="0" w:space="0" w:color="auto"/>
            <w:right w:val="none" w:sz="0" w:space="0" w:color="auto"/>
          </w:divBdr>
        </w:div>
        <w:div w:id="1286739514">
          <w:marLeft w:val="0"/>
          <w:marRight w:val="0"/>
          <w:marTop w:val="0"/>
          <w:marBottom w:val="0"/>
          <w:divBdr>
            <w:top w:val="none" w:sz="0" w:space="0" w:color="auto"/>
            <w:left w:val="none" w:sz="0" w:space="0" w:color="auto"/>
            <w:bottom w:val="none" w:sz="0" w:space="0" w:color="auto"/>
            <w:right w:val="none" w:sz="0" w:space="0" w:color="auto"/>
          </w:divBdr>
        </w:div>
        <w:div w:id="1301037876">
          <w:marLeft w:val="0"/>
          <w:marRight w:val="0"/>
          <w:marTop w:val="0"/>
          <w:marBottom w:val="0"/>
          <w:divBdr>
            <w:top w:val="none" w:sz="0" w:space="0" w:color="auto"/>
            <w:left w:val="none" w:sz="0" w:space="0" w:color="auto"/>
            <w:bottom w:val="none" w:sz="0" w:space="0" w:color="auto"/>
            <w:right w:val="none" w:sz="0" w:space="0" w:color="auto"/>
          </w:divBdr>
        </w:div>
        <w:div w:id="982008106">
          <w:marLeft w:val="0"/>
          <w:marRight w:val="0"/>
          <w:marTop w:val="0"/>
          <w:marBottom w:val="0"/>
          <w:divBdr>
            <w:top w:val="none" w:sz="0" w:space="0" w:color="auto"/>
            <w:left w:val="none" w:sz="0" w:space="0" w:color="auto"/>
            <w:bottom w:val="none" w:sz="0" w:space="0" w:color="auto"/>
            <w:right w:val="none" w:sz="0" w:space="0" w:color="auto"/>
          </w:divBdr>
        </w:div>
        <w:div w:id="310066032">
          <w:marLeft w:val="0"/>
          <w:marRight w:val="0"/>
          <w:marTop w:val="0"/>
          <w:marBottom w:val="0"/>
          <w:divBdr>
            <w:top w:val="none" w:sz="0" w:space="0" w:color="auto"/>
            <w:left w:val="none" w:sz="0" w:space="0" w:color="auto"/>
            <w:bottom w:val="none" w:sz="0" w:space="0" w:color="auto"/>
            <w:right w:val="none" w:sz="0" w:space="0" w:color="auto"/>
          </w:divBdr>
        </w:div>
        <w:div w:id="1346782109">
          <w:marLeft w:val="0"/>
          <w:marRight w:val="0"/>
          <w:marTop w:val="0"/>
          <w:marBottom w:val="0"/>
          <w:divBdr>
            <w:top w:val="none" w:sz="0" w:space="0" w:color="auto"/>
            <w:left w:val="none" w:sz="0" w:space="0" w:color="auto"/>
            <w:bottom w:val="none" w:sz="0" w:space="0" w:color="auto"/>
            <w:right w:val="none" w:sz="0" w:space="0" w:color="auto"/>
          </w:divBdr>
        </w:div>
        <w:div w:id="2108768193">
          <w:marLeft w:val="0"/>
          <w:marRight w:val="0"/>
          <w:marTop w:val="0"/>
          <w:marBottom w:val="0"/>
          <w:divBdr>
            <w:top w:val="none" w:sz="0" w:space="0" w:color="auto"/>
            <w:left w:val="none" w:sz="0" w:space="0" w:color="auto"/>
            <w:bottom w:val="none" w:sz="0" w:space="0" w:color="auto"/>
            <w:right w:val="none" w:sz="0" w:space="0" w:color="auto"/>
          </w:divBdr>
        </w:div>
        <w:div w:id="1547335610">
          <w:marLeft w:val="0"/>
          <w:marRight w:val="0"/>
          <w:marTop w:val="0"/>
          <w:marBottom w:val="0"/>
          <w:divBdr>
            <w:top w:val="none" w:sz="0" w:space="0" w:color="auto"/>
            <w:left w:val="none" w:sz="0" w:space="0" w:color="auto"/>
            <w:bottom w:val="none" w:sz="0" w:space="0" w:color="auto"/>
            <w:right w:val="none" w:sz="0" w:space="0" w:color="auto"/>
          </w:divBdr>
        </w:div>
        <w:div w:id="965544789">
          <w:marLeft w:val="0"/>
          <w:marRight w:val="0"/>
          <w:marTop w:val="0"/>
          <w:marBottom w:val="0"/>
          <w:divBdr>
            <w:top w:val="none" w:sz="0" w:space="0" w:color="auto"/>
            <w:left w:val="none" w:sz="0" w:space="0" w:color="auto"/>
            <w:bottom w:val="none" w:sz="0" w:space="0" w:color="auto"/>
            <w:right w:val="none" w:sz="0" w:space="0" w:color="auto"/>
          </w:divBdr>
        </w:div>
        <w:div w:id="1355110385">
          <w:marLeft w:val="0"/>
          <w:marRight w:val="0"/>
          <w:marTop w:val="0"/>
          <w:marBottom w:val="0"/>
          <w:divBdr>
            <w:top w:val="none" w:sz="0" w:space="0" w:color="auto"/>
            <w:left w:val="none" w:sz="0" w:space="0" w:color="auto"/>
            <w:bottom w:val="none" w:sz="0" w:space="0" w:color="auto"/>
            <w:right w:val="none" w:sz="0" w:space="0" w:color="auto"/>
          </w:divBdr>
        </w:div>
        <w:div w:id="1797211169">
          <w:marLeft w:val="0"/>
          <w:marRight w:val="0"/>
          <w:marTop w:val="0"/>
          <w:marBottom w:val="0"/>
          <w:divBdr>
            <w:top w:val="none" w:sz="0" w:space="0" w:color="auto"/>
            <w:left w:val="none" w:sz="0" w:space="0" w:color="auto"/>
            <w:bottom w:val="none" w:sz="0" w:space="0" w:color="auto"/>
            <w:right w:val="none" w:sz="0" w:space="0" w:color="auto"/>
          </w:divBdr>
        </w:div>
        <w:div w:id="1325163462">
          <w:marLeft w:val="0"/>
          <w:marRight w:val="0"/>
          <w:marTop w:val="0"/>
          <w:marBottom w:val="0"/>
          <w:divBdr>
            <w:top w:val="none" w:sz="0" w:space="0" w:color="auto"/>
            <w:left w:val="none" w:sz="0" w:space="0" w:color="auto"/>
            <w:bottom w:val="none" w:sz="0" w:space="0" w:color="auto"/>
            <w:right w:val="none" w:sz="0" w:space="0" w:color="auto"/>
          </w:divBdr>
        </w:div>
        <w:div w:id="999383433">
          <w:marLeft w:val="0"/>
          <w:marRight w:val="0"/>
          <w:marTop w:val="0"/>
          <w:marBottom w:val="0"/>
          <w:divBdr>
            <w:top w:val="none" w:sz="0" w:space="0" w:color="auto"/>
            <w:left w:val="none" w:sz="0" w:space="0" w:color="auto"/>
            <w:bottom w:val="none" w:sz="0" w:space="0" w:color="auto"/>
            <w:right w:val="none" w:sz="0" w:space="0" w:color="auto"/>
          </w:divBdr>
        </w:div>
        <w:div w:id="1595894716">
          <w:marLeft w:val="0"/>
          <w:marRight w:val="0"/>
          <w:marTop w:val="0"/>
          <w:marBottom w:val="0"/>
          <w:divBdr>
            <w:top w:val="none" w:sz="0" w:space="0" w:color="auto"/>
            <w:left w:val="none" w:sz="0" w:space="0" w:color="auto"/>
            <w:bottom w:val="none" w:sz="0" w:space="0" w:color="auto"/>
            <w:right w:val="none" w:sz="0" w:space="0" w:color="auto"/>
          </w:divBdr>
        </w:div>
        <w:div w:id="963459578">
          <w:marLeft w:val="0"/>
          <w:marRight w:val="0"/>
          <w:marTop w:val="0"/>
          <w:marBottom w:val="0"/>
          <w:divBdr>
            <w:top w:val="none" w:sz="0" w:space="0" w:color="auto"/>
            <w:left w:val="none" w:sz="0" w:space="0" w:color="auto"/>
            <w:bottom w:val="none" w:sz="0" w:space="0" w:color="auto"/>
            <w:right w:val="none" w:sz="0" w:space="0" w:color="auto"/>
          </w:divBdr>
        </w:div>
        <w:div w:id="1470510135">
          <w:marLeft w:val="0"/>
          <w:marRight w:val="0"/>
          <w:marTop w:val="0"/>
          <w:marBottom w:val="0"/>
          <w:divBdr>
            <w:top w:val="none" w:sz="0" w:space="0" w:color="auto"/>
            <w:left w:val="none" w:sz="0" w:space="0" w:color="auto"/>
            <w:bottom w:val="none" w:sz="0" w:space="0" w:color="auto"/>
            <w:right w:val="none" w:sz="0" w:space="0" w:color="auto"/>
          </w:divBdr>
        </w:div>
        <w:div w:id="859515694">
          <w:marLeft w:val="0"/>
          <w:marRight w:val="0"/>
          <w:marTop w:val="0"/>
          <w:marBottom w:val="0"/>
          <w:divBdr>
            <w:top w:val="none" w:sz="0" w:space="0" w:color="auto"/>
            <w:left w:val="none" w:sz="0" w:space="0" w:color="auto"/>
            <w:bottom w:val="none" w:sz="0" w:space="0" w:color="auto"/>
            <w:right w:val="none" w:sz="0" w:space="0" w:color="auto"/>
          </w:divBdr>
        </w:div>
        <w:div w:id="692608621">
          <w:marLeft w:val="0"/>
          <w:marRight w:val="0"/>
          <w:marTop w:val="0"/>
          <w:marBottom w:val="0"/>
          <w:divBdr>
            <w:top w:val="none" w:sz="0" w:space="0" w:color="auto"/>
            <w:left w:val="none" w:sz="0" w:space="0" w:color="auto"/>
            <w:bottom w:val="none" w:sz="0" w:space="0" w:color="auto"/>
            <w:right w:val="none" w:sz="0" w:space="0" w:color="auto"/>
          </w:divBdr>
        </w:div>
        <w:div w:id="845095603">
          <w:marLeft w:val="0"/>
          <w:marRight w:val="0"/>
          <w:marTop w:val="0"/>
          <w:marBottom w:val="0"/>
          <w:divBdr>
            <w:top w:val="none" w:sz="0" w:space="0" w:color="auto"/>
            <w:left w:val="none" w:sz="0" w:space="0" w:color="auto"/>
            <w:bottom w:val="none" w:sz="0" w:space="0" w:color="auto"/>
            <w:right w:val="none" w:sz="0" w:space="0" w:color="auto"/>
          </w:divBdr>
        </w:div>
        <w:div w:id="957176960">
          <w:marLeft w:val="0"/>
          <w:marRight w:val="0"/>
          <w:marTop w:val="0"/>
          <w:marBottom w:val="0"/>
          <w:divBdr>
            <w:top w:val="none" w:sz="0" w:space="0" w:color="auto"/>
            <w:left w:val="none" w:sz="0" w:space="0" w:color="auto"/>
            <w:bottom w:val="none" w:sz="0" w:space="0" w:color="auto"/>
            <w:right w:val="none" w:sz="0" w:space="0" w:color="auto"/>
          </w:divBdr>
        </w:div>
        <w:div w:id="888344346">
          <w:marLeft w:val="0"/>
          <w:marRight w:val="0"/>
          <w:marTop w:val="0"/>
          <w:marBottom w:val="0"/>
          <w:divBdr>
            <w:top w:val="none" w:sz="0" w:space="0" w:color="auto"/>
            <w:left w:val="none" w:sz="0" w:space="0" w:color="auto"/>
            <w:bottom w:val="none" w:sz="0" w:space="0" w:color="auto"/>
            <w:right w:val="none" w:sz="0" w:space="0" w:color="auto"/>
          </w:divBdr>
        </w:div>
        <w:div w:id="1996644195">
          <w:marLeft w:val="0"/>
          <w:marRight w:val="0"/>
          <w:marTop w:val="0"/>
          <w:marBottom w:val="0"/>
          <w:divBdr>
            <w:top w:val="none" w:sz="0" w:space="0" w:color="auto"/>
            <w:left w:val="none" w:sz="0" w:space="0" w:color="auto"/>
            <w:bottom w:val="none" w:sz="0" w:space="0" w:color="auto"/>
            <w:right w:val="none" w:sz="0" w:space="0" w:color="auto"/>
          </w:divBdr>
        </w:div>
        <w:div w:id="18512266">
          <w:marLeft w:val="0"/>
          <w:marRight w:val="0"/>
          <w:marTop w:val="0"/>
          <w:marBottom w:val="0"/>
          <w:divBdr>
            <w:top w:val="none" w:sz="0" w:space="0" w:color="auto"/>
            <w:left w:val="none" w:sz="0" w:space="0" w:color="auto"/>
            <w:bottom w:val="none" w:sz="0" w:space="0" w:color="auto"/>
            <w:right w:val="none" w:sz="0" w:space="0" w:color="auto"/>
          </w:divBdr>
        </w:div>
        <w:div w:id="1054084583">
          <w:marLeft w:val="0"/>
          <w:marRight w:val="0"/>
          <w:marTop w:val="0"/>
          <w:marBottom w:val="0"/>
          <w:divBdr>
            <w:top w:val="none" w:sz="0" w:space="0" w:color="auto"/>
            <w:left w:val="none" w:sz="0" w:space="0" w:color="auto"/>
            <w:bottom w:val="none" w:sz="0" w:space="0" w:color="auto"/>
            <w:right w:val="none" w:sz="0" w:space="0" w:color="auto"/>
          </w:divBdr>
        </w:div>
        <w:div w:id="1639650157">
          <w:marLeft w:val="0"/>
          <w:marRight w:val="0"/>
          <w:marTop w:val="0"/>
          <w:marBottom w:val="0"/>
          <w:divBdr>
            <w:top w:val="none" w:sz="0" w:space="0" w:color="auto"/>
            <w:left w:val="none" w:sz="0" w:space="0" w:color="auto"/>
            <w:bottom w:val="none" w:sz="0" w:space="0" w:color="auto"/>
            <w:right w:val="none" w:sz="0" w:space="0" w:color="auto"/>
          </w:divBdr>
        </w:div>
        <w:div w:id="1178344478">
          <w:marLeft w:val="0"/>
          <w:marRight w:val="0"/>
          <w:marTop w:val="0"/>
          <w:marBottom w:val="0"/>
          <w:divBdr>
            <w:top w:val="none" w:sz="0" w:space="0" w:color="auto"/>
            <w:left w:val="none" w:sz="0" w:space="0" w:color="auto"/>
            <w:bottom w:val="none" w:sz="0" w:space="0" w:color="auto"/>
            <w:right w:val="none" w:sz="0" w:space="0" w:color="auto"/>
          </w:divBdr>
        </w:div>
        <w:div w:id="702485645">
          <w:marLeft w:val="0"/>
          <w:marRight w:val="0"/>
          <w:marTop w:val="0"/>
          <w:marBottom w:val="0"/>
          <w:divBdr>
            <w:top w:val="none" w:sz="0" w:space="0" w:color="auto"/>
            <w:left w:val="none" w:sz="0" w:space="0" w:color="auto"/>
            <w:bottom w:val="none" w:sz="0" w:space="0" w:color="auto"/>
            <w:right w:val="none" w:sz="0" w:space="0" w:color="auto"/>
          </w:divBdr>
        </w:div>
        <w:div w:id="53240923">
          <w:marLeft w:val="0"/>
          <w:marRight w:val="0"/>
          <w:marTop w:val="0"/>
          <w:marBottom w:val="0"/>
          <w:divBdr>
            <w:top w:val="none" w:sz="0" w:space="0" w:color="auto"/>
            <w:left w:val="none" w:sz="0" w:space="0" w:color="auto"/>
            <w:bottom w:val="none" w:sz="0" w:space="0" w:color="auto"/>
            <w:right w:val="none" w:sz="0" w:space="0" w:color="auto"/>
          </w:divBdr>
        </w:div>
        <w:div w:id="538786058">
          <w:marLeft w:val="0"/>
          <w:marRight w:val="0"/>
          <w:marTop w:val="0"/>
          <w:marBottom w:val="0"/>
          <w:divBdr>
            <w:top w:val="none" w:sz="0" w:space="0" w:color="auto"/>
            <w:left w:val="none" w:sz="0" w:space="0" w:color="auto"/>
            <w:bottom w:val="none" w:sz="0" w:space="0" w:color="auto"/>
            <w:right w:val="none" w:sz="0" w:space="0" w:color="auto"/>
          </w:divBdr>
        </w:div>
        <w:div w:id="1143430512">
          <w:marLeft w:val="0"/>
          <w:marRight w:val="0"/>
          <w:marTop w:val="0"/>
          <w:marBottom w:val="0"/>
          <w:divBdr>
            <w:top w:val="none" w:sz="0" w:space="0" w:color="auto"/>
            <w:left w:val="none" w:sz="0" w:space="0" w:color="auto"/>
            <w:bottom w:val="none" w:sz="0" w:space="0" w:color="auto"/>
            <w:right w:val="none" w:sz="0" w:space="0" w:color="auto"/>
          </w:divBdr>
        </w:div>
        <w:div w:id="1112046130">
          <w:marLeft w:val="0"/>
          <w:marRight w:val="0"/>
          <w:marTop w:val="0"/>
          <w:marBottom w:val="0"/>
          <w:divBdr>
            <w:top w:val="none" w:sz="0" w:space="0" w:color="auto"/>
            <w:left w:val="none" w:sz="0" w:space="0" w:color="auto"/>
            <w:bottom w:val="none" w:sz="0" w:space="0" w:color="auto"/>
            <w:right w:val="none" w:sz="0" w:space="0" w:color="auto"/>
          </w:divBdr>
        </w:div>
        <w:div w:id="2142648937">
          <w:marLeft w:val="0"/>
          <w:marRight w:val="0"/>
          <w:marTop w:val="0"/>
          <w:marBottom w:val="0"/>
          <w:divBdr>
            <w:top w:val="none" w:sz="0" w:space="0" w:color="auto"/>
            <w:left w:val="none" w:sz="0" w:space="0" w:color="auto"/>
            <w:bottom w:val="none" w:sz="0" w:space="0" w:color="auto"/>
            <w:right w:val="none" w:sz="0" w:space="0" w:color="auto"/>
          </w:divBdr>
        </w:div>
        <w:div w:id="1523742898">
          <w:marLeft w:val="0"/>
          <w:marRight w:val="0"/>
          <w:marTop w:val="0"/>
          <w:marBottom w:val="0"/>
          <w:divBdr>
            <w:top w:val="none" w:sz="0" w:space="0" w:color="auto"/>
            <w:left w:val="none" w:sz="0" w:space="0" w:color="auto"/>
            <w:bottom w:val="none" w:sz="0" w:space="0" w:color="auto"/>
            <w:right w:val="none" w:sz="0" w:space="0" w:color="auto"/>
          </w:divBdr>
        </w:div>
        <w:div w:id="2065979667">
          <w:marLeft w:val="0"/>
          <w:marRight w:val="0"/>
          <w:marTop w:val="0"/>
          <w:marBottom w:val="0"/>
          <w:divBdr>
            <w:top w:val="none" w:sz="0" w:space="0" w:color="auto"/>
            <w:left w:val="none" w:sz="0" w:space="0" w:color="auto"/>
            <w:bottom w:val="none" w:sz="0" w:space="0" w:color="auto"/>
            <w:right w:val="none" w:sz="0" w:space="0" w:color="auto"/>
          </w:divBdr>
        </w:div>
        <w:div w:id="1232229938">
          <w:marLeft w:val="0"/>
          <w:marRight w:val="0"/>
          <w:marTop w:val="0"/>
          <w:marBottom w:val="0"/>
          <w:divBdr>
            <w:top w:val="none" w:sz="0" w:space="0" w:color="auto"/>
            <w:left w:val="none" w:sz="0" w:space="0" w:color="auto"/>
            <w:bottom w:val="none" w:sz="0" w:space="0" w:color="auto"/>
            <w:right w:val="none" w:sz="0" w:space="0" w:color="auto"/>
          </w:divBdr>
        </w:div>
        <w:div w:id="1569267500">
          <w:marLeft w:val="0"/>
          <w:marRight w:val="0"/>
          <w:marTop w:val="0"/>
          <w:marBottom w:val="0"/>
          <w:divBdr>
            <w:top w:val="none" w:sz="0" w:space="0" w:color="auto"/>
            <w:left w:val="none" w:sz="0" w:space="0" w:color="auto"/>
            <w:bottom w:val="none" w:sz="0" w:space="0" w:color="auto"/>
            <w:right w:val="none" w:sz="0" w:space="0" w:color="auto"/>
          </w:divBdr>
        </w:div>
        <w:div w:id="1910773150">
          <w:marLeft w:val="0"/>
          <w:marRight w:val="0"/>
          <w:marTop w:val="0"/>
          <w:marBottom w:val="0"/>
          <w:divBdr>
            <w:top w:val="none" w:sz="0" w:space="0" w:color="auto"/>
            <w:left w:val="none" w:sz="0" w:space="0" w:color="auto"/>
            <w:bottom w:val="none" w:sz="0" w:space="0" w:color="auto"/>
            <w:right w:val="none" w:sz="0" w:space="0" w:color="auto"/>
          </w:divBdr>
        </w:div>
        <w:div w:id="1699155554">
          <w:marLeft w:val="0"/>
          <w:marRight w:val="0"/>
          <w:marTop w:val="0"/>
          <w:marBottom w:val="0"/>
          <w:divBdr>
            <w:top w:val="none" w:sz="0" w:space="0" w:color="auto"/>
            <w:left w:val="none" w:sz="0" w:space="0" w:color="auto"/>
            <w:bottom w:val="none" w:sz="0" w:space="0" w:color="auto"/>
            <w:right w:val="none" w:sz="0" w:space="0" w:color="auto"/>
          </w:divBdr>
        </w:div>
        <w:div w:id="1687058695">
          <w:marLeft w:val="0"/>
          <w:marRight w:val="0"/>
          <w:marTop w:val="0"/>
          <w:marBottom w:val="0"/>
          <w:divBdr>
            <w:top w:val="none" w:sz="0" w:space="0" w:color="auto"/>
            <w:left w:val="none" w:sz="0" w:space="0" w:color="auto"/>
            <w:bottom w:val="none" w:sz="0" w:space="0" w:color="auto"/>
            <w:right w:val="none" w:sz="0" w:space="0" w:color="auto"/>
          </w:divBdr>
        </w:div>
        <w:div w:id="870066756">
          <w:marLeft w:val="0"/>
          <w:marRight w:val="0"/>
          <w:marTop w:val="0"/>
          <w:marBottom w:val="0"/>
          <w:divBdr>
            <w:top w:val="none" w:sz="0" w:space="0" w:color="auto"/>
            <w:left w:val="none" w:sz="0" w:space="0" w:color="auto"/>
            <w:bottom w:val="none" w:sz="0" w:space="0" w:color="auto"/>
            <w:right w:val="none" w:sz="0" w:space="0" w:color="auto"/>
          </w:divBdr>
        </w:div>
        <w:div w:id="135531416">
          <w:marLeft w:val="0"/>
          <w:marRight w:val="0"/>
          <w:marTop w:val="0"/>
          <w:marBottom w:val="0"/>
          <w:divBdr>
            <w:top w:val="none" w:sz="0" w:space="0" w:color="auto"/>
            <w:left w:val="none" w:sz="0" w:space="0" w:color="auto"/>
            <w:bottom w:val="none" w:sz="0" w:space="0" w:color="auto"/>
            <w:right w:val="none" w:sz="0" w:space="0" w:color="auto"/>
          </w:divBdr>
        </w:div>
        <w:div w:id="1111705211">
          <w:marLeft w:val="0"/>
          <w:marRight w:val="0"/>
          <w:marTop w:val="0"/>
          <w:marBottom w:val="0"/>
          <w:divBdr>
            <w:top w:val="none" w:sz="0" w:space="0" w:color="auto"/>
            <w:left w:val="none" w:sz="0" w:space="0" w:color="auto"/>
            <w:bottom w:val="none" w:sz="0" w:space="0" w:color="auto"/>
            <w:right w:val="none" w:sz="0" w:space="0" w:color="auto"/>
          </w:divBdr>
        </w:div>
        <w:div w:id="1802841575">
          <w:marLeft w:val="0"/>
          <w:marRight w:val="0"/>
          <w:marTop w:val="0"/>
          <w:marBottom w:val="0"/>
          <w:divBdr>
            <w:top w:val="none" w:sz="0" w:space="0" w:color="auto"/>
            <w:left w:val="none" w:sz="0" w:space="0" w:color="auto"/>
            <w:bottom w:val="none" w:sz="0" w:space="0" w:color="auto"/>
            <w:right w:val="none" w:sz="0" w:space="0" w:color="auto"/>
          </w:divBdr>
        </w:div>
        <w:div w:id="359939654">
          <w:marLeft w:val="0"/>
          <w:marRight w:val="0"/>
          <w:marTop w:val="0"/>
          <w:marBottom w:val="0"/>
          <w:divBdr>
            <w:top w:val="none" w:sz="0" w:space="0" w:color="auto"/>
            <w:left w:val="none" w:sz="0" w:space="0" w:color="auto"/>
            <w:bottom w:val="none" w:sz="0" w:space="0" w:color="auto"/>
            <w:right w:val="none" w:sz="0" w:space="0" w:color="auto"/>
          </w:divBdr>
        </w:div>
        <w:div w:id="402997271">
          <w:marLeft w:val="0"/>
          <w:marRight w:val="0"/>
          <w:marTop w:val="0"/>
          <w:marBottom w:val="0"/>
          <w:divBdr>
            <w:top w:val="none" w:sz="0" w:space="0" w:color="auto"/>
            <w:left w:val="none" w:sz="0" w:space="0" w:color="auto"/>
            <w:bottom w:val="none" w:sz="0" w:space="0" w:color="auto"/>
            <w:right w:val="none" w:sz="0" w:space="0" w:color="auto"/>
          </w:divBdr>
        </w:div>
        <w:div w:id="1539656742">
          <w:marLeft w:val="0"/>
          <w:marRight w:val="0"/>
          <w:marTop w:val="0"/>
          <w:marBottom w:val="0"/>
          <w:divBdr>
            <w:top w:val="none" w:sz="0" w:space="0" w:color="auto"/>
            <w:left w:val="none" w:sz="0" w:space="0" w:color="auto"/>
            <w:bottom w:val="none" w:sz="0" w:space="0" w:color="auto"/>
            <w:right w:val="none" w:sz="0" w:space="0" w:color="auto"/>
          </w:divBdr>
        </w:div>
        <w:div w:id="2141681227">
          <w:marLeft w:val="0"/>
          <w:marRight w:val="0"/>
          <w:marTop w:val="0"/>
          <w:marBottom w:val="0"/>
          <w:divBdr>
            <w:top w:val="none" w:sz="0" w:space="0" w:color="auto"/>
            <w:left w:val="none" w:sz="0" w:space="0" w:color="auto"/>
            <w:bottom w:val="none" w:sz="0" w:space="0" w:color="auto"/>
            <w:right w:val="none" w:sz="0" w:space="0" w:color="auto"/>
          </w:divBdr>
        </w:div>
        <w:div w:id="894050327">
          <w:marLeft w:val="0"/>
          <w:marRight w:val="0"/>
          <w:marTop w:val="0"/>
          <w:marBottom w:val="0"/>
          <w:divBdr>
            <w:top w:val="none" w:sz="0" w:space="0" w:color="auto"/>
            <w:left w:val="none" w:sz="0" w:space="0" w:color="auto"/>
            <w:bottom w:val="none" w:sz="0" w:space="0" w:color="auto"/>
            <w:right w:val="none" w:sz="0" w:space="0" w:color="auto"/>
          </w:divBdr>
        </w:div>
        <w:div w:id="689914878">
          <w:marLeft w:val="0"/>
          <w:marRight w:val="0"/>
          <w:marTop w:val="0"/>
          <w:marBottom w:val="0"/>
          <w:divBdr>
            <w:top w:val="none" w:sz="0" w:space="0" w:color="auto"/>
            <w:left w:val="none" w:sz="0" w:space="0" w:color="auto"/>
            <w:bottom w:val="none" w:sz="0" w:space="0" w:color="auto"/>
            <w:right w:val="none" w:sz="0" w:space="0" w:color="auto"/>
          </w:divBdr>
        </w:div>
        <w:div w:id="2041274743">
          <w:marLeft w:val="0"/>
          <w:marRight w:val="0"/>
          <w:marTop w:val="0"/>
          <w:marBottom w:val="0"/>
          <w:divBdr>
            <w:top w:val="none" w:sz="0" w:space="0" w:color="auto"/>
            <w:left w:val="none" w:sz="0" w:space="0" w:color="auto"/>
            <w:bottom w:val="none" w:sz="0" w:space="0" w:color="auto"/>
            <w:right w:val="none" w:sz="0" w:space="0" w:color="auto"/>
          </w:divBdr>
        </w:div>
        <w:div w:id="808403494">
          <w:marLeft w:val="0"/>
          <w:marRight w:val="0"/>
          <w:marTop w:val="0"/>
          <w:marBottom w:val="0"/>
          <w:divBdr>
            <w:top w:val="none" w:sz="0" w:space="0" w:color="auto"/>
            <w:left w:val="none" w:sz="0" w:space="0" w:color="auto"/>
            <w:bottom w:val="none" w:sz="0" w:space="0" w:color="auto"/>
            <w:right w:val="none" w:sz="0" w:space="0" w:color="auto"/>
          </w:divBdr>
        </w:div>
        <w:div w:id="1007058299">
          <w:marLeft w:val="0"/>
          <w:marRight w:val="0"/>
          <w:marTop w:val="0"/>
          <w:marBottom w:val="0"/>
          <w:divBdr>
            <w:top w:val="none" w:sz="0" w:space="0" w:color="auto"/>
            <w:left w:val="none" w:sz="0" w:space="0" w:color="auto"/>
            <w:bottom w:val="none" w:sz="0" w:space="0" w:color="auto"/>
            <w:right w:val="none" w:sz="0" w:space="0" w:color="auto"/>
          </w:divBdr>
        </w:div>
        <w:div w:id="341857368">
          <w:marLeft w:val="0"/>
          <w:marRight w:val="0"/>
          <w:marTop w:val="0"/>
          <w:marBottom w:val="0"/>
          <w:divBdr>
            <w:top w:val="none" w:sz="0" w:space="0" w:color="auto"/>
            <w:left w:val="none" w:sz="0" w:space="0" w:color="auto"/>
            <w:bottom w:val="none" w:sz="0" w:space="0" w:color="auto"/>
            <w:right w:val="none" w:sz="0" w:space="0" w:color="auto"/>
          </w:divBdr>
        </w:div>
        <w:div w:id="1655718268">
          <w:marLeft w:val="0"/>
          <w:marRight w:val="0"/>
          <w:marTop w:val="0"/>
          <w:marBottom w:val="0"/>
          <w:divBdr>
            <w:top w:val="none" w:sz="0" w:space="0" w:color="auto"/>
            <w:left w:val="none" w:sz="0" w:space="0" w:color="auto"/>
            <w:bottom w:val="none" w:sz="0" w:space="0" w:color="auto"/>
            <w:right w:val="none" w:sz="0" w:space="0" w:color="auto"/>
          </w:divBdr>
        </w:div>
        <w:div w:id="1518351120">
          <w:marLeft w:val="0"/>
          <w:marRight w:val="0"/>
          <w:marTop w:val="0"/>
          <w:marBottom w:val="0"/>
          <w:divBdr>
            <w:top w:val="none" w:sz="0" w:space="0" w:color="auto"/>
            <w:left w:val="none" w:sz="0" w:space="0" w:color="auto"/>
            <w:bottom w:val="none" w:sz="0" w:space="0" w:color="auto"/>
            <w:right w:val="none" w:sz="0" w:space="0" w:color="auto"/>
          </w:divBdr>
        </w:div>
        <w:div w:id="196547280">
          <w:marLeft w:val="0"/>
          <w:marRight w:val="0"/>
          <w:marTop w:val="0"/>
          <w:marBottom w:val="0"/>
          <w:divBdr>
            <w:top w:val="none" w:sz="0" w:space="0" w:color="auto"/>
            <w:left w:val="none" w:sz="0" w:space="0" w:color="auto"/>
            <w:bottom w:val="none" w:sz="0" w:space="0" w:color="auto"/>
            <w:right w:val="none" w:sz="0" w:space="0" w:color="auto"/>
          </w:divBdr>
        </w:div>
        <w:div w:id="1258442861">
          <w:marLeft w:val="0"/>
          <w:marRight w:val="0"/>
          <w:marTop w:val="0"/>
          <w:marBottom w:val="0"/>
          <w:divBdr>
            <w:top w:val="none" w:sz="0" w:space="0" w:color="auto"/>
            <w:left w:val="none" w:sz="0" w:space="0" w:color="auto"/>
            <w:bottom w:val="none" w:sz="0" w:space="0" w:color="auto"/>
            <w:right w:val="none" w:sz="0" w:space="0" w:color="auto"/>
          </w:divBdr>
        </w:div>
        <w:div w:id="2105108217">
          <w:marLeft w:val="0"/>
          <w:marRight w:val="0"/>
          <w:marTop w:val="0"/>
          <w:marBottom w:val="0"/>
          <w:divBdr>
            <w:top w:val="none" w:sz="0" w:space="0" w:color="auto"/>
            <w:left w:val="none" w:sz="0" w:space="0" w:color="auto"/>
            <w:bottom w:val="none" w:sz="0" w:space="0" w:color="auto"/>
            <w:right w:val="none" w:sz="0" w:space="0" w:color="auto"/>
          </w:divBdr>
        </w:div>
        <w:div w:id="2070153605">
          <w:marLeft w:val="0"/>
          <w:marRight w:val="0"/>
          <w:marTop w:val="0"/>
          <w:marBottom w:val="0"/>
          <w:divBdr>
            <w:top w:val="none" w:sz="0" w:space="0" w:color="auto"/>
            <w:left w:val="none" w:sz="0" w:space="0" w:color="auto"/>
            <w:bottom w:val="none" w:sz="0" w:space="0" w:color="auto"/>
            <w:right w:val="none" w:sz="0" w:space="0" w:color="auto"/>
          </w:divBdr>
        </w:div>
        <w:div w:id="936669662">
          <w:marLeft w:val="0"/>
          <w:marRight w:val="0"/>
          <w:marTop w:val="0"/>
          <w:marBottom w:val="0"/>
          <w:divBdr>
            <w:top w:val="none" w:sz="0" w:space="0" w:color="auto"/>
            <w:left w:val="none" w:sz="0" w:space="0" w:color="auto"/>
            <w:bottom w:val="none" w:sz="0" w:space="0" w:color="auto"/>
            <w:right w:val="none" w:sz="0" w:space="0" w:color="auto"/>
          </w:divBdr>
        </w:div>
        <w:div w:id="1875145287">
          <w:marLeft w:val="0"/>
          <w:marRight w:val="0"/>
          <w:marTop w:val="0"/>
          <w:marBottom w:val="0"/>
          <w:divBdr>
            <w:top w:val="none" w:sz="0" w:space="0" w:color="auto"/>
            <w:left w:val="none" w:sz="0" w:space="0" w:color="auto"/>
            <w:bottom w:val="none" w:sz="0" w:space="0" w:color="auto"/>
            <w:right w:val="none" w:sz="0" w:space="0" w:color="auto"/>
          </w:divBdr>
        </w:div>
        <w:div w:id="291905692">
          <w:marLeft w:val="0"/>
          <w:marRight w:val="0"/>
          <w:marTop w:val="0"/>
          <w:marBottom w:val="0"/>
          <w:divBdr>
            <w:top w:val="none" w:sz="0" w:space="0" w:color="auto"/>
            <w:left w:val="none" w:sz="0" w:space="0" w:color="auto"/>
            <w:bottom w:val="none" w:sz="0" w:space="0" w:color="auto"/>
            <w:right w:val="none" w:sz="0" w:space="0" w:color="auto"/>
          </w:divBdr>
        </w:div>
        <w:div w:id="678973241">
          <w:marLeft w:val="0"/>
          <w:marRight w:val="0"/>
          <w:marTop w:val="0"/>
          <w:marBottom w:val="0"/>
          <w:divBdr>
            <w:top w:val="none" w:sz="0" w:space="0" w:color="auto"/>
            <w:left w:val="none" w:sz="0" w:space="0" w:color="auto"/>
            <w:bottom w:val="none" w:sz="0" w:space="0" w:color="auto"/>
            <w:right w:val="none" w:sz="0" w:space="0" w:color="auto"/>
          </w:divBdr>
        </w:div>
        <w:div w:id="595403918">
          <w:marLeft w:val="0"/>
          <w:marRight w:val="0"/>
          <w:marTop w:val="0"/>
          <w:marBottom w:val="0"/>
          <w:divBdr>
            <w:top w:val="none" w:sz="0" w:space="0" w:color="auto"/>
            <w:left w:val="none" w:sz="0" w:space="0" w:color="auto"/>
            <w:bottom w:val="none" w:sz="0" w:space="0" w:color="auto"/>
            <w:right w:val="none" w:sz="0" w:space="0" w:color="auto"/>
          </w:divBdr>
        </w:div>
        <w:div w:id="905452241">
          <w:marLeft w:val="0"/>
          <w:marRight w:val="0"/>
          <w:marTop w:val="0"/>
          <w:marBottom w:val="0"/>
          <w:divBdr>
            <w:top w:val="none" w:sz="0" w:space="0" w:color="auto"/>
            <w:left w:val="none" w:sz="0" w:space="0" w:color="auto"/>
            <w:bottom w:val="none" w:sz="0" w:space="0" w:color="auto"/>
            <w:right w:val="none" w:sz="0" w:space="0" w:color="auto"/>
          </w:divBdr>
        </w:div>
        <w:div w:id="587885141">
          <w:marLeft w:val="0"/>
          <w:marRight w:val="0"/>
          <w:marTop w:val="0"/>
          <w:marBottom w:val="0"/>
          <w:divBdr>
            <w:top w:val="none" w:sz="0" w:space="0" w:color="auto"/>
            <w:left w:val="none" w:sz="0" w:space="0" w:color="auto"/>
            <w:bottom w:val="none" w:sz="0" w:space="0" w:color="auto"/>
            <w:right w:val="none" w:sz="0" w:space="0" w:color="auto"/>
          </w:divBdr>
        </w:div>
        <w:div w:id="195316016">
          <w:marLeft w:val="0"/>
          <w:marRight w:val="0"/>
          <w:marTop w:val="0"/>
          <w:marBottom w:val="0"/>
          <w:divBdr>
            <w:top w:val="none" w:sz="0" w:space="0" w:color="auto"/>
            <w:left w:val="none" w:sz="0" w:space="0" w:color="auto"/>
            <w:bottom w:val="none" w:sz="0" w:space="0" w:color="auto"/>
            <w:right w:val="none" w:sz="0" w:space="0" w:color="auto"/>
          </w:divBdr>
        </w:div>
        <w:div w:id="100957231">
          <w:marLeft w:val="0"/>
          <w:marRight w:val="0"/>
          <w:marTop w:val="0"/>
          <w:marBottom w:val="0"/>
          <w:divBdr>
            <w:top w:val="none" w:sz="0" w:space="0" w:color="auto"/>
            <w:left w:val="none" w:sz="0" w:space="0" w:color="auto"/>
            <w:bottom w:val="none" w:sz="0" w:space="0" w:color="auto"/>
            <w:right w:val="none" w:sz="0" w:space="0" w:color="auto"/>
          </w:divBdr>
        </w:div>
        <w:div w:id="1326477703">
          <w:marLeft w:val="0"/>
          <w:marRight w:val="0"/>
          <w:marTop w:val="0"/>
          <w:marBottom w:val="0"/>
          <w:divBdr>
            <w:top w:val="none" w:sz="0" w:space="0" w:color="auto"/>
            <w:left w:val="none" w:sz="0" w:space="0" w:color="auto"/>
            <w:bottom w:val="none" w:sz="0" w:space="0" w:color="auto"/>
            <w:right w:val="none" w:sz="0" w:space="0" w:color="auto"/>
          </w:divBdr>
        </w:div>
        <w:div w:id="2127238426">
          <w:marLeft w:val="0"/>
          <w:marRight w:val="0"/>
          <w:marTop w:val="0"/>
          <w:marBottom w:val="0"/>
          <w:divBdr>
            <w:top w:val="none" w:sz="0" w:space="0" w:color="auto"/>
            <w:left w:val="none" w:sz="0" w:space="0" w:color="auto"/>
            <w:bottom w:val="none" w:sz="0" w:space="0" w:color="auto"/>
            <w:right w:val="none" w:sz="0" w:space="0" w:color="auto"/>
          </w:divBdr>
        </w:div>
        <w:div w:id="849300816">
          <w:marLeft w:val="0"/>
          <w:marRight w:val="0"/>
          <w:marTop w:val="0"/>
          <w:marBottom w:val="0"/>
          <w:divBdr>
            <w:top w:val="none" w:sz="0" w:space="0" w:color="auto"/>
            <w:left w:val="none" w:sz="0" w:space="0" w:color="auto"/>
            <w:bottom w:val="none" w:sz="0" w:space="0" w:color="auto"/>
            <w:right w:val="none" w:sz="0" w:space="0" w:color="auto"/>
          </w:divBdr>
        </w:div>
        <w:div w:id="1233806823">
          <w:marLeft w:val="0"/>
          <w:marRight w:val="0"/>
          <w:marTop w:val="0"/>
          <w:marBottom w:val="0"/>
          <w:divBdr>
            <w:top w:val="none" w:sz="0" w:space="0" w:color="auto"/>
            <w:left w:val="none" w:sz="0" w:space="0" w:color="auto"/>
            <w:bottom w:val="none" w:sz="0" w:space="0" w:color="auto"/>
            <w:right w:val="none" w:sz="0" w:space="0" w:color="auto"/>
          </w:divBdr>
        </w:div>
        <w:div w:id="314457041">
          <w:marLeft w:val="0"/>
          <w:marRight w:val="0"/>
          <w:marTop w:val="0"/>
          <w:marBottom w:val="0"/>
          <w:divBdr>
            <w:top w:val="none" w:sz="0" w:space="0" w:color="auto"/>
            <w:left w:val="none" w:sz="0" w:space="0" w:color="auto"/>
            <w:bottom w:val="none" w:sz="0" w:space="0" w:color="auto"/>
            <w:right w:val="none" w:sz="0" w:space="0" w:color="auto"/>
          </w:divBdr>
        </w:div>
        <w:div w:id="1381051654">
          <w:marLeft w:val="0"/>
          <w:marRight w:val="0"/>
          <w:marTop w:val="0"/>
          <w:marBottom w:val="0"/>
          <w:divBdr>
            <w:top w:val="none" w:sz="0" w:space="0" w:color="auto"/>
            <w:left w:val="none" w:sz="0" w:space="0" w:color="auto"/>
            <w:bottom w:val="none" w:sz="0" w:space="0" w:color="auto"/>
            <w:right w:val="none" w:sz="0" w:space="0" w:color="auto"/>
          </w:divBdr>
        </w:div>
        <w:div w:id="1898123825">
          <w:marLeft w:val="0"/>
          <w:marRight w:val="0"/>
          <w:marTop w:val="0"/>
          <w:marBottom w:val="0"/>
          <w:divBdr>
            <w:top w:val="none" w:sz="0" w:space="0" w:color="auto"/>
            <w:left w:val="none" w:sz="0" w:space="0" w:color="auto"/>
            <w:bottom w:val="none" w:sz="0" w:space="0" w:color="auto"/>
            <w:right w:val="none" w:sz="0" w:space="0" w:color="auto"/>
          </w:divBdr>
        </w:div>
        <w:div w:id="1612469934">
          <w:marLeft w:val="0"/>
          <w:marRight w:val="0"/>
          <w:marTop w:val="0"/>
          <w:marBottom w:val="0"/>
          <w:divBdr>
            <w:top w:val="none" w:sz="0" w:space="0" w:color="auto"/>
            <w:left w:val="none" w:sz="0" w:space="0" w:color="auto"/>
            <w:bottom w:val="none" w:sz="0" w:space="0" w:color="auto"/>
            <w:right w:val="none" w:sz="0" w:space="0" w:color="auto"/>
          </w:divBdr>
        </w:div>
        <w:div w:id="1332682116">
          <w:marLeft w:val="0"/>
          <w:marRight w:val="0"/>
          <w:marTop w:val="0"/>
          <w:marBottom w:val="0"/>
          <w:divBdr>
            <w:top w:val="none" w:sz="0" w:space="0" w:color="auto"/>
            <w:left w:val="none" w:sz="0" w:space="0" w:color="auto"/>
            <w:bottom w:val="none" w:sz="0" w:space="0" w:color="auto"/>
            <w:right w:val="none" w:sz="0" w:space="0" w:color="auto"/>
          </w:divBdr>
        </w:div>
        <w:div w:id="47992375">
          <w:marLeft w:val="0"/>
          <w:marRight w:val="0"/>
          <w:marTop w:val="0"/>
          <w:marBottom w:val="0"/>
          <w:divBdr>
            <w:top w:val="none" w:sz="0" w:space="0" w:color="auto"/>
            <w:left w:val="none" w:sz="0" w:space="0" w:color="auto"/>
            <w:bottom w:val="none" w:sz="0" w:space="0" w:color="auto"/>
            <w:right w:val="none" w:sz="0" w:space="0" w:color="auto"/>
          </w:divBdr>
        </w:div>
        <w:div w:id="337776755">
          <w:marLeft w:val="0"/>
          <w:marRight w:val="0"/>
          <w:marTop w:val="0"/>
          <w:marBottom w:val="0"/>
          <w:divBdr>
            <w:top w:val="none" w:sz="0" w:space="0" w:color="auto"/>
            <w:left w:val="none" w:sz="0" w:space="0" w:color="auto"/>
            <w:bottom w:val="none" w:sz="0" w:space="0" w:color="auto"/>
            <w:right w:val="none" w:sz="0" w:space="0" w:color="auto"/>
          </w:divBdr>
        </w:div>
        <w:div w:id="491601170">
          <w:marLeft w:val="0"/>
          <w:marRight w:val="0"/>
          <w:marTop w:val="0"/>
          <w:marBottom w:val="0"/>
          <w:divBdr>
            <w:top w:val="none" w:sz="0" w:space="0" w:color="auto"/>
            <w:left w:val="none" w:sz="0" w:space="0" w:color="auto"/>
            <w:bottom w:val="none" w:sz="0" w:space="0" w:color="auto"/>
            <w:right w:val="none" w:sz="0" w:space="0" w:color="auto"/>
          </w:divBdr>
        </w:div>
        <w:div w:id="1243443257">
          <w:marLeft w:val="0"/>
          <w:marRight w:val="0"/>
          <w:marTop w:val="0"/>
          <w:marBottom w:val="0"/>
          <w:divBdr>
            <w:top w:val="none" w:sz="0" w:space="0" w:color="auto"/>
            <w:left w:val="none" w:sz="0" w:space="0" w:color="auto"/>
            <w:bottom w:val="none" w:sz="0" w:space="0" w:color="auto"/>
            <w:right w:val="none" w:sz="0" w:space="0" w:color="auto"/>
          </w:divBdr>
        </w:div>
        <w:div w:id="1439989571">
          <w:marLeft w:val="0"/>
          <w:marRight w:val="0"/>
          <w:marTop w:val="0"/>
          <w:marBottom w:val="0"/>
          <w:divBdr>
            <w:top w:val="none" w:sz="0" w:space="0" w:color="auto"/>
            <w:left w:val="none" w:sz="0" w:space="0" w:color="auto"/>
            <w:bottom w:val="none" w:sz="0" w:space="0" w:color="auto"/>
            <w:right w:val="none" w:sz="0" w:space="0" w:color="auto"/>
          </w:divBdr>
        </w:div>
        <w:div w:id="1771662561">
          <w:marLeft w:val="0"/>
          <w:marRight w:val="0"/>
          <w:marTop w:val="0"/>
          <w:marBottom w:val="0"/>
          <w:divBdr>
            <w:top w:val="none" w:sz="0" w:space="0" w:color="auto"/>
            <w:left w:val="none" w:sz="0" w:space="0" w:color="auto"/>
            <w:bottom w:val="none" w:sz="0" w:space="0" w:color="auto"/>
            <w:right w:val="none" w:sz="0" w:space="0" w:color="auto"/>
          </w:divBdr>
        </w:div>
        <w:div w:id="203955360">
          <w:marLeft w:val="0"/>
          <w:marRight w:val="0"/>
          <w:marTop w:val="0"/>
          <w:marBottom w:val="0"/>
          <w:divBdr>
            <w:top w:val="none" w:sz="0" w:space="0" w:color="auto"/>
            <w:left w:val="none" w:sz="0" w:space="0" w:color="auto"/>
            <w:bottom w:val="none" w:sz="0" w:space="0" w:color="auto"/>
            <w:right w:val="none" w:sz="0" w:space="0" w:color="auto"/>
          </w:divBdr>
        </w:div>
        <w:div w:id="982000822">
          <w:marLeft w:val="0"/>
          <w:marRight w:val="0"/>
          <w:marTop w:val="0"/>
          <w:marBottom w:val="0"/>
          <w:divBdr>
            <w:top w:val="none" w:sz="0" w:space="0" w:color="auto"/>
            <w:left w:val="none" w:sz="0" w:space="0" w:color="auto"/>
            <w:bottom w:val="none" w:sz="0" w:space="0" w:color="auto"/>
            <w:right w:val="none" w:sz="0" w:space="0" w:color="auto"/>
          </w:divBdr>
        </w:div>
        <w:div w:id="1496607665">
          <w:marLeft w:val="0"/>
          <w:marRight w:val="0"/>
          <w:marTop w:val="0"/>
          <w:marBottom w:val="0"/>
          <w:divBdr>
            <w:top w:val="none" w:sz="0" w:space="0" w:color="auto"/>
            <w:left w:val="none" w:sz="0" w:space="0" w:color="auto"/>
            <w:bottom w:val="none" w:sz="0" w:space="0" w:color="auto"/>
            <w:right w:val="none" w:sz="0" w:space="0" w:color="auto"/>
          </w:divBdr>
        </w:div>
        <w:div w:id="942685715">
          <w:marLeft w:val="0"/>
          <w:marRight w:val="0"/>
          <w:marTop w:val="0"/>
          <w:marBottom w:val="0"/>
          <w:divBdr>
            <w:top w:val="none" w:sz="0" w:space="0" w:color="auto"/>
            <w:left w:val="none" w:sz="0" w:space="0" w:color="auto"/>
            <w:bottom w:val="none" w:sz="0" w:space="0" w:color="auto"/>
            <w:right w:val="none" w:sz="0" w:space="0" w:color="auto"/>
          </w:divBdr>
        </w:div>
        <w:div w:id="1327975498">
          <w:marLeft w:val="0"/>
          <w:marRight w:val="0"/>
          <w:marTop w:val="0"/>
          <w:marBottom w:val="0"/>
          <w:divBdr>
            <w:top w:val="none" w:sz="0" w:space="0" w:color="auto"/>
            <w:left w:val="none" w:sz="0" w:space="0" w:color="auto"/>
            <w:bottom w:val="none" w:sz="0" w:space="0" w:color="auto"/>
            <w:right w:val="none" w:sz="0" w:space="0" w:color="auto"/>
          </w:divBdr>
        </w:div>
        <w:div w:id="867449850">
          <w:marLeft w:val="0"/>
          <w:marRight w:val="0"/>
          <w:marTop w:val="0"/>
          <w:marBottom w:val="0"/>
          <w:divBdr>
            <w:top w:val="none" w:sz="0" w:space="0" w:color="auto"/>
            <w:left w:val="none" w:sz="0" w:space="0" w:color="auto"/>
            <w:bottom w:val="none" w:sz="0" w:space="0" w:color="auto"/>
            <w:right w:val="none" w:sz="0" w:space="0" w:color="auto"/>
          </w:divBdr>
        </w:div>
        <w:div w:id="753863899">
          <w:marLeft w:val="0"/>
          <w:marRight w:val="0"/>
          <w:marTop w:val="0"/>
          <w:marBottom w:val="0"/>
          <w:divBdr>
            <w:top w:val="none" w:sz="0" w:space="0" w:color="auto"/>
            <w:left w:val="none" w:sz="0" w:space="0" w:color="auto"/>
            <w:bottom w:val="none" w:sz="0" w:space="0" w:color="auto"/>
            <w:right w:val="none" w:sz="0" w:space="0" w:color="auto"/>
          </w:divBdr>
        </w:div>
        <w:div w:id="1642610636">
          <w:marLeft w:val="0"/>
          <w:marRight w:val="0"/>
          <w:marTop w:val="0"/>
          <w:marBottom w:val="0"/>
          <w:divBdr>
            <w:top w:val="none" w:sz="0" w:space="0" w:color="auto"/>
            <w:left w:val="none" w:sz="0" w:space="0" w:color="auto"/>
            <w:bottom w:val="none" w:sz="0" w:space="0" w:color="auto"/>
            <w:right w:val="none" w:sz="0" w:space="0" w:color="auto"/>
          </w:divBdr>
        </w:div>
        <w:div w:id="500899903">
          <w:marLeft w:val="0"/>
          <w:marRight w:val="0"/>
          <w:marTop w:val="0"/>
          <w:marBottom w:val="0"/>
          <w:divBdr>
            <w:top w:val="none" w:sz="0" w:space="0" w:color="auto"/>
            <w:left w:val="none" w:sz="0" w:space="0" w:color="auto"/>
            <w:bottom w:val="none" w:sz="0" w:space="0" w:color="auto"/>
            <w:right w:val="none" w:sz="0" w:space="0" w:color="auto"/>
          </w:divBdr>
        </w:div>
        <w:div w:id="1775588997">
          <w:marLeft w:val="0"/>
          <w:marRight w:val="0"/>
          <w:marTop w:val="0"/>
          <w:marBottom w:val="0"/>
          <w:divBdr>
            <w:top w:val="none" w:sz="0" w:space="0" w:color="auto"/>
            <w:left w:val="none" w:sz="0" w:space="0" w:color="auto"/>
            <w:bottom w:val="none" w:sz="0" w:space="0" w:color="auto"/>
            <w:right w:val="none" w:sz="0" w:space="0" w:color="auto"/>
          </w:divBdr>
        </w:div>
        <w:div w:id="893736469">
          <w:marLeft w:val="0"/>
          <w:marRight w:val="0"/>
          <w:marTop w:val="0"/>
          <w:marBottom w:val="0"/>
          <w:divBdr>
            <w:top w:val="none" w:sz="0" w:space="0" w:color="auto"/>
            <w:left w:val="none" w:sz="0" w:space="0" w:color="auto"/>
            <w:bottom w:val="none" w:sz="0" w:space="0" w:color="auto"/>
            <w:right w:val="none" w:sz="0" w:space="0" w:color="auto"/>
          </w:divBdr>
        </w:div>
        <w:div w:id="1423181135">
          <w:marLeft w:val="0"/>
          <w:marRight w:val="0"/>
          <w:marTop w:val="0"/>
          <w:marBottom w:val="0"/>
          <w:divBdr>
            <w:top w:val="none" w:sz="0" w:space="0" w:color="auto"/>
            <w:left w:val="none" w:sz="0" w:space="0" w:color="auto"/>
            <w:bottom w:val="none" w:sz="0" w:space="0" w:color="auto"/>
            <w:right w:val="none" w:sz="0" w:space="0" w:color="auto"/>
          </w:divBdr>
        </w:div>
        <w:div w:id="1047993359">
          <w:marLeft w:val="0"/>
          <w:marRight w:val="0"/>
          <w:marTop w:val="0"/>
          <w:marBottom w:val="0"/>
          <w:divBdr>
            <w:top w:val="none" w:sz="0" w:space="0" w:color="auto"/>
            <w:left w:val="none" w:sz="0" w:space="0" w:color="auto"/>
            <w:bottom w:val="none" w:sz="0" w:space="0" w:color="auto"/>
            <w:right w:val="none" w:sz="0" w:space="0" w:color="auto"/>
          </w:divBdr>
        </w:div>
        <w:div w:id="1195074887">
          <w:marLeft w:val="0"/>
          <w:marRight w:val="0"/>
          <w:marTop w:val="0"/>
          <w:marBottom w:val="0"/>
          <w:divBdr>
            <w:top w:val="none" w:sz="0" w:space="0" w:color="auto"/>
            <w:left w:val="none" w:sz="0" w:space="0" w:color="auto"/>
            <w:bottom w:val="none" w:sz="0" w:space="0" w:color="auto"/>
            <w:right w:val="none" w:sz="0" w:space="0" w:color="auto"/>
          </w:divBdr>
        </w:div>
        <w:div w:id="1978144882">
          <w:marLeft w:val="0"/>
          <w:marRight w:val="0"/>
          <w:marTop w:val="0"/>
          <w:marBottom w:val="0"/>
          <w:divBdr>
            <w:top w:val="none" w:sz="0" w:space="0" w:color="auto"/>
            <w:left w:val="none" w:sz="0" w:space="0" w:color="auto"/>
            <w:bottom w:val="none" w:sz="0" w:space="0" w:color="auto"/>
            <w:right w:val="none" w:sz="0" w:space="0" w:color="auto"/>
          </w:divBdr>
        </w:div>
        <w:div w:id="766657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ps.gov.uk/legal-guidance/therapy-provision-therapy-child-witnesses-prior-criminal-trial" TargetMode="External"/><Relationship Id="rId18" Type="http://schemas.openxmlformats.org/officeDocument/2006/relationships/hyperlink" Target="file:///C:\Users\JEPar\Downloads\Feist%20et%20al.pdf" TargetMode="External"/><Relationship Id="rId26" Type="http://schemas.openxmlformats.org/officeDocument/2006/relationships/hyperlink" Target="https://www.gov.uk/government/statistics/an-overview-of-sexual-offending-in-england-and-wales" TargetMode="External"/><Relationship Id="rId39" Type="http://schemas.openxmlformats.org/officeDocument/2006/relationships/hyperlink" Target="http://www.soroptimisteurope.org/what-we-do/pink-rooms-help-victims-and-aid-the-investigation-of-violence-and-abuse/" TargetMode="External"/><Relationship Id="rId3" Type="http://schemas.openxmlformats.org/officeDocument/2006/relationships/customXml" Target="../customXml/item3.xml"/><Relationship Id="rId21" Type="http://schemas.openxmlformats.org/officeDocument/2006/relationships/hyperlink" Target="https://www.gov.uk/government/publications/the-code-of-practice-for-victims-of-crime" TargetMode="External"/><Relationship Id="rId34" Type="http://schemas.openxmlformats.org/officeDocument/2006/relationships/hyperlink" Target="https://assets.publishing.service.gov.uk/government/uploads/system/uploads/attachment_data/file/264625/victims-vps-guidance.pdf" TargetMode="External"/><Relationship Id="rId42" Type="http://schemas.openxmlformats.org/officeDocument/2006/relationships/hyperlink" Target="https://s3-eu-west-2.amazonaws.com/victcomm2-prod-storage-119w3o4kq2z48/uploads/2019/02/VC-Inequality-Victim-Personal-Statements-Review-2016.pdf" TargetMode="External"/><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statista.com/topics/6150/criminal-justice-system-in-the-uk/" TargetMode="External"/><Relationship Id="rId17" Type="http://schemas.openxmlformats.org/officeDocument/2006/relationships/hyperlink" Target="https://journals-sagepub-com.ezproxy.uwtsd.ac.uk/doi/abs/10.1350/ijep.2009.13.4.330" TargetMode="External"/><Relationship Id="rId25" Type="http://schemas.openxmlformats.org/officeDocument/2006/relationships/hyperlink" Target="https://assets.publishing.service.gov.uk/government/uploads/system/uploads/attachment_data/file/97907/government-stern-review.pdf" TargetMode="External"/><Relationship Id="rId33" Type="http://schemas.openxmlformats.org/officeDocument/2006/relationships/hyperlink" Target="https://www.cps.gov.uk/sites/default/files/documents/legal_guidance/best_evidence_in_criminal_proceedings.pdf" TargetMode="External"/><Relationship Id="rId38" Type="http://schemas.openxmlformats.org/officeDocument/2006/relationships/hyperlink" Target="https://journals-sagepub-com.ezproxy.uwtsd.ac.uk/doi/full/10.1177/1748895811419972" TargetMode="External"/><Relationship Id="rId46"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ps.gov.uk/legal-guidance/rape-and-sexual-offences-chapter-7-key-legislation-and-offences" TargetMode="External"/><Relationship Id="rId20" Type="http://schemas.openxmlformats.org/officeDocument/2006/relationships/hyperlink" Target="https://www.gov.uk/guidance/the-parole-boards-commitment-to-victims-of-crime" TargetMode="External"/><Relationship Id="rId29" Type="http://schemas.openxmlformats.org/officeDocument/2006/relationships/hyperlink" Target="https://link-springer-com.ezproxy.uwtsd.ac.uk/content/pdf/10.1007/s11896-010-9075-6.pdf" TargetMode="External"/><Relationship Id="rId41" Type="http://schemas.openxmlformats.org/officeDocument/2006/relationships/hyperlink" Target="https://www.thamesvalley.police.uk/advice/advice-and-information/rsa/rape-and-sexual-assault/what-happens-after-you-report-rape-or-sexual-assaul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ezproxy.uwtsd.ac.uk/doi/pdf/10.1177/088626001016012002" TargetMode="External"/><Relationship Id="rId24" Type="http://schemas.openxmlformats.org/officeDocument/2006/relationships/hyperlink" Target="http://nomsintranet.org.uk/roh/official-documents/violent-crime-action-plan-180208.pdf" TargetMode="External"/><Relationship Id="rId32" Type="http://schemas.openxmlformats.org/officeDocument/2006/relationships/hyperlink" Target="https://assets.publishing.service.gov.uk/government/uploads/system/uploads/attachment_data/file/264625/victims-vps-guidance.pdf" TargetMode="External"/><Relationship Id="rId37" Type="http://schemas.openxmlformats.org/officeDocument/2006/relationships/hyperlink" Target="https://journals-sagepub-com.ezproxy.uwtsd.ac.uk/doi/pdf/10.1177/1077801209347607" TargetMode="External"/><Relationship Id="rId40" Type="http://schemas.openxmlformats.org/officeDocument/2006/relationships/hyperlink" Target="https://journals-sagepub-com.ezproxy.uwtsd.ac.uk/doi/pdf/10.1177/1362480607075848"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cps.gov.uk/sites/default/files/documents/legal_guidance/joint-agency-guide-victim-personal-statement_0.pdf" TargetMode="External"/><Relationship Id="rId23" Type="http://schemas.openxmlformats.org/officeDocument/2006/relationships/hyperlink" Target="https://evaw-global-database.unwomen.org/-/media/files/un%20women/vaw/full%20text/europe/cross-government%20action%20plan%20on%20sexual%20violence/united%20kingdom%20-%20cross%20government%20action%20plan%20on%20sexual%20violence%20and%20abuse%20(2007).pdf?vs=5749" TargetMode="External"/><Relationship Id="rId28" Type="http://schemas.openxmlformats.org/officeDocument/2006/relationships/hyperlink" Target="https://academic-oup-com.ezproxy.uwtsd.ac.uk/bjc/article/56/2/256/2462406" TargetMode="External"/><Relationship Id="rId36" Type="http://schemas.openxmlformats.org/officeDocument/2006/relationships/hyperlink" Target="https://webarchive.nationalarchives.gov.uk/ukgwa/20110314171826/http:/rds.homeoffice.gov.uk/rds/pdfs2/hors237.pdf" TargetMode="External"/><Relationship Id="rId10" Type="http://schemas.openxmlformats.org/officeDocument/2006/relationships/hyperlink" Target="https://s3-eu-west-2.amazonaws.com/victcomm2-prod-storage-119w3o4kq2z48/uploads/2019/08/VC-Victim-Personal-Statements-Review-2018-19.pdf" TargetMode="External"/><Relationship Id="rId19" Type="http://schemas.openxmlformats.org/officeDocument/2006/relationships/hyperlink" Target="https://www.gov.uk/government/organisations/parole-board" TargetMode="External"/><Relationship Id="rId31" Type="http://schemas.openxmlformats.org/officeDocument/2006/relationships/hyperlink" Target="https://www.met.police.uk/advice/advice-and-information/rsa/rape-and-sexual-assault/what-happens-after-you-report-rape-or-sexual-assault" TargetMode="External"/><Relationship Id="rId44" Type="http://schemas.openxmlformats.org/officeDocument/2006/relationships/hyperlink" Target="https://www.proquest.com/docview/205937272?accountid=130472&amp;pq-origsite=primo"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cps.gov.uk/legal-guidance/therapy-provision-therapy-vulnerable-or-intimidated-adult-witnesses" TargetMode="External"/><Relationship Id="rId22" Type="http://schemas.openxmlformats.org/officeDocument/2006/relationships/hyperlink" Target="https://www.justiceinspectorates.gov.uk/hmicfrs/publications/rape-monitoring-group-digests-and-data-2013-14/" TargetMode="External"/><Relationship Id="rId27" Type="http://schemas.openxmlformats.org/officeDocument/2006/relationships/hyperlink" Target="https://webarchive.nationalarchives.gov.uk/ukgwa/20110218135832/rds.homeoffice.gov.uk/rds/pdfs05/hors293.pdf" TargetMode="External"/><Relationship Id="rId30" Type="http://schemas.openxmlformats.org/officeDocument/2006/relationships/hyperlink" Target="https://www.met.police.uk/advice/advice-and-information/rsa/rape-and-sexual-assault/what-is-rape-and-sexual-assault/" TargetMode="External"/><Relationship Id="rId35" Type="http://schemas.openxmlformats.org/officeDocument/2006/relationships/hyperlink" Target="https://www.cps.gov.uk/sites/default/files/documents/legal_guidance/OD_000049.pdf" TargetMode="External"/><Relationship Id="rId43" Type="http://schemas.openxmlformats.org/officeDocument/2006/relationships/hyperlink" Target="https://www.victimsupport.org.uk/help-and-support/your-rights/victim-personal-statement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A03B4C1EDB646479FB1C0800399E61A"/>
        <w:category>
          <w:name w:val="General"/>
          <w:gallery w:val="placeholder"/>
        </w:category>
        <w:types>
          <w:type w:val="bbPlcHdr"/>
        </w:types>
        <w:behaviors>
          <w:behavior w:val="content"/>
        </w:behaviors>
        <w:guid w:val="{BBEA2709-2AFD-4450-A419-6435A02D5260}"/>
      </w:docPartPr>
      <w:docPartBody>
        <w:p w:rsidR="00E05144" w:rsidRDefault="004E6191" w:rsidP="004E6191">
          <w:pPr>
            <w:pStyle w:val="1A03B4C1EDB646479FB1C0800399E61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191"/>
    <w:rsid w:val="001B2F4B"/>
    <w:rsid w:val="004E6191"/>
    <w:rsid w:val="00E05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03B4C1EDB646479FB1C0800399E61A">
    <w:name w:val="1A03B4C1EDB646479FB1C0800399E61A"/>
    <w:rsid w:val="004E61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489d32a8a1ef63b50595d9ceeca1312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bf30c16a69dc509742eb4e45815c7d9"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34568F-6146-4FD2-A19A-6F5BC680D162}">
  <ds:schemaRefs>
    <ds:schemaRef ds:uri="http://schemas.microsoft.com/sharepoint/v3/contenttype/forms"/>
  </ds:schemaRefs>
</ds:datastoreItem>
</file>

<file path=customXml/itemProps2.xml><?xml version="1.0" encoding="utf-8"?>
<ds:datastoreItem xmlns:ds="http://schemas.openxmlformats.org/officeDocument/2006/customXml" ds:itemID="{36CA3E7C-D850-4C5E-ACB5-B15494718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BD9343-C501-4C74-999A-0A4AA2881B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5078</Words>
  <Characters>28947</Characters>
  <Application>Microsoft Office Word</Application>
  <DocSecurity>0</DocSecurity>
  <Lines>241</Lines>
  <Paragraphs>67</Paragraphs>
  <ScaleCrop>false</ScaleCrop>
  <Company>Name: Jessica Emily ParrStudent ID: 1901894 Module Code: BMLW6001</Company>
  <LinksUpToDate>false</LinksUpToDate>
  <CharactersWithSpaces>33958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Parry (1901894)</dc:creator>
  <cp:keywords/>
  <dc:description/>
  <cp:lastModifiedBy>Jane Thomas</cp:lastModifiedBy>
  <cp:revision>2</cp:revision>
  <dcterms:created xsi:type="dcterms:W3CDTF">2021-11-07T08:09:00Z</dcterms:created>
  <dcterms:modified xsi:type="dcterms:W3CDTF">2021-11-07T08:09:00Z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