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2784" w:rsidRPr="002A654B" w:rsidRDefault="00843603" w:rsidP="00032784">
      <w:pPr>
        <w:pStyle w:val="NoSpacing"/>
        <w:jc w:val="both"/>
        <w:rPr>
          <w:b/>
          <w:color w:val="FF0000"/>
          <w:sz w:val="24"/>
          <w:szCs w:val="24"/>
        </w:rPr>
      </w:pPr>
      <w:r>
        <w:rPr>
          <w:b/>
          <w:color w:val="FF0000"/>
          <w:sz w:val="24"/>
          <w:szCs w:val="24"/>
        </w:rPr>
        <w:t xml:space="preserve">Paragraph </w:t>
      </w:r>
      <w:r w:rsidR="00032784">
        <w:rPr>
          <w:b/>
          <w:color w:val="FF0000"/>
          <w:sz w:val="24"/>
          <w:szCs w:val="24"/>
        </w:rPr>
        <w:t>(</w:t>
      </w:r>
      <w:r w:rsidR="00DF760D">
        <w:rPr>
          <w:b/>
          <w:color w:val="FF0000"/>
          <w:sz w:val="24"/>
          <w:szCs w:val="24"/>
        </w:rPr>
        <w:t>A</w:t>
      </w:r>
      <w:r w:rsidR="00032784">
        <w:rPr>
          <w:b/>
          <w:color w:val="FF0000"/>
          <w:sz w:val="24"/>
          <w:szCs w:val="24"/>
        </w:rPr>
        <w:t>)</w:t>
      </w:r>
      <w:r w:rsidR="00DF760D">
        <w:rPr>
          <w:b/>
          <w:color w:val="FF0000"/>
          <w:sz w:val="24"/>
          <w:szCs w:val="24"/>
        </w:rPr>
        <w:t xml:space="preserve"> = </w:t>
      </w:r>
      <w:r>
        <w:rPr>
          <w:b/>
          <w:color w:val="FF0000"/>
          <w:sz w:val="24"/>
          <w:szCs w:val="24"/>
        </w:rPr>
        <w:t xml:space="preserve">Heading </w:t>
      </w:r>
      <w:r w:rsidR="00DF760D">
        <w:rPr>
          <w:b/>
          <w:color w:val="FF0000"/>
          <w:sz w:val="24"/>
          <w:szCs w:val="24"/>
        </w:rPr>
        <w:t xml:space="preserve">6: </w:t>
      </w:r>
      <w:r w:rsidR="00032784" w:rsidRPr="002A654B">
        <w:rPr>
          <w:b/>
          <w:color w:val="FF0000"/>
          <w:sz w:val="24"/>
          <w:szCs w:val="24"/>
        </w:rPr>
        <w:t>Defender of Britain against the Saxons.</w:t>
      </w:r>
    </w:p>
    <w:p w:rsidR="00032784" w:rsidRPr="0053760A" w:rsidRDefault="00032784" w:rsidP="00032784">
      <w:pPr>
        <w:pStyle w:val="NoSpacing"/>
        <w:jc w:val="both"/>
        <w:rPr>
          <w:rFonts w:cs="Arial"/>
          <w:sz w:val="24"/>
          <w:szCs w:val="24"/>
        </w:rPr>
      </w:pPr>
      <w:r w:rsidRPr="0053760A">
        <w:rPr>
          <w:rFonts w:cs="Arial"/>
          <w:bCs/>
          <w:sz w:val="24"/>
          <w:szCs w:val="24"/>
        </w:rPr>
        <w:t>King Arthur</w:t>
      </w:r>
      <w:r w:rsidRPr="0053760A">
        <w:rPr>
          <w:rFonts w:cs="Arial"/>
          <w:sz w:val="24"/>
          <w:szCs w:val="24"/>
        </w:rPr>
        <w:t> was a legendary </w:t>
      </w:r>
      <w:r w:rsidRPr="0053760A">
        <w:rPr>
          <w:rStyle w:val="Hyperlink"/>
          <w:rFonts w:cs="Arial"/>
          <w:color w:val="auto"/>
          <w:sz w:val="24"/>
          <w:szCs w:val="24"/>
          <w:u w:val="none"/>
        </w:rPr>
        <w:t>British</w:t>
      </w:r>
      <w:r w:rsidRPr="0053760A">
        <w:rPr>
          <w:rFonts w:cs="Arial"/>
          <w:sz w:val="24"/>
          <w:szCs w:val="24"/>
        </w:rPr>
        <w:t> leader who, according to medieval histories and </w:t>
      </w:r>
      <w:hyperlink r:id="rId6" w:tooltip="Romance (heroic literature)" w:history="1">
        <w:r w:rsidRPr="0053760A">
          <w:rPr>
            <w:rStyle w:val="Hyperlink"/>
            <w:rFonts w:cs="Arial"/>
            <w:color w:val="auto"/>
            <w:sz w:val="24"/>
            <w:szCs w:val="24"/>
            <w:u w:val="none"/>
          </w:rPr>
          <w:t>romances</w:t>
        </w:r>
      </w:hyperlink>
      <w:r w:rsidRPr="0053760A">
        <w:rPr>
          <w:rFonts w:cs="Arial"/>
          <w:sz w:val="24"/>
          <w:szCs w:val="24"/>
        </w:rPr>
        <w:t>, led the defence of Britain against </w:t>
      </w:r>
      <w:hyperlink r:id="rId7" w:tooltip="Saxon" w:history="1">
        <w:r w:rsidRPr="0053760A">
          <w:rPr>
            <w:rStyle w:val="Hyperlink"/>
            <w:rFonts w:cs="Arial"/>
            <w:color w:val="auto"/>
            <w:sz w:val="24"/>
            <w:szCs w:val="24"/>
            <w:u w:val="none"/>
          </w:rPr>
          <w:t>Saxon</w:t>
        </w:r>
      </w:hyperlink>
      <w:r w:rsidRPr="0053760A">
        <w:rPr>
          <w:rFonts w:cs="Arial"/>
          <w:sz w:val="24"/>
          <w:szCs w:val="24"/>
        </w:rPr>
        <w:t> invaders in the late 5th and early 6th centuries. The details of Arthur's story are mainly composed of folklore and literary invention, and his historical existence is debated and disputed by modern historians. </w:t>
      </w:r>
    </w:p>
    <w:p w:rsidR="00032784" w:rsidRPr="002A654B" w:rsidRDefault="00032784" w:rsidP="00032784">
      <w:pPr>
        <w:pStyle w:val="NoSpacing"/>
        <w:jc w:val="both"/>
        <w:rPr>
          <w:sz w:val="24"/>
          <w:szCs w:val="24"/>
        </w:rPr>
      </w:pPr>
    </w:p>
    <w:p w:rsidR="00032784" w:rsidRPr="002A654B" w:rsidRDefault="00843603" w:rsidP="00032784">
      <w:pPr>
        <w:pStyle w:val="NoSpacing"/>
        <w:jc w:val="both"/>
        <w:rPr>
          <w:b/>
          <w:color w:val="FF0000"/>
          <w:sz w:val="24"/>
          <w:szCs w:val="24"/>
        </w:rPr>
      </w:pPr>
      <w:r>
        <w:rPr>
          <w:b/>
          <w:color w:val="FF0000"/>
          <w:sz w:val="24"/>
          <w:szCs w:val="24"/>
        </w:rPr>
        <w:t xml:space="preserve">Paragraph </w:t>
      </w:r>
      <w:r w:rsidR="00032784">
        <w:rPr>
          <w:b/>
          <w:color w:val="FF0000"/>
          <w:sz w:val="24"/>
          <w:szCs w:val="24"/>
        </w:rPr>
        <w:t>(</w:t>
      </w:r>
      <w:r w:rsidR="0092153C">
        <w:rPr>
          <w:b/>
          <w:color w:val="FF0000"/>
          <w:sz w:val="24"/>
          <w:szCs w:val="24"/>
        </w:rPr>
        <w:t>B</w:t>
      </w:r>
      <w:r w:rsidR="00032784">
        <w:rPr>
          <w:b/>
          <w:color w:val="FF0000"/>
          <w:sz w:val="24"/>
          <w:szCs w:val="24"/>
        </w:rPr>
        <w:t>)</w:t>
      </w:r>
      <w:r w:rsidR="00032784" w:rsidRPr="002A654B">
        <w:rPr>
          <w:b/>
          <w:color w:val="FF0000"/>
          <w:sz w:val="24"/>
          <w:szCs w:val="24"/>
        </w:rPr>
        <w:t xml:space="preserve"> </w:t>
      </w:r>
      <w:r w:rsidR="0092153C">
        <w:rPr>
          <w:b/>
          <w:color w:val="FF0000"/>
          <w:sz w:val="24"/>
          <w:szCs w:val="24"/>
        </w:rPr>
        <w:t>=</w:t>
      </w:r>
      <w:r w:rsidR="00425A08">
        <w:rPr>
          <w:b/>
          <w:color w:val="FF0000"/>
          <w:sz w:val="24"/>
          <w:szCs w:val="24"/>
        </w:rPr>
        <w:t xml:space="preserve"> </w:t>
      </w:r>
      <w:r>
        <w:rPr>
          <w:b/>
          <w:color w:val="FF0000"/>
          <w:sz w:val="24"/>
          <w:szCs w:val="24"/>
        </w:rPr>
        <w:t xml:space="preserve">Heading </w:t>
      </w:r>
      <w:r w:rsidR="00425A08">
        <w:rPr>
          <w:b/>
          <w:color w:val="FF0000"/>
          <w:sz w:val="24"/>
          <w:szCs w:val="24"/>
        </w:rPr>
        <w:t>(</w:t>
      </w:r>
      <w:r w:rsidR="0092153C">
        <w:rPr>
          <w:b/>
          <w:color w:val="FF0000"/>
          <w:sz w:val="24"/>
          <w:szCs w:val="24"/>
        </w:rPr>
        <w:t>3</w:t>
      </w:r>
      <w:r w:rsidR="00425A08">
        <w:rPr>
          <w:b/>
          <w:color w:val="FF0000"/>
          <w:sz w:val="24"/>
          <w:szCs w:val="24"/>
        </w:rPr>
        <w:t>)</w:t>
      </w:r>
      <w:r w:rsidR="0092153C">
        <w:rPr>
          <w:b/>
          <w:color w:val="FF0000"/>
          <w:sz w:val="24"/>
          <w:szCs w:val="24"/>
        </w:rPr>
        <w:t xml:space="preserve">: </w:t>
      </w:r>
      <w:r w:rsidR="00032784" w:rsidRPr="002A654B">
        <w:rPr>
          <w:b/>
          <w:color w:val="FF0000"/>
          <w:sz w:val="24"/>
          <w:szCs w:val="24"/>
        </w:rPr>
        <w:t>Sources for Arthurian legend.</w:t>
      </w:r>
    </w:p>
    <w:p w:rsidR="00032784" w:rsidRPr="0053760A" w:rsidRDefault="00032784" w:rsidP="00032784">
      <w:pPr>
        <w:pStyle w:val="NoSpacing"/>
        <w:jc w:val="both"/>
        <w:rPr>
          <w:rFonts w:cs="Arial"/>
          <w:sz w:val="24"/>
          <w:szCs w:val="24"/>
        </w:rPr>
      </w:pPr>
      <w:r w:rsidRPr="0053760A">
        <w:rPr>
          <w:rFonts w:cs="Arial"/>
          <w:sz w:val="24"/>
          <w:szCs w:val="24"/>
        </w:rPr>
        <w:t>The sparse historical background of Arthur is gleaned from various sources, including the </w:t>
      </w:r>
      <w:hyperlink r:id="rId8" w:tooltip="Annales Cambriae" w:history="1">
        <w:r w:rsidRPr="0053760A">
          <w:rPr>
            <w:rStyle w:val="Hyperlink"/>
            <w:rFonts w:cs="Arial"/>
            <w:iCs/>
            <w:color w:val="auto"/>
            <w:sz w:val="24"/>
            <w:szCs w:val="24"/>
            <w:u w:val="none"/>
          </w:rPr>
          <w:t>Annales Cambriae</w:t>
        </w:r>
      </w:hyperlink>
      <w:r w:rsidRPr="0053760A">
        <w:rPr>
          <w:rFonts w:cs="Arial"/>
          <w:sz w:val="24"/>
          <w:szCs w:val="24"/>
        </w:rPr>
        <w:t>, the </w:t>
      </w:r>
      <w:hyperlink r:id="rId9" w:tooltip="Historia Brittonum" w:history="1">
        <w:r w:rsidRPr="0053760A">
          <w:rPr>
            <w:rStyle w:val="Hyperlink"/>
            <w:rFonts w:cs="Arial"/>
            <w:iCs/>
            <w:color w:val="auto"/>
            <w:sz w:val="24"/>
            <w:szCs w:val="24"/>
            <w:u w:val="none"/>
          </w:rPr>
          <w:t>Historia Brittonum</w:t>
        </w:r>
      </w:hyperlink>
      <w:r w:rsidRPr="0053760A">
        <w:rPr>
          <w:rFonts w:cs="Arial"/>
          <w:sz w:val="24"/>
          <w:szCs w:val="24"/>
        </w:rPr>
        <w:t>, and the writings of </w:t>
      </w:r>
      <w:hyperlink r:id="rId10" w:tooltip="Gildas" w:history="1">
        <w:r w:rsidRPr="0053760A">
          <w:rPr>
            <w:rStyle w:val="Hyperlink"/>
            <w:rFonts w:cs="Arial"/>
            <w:color w:val="auto"/>
            <w:sz w:val="24"/>
            <w:szCs w:val="24"/>
            <w:u w:val="none"/>
          </w:rPr>
          <w:t>Gildas</w:t>
        </w:r>
      </w:hyperlink>
      <w:r w:rsidRPr="0053760A">
        <w:rPr>
          <w:rFonts w:cs="Arial"/>
          <w:sz w:val="24"/>
          <w:szCs w:val="24"/>
        </w:rPr>
        <w:t>. Arthur's name also occurs in early poetic sources such as </w:t>
      </w:r>
      <w:hyperlink r:id="rId11" w:tooltip="Y Gododdin" w:history="1">
        <w:r w:rsidRPr="0053760A">
          <w:rPr>
            <w:rStyle w:val="Hyperlink"/>
            <w:rFonts w:cs="Arial"/>
            <w:iCs/>
            <w:color w:val="auto"/>
            <w:sz w:val="24"/>
            <w:szCs w:val="24"/>
            <w:u w:val="none"/>
          </w:rPr>
          <w:t>Y Gododdin</w:t>
        </w:r>
      </w:hyperlink>
      <w:r w:rsidRPr="0053760A">
        <w:rPr>
          <w:rFonts w:cs="Arial"/>
          <w:sz w:val="24"/>
          <w:szCs w:val="24"/>
        </w:rPr>
        <w:t xml:space="preserve">. </w:t>
      </w:r>
    </w:p>
    <w:p w:rsidR="00032784" w:rsidRPr="002A654B" w:rsidRDefault="00032784" w:rsidP="00032784">
      <w:pPr>
        <w:pStyle w:val="NoSpacing"/>
        <w:jc w:val="both"/>
        <w:rPr>
          <w:sz w:val="24"/>
          <w:szCs w:val="24"/>
        </w:rPr>
      </w:pPr>
    </w:p>
    <w:p w:rsidR="00032784" w:rsidRPr="002A654B" w:rsidRDefault="00B819DD" w:rsidP="00032784">
      <w:pPr>
        <w:pStyle w:val="NoSpacing"/>
        <w:jc w:val="both"/>
        <w:rPr>
          <w:b/>
          <w:color w:val="FF0000"/>
          <w:sz w:val="24"/>
          <w:szCs w:val="24"/>
        </w:rPr>
      </w:pPr>
      <w:r>
        <w:rPr>
          <w:b/>
          <w:color w:val="FF0000"/>
          <w:sz w:val="24"/>
          <w:szCs w:val="24"/>
        </w:rPr>
        <w:t xml:space="preserve">Paragraph </w:t>
      </w:r>
      <w:r w:rsidR="000D2681">
        <w:rPr>
          <w:b/>
          <w:color w:val="FF0000"/>
          <w:sz w:val="24"/>
          <w:szCs w:val="24"/>
        </w:rPr>
        <w:t xml:space="preserve">(C) = </w:t>
      </w:r>
      <w:r>
        <w:rPr>
          <w:b/>
          <w:color w:val="FF0000"/>
          <w:sz w:val="24"/>
          <w:szCs w:val="24"/>
        </w:rPr>
        <w:t xml:space="preserve">Heading </w:t>
      </w:r>
      <w:r w:rsidR="00032784">
        <w:rPr>
          <w:b/>
          <w:color w:val="FF0000"/>
          <w:sz w:val="24"/>
          <w:szCs w:val="24"/>
        </w:rPr>
        <w:t>(</w:t>
      </w:r>
      <w:r w:rsidR="000D2681">
        <w:rPr>
          <w:b/>
          <w:color w:val="FF0000"/>
          <w:sz w:val="24"/>
          <w:szCs w:val="24"/>
        </w:rPr>
        <w:t>4</w:t>
      </w:r>
      <w:r w:rsidR="00032784">
        <w:rPr>
          <w:b/>
          <w:color w:val="FF0000"/>
          <w:sz w:val="24"/>
          <w:szCs w:val="24"/>
        </w:rPr>
        <w:t>)</w:t>
      </w:r>
      <w:r w:rsidR="000D2681">
        <w:rPr>
          <w:b/>
          <w:color w:val="FF0000"/>
          <w:sz w:val="24"/>
          <w:szCs w:val="24"/>
        </w:rPr>
        <w:t>:</w:t>
      </w:r>
      <w:r w:rsidR="00032784" w:rsidRPr="002A654B">
        <w:rPr>
          <w:b/>
          <w:color w:val="FF0000"/>
          <w:sz w:val="24"/>
          <w:szCs w:val="24"/>
        </w:rPr>
        <w:t xml:space="preserve"> Welsh connection</w:t>
      </w:r>
    </w:p>
    <w:p w:rsidR="00032784" w:rsidRPr="0053760A" w:rsidRDefault="00032784" w:rsidP="00032784">
      <w:pPr>
        <w:pStyle w:val="NoSpacing"/>
        <w:jc w:val="both"/>
        <w:rPr>
          <w:rFonts w:cs="Arial"/>
          <w:sz w:val="24"/>
          <w:szCs w:val="24"/>
        </w:rPr>
      </w:pPr>
      <w:r w:rsidRPr="0053760A">
        <w:rPr>
          <w:rFonts w:cs="Arial"/>
          <w:sz w:val="24"/>
          <w:szCs w:val="24"/>
        </w:rPr>
        <w:t>Arthur is a central figure in the legends making up the </w:t>
      </w:r>
      <w:hyperlink r:id="rId12" w:tooltip="Matter of Britain" w:history="1">
        <w:r w:rsidRPr="0053760A">
          <w:rPr>
            <w:rStyle w:val="Hyperlink"/>
            <w:rFonts w:cs="Arial"/>
            <w:color w:val="auto"/>
            <w:sz w:val="24"/>
            <w:szCs w:val="24"/>
            <w:u w:val="none"/>
          </w:rPr>
          <w:t>Matter of Britain</w:t>
        </w:r>
      </w:hyperlink>
      <w:r w:rsidRPr="0053760A">
        <w:rPr>
          <w:rFonts w:cs="Arial"/>
          <w:sz w:val="24"/>
          <w:szCs w:val="24"/>
        </w:rPr>
        <w:t>. The legendary Arthur developed as a figure of international interest largely through the popularity of </w:t>
      </w:r>
      <w:hyperlink r:id="rId13" w:tooltip="Geoffrey of Monmouth" w:history="1">
        <w:r w:rsidRPr="0053760A">
          <w:rPr>
            <w:rStyle w:val="Hyperlink"/>
            <w:rFonts w:cs="Arial"/>
            <w:color w:val="auto"/>
            <w:sz w:val="24"/>
            <w:szCs w:val="24"/>
            <w:u w:val="none"/>
          </w:rPr>
          <w:t>Geoffrey of Monmouth</w:t>
        </w:r>
      </w:hyperlink>
      <w:r w:rsidRPr="0053760A">
        <w:rPr>
          <w:rFonts w:cs="Arial"/>
          <w:sz w:val="24"/>
          <w:szCs w:val="24"/>
        </w:rPr>
        <w:t>'s fanciful and imaginative 12th-century </w:t>
      </w:r>
      <w:hyperlink r:id="rId14" w:tooltip="Historia Regum Britanniae" w:history="1">
        <w:r w:rsidRPr="0053760A">
          <w:rPr>
            <w:rStyle w:val="Hyperlink"/>
            <w:rFonts w:cs="Arial"/>
            <w:iCs/>
            <w:color w:val="auto"/>
            <w:sz w:val="24"/>
            <w:szCs w:val="24"/>
            <w:u w:val="none"/>
          </w:rPr>
          <w:t>Historia Regum Britanniae</w:t>
        </w:r>
      </w:hyperlink>
      <w:r w:rsidRPr="0053760A">
        <w:rPr>
          <w:rFonts w:cs="Arial"/>
          <w:sz w:val="24"/>
          <w:szCs w:val="24"/>
        </w:rPr>
        <w:t> (</w:t>
      </w:r>
      <w:r w:rsidRPr="0053760A">
        <w:rPr>
          <w:rFonts w:cs="Arial"/>
          <w:iCs/>
          <w:sz w:val="24"/>
          <w:szCs w:val="24"/>
        </w:rPr>
        <w:t>History of the Kings of Britain</w:t>
      </w:r>
      <w:r w:rsidRPr="0053760A">
        <w:rPr>
          <w:rFonts w:cs="Arial"/>
          <w:sz w:val="24"/>
          <w:szCs w:val="24"/>
        </w:rPr>
        <w:t>). In some </w:t>
      </w:r>
      <w:hyperlink r:id="rId15" w:tooltip="Welsh people" w:history="1">
        <w:r w:rsidRPr="0053760A">
          <w:rPr>
            <w:rStyle w:val="Hyperlink"/>
            <w:rFonts w:cs="Arial"/>
            <w:color w:val="auto"/>
            <w:sz w:val="24"/>
            <w:szCs w:val="24"/>
            <w:u w:val="none"/>
          </w:rPr>
          <w:t>Welsh</w:t>
        </w:r>
      </w:hyperlink>
      <w:r w:rsidRPr="0053760A">
        <w:rPr>
          <w:rFonts w:cs="Arial"/>
          <w:sz w:val="24"/>
          <w:szCs w:val="24"/>
        </w:rPr>
        <w:t> and </w:t>
      </w:r>
      <w:hyperlink r:id="rId16" w:tooltip="Breton people" w:history="1">
        <w:r w:rsidRPr="0053760A">
          <w:rPr>
            <w:rStyle w:val="Hyperlink"/>
            <w:rFonts w:cs="Arial"/>
            <w:color w:val="auto"/>
            <w:sz w:val="24"/>
            <w:szCs w:val="24"/>
            <w:u w:val="none"/>
          </w:rPr>
          <w:t>Breton</w:t>
        </w:r>
      </w:hyperlink>
      <w:r w:rsidRPr="0053760A">
        <w:rPr>
          <w:rFonts w:cs="Arial"/>
          <w:sz w:val="24"/>
          <w:szCs w:val="24"/>
        </w:rPr>
        <w:t> tales and poems that date from before this work, Arthur appears either as a great warrior defending Britain from human and supernatural enemies or as a magical figure of folklore, sometimes associated with the Welsh otherworld </w:t>
      </w:r>
      <w:hyperlink r:id="rId17" w:tooltip="Annwn" w:history="1">
        <w:r w:rsidRPr="0053760A">
          <w:rPr>
            <w:rStyle w:val="Hyperlink"/>
            <w:rFonts w:cs="Arial"/>
            <w:color w:val="auto"/>
            <w:sz w:val="24"/>
            <w:szCs w:val="24"/>
            <w:u w:val="none"/>
          </w:rPr>
          <w:t>Annwn</w:t>
        </w:r>
      </w:hyperlink>
      <w:r w:rsidRPr="0053760A">
        <w:rPr>
          <w:rFonts w:cs="Arial"/>
          <w:sz w:val="24"/>
          <w:szCs w:val="24"/>
        </w:rPr>
        <w:t>. How much of Geoffrey's </w:t>
      </w:r>
      <w:r w:rsidRPr="0053760A">
        <w:rPr>
          <w:rFonts w:cs="Arial"/>
          <w:iCs/>
          <w:sz w:val="24"/>
          <w:szCs w:val="24"/>
        </w:rPr>
        <w:t>Historia</w:t>
      </w:r>
      <w:r w:rsidRPr="0053760A">
        <w:rPr>
          <w:rFonts w:cs="Arial"/>
          <w:sz w:val="24"/>
          <w:szCs w:val="24"/>
        </w:rPr>
        <w:t> (completed in 1138) was adapted from such earlier sources, rather than invented by Geoffrey himself, is unknown.</w:t>
      </w:r>
    </w:p>
    <w:p w:rsidR="00032784" w:rsidRPr="002A654B" w:rsidRDefault="00032784" w:rsidP="00032784">
      <w:pPr>
        <w:pStyle w:val="NoSpacing"/>
        <w:jc w:val="both"/>
        <w:rPr>
          <w:rFonts w:cs="Arial"/>
          <w:sz w:val="24"/>
          <w:szCs w:val="24"/>
        </w:rPr>
      </w:pPr>
    </w:p>
    <w:p w:rsidR="00032784" w:rsidRPr="002A654B" w:rsidRDefault="002F08E5" w:rsidP="00032784">
      <w:pPr>
        <w:pStyle w:val="NoSpacing"/>
        <w:jc w:val="both"/>
        <w:rPr>
          <w:b/>
          <w:color w:val="FF0000"/>
          <w:sz w:val="24"/>
          <w:szCs w:val="24"/>
        </w:rPr>
      </w:pPr>
      <w:r>
        <w:rPr>
          <w:b/>
          <w:color w:val="FF0000"/>
          <w:sz w:val="24"/>
          <w:szCs w:val="24"/>
        </w:rPr>
        <w:t xml:space="preserve">Paragraph </w:t>
      </w:r>
      <w:r w:rsidR="00032784" w:rsidRPr="00B54599">
        <w:rPr>
          <w:b/>
          <w:color w:val="FF0000"/>
          <w:sz w:val="24"/>
          <w:szCs w:val="24"/>
        </w:rPr>
        <w:t>(</w:t>
      </w:r>
      <w:r w:rsidR="0091551C">
        <w:rPr>
          <w:b/>
          <w:color w:val="FF0000"/>
          <w:sz w:val="24"/>
          <w:szCs w:val="24"/>
        </w:rPr>
        <w:t>D</w:t>
      </w:r>
      <w:r w:rsidR="00032784" w:rsidRPr="00B54599">
        <w:rPr>
          <w:b/>
          <w:color w:val="FF0000"/>
          <w:sz w:val="24"/>
          <w:szCs w:val="24"/>
        </w:rPr>
        <w:t>)</w:t>
      </w:r>
      <w:r w:rsidR="0091551C">
        <w:rPr>
          <w:b/>
          <w:color w:val="FF0000"/>
          <w:sz w:val="24"/>
          <w:szCs w:val="24"/>
        </w:rPr>
        <w:t xml:space="preserve"> = </w:t>
      </w:r>
      <w:r>
        <w:rPr>
          <w:b/>
          <w:color w:val="FF0000"/>
          <w:sz w:val="24"/>
          <w:szCs w:val="24"/>
        </w:rPr>
        <w:t xml:space="preserve">Heading </w:t>
      </w:r>
      <w:r w:rsidR="0091551C">
        <w:rPr>
          <w:b/>
          <w:color w:val="FF0000"/>
          <w:sz w:val="24"/>
          <w:szCs w:val="24"/>
        </w:rPr>
        <w:t>(2):</w:t>
      </w:r>
      <w:r w:rsidR="00032784" w:rsidRPr="00B54599">
        <w:rPr>
          <w:b/>
          <w:color w:val="FF0000"/>
          <w:sz w:val="24"/>
          <w:szCs w:val="24"/>
        </w:rPr>
        <w:t xml:space="preserve"> Ruler </w:t>
      </w:r>
      <w:r w:rsidR="00032784" w:rsidRPr="00707D58">
        <w:rPr>
          <w:b/>
          <w:color w:val="FF0000"/>
          <w:sz w:val="24"/>
          <w:szCs w:val="24"/>
        </w:rPr>
        <w:t>of Britain</w:t>
      </w:r>
      <w:r w:rsidR="00032784">
        <w:rPr>
          <w:sz w:val="24"/>
          <w:szCs w:val="24"/>
        </w:rPr>
        <w:t xml:space="preserve"> (</w:t>
      </w:r>
      <w:r w:rsidR="00032784" w:rsidRPr="00707D58">
        <w:rPr>
          <w:sz w:val="24"/>
          <w:szCs w:val="24"/>
        </w:rPr>
        <w:t>King of Britain</w:t>
      </w:r>
      <w:r w:rsidR="00032784">
        <w:rPr>
          <w:sz w:val="24"/>
          <w:szCs w:val="24"/>
        </w:rPr>
        <w:t>)</w:t>
      </w:r>
    </w:p>
    <w:p w:rsidR="00032784" w:rsidRPr="0053760A" w:rsidRDefault="00032784" w:rsidP="00032784">
      <w:pPr>
        <w:pStyle w:val="NoSpacing"/>
        <w:jc w:val="both"/>
        <w:rPr>
          <w:rFonts w:cs="Arial"/>
          <w:sz w:val="24"/>
          <w:szCs w:val="24"/>
        </w:rPr>
      </w:pPr>
      <w:r w:rsidRPr="0053760A">
        <w:rPr>
          <w:rFonts w:cs="Arial"/>
          <w:sz w:val="24"/>
          <w:szCs w:val="24"/>
        </w:rPr>
        <w:t>Although the themes, events and characters of the Arthurian legend varied widely from text to text, and there is no one canonical version, Geoffrey's version of events often served as the starting point for later stories. Geoffrey depicted Arthur as a king of Britain who defeated the </w:t>
      </w:r>
      <w:hyperlink r:id="rId18" w:tooltip="Saxons" w:history="1">
        <w:r w:rsidRPr="0053760A">
          <w:rPr>
            <w:rStyle w:val="Hyperlink"/>
            <w:rFonts w:cs="Arial"/>
            <w:color w:val="auto"/>
            <w:sz w:val="24"/>
            <w:szCs w:val="24"/>
            <w:u w:val="none"/>
          </w:rPr>
          <w:t>Saxons</w:t>
        </w:r>
      </w:hyperlink>
      <w:r w:rsidRPr="0053760A">
        <w:rPr>
          <w:rFonts w:cs="Arial"/>
          <w:sz w:val="24"/>
          <w:szCs w:val="24"/>
        </w:rPr>
        <w:t xml:space="preserve"> and established a vast empire. </w:t>
      </w:r>
    </w:p>
    <w:p w:rsidR="00032784" w:rsidRPr="002A654B" w:rsidRDefault="00032784" w:rsidP="00032784">
      <w:pPr>
        <w:pStyle w:val="NoSpacing"/>
        <w:jc w:val="both"/>
        <w:rPr>
          <w:rFonts w:cs="Arial"/>
          <w:sz w:val="24"/>
          <w:szCs w:val="24"/>
        </w:rPr>
      </w:pPr>
    </w:p>
    <w:p w:rsidR="00032784" w:rsidRPr="00707D58" w:rsidRDefault="002F08E5" w:rsidP="00032784">
      <w:pPr>
        <w:pStyle w:val="NoSpacing"/>
        <w:jc w:val="both"/>
        <w:rPr>
          <w:sz w:val="24"/>
          <w:szCs w:val="24"/>
        </w:rPr>
      </w:pPr>
      <w:r>
        <w:rPr>
          <w:b/>
          <w:color w:val="FF0000"/>
          <w:sz w:val="24"/>
          <w:szCs w:val="24"/>
        </w:rPr>
        <w:t xml:space="preserve">Paragraph </w:t>
      </w:r>
      <w:r w:rsidR="00192D12">
        <w:rPr>
          <w:b/>
          <w:color w:val="FF0000"/>
          <w:sz w:val="24"/>
          <w:szCs w:val="24"/>
        </w:rPr>
        <w:t xml:space="preserve">(E) = </w:t>
      </w:r>
      <w:r>
        <w:rPr>
          <w:b/>
          <w:color w:val="FF0000"/>
          <w:sz w:val="24"/>
          <w:szCs w:val="24"/>
        </w:rPr>
        <w:t xml:space="preserve">Heading </w:t>
      </w:r>
      <w:r w:rsidR="00032784" w:rsidRPr="00B54599">
        <w:rPr>
          <w:b/>
          <w:color w:val="FF0000"/>
          <w:sz w:val="24"/>
          <w:szCs w:val="24"/>
        </w:rPr>
        <w:t>(5)</w:t>
      </w:r>
      <w:r w:rsidR="00192D12">
        <w:rPr>
          <w:b/>
          <w:color w:val="FF0000"/>
          <w:sz w:val="24"/>
          <w:szCs w:val="24"/>
        </w:rPr>
        <w:t>:</w:t>
      </w:r>
      <w:r w:rsidR="00032784" w:rsidRPr="00B54599">
        <w:rPr>
          <w:b/>
          <w:color w:val="FF0000"/>
          <w:sz w:val="24"/>
          <w:szCs w:val="24"/>
        </w:rPr>
        <w:t xml:space="preserve"> The </w:t>
      </w:r>
      <w:r w:rsidR="00032784" w:rsidRPr="00707D58">
        <w:rPr>
          <w:b/>
          <w:color w:val="FF0000"/>
          <w:sz w:val="24"/>
          <w:szCs w:val="24"/>
        </w:rPr>
        <w:t xml:space="preserve">wizard and the Queen </w:t>
      </w:r>
      <w:r w:rsidR="00032784">
        <w:rPr>
          <w:sz w:val="24"/>
          <w:szCs w:val="24"/>
        </w:rPr>
        <w:t>(M</w:t>
      </w:r>
      <w:r w:rsidR="00032784" w:rsidRPr="00707D58">
        <w:rPr>
          <w:sz w:val="24"/>
          <w:szCs w:val="24"/>
        </w:rPr>
        <w:t>erlin, Guinevere,</w:t>
      </w:r>
      <w:r w:rsidR="00032784" w:rsidRPr="00707D58">
        <w:rPr>
          <w:b/>
          <w:sz w:val="24"/>
          <w:szCs w:val="24"/>
        </w:rPr>
        <w:t xml:space="preserve"> </w:t>
      </w:r>
      <w:r w:rsidR="00032784" w:rsidRPr="00707D58">
        <w:rPr>
          <w:sz w:val="24"/>
          <w:szCs w:val="24"/>
        </w:rPr>
        <w:t>and Excalibur</w:t>
      </w:r>
      <w:r w:rsidR="00032784">
        <w:rPr>
          <w:sz w:val="24"/>
          <w:szCs w:val="24"/>
        </w:rPr>
        <w:t>)</w:t>
      </w:r>
      <w:r w:rsidR="00032784" w:rsidRPr="00707D58">
        <w:rPr>
          <w:sz w:val="24"/>
          <w:szCs w:val="24"/>
        </w:rPr>
        <w:t>.</w:t>
      </w:r>
    </w:p>
    <w:p w:rsidR="00032784" w:rsidRPr="0053760A" w:rsidRDefault="00032784" w:rsidP="00032784">
      <w:pPr>
        <w:pStyle w:val="NoSpacing"/>
        <w:jc w:val="both"/>
        <w:rPr>
          <w:rFonts w:cs="Arial"/>
          <w:sz w:val="24"/>
          <w:szCs w:val="24"/>
        </w:rPr>
      </w:pPr>
      <w:r w:rsidRPr="0053760A">
        <w:rPr>
          <w:rFonts w:cs="Arial"/>
          <w:sz w:val="24"/>
          <w:szCs w:val="24"/>
        </w:rPr>
        <w:t>Many elements and incidents that are now an integral part of the Arthurian story appear in Geoffrey's </w:t>
      </w:r>
      <w:r w:rsidRPr="0053760A">
        <w:rPr>
          <w:rFonts w:cs="Arial"/>
          <w:iCs/>
          <w:sz w:val="24"/>
          <w:szCs w:val="24"/>
        </w:rPr>
        <w:t>Historia</w:t>
      </w:r>
      <w:r w:rsidRPr="0053760A">
        <w:rPr>
          <w:rFonts w:cs="Arial"/>
          <w:sz w:val="24"/>
          <w:szCs w:val="24"/>
        </w:rPr>
        <w:t>, including Arthur's father </w:t>
      </w:r>
      <w:hyperlink r:id="rId19" w:tooltip="Uther Pendragon" w:history="1">
        <w:r w:rsidRPr="0053760A">
          <w:rPr>
            <w:rStyle w:val="Hyperlink"/>
            <w:rFonts w:cs="Arial"/>
            <w:color w:val="auto"/>
            <w:sz w:val="24"/>
            <w:szCs w:val="24"/>
            <w:u w:val="none"/>
          </w:rPr>
          <w:t>Uther Pendragon</w:t>
        </w:r>
      </w:hyperlink>
      <w:r w:rsidRPr="0053760A">
        <w:rPr>
          <w:rFonts w:cs="Arial"/>
          <w:sz w:val="24"/>
          <w:szCs w:val="24"/>
        </w:rPr>
        <w:t>, the magician </w:t>
      </w:r>
      <w:hyperlink r:id="rId20" w:tooltip="Merlin" w:history="1">
        <w:r w:rsidRPr="0053760A">
          <w:rPr>
            <w:rStyle w:val="Hyperlink"/>
            <w:rFonts w:cs="Arial"/>
            <w:color w:val="auto"/>
            <w:sz w:val="24"/>
            <w:szCs w:val="24"/>
            <w:u w:val="none"/>
          </w:rPr>
          <w:t>Merlin</w:t>
        </w:r>
      </w:hyperlink>
      <w:r w:rsidRPr="0053760A">
        <w:rPr>
          <w:rFonts w:cs="Arial"/>
          <w:sz w:val="24"/>
          <w:szCs w:val="24"/>
        </w:rPr>
        <w:t>, Arthur's wife </w:t>
      </w:r>
      <w:hyperlink r:id="rId21" w:tooltip="Guinevere" w:history="1">
        <w:r w:rsidRPr="0053760A">
          <w:rPr>
            <w:rStyle w:val="Hyperlink"/>
            <w:rFonts w:cs="Arial"/>
            <w:color w:val="auto"/>
            <w:sz w:val="24"/>
            <w:szCs w:val="24"/>
            <w:u w:val="none"/>
          </w:rPr>
          <w:t>Guinevere</w:t>
        </w:r>
      </w:hyperlink>
      <w:r w:rsidRPr="0053760A">
        <w:rPr>
          <w:rFonts w:cs="Arial"/>
          <w:sz w:val="24"/>
          <w:szCs w:val="24"/>
        </w:rPr>
        <w:t>, the sword </w:t>
      </w:r>
      <w:hyperlink r:id="rId22" w:tooltip="Excalibur" w:history="1">
        <w:r w:rsidRPr="0053760A">
          <w:rPr>
            <w:rStyle w:val="Hyperlink"/>
            <w:rFonts w:cs="Arial"/>
            <w:color w:val="auto"/>
            <w:sz w:val="24"/>
            <w:szCs w:val="24"/>
            <w:u w:val="none"/>
          </w:rPr>
          <w:t>Excalibur</w:t>
        </w:r>
      </w:hyperlink>
      <w:r w:rsidRPr="0053760A">
        <w:rPr>
          <w:rFonts w:cs="Arial"/>
          <w:sz w:val="24"/>
          <w:szCs w:val="24"/>
        </w:rPr>
        <w:t>, Arthur's conception at </w:t>
      </w:r>
      <w:hyperlink r:id="rId23" w:tooltip="Tintagel Castle" w:history="1">
        <w:r w:rsidRPr="0053760A">
          <w:rPr>
            <w:rStyle w:val="Hyperlink"/>
            <w:rFonts w:cs="Arial"/>
            <w:color w:val="auto"/>
            <w:sz w:val="24"/>
            <w:szCs w:val="24"/>
            <w:u w:val="none"/>
          </w:rPr>
          <w:t>Tintagel</w:t>
        </w:r>
      </w:hyperlink>
      <w:r w:rsidRPr="0053760A">
        <w:rPr>
          <w:rFonts w:cs="Arial"/>
          <w:sz w:val="24"/>
          <w:szCs w:val="24"/>
        </w:rPr>
        <w:t>, his final battle against </w:t>
      </w:r>
      <w:hyperlink r:id="rId24" w:tooltip="Mordred" w:history="1">
        <w:r w:rsidRPr="0053760A">
          <w:rPr>
            <w:rStyle w:val="Hyperlink"/>
            <w:rFonts w:cs="Arial"/>
            <w:color w:val="auto"/>
            <w:sz w:val="24"/>
            <w:szCs w:val="24"/>
            <w:u w:val="none"/>
          </w:rPr>
          <w:t>Mordred</w:t>
        </w:r>
      </w:hyperlink>
      <w:r w:rsidRPr="0053760A">
        <w:rPr>
          <w:rFonts w:cs="Arial"/>
          <w:sz w:val="24"/>
          <w:szCs w:val="24"/>
        </w:rPr>
        <w:t> at </w:t>
      </w:r>
      <w:hyperlink r:id="rId25" w:tooltip="Camlann" w:history="1">
        <w:r w:rsidRPr="0053760A">
          <w:rPr>
            <w:rStyle w:val="Hyperlink"/>
            <w:rFonts w:cs="Arial"/>
            <w:color w:val="auto"/>
            <w:sz w:val="24"/>
            <w:szCs w:val="24"/>
            <w:u w:val="none"/>
          </w:rPr>
          <w:t>Camlann</w:t>
        </w:r>
      </w:hyperlink>
      <w:r w:rsidRPr="0053760A">
        <w:rPr>
          <w:rFonts w:cs="Arial"/>
          <w:sz w:val="24"/>
          <w:szCs w:val="24"/>
        </w:rPr>
        <w:t>, and final rest in </w:t>
      </w:r>
      <w:hyperlink r:id="rId26" w:tooltip="Avalon" w:history="1">
        <w:r w:rsidRPr="0053760A">
          <w:rPr>
            <w:rStyle w:val="Hyperlink"/>
            <w:rFonts w:cs="Arial"/>
            <w:color w:val="auto"/>
            <w:sz w:val="24"/>
            <w:szCs w:val="24"/>
            <w:u w:val="none"/>
          </w:rPr>
          <w:t>Avalon</w:t>
        </w:r>
      </w:hyperlink>
      <w:r w:rsidRPr="0053760A">
        <w:rPr>
          <w:rFonts w:cs="Arial"/>
          <w:sz w:val="24"/>
          <w:szCs w:val="24"/>
        </w:rPr>
        <w:t xml:space="preserve">. </w:t>
      </w:r>
    </w:p>
    <w:p w:rsidR="00032784" w:rsidRPr="0053760A" w:rsidRDefault="00032784" w:rsidP="00032784">
      <w:pPr>
        <w:pStyle w:val="NoSpacing"/>
        <w:jc w:val="both"/>
        <w:rPr>
          <w:sz w:val="24"/>
          <w:szCs w:val="24"/>
        </w:rPr>
      </w:pPr>
    </w:p>
    <w:p w:rsidR="00032784" w:rsidRPr="00707D58" w:rsidRDefault="00397519" w:rsidP="00032784">
      <w:pPr>
        <w:pStyle w:val="NoSpacing"/>
        <w:jc w:val="both"/>
        <w:rPr>
          <w:sz w:val="24"/>
          <w:szCs w:val="24"/>
        </w:rPr>
      </w:pPr>
      <w:r>
        <w:rPr>
          <w:b/>
          <w:color w:val="FF0000"/>
          <w:sz w:val="24"/>
          <w:szCs w:val="24"/>
        </w:rPr>
        <w:t xml:space="preserve">Paragraph (F) = Heading </w:t>
      </w:r>
      <w:r w:rsidR="00032784" w:rsidRPr="00B54599">
        <w:rPr>
          <w:b/>
          <w:color w:val="FF0000"/>
          <w:sz w:val="24"/>
          <w:szCs w:val="24"/>
        </w:rPr>
        <w:t>(6)</w:t>
      </w:r>
      <w:r>
        <w:rPr>
          <w:b/>
          <w:color w:val="FF0000"/>
          <w:sz w:val="24"/>
          <w:szCs w:val="24"/>
        </w:rPr>
        <w:t>:</w:t>
      </w:r>
      <w:r w:rsidR="00032784" w:rsidRPr="00B54599">
        <w:rPr>
          <w:b/>
          <w:color w:val="FF0000"/>
          <w:sz w:val="24"/>
          <w:szCs w:val="24"/>
        </w:rPr>
        <w:t xml:space="preserve"> The origins </w:t>
      </w:r>
      <w:r w:rsidR="00032784" w:rsidRPr="00707D58">
        <w:rPr>
          <w:b/>
          <w:color w:val="FF0000"/>
          <w:sz w:val="24"/>
          <w:szCs w:val="24"/>
        </w:rPr>
        <w:t>of the romantic novel.</w:t>
      </w:r>
      <w:r w:rsidR="00032784">
        <w:rPr>
          <w:b/>
          <w:color w:val="FF0000"/>
          <w:sz w:val="24"/>
          <w:szCs w:val="24"/>
        </w:rPr>
        <w:t xml:space="preserve"> </w:t>
      </w:r>
      <w:r w:rsidR="00032784" w:rsidRPr="00707D58">
        <w:rPr>
          <w:sz w:val="24"/>
          <w:szCs w:val="24"/>
        </w:rPr>
        <w:t>(Search for the Holy Grail</w:t>
      </w:r>
      <w:r w:rsidR="00032784">
        <w:rPr>
          <w:sz w:val="24"/>
          <w:szCs w:val="24"/>
        </w:rPr>
        <w:t>)</w:t>
      </w:r>
      <w:r w:rsidR="00032784" w:rsidRPr="00707D58">
        <w:rPr>
          <w:sz w:val="24"/>
          <w:szCs w:val="24"/>
        </w:rPr>
        <w:t>.</w:t>
      </w:r>
    </w:p>
    <w:p w:rsidR="00032784" w:rsidRPr="0053760A" w:rsidRDefault="00032784" w:rsidP="00032784">
      <w:pPr>
        <w:pStyle w:val="NoSpacing"/>
        <w:jc w:val="both"/>
        <w:rPr>
          <w:rFonts w:cs="Arial"/>
          <w:sz w:val="24"/>
          <w:szCs w:val="24"/>
        </w:rPr>
      </w:pPr>
      <w:r w:rsidRPr="0053760A">
        <w:rPr>
          <w:rFonts w:cs="Arial"/>
          <w:sz w:val="24"/>
          <w:szCs w:val="24"/>
        </w:rPr>
        <w:t>The 12th-century French writer </w:t>
      </w:r>
      <w:hyperlink r:id="rId27" w:tooltip="Chrétien de Troyes" w:history="1">
        <w:r w:rsidRPr="0053760A">
          <w:rPr>
            <w:rStyle w:val="Hyperlink"/>
            <w:rFonts w:cs="Arial"/>
            <w:color w:val="auto"/>
            <w:sz w:val="24"/>
            <w:szCs w:val="24"/>
            <w:u w:val="none"/>
          </w:rPr>
          <w:t>Chrétien de Troyes</w:t>
        </w:r>
      </w:hyperlink>
      <w:r w:rsidRPr="0053760A">
        <w:rPr>
          <w:rFonts w:cs="Arial"/>
          <w:sz w:val="24"/>
          <w:szCs w:val="24"/>
        </w:rPr>
        <w:t>, who added </w:t>
      </w:r>
      <w:hyperlink r:id="rId28" w:tooltip="Lancelot" w:history="1">
        <w:r w:rsidRPr="0053760A">
          <w:rPr>
            <w:rStyle w:val="Hyperlink"/>
            <w:rFonts w:cs="Arial"/>
            <w:color w:val="auto"/>
            <w:sz w:val="24"/>
            <w:szCs w:val="24"/>
            <w:u w:val="none"/>
          </w:rPr>
          <w:t>Lancelot</w:t>
        </w:r>
      </w:hyperlink>
      <w:r w:rsidRPr="0053760A">
        <w:rPr>
          <w:rFonts w:cs="Arial"/>
          <w:sz w:val="24"/>
          <w:szCs w:val="24"/>
        </w:rPr>
        <w:t> and the </w:t>
      </w:r>
      <w:hyperlink r:id="rId29" w:tooltip="Holy Grail" w:history="1">
        <w:r w:rsidRPr="0053760A">
          <w:rPr>
            <w:rStyle w:val="Hyperlink"/>
            <w:rFonts w:cs="Arial"/>
            <w:color w:val="auto"/>
            <w:sz w:val="24"/>
            <w:szCs w:val="24"/>
            <w:u w:val="none"/>
          </w:rPr>
          <w:t>Holy Grail</w:t>
        </w:r>
      </w:hyperlink>
      <w:r w:rsidRPr="0053760A">
        <w:rPr>
          <w:rFonts w:cs="Arial"/>
          <w:sz w:val="24"/>
          <w:szCs w:val="24"/>
        </w:rPr>
        <w:t> to the story, began the genre of Arthurian romance that became a significant strand of medieval literature. In these French stories, the narrative focus often shifts from King Arthur himself to other characters, such as various </w:t>
      </w:r>
      <w:hyperlink r:id="rId30" w:tooltip="Knights of the Round Table" w:history="1">
        <w:r w:rsidRPr="0053760A">
          <w:rPr>
            <w:rStyle w:val="Hyperlink"/>
            <w:rFonts w:cs="Arial"/>
            <w:color w:val="auto"/>
            <w:sz w:val="24"/>
            <w:szCs w:val="24"/>
            <w:u w:val="none"/>
          </w:rPr>
          <w:t>Knights of the Round Table</w:t>
        </w:r>
      </w:hyperlink>
      <w:r w:rsidRPr="0053760A">
        <w:rPr>
          <w:rFonts w:cs="Arial"/>
          <w:sz w:val="24"/>
          <w:szCs w:val="24"/>
        </w:rPr>
        <w:t>.</w:t>
      </w:r>
    </w:p>
    <w:p w:rsidR="00032784" w:rsidRPr="0053760A" w:rsidRDefault="00032784" w:rsidP="00032784">
      <w:pPr>
        <w:pStyle w:val="NoSpacing"/>
        <w:jc w:val="both"/>
        <w:rPr>
          <w:rFonts w:cs="Arial"/>
          <w:sz w:val="24"/>
          <w:szCs w:val="24"/>
        </w:rPr>
      </w:pPr>
    </w:p>
    <w:p w:rsidR="00032784" w:rsidRPr="002A654B" w:rsidRDefault="00397519" w:rsidP="00032784">
      <w:pPr>
        <w:pStyle w:val="NoSpacing"/>
        <w:jc w:val="both"/>
        <w:rPr>
          <w:b/>
          <w:color w:val="FF0000"/>
          <w:sz w:val="24"/>
          <w:szCs w:val="24"/>
        </w:rPr>
      </w:pPr>
      <w:r>
        <w:rPr>
          <w:b/>
          <w:color w:val="FF0000"/>
          <w:sz w:val="24"/>
          <w:szCs w:val="24"/>
        </w:rPr>
        <w:t xml:space="preserve">Paragraph (G) = Heading </w:t>
      </w:r>
      <w:r w:rsidR="00032784">
        <w:rPr>
          <w:b/>
          <w:color w:val="FF0000"/>
          <w:sz w:val="24"/>
          <w:szCs w:val="24"/>
        </w:rPr>
        <w:t>(</w:t>
      </w:r>
      <w:r w:rsidR="00032784" w:rsidRPr="002A654B">
        <w:rPr>
          <w:b/>
          <w:color w:val="FF0000"/>
          <w:sz w:val="24"/>
          <w:szCs w:val="24"/>
        </w:rPr>
        <w:t>7</w:t>
      </w:r>
      <w:r w:rsidR="00032784">
        <w:rPr>
          <w:b/>
          <w:color w:val="FF0000"/>
          <w:sz w:val="24"/>
          <w:szCs w:val="24"/>
        </w:rPr>
        <w:t>)</w:t>
      </w:r>
      <w:r>
        <w:rPr>
          <w:b/>
          <w:color w:val="FF0000"/>
          <w:sz w:val="24"/>
          <w:szCs w:val="24"/>
        </w:rPr>
        <w:t>:</w:t>
      </w:r>
      <w:r w:rsidR="00032784" w:rsidRPr="002A654B">
        <w:rPr>
          <w:b/>
          <w:color w:val="FF0000"/>
          <w:sz w:val="24"/>
          <w:szCs w:val="24"/>
        </w:rPr>
        <w:t xml:space="preserve"> Victorian era renewed interest in Arthur.</w:t>
      </w:r>
    </w:p>
    <w:p w:rsidR="00032784" w:rsidRPr="0053760A" w:rsidRDefault="00032784" w:rsidP="00032784">
      <w:pPr>
        <w:pStyle w:val="NoSpacing"/>
        <w:jc w:val="both"/>
        <w:rPr>
          <w:sz w:val="24"/>
          <w:szCs w:val="24"/>
        </w:rPr>
      </w:pPr>
      <w:r w:rsidRPr="0053760A">
        <w:rPr>
          <w:rFonts w:cs="Arial"/>
          <w:sz w:val="24"/>
          <w:szCs w:val="24"/>
        </w:rPr>
        <w:t>Arthurian literature thrived during the Middle Ages but waned in the centuries that followed until it experienced a major resurgence in the 19th century. In the 21s</w:t>
      </w:r>
      <w:bookmarkStart w:id="0" w:name="_GoBack"/>
      <w:bookmarkEnd w:id="0"/>
      <w:r w:rsidRPr="0053760A">
        <w:rPr>
          <w:rFonts w:cs="Arial"/>
          <w:sz w:val="24"/>
          <w:szCs w:val="24"/>
        </w:rPr>
        <w:t>t century, the legend lives on, not only in literature but also in adaptations for theatre, film, television, comics and other media.</w:t>
      </w:r>
    </w:p>
    <w:p w:rsidR="00207D11" w:rsidRDefault="00207D11"/>
    <w:sectPr w:rsidR="00207D11" w:rsidSect="00987FAD">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117B7" w:rsidRDefault="00C117B7">
      <w:pPr>
        <w:spacing w:after="0" w:line="240" w:lineRule="auto"/>
      </w:pPr>
      <w:r>
        <w:separator/>
      </w:r>
    </w:p>
  </w:endnote>
  <w:endnote w:type="continuationSeparator" w:id="0">
    <w:p w:rsidR="00C117B7" w:rsidRDefault="00C11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4972" w:rsidRDefault="00032784">
    <w:pPr>
      <w:pStyle w:val="Footer"/>
    </w:pPr>
    <w:r>
      <w:tab/>
      <w:t xml:space="preserve">                                                                            Adapted from - </w:t>
    </w:r>
    <w:r w:rsidRPr="00CA4972">
      <w:t>https://en.wikipedia.org/wiki/King_Arthur</w:t>
    </w:r>
  </w:p>
  <w:p w:rsidR="00CA4972" w:rsidRDefault="00C117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117B7" w:rsidRDefault="00C117B7">
      <w:pPr>
        <w:spacing w:after="0" w:line="240" w:lineRule="auto"/>
      </w:pPr>
      <w:r>
        <w:separator/>
      </w:r>
    </w:p>
  </w:footnote>
  <w:footnote w:type="continuationSeparator" w:id="0">
    <w:p w:rsidR="00C117B7" w:rsidRDefault="00C117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0791E" w:rsidRPr="0070791E" w:rsidRDefault="00032784">
    <w:pPr>
      <w:pStyle w:val="Header"/>
      <w:rPr>
        <w:b/>
        <w:sz w:val="40"/>
        <w:szCs w:val="40"/>
      </w:rPr>
    </w:pPr>
    <w:r w:rsidRPr="0070791E">
      <w:rPr>
        <w:b/>
        <w:sz w:val="40"/>
        <w:szCs w:val="40"/>
      </w:rPr>
      <w:t>The legend of King Arthur</w:t>
    </w:r>
  </w:p>
  <w:p w:rsidR="00CA4972" w:rsidRDefault="00C117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784"/>
    <w:rsid w:val="000039E9"/>
    <w:rsid w:val="00013913"/>
    <w:rsid w:val="00016042"/>
    <w:rsid w:val="0002141B"/>
    <w:rsid w:val="00021DD3"/>
    <w:rsid w:val="00021FF2"/>
    <w:rsid w:val="00023A3D"/>
    <w:rsid w:val="00027C1C"/>
    <w:rsid w:val="00027C7C"/>
    <w:rsid w:val="000300D3"/>
    <w:rsid w:val="00032784"/>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2681"/>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92D12"/>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08E5"/>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97519"/>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5A08"/>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2BBA"/>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3760A"/>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603"/>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1551C"/>
    <w:rsid w:val="00920234"/>
    <w:rsid w:val="0092153C"/>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9437D"/>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19DD"/>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17B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0D"/>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29A7"/>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14437E-8EA7-4824-81E7-D659BA23C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27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32784"/>
    <w:rPr>
      <w:color w:val="0000FF"/>
      <w:u w:val="single"/>
    </w:rPr>
  </w:style>
  <w:style w:type="paragraph" w:styleId="Header">
    <w:name w:val="header"/>
    <w:basedOn w:val="Normal"/>
    <w:link w:val="HeaderChar"/>
    <w:uiPriority w:val="99"/>
    <w:unhideWhenUsed/>
    <w:rsid w:val="00032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784"/>
  </w:style>
  <w:style w:type="paragraph" w:styleId="Footer">
    <w:name w:val="footer"/>
    <w:basedOn w:val="Normal"/>
    <w:link w:val="FooterChar"/>
    <w:uiPriority w:val="99"/>
    <w:unhideWhenUsed/>
    <w:rsid w:val="00032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784"/>
  </w:style>
  <w:style w:type="paragraph" w:styleId="NoSpacing">
    <w:name w:val="No Spacing"/>
    <w:uiPriority w:val="1"/>
    <w:qFormat/>
    <w:rsid w:val="000327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nnales_Cambriae" TargetMode="External"/><Relationship Id="rId13" Type="http://schemas.openxmlformats.org/officeDocument/2006/relationships/hyperlink" Target="https://en.wikipedia.org/wiki/Geoffrey_of_Monmouth" TargetMode="External"/><Relationship Id="rId18" Type="http://schemas.openxmlformats.org/officeDocument/2006/relationships/hyperlink" Target="https://en.wikipedia.org/wiki/Saxons" TargetMode="External"/><Relationship Id="rId26" Type="http://schemas.openxmlformats.org/officeDocument/2006/relationships/hyperlink" Target="https://en.wikipedia.org/wiki/Avalon" TargetMode="External"/><Relationship Id="rId3" Type="http://schemas.openxmlformats.org/officeDocument/2006/relationships/webSettings" Target="webSettings.xml"/><Relationship Id="rId21" Type="http://schemas.openxmlformats.org/officeDocument/2006/relationships/hyperlink" Target="https://en.wikipedia.org/wiki/Guinevere" TargetMode="External"/><Relationship Id="rId34" Type="http://schemas.openxmlformats.org/officeDocument/2006/relationships/theme" Target="theme/theme1.xml"/><Relationship Id="rId7" Type="http://schemas.openxmlformats.org/officeDocument/2006/relationships/hyperlink" Target="https://en.wikipedia.org/wiki/Saxon" TargetMode="External"/><Relationship Id="rId12" Type="http://schemas.openxmlformats.org/officeDocument/2006/relationships/hyperlink" Target="https://en.wikipedia.org/wiki/Matter_of_Britain" TargetMode="External"/><Relationship Id="rId17" Type="http://schemas.openxmlformats.org/officeDocument/2006/relationships/hyperlink" Target="https://en.wikipedia.org/wiki/Annwn" TargetMode="External"/><Relationship Id="rId25" Type="http://schemas.openxmlformats.org/officeDocument/2006/relationships/hyperlink" Target="https://en.wikipedia.org/wiki/Camlann"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n.wikipedia.org/wiki/Breton_people" TargetMode="External"/><Relationship Id="rId20" Type="http://schemas.openxmlformats.org/officeDocument/2006/relationships/hyperlink" Target="https://en.wikipedia.org/wiki/Merlin" TargetMode="External"/><Relationship Id="rId29" Type="http://schemas.openxmlformats.org/officeDocument/2006/relationships/hyperlink" Target="https://en.wikipedia.org/wiki/Holy_Grail" TargetMode="External"/><Relationship Id="rId1" Type="http://schemas.openxmlformats.org/officeDocument/2006/relationships/styles" Target="styles.xml"/><Relationship Id="rId6" Type="http://schemas.openxmlformats.org/officeDocument/2006/relationships/hyperlink" Target="https://en.wikipedia.org/wiki/Romance_(heroic_literature)" TargetMode="External"/><Relationship Id="rId11" Type="http://schemas.openxmlformats.org/officeDocument/2006/relationships/hyperlink" Target="https://en.wikipedia.org/wiki/Y_Gododdin" TargetMode="External"/><Relationship Id="rId24" Type="http://schemas.openxmlformats.org/officeDocument/2006/relationships/hyperlink" Target="https://en.wikipedia.org/wiki/Mordred"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n.wikipedia.org/wiki/Welsh_people" TargetMode="External"/><Relationship Id="rId23" Type="http://schemas.openxmlformats.org/officeDocument/2006/relationships/hyperlink" Target="https://en.wikipedia.org/wiki/Tintagel_Castle" TargetMode="External"/><Relationship Id="rId28" Type="http://schemas.openxmlformats.org/officeDocument/2006/relationships/hyperlink" Target="https://en.wikipedia.org/wiki/Lancelot" TargetMode="External"/><Relationship Id="rId10" Type="http://schemas.openxmlformats.org/officeDocument/2006/relationships/hyperlink" Target="https://en.wikipedia.org/wiki/Gildas" TargetMode="External"/><Relationship Id="rId19" Type="http://schemas.openxmlformats.org/officeDocument/2006/relationships/hyperlink" Target="https://en.wikipedia.org/wiki/Uther_Pendragon"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n.wikipedia.org/wiki/Historia_Brittonum" TargetMode="External"/><Relationship Id="rId14" Type="http://schemas.openxmlformats.org/officeDocument/2006/relationships/hyperlink" Target="https://en.wikipedia.org/wiki/Historia_Regum_Britanniae" TargetMode="External"/><Relationship Id="rId22" Type="http://schemas.openxmlformats.org/officeDocument/2006/relationships/hyperlink" Target="https://en.wikipedia.org/wiki/Excalibur" TargetMode="External"/><Relationship Id="rId27" Type="http://schemas.openxmlformats.org/officeDocument/2006/relationships/hyperlink" Target="https://en.wikipedia.org/wiki/Chr%C3%A9tien_de_Troyes" TargetMode="External"/><Relationship Id="rId30" Type="http://schemas.openxmlformats.org/officeDocument/2006/relationships/hyperlink" Target="https://en.wikipedia.org/wiki/Knights_of_the_Round_T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751</Words>
  <Characters>4284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15</cp:revision>
  <dcterms:created xsi:type="dcterms:W3CDTF">2020-05-14T14:29:00Z</dcterms:created>
  <dcterms:modified xsi:type="dcterms:W3CDTF">2020-05-14T14:44:00Z</dcterms:modified>
</cp:coreProperties>
</file>