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Extended.xml" ContentType="application/vnd.openxmlformats-officedocument.wordprocessingml.commentsExtended+xml"/>
  <Override PartName="/word/commentsIds.xml" ContentType="application/vnd.openxmlformats-officedocument.wordprocessingml.commentsId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D90906" w:rsidP="623D8F23" w:rsidRDefault="7A17E7F3" w14:paraId="491A1F05" w14:textId="5A9311F8">
      <w:pPr>
        <w:pStyle w:val="Heading2"/>
        <w:spacing w:before="299" w:after="299"/>
        <w:rPr>
          <w:rFonts w:asciiTheme="minorHAnsi" w:hAnsiTheme="minorHAnsi" w:eastAsiaTheme="minorEastAsia" w:cstheme="minorBidi"/>
          <w:sz w:val="36"/>
          <w:szCs w:val="36"/>
        </w:rPr>
      </w:pPr>
      <w:r w:rsidRPr="623D8F23">
        <w:rPr>
          <w:rFonts w:asciiTheme="minorHAnsi" w:hAnsiTheme="minorHAnsi" w:eastAsiaTheme="minorEastAsia" w:cstheme="minorBidi"/>
          <w:b/>
          <w:bCs/>
          <w:sz w:val="36"/>
          <w:szCs w:val="36"/>
        </w:rPr>
        <w:t>Discuss a range of factors that influence children’s behaviour (both positively and negatively) in a learning environment</w:t>
      </w:r>
    </w:p>
    <w:p w:rsidR="00D90906" w:rsidP="7A477263" w:rsidRDefault="7A17E7F3" w14:paraId="3FEF64AD" w14:textId="5B60018F">
      <w:pPr>
        <w:spacing w:before="240" w:after="240" w:line="360" w:lineRule="auto"/>
        <w:jc w:val="both"/>
        <w:rPr>
          <w:color w:val="000000" w:themeColor="text1"/>
        </w:rPr>
      </w:pPr>
      <w:r w:rsidRPr="7A477263" w:rsidR="7A17E7F3">
        <w:rPr>
          <w:color w:val="000000" w:themeColor="text1" w:themeTint="FF" w:themeShade="FF"/>
        </w:rPr>
        <w:t>This essay will discuss the variety of factors that can influence children and young people’s behaviour in a positive and negative light in a learning environment. It will also show an understanding of what influences children’s behaviour in learning environments, including their individual characteristics.</w:t>
      </w:r>
    </w:p>
    <w:p w:rsidR="00D90906" w:rsidP="7A477263" w:rsidRDefault="7A17E7F3" w14:paraId="4D3F7057" w14:textId="31F7450D">
      <w:pPr>
        <w:spacing w:before="240" w:after="240" w:line="360" w:lineRule="auto"/>
        <w:jc w:val="both"/>
        <w:rPr>
          <w:color w:val="000000" w:themeColor="text1"/>
        </w:rPr>
      </w:pPr>
      <w:r w:rsidRPr="7A477263" w:rsidR="7A17E7F3">
        <w:rPr>
          <w:color w:val="000000" w:themeColor="text1" w:themeTint="FF" w:themeShade="FF"/>
        </w:rPr>
        <w:t xml:space="preserve">Behaviour is a way that children and young people communicate. There are many different definitions for behaviour which include the way someone reacts to a situation, which can be seen as positive or negative. Understanding someone’s behaviour is much harder than </w:t>
      </w:r>
      <w:r w:rsidRPr="7A477263" w:rsidR="7A17E7F3">
        <w:rPr>
          <w:color w:val="000000" w:themeColor="text1" w:themeTint="FF" w:themeShade="FF"/>
        </w:rPr>
        <w:t>observing</w:t>
      </w:r>
      <w:r w:rsidRPr="7A477263" w:rsidR="7A17E7F3">
        <w:rPr>
          <w:color w:val="000000" w:themeColor="text1" w:themeTint="FF" w:themeShade="FF"/>
        </w:rPr>
        <w:t xml:space="preserve"> it. Behaviour is how someone acts. It is what a person does to make something happen, to make something change or to keep it the same. Behaviour is also a response to things that are happening internally and externally, including a person's thoughts and feelings and the environment around them (NSW Health, 2020). “Behaviour is defined as any observable action or reaction exhibited by a person in response to internal or external stimuli” (McLeod,</w:t>
      </w:r>
      <w:r w:rsidRPr="7A477263" w:rsidR="00D912A5">
        <w:rPr>
          <w:color w:val="000000" w:themeColor="text1" w:themeTint="FF" w:themeShade="FF"/>
        </w:rPr>
        <w:t xml:space="preserve"> </w:t>
      </w:r>
      <w:r w:rsidRPr="7A477263" w:rsidR="7A17E7F3">
        <w:rPr>
          <w:color w:val="000000" w:themeColor="text1" w:themeTint="FF" w:themeShade="FF"/>
        </w:rPr>
        <w:t>2024)</w:t>
      </w:r>
      <w:r w:rsidRPr="7A477263" w:rsidR="7A17E7F3">
        <w:rPr>
          <w:color w:val="000000" w:themeColor="text1" w:themeTint="FF" w:themeShade="FF"/>
        </w:rPr>
        <w:t xml:space="preserve">). It is also a way in which children express their needs, feelings, and responses to their environment. It can be positive and a wanted behaviour, such as sharing, cooperating, or following instructions, or a negative and unwanted behaviour, such as aggression, disruption, or refusal to engage. Understanding behaviour helps educators </w:t>
      </w:r>
      <w:r w:rsidRPr="7A477263" w:rsidR="7A17E7F3">
        <w:rPr>
          <w:color w:val="000000" w:themeColor="text1" w:themeTint="FF" w:themeShade="FF"/>
        </w:rPr>
        <w:t>identify</w:t>
      </w:r>
      <w:r w:rsidRPr="7A477263" w:rsidR="7A17E7F3">
        <w:rPr>
          <w:color w:val="000000" w:themeColor="text1" w:themeTint="FF" w:themeShade="FF"/>
        </w:rPr>
        <w:t xml:space="preserve"> why children act in a certain way and how to support positive learning outcomes for the learner.</w:t>
      </w:r>
    </w:p>
    <w:p w:rsidR="00D90906" w:rsidP="7A477263" w:rsidRDefault="7A17E7F3" w14:paraId="7C831130" w14:textId="30A86BCC">
      <w:pPr>
        <w:spacing w:before="240" w:after="240" w:line="360" w:lineRule="auto"/>
        <w:jc w:val="both"/>
        <w:rPr>
          <w:color w:val="000000" w:themeColor="text1"/>
        </w:rPr>
      </w:pPr>
      <w:r w:rsidRPr="7A477263" w:rsidR="7A17E7F3">
        <w:rPr>
          <w:color w:val="000000" w:themeColor="text1" w:themeTint="FF" w:themeShade="FF"/>
        </w:rPr>
        <w:t xml:space="preserve">There </w:t>
      </w:r>
      <w:r w:rsidRPr="7A477263" w:rsidR="009133F6">
        <w:rPr>
          <w:color w:val="000000" w:themeColor="text1" w:themeTint="FF" w:themeShade="FF"/>
        </w:rPr>
        <w:t>are</w:t>
      </w:r>
      <w:r w:rsidRPr="7A477263" w:rsidR="7A17E7F3">
        <w:rPr>
          <w:color w:val="000000" w:themeColor="text1" w:themeTint="FF" w:themeShade="FF"/>
        </w:rPr>
        <w:t xml:space="preserve"> a range of factors that influence a child’s behaviour, and these can include cognitive, </w:t>
      </w:r>
      <w:r w:rsidRPr="7A477263" w:rsidR="7A17E7F3">
        <w:rPr>
          <w:color w:val="000000" w:themeColor="text1" w:themeTint="FF" w:themeShade="FF"/>
        </w:rPr>
        <w:t>biological</w:t>
      </w:r>
      <w:r w:rsidRPr="7A477263" w:rsidR="7A17E7F3">
        <w:rPr>
          <w:color w:val="000000" w:themeColor="text1" w:themeTint="FF" w:themeShade="FF"/>
        </w:rPr>
        <w:t xml:space="preserve"> and behavioural factors. Skinner believes if a child’s actions are followed by a positive outcome, they are likely to repeat the behaviour, but if there is a negative consequence it is unlikely to happen again (Skinner, 2015, p. 4). This is called the operant conditioning theory and shows that behaviour is influenced by environmental consequences (Skinner, 1953).</w:t>
      </w:r>
    </w:p>
    <w:p w:rsidR="00D90906" w:rsidP="7A477263" w:rsidRDefault="7A17E7F3" w14:paraId="5A2F5741" w14:textId="52AEEC24">
      <w:pPr>
        <w:spacing w:before="240" w:after="240" w:line="360" w:lineRule="auto"/>
        <w:jc w:val="both"/>
        <w:rPr>
          <w:color w:val="000000" w:themeColor="text1"/>
        </w:rPr>
      </w:pPr>
      <w:r w:rsidRPr="7A477263" w:rsidR="7A17E7F3">
        <w:rPr>
          <w:color w:val="000000" w:themeColor="text1" w:themeTint="FF" w:themeShade="FF"/>
        </w:rPr>
        <w:t>Skinner emphasised that “the consequences of behaviour determine the probability that the behaviour will occur again</w:t>
      </w:r>
      <w:r w:rsidRPr="7A477263" w:rsidR="7A17E7F3">
        <w:rPr>
          <w:color w:val="000000" w:themeColor="text1" w:themeTint="FF" w:themeShade="FF"/>
        </w:rPr>
        <w:t>”,</w:t>
      </w:r>
      <w:r w:rsidRPr="7A477263" w:rsidR="7A17E7F3">
        <w:rPr>
          <w:color w:val="000000" w:themeColor="text1" w:themeTint="FF" w:themeShade="FF"/>
        </w:rPr>
        <w:t xml:space="preserve"> highlighting the core idea of operant conditioning</w:t>
      </w:r>
      <w:r w:rsidRPr="7A477263" w:rsidR="000E1742">
        <w:rPr>
          <w:color w:val="000000" w:themeColor="text1" w:themeTint="FF" w:themeShade="FF"/>
        </w:rPr>
        <w:t>,</w:t>
      </w:r>
      <w:r w:rsidRPr="7A477263" w:rsidR="7A17E7F3">
        <w:rPr>
          <w:color w:val="000000" w:themeColor="text1" w:themeTint="FF" w:themeShade="FF"/>
        </w:rPr>
        <w:t xml:space="preserve"> that reinforcement increases the likelihood of behaviour being repeated (Skinner, 1974). Skinner (1953) also believed there are four types of consequences: positive reinforcement, negative reinforcement, </w:t>
      </w:r>
      <w:r w:rsidRPr="7A477263" w:rsidR="7A17E7F3">
        <w:rPr>
          <w:color w:val="000000" w:themeColor="text1" w:themeTint="FF" w:themeShade="FF"/>
        </w:rPr>
        <w:t>punishment</w:t>
      </w:r>
      <w:r w:rsidRPr="7A477263" w:rsidR="7A17E7F3">
        <w:rPr>
          <w:color w:val="000000" w:themeColor="text1" w:themeTint="FF" w:themeShade="FF"/>
        </w:rPr>
        <w:t xml:space="preserve"> and extinction. Positive reinforcement would involve receiving praise, free time or time doing something they enjoy for completing a task. Skinner (1953) believed this would encourage the learner to repeat the behaviour. Negative reinforcement would be not giving homework to the learner if they are able to work quietly in the classroom. Skinner (1953) also mentions punishment, where the learner would be given detention because of negative behaviour in the classroom. By using this </w:t>
      </w:r>
      <w:r w:rsidRPr="7A477263" w:rsidR="7A17E7F3">
        <w:rPr>
          <w:color w:val="000000" w:themeColor="text1" w:themeTint="FF" w:themeShade="FF"/>
        </w:rPr>
        <w:t>consequence</w:t>
      </w:r>
      <w:r w:rsidRPr="7A477263" w:rsidR="7A17E7F3">
        <w:rPr>
          <w:color w:val="000000" w:themeColor="text1" w:themeTint="FF" w:themeShade="FF"/>
        </w:rPr>
        <w:t xml:space="preserve"> the behaviour could improve. The last consequence Skinner (1953) </w:t>
      </w:r>
      <w:r w:rsidRPr="7A477263" w:rsidR="7A17E7F3">
        <w:rPr>
          <w:color w:val="000000" w:themeColor="text1" w:themeTint="FF" w:themeShade="FF"/>
        </w:rPr>
        <w:t>identifies</w:t>
      </w:r>
      <w:r w:rsidRPr="7A477263" w:rsidR="7A17E7F3">
        <w:rPr>
          <w:color w:val="000000" w:themeColor="text1" w:themeTint="FF" w:themeShade="FF"/>
        </w:rPr>
        <w:t xml:space="preserve"> is extinction, which </w:t>
      </w:r>
      <w:r w:rsidRPr="7A477263" w:rsidR="7A17E7F3">
        <w:rPr>
          <w:color w:val="000000" w:themeColor="text1" w:themeTint="FF" w:themeShade="FF"/>
        </w:rPr>
        <w:t>means a learner's behaviour is decreased because it is no longer reinforced. For example, if the negative behaviour is ignored it may eventually stop.</w:t>
      </w:r>
    </w:p>
    <w:p w:rsidR="00D90906" w:rsidP="7A477263" w:rsidRDefault="7A17E7F3" w14:paraId="65A471AD" w14:textId="5694F44D">
      <w:pPr>
        <w:spacing w:before="240" w:after="240" w:line="360" w:lineRule="auto"/>
        <w:jc w:val="both"/>
        <w:rPr>
          <w:color w:val="000000" w:themeColor="text1"/>
        </w:rPr>
      </w:pPr>
      <w:r w:rsidRPr="7A477263" w:rsidR="7A17E7F3">
        <w:rPr>
          <w:color w:val="000000" w:themeColor="text1" w:themeTint="FF" w:themeShade="FF"/>
        </w:rPr>
        <w:t xml:space="preserve">Another factor which influences behaviour is the cognitive model, which suggests that behaviour is shaped by the way individuals think, interpret and process information. According to the cognitive approach, thoughts, </w:t>
      </w:r>
      <w:r w:rsidRPr="7A477263" w:rsidR="7A17E7F3">
        <w:rPr>
          <w:color w:val="000000" w:themeColor="text1" w:themeTint="FF" w:themeShade="FF"/>
        </w:rPr>
        <w:t>beliefs</w:t>
      </w:r>
      <w:r w:rsidRPr="7A477263" w:rsidR="7A17E7F3">
        <w:rPr>
          <w:color w:val="000000" w:themeColor="text1" w:themeTint="FF" w:themeShade="FF"/>
        </w:rPr>
        <w:t xml:space="preserve"> and perceptions influence emotional and behavioural responses (Beck, 1976). For example, if a person interprets a situation as threatening, they are more likely to react with anxiety or aggression. Early negative experiences, such as adverse childhood experiences (ACEs), can affect brain development. The cortex is less likely to develop to its best ability, which </w:t>
      </w:r>
      <w:r w:rsidRPr="7A477263" w:rsidR="7A17E7F3">
        <w:rPr>
          <w:color w:val="000000" w:themeColor="text1" w:themeTint="FF" w:themeShade="FF"/>
        </w:rPr>
        <w:t>is responsible for</w:t>
      </w:r>
      <w:r w:rsidRPr="7A477263" w:rsidR="7A17E7F3">
        <w:rPr>
          <w:color w:val="000000" w:themeColor="text1" w:themeTint="FF" w:themeShade="FF"/>
        </w:rPr>
        <w:t xml:space="preserve"> reasoning and impulse control, and the learner would find it hard to rationalise (Shonkoff, Garner and Siegel, 2012). When these cognitive and regulatory systems are not developed correctly due to stress, learners may struggle to manage situations in a calm and rational way. Instead, they may react in an unreasonable way, such as the fight-or-flight response. Therefore, the cognitive model highlights how behaviour is influenced not only by current thinking patterns but also by early experiences that shape cognitive development.</w:t>
      </w:r>
    </w:p>
    <w:p w:rsidR="00253A21" w:rsidP="7A477263" w:rsidRDefault="7A17E7F3" w14:paraId="393596BC" w14:textId="77777777">
      <w:pPr>
        <w:spacing w:before="240" w:after="240" w:line="360" w:lineRule="auto"/>
        <w:jc w:val="both"/>
        <w:rPr>
          <w:color w:val="000000" w:themeColor="text1"/>
        </w:rPr>
      </w:pPr>
      <w:r w:rsidRPr="7A477263" w:rsidR="7A17E7F3">
        <w:rPr>
          <w:color w:val="000000" w:themeColor="text1" w:themeTint="FF" w:themeShade="FF"/>
        </w:rPr>
        <w:t xml:space="preserve">There is also a systemic model that is believed to influence a learner’s behaviour. This is when the learner is at the centre of the system. It is believed that if the quality of the system is not good enough and does not work, the learner will show more negative behaviour. For example, if a child is brought up in an environment where guardians do not shout and argue all the time, they are more likely to grow up behaving more positively. Bronfenbrenner (1977) proposed that a child’s development is influenced by a set of environmental systems that are arranged in layers, with each layer surrounding and interacting with the others. These layers </w:t>
      </w:r>
      <w:r w:rsidRPr="7A477263" w:rsidR="7A17E7F3">
        <w:rPr>
          <w:color w:val="000000" w:themeColor="text1" w:themeTint="FF" w:themeShade="FF"/>
        </w:rPr>
        <w:t>represent</w:t>
      </w:r>
      <w:r w:rsidRPr="7A477263" w:rsidR="7A17E7F3">
        <w:rPr>
          <w:color w:val="000000" w:themeColor="text1" w:themeTint="FF" w:themeShade="FF"/>
        </w:rPr>
        <w:t xml:space="preserve"> different conditions that affect a child’s growth to varying degrees. </w:t>
      </w:r>
    </w:p>
    <w:p w:rsidR="00D90906" w:rsidP="7A477263" w:rsidRDefault="7A17E7F3" w14:paraId="46540512" w14:textId="50C1E330">
      <w:pPr>
        <w:spacing w:before="240" w:after="240" w:line="360" w:lineRule="auto"/>
        <w:jc w:val="both"/>
        <w:rPr>
          <w:color w:val="000000" w:themeColor="text1"/>
        </w:rPr>
      </w:pPr>
      <w:r w:rsidRPr="7A477263" w:rsidR="7A17E7F3">
        <w:rPr>
          <w:color w:val="000000" w:themeColor="text1" w:themeTint="FF" w:themeShade="FF"/>
        </w:rPr>
        <w:t xml:space="preserve">Bronfenbrenner </w:t>
      </w:r>
      <w:r w:rsidRPr="7A477263" w:rsidR="7A17E7F3">
        <w:rPr>
          <w:color w:val="000000" w:themeColor="text1" w:themeTint="FF" w:themeShade="FF"/>
        </w:rPr>
        <w:t>identified</w:t>
      </w:r>
      <w:r w:rsidRPr="7A477263" w:rsidR="7A17E7F3">
        <w:rPr>
          <w:color w:val="000000" w:themeColor="text1" w:themeTint="FF" w:themeShade="FF"/>
        </w:rPr>
        <w:t xml:space="preserve"> five key systems: the microsystem, mesosystem, </w:t>
      </w:r>
      <w:r w:rsidRPr="7A477263" w:rsidR="7A17E7F3">
        <w:rPr>
          <w:color w:val="000000" w:themeColor="text1" w:themeTint="FF" w:themeShade="FF"/>
        </w:rPr>
        <w:t>exosystem</w:t>
      </w:r>
      <w:r w:rsidRPr="7A477263" w:rsidR="7A17E7F3">
        <w:rPr>
          <w:color w:val="000000" w:themeColor="text1" w:themeTint="FF" w:themeShade="FF"/>
        </w:rPr>
        <w:t xml:space="preserve">, macrosystem and chronosystem. The microsystem is the environment closest to the learner and includes direct interactions with people such as family members, </w:t>
      </w:r>
      <w:r w:rsidRPr="7A477263" w:rsidR="7A17E7F3">
        <w:rPr>
          <w:color w:val="000000" w:themeColor="text1" w:themeTint="FF" w:themeShade="FF"/>
        </w:rPr>
        <w:t>teachers</w:t>
      </w:r>
      <w:r w:rsidRPr="7A477263" w:rsidR="7A17E7F3">
        <w:rPr>
          <w:color w:val="000000" w:themeColor="text1" w:themeTint="FF" w:themeShade="FF"/>
        </w:rPr>
        <w:t xml:space="preserve"> and peers. The mesosystem is to do with the connections between </w:t>
      </w:r>
      <w:r w:rsidRPr="7A477263" w:rsidR="7A17E7F3">
        <w:rPr>
          <w:color w:val="000000" w:themeColor="text1" w:themeTint="FF" w:themeShade="FF"/>
        </w:rPr>
        <w:t>different parts</w:t>
      </w:r>
      <w:r w:rsidRPr="7A477263" w:rsidR="7A17E7F3">
        <w:rPr>
          <w:color w:val="000000" w:themeColor="text1" w:themeTint="FF" w:themeShade="FF"/>
        </w:rPr>
        <w:t xml:space="preserve"> of the learner’s microsystem, for example the relationship between a learner’s parents and their school. The </w:t>
      </w:r>
      <w:r w:rsidRPr="7A477263" w:rsidR="7A17E7F3">
        <w:rPr>
          <w:color w:val="000000" w:themeColor="text1" w:themeTint="FF" w:themeShade="FF"/>
        </w:rPr>
        <w:t>exosystem</w:t>
      </w:r>
      <w:r w:rsidRPr="7A477263" w:rsidR="7A17E7F3">
        <w:rPr>
          <w:color w:val="000000" w:themeColor="text1" w:themeTint="FF" w:themeShade="FF"/>
        </w:rPr>
        <w:t xml:space="preserve"> includes settings that the learner may not be directly involved in but that still influence their development, such as a parent’s workplace. The macrosystem </w:t>
      </w:r>
      <w:r w:rsidRPr="7A477263" w:rsidR="7A17E7F3">
        <w:rPr>
          <w:color w:val="000000" w:themeColor="text1" w:themeTint="FF" w:themeShade="FF"/>
        </w:rPr>
        <w:t>represents</w:t>
      </w:r>
      <w:r w:rsidRPr="7A477263" w:rsidR="7A17E7F3">
        <w:rPr>
          <w:color w:val="000000" w:themeColor="text1" w:themeTint="FF" w:themeShade="FF"/>
        </w:rPr>
        <w:t xml:space="preserve"> the wider cultural and social values, beliefs and laws that shape the environments in which the learner grows up. Finally, the chronosystem relates to changes that occur over time, such as life events or historical changes that may affect the learner’s development. Because these systems are all connected, the influence of one system on a child’s development depends on how it affects other systems (Guy-Evans, 2025).</w:t>
      </w:r>
    </w:p>
    <w:p w:rsidR="00D90906" w:rsidP="7A477263" w:rsidRDefault="7A17E7F3" w14:paraId="18EAEA65" w14:textId="40DDA942">
      <w:pPr>
        <w:spacing w:before="240" w:after="240" w:line="360" w:lineRule="auto"/>
        <w:jc w:val="both"/>
        <w:rPr>
          <w:color w:val="000000" w:themeColor="text1"/>
        </w:rPr>
      </w:pPr>
      <w:r w:rsidRPr="7A477263" w:rsidR="7A17E7F3">
        <w:rPr>
          <w:color w:val="000000" w:themeColor="text1" w:themeTint="FF" w:themeShade="FF"/>
        </w:rPr>
        <w:t xml:space="preserve">Every school setting implements behaviour management policies to support learners who show positive and wanted behaviour as well as negative and unwanted behaviour in the classroom. The policies are there to support every learner, the teaching </w:t>
      </w:r>
      <w:r w:rsidRPr="7A477263" w:rsidR="7A17E7F3">
        <w:rPr>
          <w:color w:val="000000" w:themeColor="text1" w:themeTint="FF" w:themeShade="FF"/>
        </w:rPr>
        <w:t>staff</w:t>
      </w:r>
      <w:r w:rsidRPr="7A477263" w:rsidR="7A17E7F3">
        <w:rPr>
          <w:color w:val="000000" w:themeColor="text1" w:themeTint="FF" w:themeShade="FF"/>
        </w:rPr>
        <w:t xml:space="preserve"> and the </w:t>
      </w:r>
      <w:r w:rsidRPr="7A477263" w:rsidR="7A17E7F3">
        <w:rPr>
          <w:color w:val="000000" w:themeColor="text1" w:themeTint="FF" w:themeShade="FF"/>
        </w:rPr>
        <w:t>additional</w:t>
      </w:r>
      <w:r w:rsidRPr="7A477263" w:rsidR="7A17E7F3">
        <w:rPr>
          <w:color w:val="000000" w:themeColor="text1" w:themeTint="FF" w:themeShade="FF"/>
        </w:rPr>
        <w:t xml:space="preserve"> learning needs staff in the school setting. </w:t>
      </w:r>
      <w:r w:rsidRPr="7A477263" w:rsidR="4D1CC38F">
        <w:rPr>
          <w:color w:val="000000" w:themeColor="text1" w:themeTint="FF" w:themeShade="FF"/>
        </w:rPr>
        <w:t xml:space="preserve">School X </w:t>
      </w:r>
      <w:r w:rsidRPr="7A477263" w:rsidR="7A17E7F3">
        <w:rPr>
          <w:color w:val="000000" w:themeColor="text1" w:themeTint="FF" w:themeShade="FF"/>
        </w:rPr>
        <w:t xml:space="preserve">quotes in the policy, “Good </w:t>
      </w:r>
      <w:r w:rsidRPr="7A477263" w:rsidR="7A17E7F3">
        <w:rPr>
          <w:color w:val="000000" w:themeColor="text1" w:themeTint="FF" w:themeShade="FF"/>
        </w:rPr>
        <w:t>behaviour is a necessary condition for effective teaching to take place” (</w:t>
      </w:r>
      <w:r w:rsidRPr="7A477263" w:rsidR="7A17E7F3">
        <w:rPr>
          <w:color w:val="000000" w:themeColor="text1" w:themeTint="FF" w:themeShade="FF"/>
        </w:rPr>
        <w:t>Adroddiad</w:t>
      </w:r>
      <w:r w:rsidRPr="7A477263" w:rsidR="7A17E7F3">
        <w:rPr>
          <w:color w:val="000000" w:themeColor="text1" w:themeTint="FF" w:themeShade="FF"/>
        </w:rPr>
        <w:t xml:space="preserve"> Elton, 1989, cited in Ysgol Gyfun </w:t>
      </w:r>
      <w:r w:rsidRPr="7A477263" w:rsidR="7A17E7F3">
        <w:rPr>
          <w:color w:val="000000" w:themeColor="text1" w:themeTint="FF" w:themeShade="FF"/>
        </w:rPr>
        <w:t>Gymraeg</w:t>
      </w:r>
      <w:r w:rsidRPr="7A477263" w:rsidR="7A17E7F3">
        <w:rPr>
          <w:color w:val="000000" w:themeColor="text1" w:themeTint="FF" w:themeShade="FF"/>
        </w:rPr>
        <w:t xml:space="preserve"> Bro Myrddin, n.d.).</w:t>
      </w:r>
    </w:p>
    <w:p w:rsidR="00D90906" w:rsidP="7A477263" w:rsidRDefault="7A17E7F3" w14:paraId="477951FB" w14:textId="42B99083">
      <w:pPr>
        <w:spacing w:before="240" w:after="240" w:line="360" w:lineRule="auto"/>
        <w:jc w:val="both"/>
        <w:rPr>
          <w:color w:val="000000" w:themeColor="text1"/>
        </w:rPr>
      </w:pPr>
      <w:r w:rsidRPr="7A477263" w:rsidR="7A17E7F3">
        <w:rPr>
          <w:color w:val="000000" w:themeColor="text1" w:themeTint="FF" w:themeShade="FF"/>
        </w:rPr>
        <w:t>School X’</w:t>
      </w:r>
      <w:r w:rsidRPr="7A477263" w:rsidR="05F5800C">
        <w:rPr>
          <w:color w:val="000000" w:themeColor="text1" w:themeTint="FF" w:themeShade="FF"/>
        </w:rPr>
        <w:t>(n.d</w:t>
      </w:r>
      <w:r w:rsidRPr="7A477263" w:rsidR="00C23F27">
        <w:rPr>
          <w:color w:val="000000" w:themeColor="text1" w:themeTint="FF" w:themeShade="FF"/>
        </w:rPr>
        <w:t>.</w:t>
      </w:r>
      <w:r w:rsidRPr="7A477263" w:rsidR="05F5800C">
        <w:rPr>
          <w:color w:val="000000" w:themeColor="text1" w:themeTint="FF" w:themeShade="FF"/>
        </w:rPr>
        <w:t>)</w:t>
      </w:r>
      <w:r w:rsidRPr="7A477263" w:rsidR="7A17E7F3">
        <w:rPr>
          <w:color w:val="000000" w:themeColor="text1" w:themeTint="FF" w:themeShade="FF"/>
        </w:rPr>
        <w:t xml:space="preserve"> policy follows Skinner’s conditioning theory by rewarding positive behaviour by praising the learner verbally in front of the rest of the learners. The learner may receive a certificate from the head of </w:t>
      </w:r>
      <w:r w:rsidRPr="7A477263" w:rsidR="7A17E7F3">
        <w:rPr>
          <w:color w:val="000000" w:themeColor="text1" w:themeTint="FF" w:themeShade="FF"/>
        </w:rPr>
        <w:t>department</w:t>
      </w:r>
      <w:r w:rsidRPr="7A477263" w:rsidR="7A17E7F3">
        <w:rPr>
          <w:color w:val="000000" w:themeColor="text1" w:themeTint="FF" w:themeShade="FF"/>
        </w:rPr>
        <w:t xml:space="preserve"> and the parents or guardians are telephoned or sent a letter home to inform them of the learner’s positive behaviour (</w:t>
      </w:r>
      <w:r w:rsidRPr="7A477263" w:rsidR="00767271">
        <w:rPr>
          <w:color w:val="000000" w:themeColor="text1" w:themeTint="FF" w:themeShade="FF"/>
        </w:rPr>
        <w:t>S</w:t>
      </w:r>
      <w:r w:rsidRPr="7A477263" w:rsidR="0C0511F1">
        <w:rPr>
          <w:color w:val="000000" w:themeColor="text1" w:themeTint="FF" w:themeShade="FF"/>
        </w:rPr>
        <w:t>chool X.</w:t>
      </w:r>
      <w:r w:rsidRPr="7A477263" w:rsidR="7A17E7F3">
        <w:rPr>
          <w:color w:val="000000" w:themeColor="text1" w:themeTint="FF" w:themeShade="FF"/>
        </w:rPr>
        <w:t xml:space="preserve"> n.d</w:t>
      </w:r>
      <w:r w:rsidRPr="7A477263" w:rsidR="30DAE21F">
        <w:rPr>
          <w:color w:val="000000" w:themeColor="text1" w:themeTint="FF" w:themeShade="FF"/>
        </w:rPr>
        <w:t>.</w:t>
      </w:r>
      <w:r w:rsidRPr="7A477263" w:rsidR="00767271">
        <w:rPr>
          <w:color w:val="000000" w:themeColor="text1" w:themeTint="FF" w:themeShade="FF"/>
        </w:rPr>
        <w:t>,</w:t>
      </w:r>
      <w:r w:rsidRPr="7A477263" w:rsidR="7A17E7F3">
        <w:rPr>
          <w:color w:val="000000" w:themeColor="text1" w:themeTint="FF" w:themeShade="FF"/>
        </w:rPr>
        <w:t xml:space="preserve"> p. 6). By doing this positive reinforcement, as Skinner believes, the learner will </w:t>
      </w:r>
      <w:r w:rsidRPr="7A477263" w:rsidR="7A17E7F3">
        <w:rPr>
          <w:color w:val="000000" w:themeColor="text1" w:themeTint="FF" w:themeShade="FF"/>
        </w:rPr>
        <w:t>most likely repeat</w:t>
      </w:r>
      <w:r w:rsidRPr="7A477263" w:rsidR="7A17E7F3">
        <w:rPr>
          <w:color w:val="000000" w:themeColor="text1" w:themeTint="FF" w:themeShade="FF"/>
        </w:rPr>
        <w:t xml:space="preserve"> the behaviour. It would encourage the learner to </w:t>
      </w:r>
      <w:r w:rsidRPr="7A477263" w:rsidR="7A17E7F3">
        <w:rPr>
          <w:color w:val="000000" w:themeColor="text1" w:themeTint="FF" w:themeShade="FF"/>
        </w:rPr>
        <w:t>demonstrate</w:t>
      </w:r>
      <w:r w:rsidRPr="7A477263" w:rsidR="7A17E7F3">
        <w:rPr>
          <w:color w:val="000000" w:themeColor="text1" w:themeTint="FF" w:themeShade="FF"/>
        </w:rPr>
        <w:t xml:space="preserve"> responsibility, </w:t>
      </w:r>
      <w:r w:rsidRPr="7A477263" w:rsidR="7A17E7F3">
        <w:rPr>
          <w:color w:val="000000" w:themeColor="text1" w:themeTint="FF" w:themeShade="FF"/>
        </w:rPr>
        <w:t>cooperation</w:t>
      </w:r>
      <w:r w:rsidRPr="7A477263" w:rsidR="7A17E7F3">
        <w:rPr>
          <w:color w:val="000000" w:themeColor="text1" w:themeTint="FF" w:themeShade="FF"/>
        </w:rPr>
        <w:t xml:space="preserve"> and positivity (Skinner, 1974).</w:t>
      </w:r>
    </w:p>
    <w:p w:rsidR="00D90906" w:rsidP="7A477263" w:rsidRDefault="7A17E7F3" w14:paraId="7EC4A12A" w14:textId="30FBC333">
      <w:pPr>
        <w:spacing w:before="240" w:after="240" w:line="360" w:lineRule="auto"/>
        <w:jc w:val="both"/>
        <w:rPr>
          <w:color w:val="000000" w:themeColor="text1"/>
        </w:rPr>
      </w:pPr>
      <w:r w:rsidRPr="7A477263" w:rsidR="7A17E7F3">
        <w:rPr>
          <w:color w:val="000000" w:themeColor="text1" w:themeTint="FF" w:themeShade="FF"/>
        </w:rPr>
        <w:t xml:space="preserve">On the other hand, when negative and unwanted behaviour happens in School </w:t>
      </w:r>
      <w:r w:rsidRPr="7A477263" w:rsidR="04202C0A">
        <w:rPr>
          <w:color w:val="000000" w:themeColor="text1" w:themeTint="FF" w:themeShade="FF"/>
        </w:rPr>
        <w:t>X</w:t>
      </w:r>
      <w:r w:rsidRPr="7A477263" w:rsidR="7A17E7F3">
        <w:rPr>
          <w:color w:val="000000" w:themeColor="text1" w:themeTint="FF" w:themeShade="FF"/>
        </w:rPr>
        <w:t>, their policy</w:t>
      </w:r>
      <w:r w:rsidRPr="7A477263" w:rsidR="3ED90BD5">
        <w:rPr>
          <w:color w:val="000000" w:themeColor="text1" w:themeTint="FF" w:themeShade="FF"/>
        </w:rPr>
        <w:t xml:space="preserve"> states </w:t>
      </w:r>
      <w:r w:rsidRPr="7A477263" w:rsidR="7A17E7F3">
        <w:rPr>
          <w:color w:val="000000" w:themeColor="text1" w:themeTint="FF" w:themeShade="FF"/>
        </w:rPr>
        <w:t>steps such as verbal warnings, moving within the classroom, extra homework, lunchtime or after-school detention or communication with parents may be used (</w:t>
      </w:r>
      <w:r w:rsidRPr="7A477263" w:rsidR="0012073A">
        <w:rPr>
          <w:color w:val="000000" w:themeColor="text1" w:themeTint="FF" w:themeShade="FF"/>
        </w:rPr>
        <w:t>S</w:t>
      </w:r>
      <w:r w:rsidRPr="7A477263" w:rsidR="68D3CE41">
        <w:rPr>
          <w:color w:val="000000" w:themeColor="text1" w:themeTint="FF" w:themeShade="FF"/>
        </w:rPr>
        <w:t>chool</w:t>
      </w:r>
      <w:r w:rsidRPr="7A477263" w:rsidR="76970965">
        <w:rPr>
          <w:color w:val="000000" w:themeColor="text1" w:themeTint="FF" w:themeShade="FF"/>
        </w:rPr>
        <w:t xml:space="preserve"> </w:t>
      </w:r>
      <w:r w:rsidRPr="7A477263" w:rsidR="68D3CE41">
        <w:rPr>
          <w:color w:val="000000" w:themeColor="text1" w:themeTint="FF" w:themeShade="FF"/>
        </w:rPr>
        <w:t>X</w:t>
      </w:r>
      <w:r w:rsidRPr="7A477263" w:rsidR="7A17E7F3">
        <w:rPr>
          <w:color w:val="000000" w:themeColor="text1" w:themeTint="FF" w:themeShade="FF"/>
        </w:rPr>
        <w:t>, n.d.</w:t>
      </w:r>
      <w:r w:rsidRPr="7A477263" w:rsidR="0012073A">
        <w:rPr>
          <w:color w:val="000000" w:themeColor="text1" w:themeTint="FF" w:themeShade="FF"/>
        </w:rPr>
        <w:t>,</w:t>
      </w:r>
      <w:r w:rsidRPr="7A477263" w:rsidR="5FD42FE7">
        <w:rPr>
          <w:color w:val="000000" w:themeColor="text1" w:themeTint="FF" w:themeShade="FF"/>
        </w:rPr>
        <w:t xml:space="preserve"> </w:t>
      </w:r>
      <w:r w:rsidRPr="7A477263" w:rsidR="7A17E7F3">
        <w:rPr>
          <w:color w:val="000000" w:themeColor="text1" w:themeTint="FF" w:themeShade="FF"/>
        </w:rPr>
        <w:t>p. 6). These consequences are designed to reduce the negative and unwanted behaviour; this also links with Skinner’s principle of operant conditioning. By applying these policies consistently, the school staff link professional practice with evidence-based theory, creating an environment where positive behaviours are reinforced and negative behaviours are managed effectively. As a result, negative behaviours should lessen.</w:t>
      </w:r>
    </w:p>
    <w:p w:rsidR="00D90906" w:rsidP="7A477263" w:rsidRDefault="7A17E7F3" w14:paraId="79A8D589" w14:textId="6C75E8F2">
      <w:pPr>
        <w:spacing w:before="240" w:after="240" w:line="360" w:lineRule="auto"/>
        <w:jc w:val="both"/>
        <w:rPr>
          <w:color w:val="000000" w:themeColor="text1"/>
        </w:rPr>
      </w:pPr>
      <w:r w:rsidRPr="7A477263" w:rsidR="7A17E7F3">
        <w:rPr>
          <w:color w:val="000000" w:themeColor="text1" w:themeTint="FF" w:themeShade="FF"/>
        </w:rPr>
        <w:t xml:space="preserve">To conclude, this essay has discussed a range of factors that influence children’s behaviour in learning environments, both positively and negatively. Behaviour is shaped by individual features, cognitive processes, adverse childhood </w:t>
      </w:r>
      <w:r w:rsidRPr="7A477263" w:rsidR="7A17E7F3">
        <w:rPr>
          <w:color w:val="000000" w:themeColor="text1" w:themeTint="FF" w:themeShade="FF"/>
        </w:rPr>
        <w:t>experiences</w:t>
      </w:r>
      <w:r w:rsidRPr="7A477263" w:rsidR="7A17E7F3">
        <w:rPr>
          <w:color w:val="000000" w:themeColor="text1" w:themeTint="FF" w:themeShade="FF"/>
        </w:rPr>
        <w:t xml:space="preserve"> and the wider systems surrounding the child, as highlighted by Skinner’s behaviourist theory, the cognitive model and Bronfenbrenner’s ecological systems theory. Positive behaviours can be encouraged through reinforcement, such as praise or rewards, while negative behaviours can be managed through consequences</w:t>
      </w:r>
      <w:r w:rsidRPr="7A477263" w:rsidR="005445B9">
        <w:rPr>
          <w:color w:val="000000" w:themeColor="text1" w:themeTint="FF" w:themeShade="FF"/>
        </w:rPr>
        <w:t xml:space="preserve"> for example </w:t>
      </w:r>
      <w:r w:rsidRPr="7A477263" w:rsidR="7A17E7F3">
        <w:rPr>
          <w:color w:val="000000" w:themeColor="text1" w:themeTint="FF" w:themeShade="FF"/>
        </w:rPr>
        <w:t xml:space="preserve">verbal warnings or detention. School policies that implement these strategies </w:t>
      </w:r>
      <w:r w:rsidRPr="7A477263" w:rsidR="7A17E7F3">
        <w:rPr>
          <w:color w:val="000000" w:themeColor="text1" w:themeTint="FF" w:themeShade="FF"/>
        </w:rPr>
        <w:t>demonstrate</w:t>
      </w:r>
      <w:r w:rsidRPr="7A477263" w:rsidR="7A17E7F3">
        <w:rPr>
          <w:color w:val="000000" w:themeColor="text1" w:themeTint="FF" w:themeShade="FF"/>
        </w:rPr>
        <w:t xml:space="preserve"> how theory can be applied in practice. By following these behaviour management policies, schools </w:t>
      </w:r>
      <w:r w:rsidRPr="7A477263" w:rsidR="507EE181">
        <w:rPr>
          <w:color w:val="000000" w:themeColor="text1" w:themeTint="FF" w:themeShade="FF"/>
        </w:rPr>
        <w:t>can</w:t>
      </w:r>
      <w:r w:rsidRPr="7A477263" w:rsidR="7A17E7F3">
        <w:rPr>
          <w:color w:val="000000" w:themeColor="text1" w:themeTint="FF" w:themeShade="FF"/>
        </w:rPr>
        <w:t xml:space="preserve"> create an environment where positive behaviours are supported and negative behaviours are reduced. Understanding these factors enables educators to respond effectively to learners’ needs and support their development in a consistent, evidence-based way (Skinner, 1974; Guy-Evans, 2025; NSW Health, 2020).</w:t>
      </w:r>
    </w:p>
    <w:p w:rsidR="00D90906" w:rsidP="7A477263" w:rsidRDefault="00D90906" w14:paraId="79A6DE6B" w14:textId="0B341426">
      <w:pPr>
        <w:spacing w:before="240" w:after="240" w:line="360" w:lineRule="auto"/>
        <w:jc w:val="both"/>
        <w:rPr>
          <w:color w:val="000000" w:themeColor="text1"/>
        </w:rPr>
      </w:pPr>
    </w:p>
    <w:p w:rsidR="006D7DBC" w:rsidP="7A477263" w:rsidRDefault="006D7DBC" w14:paraId="22E0B218" w14:textId="77777777">
      <w:pPr>
        <w:spacing w:before="240" w:after="240" w:line="360" w:lineRule="auto"/>
        <w:jc w:val="both"/>
        <w:rPr>
          <w:color w:val="000000" w:themeColor="text1"/>
        </w:rPr>
      </w:pPr>
    </w:p>
    <w:p w:rsidR="006D7DBC" w:rsidP="7A477263" w:rsidRDefault="006D7DBC" w14:paraId="7151147C" w14:textId="77777777">
      <w:pPr>
        <w:spacing w:before="240" w:after="240" w:line="360" w:lineRule="auto"/>
        <w:jc w:val="both"/>
        <w:rPr>
          <w:color w:val="000000" w:themeColor="text1"/>
        </w:rPr>
      </w:pPr>
    </w:p>
    <w:p w:rsidR="006D7DBC" w:rsidP="7A477263" w:rsidRDefault="006D7DBC" w14:paraId="65B88264" w14:textId="77777777">
      <w:pPr>
        <w:spacing w:before="240" w:after="240" w:line="360" w:lineRule="auto"/>
        <w:jc w:val="both"/>
        <w:rPr>
          <w:color w:val="000000" w:themeColor="text1"/>
        </w:rPr>
      </w:pPr>
    </w:p>
    <w:p w:rsidR="006D7DBC" w:rsidP="7A477263" w:rsidRDefault="006D7DBC" w14:paraId="2E863CD9" w14:textId="77777777">
      <w:pPr>
        <w:spacing w:before="240" w:after="240" w:line="360" w:lineRule="auto"/>
        <w:jc w:val="both"/>
        <w:rPr>
          <w:color w:val="000000" w:themeColor="text1"/>
        </w:rPr>
      </w:pPr>
    </w:p>
    <w:p w:rsidR="006D7DBC" w:rsidP="7A477263" w:rsidRDefault="006D7DBC" w14:paraId="1AEDE9AE" w14:textId="77777777">
      <w:pPr>
        <w:spacing w:before="240" w:after="240" w:line="360" w:lineRule="auto"/>
        <w:jc w:val="both"/>
        <w:rPr>
          <w:color w:val="000000" w:themeColor="text1"/>
        </w:rPr>
      </w:pPr>
    </w:p>
    <w:p w:rsidR="006D7DBC" w:rsidP="7A477263" w:rsidRDefault="006D7DBC" w14:paraId="59C5985E" w14:textId="77777777">
      <w:pPr>
        <w:spacing w:before="240" w:after="240" w:line="360" w:lineRule="auto"/>
        <w:jc w:val="both"/>
        <w:rPr>
          <w:color w:val="000000" w:themeColor="text1"/>
        </w:rPr>
      </w:pPr>
    </w:p>
    <w:p w:rsidR="006D7DBC" w:rsidP="7A477263" w:rsidRDefault="006D7DBC" w14:paraId="3B5009DF" w14:textId="77777777">
      <w:pPr>
        <w:spacing w:before="240" w:after="240" w:line="360" w:lineRule="auto"/>
        <w:jc w:val="both"/>
        <w:rPr>
          <w:color w:val="000000" w:themeColor="text1"/>
        </w:rPr>
      </w:pPr>
    </w:p>
    <w:p w:rsidR="7A477263" w:rsidP="7A477263" w:rsidRDefault="7A477263" w14:paraId="7280484F" w14:textId="4198D430">
      <w:pPr>
        <w:spacing w:before="240" w:after="240" w:line="360" w:lineRule="auto"/>
        <w:jc w:val="both"/>
        <w:rPr>
          <w:color w:val="000000" w:themeColor="text1" w:themeTint="FF" w:themeShade="FF"/>
        </w:rPr>
      </w:pPr>
    </w:p>
    <w:p w:rsidR="7A477263" w:rsidP="7A477263" w:rsidRDefault="7A477263" w14:paraId="5520BFF2" w14:textId="52F8844B">
      <w:pPr>
        <w:spacing w:before="240" w:after="240" w:line="240" w:lineRule="auto"/>
        <w:rPr>
          <w:color w:val="000000" w:themeColor="text1" w:themeTint="FF" w:themeShade="FF"/>
        </w:rPr>
      </w:pPr>
    </w:p>
    <w:p w:rsidR="7A477263" w:rsidP="7A477263" w:rsidRDefault="7A477263" w14:paraId="75A7B37F" w14:textId="358F9ABE">
      <w:pPr>
        <w:spacing w:before="240" w:after="240" w:line="240" w:lineRule="auto"/>
        <w:rPr>
          <w:color w:val="000000" w:themeColor="text1" w:themeTint="FF" w:themeShade="FF"/>
        </w:rPr>
      </w:pPr>
    </w:p>
    <w:p w:rsidR="7A477263" w:rsidP="7A477263" w:rsidRDefault="7A477263" w14:paraId="0EA52CD4" w14:textId="17837FE3">
      <w:pPr>
        <w:spacing w:before="240" w:after="240" w:line="240" w:lineRule="auto"/>
        <w:rPr>
          <w:color w:val="000000" w:themeColor="text1" w:themeTint="FF" w:themeShade="FF"/>
        </w:rPr>
      </w:pPr>
    </w:p>
    <w:p w:rsidR="7A477263" w:rsidP="7A477263" w:rsidRDefault="7A477263" w14:paraId="0A327B31" w14:textId="7056ED4E">
      <w:pPr>
        <w:spacing w:before="240" w:after="240" w:line="240" w:lineRule="auto"/>
        <w:rPr>
          <w:color w:val="000000" w:themeColor="text1" w:themeTint="FF" w:themeShade="FF"/>
        </w:rPr>
      </w:pPr>
    </w:p>
    <w:p w:rsidR="00D90906" w:rsidP="7A477263" w:rsidRDefault="7A17E7F3" w14:paraId="782674DE" w14:textId="3BD897B7">
      <w:pPr>
        <w:spacing w:before="240" w:after="240" w:line="240" w:lineRule="auto"/>
        <w:rPr>
          <w:color w:val="000000" w:themeColor="text1"/>
        </w:rPr>
      </w:pPr>
      <w:r w:rsidRPr="7A477263" w:rsidR="7A17E7F3">
        <w:rPr>
          <w:color w:val="000000" w:themeColor="text1" w:themeTint="FF" w:themeShade="FF"/>
        </w:rPr>
        <w:t>Reference list</w:t>
      </w:r>
    </w:p>
    <w:p w:rsidR="00D90906" w:rsidP="7A477263" w:rsidRDefault="7A17E7F3" w14:paraId="75DE7311" w14:textId="474B2AF1">
      <w:pPr>
        <w:spacing w:before="240" w:after="240" w:line="240" w:lineRule="auto"/>
        <w:rPr>
          <w:color w:val="000000" w:themeColor="text1"/>
        </w:rPr>
      </w:pPr>
      <w:r w:rsidRPr="7A477263" w:rsidR="7A17E7F3">
        <w:rPr>
          <w:color w:val="000000" w:themeColor="text1" w:themeTint="FF" w:themeShade="FF"/>
        </w:rPr>
        <w:t xml:space="preserve">Beck, A.T. (1976) </w:t>
      </w:r>
      <w:r w:rsidRPr="7A477263" w:rsidR="7A17E7F3">
        <w:rPr>
          <w:i w:val="1"/>
          <w:iCs w:val="1"/>
          <w:color w:val="000000" w:themeColor="text1" w:themeTint="FF" w:themeShade="FF"/>
        </w:rPr>
        <w:t>Cognitive therapy and the emotional disorders</w:t>
      </w:r>
      <w:r w:rsidRPr="7A477263" w:rsidR="7A17E7F3">
        <w:rPr>
          <w:color w:val="000000" w:themeColor="text1" w:themeTint="FF" w:themeShade="FF"/>
        </w:rPr>
        <w:t>. New York: International Universities Press.</w:t>
      </w:r>
    </w:p>
    <w:p w:rsidR="00D90906" w:rsidP="7A477263" w:rsidRDefault="7A17E7F3" w14:paraId="5EE011AC" w14:textId="7CE9EFAB">
      <w:pPr>
        <w:spacing w:before="240" w:after="240" w:line="240" w:lineRule="auto"/>
        <w:rPr>
          <w:color w:val="000000" w:themeColor="text1"/>
        </w:rPr>
      </w:pPr>
      <w:r w:rsidRPr="7A477263" w:rsidR="7A17E7F3">
        <w:rPr>
          <w:color w:val="000000" w:themeColor="text1" w:themeTint="FF" w:themeShade="FF"/>
        </w:rPr>
        <w:t xml:space="preserve">Guy-Evans, O. (2025) </w:t>
      </w:r>
      <w:r w:rsidRPr="7A477263" w:rsidR="7A17E7F3">
        <w:rPr>
          <w:i w:val="1"/>
          <w:iCs w:val="1"/>
          <w:color w:val="000000" w:themeColor="text1" w:themeTint="FF" w:themeShade="FF"/>
        </w:rPr>
        <w:t>Bronfenbrenner’s ecological systems theory</w:t>
      </w:r>
      <w:r w:rsidRPr="7A477263" w:rsidR="7A17E7F3">
        <w:rPr>
          <w:color w:val="000000" w:themeColor="text1" w:themeTint="FF" w:themeShade="FF"/>
        </w:rPr>
        <w:t>.</w:t>
      </w:r>
      <w:r w:rsidRPr="7A477263" w:rsidR="7A17E7F3">
        <w:rPr>
          <w:color w:val="000000" w:themeColor="text1" w:themeTint="FF" w:themeShade="FF"/>
        </w:rPr>
        <w:t xml:space="preserve"> Available at: </w:t>
      </w:r>
      <w:hyperlink r:id="Rb9c1f84392b447db">
        <w:r w:rsidRPr="7A477263" w:rsidR="7A17E7F3">
          <w:rPr>
            <w:rStyle w:val="Hyperlink"/>
          </w:rPr>
          <w:t>https://www.simplypsychology.org/bronfenbrenner.html</w:t>
        </w:r>
      </w:hyperlink>
      <w:r w:rsidRPr="7A477263" w:rsidR="7A17E7F3">
        <w:rPr>
          <w:color w:val="000000" w:themeColor="text1" w:themeTint="FF" w:themeShade="FF"/>
        </w:rPr>
        <w:t xml:space="preserve"> (Accessed: 7 March 2026).</w:t>
      </w:r>
    </w:p>
    <w:p w:rsidR="00D90906" w:rsidP="7A477263" w:rsidRDefault="7A17E7F3" w14:paraId="7E124BB5" w14:textId="4B89FA74">
      <w:pPr>
        <w:spacing w:before="240" w:after="240" w:line="240" w:lineRule="auto"/>
        <w:rPr>
          <w:color w:val="000000" w:themeColor="text1"/>
        </w:rPr>
      </w:pPr>
      <w:r w:rsidRPr="7A477263" w:rsidR="7A17E7F3">
        <w:rPr>
          <w:color w:val="000000" w:themeColor="text1" w:themeTint="FF" w:themeShade="FF"/>
        </w:rPr>
        <w:t xml:space="preserve">McLeod, S. (2024) </w:t>
      </w:r>
      <w:r w:rsidRPr="7A477263" w:rsidR="7A17E7F3">
        <w:rPr>
          <w:i w:val="1"/>
          <w:iCs w:val="1"/>
          <w:color w:val="000000" w:themeColor="text1" w:themeTint="FF" w:themeShade="FF"/>
        </w:rPr>
        <w:t>Behaviourism</w:t>
      </w:r>
      <w:r w:rsidRPr="7A477263" w:rsidR="7A17E7F3">
        <w:rPr>
          <w:color w:val="000000" w:themeColor="text1" w:themeTint="FF" w:themeShade="FF"/>
        </w:rPr>
        <w:t xml:space="preserve">. Available at: </w:t>
      </w:r>
      <w:hyperlink r:id="R2e2e1a1ec8f543fc">
        <w:r w:rsidRPr="7A477263" w:rsidR="7A17E7F3">
          <w:rPr>
            <w:rStyle w:val="Hyperlink"/>
          </w:rPr>
          <w:t>https://www.simplypsychology.org/behaviorism.html</w:t>
        </w:r>
      </w:hyperlink>
      <w:r w:rsidRPr="7A477263" w:rsidR="7A17E7F3">
        <w:rPr>
          <w:color w:val="000000" w:themeColor="text1" w:themeTint="FF" w:themeShade="FF"/>
        </w:rPr>
        <w:t xml:space="preserve"> (Accessed: 7 March 2026).</w:t>
      </w:r>
    </w:p>
    <w:p w:rsidR="00D90906" w:rsidP="7A477263" w:rsidRDefault="7A17E7F3" w14:paraId="096DDCFD" w14:textId="2E7E4623">
      <w:pPr>
        <w:spacing w:before="240" w:after="240" w:line="240" w:lineRule="auto"/>
        <w:rPr>
          <w:color w:val="000000" w:themeColor="text1"/>
        </w:rPr>
      </w:pPr>
      <w:r w:rsidRPr="7A477263" w:rsidR="7A17E7F3">
        <w:rPr>
          <w:color w:val="000000" w:themeColor="text1" w:themeTint="FF" w:themeShade="FF"/>
        </w:rPr>
        <w:t xml:space="preserve">NSW Health (2020) </w:t>
      </w:r>
      <w:r w:rsidRPr="7A477263" w:rsidR="7A17E7F3">
        <w:rPr>
          <w:i w:val="1"/>
          <w:iCs w:val="1"/>
          <w:color w:val="000000" w:themeColor="text1" w:themeTint="FF" w:themeShade="FF"/>
        </w:rPr>
        <w:t>What is behaviour? Principles for effective support</w:t>
      </w:r>
      <w:r w:rsidRPr="7A477263" w:rsidR="7A17E7F3">
        <w:rPr>
          <w:color w:val="000000" w:themeColor="text1" w:themeTint="FF" w:themeShade="FF"/>
        </w:rPr>
        <w:t xml:space="preserve">. Available at: </w:t>
      </w:r>
      <w:hyperlink r:id="R084302d4ac0a407d">
        <w:r w:rsidRPr="7A477263" w:rsidR="7A17E7F3">
          <w:rPr>
            <w:rStyle w:val="Hyperlink"/>
          </w:rPr>
          <w:t>https://www.health.nsw.gov.au/mentalhealth/psychosocial/principles/Pages/behaviour-whatis.aspx</w:t>
        </w:r>
      </w:hyperlink>
      <w:r w:rsidRPr="7A477263" w:rsidR="7A17E7F3">
        <w:rPr>
          <w:color w:val="000000" w:themeColor="text1" w:themeTint="FF" w:themeShade="FF"/>
        </w:rPr>
        <w:t xml:space="preserve"> (Accessed: 23 February 2026).</w:t>
      </w:r>
    </w:p>
    <w:p w:rsidR="00D90906" w:rsidP="7A477263" w:rsidRDefault="7A17E7F3" w14:paraId="15C9315E" w14:textId="5CF4EF5C">
      <w:pPr>
        <w:shd w:val="clear" w:color="auto" w:fill="FFFFFF" w:themeFill="background1"/>
        <w:spacing w:before="240" w:after="240" w:line="240" w:lineRule="auto"/>
        <w:rPr>
          <w:color w:val="000000" w:themeColor="text1" w:themeTint="FF" w:themeShade="FF"/>
        </w:rPr>
      </w:pPr>
      <w:r w:rsidRPr="7A477263" w:rsidR="5613AE6A">
        <w:rPr>
          <w:color w:val="000000" w:themeColor="text1" w:themeTint="FF" w:themeShade="FF"/>
        </w:rPr>
        <w:t xml:space="preserve">School X (n.d.) </w:t>
      </w:r>
      <w:r w:rsidRPr="7A477263" w:rsidR="5613AE6A">
        <w:rPr>
          <w:i w:val="1"/>
          <w:iCs w:val="1"/>
          <w:color w:val="000000" w:themeColor="text1" w:themeTint="FF" w:themeShade="FF"/>
        </w:rPr>
        <w:t xml:space="preserve">Polisi Hybu </w:t>
      </w:r>
      <w:r w:rsidRPr="7A477263" w:rsidR="5613AE6A">
        <w:rPr>
          <w:i w:val="1"/>
          <w:iCs w:val="1"/>
          <w:color w:val="000000" w:themeColor="text1" w:themeTint="FF" w:themeShade="FF"/>
        </w:rPr>
        <w:t>Ymddygiad</w:t>
      </w:r>
      <w:r w:rsidRPr="7A477263" w:rsidR="5613AE6A">
        <w:rPr>
          <w:i w:val="1"/>
          <w:iCs w:val="1"/>
          <w:color w:val="000000" w:themeColor="text1" w:themeTint="FF" w:themeShade="FF"/>
        </w:rPr>
        <w:t xml:space="preserve"> </w:t>
      </w:r>
      <w:r w:rsidRPr="7A477263" w:rsidR="5613AE6A">
        <w:rPr>
          <w:i w:val="1"/>
          <w:iCs w:val="1"/>
          <w:color w:val="000000" w:themeColor="text1" w:themeTint="FF" w:themeShade="FF"/>
        </w:rPr>
        <w:t>Cadarnhaol</w:t>
      </w:r>
      <w:r w:rsidRPr="7A477263" w:rsidR="5613AE6A">
        <w:rPr>
          <w:color w:val="000000" w:themeColor="text1" w:themeTint="FF" w:themeShade="FF"/>
        </w:rPr>
        <w:t xml:space="preserve">. Ysgol Gyfun </w:t>
      </w:r>
      <w:r w:rsidRPr="7A477263" w:rsidR="5613AE6A">
        <w:rPr>
          <w:color w:val="000000" w:themeColor="text1" w:themeTint="FF" w:themeShade="FF"/>
        </w:rPr>
        <w:t>Gymraeg</w:t>
      </w:r>
      <w:r w:rsidRPr="7A477263" w:rsidR="5613AE6A">
        <w:rPr>
          <w:color w:val="000000" w:themeColor="text1" w:themeTint="FF" w:themeShade="FF"/>
        </w:rPr>
        <w:t xml:space="preserve"> Bro Myrddin. Unpublished.</w:t>
      </w:r>
      <w:r w:rsidRPr="7A477263" w:rsidR="5613AE6A">
        <w:rPr>
          <w:color w:val="000000" w:themeColor="text1" w:themeTint="FF" w:themeShade="FF"/>
        </w:rPr>
        <w:t xml:space="preserve"> </w:t>
      </w:r>
    </w:p>
    <w:p w:rsidR="00D90906" w:rsidP="7A477263" w:rsidRDefault="7A17E7F3" w14:paraId="3DCCC736" w14:textId="4BA4C9A9">
      <w:pPr>
        <w:spacing w:before="240" w:after="240" w:line="240" w:lineRule="auto"/>
        <w:rPr>
          <w:color w:val="000000" w:themeColor="text1"/>
        </w:rPr>
      </w:pPr>
      <w:r w:rsidRPr="7A477263" w:rsidR="7A17E7F3">
        <w:rPr>
          <w:color w:val="000000" w:themeColor="text1" w:themeTint="FF" w:themeShade="FF"/>
        </w:rPr>
        <w:t xml:space="preserve">Shonkoff, J.P., Garner, A.S. and Siegel, B.S. (2012) ‘The lifelong effects of early childhood adversity and toxic stress’, </w:t>
      </w:r>
      <w:r w:rsidRPr="7A477263" w:rsidR="7A17E7F3">
        <w:rPr>
          <w:i w:val="1"/>
          <w:iCs w:val="1"/>
          <w:color w:val="000000" w:themeColor="text1" w:themeTint="FF" w:themeShade="FF"/>
        </w:rPr>
        <w:t>Pediatrics</w:t>
      </w:r>
      <w:r w:rsidRPr="7A477263" w:rsidR="7A17E7F3">
        <w:rPr>
          <w:color w:val="000000" w:themeColor="text1" w:themeTint="FF" w:themeShade="FF"/>
        </w:rPr>
        <w:t xml:space="preserve">, 129(1), pp. e232–e246. </w:t>
      </w:r>
      <w:hyperlink r:id="R45497e7a68cb4bcf">
        <w:r w:rsidRPr="7A477263" w:rsidR="7A17E7F3">
          <w:rPr>
            <w:rStyle w:val="Hyperlink"/>
          </w:rPr>
          <w:t>https://doi.org/10.1542/peds.2011-2663</w:t>
        </w:r>
      </w:hyperlink>
    </w:p>
    <w:p w:rsidR="00D90906" w:rsidP="7A477263" w:rsidRDefault="7A17E7F3" w14:paraId="44B153FA" w14:textId="55A0C1EC">
      <w:pPr>
        <w:spacing w:before="240" w:after="240" w:line="240" w:lineRule="auto"/>
        <w:rPr>
          <w:color w:val="000000" w:themeColor="text1"/>
        </w:rPr>
      </w:pPr>
      <w:r w:rsidRPr="7A477263" w:rsidR="7A17E7F3">
        <w:rPr>
          <w:color w:val="000000" w:themeColor="text1" w:themeTint="FF" w:themeShade="FF"/>
        </w:rPr>
        <w:t xml:space="preserve">Skinner, B.F. (1953) </w:t>
      </w:r>
      <w:r w:rsidRPr="7A477263" w:rsidR="7A17E7F3">
        <w:rPr>
          <w:i w:val="1"/>
          <w:iCs w:val="1"/>
          <w:color w:val="000000" w:themeColor="text1" w:themeTint="FF" w:themeShade="FF"/>
        </w:rPr>
        <w:t>Science and human behaviour</w:t>
      </w:r>
      <w:r w:rsidRPr="7A477263" w:rsidR="7A17E7F3">
        <w:rPr>
          <w:color w:val="000000" w:themeColor="text1" w:themeTint="FF" w:themeShade="FF"/>
        </w:rPr>
        <w:t>. New York: Macmillan.</w:t>
      </w:r>
    </w:p>
    <w:p w:rsidR="00D90906" w:rsidP="7A477263" w:rsidRDefault="7A17E7F3" w14:paraId="4140058E" w14:textId="03B38397">
      <w:pPr>
        <w:spacing w:before="240" w:after="240" w:line="240" w:lineRule="auto"/>
        <w:rPr>
          <w:color w:val="000000" w:themeColor="text1"/>
        </w:rPr>
      </w:pPr>
      <w:r w:rsidRPr="7A477263" w:rsidR="7A17E7F3">
        <w:rPr>
          <w:color w:val="000000" w:themeColor="text1" w:themeTint="FF" w:themeShade="FF"/>
        </w:rPr>
        <w:t xml:space="preserve">Skinner, B.F. (1974) </w:t>
      </w:r>
      <w:r w:rsidRPr="7A477263" w:rsidR="7A17E7F3">
        <w:rPr>
          <w:i w:val="1"/>
          <w:iCs w:val="1"/>
          <w:color w:val="000000" w:themeColor="text1" w:themeTint="FF" w:themeShade="FF"/>
        </w:rPr>
        <w:t>About behaviourism</w:t>
      </w:r>
      <w:r w:rsidRPr="7A477263" w:rsidR="7A17E7F3">
        <w:rPr>
          <w:color w:val="000000" w:themeColor="text1" w:themeTint="FF" w:themeShade="FF"/>
        </w:rPr>
        <w:t>. New York: Knopf.</w:t>
      </w:r>
    </w:p>
    <w:p w:rsidR="00D90906" w:rsidP="7A477263" w:rsidRDefault="7A17E7F3" w14:paraId="2230C9C1" w14:textId="7ED94C1D">
      <w:pPr>
        <w:spacing w:before="240" w:after="240" w:line="240" w:lineRule="auto"/>
        <w:rPr>
          <w:color w:val="000000" w:themeColor="text1"/>
        </w:rPr>
      </w:pPr>
      <w:r w:rsidRPr="7A477263" w:rsidR="7A17E7F3">
        <w:rPr>
          <w:color w:val="000000" w:themeColor="text1" w:themeTint="FF" w:themeShade="FF"/>
        </w:rPr>
        <w:t xml:space="preserve">Skinner, B.F. (2015) </w:t>
      </w:r>
      <w:r w:rsidRPr="7A477263" w:rsidR="7A17E7F3">
        <w:rPr>
          <w:i w:val="1"/>
          <w:iCs w:val="1"/>
          <w:color w:val="000000" w:themeColor="text1" w:themeTint="FF" w:themeShade="FF"/>
        </w:rPr>
        <w:t>Verbal behaviour</w:t>
      </w:r>
      <w:r w:rsidRPr="7A477263" w:rsidR="7A17E7F3">
        <w:rPr>
          <w:color w:val="000000" w:themeColor="text1" w:themeTint="FF" w:themeShade="FF"/>
        </w:rPr>
        <w:t>. Connecticut: Martino Fine Books.</w:t>
      </w:r>
    </w:p>
    <w:p w:rsidR="00D90906" w:rsidRDefault="00D90906" w14:paraId="7496E1D6" w14:textId="09D2ACEE"/>
    <w:p w:rsidR="00D90906" w:rsidP="623D8F23" w:rsidRDefault="00D90906" w14:paraId="4E4CF988" w14:textId="3ACAF3E7">
      <w:pPr>
        <w:rPr>
          <w:rFonts w:ascii="Aptos" w:hAnsi="Aptos" w:eastAsia="Aptos" w:cs="Aptos"/>
          <w:color w:val="000000" w:themeColor="text1"/>
        </w:rPr>
      </w:pPr>
    </w:p>
    <w:p w:rsidR="00D90906" w:rsidRDefault="00D90906" w14:paraId="5E5787A5" w14:textId="690DB8BB"/>
    <w:sectPr w:rsidR="00D90906">
      <w:pgSz w:w="11906" w:h="16838" w:orient="portrait"/>
      <w:pgMar w:top="1440" w:right="1440" w:bottom="1440" w:left="1440" w:header="720" w:footer="720" w:gutter="0"/>
      <w:cols w:space="720"/>
      <w:docGrid w:linePitch="360"/>
    </w:sectPr>
  </w:body>
</w:document>
</file>

<file path=word/commentsExtended.xml><?xml version="1.0" encoding="utf-8"?>
<w15:commentsEx xmlns:mc="http://schemas.openxmlformats.org/markup-compatibility/2006" xmlns:w15="http://schemas.microsoft.com/office/word/2012/wordml" mc:Ignorable="w15"/>
</file>

<file path=word/commentsIds.xml><?xml version="1.0" encoding="utf-8"?>
<w16cid:commentsIds xmlns:mc="http://schemas.openxmlformats.org/markup-compatibility/2006" xmlns:w16cid="http://schemas.microsoft.com/office/word/2016/wordml/cid" mc:Ignorable="w16cid"/>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2E3693" w:rsidP="00776262" w:rsidRDefault="002E3693" w14:paraId="5152B480" w14:textId="77777777">
      <w:pPr>
        <w:spacing w:after="0" w:line="240" w:lineRule="auto"/>
      </w:pPr>
      <w:r>
        <w:separator/>
      </w:r>
    </w:p>
  </w:endnote>
  <w:endnote w:type="continuationSeparator" w:id="0">
    <w:p w:rsidR="002E3693" w:rsidP="00776262" w:rsidRDefault="002E3693" w14:paraId="6A084B10"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2E3693" w:rsidP="00776262" w:rsidRDefault="002E3693" w14:paraId="71824C8A" w14:textId="77777777">
      <w:pPr>
        <w:spacing w:after="0" w:line="240" w:lineRule="auto"/>
      </w:pPr>
      <w:r>
        <w:separator/>
      </w:r>
    </w:p>
  </w:footnote>
  <w:footnote w:type="continuationSeparator" w:id="0">
    <w:p w:rsidR="002E3693" w:rsidP="00776262" w:rsidRDefault="002E3693" w14:paraId="7BDB73AD" w14:textId="777777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8A26C5"/>
    <w:multiLevelType w:val="hybridMultilevel"/>
    <w:tmpl w:val="6EA2B054"/>
    <w:lvl w:ilvl="0" w:tplc="F4AAD4F2">
      <w:start w:val="1"/>
      <w:numFmt w:val="bullet"/>
      <w:lvlText w:val=""/>
      <w:lvlJc w:val="left"/>
      <w:pPr>
        <w:ind w:left="720" w:hanging="360"/>
      </w:pPr>
      <w:rPr>
        <w:rFonts w:hint="default" w:ascii="Symbol" w:hAnsi="Symbol"/>
      </w:rPr>
    </w:lvl>
    <w:lvl w:ilvl="1" w:tplc="079C4040">
      <w:start w:val="1"/>
      <w:numFmt w:val="bullet"/>
      <w:lvlText w:val="o"/>
      <w:lvlJc w:val="left"/>
      <w:pPr>
        <w:ind w:left="1440" w:hanging="360"/>
      </w:pPr>
      <w:rPr>
        <w:rFonts w:hint="default" w:ascii="Courier New" w:hAnsi="Courier New"/>
      </w:rPr>
    </w:lvl>
    <w:lvl w:ilvl="2" w:tplc="42E00884">
      <w:start w:val="1"/>
      <w:numFmt w:val="bullet"/>
      <w:lvlText w:val=""/>
      <w:lvlJc w:val="left"/>
      <w:pPr>
        <w:ind w:left="2160" w:hanging="360"/>
      </w:pPr>
      <w:rPr>
        <w:rFonts w:hint="default" w:ascii="Wingdings" w:hAnsi="Wingdings"/>
      </w:rPr>
    </w:lvl>
    <w:lvl w:ilvl="3" w:tplc="308847B8">
      <w:start w:val="1"/>
      <w:numFmt w:val="bullet"/>
      <w:lvlText w:val=""/>
      <w:lvlJc w:val="left"/>
      <w:pPr>
        <w:ind w:left="2880" w:hanging="360"/>
      </w:pPr>
      <w:rPr>
        <w:rFonts w:hint="default" w:ascii="Symbol" w:hAnsi="Symbol"/>
      </w:rPr>
    </w:lvl>
    <w:lvl w:ilvl="4" w:tplc="CDDC1886">
      <w:start w:val="1"/>
      <w:numFmt w:val="bullet"/>
      <w:lvlText w:val="o"/>
      <w:lvlJc w:val="left"/>
      <w:pPr>
        <w:ind w:left="3600" w:hanging="360"/>
      </w:pPr>
      <w:rPr>
        <w:rFonts w:hint="default" w:ascii="Courier New" w:hAnsi="Courier New"/>
      </w:rPr>
    </w:lvl>
    <w:lvl w:ilvl="5" w:tplc="29A03064">
      <w:start w:val="1"/>
      <w:numFmt w:val="bullet"/>
      <w:lvlText w:val=""/>
      <w:lvlJc w:val="left"/>
      <w:pPr>
        <w:ind w:left="4320" w:hanging="360"/>
      </w:pPr>
      <w:rPr>
        <w:rFonts w:hint="default" w:ascii="Wingdings" w:hAnsi="Wingdings"/>
      </w:rPr>
    </w:lvl>
    <w:lvl w:ilvl="6" w:tplc="BD82C158">
      <w:start w:val="1"/>
      <w:numFmt w:val="bullet"/>
      <w:lvlText w:val=""/>
      <w:lvlJc w:val="left"/>
      <w:pPr>
        <w:ind w:left="5040" w:hanging="360"/>
      </w:pPr>
      <w:rPr>
        <w:rFonts w:hint="default" w:ascii="Symbol" w:hAnsi="Symbol"/>
      </w:rPr>
    </w:lvl>
    <w:lvl w:ilvl="7" w:tplc="08FC2E72">
      <w:start w:val="1"/>
      <w:numFmt w:val="bullet"/>
      <w:lvlText w:val="o"/>
      <w:lvlJc w:val="left"/>
      <w:pPr>
        <w:ind w:left="5760" w:hanging="360"/>
      </w:pPr>
      <w:rPr>
        <w:rFonts w:hint="default" w:ascii="Courier New" w:hAnsi="Courier New"/>
      </w:rPr>
    </w:lvl>
    <w:lvl w:ilvl="8" w:tplc="55DC7340">
      <w:start w:val="1"/>
      <w:numFmt w:val="bullet"/>
      <w:lvlText w:val=""/>
      <w:lvlJc w:val="left"/>
      <w:pPr>
        <w:ind w:left="6480" w:hanging="360"/>
      </w:pPr>
      <w:rPr>
        <w:rFonts w:hint="default" w:ascii="Wingdings" w:hAnsi="Wingdings"/>
      </w:rPr>
    </w:lvl>
  </w:abstractNum>
  <w:num w:numId="1" w16cid:durableId="986514535">
    <w:abstractNumId w:val="0"/>
  </w:num>
</w:numbering>
</file>

<file path=word/people.xml><?xml version="1.0" encoding="utf-8"?>
<w15:people xmlns:mc="http://schemas.openxmlformats.org/markup-compatibility/2006" xmlns:w15="http://schemas.microsoft.com/office/word/2012/wordml" mc:Ignorable="w15"/>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dirty"/>
  <w:trackRevisions w:val="false"/>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22B451DA"/>
    <w:rsid w:val="00024DB6"/>
    <w:rsid w:val="000E1742"/>
    <w:rsid w:val="0012073A"/>
    <w:rsid w:val="00253A21"/>
    <w:rsid w:val="002E3693"/>
    <w:rsid w:val="004F1596"/>
    <w:rsid w:val="005445B9"/>
    <w:rsid w:val="006D7DBC"/>
    <w:rsid w:val="00767271"/>
    <w:rsid w:val="00776262"/>
    <w:rsid w:val="008A66FE"/>
    <w:rsid w:val="009133F6"/>
    <w:rsid w:val="009249A5"/>
    <w:rsid w:val="00A97E7A"/>
    <w:rsid w:val="00C23F27"/>
    <w:rsid w:val="00D90906"/>
    <w:rsid w:val="00D912A5"/>
    <w:rsid w:val="00E26B61"/>
    <w:rsid w:val="00E41A4D"/>
    <w:rsid w:val="035C7BFA"/>
    <w:rsid w:val="04202C0A"/>
    <w:rsid w:val="046CD18A"/>
    <w:rsid w:val="04AB09CC"/>
    <w:rsid w:val="05F5800C"/>
    <w:rsid w:val="088FBC7D"/>
    <w:rsid w:val="0C0511F1"/>
    <w:rsid w:val="0E01433C"/>
    <w:rsid w:val="1D988EDD"/>
    <w:rsid w:val="22B451DA"/>
    <w:rsid w:val="30DAE21F"/>
    <w:rsid w:val="3477C0CF"/>
    <w:rsid w:val="35C46151"/>
    <w:rsid w:val="3ED90BD5"/>
    <w:rsid w:val="3F7DC801"/>
    <w:rsid w:val="45EACFDA"/>
    <w:rsid w:val="471044C1"/>
    <w:rsid w:val="48E3B642"/>
    <w:rsid w:val="4D1CC38F"/>
    <w:rsid w:val="507EE181"/>
    <w:rsid w:val="5613AE6A"/>
    <w:rsid w:val="5644B9BF"/>
    <w:rsid w:val="5FD42FE7"/>
    <w:rsid w:val="623D8F23"/>
    <w:rsid w:val="68D3CE41"/>
    <w:rsid w:val="71015AC6"/>
    <w:rsid w:val="762A1503"/>
    <w:rsid w:val="76970965"/>
    <w:rsid w:val="7A17E7F3"/>
    <w:rsid w:val="7A47726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B451DA"/>
  <w15:chartTrackingRefBased/>
  <w15:docId w15:val="{C5545884-3FAF-4C5C-A5D8-62DE53BD8B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paragraph" w:styleId="Heading2">
    <w:name w:val="heading 2"/>
    <w:basedOn w:val="Normal"/>
    <w:next w:val="Normal"/>
    <w:uiPriority w:val="9"/>
    <w:unhideWhenUsed/>
    <w:qFormat/>
    <w:rsid w:val="623D8F23"/>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yperlink">
    <w:name w:val="Hyperlink"/>
    <w:basedOn w:val="DefaultParagraphFont"/>
    <w:uiPriority w:val="99"/>
    <w:unhideWhenUsed/>
    <w:rsid w:val="623D8F23"/>
    <w:rPr>
      <w:color w:val="467886"/>
      <w:u w:val="single"/>
    </w:rPr>
  </w:style>
  <w:style w:type="paragraph" w:styleId="ListParagraph">
    <w:name w:val="List Paragraph"/>
    <w:basedOn w:val="Normal"/>
    <w:uiPriority w:val="34"/>
    <w:qFormat/>
    <w:rsid w:val="623D8F23"/>
    <w:pPr>
      <w:ind w:left="720"/>
      <w:contextualSpacing/>
    </w:pPr>
  </w:style>
  <w:style w:type="character" w:styleId="CommentReference">
    <w:name w:val="annotation reference"/>
    <w:basedOn w:val="DefaultParagraphFont"/>
    <w:uiPriority w:val="99"/>
    <w:semiHidden/>
    <w:unhideWhenUsed/>
    <w:rsid w:val="00D912A5"/>
    <w:rPr>
      <w:sz w:val="16"/>
      <w:szCs w:val="16"/>
    </w:rPr>
  </w:style>
  <w:style w:type="paragraph" w:styleId="CommentText">
    <w:name w:val="annotation text"/>
    <w:basedOn w:val="Normal"/>
    <w:link w:val="CommentTextChar"/>
    <w:uiPriority w:val="99"/>
    <w:unhideWhenUsed/>
    <w:rsid w:val="00D912A5"/>
    <w:pPr>
      <w:spacing w:line="240" w:lineRule="auto"/>
    </w:pPr>
    <w:rPr>
      <w:sz w:val="20"/>
      <w:szCs w:val="20"/>
    </w:rPr>
  </w:style>
  <w:style w:type="character" w:styleId="CommentTextChar" w:customStyle="1">
    <w:name w:val="Comment Text Char"/>
    <w:basedOn w:val="DefaultParagraphFont"/>
    <w:link w:val="CommentText"/>
    <w:uiPriority w:val="99"/>
    <w:rsid w:val="00D912A5"/>
    <w:rPr>
      <w:sz w:val="20"/>
      <w:szCs w:val="20"/>
    </w:rPr>
  </w:style>
  <w:style w:type="paragraph" w:styleId="CommentSubject">
    <w:name w:val="annotation subject"/>
    <w:basedOn w:val="CommentText"/>
    <w:next w:val="CommentText"/>
    <w:link w:val="CommentSubjectChar"/>
    <w:uiPriority w:val="99"/>
    <w:semiHidden/>
    <w:unhideWhenUsed/>
    <w:rsid w:val="00D912A5"/>
    <w:rPr>
      <w:b/>
      <w:bCs/>
    </w:rPr>
  </w:style>
  <w:style w:type="character" w:styleId="CommentSubjectChar" w:customStyle="1">
    <w:name w:val="Comment Subject Char"/>
    <w:basedOn w:val="CommentTextChar"/>
    <w:link w:val="CommentSubject"/>
    <w:uiPriority w:val="99"/>
    <w:semiHidden/>
    <w:rsid w:val="00D912A5"/>
    <w:rPr>
      <w:b/>
      <w:bCs/>
      <w:sz w:val="20"/>
      <w:szCs w:val="20"/>
    </w:rPr>
  </w:style>
  <w:style w:type="paragraph" w:styleId="Header">
    <w:name w:val="header"/>
    <w:basedOn w:val="Normal"/>
    <w:link w:val="HeaderChar"/>
    <w:uiPriority w:val="99"/>
    <w:unhideWhenUsed/>
    <w:rsid w:val="00776262"/>
    <w:pPr>
      <w:tabs>
        <w:tab w:val="center" w:pos="4513"/>
        <w:tab w:val="right" w:pos="9026"/>
      </w:tabs>
      <w:spacing w:after="0" w:line="240" w:lineRule="auto"/>
    </w:pPr>
  </w:style>
  <w:style w:type="character" w:styleId="HeaderChar" w:customStyle="1">
    <w:name w:val="Header Char"/>
    <w:basedOn w:val="DefaultParagraphFont"/>
    <w:link w:val="Header"/>
    <w:uiPriority w:val="99"/>
    <w:rsid w:val="00776262"/>
  </w:style>
  <w:style w:type="paragraph" w:styleId="Footer">
    <w:name w:val="footer"/>
    <w:basedOn w:val="Normal"/>
    <w:link w:val="FooterChar"/>
    <w:uiPriority w:val="99"/>
    <w:unhideWhenUsed/>
    <w:rsid w:val="00776262"/>
    <w:pPr>
      <w:tabs>
        <w:tab w:val="center" w:pos="4513"/>
        <w:tab w:val="right" w:pos="9026"/>
      </w:tabs>
      <w:spacing w:after="0" w:line="240" w:lineRule="auto"/>
    </w:pPr>
  </w:style>
  <w:style w:type="character" w:styleId="FooterChar" w:customStyle="1">
    <w:name w:val="Footer Char"/>
    <w:basedOn w:val="DefaultParagraphFont"/>
    <w:link w:val="Footer"/>
    <w:uiPriority w:val="99"/>
    <w:rsid w:val="0077626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microsoft.com/office/2011/relationships/commentsExtended" Target="commentsExtended.xml" Id="rId8" /><Relationship Type="http://schemas.openxmlformats.org/officeDocument/2006/relationships/settings" Target="settings.xml" Id="rId3" /><Relationship Type="http://schemas.openxmlformats.org/officeDocument/2006/relationships/theme" Target="theme/theme1.xml" Id="rId17" /><Relationship Type="http://schemas.openxmlformats.org/officeDocument/2006/relationships/styles" Target="styles.xml" Id="rId2" /><Relationship Type="http://schemas.microsoft.com/office/2011/relationships/people" Target="people.xml" Id="rId16"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fontTable" Target="fontTable.xml" Id="rId15" /><Relationship Type="http://schemas.openxmlformats.org/officeDocument/2006/relationships/webSettings" Target="webSettings.xml" Id="rId4" /><Relationship Type="http://schemas.microsoft.com/office/2016/09/relationships/commentsIds" Target="commentsIds.xml" Id="rId9" /><Relationship Type="http://schemas.openxmlformats.org/officeDocument/2006/relationships/hyperlink" Target="https://www.simplypsychology.org/bronfenbrenner.html" TargetMode="External" Id="Rb9c1f84392b447db" /><Relationship Type="http://schemas.openxmlformats.org/officeDocument/2006/relationships/hyperlink" Target="https://www.simplypsychology.org/behaviorism.html" TargetMode="External" Id="R2e2e1a1ec8f543fc" /><Relationship Type="http://schemas.openxmlformats.org/officeDocument/2006/relationships/hyperlink" Target="https://www.health.nsw.gov.au/mentalhealth/psychosocial/principles/Pages/behaviour-whatis.aspx" TargetMode="External" Id="R084302d4ac0a407d" /><Relationship Type="http://schemas.openxmlformats.org/officeDocument/2006/relationships/hyperlink" Target="https://doi.org/10.1542/peds.2011-2663" TargetMode="External" Id="R45497e7a68cb4bcf"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Times New Roman"/>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Ffion Evans (2507030)</dc:creator>
  <keywords/>
  <dc:description/>
  <lastModifiedBy>Ffion Evans (2507030)</lastModifiedBy>
  <revision>17</revision>
  <dcterms:created xsi:type="dcterms:W3CDTF">2026-03-08T16:04:00.0000000Z</dcterms:created>
  <dcterms:modified xsi:type="dcterms:W3CDTF">2026-03-08T18:08:10.3709228Z</dcterms:modified>
</coreProperties>
</file>