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16B66C" w14:textId="77777777" w:rsidR="002947C7" w:rsidRDefault="002947C7">
      <w:pPr>
        <w:pBdr>
          <w:top w:val="nil"/>
          <w:left w:val="nil"/>
          <w:bottom w:val="nil"/>
          <w:right w:val="nil"/>
          <w:between w:val="nil"/>
        </w:pBdr>
        <w:spacing w:after="160"/>
        <w:jc w:val="center"/>
        <w:rPr>
          <w:b/>
          <w:color w:val="000000"/>
          <w:sz w:val="36"/>
          <w:szCs w:val="36"/>
        </w:rPr>
      </w:pPr>
    </w:p>
    <w:p w14:paraId="55614771" w14:textId="77777777" w:rsidR="002947C7" w:rsidRDefault="002947C7">
      <w:pPr>
        <w:pBdr>
          <w:top w:val="nil"/>
          <w:left w:val="nil"/>
          <w:bottom w:val="nil"/>
          <w:right w:val="nil"/>
          <w:between w:val="nil"/>
        </w:pBdr>
        <w:spacing w:after="160"/>
        <w:rPr>
          <w:color w:val="000000"/>
        </w:rPr>
      </w:pPr>
    </w:p>
    <w:p w14:paraId="0FFE9DC9" w14:textId="77777777" w:rsidR="002947C7" w:rsidRDefault="002409C8">
      <w:pPr>
        <w:pBdr>
          <w:top w:val="nil"/>
          <w:left w:val="nil"/>
          <w:bottom w:val="nil"/>
          <w:right w:val="nil"/>
          <w:between w:val="nil"/>
        </w:pBdr>
        <w:spacing w:after="160"/>
        <w:jc w:val="center"/>
        <w:rPr>
          <w:b/>
          <w:color w:val="000000"/>
        </w:rPr>
      </w:pPr>
      <w:r>
        <w:rPr>
          <w:b/>
          <w:color w:val="000000"/>
        </w:rPr>
        <w:t>STUDENT NAME: Jetmir Gjonaj</w:t>
      </w:r>
    </w:p>
    <w:p w14:paraId="35F7D26E" w14:textId="77777777" w:rsidR="002947C7" w:rsidRDefault="002409C8">
      <w:pPr>
        <w:pBdr>
          <w:top w:val="nil"/>
          <w:left w:val="nil"/>
          <w:bottom w:val="nil"/>
          <w:right w:val="nil"/>
          <w:between w:val="nil"/>
        </w:pBdr>
        <w:spacing w:after="160"/>
        <w:jc w:val="center"/>
        <w:rPr>
          <w:b/>
          <w:color w:val="000000"/>
        </w:rPr>
      </w:pPr>
      <w:r>
        <w:rPr>
          <w:b/>
          <w:color w:val="000000"/>
        </w:rPr>
        <w:t>STUDENT ID: 2132912</w:t>
      </w:r>
    </w:p>
    <w:p w14:paraId="55F85A20" w14:textId="77777777" w:rsidR="0006385B" w:rsidRDefault="0006385B">
      <w:pPr>
        <w:pBdr>
          <w:top w:val="nil"/>
          <w:left w:val="nil"/>
          <w:bottom w:val="nil"/>
          <w:right w:val="nil"/>
          <w:between w:val="nil"/>
        </w:pBdr>
        <w:spacing w:after="160"/>
        <w:jc w:val="center"/>
        <w:rPr>
          <w:b/>
          <w:color w:val="000000"/>
        </w:rPr>
      </w:pPr>
    </w:p>
    <w:p w14:paraId="0E1D516D" w14:textId="77777777" w:rsidR="0006385B" w:rsidRDefault="0006385B">
      <w:pPr>
        <w:pBdr>
          <w:top w:val="nil"/>
          <w:left w:val="nil"/>
          <w:bottom w:val="nil"/>
          <w:right w:val="nil"/>
          <w:between w:val="nil"/>
        </w:pBdr>
        <w:spacing w:after="160"/>
        <w:jc w:val="center"/>
        <w:rPr>
          <w:b/>
          <w:color w:val="000000"/>
        </w:rPr>
      </w:pPr>
    </w:p>
    <w:p w14:paraId="7F509874" w14:textId="46356120" w:rsidR="002947C7" w:rsidRDefault="002409C8">
      <w:pPr>
        <w:pBdr>
          <w:top w:val="nil"/>
          <w:left w:val="nil"/>
          <w:bottom w:val="nil"/>
          <w:right w:val="nil"/>
          <w:between w:val="nil"/>
        </w:pBdr>
        <w:spacing w:after="160"/>
        <w:jc w:val="center"/>
        <w:rPr>
          <w:b/>
          <w:bCs/>
          <w:color w:val="000000"/>
          <w:sz w:val="28"/>
          <w:szCs w:val="28"/>
        </w:rPr>
      </w:pPr>
      <w:r w:rsidRPr="0006385B">
        <w:rPr>
          <w:b/>
          <w:bCs/>
          <w:color w:val="000000"/>
          <w:sz w:val="28"/>
          <w:szCs w:val="28"/>
        </w:rPr>
        <w:t>Investigating the Challenges of Achieving Net Zero Carbon Emissions in UK Construction Industry by 2050</w:t>
      </w:r>
    </w:p>
    <w:p w14:paraId="6C115097" w14:textId="77777777" w:rsidR="0006385B" w:rsidRPr="0006385B" w:rsidRDefault="0006385B">
      <w:pPr>
        <w:pBdr>
          <w:top w:val="nil"/>
          <w:left w:val="nil"/>
          <w:bottom w:val="nil"/>
          <w:right w:val="nil"/>
          <w:between w:val="nil"/>
        </w:pBdr>
        <w:spacing w:after="160"/>
        <w:jc w:val="center"/>
        <w:rPr>
          <w:color w:val="000000"/>
          <w:sz w:val="28"/>
          <w:szCs w:val="28"/>
        </w:rPr>
      </w:pPr>
    </w:p>
    <w:p w14:paraId="51F599D1" w14:textId="03A41B5A" w:rsidR="002947C7" w:rsidRDefault="0006385B">
      <w:pPr>
        <w:pBdr>
          <w:top w:val="nil"/>
          <w:left w:val="nil"/>
          <w:bottom w:val="nil"/>
          <w:right w:val="nil"/>
          <w:between w:val="nil"/>
        </w:pBdr>
        <w:spacing w:after="160"/>
        <w:jc w:val="center"/>
        <w:rPr>
          <w:b/>
          <w:color w:val="000000"/>
          <w:sz w:val="28"/>
          <w:szCs w:val="28"/>
        </w:rPr>
      </w:pPr>
      <w:r w:rsidRPr="0006385B">
        <w:rPr>
          <w:b/>
          <w:color w:val="000000"/>
          <w:sz w:val="28"/>
          <w:szCs w:val="28"/>
        </w:rPr>
        <w:t>BA (Hons) Developing Leadership and Management</w:t>
      </w:r>
    </w:p>
    <w:p w14:paraId="1088F57A" w14:textId="77777777" w:rsidR="0006385B" w:rsidRPr="0006385B" w:rsidRDefault="0006385B">
      <w:pPr>
        <w:pBdr>
          <w:top w:val="nil"/>
          <w:left w:val="nil"/>
          <w:bottom w:val="nil"/>
          <w:right w:val="nil"/>
          <w:between w:val="nil"/>
        </w:pBdr>
        <w:spacing w:after="160"/>
        <w:jc w:val="center"/>
        <w:rPr>
          <w:b/>
          <w:color w:val="000000"/>
          <w:sz w:val="28"/>
          <w:szCs w:val="28"/>
        </w:rPr>
      </w:pPr>
    </w:p>
    <w:p w14:paraId="561AD48B" w14:textId="070E10E3" w:rsidR="002947C7" w:rsidRPr="0006385B" w:rsidRDefault="0006385B">
      <w:pPr>
        <w:pBdr>
          <w:top w:val="nil"/>
          <w:left w:val="nil"/>
          <w:bottom w:val="nil"/>
          <w:right w:val="nil"/>
          <w:between w:val="nil"/>
        </w:pBdr>
        <w:spacing w:after="160"/>
        <w:jc w:val="center"/>
        <w:rPr>
          <w:b/>
          <w:color w:val="000000"/>
          <w:sz w:val="28"/>
          <w:szCs w:val="28"/>
        </w:rPr>
      </w:pPr>
      <w:r w:rsidRPr="0006385B">
        <w:rPr>
          <w:b/>
          <w:color w:val="000000"/>
          <w:sz w:val="28"/>
          <w:szCs w:val="28"/>
        </w:rPr>
        <w:t>July 2025</w:t>
      </w:r>
    </w:p>
    <w:p w14:paraId="43AFD6EF" w14:textId="77777777" w:rsidR="0006385B" w:rsidRDefault="0006385B">
      <w:pPr>
        <w:pBdr>
          <w:top w:val="nil"/>
          <w:left w:val="nil"/>
          <w:bottom w:val="nil"/>
          <w:right w:val="nil"/>
          <w:between w:val="nil"/>
        </w:pBdr>
        <w:spacing w:after="160"/>
        <w:jc w:val="center"/>
        <w:rPr>
          <w:b/>
          <w:color w:val="000000"/>
        </w:rPr>
      </w:pPr>
    </w:p>
    <w:p w14:paraId="542B9E4B" w14:textId="77777777" w:rsidR="0006385B" w:rsidRDefault="0006385B">
      <w:pPr>
        <w:pBdr>
          <w:top w:val="nil"/>
          <w:left w:val="nil"/>
          <w:bottom w:val="nil"/>
          <w:right w:val="nil"/>
          <w:between w:val="nil"/>
        </w:pBdr>
        <w:spacing w:after="160"/>
        <w:jc w:val="center"/>
        <w:rPr>
          <w:b/>
          <w:color w:val="000000"/>
        </w:rPr>
      </w:pPr>
    </w:p>
    <w:p w14:paraId="3230C5E4" w14:textId="77777777" w:rsidR="0006385B" w:rsidRDefault="0006385B">
      <w:pPr>
        <w:pBdr>
          <w:top w:val="nil"/>
          <w:left w:val="nil"/>
          <w:bottom w:val="nil"/>
          <w:right w:val="nil"/>
          <w:between w:val="nil"/>
        </w:pBdr>
        <w:spacing w:after="160"/>
        <w:jc w:val="center"/>
        <w:rPr>
          <w:b/>
          <w:color w:val="000000"/>
        </w:rPr>
      </w:pPr>
    </w:p>
    <w:p w14:paraId="56C8BE3F" w14:textId="77777777" w:rsidR="0006385B" w:rsidRDefault="0006385B">
      <w:pPr>
        <w:pBdr>
          <w:top w:val="nil"/>
          <w:left w:val="nil"/>
          <w:bottom w:val="nil"/>
          <w:right w:val="nil"/>
          <w:between w:val="nil"/>
        </w:pBdr>
        <w:spacing w:after="160"/>
        <w:jc w:val="center"/>
        <w:rPr>
          <w:b/>
          <w:color w:val="000000"/>
        </w:rPr>
      </w:pPr>
    </w:p>
    <w:p w14:paraId="5B997BCF" w14:textId="77777777" w:rsidR="0006385B" w:rsidRDefault="0006385B">
      <w:pPr>
        <w:pBdr>
          <w:top w:val="nil"/>
          <w:left w:val="nil"/>
          <w:bottom w:val="nil"/>
          <w:right w:val="nil"/>
          <w:between w:val="nil"/>
        </w:pBdr>
        <w:spacing w:after="160"/>
        <w:jc w:val="center"/>
        <w:rPr>
          <w:b/>
          <w:color w:val="000000"/>
        </w:rPr>
      </w:pPr>
    </w:p>
    <w:p w14:paraId="002647C1" w14:textId="77777777" w:rsidR="0006385B" w:rsidRDefault="0006385B">
      <w:pPr>
        <w:pBdr>
          <w:top w:val="nil"/>
          <w:left w:val="nil"/>
          <w:bottom w:val="nil"/>
          <w:right w:val="nil"/>
          <w:between w:val="nil"/>
        </w:pBdr>
        <w:spacing w:after="160"/>
        <w:jc w:val="center"/>
        <w:rPr>
          <w:b/>
          <w:color w:val="000000"/>
        </w:rPr>
      </w:pPr>
    </w:p>
    <w:p w14:paraId="7F0D4345" w14:textId="77777777" w:rsidR="0006385B" w:rsidRDefault="0006385B">
      <w:pPr>
        <w:pBdr>
          <w:top w:val="nil"/>
          <w:left w:val="nil"/>
          <w:bottom w:val="nil"/>
          <w:right w:val="nil"/>
          <w:between w:val="nil"/>
        </w:pBdr>
        <w:spacing w:after="160"/>
        <w:jc w:val="center"/>
        <w:rPr>
          <w:b/>
          <w:color w:val="000000"/>
        </w:rPr>
      </w:pPr>
    </w:p>
    <w:p w14:paraId="701D78AD" w14:textId="77777777" w:rsidR="0006385B" w:rsidRDefault="0006385B">
      <w:pPr>
        <w:pBdr>
          <w:top w:val="nil"/>
          <w:left w:val="nil"/>
          <w:bottom w:val="nil"/>
          <w:right w:val="nil"/>
          <w:between w:val="nil"/>
        </w:pBdr>
        <w:spacing w:after="160"/>
        <w:jc w:val="center"/>
        <w:rPr>
          <w:b/>
          <w:color w:val="000000"/>
        </w:rPr>
      </w:pPr>
    </w:p>
    <w:p w14:paraId="0E1F4C70" w14:textId="77777777" w:rsidR="0006385B" w:rsidRDefault="0006385B">
      <w:pPr>
        <w:pBdr>
          <w:top w:val="nil"/>
          <w:left w:val="nil"/>
          <w:bottom w:val="nil"/>
          <w:right w:val="nil"/>
          <w:between w:val="nil"/>
        </w:pBdr>
        <w:spacing w:after="160"/>
        <w:jc w:val="center"/>
        <w:rPr>
          <w:b/>
          <w:color w:val="000000"/>
        </w:rPr>
      </w:pPr>
    </w:p>
    <w:p w14:paraId="3CF95CBF" w14:textId="77777777" w:rsidR="0006385B" w:rsidRDefault="0006385B">
      <w:pPr>
        <w:pBdr>
          <w:top w:val="nil"/>
          <w:left w:val="nil"/>
          <w:bottom w:val="nil"/>
          <w:right w:val="nil"/>
          <w:between w:val="nil"/>
        </w:pBdr>
        <w:spacing w:after="160"/>
        <w:jc w:val="center"/>
        <w:rPr>
          <w:b/>
          <w:color w:val="000000"/>
        </w:rPr>
      </w:pPr>
    </w:p>
    <w:p w14:paraId="3D3F1A57" w14:textId="77777777" w:rsidR="0006385B" w:rsidRDefault="0006385B">
      <w:pPr>
        <w:pBdr>
          <w:top w:val="nil"/>
          <w:left w:val="nil"/>
          <w:bottom w:val="nil"/>
          <w:right w:val="nil"/>
          <w:between w:val="nil"/>
        </w:pBdr>
        <w:spacing w:after="160"/>
        <w:jc w:val="center"/>
        <w:rPr>
          <w:b/>
          <w:color w:val="000000"/>
        </w:rPr>
      </w:pPr>
    </w:p>
    <w:p w14:paraId="5AE40B64" w14:textId="77777777" w:rsidR="0006385B" w:rsidRDefault="0006385B">
      <w:pPr>
        <w:pBdr>
          <w:top w:val="nil"/>
          <w:left w:val="nil"/>
          <w:bottom w:val="nil"/>
          <w:right w:val="nil"/>
          <w:between w:val="nil"/>
        </w:pBdr>
        <w:spacing w:after="160"/>
        <w:jc w:val="center"/>
        <w:rPr>
          <w:b/>
          <w:color w:val="000000"/>
        </w:rPr>
      </w:pPr>
    </w:p>
    <w:p w14:paraId="05EE6F7A" w14:textId="77777777" w:rsidR="0006385B" w:rsidRDefault="0006385B">
      <w:pPr>
        <w:pBdr>
          <w:top w:val="nil"/>
          <w:left w:val="nil"/>
          <w:bottom w:val="nil"/>
          <w:right w:val="nil"/>
          <w:between w:val="nil"/>
        </w:pBdr>
        <w:spacing w:after="160"/>
        <w:jc w:val="center"/>
        <w:rPr>
          <w:b/>
          <w:color w:val="000000"/>
        </w:rPr>
      </w:pPr>
    </w:p>
    <w:p w14:paraId="0E164DF6" w14:textId="77777777" w:rsidR="0006385B" w:rsidRDefault="0006385B">
      <w:pPr>
        <w:pBdr>
          <w:top w:val="nil"/>
          <w:left w:val="nil"/>
          <w:bottom w:val="nil"/>
          <w:right w:val="nil"/>
          <w:between w:val="nil"/>
        </w:pBdr>
        <w:spacing w:after="160"/>
        <w:jc w:val="center"/>
        <w:rPr>
          <w:b/>
          <w:color w:val="000000"/>
        </w:rPr>
      </w:pPr>
    </w:p>
    <w:p w14:paraId="4F7445F4" w14:textId="77777777" w:rsidR="0006385B" w:rsidRDefault="0006385B">
      <w:pPr>
        <w:pBdr>
          <w:top w:val="nil"/>
          <w:left w:val="nil"/>
          <w:bottom w:val="nil"/>
          <w:right w:val="nil"/>
          <w:between w:val="nil"/>
        </w:pBdr>
        <w:spacing w:after="160"/>
        <w:jc w:val="center"/>
        <w:rPr>
          <w:b/>
          <w:color w:val="000000"/>
        </w:rPr>
      </w:pPr>
    </w:p>
    <w:p w14:paraId="05C4F277" w14:textId="77777777" w:rsidR="0006385B" w:rsidRDefault="0006385B">
      <w:pPr>
        <w:pBdr>
          <w:top w:val="nil"/>
          <w:left w:val="nil"/>
          <w:bottom w:val="nil"/>
          <w:right w:val="nil"/>
          <w:between w:val="nil"/>
        </w:pBdr>
        <w:spacing w:after="160"/>
        <w:jc w:val="center"/>
        <w:rPr>
          <w:b/>
          <w:color w:val="000000"/>
        </w:rPr>
      </w:pPr>
    </w:p>
    <w:p w14:paraId="5E58CEBB" w14:textId="77777777" w:rsidR="002947C7" w:rsidRDefault="002409C8">
      <w:pPr>
        <w:spacing w:line="240" w:lineRule="auto"/>
        <w:jc w:val="center"/>
        <w:rPr>
          <w:b/>
          <w:i/>
          <w:sz w:val="36"/>
          <w:szCs w:val="36"/>
        </w:rPr>
      </w:pPr>
      <w:r>
        <w:rPr>
          <w:b/>
          <w:i/>
          <w:sz w:val="28"/>
          <w:szCs w:val="28"/>
        </w:rPr>
        <w:t>Declaration</w:t>
      </w:r>
    </w:p>
    <w:p w14:paraId="0FFFCDE7" w14:textId="77777777" w:rsidR="002947C7" w:rsidRDefault="002409C8">
      <w:pPr>
        <w:spacing w:line="240" w:lineRule="auto"/>
        <w:rPr>
          <w:b/>
          <w:sz w:val="36"/>
          <w:szCs w:val="36"/>
        </w:rPr>
      </w:pPr>
      <w:r>
        <w:t>This work has not previously been accepted in substance for any degree and is not being concurrently submitted in candidature for any degree Signed…Jetmir Gjonaj……………………Date……06/07/2025…………</w:t>
      </w:r>
    </w:p>
    <w:p w14:paraId="638AD4F5" w14:textId="77777777" w:rsidR="002947C7" w:rsidRDefault="002409C8">
      <w:pPr>
        <w:spacing w:line="240" w:lineRule="auto"/>
        <w:rPr>
          <w:b/>
          <w:i/>
        </w:rPr>
      </w:pPr>
      <w:r>
        <w:rPr>
          <w:b/>
          <w:i/>
        </w:rPr>
        <w:t xml:space="preserve">STATEMENT 1 </w:t>
      </w:r>
    </w:p>
    <w:p w14:paraId="6018A420" w14:textId="77777777" w:rsidR="002947C7" w:rsidRDefault="002409C8">
      <w:pPr>
        <w:spacing w:line="240" w:lineRule="auto"/>
      </w:pPr>
      <w:r>
        <w:t xml:space="preserve">This dissertation is being submitted in partial fulfilment of the requirements for the degree of BA. </w:t>
      </w:r>
    </w:p>
    <w:p w14:paraId="2C5D59C2" w14:textId="77777777" w:rsidR="002947C7" w:rsidRDefault="002409C8">
      <w:pPr>
        <w:spacing w:line="240" w:lineRule="auto"/>
      </w:pPr>
      <w:r>
        <w:t>Signed……Jetmir Gjonaj………Date…06/07/2025………</w:t>
      </w:r>
    </w:p>
    <w:p w14:paraId="1449442A" w14:textId="77777777" w:rsidR="002947C7" w:rsidRDefault="002409C8">
      <w:pPr>
        <w:spacing w:line="240" w:lineRule="auto"/>
        <w:rPr>
          <w:b/>
          <w:i/>
        </w:rPr>
      </w:pPr>
      <w:r>
        <w:rPr>
          <w:b/>
          <w:i/>
        </w:rPr>
        <w:t xml:space="preserve">STATEMENT 2 </w:t>
      </w:r>
    </w:p>
    <w:p w14:paraId="59C8CD2F" w14:textId="77777777" w:rsidR="002947C7" w:rsidRDefault="002409C8">
      <w:pPr>
        <w:spacing w:line="240" w:lineRule="auto"/>
      </w:pPr>
      <w:r>
        <w:t xml:space="preserve">This dissertation is the result of my own independent work/investigation, except where otherwise stated. Other sources are acknowledged by footnotes giving explicit references. A bibliography is appended. </w:t>
      </w:r>
    </w:p>
    <w:p w14:paraId="07745A52" w14:textId="77777777" w:rsidR="002947C7" w:rsidRDefault="002409C8">
      <w:pPr>
        <w:spacing w:line="240" w:lineRule="auto"/>
      </w:pPr>
      <w:r>
        <w:t>Signed……Jetmir Gjonaj………Date…06/07/2025……</w:t>
      </w:r>
    </w:p>
    <w:p w14:paraId="15B9B1E4" w14:textId="77777777" w:rsidR="002947C7" w:rsidRDefault="002409C8">
      <w:pPr>
        <w:spacing w:line="240" w:lineRule="auto"/>
        <w:rPr>
          <w:b/>
          <w:i/>
        </w:rPr>
      </w:pPr>
      <w:r>
        <w:rPr>
          <w:b/>
          <w:i/>
        </w:rPr>
        <w:t xml:space="preserve">STATEMENT 3 </w:t>
      </w:r>
    </w:p>
    <w:p w14:paraId="0FEA30DA" w14:textId="77777777" w:rsidR="002947C7" w:rsidRDefault="002409C8">
      <w:pPr>
        <w:spacing w:line="240" w:lineRule="auto"/>
      </w:pPr>
      <w:r>
        <w:t xml:space="preserve">I hereby give consent for my dissertation, if accepted, to be available for photocopying and for interlibrary loan, and for the title and summary to be made available to outside organisations. </w:t>
      </w:r>
    </w:p>
    <w:p w14:paraId="2660D771" w14:textId="77777777" w:rsidR="002947C7" w:rsidRDefault="002409C8">
      <w:pPr>
        <w:spacing w:line="240" w:lineRule="auto"/>
      </w:pPr>
      <w:r>
        <w:t>Signed……Jetmir Gjonaj…………Date…06/07/2025……</w:t>
      </w:r>
    </w:p>
    <w:p w14:paraId="6C35BF06" w14:textId="77777777" w:rsidR="002947C7" w:rsidRDefault="002409C8">
      <w:pPr>
        <w:spacing w:line="240" w:lineRule="auto"/>
        <w:rPr>
          <w:b/>
          <w:i/>
        </w:rPr>
      </w:pPr>
      <w:r>
        <w:rPr>
          <w:b/>
          <w:i/>
        </w:rPr>
        <w:t xml:space="preserve">STATEMENT 4 </w:t>
      </w:r>
    </w:p>
    <w:p w14:paraId="64EE3320" w14:textId="77777777" w:rsidR="002947C7" w:rsidRDefault="002409C8">
      <w:pPr>
        <w:spacing w:line="240" w:lineRule="auto"/>
      </w:pPr>
      <w:r>
        <w:t xml:space="preserve">I hereby give consent for my dissertation, if accepted, to be available on the university’s IT system to those who have consent to use the system. </w:t>
      </w:r>
    </w:p>
    <w:p w14:paraId="212C4CD6" w14:textId="77777777" w:rsidR="002947C7" w:rsidRDefault="002409C8">
      <w:pPr>
        <w:spacing w:line="240" w:lineRule="auto"/>
        <w:rPr>
          <w:b/>
          <w:sz w:val="28"/>
          <w:szCs w:val="28"/>
        </w:rPr>
      </w:pPr>
      <w:r>
        <w:t>Signed…Jetmir Gjonaj…………Date…06/07/2025……</w:t>
      </w:r>
      <w:r>
        <w:br w:type="page"/>
      </w:r>
    </w:p>
    <w:p w14:paraId="3B8C6B09" w14:textId="77777777" w:rsidR="002947C7" w:rsidRDefault="002409C8">
      <w:pPr>
        <w:pBdr>
          <w:top w:val="nil"/>
          <w:left w:val="nil"/>
          <w:bottom w:val="nil"/>
          <w:right w:val="nil"/>
          <w:between w:val="nil"/>
        </w:pBdr>
        <w:spacing w:after="160"/>
        <w:jc w:val="center"/>
        <w:rPr>
          <w:b/>
          <w:color w:val="000000"/>
          <w:sz w:val="28"/>
          <w:szCs w:val="28"/>
        </w:rPr>
      </w:pPr>
      <w:r>
        <w:rPr>
          <w:b/>
          <w:color w:val="000000"/>
          <w:sz w:val="28"/>
          <w:szCs w:val="28"/>
        </w:rPr>
        <w:lastRenderedPageBreak/>
        <w:t xml:space="preserve">Abstract </w:t>
      </w:r>
    </w:p>
    <w:p w14:paraId="14F30214" w14:textId="77777777" w:rsidR="002947C7" w:rsidRDefault="002409C8">
      <w:pPr>
        <w:pBdr>
          <w:top w:val="nil"/>
          <w:left w:val="nil"/>
          <w:bottom w:val="nil"/>
          <w:right w:val="nil"/>
          <w:between w:val="nil"/>
        </w:pBdr>
        <w:spacing w:after="160"/>
        <w:rPr>
          <w:b/>
          <w:color w:val="000000"/>
          <w:sz w:val="36"/>
          <w:szCs w:val="36"/>
        </w:rPr>
      </w:pPr>
      <w:r>
        <w:rPr>
          <w:color w:val="000000"/>
        </w:rPr>
        <w:t xml:space="preserve">The research centres on the aim, which is based on </w:t>
      </w:r>
      <w:r>
        <w:rPr>
          <w:i/>
          <w:color w:val="000000"/>
        </w:rPr>
        <w:t xml:space="preserve">the challenges that the UK construction industry faces in achieving net-zero carbon emissions by 2050. </w:t>
      </w:r>
      <w:r>
        <w:rPr>
          <w:color w:val="000000"/>
        </w:rPr>
        <w:t>This research is important since it directly addresses a critical piece of environmental sustainability and economic resiliency. The literature review discusses the views of previous researchers on the same area of research. Secondary data collection has been used in the study and a pragmatic paradigm has been adopted. The time horizon is primarily cross-sectional, focusing on current practices, though there is potential for longitudinal analysis in future research. Data collection methods include thematic coding and comparative analysis.</w:t>
      </w:r>
      <w:r w:rsidR="003D74BD">
        <w:rPr>
          <w:color w:val="000000"/>
        </w:rPr>
        <w:t xml:space="preserve"> </w:t>
      </w:r>
      <w:r>
        <w:rPr>
          <w:color w:val="000000"/>
        </w:rPr>
        <w:t>Data analysis, in this context, involves more than just number-crunching or surface-level reviews and thematic data analysis is used here. In this study, every time information is used, it is cited properly to guarantee that nothing is plagiarised and academic integrity is upheld. Chapter 4 is focused on including</w:t>
      </w:r>
      <w:r w:rsidR="003D74BD">
        <w:rPr>
          <w:color w:val="000000"/>
        </w:rPr>
        <w:t xml:space="preserve"> </w:t>
      </w:r>
      <w:r>
        <w:rPr>
          <w:color w:val="000000"/>
        </w:rPr>
        <w:t xml:space="preserve">findings and analysis based on the key research objectives. The recommendations are made based on strengthening the policy framework and incentives, Technological innovation and training as well as Stakeholders' collaboration and transparency. It has been concluded that future research should focus on exploring quantitative insights into the carbon reduction impact of construction practices, including modular construction and materials. </w:t>
      </w:r>
      <w:r>
        <w:br w:type="page"/>
      </w:r>
    </w:p>
    <w:p w14:paraId="49A36985" w14:textId="77777777" w:rsidR="002947C7" w:rsidRDefault="002409C8">
      <w:pPr>
        <w:keepNext/>
        <w:keepLines/>
        <w:pBdr>
          <w:top w:val="nil"/>
          <w:left w:val="nil"/>
          <w:bottom w:val="nil"/>
          <w:right w:val="nil"/>
          <w:between w:val="nil"/>
        </w:pBdr>
        <w:spacing w:before="240" w:after="0" w:line="259" w:lineRule="auto"/>
        <w:jc w:val="center"/>
        <w:rPr>
          <w:b/>
          <w:color w:val="000000"/>
        </w:rPr>
      </w:pPr>
      <w:r>
        <w:rPr>
          <w:b/>
          <w:color w:val="000000"/>
        </w:rPr>
        <w:lastRenderedPageBreak/>
        <w:t>Table of Contents</w:t>
      </w:r>
    </w:p>
    <w:sdt>
      <w:sdtPr>
        <w:id w:val="1549717887"/>
        <w:docPartObj>
          <w:docPartGallery w:val="Table of Contents"/>
          <w:docPartUnique/>
        </w:docPartObj>
      </w:sdtPr>
      <w:sdtEndPr/>
      <w:sdtContent>
        <w:p w14:paraId="1D13EC42" w14:textId="77777777" w:rsidR="002947C7" w:rsidRDefault="002409C8">
          <w:pPr>
            <w:pBdr>
              <w:top w:val="nil"/>
              <w:left w:val="nil"/>
              <w:bottom w:val="nil"/>
              <w:right w:val="nil"/>
              <w:between w:val="nil"/>
            </w:pBdr>
            <w:tabs>
              <w:tab w:val="right" w:leader="dot" w:pos="9016"/>
            </w:tabs>
            <w:spacing w:after="100"/>
            <w:rPr>
              <w:rFonts w:ascii="Calibri" w:eastAsia="Calibri" w:hAnsi="Calibri" w:cs="Calibri"/>
              <w:color w:val="000000"/>
              <w:sz w:val="22"/>
              <w:szCs w:val="22"/>
            </w:rPr>
          </w:pPr>
          <w:r>
            <w:fldChar w:fldCharType="begin"/>
          </w:r>
          <w:r>
            <w:instrText xml:space="preserve"> TOC \h \u \z \t "Heading 1,1,Heading 2,2,Heading 3,3,"</w:instrText>
          </w:r>
          <w:r>
            <w:fldChar w:fldCharType="separate"/>
          </w:r>
          <w:hyperlink w:anchor="_heading=h.8zzrhxwebyqg">
            <w:r>
              <w:rPr>
                <w:color w:val="000000"/>
              </w:rPr>
              <w:t>Chapter 1: Introduction</w:t>
            </w:r>
            <w:r>
              <w:rPr>
                <w:color w:val="000000"/>
              </w:rPr>
              <w:tab/>
              <w:t>7</w:t>
            </w:r>
          </w:hyperlink>
        </w:p>
        <w:p w14:paraId="205B6AC2" w14:textId="77777777" w:rsidR="002947C7" w:rsidRDefault="002409C8">
          <w:pPr>
            <w:pBdr>
              <w:top w:val="nil"/>
              <w:left w:val="nil"/>
              <w:bottom w:val="nil"/>
              <w:right w:val="nil"/>
              <w:between w:val="nil"/>
            </w:pBdr>
            <w:tabs>
              <w:tab w:val="left" w:pos="880"/>
              <w:tab w:val="right" w:leader="dot" w:pos="9016"/>
            </w:tabs>
            <w:spacing w:after="100"/>
            <w:ind w:left="240"/>
            <w:rPr>
              <w:rFonts w:ascii="Calibri" w:eastAsia="Calibri" w:hAnsi="Calibri" w:cs="Calibri"/>
              <w:color w:val="000000"/>
              <w:sz w:val="22"/>
              <w:szCs w:val="22"/>
            </w:rPr>
          </w:pPr>
          <w:hyperlink w:anchor="_heading=h.j1vlpqqpm9uu">
            <w:r>
              <w:rPr>
                <w:color w:val="000000"/>
              </w:rPr>
              <w:t>1.1</w:t>
            </w:r>
          </w:hyperlink>
          <w:hyperlink w:anchor="_heading=h.j1vlpqqpm9uu">
            <w:r>
              <w:rPr>
                <w:rFonts w:ascii="Calibri" w:eastAsia="Calibri" w:hAnsi="Calibri" w:cs="Calibri"/>
                <w:color w:val="000000"/>
                <w:sz w:val="22"/>
                <w:szCs w:val="22"/>
              </w:rPr>
              <w:tab/>
            </w:r>
          </w:hyperlink>
          <w:r>
            <w:fldChar w:fldCharType="begin"/>
          </w:r>
          <w:r>
            <w:instrText xml:space="preserve"> PAGEREF _heading=h.j1vlpqqpm9uu \h </w:instrText>
          </w:r>
          <w:r>
            <w:fldChar w:fldCharType="separate"/>
          </w:r>
          <w:r>
            <w:rPr>
              <w:color w:val="000000"/>
            </w:rPr>
            <w:t>Net Zero Carbon Emissions in the UK</w:t>
          </w:r>
          <w:r>
            <w:rPr>
              <w:color w:val="000000"/>
            </w:rPr>
            <w:tab/>
            <w:t>7</w:t>
          </w:r>
          <w:r>
            <w:fldChar w:fldCharType="end"/>
          </w:r>
        </w:p>
        <w:p w14:paraId="6E1B5297" w14:textId="77777777" w:rsidR="002947C7" w:rsidRDefault="002409C8">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gsiqt5m6uc36">
            <w:r>
              <w:rPr>
                <w:color w:val="000000"/>
              </w:rPr>
              <w:t>1.2 The UK construction sector and achieving net zero emissions</w:t>
            </w:r>
            <w:r>
              <w:rPr>
                <w:color w:val="000000"/>
              </w:rPr>
              <w:tab/>
              <w:t>7</w:t>
            </w:r>
          </w:hyperlink>
        </w:p>
        <w:p w14:paraId="293C5AF3" w14:textId="77777777" w:rsidR="002947C7" w:rsidRDefault="002409C8">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vwgnfmvgry82">
            <w:r>
              <w:rPr>
                <w:color w:val="000000"/>
              </w:rPr>
              <w:t>1.3 Difference between net-zero in the UK compared to other countries</w:t>
            </w:r>
            <w:r>
              <w:rPr>
                <w:color w:val="000000"/>
              </w:rPr>
              <w:tab/>
              <w:t>8</w:t>
            </w:r>
          </w:hyperlink>
        </w:p>
        <w:p w14:paraId="0B79EBEE" w14:textId="77777777" w:rsidR="002947C7" w:rsidRDefault="002409C8">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53wkznvp6bnr">
            <w:r>
              <w:rPr>
                <w:color w:val="000000"/>
              </w:rPr>
              <w:t>1.4 Research Question</w:t>
            </w:r>
            <w:r>
              <w:rPr>
                <w:color w:val="000000"/>
              </w:rPr>
              <w:tab/>
              <w:t>9</w:t>
            </w:r>
          </w:hyperlink>
        </w:p>
        <w:p w14:paraId="5F5CC028" w14:textId="77777777" w:rsidR="002947C7" w:rsidRDefault="002409C8">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2cs4hrrvop03">
            <w:r>
              <w:rPr>
                <w:color w:val="000000"/>
              </w:rPr>
              <w:t>1.5 Research Explanation</w:t>
            </w:r>
            <w:r>
              <w:rPr>
                <w:color w:val="000000"/>
              </w:rPr>
              <w:tab/>
              <w:t>9</w:t>
            </w:r>
          </w:hyperlink>
        </w:p>
        <w:p w14:paraId="0444AF4D" w14:textId="77777777" w:rsidR="002947C7" w:rsidRDefault="002409C8">
          <w:pPr>
            <w:pBdr>
              <w:top w:val="nil"/>
              <w:left w:val="nil"/>
              <w:bottom w:val="nil"/>
              <w:right w:val="nil"/>
              <w:between w:val="nil"/>
            </w:pBdr>
            <w:tabs>
              <w:tab w:val="right" w:leader="dot" w:pos="9016"/>
            </w:tabs>
            <w:spacing w:after="100"/>
            <w:rPr>
              <w:rFonts w:ascii="Calibri" w:eastAsia="Calibri" w:hAnsi="Calibri" w:cs="Calibri"/>
              <w:color w:val="000000"/>
              <w:sz w:val="22"/>
              <w:szCs w:val="22"/>
            </w:rPr>
          </w:pPr>
          <w:hyperlink w:anchor="_heading=h.femvuz41wa7b">
            <w:r>
              <w:rPr>
                <w:color w:val="000000"/>
              </w:rPr>
              <w:t>Chapter 2: Literature Review</w:t>
            </w:r>
            <w:r>
              <w:rPr>
                <w:color w:val="000000"/>
              </w:rPr>
              <w:tab/>
              <w:t>11</w:t>
            </w:r>
          </w:hyperlink>
        </w:p>
        <w:p w14:paraId="5A05DE9C" w14:textId="77777777" w:rsidR="002947C7" w:rsidRDefault="002409C8">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x6ytmzhh9sth">
            <w:r>
              <w:rPr>
                <w:color w:val="000000"/>
              </w:rPr>
              <w:t>2.1 Introduction</w:t>
            </w:r>
            <w:r>
              <w:rPr>
                <w:color w:val="000000"/>
              </w:rPr>
              <w:tab/>
              <w:t>11</w:t>
            </w:r>
          </w:hyperlink>
        </w:p>
        <w:p w14:paraId="2E39E502" w14:textId="77777777" w:rsidR="002947C7" w:rsidRDefault="002409C8">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nyguuwoxdta9">
            <w:r>
              <w:rPr>
                <w:color w:val="000000"/>
              </w:rPr>
              <w:t>2.2 Policy frameworks related to net-zero emissions</w:t>
            </w:r>
            <w:r>
              <w:rPr>
                <w:color w:val="000000"/>
              </w:rPr>
              <w:tab/>
              <w:t>11</w:t>
            </w:r>
          </w:hyperlink>
        </w:p>
        <w:p w14:paraId="7E134B80" w14:textId="77777777" w:rsidR="002947C7" w:rsidRDefault="002409C8">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l3lmdjnvf6zv">
            <w:r>
              <w:rPr>
                <w:color w:val="000000"/>
              </w:rPr>
              <w:t>2.3 Challenges of achieving net-zero emissions</w:t>
            </w:r>
            <w:r>
              <w:rPr>
                <w:color w:val="000000"/>
              </w:rPr>
              <w:tab/>
              <w:t>12</w:t>
            </w:r>
          </w:hyperlink>
        </w:p>
        <w:p w14:paraId="45445C2B" w14:textId="77777777" w:rsidR="002947C7" w:rsidRDefault="002409C8">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x40yoykbpc32">
            <w:r>
              <w:rPr>
                <w:color w:val="000000"/>
              </w:rPr>
              <w:t>2.4 Theoretical Frameworks</w:t>
            </w:r>
            <w:r>
              <w:rPr>
                <w:color w:val="000000"/>
              </w:rPr>
              <w:tab/>
              <w:t>15</w:t>
            </w:r>
          </w:hyperlink>
        </w:p>
        <w:p w14:paraId="6A90C266" w14:textId="77777777" w:rsidR="002947C7" w:rsidRDefault="002409C8">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6b96itx3fmsu">
            <w:r>
              <w:rPr>
                <w:color w:val="000000"/>
              </w:rPr>
              <w:t>2.5 Research Gap</w:t>
            </w:r>
            <w:r>
              <w:rPr>
                <w:color w:val="000000"/>
              </w:rPr>
              <w:tab/>
              <w:t>16</w:t>
            </w:r>
          </w:hyperlink>
        </w:p>
        <w:p w14:paraId="4E7EA8A8" w14:textId="77777777" w:rsidR="002947C7" w:rsidRDefault="002409C8">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xlpcmd24xlkw">
            <w:r>
              <w:rPr>
                <w:color w:val="000000"/>
              </w:rPr>
              <w:t>2.6 Chapter Summary</w:t>
            </w:r>
            <w:r>
              <w:rPr>
                <w:color w:val="000000"/>
              </w:rPr>
              <w:tab/>
              <w:t>17</w:t>
            </w:r>
          </w:hyperlink>
        </w:p>
        <w:p w14:paraId="6C191A8F" w14:textId="77777777" w:rsidR="002947C7" w:rsidRDefault="002409C8">
          <w:pPr>
            <w:pBdr>
              <w:top w:val="nil"/>
              <w:left w:val="nil"/>
              <w:bottom w:val="nil"/>
              <w:right w:val="nil"/>
              <w:between w:val="nil"/>
            </w:pBdr>
            <w:tabs>
              <w:tab w:val="right" w:leader="dot" w:pos="9016"/>
            </w:tabs>
            <w:spacing w:after="100"/>
            <w:rPr>
              <w:rFonts w:ascii="Calibri" w:eastAsia="Calibri" w:hAnsi="Calibri" w:cs="Calibri"/>
              <w:color w:val="000000"/>
              <w:sz w:val="22"/>
              <w:szCs w:val="22"/>
            </w:rPr>
          </w:pPr>
          <w:hyperlink w:anchor="_heading=h.smimkiaq328m">
            <w:r>
              <w:rPr>
                <w:color w:val="000000"/>
              </w:rPr>
              <w:t>Chapter 3: Research Methodology</w:t>
            </w:r>
            <w:r>
              <w:rPr>
                <w:color w:val="000000"/>
              </w:rPr>
              <w:tab/>
              <w:t>18</w:t>
            </w:r>
          </w:hyperlink>
        </w:p>
        <w:p w14:paraId="1A1CBE83" w14:textId="77777777" w:rsidR="002947C7" w:rsidRDefault="002409C8">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7e89exomb2xz">
            <w:r>
              <w:rPr>
                <w:color w:val="000000"/>
              </w:rPr>
              <w:t>3.1 Aims and Objectives</w:t>
            </w:r>
            <w:r>
              <w:rPr>
                <w:color w:val="000000"/>
              </w:rPr>
              <w:tab/>
              <w:t>18</w:t>
            </w:r>
          </w:hyperlink>
        </w:p>
        <w:p w14:paraId="5BC5640E" w14:textId="77777777" w:rsidR="002947C7" w:rsidRDefault="002409C8">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ns5gjn6ur6ut">
            <w:r>
              <w:rPr>
                <w:color w:val="000000"/>
              </w:rPr>
              <w:t>3.2 Research Rationale</w:t>
            </w:r>
            <w:r>
              <w:rPr>
                <w:color w:val="000000"/>
              </w:rPr>
              <w:tab/>
              <w:t>18</w:t>
            </w:r>
          </w:hyperlink>
        </w:p>
        <w:p w14:paraId="3E9C5D54" w14:textId="77777777" w:rsidR="002947C7" w:rsidRDefault="002409C8">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353tctxrv99q">
            <w:r>
              <w:rPr>
                <w:color w:val="000000"/>
              </w:rPr>
              <w:t>3.3 Research Design</w:t>
            </w:r>
            <w:r>
              <w:rPr>
                <w:color w:val="000000"/>
              </w:rPr>
              <w:tab/>
              <w:t>19</w:t>
            </w:r>
          </w:hyperlink>
        </w:p>
        <w:p w14:paraId="0FB53D1B" w14:textId="77777777" w:rsidR="002947C7" w:rsidRDefault="002409C8">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8oxxelksqbeg">
            <w:r>
              <w:rPr>
                <w:color w:val="000000"/>
              </w:rPr>
              <w:t>3.4 Research Paradigm</w:t>
            </w:r>
            <w:r>
              <w:rPr>
                <w:color w:val="000000"/>
              </w:rPr>
              <w:tab/>
              <w:t>19</w:t>
            </w:r>
          </w:hyperlink>
        </w:p>
        <w:p w14:paraId="36F5E344" w14:textId="77777777" w:rsidR="002947C7" w:rsidRDefault="002409C8">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zi8knhectz47">
            <w:r>
              <w:rPr>
                <w:color w:val="000000"/>
              </w:rPr>
              <w:t>3.5 Data Collection</w:t>
            </w:r>
            <w:r>
              <w:rPr>
                <w:color w:val="000000"/>
              </w:rPr>
              <w:tab/>
              <w:t>21</w:t>
            </w:r>
          </w:hyperlink>
        </w:p>
        <w:p w14:paraId="121C72DC" w14:textId="77777777" w:rsidR="002947C7" w:rsidRDefault="002409C8">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2ypcokrs5th7">
            <w:r>
              <w:rPr>
                <w:color w:val="000000"/>
              </w:rPr>
              <w:t>3.7 Data Analysis</w:t>
            </w:r>
            <w:r>
              <w:rPr>
                <w:color w:val="000000"/>
              </w:rPr>
              <w:tab/>
              <w:t>22</w:t>
            </w:r>
          </w:hyperlink>
        </w:p>
        <w:p w14:paraId="686F1C83" w14:textId="77777777" w:rsidR="002947C7" w:rsidRDefault="002409C8">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pot1y1zbmb96">
            <w:r>
              <w:rPr>
                <w:color w:val="000000"/>
              </w:rPr>
              <w:t>3.8 Reliability and Viability</w:t>
            </w:r>
            <w:r>
              <w:rPr>
                <w:color w:val="000000"/>
              </w:rPr>
              <w:tab/>
              <w:t>22</w:t>
            </w:r>
          </w:hyperlink>
        </w:p>
        <w:p w14:paraId="09A5CF72" w14:textId="77777777" w:rsidR="002947C7" w:rsidRDefault="002409C8">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cfkcushnjcxr">
            <w:r>
              <w:rPr>
                <w:color w:val="000000"/>
              </w:rPr>
              <w:t>3.8.1 Limitations of the Research</w:t>
            </w:r>
            <w:r>
              <w:rPr>
                <w:color w:val="000000"/>
              </w:rPr>
              <w:tab/>
              <w:t>23</w:t>
            </w:r>
          </w:hyperlink>
        </w:p>
        <w:p w14:paraId="3913F393" w14:textId="77777777" w:rsidR="002947C7" w:rsidRDefault="002409C8">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rqahzc206t0p">
            <w:r>
              <w:rPr>
                <w:color w:val="000000"/>
              </w:rPr>
              <w:t>3.9 Research Ethics</w:t>
            </w:r>
            <w:r>
              <w:rPr>
                <w:color w:val="000000"/>
              </w:rPr>
              <w:tab/>
              <w:t>23</w:t>
            </w:r>
          </w:hyperlink>
        </w:p>
        <w:p w14:paraId="4D7419DB" w14:textId="77777777" w:rsidR="002947C7" w:rsidRDefault="002409C8">
          <w:pPr>
            <w:pBdr>
              <w:top w:val="nil"/>
              <w:left w:val="nil"/>
              <w:bottom w:val="nil"/>
              <w:right w:val="nil"/>
              <w:between w:val="nil"/>
            </w:pBdr>
            <w:tabs>
              <w:tab w:val="right" w:leader="dot" w:pos="9016"/>
            </w:tabs>
            <w:spacing w:after="100"/>
            <w:rPr>
              <w:rFonts w:ascii="Calibri" w:eastAsia="Calibri" w:hAnsi="Calibri" w:cs="Calibri"/>
              <w:color w:val="000000"/>
              <w:sz w:val="22"/>
              <w:szCs w:val="22"/>
            </w:rPr>
          </w:pPr>
          <w:hyperlink w:anchor="_heading=h.qol4na6ci8ns">
            <w:r>
              <w:rPr>
                <w:color w:val="000000"/>
              </w:rPr>
              <w:t>Chapter 4: Findings and Analysis</w:t>
            </w:r>
            <w:r>
              <w:rPr>
                <w:color w:val="000000"/>
              </w:rPr>
              <w:tab/>
              <w:t>24</w:t>
            </w:r>
          </w:hyperlink>
        </w:p>
        <w:p w14:paraId="7A10BD06" w14:textId="77777777" w:rsidR="002947C7" w:rsidRDefault="002409C8">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6o59e5bhxv0c">
            <w:r>
              <w:rPr>
                <w:color w:val="000000"/>
              </w:rPr>
              <w:t>4.1 Introduction</w:t>
            </w:r>
            <w:r>
              <w:rPr>
                <w:color w:val="000000"/>
              </w:rPr>
              <w:tab/>
              <w:t>24</w:t>
            </w:r>
          </w:hyperlink>
        </w:p>
        <w:p w14:paraId="6F30808B" w14:textId="77777777" w:rsidR="002947C7" w:rsidRDefault="002409C8">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c0gnjm4v4ly6">
            <w:r>
              <w:rPr>
                <w:color w:val="000000"/>
              </w:rPr>
              <w:t>4.2 Findings</w:t>
            </w:r>
            <w:r>
              <w:rPr>
                <w:color w:val="000000"/>
              </w:rPr>
              <w:tab/>
              <w:t>24</w:t>
            </w:r>
          </w:hyperlink>
        </w:p>
        <w:p w14:paraId="32C04DF5" w14:textId="77777777" w:rsidR="002947C7" w:rsidRDefault="002409C8">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hzszpfsi2cjw">
            <w:r>
              <w:rPr>
                <w:color w:val="000000"/>
              </w:rPr>
              <w:t>4.3 Analysis</w:t>
            </w:r>
            <w:r>
              <w:rPr>
                <w:color w:val="000000"/>
              </w:rPr>
              <w:tab/>
              <w:t>28</w:t>
            </w:r>
          </w:hyperlink>
        </w:p>
        <w:p w14:paraId="167B746B" w14:textId="77777777" w:rsidR="002947C7" w:rsidRDefault="002409C8">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pdcxim5a6pbh">
            <w:r>
              <w:rPr>
                <w:color w:val="000000"/>
              </w:rPr>
              <w:t>4.4 Summary</w:t>
            </w:r>
            <w:r>
              <w:rPr>
                <w:color w:val="000000"/>
              </w:rPr>
              <w:tab/>
              <w:t>31</w:t>
            </w:r>
          </w:hyperlink>
        </w:p>
        <w:p w14:paraId="192DDA21" w14:textId="77777777" w:rsidR="002947C7" w:rsidRDefault="002409C8">
          <w:pPr>
            <w:pBdr>
              <w:top w:val="nil"/>
              <w:left w:val="nil"/>
              <w:bottom w:val="nil"/>
              <w:right w:val="nil"/>
              <w:between w:val="nil"/>
            </w:pBdr>
            <w:tabs>
              <w:tab w:val="right" w:leader="dot" w:pos="9016"/>
            </w:tabs>
            <w:spacing w:after="100"/>
            <w:rPr>
              <w:rFonts w:ascii="Calibri" w:eastAsia="Calibri" w:hAnsi="Calibri" w:cs="Calibri"/>
              <w:color w:val="000000"/>
              <w:sz w:val="22"/>
              <w:szCs w:val="22"/>
            </w:rPr>
          </w:pPr>
          <w:hyperlink w:anchor="_heading=h.odjq754ucro6">
            <w:r>
              <w:rPr>
                <w:color w:val="000000"/>
              </w:rPr>
              <w:t>Chapter 5: Conclusion and Recommendations</w:t>
            </w:r>
            <w:r>
              <w:rPr>
                <w:color w:val="000000"/>
              </w:rPr>
              <w:tab/>
              <w:t>32</w:t>
            </w:r>
          </w:hyperlink>
        </w:p>
        <w:p w14:paraId="0F15F2BE" w14:textId="77777777" w:rsidR="002947C7" w:rsidRDefault="002409C8">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wwdiacokuk6j">
            <w:r>
              <w:rPr>
                <w:color w:val="000000"/>
              </w:rPr>
              <w:t>5.1 Conclusion</w:t>
            </w:r>
            <w:r>
              <w:rPr>
                <w:color w:val="000000"/>
              </w:rPr>
              <w:tab/>
              <w:t>32</w:t>
            </w:r>
          </w:hyperlink>
        </w:p>
        <w:p w14:paraId="580E12D4" w14:textId="77777777" w:rsidR="002947C7" w:rsidRDefault="002409C8">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fx0h30v5ggnt">
            <w:r>
              <w:rPr>
                <w:color w:val="000000"/>
              </w:rPr>
              <w:t>5.2 Linking with Objectives</w:t>
            </w:r>
            <w:r>
              <w:rPr>
                <w:color w:val="000000"/>
              </w:rPr>
              <w:tab/>
              <w:t>32</w:t>
            </w:r>
          </w:hyperlink>
        </w:p>
        <w:p w14:paraId="2EF52483" w14:textId="77777777" w:rsidR="002947C7" w:rsidRDefault="002409C8">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l2dicxyorknn">
            <w:r>
              <w:rPr>
                <w:color w:val="000000"/>
              </w:rPr>
              <w:t>5.3 Recommendations</w:t>
            </w:r>
            <w:r>
              <w:rPr>
                <w:color w:val="000000"/>
              </w:rPr>
              <w:tab/>
              <w:t>32</w:t>
            </w:r>
          </w:hyperlink>
        </w:p>
        <w:p w14:paraId="0D8672BC" w14:textId="77777777" w:rsidR="002947C7" w:rsidRDefault="002409C8">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r86nj4gz09l0">
            <w:r>
              <w:rPr>
                <w:color w:val="000000"/>
              </w:rPr>
              <w:t>5.4 Future scope</w:t>
            </w:r>
            <w:r>
              <w:rPr>
                <w:color w:val="000000"/>
              </w:rPr>
              <w:tab/>
              <w:t>33</w:t>
            </w:r>
          </w:hyperlink>
        </w:p>
        <w:p w14:paraId="79EC5229" w14:textId="77777777" w:rsidR="002947C7" w:rsidRDefault="002409C8">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mvi7325b2kvg">
            <w:r>
              <w:rPr>
                <w:color w:val="000000"/>
              </w:rPr>
              <w:t>5.5 Limitations</w:t>
            </w:r>
            <w:r>
              <w:rPr>
                <w:color w:val="000000"/>
              </w:rPr>
              <w:tab/>
              <w:t>33</w:t>
            </w:r>
          </w:hyperlink>
        </w:p>
        <w:p w14:paraId="7A18F41D" w14:textId="77777777" w:rsidR="002947C7" w:rsidRDefault="002409C8">
          <w:pPr>
            <w:pBdr>
              <w:top w:val="nil"/>
              <w:left w:val="nil"/>
              <w:bottom w:val="nil"/>
              <w:right w:val="nil"/>
              <w:between w:val="nil"/>
            </w:pBdr>
            <w:tabs>
              <w:tab w:val="right" w:leader="dot" w:pos="9016"/>
            </w:tabs>
            <w:spacing w:after="100"/>
            <w:rPr>
              <w:rFonts w:ascii="Calibri" w:eastAsia="Calibri" w:hAnsi="Calibri" w:cs="Calibri"/>
              <w:color w:val="000000"/>
              <w:sz w:val="22"/>
              <w:szCs w:val="22"/>
            </w:rPr>
          </w:pPr>
          <w:hyperlink w:anchor="_heading=h.87qaqc8wzvff">
            <w:r>
              <w:rPr>
                <w:color w:val="000000"/>
              </w:rPr>
              <w:t>References</w:t>
            </w:r>
            <w:r>
              <w:rPr>
                <w:color w:val="000000"/>
              </w:rPr>
              <w:tab/>
              <w:t>35</w:t>
            </w:r>
          </w:hyperlink>
        </w:p>
        <w:p w14:paraId="2A59FB3E" w14:textId="77777777" w:rsidR="002947C7" w:rsidRDefault="002409C8">
          <w:pPr>
            <w:pBdr>
              <w:top w:val="nil"/>
              <w:left w:val="nil"/>
              <w:bottom w:val="nil"/>
              <w:right w:val="nil"/>
              <w:between w:val="nil"/>
            </w:pBdr>
            <w:rPr>
              <w:color w:val="000000"/>
            </w:rPr>
          </w:pPr>
          <w:r>
            <w:fldChar w:fldCharType="end"/>
          </w:r>
        </w:p>
      </w:sdtContent>
    </w:sdt>
    <w:p w14:paraId="590832FE" w14:textId="77777777" w:rsidR="002947C7" w:rsidRDefault="002409C8">
      <w:r>
        <w:br w:type="page"/>
      </w:r>
    </w:p>
    <w:p w14:paraId="2A992054" w14:textId="77777777" w:rsidR="002947C7" w:rsidRDefault="002409C8">
      <w:pPr>
        <w:pBdr>
          <w:top w:val="nil"/>
          <w:left w:val="nil"/>
          <w:bottom w:val="nil"/>
          <w:right w:val="nil"/>
          <w:between w:val="nil"/>
        </w:pBdr>
        <w:spacing w:after="160" w:line="278" w:lineRule="auto"/>
        <w:jc w:val="center"/>
        <w:rPr>
          <w:b/>
          <w:color w:val="000000"/>
          <w:sz w:val="28"/>
          <w:szCs w:val="28"/>
        </w:rPr>
      </w:pPr>
      <w:r>
        <w:rPr>
          <w:b/>
          <w:color w:val="000000"/>
          <w:sz w:val="28"/>
          <w:szCs w:val="28"/>
        </w:rPr>
        <w:lastRenderedPageBreak/>
        <w:t xml:space="preserve">List of figures </w:t>
      </w:r>
    </w:p>
    <w:sdt>
      <w:sdtPr>
        <w:id w:val="-2080195720"/>
        <w:docPartObj>
          <w:docPartGallery w:val="Table of Contents"/>
          <w:docPartUnique/>
        </w:docPartObj>
      </w:sdtPr>
      <w:sdtEndPr/>
      <w:sdtContent>
        <w:p w14:paraId="4F79F920" w14:textId="77777777" w:rsidR="002947C7" w:rsidRDefault="002409C8">
          <w:pPr>
            <w:pBdr>
              <w:top w:val="nil"/>
              <w:left w:val="nil"/>
              <w:bottom w:val="nil"/>
              <w:right w:val="nil"/>
              <w:between w:val="nil"/>
            </w:pBdr>
            <w:tabs>
              <w:tab w:val="right" w:pos="9016"/>
            </w:tabs>
            <w:spacing w:after="0"/>
            <w:rPr>
              <w:color w:val="000000"/>
            </w:rPr>
          </w:pPr>
          <w:r>
            <w:fldChar w:fldCharType="begin"/>
          </w:r>
          <w:r>
            <w:instrText xml:space="preserve"> TOC \h \u \z \t "Heading 1,1,Heading 2,2,Heading 3,3,Heading 4,4,Heading 5,5,Heading 6,6,"</w:instrText>
          </w:r>
          <w:r>
            <w:fldChar w:fldCharType="separate"/>
          </w:r>
          <w:hyperlink w:anchor="_heading=h.xgveoprzk7ey">
            <w:r>
              <w:rPr>
                <w:color w:val="000000"/>
              </w:rPr>
              <w:t>Figure 3.1: Research Onion</w:t>
            </w:r>
            <w:r>
              <w:rPr>
                <w:color w:val="000000"/>
              </w:rPr>
              <w:tab/>
              <w:t>20</w:t>
            </w:r>
          </w:hyperlink>
        </w:p>
        <w:p w14:paraId="15572CD3" w14:textId="77777777" w:rsidR="002947C7" w:rsidRDefault="002409C8">
          <w:pPr>
            <w:pBdr>
              <w:top w:val="nil"/>
              <w:left w:val="nil"/>
              <w:bottom w:val="nil"/>
              <w:right w:val="nil"/>
              <w:between w:val="nil"/>
            </w:pBdr>
            <w:tabs>
              <w:tab w:val="right" w:pos="9016"/>
            </w:tabs>
            <w:spacing w:after="0"/>
            <w:rPr>
              <w:color w:val="000000"/>
            </w:rPr>
          </w:pPr>
          <w:hyperlink w:anchor="_heading=h.gxx0wvj5iif">
            <w:r>
              <w:rPr>
                <w:color w:val="000000"/>
              </w:rPr>
              <w:t>Figure 4.1: Environment emissions with business-as-usual projections to 2050</w:t>
            </w:r>
            <w:r>
              <w:rPr>
                <w:color w:val="000000"/>
              </w:rPr>
              <w:tab/>
              <w:t>25</w:t>
            </w:r>
          </w:hyperlink>
        </w:p>
        <w:p w14:paraId="4C5F5938" w14:textId="77777777" w:rsidR="002947C7" w:rsidRDefault="002409C8">
          <w:pPr>
            <w:pBdr>
              <w:top w:val="nil"/>
              <w:left w:val="nil"/>
              <w:bottom w:val="nil"/>
              <w:right w:val="nil"/>
              <w:between w:val="nil"/>
            </w:pBdr>
            <w:tabs>
              <w:tab w:val="right" w:pos="9016"/>
            </w:tabs>
            <w:spacing w:after="0"/>
            <w:rPr>
              <w:color w:val="000000"/>
            </w:rPr>
          </w:pPr>
          <w:hyperlink w:anchor="_heading=h.gial7qfx7vb7">
            <w:r>
              <w:rPr>
                <w:color w:val="000000"/>
              </w:rPr>
              <w:t>Figure 4.2: A pathway to net zero by 2030</w:t>
            </w:r>
            <w:r>
              <w:rPr>
                <w:color w:val="000000"/>
              </w:rPr>
              <w:tab/>
              <w:t>26</w:t>
            </w:r>
          </w:hyperlink>
        </w:p>
        <w:p w14:paraId="00EE8686" w14:textId="77777777" w:rsidR="002947C7" w:rsidRDefault="002409C8">
          <w:pPr>
            <w:pBdr>
              <w:top w:val="nil"/>
              <w:left w:val="nil"/>
              <w:bottom w:val="nil"/>
              <w:right w:val="nil"/>
              <w:between w:val="nil"/>
            </w:pBdr>
            <w:tabs>
              <w:tab w:val="right" w:pos="9016"/>
            </w:tabs>
            <w:spacing w:after="0"/>
            <w:rPr>
              <w:color w:val="000000"/>
            </w:rPr>
          </w:pPr>
          <w:hyperlink w:anchor="_heading=h.s7nle9tvlqo2">
            <w:r>
              <w:rPr>
                <w:color w:val="000000"/>
              </w:rPr>
              <w:t>Figure 4.3: Challenges in achieving net zero in the UK</w:t>
            </w:r>
            <w:r>
              <w:rPr>
                <w:color w:val="000000"/>
              </w:rPr>
              <w:tab/>
              <w:t>27</w:t>
            </w:r>
          </w:hyperlink>
        </w:p>
        <w:p w14:paraId="59AB799A" w14:textId="77777777" w:rsidR="002947C7" w:rsidRDefault="002409C8">
          <w:pPr>
            <w:pBdr>
              <w:top w:val="nil"/>
              <w:left w:val="nil"/>
              <w:bottom w:val="nil"/>
              <w:right w:val="nil"/>
              <w:between w:val="nil"/>
            </w:pBdr>
            <w:tabs>
              <w:tab w:val="right" w:pos="9016"/>
            </w:tabs>
            <w:spacing w:after="0"/>
            <w:rPr>
              <w:color w:val="000000"/>
            </w:rPr>
          </w:pPr>
          <w:hyperlink w:anchor="_heading=h.4co3mar32iq8">
            <w:r>
              <w:rPr>
                <w:color w:val="000000"/>
              </w:rPr>
              <w:t>Figure 4.4: Capital carbon emissions from the UK-built environment relative to national accounts</w:t>
            </w:r>
            <w:r>
              <w:rPr>
                <w:color w:val="000000"/>
              </w:rPr>
              <w:tab/>
              <w:t>29</w:t>
            </w:r>
          </w:hyperlink>
        </w:p>
        <w:p w14:paraId="2264E842" w14:textId="77777777" w:rsidR="002947C7" w:rsidRDefault="002409C8">
          <w:pPr>
            <w:pBdr>
              <w:top w:val="nil"/>
              <w:left w:val="nil"/>
              <w:bottom w:val="nil"/>
              <w:right w:val="nil"/>
              <w:between w:val="nil"/>
            </w:pBdr>
            <w:tabs>
              <w:tab w:val="right" w:pos="9016"/>
            </w:tabs>
            <w:spacing w:after="0"/>
            <w:rPr>
              <w:color w:val="000000"/>
            </w:rPr>
          </w:pPr>
          <w:hyperlink w:anchor="_heading=h.8qgdcbob8qps">
            <w:r>
              <w:rPr>
                <w:color w:val="000000"/>
              </w:rPr>
              <w:t>Figure 4.5: Contribution of UK construction industry to carbon emission</w:t>
            </w:r>
            <w:r>
              <w:rPr>
                <w:color w:val="000000"/>
              </w:rPr>
              <w:tab/>
              <w:t>30</w:t>
            </w:r>
          </w:hyperlink>
          <w:r>
            <w:fldChar w:fldCharType="end"/>
          </w:r>
        </w:p>
      </w:sdtContent>
    </w:sdt>
    <w:p w14:paraId="142EECB8" w14:textId="77777777" w:rsidR="002947C7" w:rsidRDefault="002409C8">
      <w:pPr>
        <w:pBdr>
          <w:top w:val="nil"/>
          <w:left w:val="nil"/>
          <w:bottom w:val="nil"/>
          <w:right w:val="nil"/>
          <w:between w:val="nil"/>
        </w:pBdr>
        <w:spacing w:after="160"/>
        <w:rPr>
          <w:b/>
          <w:color w:val="000000"/>
        </w:rPr>
      </w:pPr>
      <w:r>
        <w:br w:type="page"/>
      </w:r>
    </w:p>
    <w:p w14:paraId="673BFFEB" w14:textId="77777777" w:rsidR="002947C7" w:rsidRDefault="002409C8">
      <w:pPr>
        <w:jc w:val="center"/>
        <w:rPr>
          <w:b/>
          <w:sz w:val="28"/>
          <w:szCs w:val="28"/>
        </w:rPr>
      </w:pPr>
      <w:r>
        <w:rPr>
          <w:b/>
          <w:sz w:val="28"/>
          <w:szCs w:val="28"/>
        </w:rPr>
        <w:lastRenderedPageBreak/>
        <w:t xml:space="preserve">Acknowledgement </w:t>
      </w:r>
    </w:p>
    <w:p w14:paraId="03D5D99A" w14:textId="77777777" w:rsidR="002947C7" w:rsidRDefault="002409C8">
      <w:r>
        <w:t>While developing the research on the topic “Investigating the Challenges of Achieving Net Zero Carbon Emissions in UK Construction Industry by 2050”, I have come across different people for whom my bag of knowledge over the subject is filled. Firstly, I can say that my mentor…………………………. Has supported me wholeheartedly in completing the research thoroughly. Secondly, my friends and my parents always encouraged me a lot to be engaged in each stage of the research and collect data relevant to my topic. Lastly, I have knowledge on discussing the topic with my relatives also.</w:t>
      </w:r>
    </w:p>
    <w:p w14:paraId="3E09ACC2" w14:textId="77777777" w:rsidR="002947C7" w:rsidRDefault="002409C8">
      <w:r>
        <w:t xml:space="preserve">With regards, </w:t>
      </w:r>
    </w:p>
    <w:p w14:paraId="143550B7" w14:textId="77777777" w:rsidR="002947C7" w:rsidRDefault="002409C8">
      <w:pPr>
        <w:rPr>
          <w:b/>
        </w:rPr>
      </w:pPr>
      <w:r>
        <w:t>……………………………..</w:t>
      </w:r>
      <w:r>
        <w:br w:type="page"/>
      </w:r>
    </w:p>
    <w:p w14:paraId="5C6645D5" w14:textId="77777777" w:rsidR="002947C7" w:rsidRDefault="002409C8">
      <w:pPr>
        <w:pStyle w:val="Heading1"/>
      </w:pPr>
      <w:bookmarkStart w:id="0" w:name="_heading=h.8zzrhxwebyqg" w:colFirst="0" w:colLast="0"/>
      <w:bookmarkEnd w:id="0"/>
      <w:r>
        <w:lastRenderedPageBreak/>
        <w:t>Chapter 1: Introduction</w:t>
      </w:r>
    </w:p>
    <w:p w14:paraId="5A91F5E9" w14:textId="77777777" w:rsidR="002947C7" w:rsidRDefault="002409C8">
      <w:pPr>
        <w:pStyle w:val="Heading2"/>
        <w:numPr>
          <w:ilvl w:val="1"/>
          <w:numId w:val="3"/>
        </w:numPr>
      </w:pPr>
      <w:bookmarkStart w:id="1" w:name="_heading=h.j1vlpqqpm9uu" w:colFirst="0" w:colLast="0"/>
      <w:bookmarkEnd w:id="1"/>
      <w:r>
        <w:t>Net Zero Carbon Emissions in the UK</w:t>
      </w:r>
    </w:p>
    <w:p w14:paraId="2C93DD50" w14:textId="77777777" w:rsidR="002947C7" w:rsidRDefault="002409C8">
      <w:pPr>
        <w:pBdr>
          <w:top w:val="nil"/>
          <w:left w:val="nil"/>
          <w:bottom w:val="nil"/>
          <w:right w:val="nil"/>
          <w:between w:val="nil"/>
        </w:pBdr>
        <w:rPr>
          <w:color w:val="000000"/>
        </w:rPr>
      </w:pPr>
      <w:r>
        <w:rPr>
          <w:color w:val="000000"/>
        </w:rPr>
        <w:t xml:space="preserve">The United Kingdom (UK) has made one of the world’s most ambitious environmental promises to be net-zero carbon by 2050 (Barrett </w:t>
      </w:r>
      <w:r>
        <w:rPr>
          <w:i/>
          <w:color w:val="000000"/>
        </w:rPr>
        <w:t>et al.,</w:t>
      </w:r>
      <w:r>
        <w:rPr>
          <w:color w:val="000000"/>
        </w:rPr>
        <w:t xml:space="preserve"> 2022). The idea of net zero was created by climate scientists, who stressed that the emissions created by people should be equal to those taken out of the air to stop global warming. The principle appeared in the Intergovernmental Panel on Climate Change’s (IPCC) 2018 Special Report, emphasising that to limit warming to 1.5°C, the world must reach net-zero CO₂ emissions by about 2050 (ipcc, 2025). The Paris Agreement set this as a main priority, requesting countries to adjust their emissions and take-ups to reach balance by later of the century (netzeroclimate, 2025). Reaching net zero is quite necessary because it helps stop global warming and eliminate effects like drastic weather changes, sea rise, and the loss of many animal and plant species. Along with positive environmental results, going to net zero benefits people and the economy by making the air cleaner and encouraging the rise of green jobs (iso, 2025). Therefore, net zero shows what needs to be done scientifically and guides actions by government bodies to stop climate change and develop a sustainable world.</w:t>
      </w:r>
    </w:p>
    <w:p w14:paraId="3F9E0E98" w14:textId="77777777" w:rsidR="002947C7" w:rsidRDefault="002409C8">
      <w:pPr>
        <w:pStyle w:val="Heading2"/>
      </w:pPr>
      <w:bookmarkStart w:id="2" w:name="_heading=h.gsiqt5m6uc36" w:colFirst="0" w:colLast="0"/>
      <w:bookmarkEnd w:id="2"/>
      <w:r>
        <w:t>1.2 The UK construction sector and achieving net zero emissions</w:t>
      </w:r>
    </w:p>
    <w:p w14:paraId="2DA2B077" w14:textId="77777777" w:rsidR="002947C7" w:rsidRDefault="002409C8">
      <w:pPr>
        <w:pBdr>
          <w:top w:val="nil"/>
          <w:left w:val="nil"/>
          <w:bottom w:val="nil"/>
          <w:right w:val="nil"/>
          <w:between w:val="nil"/>
        </w:pBdr>
        <w:rPr>
          <w:color w:val="000000"/>
        </w:rPr>
      </w:pPr>
      <w:r>
        <w:rPr>
          <w:color w:val="000000"/>
        </w:rPr>
        <w:t xml:space="preserve">This commitment is placing a significant responsibility on the entire construction sector, which is a major contributor to the nation’s carbon footprint. The building and construction industry contributes nearly 25% of the country’s carbon emissions, highlighting the importance of this industry in achieving the national climate goal of the UK (Ukgbc, 2025). Additionally, the sector is generating nearly 120 million tonnes of waste annually, which accounts for 62% of the UK’s total waste and nearly 32% of the waste sent to landfill (Qualisflow, 2023). Additionally, the industry is the largest consumer of raw materials in the UK (Materials, 2025). From these statistics, it can be highlighted that the construction industry has a significant environmental footprint, and proper sustainable policies and practices are needed to mitigate this impact. </w:t>
      </w:r>
    </w:p>
    <w:p w14:paraId="55589780" w14:textId="77777777" w:rsidR="002947C7" w:rsidRDefault="002409C8">
      <w:pPr>
        <w:pBdr>
          <w:top w:val="nil"/>
          <w:left w:val="nil"/>
          <w:bottom w:val="nil"/>
          <w:right w:val="nil"/>
          <w:between w:val="nil"/>
        </w:pBdr>
        <w:rPr>
          <w:color w:val="000000"/>
        </w:rPr>
      </w:pPr>
      <w:r>
        <w:rPr>
          <w:color w:val="000000"/>
        </w:rPr>
        <w:t xml:space="preserve">Additionally, the UK construction sector has long played an important role in economic development and urban regeneration. However, moving from a traditional, resource-intensive to an innovative, sustainable way of working is largely unread, unrepresented, and therefore underplayed in this industry (Lo and Jackson, 2025). Small and medium-scale enterprises (SMEs), which are much smaller in size and operations compared to the traditional </w:t>
      </w:r>
      <w:r>
        <w:rPr>
          <w:color w:val="000000"/>
        </w:rPr>
        <w:lastRenderedPageBreak/>
        <w:t xml:space="preserve">multinational corporations, are the centre of this entire research because they are facing difficulties in achieving net-zero carbon emissions due to limited time, resources, and capabilities (Blundel and Hampton, 2021). This is also complicated due to the prevalence of fossil fuel dependency, ingrained construction habits, and historic building designs. Furthermore, the sector must also concur with current government policies, industrial standards and technological advances while still accounting for constraints such as cost, ability, and regulatory compliance. Given this context, it is necessary to understand all of the various hurdles in the UK construction industry. For this reason, this research will provide a detailed examination of the technical, financial and organisational barriers to achieving net zero carbon emissions and will argue for a critical investigation of these challenges for generating policy-based and strategic solutions for the UK construction industry. </w:t>
      </w:r>
    </w:p>
    <w:p w14:paraId="42B8F446" w14:textId="77777777" w:rsidR="002947C7" w:rsidRDefault="002409C8">
      <w:pPr>
        <w:pStyle w:val="Heading2"/>
      </w:pPr>
      <w:bookmarkStart w:id="3" w:name="_heading=h.vwgnfmvgry82" w:colFirst="0" w:colLast="0"/>
      <w:bookmarkEnd w:id="3"/>
      <w:r>
        <w:t>1.3 Difference between net-zero in the UK compared to other countries</w:t>
      </w:r>
    </w:p>
    <w:p w14:paraId="4C7FF50D" w14:textId="77777777" w:rsidR="003D74BD" w:rsidRDefault="002409C8">
      <w:pPr>
        <w:pBdr>
          <w:top w:val="nil"/>
          <w:left w:val="nil"/>
          <w:bottom w:val="nil"/>
          <w:right w:val="nil"/>
          <w:between w:val="nil"/>
        </w:pBdr>
        <w:rPr>
          <w:color w:val="000000"/>
        </w:rPr>
      </w:pPr>
      <w:r>
        <w:rPr>
          <w:color w:val="000000"/>
        </w:rPr>
        <w:t xml:space="preserve">In 2008, the United Kingdom set itself apart by declaring the Climate Change Act and later made it a legal obligation to achieve net-zero emissions by 2050, with changes made in 2019 (eciu, 2024). With this legislation, the UK was the first big economy to officially set a target like this. The UK also aims to drastically cut its emissions by 68% compared to 1990 levels by 2030 (bbc, 2024). Actions to achieve these objectives can be seen, since emissions were cut by half by the year 2023 (GOV.UK, 2025).By comparison, many nations have said they aim for net-zero, but their ways of getting there differ, and progress is uneven. As an example, the European Union’s “Fit for 55” aims to lower emissions by 55% by 2030, though this happens at different speeds across its member countries. </w:t>
      </w:r>
    </w:p>
    <w:p w14:paraId="63E8C278" w14:textId="77777777" w:rsidR="002947C7" w:rsidRDefault="002409C8">
      <w:pPr>
        <w:pBdr>
          <w:top w:val="nil"/>
          <w:left w:val="nil"/>
          <w:bottom w:val="nil"/>
          <w:right w:val="nil"/>
          <w:between w:val="nil"/>
        </w:pBdr>
        <w:rPr>
          <w:color w:val="000000"/>
        </w:rPr>
      </w:pPr>
      <w:r>
        <w:rPr>
          <w:color w:val="000000"/>
        </w:rPr>
        <w:t>While Norway and Sweden want to reach net-zero emissions by 2030 and 2045, these nations face difficulties unlike the UK, as they are smaller and have much fewer people (Zrinyi, 2025).</w:t>
      </w:r>
      <w:r w:rsidR="003D74BD">
        <w:rPr>
          <w:color w:val="000000"/>
        </w:rPr>
        <w:t xml:space="preserve"> </w:t>
      </w:r>
      <w:r>
        <w:rPr>
          <w:color w:val="000000"/>
        </w:rPr>
        <w:t>The UK’s position has not completely solved all the problems. The Climate Change Committee points out that only about a third of the needed emission cuts are backed by strong policies (Bbc, 2024). Because of high energy charges and issues with policy, some are now concerned about industry competitiveness and skilled staff. This points out that it is not easy for nations to meet ambitious targets on climate change without affecting their economies or social environments.</w:t>
      </w:r>
    </w:p>
    <w:p w14:paraId="7379721F" w14:textId="77777777" w:rsidR="002947C7" w:rsidRDefault="002409C8">
      <w:pPr>
        <w:pStyle w:val="Heading2"/>
      </w:pPr>
      <w:bookmarkStart w:id="4" w:name="_heading=h.53wkznvp6bnr" w:colFirst="0" w:colLast="0"/>
      <w:bookmarkEnd w:id="4"/>
      <w:r>
        <w:t>1.4 Research Question</w:t>
      </w:r>
    </w:p>
    <w:p w14:paraId="151C0B1F" w14:textId="77777777" w:rsidR="002947C7" w:rsidRDefault="002409C8">
      <w:pPr>
        <w:pBdr>
          <w:top w:val="nil"/>
          <w:left w:val="nil"/>
          <w:bottom w:val="nil"/>
          <w:right w:val="nil"/>
          <w:between w:val="nil"/>
        </w:pBdr>
        <w:rPr>
          <w:color w:val="000000"/>
        </w:rPr>
      </w:pPr>
      <w:r>
        <w:rPr>
          <w:color w:val="000000"/>
        </w:rPr>
        <w:t>The main research question that will be addressed during this research is,</w:t>
      </w:r>
    </w:p>
    <w:p w14:paraId="6FE3617A" w14:textId="77777777" w:rsidR="002947C7" w:rsidRDefault="002409C8">
      <w:pPr>
        <w:pBdr>
          <w:top w:val="nil"/>
          <w:left w:val="nil"/>
          <w:bottom w:val="nil"/>
          <w:right w:val="nil"/>
          <w:between w:val="nil"/>
        </w:pBdr>
        <w:spacing w:after="0"/>
        <w:rPr>
          <w:i/>
        </w:rPr>
      </w:pPr>
      <w:r>
        <w:rPr>
          <w:i/>
          <w:color w:val="000000"/>
        </w:rPr>
        <w:t>What are the challenges that the UK construction industry faces in achieving net-zero carbon emissions by 2050?</w:t>
      </w:r>
    </w:p>
    <w:p w14:paraId="011F6E86" w14:textId="77777777" w:rsidR="002947C7" w:rsidRDefault="002409C8">
      <w:pPr>
        <w:pBdr>
          <w:top w:val="nil"/>
          <w:left w:val="nil"/>
          <w:bottom w:val="nil"/>
          <w:right w:val="nil"/>
          <w:between w:val="nil"/>
        </w:pBdr>
        <w:spacing w:after="0"/>
        <w:rPr>
          <w:b/>
          <w:i/>
          <w:u w:val="single"/>
        </w:rPr>
      </w:pPr>
      <w:r>
        <w:rPr>
          <w:b/>
          <w:i/>
          <w:u w:val="single"/>
        </w:rPr>
        <w:t xml:space="preserve">Sub-questions </w:t>
      </w:r>
    </w:p>
    <w:p w14:paraId="2DDFBF0E" w14:textId="77777777" w:rsidR="002947C7" w:rsidRDefault="002409C8">
      <w:pPr>
        <w:numPr>
          <w:ilvl w:val="0"/>
          <w:numId w:val="1"/>
        </w:numPr>
        <w:pBdr>
          <w:top w:val="nil"/>
          <w:left w:val="nil"/>
          <w:bottom w:val="nil"/>
          <w:right w:val="nil"/>
          <w:between w:val="nil"/>
        </w:pBdr>
        <w:spacing w:after="0"/>
        <w:rPr>
          <w:i/>
        </w:rPr>
      </w:pPr>
      <w:r>
        <w:rPr>
          <w:i/>
        </w:rPr>
        <w:t>How do policy frameworks and government regulation influence the progression of the UK construction industry to achieve net zero emission targets?</w:t>
      </w:r>
    </w:p>
    <w:p w14:paraId="7BB154A6" w14:textId="77777777" w:rsidR="002947C7" w:rsidRDefault="002409C8">
      <w:pPr>
        <w:numPr>
          <w:ilvl w:val="0"/>
          <w:numId w:val="1"/>
        </w:numPr>
        <w:pBdr>
          <w:top w:val="nil"/>
          <w:left w:val="nil"/>
          <w:bottom w:val="nil"/>
          <w:right w:val="nil"/>
          <w:between w:val="nil"/>
        </w:pBdr>
        <w:spacing w:after="0"/>
        <w:rPr>
          <w:i/>
        </w:rPr>
      </w:pPr>
      <w:r>
        <w:rPr>
          <w:i/>
        </w:rPr>
        <w:t>What are the challenges in achieving net zero carbon emission in the UK construction industry?</w:t>
      </w:r>
    </w:p>
    <w:p w14:paraId="5D096478" w14:textId="77777777" w:rsidR="002947C7" w:rsidRDefault="002409C8">
      <w:pPr>
        <w:numPr>
          <w:ilvl w:val="0"/>
          <w:numId w:val="1"/>
        </w:numPr>
        <w:pBdr>
          <w:top w:val="nil"/>
          <w:left w:val="nil"/>
          <w:bottom w:val="nil"/>
          <w:right w:val="nil"/>
          <w:between w:val="nil"/>
        </w:pBdr>
        <w:rPr>
          <w:i/>
        </w:rPr>
      </w:pPr>
      <w:r>
        <w:rPr>
          <w:i/>
        </w:rPr>
        <w:t>What are the best practices from other countries or industries that need to be adapted to support the UK construction industry?</w:t>
      </w:r>
    </w:p>
    <w:p w14:paraId="4C603113" w14:textId="77777777" w:rsidR="002947C7" w:rsidRDefault="002409C8">
      <w:pPr>
        <w:pStyle w:val="Heading2"/>
      </w:pPr>
      <w:bookmarkStart w:id="5" w:name="_heading=h.2cs4hrrvop03" w:colFirst="0" w:colLast="0"/>
      <w:bookmarkEnd w:id="5"/>
      <w:r>
        <w:t>1.5 Research Explanation</w:t>
      </w:r>
    </w:p>
    <w:p w14:paraId="21478BCF" w14:textId="77777777" w:rsidR="002947C7" w:rsidRDefault="002409C8">
      <w:pPr>
        <w:pBdr>
          <w:top w:val="nil"/>
          <w:left w:val="nil"/>
          <w:bottom w:val="nil"/>
          <w:right w:val="nil"/>
          <w:between w:val="nil"/>
        </w:pBdr>
        <w:rPr>
          <w:color w:val="000000"/>
        </w:rPr>
      </w:pPr>
      <w:r>
        <w:t>This research is important since it directly addresse</w:t>
      </w:r>
      <w:r>
        <w:rPr>
          <w:color w:val="000000"/>
        </w:rPr>
        <w:t>s a critical piece of environmental sustainability and economic resiliency. Leading the construction industry in overcoming the existing challenges of the industry is important if it is necessary to meet national climate targets (Fei</w:t>
      </w:r>
      <w:r>
        <w:rPr>
          <w:i/>
          <w:color w:val="000000"/>
        </w:rPr>
        <w:t>et al.,</w:t>
      </w:r>
      <w:r>
        <w:rPr>
          <w:color w:val="000000"/>
        </w:rPr>
        <w:t xml:space="preserve"> 2021). The research’s findings are expected to have wide-ranging implications for policy reform and the adoption of sustainable technologies, practices. The UK government is aiming to achieve 50% and 75% net-zero emissions by the end of 2032 and 2037, respectively, against a 2017 baseline (Department for Energy Security &amp; Net Zero, 2023). These are quite an ambitious target and the UK construction industry, specifically the SMEs needs to act properly in order to achieve this aim.  </w:t>
      </w:r>
    </w:p>
    <w:p w14:paraId="50CB38E0" w14:textId="77777777" w:rsidR="002947C7" w:rsidRDefault="002409C8">
      <w:pPr>
        <w:pBdr>
          <w:top w:val="nil"/>
          <w:left w:val="nil"/>
          <w:bottom w:val="nil"/>
          <w:right w:val="nil"/>
          <w:between w:val="nil"/>
        </w:pBdr>
        <w:rPr>
          <w:color w:val="000000"/>
        </w:rPr>
      </w:pPr>
      <w:r>
        <w:rPr>
          <w:color w:val="000000"/>
        </w:rPr>
        <w:t xml:space="preserve">The United Nations or UN is actively working towards achieving net-zero emissions by the end of 2050 (un.org, 2025). In alignment with international efforts, the UK is also a member of the United Nations Framework Convention on Climate Change (UNFCCC) and part of the Net Zero Coalition through the Race to Zero campaign. UK joined this coalition and delivered its Net Zero Strategy in 2021 to the UNFCCC, outlining its long-term plans to reduce emissions (un.org, 2025). In June 2019, the UK made it clear through law that it will reduce all greenhouse gas emissions to an amount that balances with removal by 2050. By 2023, greenhouse gas emissions in the UK had decreased to just over half their 1990 levels (Bbc, 2024). Therefore, the country is on the right path to achieve net zero emission. However, sectors like transport and buildings, where construction plays a major role, have seen less progress. The research investigates the technical, regulatory, and practical challenges impairing net zero strategies and provides a roadmap to systemic change. It will present success stories and best practices from domestic and international aspects that can be used as a reference for subsequent aspects. Therefore, it is quite significant.  </w:t>
      </w:r>
    </w:p>
    <w:p w14:paraId="1F51B774" w14:textId="77777777" w:rsidR="002947C7" w:rsidRDefault="002409C8">
      <w:pPr>
        <w:pBdr>
          <w:top w:val="nil"/>
          <w:left w:val="nil"/>
          <w:bottom w:val="nil"/>
          <w:right w:val="nil"/>
          <w:between w:val="nil"/>
        </w:pBdr>
        <w:spacing w:after="160" w:line="278" w:lineRule="auto"/>
        <w:jc w:val="left"/>
        <w:rPr>
          <w:color w:val="000000"/>
        </w:rPr>
      </w:pPr>
      <w:r>
        <w:br w:type="page"/>
      </w:r>
    </w:p>
    <w:p w14:paraId="1CF79AF5" w14:textId="77777777" w:rsidR="002947C7" w:rsidRDefault="002409C8">
      <w:pPr>
        <w:pStyle w:val="Heading1"/>
      </w:pPr>
      <w:bookmarkStart w:id="6" w:name="_heading=h.femvuz41wa7b" w:colFirst="0" w:colLast="0"/>
      <w:bookmarkEnd w:id="6"/>
      <w:r>
        <w:t>Chapter 2: Literature Review</w:t>
      </w:r>
    </w:p>
    <w:p w14:paraId="62007D39" w14:textId="77777777" w:rsidR="002947C7" w:rsidRDefault="002409C8">
      <w:pPr>
        <w:pStyle w:val="Heading2"/>
      </w:pPr>
      <w:bookmarkStart w:id="7" w:name="_heading=h.x6ytmzhh9sth" w:colFirst="0" w:colLast="0"/>
      <w:bookmarkEnd w:id="7"/>
      <w:r>
        <w:t>2.1 Introduction</w:t>
      </w:r>
    </w:p>
    <w:p w14:paraId="47D0D3D7" w14:textId="77777777" w:rsidR="002947C7" w:rsidRDefault="002409C8">
      <w:pPr>
        <w:pBdr>
          <w:top w:val="nil"/>
          <w:left w:val="nil"/>
          <w:bottom w:val="nil"/>
          <w:right w:val="nil"/>
          <w:between w:val="nil"/>
        </w:pBdr>
        <w:rPr>
          <w:color w:val="000000"/>
        </w:rPr>
      </w:pPr>
      <w:r>
        <w:rPr>
          <w:color w:val="000000"/>
        </w:rPr>
        <w:t xml:space="preserve">The research will include information about the primary technological and economic challenges faced by the UK construction industry in achieving net-zero emissions by the end of 2050 to address the main research question. UK construction SMEs are at greater risk in terms of achieving net-zero emissions by the end of 2050 due to limited financial, technical and skill-based competencies. Therefore, the research will also address the specific barriers faced by the UK construction SMEs in achieving net-zero emissions by the end of 2050. Lastly, the research will shed some light on the best practices of the UK construction organisation regarding the reduction of carbon emissions and achieving net-zero by 2050.  </w:t>
      </w:r>
    </w:p>
    <w:p w14:paraId="315BBAAB" w14:textId="77777777" w:rsidR="002947C7" w:rsidRDefault="002409C8">
      <w:pPr>
        <w:pBdr>
          <w:top w:val="nil"/>
          <w:left w:val="nil"/>
          <w:bottom w:val="nil"/>
          <w:right w:val="nil"/>
          <w:between w:val="nil"/>
        </w:pBdr>
        <w:rPr>
          <w:color w:val="000000"/>
        </w:rPr>
      </w:pPr>
      <w:r>
        <w:rPr>
          <w:color w:val="000000"/>
        </w:rPr>
        <w:t>The United Kingdom’s legally binding approach to reducing greenhouse gas emissions to a net-zero by 2050, legally set up by the 2019 amendment to the Climate Change Act, imposes a transformational change on several sectors of the economy, with the construction sector being particularly important, accounting for about one quarter of national carbon emissions. This target can only be realised through concerted effort in policy instruments, technological advancements, financial conveniences, and organisational capacities for the minimisation of operational as well as embodied carbon. SMEs, which cover more than 90% of UK construction businesses, are facing unique challenges in adjusting to complex regulatory systems and securing finance for low-carbon solutions. This literature review synthesises peer-reviewed and industry-published works that reviewed foundational theoretical approaches, assessed national and sectoral policy frameworks, identified primary technological and economic impediments, described the barriers frustrating SMEs, and identified primary research gaps.</w:t>
      </w:r>
    </w:p>
    <w:p w14:paraId="27150A9D" w14:textId="77777777" w:rsidR="002947C7" w:rsidRDefault="002409C8">
      <w:pPr>
        <w:pStyle w:val="Heading2"/>
      </w:pPr>
      <w:bookmarkStart w:id="8" w:name="_heading=h.nyguuwoxdta9" w:colFirst="0" w:colLast="0"/>
      <w:bookmarkEnd w:id="8"/>
      <w:r>
        <w:t>2.2 Policy frameworks related to net-zero emissions</w:t>
      </w:r>
    </w:p>
    <w:p w14:paraId="6D44F05D" w14:textId="77777777" w:rsidR="002947C7" w:rsidRDefault="002409C8">
      <w:pPr>
        <w:pBdr>
          <w:top w:val="nil"/>
          <w:left w:val="nil"/>
          <w:bottom w:val="nil"/>
          <w:right w:val="nil"/>
          <w:between w:val="nil"/>
        </w:pBdr>
        <w:rPr>
          <w:color w:val="000000"/>
        </w:rPr>
      </w:pPr>
      <w:r>
        <w:rPr>
          <w:color w:val="000000"/>
        </w:rPr>
        <w:t xml:space="preserve">The United Kingdom Government Net Zero Strategy has outlined detailed routes to decarbonising all the other areas of the economy, such as construction, by requiring whole-life assessment carbon for government projects and the allocation of research money for low-carbon materials and heat decarbonisation technologies (Department for Energy Security &amp; Net Zero, 2023). The approach sets intermediate goals to keep up with the Sixth and Seventh Carbon Budgets, which largely depend upon voluntary reporting of private developments, compromising its applicability in the industry. Complementary sector guidance from the UK Green Building Council states consistent measures for operational and embodied carbon, provides early contractor engagement, integrated project delivery models, and cooperative procurement to achieve 2030 targets (ukgbc, 2025). But implementation has been patchy with varying rates of uptake across regions caused by disjointed roles of the national, devolved and local authorities and lack of harmonised life cycle assessment. Critiques point out that overlapping regulations, including the Future Homes Standard, the Building Regulations energy efficiency revisions, and future embodied carbon targets, are ambiguous to any planning and thus discourage long-term investments in the net-zero technologies (Noh </w:t>
      </w:r>
      <w:r>
        <w:rPr>
          <w:i/>
          <w:color w:val="000000"/>
        </w:rPr>
        <w:t>et al.,</w:t>
      </w:r>
      <w:r>
        <w:rPr>
          <w:color w:val="000000"/>
        </w:rPr>
        <w:t xml:space="preserve"> 2024). Recent proposals for decision-making frameworks include scenario analysis and robust sensitivity tests to cope with deep uncertainties in policy impacts, but their actual adoption in terms of procurement and project management appears currently limited.</w:t>
      </w:r>
    </w:p>
    <w:p w14:paraId="08C61CFE" w14:textId="77777777" w:rsidR="002947C7" w:rsidRDefault="002409C8">
      <w:pPr>
        <w:pBdr>
          <w:top w:val="nil"/>
          <w:left w:val="nil"/>
          <w:bottom w:val="nil"/>
          <w:right w:val="nil"/>
          <w:between w:val="nil"/>
        </w:pBdr>
        <w:rPr>
          <w:color w:val="000000"/>
        </w:rPr>
      </w:pPr>
      <w:r>
        <w:rPr>
          <w:color w:val="000000"/>
        </w:rPr>
        <w:t>The Climate Change Committee’s Seventh Carbon Budget, laid before Parliament in February 2025, sets a cumulative emissions cap of 535 MtCO₂e for 2038-2042, thus emphasising the immediate need for activity in the built environment and a commitment to an 87% drop in territorial emissions (Theccc.org.uk, 2025). The budget highlights the need to phase out high-carbon materials, ramp up deployment of renewable heat, and speed up building retrofits, especially for non-domestic stock that underperforms national targets on energy. It entails using the carbon performance metrics in fiscal policy tools, like the reformations in the UK emissions trading scheme or improved capital allowances, to stimulate low-carbon material purchases and on-site renewable energies (Annunziata, 2024). However, the absence of statutory demands on private assets and a low level of penalties for not complying are still the key shortcomings in the policy system.</w:t>
      </w:r>
    </w:p>
    <w:p w14:paraId="335303D5" w14:textId="77777777" w:rsidR="002947C7" w:rsidRDefault="002409C8">
      <w:pPr>
        <w:pStyle w:val="Heading2"/>
      </w:pPr>
      <w:bookmarkStart w:id="9" w:name="_heading=h.l3lmdjnvf6zv" w:colFirst="0" w:colLast="0"/>
      <w:bookmarkEnd w:id="9"/>
      <w:r>
        <w:t>2.3 Challenges of achieving net-zero emissions</w:t>
      </w:r>
    </w:p>
    <w:p w14:paraId="12C6C7C4" w14:textId="77777777" w:rsidR="002947C7" w:rsidRDefault="002409C8">
      <w:pPr>
        <w:pBdr>
          <w:top w:val="nil"/>
          <w:left w:val="nil"/>
          <w:bottom w:val="nil"/>
          <w:right w:val="nil"/>
          <w:between w:val="nil"/>
        </w:pBdr>
        <w:rPr>
          <w:color w:val="000000"/>
        </w:rPr>
      </w:pPr>
      <w:r>
        <w:rPr>
          <w:color w:val="000000"/>
        </w:rPr>
        <w:t xml:space="preserve">According to Khan </w:t>
      </w:r>
      <w:r>
        <w:rPr>
          <w:i/>
          <w:color w:val="000000"/>
        </w:rPr>
        <w:t xml:space="preserve">et al. </w:t>
      </w:r>
      <w:r>
        <w:rPr>
          <w:color w:val="000000"/>
        </w:rPr>
        <w:t>(2022), embodied carbon, which covers between 30 and 50 per cent of total life-cycle emissions of the building, surfaces as a key area of concern for net-zero strategies due to its long-term nature of emissions found in the materials. Low-carbon cement alternatives like geopolymer binders and calcined clay products have been demonstrated to reduce embodied carbon by as much as 40% relative to conventional. As per Vinjarapu</w:t>
      </w:r>
      <w:r>
        <w:rPr>
          <w:i/>
          <w:color w:val="000000"/>
        </w:rPr>
        <w:t xml:space="preserve">et al. </w:t>
      </w:r>
      <w:r>
        <w:rPr>
          <w:color w:val="000000"/>
        </w:rPr>
        <w:t>(2024), Portland cement, while producing cost premiums in the range of 10-15% and lacking up-scaling capacity, prevents widespread adoption. Similarly, mass timber system also provides benefits that are structural or carbon sequestration, but the barriers to its acceptance in the market are due to the fear of fire safety regulations, moisture management problems, and supply chain traceability.</w:t>
      </w:r>
    </w:p>
    <w:p w14:paraId="6EEA6552" w14:textId="77777777" w:rsidR="002947C7" w:rsidRDefault="002409C8">
      <w:pPr>
        <w:pBdr>
          <w:top w:val="nil"/>
          <w:left w:val="nil"/>
          <w:bottom w:val="nil"/>
          <w:right w:val="nil"/>
          <w:between w:val="nil"/>
        </w:pBdr>
        <w:rPr>
          <w:color w:val="000000"/>
        </w:rPr>
      </w:pPr>
      <w:r>
        <w:rPr>
          <w:color w:val="000000"/>
        </w:rPr>
        <w:t>Joensuu</w:t>
      </w:r>
      <w:r>
        <w:rPr>
          <w:i/>
          <w:color w:val="000000"/>
        </w:rPr>
        <w:t xml:space="preserve">et al. </w:t>
      </w:r>
      <w:r>
        <w:rPr>
          <w:color w:val="000000"/>
        </w:rPr>
        <w:t>(2023) described that circular economy design methods, including design for disassembly, modular building, and material passports, are able to reduce embodied carbon emissions quite extensively through reuse and recycling of components, but only through strong digital tracking systems, cross-sector involvement, and redefining business models for materials take-back and up-cycling. As per Tezel and Koskela (2023), piloted projects utilising automated, off-site manufacturing have shown dramatic decreases in construction waste and time savings, but the immense capital expenses and complexity for large-scale adoption of robotics and digital manufacturing platforms inhibit SMEs from adopting the technology at scale.Operational energy represents the majority of in-use carbon emissions for the majority of buildings, especially in old stock, where a high level of heat loss through poor fabric and expired HVAC systems triggers high energy demand. As per Madushika</w:t>
      </w:r>
      <w:r>
        <w:rPr>
          <w:i/>
          <w:color w:val="000000"/>
        </w:rPr>
        <w:t xml:space="preserve">et al. </w:t>
      </w:r>
      <w:r>
        <w:rPr>
          <w:color w:val="000000"/>
        </w:rPr>
        <w:t>(2023), retrofit interventions like external insulation, triple-glazed windows, and advanced heat-pump installations can reduce the energy required for heating and cooling by more than half in a model domestic property, though the expense and disruptiveness of doing so put up many barriers, particularly if working in heritage or mixed-use cityscapes. The division of incentives related to energy efficiency upgrades between landlords and tenants discourages expenditure more strongly if regulatory requirements or green lease clauses do not couple payoffs with costs.</w:t>
      </w:r>
    </w:p>
    <w:p w14:paraId="313DE0B1" w14:textId="77777777" w:rsidR="002947C7" w:rsidRDefault="002409C8">
      <w:pPr>
        <w:pBdr>
          <w:top w:val="nil"/>
          <w:left w:val="nil"/>
          <w:bottom w:val="nil"/>
          <w:right w:val="nil"/>
          <w:between w:val="nil"/>
        </w:pBdr>
        <w:rPr>
          <w:color w:val="000000"/>
        </w:rPr>
      </w:pPr>
      <w:r>
        <w:rPr>
          <w:color w:val="000000"/>
        </w:rPr>
        <w:t>As per Shen</w:t>
      </w:r>
      <w:r>
        <w:rPr>
          <w:i/>
          <w:color w:val="000000"/>
        </w:rPr>
        <w:t xml:space="preserve">et al. </w:t>
      </w:r>
      <w:r>
        <w:rPr>
          <w:color w:val="000000"/>
        </w:rPr>
        <w:t>(2022), the interfacing of Building Information Modelling (BIM) with whole-life carbon assessment tools can provide a way to optimise design choices through simulations of the carbon effect of materials and systems in real time. However, the recurrent issue of data interoperability, the absence of standardised emissions factor libraries, as well as variable users' capacities, prevent widespread application. According to Klumbyte</w:t>
      </w:r>
      <w:r>
        <w:rPr>
          <w:i/>
          <w:color w:val="000000"/>
        </w:rPr>
        <w:t xml:space="preserve">et al. </w:t>
      </w:r>
      <w:r>
        <w:rPr>
          <w:color w:val="000000"/>
        </w:rPr>
        <w:t xml:space="preserve">(2023), work on promoting open-source life-cycle assessment (LCA) platforms and incorporating them into BIM workflows can be carried out, but it presents issues about data quality, versioning and compatibility between software. Unless the technological and trade challenges here are resolved, the sector will be in danger of not maximising the use of digital enablers that can promote material substitution and energy-efficient design at scale. This can then definitely have some influence on the economic challenges of achieving net-zero emissions. </w:t>
      </w:r>
    </w:p>
    <w:p w14:paraId="2DE1C157" w14:textId="77777777" w:rsidR="002947C7" w:rsidRDefault="002409C8">
      <w:pPr>
        <w:pBdr>
          <w:top w:val="nil"/>
          <w:left w:val="nil"/>
          <w:bottom w:val="nil"/>
          <w:right w:val="nil"/>
          <w:between w:val="nil"/>
        </w:pBdr>
        <w:rPr>
          <w:color w:val="000000"/>
        </w:rPr>
      </w:pPr>
      <w:r>
        <w:rPr>
          <w:color w:val="000000"/>
        </w:rPr>
        <w:t xml:space="preserve">According to De Marco (2023), the sustainability of net-zero construction projects relies on balancing the increased front-end spending on low-carbon materials and cutting-edge retrofit technologies against operational savings and avoidance of carbon price downstream. Geopolymer cement, mass timber and high-performance insulation cost premiums generally fall within the 5-15% threshold over conventional solutions and may cause a cost-conscious client to baulk under tight budgets. Zhang </w:t>
      </w:r>
      <w:r>
        <w:rPr>
          <w:i/>
          <w:color w:val="000000"/>
        </w:rPr>
        <w:t>et al.</w:t>
      </w:r>
      <w:r>
        <w:rPr>
          <w:color w:val="000000"/>
        </w:rPr>
        <w:t xml:space="preserve"> (2021) highlighted that despite consistent life-cycle cost analyses showing payback periods of 10-15 years, including energy savings, maintenance savings, and future potential impacts from carbon pricing, the current procurement practices and finance structures prioritise minimising first costs at the expense of long-term value capture.</w:t>
      </w:r>
    </w:p>
    <w:p w14:paraId="48C2F4AE" w14:textId="77777777" w:rsidR="002947C7" w:rsidRDefault="002409C8">
      <w:pPr>
        <w:pBdr>
          <w:top w:val="nil"/>
          <w:left w:val="nil"/>
          <w:bottom w:val="nil"/>
          <w:right w:val="nil"/>
          <w:between w:val="nil"/>
        </w:pBdr>
        <w:rPr>
          <w:color w:val="000000"/>
        </w:rPr>
      </w:pPr>
      <w:r>
        <w:rPr>
          <w:color w:val="000000"/>
        </w:rPr>
        <w:t>Sustainability-linked loans and green bonds, which are the green finance instruments, have gained prominence, and they pack low interest rates or performance-based pricing upon the realisation of verified carbon reduction targets; Nonetheless, Jayathilaka</w:t>
      </w:r>
      <w:r>
        <w:rPr>
          <w:i/>
          <w:color w:val="000000"/>
        </w:rPr>
        <w:t xml:space="preserve">et al. </w:t>
      </w:r>
      <w:r>
        <w:rPr>
          <w:color w:val="000000"/>
        </w:rPr>
        <w:t>(2024) described that the adoption of these in the construction industry continues to be minimal as a result of strict reporting requirement and risk adverse investors as well as lack of standardised methodologies for measuring and verifying carbon outcomes. Additionally, Gatti (2023) described that the financing mechanisms of the infrastructure, such as project-bond models and public-private partnerships, are promising in pooling small projects to gain economies of scale, but the reservations of stringent regulations and credit rating effects discourage the SMEs participation.</w:t>
      </w:r>
    </w:p>
    <w:p w14:paraId="7A319B63" w14:textId="77777777" w:rsidR="002947C7" w:rsidRDefault="002409C8">
      <w:pPr>
        <w:pBdr>
          <w:top w:val="nil"/>
          <w:left w:val="nil"/>
          <w:bottom w:val="nil"/>
          <w:right w:val="nil"/>
          <w:between w:val="nil"/>
        </w:pBdr>
        <w:rPr>
          <w:color w:val="000000"/>
        </w:rPr>
      </w:pPr>
      <w:r>
        <w:rPr>
          <w:color w:val="000000"/>
        </w:rPr>
        <w:t>Low-cost-tendering procurement models systematically discriminate against suppliers offering innovative low-carbon products and services, which promotes the short-term competitive advantage at the expense of the products and services life-cycle performance. As per Artemenkov</w:t>
      </w:r>
      <w:r>
        <w:rPr>
          <w:i/>
          <w:color w:val="000000"/>
        </w:rPr>
        <w:t xml:space="preserve">et al. </w:t>
      </w:r>
      <w:r>
        <w:rPr>
          <w:color w:val="000000"/>
        </w:rPr>
        <w:t xml:space="preserve">(2024), valuation-based procurement frameworks that actually assign a weight to sustainability considerations, alongside cost and quality have been suggested to realign such misalignment, but empirical evidence of the use of such approaches in practise is still sporadic and many public sector clients do not possess the skills necessary to develop and assess such tenders. Wilson (2023) described that corporate sustainability reporting legislation, such as the Streamlined Energy and Carbon Reporting (SECR) requirements, acts to motivate larger developers to report on carbon performance, although equivalent obligations for SME are missing, which reduces the levels of market transparency and investor confidence in the SME segment. These economic barriers impact SMEs more because they do not have adequate financial resources to address the economic challenges of achieving net-zero emissions. According to Hampton </w:t>
      </w:r>
      <w:r>
        <w:rPr>
          <w:i/>
          <w:color w:val="000000"/>
        </w:rPr>
        <w:t xml:space="preserve">et al. </w:t>
      </w:r>
      <w:r>
        <w:rPr>
          <w:color w:val="000000"/>
        </w:rPr>
        <w:t xml:space="preserve">(2024) less than 10% of SMEs have proper net-zero strategies, with most saying that they face a scarcity of time, they do not have specialists, and they are unsure of the direction that the guidelines are taking. As per Khan </w:t>
      </w:r>
      <w:r>
        <w:rPr>
          <w:i/>
          <w:color w:val="000000"/>
        </w:rPr>
        <w:t xml:space="preserve">et al. </w:t>
      </w:r>
      <w:r>
        <w:rPr>
          <w:color w:val="000000"/>
        </w:rPr>
        <w:t>(2022), the complexity and cost of carrying out life-cycle carbon assessment discourage small firms from carrying out an overall evaluation of embodied carbon impacts, leading to the concentration on operational efficiency only.</w:t>
      </w:r>
    </w:p>
    <w:p w14:paraId="5C231F8C" w14:textId="77777777" w:rsidR="002947C7" w:rsidRDefault="002409C8">
      <w:pPr>
        <w:pBdr>
          <w:top w:val="nil"/>
          <w:left w:val="nil"/>
          <w:bottom w:val="nil"/>
          <w:right w:val="nil"/>
          <w:between w:val="nil"/>
        </w:pBdr>
        <w:rPr>
          <w:color w:val="000000"/>
        </w:rPr>
      </w:pPr>
      <w:r>
        <w:rPr>
          <w:color w:val="000000"/>
        </w:rPr>
        <w:t xml:space="preserve">Getting access to the green finance is particularly a hard nut to crack among SMEs whereby traditional lenders expect strong carbon accounting, financial collateral and evidence of past success to provide credit at relatively good interest rates, thus forcing many smaller firms to bank on expensive short-term credit for capital expenditures. Chen </w:t>
      </w:r>
      <w:r>
        <w:rPr>
          <w:i/>
          <w:color w:val="000000"/>
        </w:rPr>
        <w:t xml:space="preserve">et al. </w:t>
      </w:r>
      <w:r>
        <w:rPr>
          <w:color w:val="000000"/>
        </w:rPr>
        <w:t>(2025) described that as subcontractors in hierarchical supply chains, SME’s are usually without the contractual power to suggest alternative low-carbon materials or methods when main contractors mandate specifications and budgets. Swift and frequent tinkering with regulations, like changes to energy performance standards through the Future Homes Standard or immediate. Takacs</w:t>
      </w:r>
      <w:r>
        <w:rPr>
          <w:i/>
          <w:color w:val="000000"/>
        </w:rPr>
        <w:t xml:space="preserve">et al. </w:t>
      </w:r>
      <w:r>
        <w:rPr>
          <w:color w:val="000000"/>
        </w:rPr>
        <w:t>(2022) raise uncertainties in planning and investment that major companies can afford, but that SMEs cannot. Sometimes, SMEs also lack in-house regulatory monitoring capabilities. The lack of bespoke guidance, shared contracting mechanisms, and grants designed with the needs of SMEs in mind only increases these obstacles, and allows the majority of smaller firms to fall between the cracks, or to become dependent on the largesse of other, bigger partners in order to fulfil compliance obligations.</w:t>
      </w:r>
    </w:p>
    <w:p w14:paraId="4A7E1DFE" w14:textId="77777777" w:rsidR="002947C7" w:rsidRDefault="002409C8">
      <w:pPr>
        <w:pStyle w:val="Heading2"/>
      </w:pPr>
      <w:bookmarkStart w:id="10" w:name="_heading=h.x40yoykbpc32" w:colFirst="0" w:colLast="0"/>
      <w:bookmarkEnd w:id="10"/>
      <w:r>
        <w:t>2.4 Theoretical Frameworks</w:t>
      </w:r>
    </w:p>
    <w:p w14:paraId="635174D5" w14:textId="77777777" w:rsidR="002947C7" w:rsidRDefault="002409C8">
      <w:pPr>
        <w:pBdr>
          <w:top w:val="nil"/>
          <w:left w:val="nil"/>
          <w:bottom w:val="nil"/>
          <w:right w:val="nil"/>
          <w:between w:val="nil"/>
        </w:pBdr>
        <w:rPr>
          <w:b/>
          <w:color w:val="000000"/>
        </w:rPr>
      </w:pPr>
      <w:r>
        <w:rPr>
          <w:b/>
          <w:color w:val="000000"/>
        </w:rPr>
        <w:t>Triple Bottom Line</w:t>
      </w:r>
    </w:p>
    <w:p w14:paraId="46FC0E3B" w14:textId="77777777" w:rsidR="002947C7" w:rsidRDefault="002409C8">
      <w:pPr>
        <w:pBdr>
          <w:top w:val="nil"/>
          <w:left w:val="nil"/>
          <w:bottom w:val="nil"/>
          <w:right w:val="nil"/>
          <w:between w:val="nil"/>
        </w:pBdr>
        <w:rPr>
          <w:color w:val="000000"/>
        </w:rPr>
      </w:pPr>
      <w:r>
        <w:rPr>
          <w:color w:val="000000"/>
        </w:rPr>
        <w:t xml:space="preserve">The triple bottom line framework presupposes that sustainable construction needs to be balanced between the environment, social wellbeing and economic viability in order to make it long-term resilient and value-producing (Khan </w:t>
      </w:r>
      <w:r>
        <w:rPr>
          <w:i/>
          <w:color w:val="000000"/>
        </w:rPr>
        <w:t xml:space="preserve">et al., </w:t>
      </w:r>
      <w:r>
        <w:rPr>
          <w:color w:val="000000"/>
        </w:rPr>
        <w:t>2021). The environmental performance is measured using stringent whole life carbon accounting techniques, which measure emissions from the extraction of materials, formulation, delivery, construction, operation and end of life. Social dimensions involve health and comfort issues of persons occupying buildings, impacts of construction activities on the community, and labour standards in project delivery teams (Pandiangan</w:t>
      </w:r>
      <w:r>
        <w:rPr>
          <w:i/>
          <w:color w:val="000000"/>
        </w:rPr>
        <w:t>et al.,</w:t>
      </w:r>
      <w:r>
        <w:rPr>
          <w:color w:val="000000"/>
        </w:rPr>
        <w:t xml:space="preserve"> 2022). Economic viability combines initial calculations of capital expenditure and lifecycle whole-life cost assessment to ensure that low-carbon interventions achieve acceptable levels of financial payback over their life of a building.</w:t>
      </w:r>
    </w:p>
    <w:p w14:paraId="4EBADB21" w14:textId="77777777" w:rsidR="002947C7" w:rsidRDefault="002409C8">
      <w:pPr>
        <w:pBdr>
          <w:top w:val="nil"/>
          <w:left w:val="nil"/>
          <w:bottom w:val="nil"/>
          <w:right w:val="nil"/>
          <w:between w:val="nil"/>
        </w:pBdr>
        <w:rPr>
          <w:b/>
          <w:color w:val="000000"/>
        </w:rPr>
      </w:pPr>
      <w:r>
        <w:rPr>
          <w:b/>
          <w:color w:val="000000"/>
        </w:rPr>
        <w:t>Institutional Theory</w:t>
      </w:r>
    </w:p>
    <w:p w14:paraId="717557D4" w14:textId="77777777" w:rsidR="002947C7" w:rsidRDefault="002409C8">
      <w:pPr>
        <w:pBdr>
          <w:top w:val="nil"/>
          <w:left w:val="nil"/>
          <w:bottom w:val="nil"/>
          <w:right w:val="nil"/>
          <w:between w:val="nil"/>
        </w:pBdr>
        <w:rPr>
          <w:color w:val="000000"/>
        </w:rPr>
      </w:pPr>
      <w:r>
        <w:rPr>
          <w:color w:val="000000"/>
        </w:rPr>
        <w:t xml:space="preserve">The institutional theory describes ways through which organisations react to pressures from regulatory bodies, professional associations and cultural-cognitive norms, which constructively lead to strategic and operational decision-making in the construction industry (Robertson </w:t>
      </w:r>
      <w:r>
        <w:rPr>
          <w:i/>
          <w:color w:val="000000"/>
        </w:rPr>
        <w:t>et al.,</w:t>
      </w:r>
      <w:r>
        <w:rPr>
          <w:color w:val="000000"/>
        </w:rPr>
        <w:t xml:space="preserve"> 2021). Coercive isomorphic pressures are from binding building ordinances and records of carbon budgets, requiring firms to implement compliance mechanisms for new and refurbished assets. Normative pressures come from industry guidelines and client requirements, which set out how things should be and what constitutes professional practice for low-carbon construction. Mimetic pressures arise when organisations imitate perceived leaders in a net-zero innovation, hastening the spread of best practices through sector networks.</w:t>
      </w:r>
    </w:p>
    <w:p w14:paraId="3DB74DDC" w14:textId="77777777" w:rsidR="002947C7" w:rsidRDefault="002409C8">
      <w:pPr>
        <w:pBdr>
          <w:top w:val="nil"/>
          <w:left w:val="nil"/>
          <w:bottom w:val="nil"/>
          <w:right w:val="nil"/>
          <w:between w:val="nil"/>
        </w:pBdr>
        <w:rPr>
          <w:b/>
          <w:color w:val="000000"/>
        </w:rPr>
      </w:pPr>
      <w:r>
        <w:rPr>
          <w:b/>
          <w:color w:val="000000"/>
        </w:rPr>
        <w:t>Diffusion of Innovation</w:t>
      </w:r>
    </w:p>
    <w:p w14:paraId="3C32D5DA" w14:textId="77777777" w:rsidR="002947C7" w:rsidRDefault="002409C8">
      <w:pPr>
        <w:pBdr>
          <w:top w:val="nil"/>
          <w:left w:val="nil"/>
          <w:bottom w:val="nil"/>
          <w:right w:val="nil"/>
          <w:between w:val="nil"/>
        </w:pBdr>
        <w:rPr>
          <w:color w:val="000000"/>
        </w:rPr>
      </w:pPr>
      <w:r>
        <w:rPr>
          <w:color w:val="000000"/>
        </w:rPr>
        <w:t xml:space="preserve">The theory of diffusion of innovations explains the way in which new materials, processes and business models are disseminated in the construction industry, through five major characteristics: relative advantage, compatibility, complexity, trialability and observability (Attié and Meyer-Waarden, 2022). The relative advantage depends on the apparent environmental and financial advantages propounded in such innovations like low-carbon concrete substitutes and mass timber schemes. Compatibility measures the degree to which new ways of working fit effortlessly with the current supply-chain practices and design workflows. Complexity accounts for how challenging the adoption of new technologies is viewed to be in terms of the training and modification of equipment (Wang </w:t>
      </w:r>
      <w:r>
        <w:rPr>
          <w:i/>
          <w:color w:val="000000"/>
        </w:rPr>
        <w:t>et al.,</w:t>
      </w:r>
      <w:r>
        <w:rPr>
          <w:color w:val="000000"/>
        </w:rPr>
        <w:t xml:space="preserve"> 2023). Trialability denotes opportunities of piloting small-scale projects before the full-scale implementation, while observability refers to the available examples of successful stories that stimulate peer uptake.</w:t>
      </w:r>
    </w:p>
    <w:p w14:paraId="0542D960" w14:textId="77777777" w:rsidR="002947C7" w:rsidRDefault="002409C8">
      <w:pPr>
        <w:pStyle w:val="Heading2"/>
      </w:pPr>
      <w:bookmarkStart w:id="11" w:name="_heading=h.6b96itx3fmsu" w:colFirst="0" w:colLast="0"/>
      <w:bookmarkEnd w:id="11"/>
      <w:r>
        <w:t>2.5 Research Gap</w:t>
      </w:r>
    </w:p>
    <w:p w14:paraId="7099EECB" w14:textId="77777777" w:rsidR="002947C7" w:rsidRDefault="002409C8">
      <w:pPr>
        <w:pBdr>
          <w:top w:val="nil"/>
          <w:left w:val="nil"/>
          <w:bottom w:val="nil"/>
          <w:right w:val="nil"/>
          <w:between w:val="nil"/>
        </w:pBdr>
        <w:rPr>
          <w:color w:val="000000"/>
        </w:rPr>
      </w:pPr>
      <w:r>
        <w:rPr>
          <w:color w:val="000000"/>
        </w:rPr>
        <w:t>There is a perceptible absence of longitudinal empirical evidence for the confirmation of post-occupancy carbon savings and calibrating operational energy performance, thus leaving performance discrepancies between modelled expectations and actual performance partly still misunderstood. The socio-behavioural dimensions, such as user’s involvement with low-carbon technologies, occupants’ comfort and satisfaction, and equity implications of retrofit interventions, are underexplored in the context of the UK. Overlapping national, devolved, and local policy instruments interact in a complicated way, and these effects have not been systematically analysed, thus stifling the preparation of coherent compliance pathways. Lastly, bespoke frameworks, which are designed to address SME needs to facilitate simplified carbon accounting, collaborative procurement, and specially designed finance mechanisms, are embryonic in nature and need rigorous pilot testing and testing.</w:t>
      </w:r>
    </w:p>
    <w:p w14:paraId="5C6AE76B" w14:textId="77777777" w:rsidR="002947C7" w:rsidRDefault="002409C8">
      <w:pPr>
        <w:pStyle w:val="Heading2"/>
      </w:pPr>
      <w:bookmarkStart w:id="12" w:name="_heading=h.xlpcmd24xlkw" w:colFirst="0" w:colLast="0"/>
      <w:bookmarkEnd w:id="12"/>
      <w:r>
        <w:t>2.6 Chapter Summary</w:t>
      </w:r>
    </w:p>
    <w:p w14:paraId="0C3CCF83" w14:textId="77777777" w:rsidR="002947C7" w:rsidRDefault="002409C8">
      <w:pPr>
        <w:pBdr>
          <w:top w:val="nil"/>
          <w:left w:val="nil"/>
          <w:bottom w:val="nil"/>
          <w:right w:val="nil"/>
          <w:between w:val="nil"/>
        </w:pBdr>
        <w:rPr>
          <w:color w:val="000000"/>
        </w:rPr>
      </w:pPr>
      <w:r>
        <w:rPr>
          <w:color w:val="000000"/>
        </w:rPr>
        <w:t>Industrialising the construction sector’s part to 2050 UK net-zero objective requires synchronised progress in policy coordination, technology, economic reorientation and firms’ capacity. Although the recent national strategies stipulate aggressive decarbonisation trajectories and grant research support, the deficits in enforcement and standardisation remain. Embodied and operational carbon reduction through technological progress holds much potential but is limited by bottlenecks in the supply chain, issues of data interoperability, and insufficiency of supply chain skills. Economic mechanisms need to be transformed so that they can focus on life-cycle value and de-risk investments, and green finance products and value-based procurement frameworks need to scale up to support both large and smaller firms. SMEs need focused assistance in the form of focused direction, contribution pools and finance models that are accessible. Closing the research gaps identified using interdisciplinary, longitudinal, and practice-engaged studies involving the construction stakeholders will be important to transform a theoretical framework into actionable roadmaps, as well as for the construction industry’s contribution towards the legally binding UK net-zero goal by 2050.</w:t>
      </w:r>
    </w:p>
    <w:p w14:paraId="13F18DB0" w14:textId="77777777" w:rsidR="002947C7" w:rsidRDefault="002409C8">
      <w:pPr>
        <w:pBdr>
          <w:top w:val="nil"/>
          <w:left w:val="nil"/>
          <w:bottom w:val="nil"/>
          <w:right w:val="nil"/>
          <w:between w:val="nil"/>
        </w:pBdr>
        <w:spacing w:after="160" w:line="278" w:lineRule="auto"/>
        <w:jc w:val="left"/>
        <w:rPr>
          <w:color w:val="000000"/>
        </w:rPr>
      </w:pPr>
      <w:r>
        <w:br w:type="page"/>
      </w:r>
    </w:p>
    <w:p w14:paraId="34D55C26" w14:textId="77777777" w:rsidR="002947C7" w:rsidRDefault="002409C8">
      <w:pPr>
        <w:pStyle w:val="Heading1"/>
      </w:pPr>
      <w:bookmarkStart w:id="13" w:name="_heading=h.smimkiaq328m" w:colFirst="0" w:colLast="0"/>
      <w:bookmarkEnd w:id="13"/>
      <w:r>
        <w:t>Chapter 3: Research Methodology</w:t>
      </w:r>
    </w:p>
    <w:p w14:paraId="783CF505" w14:textId="77777777" w:rsidR="002947C7" w:rsidRDefault="002409C8">
      <w:pPr>
        <w:pStyle w:val="Heading2"/>
      </w:pPr>
      <w:bookmarkStart w:id="14" w:name="_heading=h.7e89exomb2xz" w:colFirst="0" w:colLast="0"/>
      <w:bookmarkEnd w:id="14"/>
      <w:r>
        <w:t>3.1 Aims and Objectives</w:t>
      </w:r>
    </w:p>
    <w:p w14:paraId="5590AB23" w14:textId="77777777" w:rsidR="002947C7" w:rsidRDefault="002409C8">
      <w:pPr>
        <w:pBdr>
          <w:top w:val="nil"/>
          <w:left w:val="nil"/>
          <w:bottom w:val="nil"/>
          <w:right w:val="nil"/>
          <w:between w:val="nil"/>
        </w:pBdr>
        <w:rPr>
          <w:color w:val="000000"/>
        </w:rPr>
      </w:pPr>
      <w:r>
        <w:rPr>
          <w:color w:val="000000"/>
        </w:rPr>
        <w:t xml:space="preserve">The main aim of this research is to investigate and analyse the challenges of achieving net-zero emissions in the UK construction sector by 2050. </w:t>
      </w:r>
    </w:p>
    <w:p w14:paraId="2A025454" w14:textId="77777777" w:rsidR="002947C7" w:rsidRDefault="002409C8">
      <w:pPr>
        <w:pBdr>
          <w:top w:val="nil"/>
          <w:left w:val="nil"/>
          <w:bottom w:val="nil"/>
          <w:right w:val="nil"/>
          <w:between w:val="nil"/>
        </w:pBdr>
        <w:rPr>
          <w:b/>
          <w:i/>
          <w:color w:val="000000"/>
        </w:rPr>
      </w:pPr>
      <w:r>
        <w:rPr>
          <w:b/>
          <w:i/>
          <w:color w:val="000000"/>
        </w:rPr>
        <w:t>Objectives</w:t>
      </w:r>
    </w:p>
    <w:p w14:paraId="3669E299" w14:textId="77777777" w:rsidR="002947C7" w:rsidRDefault="002409C8">
      <w:pPr>
        <w:numPr>
          <w:ilvl w:val="0"/>
          <w:numId w:val="2"/>
        </w:numPr>
        <w:pBdr>
          <w:top w:val="nil"/>
          <w:left w:val="nil"/>
          <w:bottom w:val="nil"/>
          <w:right w:val="nil"/>
          <w:between w:val="nil"/>
        </w:pBdr>
        <w:spacing w:after="0"/>
        <w:rPr>
          <w:color w:val="000000"/>
        </w:rPr>
      </w:pPr>
      <w:r>
        <w:rPr>
          <w:color w:val="000000"/>
        </w:rPr>
        <w:t>To analyse the effectiveness of the existing UK frameworks and policies aimed at promoting sustainable construction in the UK</w:t>
      </w:r>
    </w:p>
    <w:p w14:paraId="1726D762" w14:textId="77777777" w:rsidR="002947C7" w:rsidRDefault="002409C8">
      <w:pPr>
        <w:numPr>
          <w:ilvl w:val="0"/>
          <w:numId w:val="2"/>
        </w:numPr>
        <w:pBdr>
          <w:top w:val="nil"/>
          <w:left w:val="nil"/>
          <w:bottom w:val="nil"/>
          <w:right w:val="nil"/>
          <w:between w:val="nil"/>
        </w:pBdr>
        <w:spacing w:after="0"/>
        <w:rPr>
          <w:color w:val="000000"/>
        </w:rPr>
      </w:pPr>
      <w:r>
        <w:rPr>
          <w:color w:val="000000"/>
        </w:rPr>
        <w:t>To assess the different technological and economic challenges facing the UK construction industry while trying to achieve net-zero emissions by the end of 2050</w:t>
      </w:r>
    </w:p>
    <w:p w14:paraId="48218F3C" w14:textId="77777777" w:rsidR="002947C7" w:rsidRDefault="002409C8">
      <w:pPr>
        <w:numPr>
          <w:ilvl w:val="0"/>
          <w:numId w:val="2"/>
        </w:numPr>
        <w:pBdr>
          <w:top w:val="nil"/>
          <w:left w:val="nil"/>
          <w:bottom w:val="nil"/>
          <w:right w:val="nil"/>
          <w:between w:val="nil"/>
        </w:pBdr>
        <w:spacing w:after="0"/>
        <w:rPr>
          <w:color w:val="000000"/>
        </w:rPr>
      </w:pPr>
      <w:r>
        <w:rPr>
          <w:color w:val="000000"/>
        </w:rPr>
        <w:t>To know about the different barriers faced by the UK construction SMEs in achieving net zero emissions by the end of 2050</w:t>
      </w:r>
    </w:p>
    <w:p w14:paraId="4A80D952" w14:textId="77777777" w:rsidR="002947C7" w:rsidRDefault="002409C8">
      <w:pPr>
        <w:numPr>
          <w:ilvl w:val="0"/>
          <w:numId w:val="2"/>
        </w:numPr>
        <w:pBdr>
          <w:top w:val="nil"/>
          <w:left w:val="nil"/>
          <w:bottom w:val="nil"/>
          <w:right w:val="nil"/>
          <w:between w:val="nil"/>
        </w:pBdr>
        <w:rPr>
          <w:color w:val="000000"/>
        </w:rPr>
      </w:pPr>
      <w:r>
        <w:rPr>
          <w:color w:val="000000"/>
        </w:rPr>
        <w:t>To recommend the best practices for reducing carbon emissions so that even SMEs can achieve net-zero emissions by 2050</w:t>
      </w:r>
    </w:p>
    <w:p w14:paraId="4C1E078A" w14:textId="77777777" w:rsidR="002947C7" w:rsidRDefault="002409C8">
      <w:pPr>
        <w:pStyle w:val="Heading2"/>
      </w:pPr>
      <w:bookmarkStart w:id="15" w:name="_heading=h.ns5gjn6ur6ut" w:colFirst="0" w:colLast="0"/>
      <w:bookmarkEnd w:id="15"/>
      <w:r>
        <w:t>3.2 Research Rationale</w:t>
      </w:r>
    </w:p>
    <w:p w14:paraId="3714106D" w14:textId="77777777" w:rsidR="002947C7" w:rsidRDefault="002409C8">
      <w:pPr>
        <w:pBdr>
          <w:top w:val="nil"/>
          <w:left w:val="nil"/>
          <w:bottom w:val="nil"/>
          <w:right w:val="nil"/>
          <w:between w:val="nil"/>
        </w:pBdr>
        <w:rPr>
          <w:color w:val="000000"/>
        </w:rPr>
      </w:pPr>
      <w:r>
        <w:rPr>
          <w:color w:val="000000"/>
        </w:rPr>
        <w:t>The construction sector is crucial to meet net zero carbon emissions in the UK, and it is also a strategic economic as well as social need (Shahzad</w:t>
      </w:r>
      <w:r>
        <w:rPr>
          <w:i/>
          <w:color w:val="000000"/>
        </w:rPr>
        <w:t>et al</w:t>
      </w:r>
      <w:r>
        <w:rPr>
          <w:color w:val="000000"/>
        </w:rPr>
        <w:t>., 2024). The problem this research addresses is the complexity of properly responding to climate change while maintaining sustainable growth and industry competitiveness in the UK construction SMEs. The construction industry is reluctant to rapid change, and achieving net zero emissions is a far from simple task (Mahmoodi</w:t>
      </w:r>
      <w:r>
        <w:rPr>
          <w:i/>
          <w:color w:val="000000"/>
        </w:rPr>
        <w:t>et al.,</w:t>
      </w:r>
      <w:r>
        <w:rPr>
          <w:color w:val="000000"/>
        </w:rPr>
        <w:t xml:space="preserve"> 2024). This study motivates, as a result of this argument that the perception of the lack of understanding of the inherent challenges of getting to net zero, the high initial costs of green technology, the complexity of constraints on legacy systems and the absence of labour market shortfall appear to hamper the momentum to get there.</w:t>
      </w:r>
    </w:p>
    <w:p w14:paraId="17C6F087" w14:textId="77777777" w:rsidR="002947C7" w:rsidRDefault="002409C8">
      <w:pPr>
        <w:pBdr>
          <w:top w:val="nil"/>
          <w:left w:val="nil"/>
          <w:bottom w:val="nil"/>
          <w:right w:val="nil"/>
          <w:between w:val="nil"/>
        </w:pBdr>
        <w:rPr>
          <w:color w:val="000000"/>
        </w:rPr>
      </w:pPr>
      <w:r>
        <w:rPr>
          <w:color w:val="000000"/>
        </w:rPr>
        <w:t>As well, there is a gap in knowledge for the integrated use of new sustainable practices in conventional construction paradigms, specifically among SMEs. The research will analyse these barriers and will also examine innovative strategies already present. These insights will be critical for policymakers, industry leaders, and other stakeholders who are formulating collaborative efforts to deliver innovative and sustainable solutions in line with the socio-economic development of the Nation.</w:t>
      </w:r>
    </w:p>
    <w:p w14:paraId="46063718" w14:textId="77777777" w:rsidR="002947C7" w:rsidRDefault="002409C8">
      <w:pPr>
        <w:pStyle w:val="Heading2"/>
      </w:pPr>
      <w:bookmarkStart w:id="16" w:name="_heading=h.353tctxrv99q" w:colFirst="0" w:colLast="0"/>
      <w:bookmarkEnd w:id="16"/>
      <w:r>
        <w:t>3.3 Research Design</w:t>
      </w:r>
    </w:p>
    <w:p w14:paraId="777C7B91" w14:textId="77777777" w:rsidR="002947C7" w:rsidRDefault="002409C8">
      <w:pPr>
        <w:pBdr>
          <w:top w:val="nil"/>
          <w:left w:val="nil"/>
          <w:bottom w:val="nil"/>
          <w:right w:val="nil"/>
          <w:between w:val="nil"/>
        </w:pBdr>
        <w:rPr>
          <w:color w:val="000000"/>
        </w:rPr>
      </w:pPr>
      <w:r>
        <w:rPr>
          <w:color w:val="000000"/>
        </w:rPr>
        <w:t xml:space="preserve">Research design is primarily the basis for the foundation of the entire investigation process, showing how the study should be conducted methodically (Creswell and Creswell, 2003). It includes the entire plan for how secondary data will be used, documenting and studying the challenges in the UK construction industry to reach net-zero carbon emissions by 2050. An effective design draws the scope and objectives of the study, explains the ways to gather qualitative and quantitative data and describes the ways to carry out thematic analysis. When designing research, it is necessary to find out the databases, category structure and decide on a timeframe. To validate outcomes, issues like ethical matters and possible biases, such as publication bias and flaws in data quality, need proper attention. </w:t>
      </w:r>
    </w:p>
    <w:p w14:paraId="7D9D606F" w14:textId="77777777" w:rsidR="002947C7" w:rsidRDefault="002409C8">
      <w:pPr>
        <w:pStyle w:val="Heading2"/>
      </w:pPr>
      <w:bookmarkStart w:id="17" w:name="_heading=h.8oxxelksqbeg" w:colFirst="0" w:colLast="0"/>
      <w:bookmarkEnd w:id="17"/>
      <w:r>
        <w:t>3.4 Research Paradigm</w:t>
      </w:r>
    </w:p>
    <w:p w14:paraId="19897EC8" w14:textId="77777777" w:rsidR="002947C7" w:rsidRDefault="002409C8">
      <w:pPr>
        <w:pBdr>
          <w:top w:val="nil"/>
          <w:left w:val="nil"/>
          <w:bottom w:val="nil"/>
          <w:right w:val="nil"/>
          <w:between w:val="nil"/>
        </w:pBdr>
        <w:rPr>
          <w:color w:val="000000"/>
        </w:rPr>
      </w:pPr>
      <w:r>
        <w:rPr>
          <w:color w:val="000000"/>
        </w:rPr>
        <w:t>Research paradigms, namely positivist, interpretivist, and critical, form the conceptual bedrock that shapes how scholars develop research questions and interpret findings (Rehman and Alharthi, 2016). The positivist paradigm foregrounds objective measurement and hypothesis testing, emphasising quantifiable data to identify patterns that can be generalised. In contrast, the interpretivist paradigm centres on subjective meaning and context, prioritising participants' lived experiences and the socially constructed nature of reality. Meanwhile, the critical paradigm interrogates power relations and seeks to foster transformative change within social systems. For the purposes of this study, a pragmatic paradigm has been adopted. Pragmatism offers the flexibility to integrate both quantitative and qualitative approaches, enabling the research to address the complex, real-world challenges associated with achieving net-zero carbon emissions in the UK construction industry by 2050.</w:t>
      </w:r>
    </w:p>
    <w:p w14:paraId="4AD18D41" w14:textId="77777777" w:rsidR="002947C7" w:rsidRDefault="002409C8">
      <w:pPr>
        <w:keepNext/>
        <w:pBdr>
          <w:top w:val="nil"/>
          <w:left w:val="nil"/>
          <w:bottom w:val="nil"/>
          <w:right w:val="nil"/>
          <w:between w:val="nil"/>
        </w:pBdr>
        <w:rPr>
          <w:color w:val="000000"/>
        </w:rPr>
      </w:pPr>
      <w:r>
        <w:rPr>
          <w:noProof/>
          <w:color w:val="000000"/>
        </w:rPr>
        <w:drawing>
          <wp:inline distT="0" distB="0" distL="0" distR="0" wp14:anchorId="4D9840A1" wp14:editId="64F43D19">
            <wp:extent cx="5731510" cy="4097020"/>
            <wp:effectExtent l="0" t="0" r="0" b="0"/>
            <wp:docPr id="1399272767" name="image3.jpg" descr="Guide to Understanding the Research Onion | 15 Writers"/>
            <wp:cNvGraphicFramePr/>
            <a:graphic xmlns:a="http://schemas.openxmlformats.org/drawingml/2006/main">
              <a:graphicData uri="http://schemas.openxmlformats.org/drawingml/2006/picture">
                <pic:pic xmlns:pic="http://schemas.openxmlformats.org/drawingml/2006/picture">
                  <pic:nvPicPr>
                    <pic:cNvPr id="0" name="image3.jpg" descr="Guide to Understanding the Research Onion | 15 Writers"/>
                    <pic:cNvPicPr preferRelativeResize="0"/>
                  </pic:nvPicPr>
                  <pic:blipFill>
                    <a:blip r:embed="rId8"/>
                    <a:srcRect/>
                    <a:stretch>
                      <a:fillRect/>
                    </a:stretch>
                  </pic:blipFill>
                  <pic:spPr>
                    <a:xfrm>
                      <a:off x="0" y="0"/>
                      <a:ext cx="5731510" cy="4097020"/>
                    </a:xfrm>
                    <a:prstGeom prst="rect">
                      <a:avLst/>
                    </a:prstGeom>
                    <a:ln/>
                  </pic:spPr>
                </pic:pic>
              </a:graphicData>
            </a:graphic>
          </wp:inline>
        </w:drawing>
      </w:r>
    </w:p>
    <w:p w14:paraId="6424E535" w14:textId="77777777" w:rsidR="002947C7" w:rsidRDefault="002409C8">
      <w:pPr>
        <w:pStyle w:val="Heading4"/>
        <w:rPr>
          <w:b w:val="0"/>
        </w:rPr>
      </w:pPr>
      <w:bookmarkStart w:id="18" w:name="_heading=h.xgveoprzk7ey" w:colFirst="0" w:colLast="0"/>
      <w:bookmarkEnd w:id="18"/>
      <w:r>
        <w:t xml:space="preserve">Figure </w:t>
      </w:r>
      <w:r>
        <w:rPr>
          <w:b w:val="0"/>
        </w:rPr>
        <w:t>3.</w:t>
      </w:r>
      <w:r>
        <w:t>1: Research Onion</w:t>
      </w:r>
    </w:p>
    <w:p w14:paraId="7679FFFC" w14:textId="77777777" w:rsidR="002947C7" w:rsidRDefault="002409C8">
      <w:pPr>
        <w:pBdr>
          <w:top w:val="nil"/>
          <w:left w:val="nil"/>
          <w:bottom w:val="nil"/>
          <w:right w:val="nil"/>
          <w:between w:val="nil"/>
        </w:pBdr>
        <w:rPr>
          <w:color w:val="000000"/>
        </w:rPr>
      </w:pPr>
      <w:r>
        <w:rPr>
          <w:color w:val="000000"/>
        </w:rPr>
        <w:t>The research onion model provides a structured framework for organising the study. Its outer layer, philosophical assumptions, reflects a pragmatic orientation, prioritising practical solutions over strict adherence to any single theoretical stance (Saunders and Tosey, 2012). The subsequent layer, research approach, balances deductive methods, such as testing hypotheses related to emission targets, with inductive strategies, such as identifying emergent themes from policy analysis. Strategic choices at the next layer include case studies of construction firms and systematic literature reviews. Methodologically, the research employs a mixed-methods design, combining secondary quantitative data, such as emission statistics and qualitative insights, such as analysis of policy documents. The time horizon is primarily cross-sectional, focusing on current practices, though there is potential for longitudinal analysis in future research. Data collection methods include thematic coding and comparative analysis.</w:t>
      </w:r>
    </w:p>
    <w:p w14:paraId="415E6FAA" w14:textId="77777777" w:rsidR="002947C7" w:rsidRDefault="002409C8">
      <w:pPr>
        <w:pBdr>
          <w:top w:val="nil"/>
          <w:left w:val="nil"/>
          <w:bottom w:val="nil"/>
          <w:right w:val="nil"/>
          <w:between w:val="nil"/>
        </w:pBdr>
        <w:rPr>
          <w:color w:val="000000"/>
        </w:rPr>
      </w:pPr>
      <w:r>
        <w:rPr>
          <w:color w:val="000000"/>
        </w:rPr>
        <w:t>The study will examine both low-cost and high-end construction projects, providing a broader perspective on material sourcing and emissions outcomes. Comprehensive data collection, drawing from company financial reports, emission statistics, and other relevant sources, will strengthen the validity of the findings and support a balanced, evidence-based conclusion.</w:t>
      </w:r>
    </w:p>
    <w:p w14:paraId="5EEEB62E" w14:textId="77777777" w:rsidR="002947C7" w:rsidRDefault="002409C8">
      <w:pPr>
        <w:pStyle w:val="Heading2"/>
      </w:pPr>
      <w:bookmarkStart w:id="19" w:name="_heading=h.zi8knhectz47" w:colFirst="0" w:colLast="0"/>
      <w:bookmarkEnd w:id="19"/>
      <w:r>
        <w:t>3.5 Data Collection</w:t>
      </w:r>
    </w:p>
    <w:p w14:paraId="06CFF25C" w14:textId="77777777" w:rsidR="002947C7" w:rsidRDefault="002409C8">
      <w:pPr>
        <w:pBdr>
          <w:top w:val="nil"/>
          <w:left w:val="nil"/>
          <w:bottom w:val="nil"/>
          <w:right w:val="nil"/>
          <w:between w:val="nil"/>
        </w:pBdr>
        <w:rPr>
          <w:color w:val="000000"/>
        </w:rPr>
      </w:pPr>
      <w:r>
        <w:rPr>
          <w:color w:val="000000"/>
        </w:rPr>
        <w:t>Data collection is associated with the systematic process of identifying, organising and retrieving information that can directly address the different research objectives (Willson and Miller, 2014). Data collection in this study relied on a secondary research approach, drawing from both quantitative and qualitative sources to comprehensively address the research objectives. Quantitative data, including carbon emissions figures, energy consumption statistics, and financial performance metrics, are sourced from authoritative platforms such as official UK government websites, for instance, the Department for Business, Energy &amp; Industrial Strategy, and academic databases like Google Scholar. These sources can provide current datasets, emission inventories, and regulatory updates relevant to the UK construction sector.</w:t>
      </w:r>
    </w:p>
    <w:p w14:paraId="72915942" w14:textId="77777777" w:rsidR="002947C7" w:rsidRDefault="002409C8">
      <w:pPr>
        <w:pBdr>
          <w:top w:val="nil"/>
          <w:left w:val="nil"/>
          <w:bottom w:val="nil"/>
          <w:right w:val="nil"/>
          <w:between w:val="nil"/>
        </w:pBdr>
        <w:rPr>
          <w:color w:val="000000"/>
        </w:rPr>
      </w:pPr>
      <w:r>
        <w:rPr>
          <w:color w:val="000000"/>
        </w:rPr>
        <w:t>For qualitative insights, the research incorporates legislative documents, white papers, expert commentaries, and industry sustainability reports. This allowed for a nuanced understanding of policy frameworks, stakeholder perspectives, and ongoing technological developments within the field. The combination of numerical data and narrative content reflects a mixed-methods orientation, enabling both statistical analysis and contextual interpretation (Kwan and Ding, 2008). To ensure thoroughness, a structured keyword search strategy was implemented, using terms such as “UK construction net zero 2050,” “carbon reduction technologies,” and “sustainable building policy.” The search prioritised industry-specific databases and official government portals, ensuring the reliability and relevance of the collected information. Data were then organised thematically, covering topics like regulatory drivers, cost challenges, and material innovations, so as to directly align with the study’s aims.</w:t>
      </w:r>
    </w:p>
    <w:p w14:paraId="4D1A2EC3" w14:textId="77777777" w:rsidR="002947C7" w:rsidRDefault="002409C8">
      <w:pPr>
        <w:pBdr>
          <w:top w:val="nil"/>
          <w:left w:val="nil"/>
          <w:bottom w:val="nil"/>
          <w:right w:val="nil"/>
          <w:between w:val="nil"/>
        </w:pBdr>
        <w:rPr>
          <w:color w:val="000000"/>
        </w:rPr>
      </w:pPr>
      <w:r>
        <w:rPr>
          <w:color w:val="000000"/>
        </w:rPr>
        <w:t>Throughout the process, attention was given to source credibility, with government websites serving as primary references for emission targets, funding mechanisms, and legislative milestones. All collected data were systematically catalogued to support transparent analysis and to facilitate potential replication by future researchers.</w:t>
      </w:r>
    </w:p>
    <w:p w14:paraId="0080DD5D" w14:textId="77777777" w:rsidR="002947C7" w:rsidRDefault="002409C8">
      <w:pPr>
        <w:pBdr>
          <w:top w:val="nil"/>
          <w:left w:val="nil"/>
          <w:bottom w:val="nil"/>
          <w:right w:val="nil"/>
          <w:between w:val="nil"/>
        </w:pBdr>
        <w:rPr>
          <w:color w:val="000000"/>
        </w:rPr>
      </w:pPr>
      <w:r>
        <w:rPr>
          <w:color w:val="000000"/>
        </w:rPr>
        <w:t>Selecting an appropriate sample is not just a minor detail, as it is actually fundamental to credible research (Shorten and Moorley, 2014). In this study, the focus is on UK construction firms actively involved in net-zero initiatives, spread across different regions. A purposive approach is being used to ensure a balanced representation, factoring in things like project size, location, and commitment to sustainable practices. Given these constraints, it is far more practical, and still methodologically sound, to concentrate on a targeted, manageable sample that preserves the study’s validity.</w:t>
      </w:r>
    </w:p>
    <w:p w14:paraId="6AB8E930" w14:textId="77777777" w:rsidR="002947C7" w:rsidRDefault="002409C8">
      <w:pPr>
        <w:pStyle w:val="Heading2"/>
      </w:pPr>
      <w:bookmarkStart w:id="20" w:name="_heading=h.2ypcokrs5th7" w:colFirst="0" w:colLast="0"/>
      <w:bookmarkEnd w:id="20"/>
      <w:r>
        <w:t>3.7 Data Analysis</w:t>
      </w:r>
    </w:p>
    <w:p w14:paraId="52D6BD50" w14:textId="77777777" w:rsidR="002947C7" w:rsidRDefault="002409C8">
      <w:pPr>
        <w:pBdr>
          <w:top w:val="nil"/>
          <w:left w:val="nil"/>
          <w:bottom w:val="nil"/>
          <w:right w:val="nil"/>
          <w:between w:val="nil"/>
        </w:pBdr>
        <w:rPr>
          <w:color w:val="000000"/>
        </w:rPr>
      </w:pPr>
      <w:r>
        <w:rPr>
          <w:color w:val="000000"/>
        </w:rPr>
        <w:t xml:space="preserve">Data analysis can be described as the systematic process of inspecting, cleaning, and interpreting collected information to draw meaningful research outcomes that can address the research question and objectives (Perrier </w:t>
      </w:r>
      <w:r>
        <w:rPr>
          <w:i/>
          <w:color w:val="000000"/>
        </w:rPr>
        <w:t>et al.,</w:t>
      </w:r>
      <w:r>
        <w:rPr>
          <w:color w:val="000000"/>
        </w:rPr>
        <w:t xml:space="preserve"> 2023). Data analysis, in this context, involves more than just number-crunching or surface-level reviews. Quantitative emission data, drawn from government sources such as the Department for Business, Energy &amp; Industrial Strategy, are systematically organised and summarised. Key figures like average annual emissions and shifts in percentage over time are gathered and then analysed, offering a snapshot of trends within the UK construction sector. On the qualitative side, the analysis extends to a range of materials: legislative documents, sustainability white papers, and industry reports. Employing thematic analysis, the study seeks out recurring concepts, such as challenges to implement net-zero, financial limitations, and the dynamics of the external environment (Clarke and Braun, 2017). These themes are then organised into coherent categories, pinpointing the primary barriers and driving forces behind net-zero adoption. Each theme is discussed within the framework of the study’s objectives to ensure that the narrative insights are relevant to the observed quantitative patterns.</w:t>
      </w:r>
    </w:p>
    <w:p w14:paraId="13299A6E" w14:textId="77777777" w:rsidR="002947C7" w:rsidRDefault="002409C8">
      <w:pPr>
        <w:pBdr>
          <w:top w:val="nil"/>
          <w:left w:val="nil"/>
          <w:bottom w:val="nil"/>
          <w:right w:val="nil"/>
          <w:between w:val="nil"/>
        </w:pBdr>
        <w:rPr>
          <w:color w:val="000000"/>
        </w:rPr>
      </w:pPr>
      <w:r>
        <w:rPr>
          <w:color w:val="000000"/>
        </w:rPr>
        <w:t>By integrating these descriptive statistical summaries with qualitative thematic findings, the research provides a nuanced perspective, highlighting both consistencies between policy intentions and real-world actions, as well as any notable discrepancies. All sources are carefully evaluated for relevance and currency, ensuring that the analysis genuinely reflects the current landscape of net-zero initiatives in the UK construction industry.</w:t>
      </w:r>
    </w:p>
    <w:p w14:paraId="3E1624CF" w14:textId="77777777" w:rsidR="002947C7" w:rsidRDefault="002409C8">
      <w:pPr>
        <w:pStyle w:val="Heading2"/>
      </w:pPr>
      <w:bookmarkStart w:id="21" w:name="_heading=h.pot1y1zbmb96" w:colFirst="0" w:colLast="0"/>
      <w:bookmarkEnd w:id="21"/>
      <w:r>
        <w:t>3.8 Reliability and Viability</w:t>
      </w:r>
    </w:p>
    <w:p w14:paraId="728EF189" w14:textId="77777777" w:rsidR="002947C7" w:rsidRDefault="002409C8">
      <w:pPr>
        <w:pBdr>
          <w:top w:val="nil"/>
          <w:left w:val="nil"/>
          <w:bottom w:val="nil"/>
          <w:right w:val="nil"/>
          <w:between w:val="nil"/>
        </w:pBdr>
        <w:rPr>
          <w:color w:val="000000"/>
        </w:rPr>
      </w:pPr>
      <w:r>
        <w:rPr>
          <w:color w:val="000000"/>
        </w:rPr>
        <w:t>Reliability and validity are primarily the backbone of credible research. Reliability means the findings are steady and consistent; if one is repeating the study, they would expect similar results (Lakshmi and Mohideen, 2013). Validity, on the other hand, is about making sure that the researcher is actually measuring what they set out to measure. As Golafshani (2003) points out, both are crucial for meaningful results.</w:t>
      </w:r>
    </w:p>
    <w:p w14:paraId="70D51AE3" w14:textId="77777777" w:rsidR="002947C7" w:rsidRDefault="002409C8">
      <w:pPr>
        <w:pBdr>
          <w:top w:val="nil"/>
          <w:left w:val="nil"/>
          <w:bottom w:val="nil"/>
          <w:right w:val="nil"/>
          <w:between w:val="nil"/>
        </w:pBdr>
        <w:rPr>
          <w:color w:val="000000"/>
        </w:rPr>
      </w:pPr>
      <w:r>
        <w:rPr>
          <w:color w:val="000000"/>
        </w:rPr>
        <w:t>In this study, the researcher has drawn on both qualitative and quantitative secondary data to examine the obstacles facing the UK construction industry’s efforts to achieve net-zero carbon emissions by 2050. The sources are not just random finds, as they are gathered from government websites, academic journals, and industry reports, authoritative and credible, which boosts the validity of the findings. For reliability, the researcher has used a consistent keyword strategy when searching for data. The researcher has screened everything for relevance, publication date, and source authority. Thematic analysis helped keep the approach to qualitative data organised, while quantitative findings were presented clearly and directly. Alignment between research methods and objectives is key; it ensures that both reliability and validity are supported. By relying on current, accurate, and unbiased sources, this research is designed to offer dependable insights into the net-zero challenges in the construction sector.</w:t>
      </w:r>
    </w:p>
    <w:p w14:paraId="3A757C10" w14:textId="77777777" w:rsidR="002947C7" w:rsidRDefault="002409C8">
      <w:pPr>
        <w:pStyle w:val="Heading2"/>
      </w:pPr>
      <w:bookmarkStart w:id="22" w:name="_heading=h.cfkcushnjcxr" w:colFirst="0" w:colLast="0"/>
      <w:bookmarkEnd w:id="22"/>
      <w:r>
        <w:t>3.8.1 Limitations of the Research</w:t>
      </w:r>
    </w:p>
    <w:p w14:paraId="4825468E" w14:textId="77777777" w:rsidR="002947C7" w:rsidRDefault="002409C8">
      <w:pPr>
        <w:pBdr>
          <w:top w:val="nil"/>
          <w:left w:val="nil"/>
          <w:bottom w:val="nil"/>
          <w:right w:val="nil"/>
          <w:between w:val="nil"/>
        </w:pBdr>
        <w:rPr>
          <w:color w:val="000000"/>
        </w:rPr>
      </w:pPr>
      <w:r>
        <w:rPr>
          <w:color w:val="000000"/>
        </w:rPr>
        <w:t>This study has an extensive limitation in not using primary data collection. Because of tight schedules and budget issues. Those are useful for piecing together the broad aspects, what’s been researched, what the policies are, and the general vibe of industry trends. Still, secondary data does not provide the same level of detail or nuance as hearing directly from people on the ground. Without input from actual stakeholders, the research is missing out on up-to-the-minute challenges and fresh, innovative practices happening in the UK construction sector right now. Down the line, future research should really aim to fill this gap by talking to industry professionals, whether that is through interviews, surveys, or other direct engagement.</w:t>
      </w:r>
    </w:p>
    <w:p w14:paraId="5910A022" w14:textId="77777777" w:rsidR="002947C7" w:rsidRDefault="002409C8">
      <w:pPr>
        <w:pStyle w:val="Heading2"/>
      </w:pPr>
      <w:bookmarkStart w:id="23" w:name="_heading=h.rqahzc206t0p" w:colFirst="0" w:colLast="0"/>
      <w:bookmarkEnd w:id="23"/>
      <w:r>
        <w:t>3.9 Research Ethics</w:t>
      </w:r>
    </w:p>
    <w:p w14:paraId="6DDC1D6D" w14:textId="77777777" w:rsidR="002947C7" w:rsidRDefault="002409C8">
      <w:pPr>
        <w:pBdr>
          <w:top w:val="nil"/>
          <w:left w:val="nil"/>
          <w:bottom w:val="nil"/>
          <w:right w:val="nil"/>
          <w:between w:val="nil"/>
        </w:pBdr>
        <w:rPr>
          <w:color w:val="000000"/>
        </w:rPr>
      </w:pPr>
      <w:r>
        <w:rPr>
          <w:color w:val="000000"/>
        </w:rPr>
        <w:t>Research ethics is about using ethical guidelines that support being honest and maintaining integrity, transparency and respect in research studies (Dooly</w:t>
      </w:r>
      <w:r>
        <w:rPr>
          <w:i/>
          <w:color w:val="000000"/>
        </w:rPr>
        <w:t>et al.,</w:t>
      </w:r>
      <w:r>
        <w:rPr>
          <w:color w:val="000000"/>
        </w:rPr>
        <w:t xml:space="preserve"> 2017). Even though there are no human subjects and all data comes from outside, ethics should still be considered. Sources used are credible websites run by governments and well-known academic journals. Every time information is used, it is cited properly to guarantee that nothing is plagiarised and academic integrity is upheld. The data is given as it is, without making it seem anything but the truth. Following these principles makes sure that the research stays trustworthy, guards intellectual property and contributes responsibly to learning.</w:t>
      </w:r>
    </w:p>
    <w:p w14:paraId="3061E013" w14:textId="77777777" w:rsidR="002947C7" w:rsidRDefault="002409C8">
      <w:pPr>
        <w:pStyle w:val="Heading1"/>
      </w:pPr>
      <w:bookmarkStart w:id="24" w:name="_heading=h.qol4na6ci8ns" w:colFirst="0" w:colLast="0"/>
      <w:bookmarkEnd w:id="24"/>
      <w:r>
        <w:t>Chapter 4: Findings and Analysis</w:t>
      </w:r>
    </w:p>
    <w:p w14:paraId="35DE0DF2" w14:textId="77777777" w:rsidR="002947C7" w:rsidRDefault="002409C8">
      <w:pPr>
        <w:pStyle w:val="Heading2"/>
      </w:pPr>
      <w:bookmarkStart w:id="25" w:name="_heading=h.6o59e5bhxv0c" w:colFirst="0" w:colLast="0"/>
      <w:bookmarkEnd w:id="25"/>
      <w:r>
        <w:t>4.1 Introduction</w:t>
      </w:r>
    </w:p>
    <w:p w14:paraId="22C9DCF9" w14:textId="77777777" w:rsidR="002947C7" w:rsidRDefault="002409C8">
      <w:pPr>
        <w:pBdr>
          <w:top w:val="nil"/>
          <w:left w:val="nil"/>
          <w:bottom w:val="nil"/>
          <w:right w:val="nil"/>
          <w:between w:val="nil"/>
        </w:pBdr>
        <w:rPr>
          <w:color w:val="000000"/>
        </w:rPr>
      </w:pPr>
      <w:r>
        <w:rPr>
          <w:color w:val="000000"/>
        </w:rPr>
        <w:t>This chapter analyses the primary methods, obstacles and industry reactions to reaching net zero carbon emissions in UK construction by 2050. The chapter noted that in the construction industry, carbon neutrality strategies are being implemented. This includes extensive Whole-Life Carbon (WLC) assessments, advancements in low-carbon technology, and compliance with the CRREM and Science-Based Targets Initiative. With this, renowned construction businesses, including Mace Group, Barratt Homes, and Morgan Sindall, demonstrate best practices in decarbonisation. The chapter also discusses key obstacles, including reliance on fossil fuels, the absence of embodied carbon laws, inadequate public infrastructure investment, and policy uncertainty. The analytical part discusses the role of financial and social infrastructure in sector-wide change and the impact of internal corporate governance and CSR on national climate objectives.</w:t>
      </w:r>
    </w:p>
    <w:p w14:paraId="352F110D" w14:textId="77777777" w:rsidR="002947C7" w:rsidRDefault="002409C8">
      <w:pPr>
        <w:pStyle w:val="Heading2"/>
      </w:pPr>
      <w:bookmarkStart w:id="26" w:name="_heading=h.c0gnjm4v4ly6" w:colFirst="0" w:colLast="0"/>
      <w:bookmarkEnd w:id="26"/>
      <w:r>
        <w:t>4.2 Findings</w:t>
      </w:r>
    </w:p>
    <w:p w14:paraId="69ADFC55" w14:textId="77777777" w:rsidR="002947C7" w:rsidRDefault="002409C8">
      <w:pPr>
        <w:rPr>
          <w:b/>
        </w:rPr>
      </w:pPr>
      <w:bookmarkStart w:id="27" w:name="_heading=h.digrg2itdmnq" w:colFirst="0" w:colLast="0"/>
      <w:bookmarkEnd w:id="27"/>
      <w:r>
        <w:rPr>
          <w:b/>
        </w:rPr>
        <w:t>4.2.1 Methods to attain the goal of net Zero Carbon Emissions in the UK Construction Industry</w:t>
      </w:r>
    </w:p>
    <w:p w14:paraId="52B63633" w14:textId="77777777" w:rsidR="002947C7" w:rsidRDefault="002409C8">
      <w:pPr>
        <w:pBdr>
          <w:top w:val="nil"/>
          <w:left w:val="nil"/>
          <w:bottom w:val="nil"/>
          <w:right w:val="nil"/>
          <w:between w:val="nil"/>
        </w:pBdr>
        <w:rPr>
          <w:b/>
          <w:color w:val="0000FF"/>
        </w:rPr>
      </w:pPr>
      <w:r>
        <w:rPr>
          <w:color w:val="000000"/>
        </w:rPr>
        <w:t xml:space="preserve">Achieving net-zero carbon emissions in the UK construction sector by 2050 is ambitious yet necessary to meet UK legislation and global climate obligations. GOV. The UK (2022) has noted that it aims to reduce greenhouse gas emissions to net zero by 2050, as outlined in the Net Zero Strategy and the Climate Change Act 2008. Universal adoption of Whole-Life Carbon (WLC) assessments is crucial for achieving net-zero emissions. These studies measure embodied and operational carbon emissions throughout a construction's lifetime. Partridge (2023) emphasised the adoption of globally recognised frameworks, such as </w:t>
      </w:r>
      <w:r w:rsidRPr="0006385B">
        <w:t xml:space="preserve">the Carbon Risk Real Estate Monitor (CRREM) and the Science-Based Targets Initiative to be implemented for managing net-zero emission by companies. It also believes that companies and governments </w:t>
      </w:r>
      <w:r>
        <w:rPr>
          <w:color w:val="000000"/>
        </w:rPr>
        <w:t>need consistent and transparent criteria to create successful incentives and laws. The Greater London Authority (GLA) has required WLC studies for Mayor-referred developments, creating a national precedent  (Parliament.uk, 2022).</w:t>
      </w:r>
    </w:p>
    <w:p w14:paraId="334A1CE4" w14:textId="77777777" w:rsidR="002947C7" w:rsidRDefault="002409C8">
      <w:pPr>
        <w:pBdr>
          <w:top w:val="nil"/>
          <w:left w:val="nil"/>
          <w:bottom w:val="nil"/>
          <w:right w:val="nil"/>
          <w:between w:val="nil"/>
        </w:pBdr>
        <w:rPr>
          <w:b/>
          <w:color w:val="0000FF"/>
        </w:rPr>
      </w:pPr>
      <w:r>
        <w:rPr>
          <w:b/>
          <w:noProof/>
          <w:color w:val="0000FF"/>
        </w:rPr>
        <w:drawing>
          <wp:inline distT="114300" distB="114300" distL="114300" distR="114300" wp14:anchorId="08D8D568" wp14:editId="017FAAC9">
            <wp:extent cx="5943600" cy="3441700"/>
            <wp:effectExtent l="0" t="0" r="0" b="0"/>
            <wp:docPr id="139927276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943600" cy="3441700"/>
                    </a:xfrm>
                    <a:prstGeom prst="rect">
                      <a:avLst/>
                    </a:prstGeom>
                    <a:ln/>
                  </pic:spPr>
                </pic:pic>
              </a:graphicData>
            </a:graphic>
          </wp:inline>
        </w:drawing>
      </w:r>
    </w:p>
    <w:p w14:paraId="3D4332EA" w14:textId="77777777" w:rsidR="002947C7" w:rsidRDefault="002409C8">
      <w:pPr>
        <w:pStyle w:val="Heading4"/>
      </w:pPr>
      <w:bookmarkStart w:id="28" w:name="_heading=h.gxx0wvj5iif" w:colFirst="0" w:colLast="0"/>
      <w:bookmarkEnd w:id="28"/>
      <w:r>
        <w:t xml:space="preserve">Figure 4.1: </w:t>
      </w:r>
      <w:r>
        <w:rPr>
          <w:highlight w:val="white"/>
        </w:rPr>
        <w:t>Environment emissions with business-as-usual projections to 2050</w:t>
      </w:r>
    </w:p>
    <w:p w14:paraId="56051DEA" w14:textId="77777777" w:rsidR="002947C7" w:rsidRDefault="002409C8">
      <w:pPr>
        <w:pBdr>
          <w:top w:val="nil"/>
          <w:left w:val="nil"/>
          <w:bottom w:val="nil"/>
          <w:right w:val="nil"/>
          <w:between w:val="nil"/>
        </w:pBdr>
        <w:jc w:val="center"/>
        <w:rPr>
          <w:color w:val="000000"/>
        </w:rPr>
      </w:pPr>
      <w:r>
        <w:rPr>
          <w:color w:val="000000"/>
        </w:rPr>
        <w:t>(Source: Partridge, 2023)</w:t>
      </w:r>
    </w:p>
    <w:p w14:paraId="1D596ADC" w14:textId="77777777" w:rsidR="002947C7" w:rsidRDefault="002409C8">
      <w:pPr>
        <w:pBdr>
          <w:top w:val="nil"/>
          <w:left w:val="nil"/>
          <w:bottom w:val="nil"/>
          <w:right w:val="nil"/>
          <w:between w:val="nil"/>
        </w:pBdr>
        <w:rPr>
          <w:b/>
          <w:color w:val="000000"/>
        </w:rPr>
      </w:pPr>
      <w:r>
        <w:rPr>
          <w:color w:val="000000"/>
        </w:rPr>
        <w:t xml:space="preserve">Parliament.uk (2022) emphasises that UK government initiatives overlook embodied carbon despite its significant contribution to emissions. This omission may undermine decarbonisation efforts and the Climate Change Committee (CCC) advises the government to </w:t>
      </w:r>
      <w:r w:rsidRPr="0006385B">
        <w:t>restrict embodied emissions in new dwellings. Despite a predicted 68% emissions reduction by 2030, Tunley Environmental (2024) noted that no enforceable legislation requires the assessment of embodied carbon. The Carbon Emissions (structures) Bill and WLC reporting for major structures would increase accountability and low-carbon material and design innovation. Moreover, reducing operational carbon emissions requires construction retrofitting. Contractors and their supply chains play a crucial role in infrastructure retrofitting and upgrading, according to Partridge (2023). Modernising construction with insulation, windows, and energy-efficient equipment can dramatically reduce emissions. According to Statista (2022), the construction industry released almost 11 million metric tonnes of CO₂ equivalent in 2022 in UK. This slight decrease (1.7%) suggests that focused retrofitting may reduce sector-</w:t>
      </w:r>
      <w:r>
        <w:rPr>
          <w:color w:val="000000"/>
        </w:rPr>
        <w:t xml:space="preserve">wide emissions. </w:t>
      </w:r>
    </w:p>
    <w:p w14:paraId="0A652D07" w14:textId="77777777" w:rsidR="002947C7" w:rsidRDefault="002409C8">
      <w:pPr>
        <w:rPr>
          <w:b/>
        </w:rPr>
      </w:pPr>
      <w:bookmarkStart w:id="29" w:name="_heading=h.xybg1xlrpv29" w:colFirst="0" w:colLast="0"/>
      <w:bookmarkEnd w:id="29"/>
      <w:r>
        <w:rPr>
          <w:b/>
        </w:rPr>
        <w:t>4.2.2 Real-world examples based on construction companies and their approaches to meet Net Zero Carbon Emission by 2050</w:t>
      </w:r>
    </w:p>
    <w:p w14:paraId="667D145F" w14:textId="77777777" w:rsidR="002947C7" w:rsidRDefault="002409C8">
      <w:pPr>
        <w:pBdr>
          <w:top w:val="nil"/>
          <w:left w:val="nil"/>
          <w:bottom w:val="nil"/>
          <w:right w:val="nil"/>
          <w:between w:val="nil"/>
        </w:pBdr>
        <w:rPr>
          <w:color w:val="0000FF"/>
        </w:rPr>
      </w:pPr>
      <w:r>
        <w:rPr>
          <w:color w:val="000000"/>
        </w:rPr>
        <w:t>The UK construction sector is pivotal in the national drive to achieve net-zero carbon emissions by 2050, with the built environment responsible for approximately 25% of the UK's total greenhouse gas emissions (UKGBC, 2025). In the Mace Group, through its "Steps without Footprints" initiative, Mace is investing in renewable energy, digital energy tracking and alternative fuels. The company is a member of RE100, which is committed to 100% renewable electricity (EuroLoo, 2025). Lendlease's holistic framework focuses on sustainable urban regeneration, integrating economic growth, resilient communities, and a healthy planet. The company is engaged in long-term climate resilience planning and global disclosure initiatives (EuroLoo, 2025</w:t>
      </w:r>
      <w:r w:rsidRPr="0006385B">
        <w:t xml:space="preserve">). However, since </w:t>
      </w:r>
      <w:r>
        <w:rPr>
          <w:color w:val="000000"/>
        </w:rPr>
        <w:t>2012, the Canary Wharf Group has powered all its operations with renewable electricity, achieving zero landfill waste and setting a benchmark for urban sustainability.</w:t>
      </w:r>
    </w:p>
    <w:p w14:paraId="67836E81" w14:textId="77777777" w:rsidR="002947C7" w:rsidRDefault="002409C8">
      <w:pPr>
        <w:pBdr>
          <w:top w:val="nil"/>
          <w:left w:val="nil"/>
          <w:bottom w:val="nil"/>
          <w:right w:val="nil"/>
          <w:between w:val="nil"/>
        </w:pBdr>
        <w:jc w:val="center"/>
        <w:rPr>
          <w:b/>
          <w:color w:val="0000FF"/>
        </w:rPr>
      </w:pPr>
      <w:r>
        <w:rPr>
          <w:b/>
          <w:noProof/>
          <w:color w:val="0000FF"/>
        </w:rPr>
        <w:drawing>
          <wp:inline distT="114300" distB="114300" distL="114300" distR="114300" wp14:anchorId="19C796BF" wp14:editId="18EED9EF">
            <wp:extent cx="5119688" cy="3084940"/>
            <wp:effectExtent l="0" t="0" r="0" b="0"/>
            <wp:docPr id="139927276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119688" cy="3084940"/>
                    </a:xfrm>
                    <a:prstGeom prst="rect">
                      <a:avLst/>
                    </a:prstGeom>
                    <a:ln/>
                  </pic:spPr>
                </pic:pic>
              </a:graphicData>
            </a:graphic>
          </wp:inline>
        </w:drawing>
      </w:r>
    </w:p>
    <w:p w14:paraId="38333D94" w14:textId="77777777" w:rsidR="002947C7" w:rsidRDefault="002409C8">
      <w:pPr>
        <w:pStyle w:val="Heading4"/>
      </w:pPr>
      <w:bookmarkStart w:id="30" w:name="_heading=h.gial7qfx7vb7" w:colFirst="0" w:colLast="0"/>
      <w:bookmarkEnd w:id="30"/>
      <w:r>
        <w:t>Figure 4.2: A pathway to net zero by 2030</w:t>
      </w:r>
    </w:p>
    <w:p w14:paraId="20CE3421" w14:textId="77777777" w:rsidR="002947C7" w:rsidRDefault="002409C8">
      <w:pPr>
        <w:pBdr>
          <w:top w:val="nil"/>
          <w:left w:val="nil"/>
          <w:bottom w:val="nil"/>
          <w:right w:val="nil"/>
          <w:between w:val="nil"/>
        </w:pBdr>
        <w:jc w:val="center"/>
        <w:rPr>
          <w:color w:val="000000"/>
        </w:rPr>
      </w:pPr>
      <w:r>
        <w:rPr>
          <w:color w:val="000000"/>
        </w:rPr>
        <w:t>(Source: ‌Construction, 2021)</w:t>
      </w:r>
    </w:p>
    <w:p w14:paraId="21B295E7" w14:textId="77777777" w:rsidR="002947C7" w:rsidRPr="0006385B" w:rsidRDefault="002409C8">
      <w:pPr>
        <w:pBdr>
          <w:top w:val="nil"/>
          <w:left w:val="nil"/>
          <w:bottom w:val="nil"/>
          <w:right w:val="nil"/>
          <w:between w:val="nil"/>
        </w:pBdr>
        <w:rPr>
          <w:b/>
        </w:rPr>
      </w:pPr>
      <w:r w:rsidRPr="0006385B">
        <w:t xml:space="preserve">As the UK’s largest homebuilder, Barratt is constructing zero-carbon-ready homes from 2030 and aims to be a net-zero business by 2040. The Morgan Sindall targets net zero by 2030, aiming for a 60% reduction in Scope 1, 2 and operational Scope 3 emissions by 2030 (from a 2019 baseline), with the remainder offset in the UK. Projects include fossil-fuel-free office developments and the use of </w:t>
      </w:r>
      <w:r w:rsidRPr="0006385B">
        <w:rPr>
          <w:highlight w:val="white"/>
        </w:rPr>
        <w:t>Hydrotreated Vegetable Oil</w:t>
      </w:r>
      <w:r w:rsidRPr="0006385B">
        <w:t xml:space="preserve"> fuel to cut site emissions by up to 90% (‌Construction, 2021). Baxall Construction is advancing towards net zero through Modern Methods of Construction (MMC), reducing waste and vehicle movements, and prioritising retrofit and refurbishment to improve energy performance (Baxall Construction, 2021). UK construction companies are making significant strides toward net-zero by employing renewable energy, innovative construction methods and ambitious emissions targets. However, sector-wide data shows that progress must accelerate, especially in reducing embodied carbon to meet the 2050 net-zero goal.</w:t>
      </w:r>
    </w:p>
    <w:p w14:paraId="5B2D966F" w14:textId="77777777" w:rsidR="002947C7" w:rsidRDefault="002409C8">
      <w:pPr>
        <w:rPr>
          <w:b/>
        </w:rPr>
      </w:pPr>
      <w:bookmarkStart w:id="31" w:name="_heading=h.gcn0wzfs1bar" w:colFirst="0" w:colLast="0"/>
      <w:bookmarkEnd w:id="31"/>
      <w:r>
        <w:rPr>
          <w:b/>
        </w:rPr>
        <w:t>4.2.3 Challenges of Achieving Net Zero Carbon Emissions in the UK Construction Industry by 2050</w:t>
      </w:r>
    </w:p>
    <w:p w14:paraId="7EF10027" w14:textId="77777777" w:rsidR="002947C7" w:rsidRDefault="002409C8">
      <w:pPr>
        <w:pBdr>
          <w:top w:val="nil"/>
          <w:left w:val="nil"/>
          <w:bottom w:val="nil"/>
          <w:right w:val="nil"/>
          <w:between w:val="nil"/>
        </w:pBdr>
        <w:rPr>
          <w:b/>
          <w:color w:val="0000FF"/>
        </w:rPr>
      </w:pPr>
      <w:r>
        <w:rPr>
          <w:color w:val="000000"/>
        </w:rPr>
        <w:t>According to Shahzad</w:t>
      </w:r>
      <w:r>
        <w:rPr>
          <w:i/>
          <w:color w:val="000000"/>
        </w:rPr>
        <w:t xml:space="preserve"> et al.</w:t>
      </w:r>
      <w:r>
        <w:rPr>
          <w:color w:val="000000"/>
        </w:rPr>
        <w:t xml:space="preserve"> (2024), the worldwide use of fossil fuels, such as coal, oil, and natural gas, continues to threaten the environment, particularly in terms of climate change. In 2021, renewable energy accounted for almost 80% of new electrical capacity worldwide (IRENA) yet fossil fuels persist in national economies and energy infrastructure, particularly in emerging nations. Modernising infrastructure is a significant issue, as the UK needs to spend approximately £40 billion by 2050 to update its energy system to accommodate more renewable energy (Shahzad</w:t>
      </w:r>
      <w:r>
        <w:rPr>
          <w:i/>
          <w:color w:val="000000"/>
        </w:rPr>
        <w:t xml:space="preserve">et al., </w:t>
      </w:r>
      <w:r>
        <w:rPr>
          <w:color w:val="000000"/>
        </w:rPr>
        <w:t>2024). The transport sector accounted for 27% of the UK's emissions in 2019; therefore, the adoption of electric cars must be accelerated. Public EV charging outlets are expected to increase from 35,000 in 2021 to 300,000 by 2030. In addition, the construction sector must refit over 29 million residences to increase energy efficiency and install low-carbon heating systems and develop CCS technologies to decarbonise heavy industries.</w:t>
      </w:r>
    </w:p>
    <w:p w14:paraId="7E9FE495" w14:textId="77777777" w:rsidR="002947C7" w:rsidRDefault="002409C8">
      <w:pPr>
        <w:pBdr>
          <w:top w:val="nil"/>
          <w:left w:val="nil"/>
          <w:bottom w:val="nil"/>
          <w:right w:val="nil"/>
          <w:between w:val="nil"/>
        </w:pBdr>
        <w:jc w:val="center"/>
        <w:rPr>
          <w:b/>
          <w:color w:val="000000"/>
        </w:rPr>
      </w:pPr>
      <w:r>
        <w:rPr>
          <w:b/>
          <w:noProof/>
          <w:color w:val="000000"/>
        </w:rPr>
        <w:drawing>
          <wp:inline distT="114300" distB="114300" distL="114300" distR="114300" wp14:anchorId="1E2B5BD0" wp14:editId="006DFC51">
            <wp:extent cx="4762500" cy="1885950"/>
            <wp:effectExtent l="0" t="0" r="0" b="0"/>
            <wp:docPr id="139927277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4762500" cy="1885950"/>
                    </a:xfrm>
                    <a:prstGeom prst="rect">
                      <a:avLst/>
                    </a:prstGeom>
                    <a:ln/>
                  </pic:spPr>
                </pic:pic>
              </a:graphicData>
            </a:graphic>
          </wp:inline>
        </w:drawing>
      </w:r>
    </w:p>
    <w:p w14:paraId="57111141" w14:textId="77777777" w:rsidR="002947C7" w:rsidRDefault="002409C8">
      <w:pPr>
        <w:pStyle w:val="Heading4"/>
      </w:pPr>
      <w:bookmarkStart w:id="32" w:name="_heading=h.s7nle9tvlqo2" w:colFirst="0" w:colLast="0"/>
      <w:bookmarkEnd w:id="32"/>
      <w:r>
        <w:t>Figure 4.3: Challenges in achieving net zero in the UK</w:t>
      </w:r>
    </w:p>
    <w:p w14:paraId="44CFBE75" w14:textId="77777777" w:rsidR="002947C7" w:rsidRDefault="002409C8">
      <w:pPr>
        <w:pBdr>
          <w:top w:val="nil"/>
          <w:left w:val="nil"/>
          <w:bottom w:val="nil"/>
          <w:right w:val="nil"/>
          <w:between w:val="nil"/>
        </w:pBdr>
        <w:jc w:val="center"/>
        <w:rPr>
          <w:color w:val="000000"/>
        </w:rPr>
      </w:pPr>
      <w:r>
        <w:rPr>
          <w:color w:val="000000"/>
        </w:rPr>
        <w:t>(Source: ‌Shahzad</w:t>
      </w:r>
      <w:r>
        <w:rPr>
          <w:i/>
          <w:color w:val="000000"/>
        </w:rPr>
        <w:t>et al.</w:t>
      </w:r>
      <w:r>
        <w:rPr>
          <w:color w:val="000000"/>
        </w:rPr>
        <w:t>, 2024)</w:t>
      </w:r>
    </w:p>
    <w:p w14:paraId="70CA7228" w14:textId="77777777" w:rsidR="002947C7" w:rsidRPr="0006385B" w:rsidRDefault="002409C8">
      <w:pPr>
        <w:pBdr>
          <w:top w:val="nil"/>
          <w:left w:val="nil"/>
          <w:bottom w:val="nil"/>
          <w:right w:val="nil"/>
          <w:between w:val="nil"/>
        </w:pBdr>
        <w:rPr>
          <w:b/>
        </w:rPr>
      </w:pPr>
      <w:r w:rsidRPr="0006385B">
        <w:t>Curriebrown (2024) emphasised that extensive government borrowing poses macroeconomic concerns to infrastructure development. Material prices and personnel shortages continue to cause inflation. The Consumer Price Index (CPI) fell from 11.1% in 2022 to 6.7% in late 2023, although it remains above the Bank of England's 2% objective, which is not projected to be reached until 2025. To be profitable, construction project teams need flexible planning and rigorous cost-benefit evaluations. Policy ambiguity exacerbates the issue, as mixed government statements on low-carbon programs and unclear, long-term policy frameworks erode investor confidence and hinder development (2050-materials, 2024). The sector is creating sustainable solutions, but inconsistent regulatory guidance complicates and deters capital investment (Curriebrown, 2024). The UK construction sector confronts several challenges in meeting its legally obligated net-zero emissions by 2050 and a 78% reduction by 2035. To maintain change, substantial investments, policy clarity, skilled labour development and public-private partnerships are needed.</w:t>
      </w:r>
    </w:p>
    <w:p w14:paraId="218A58B3" w14:textId="77777777" w:rsidR="002947C7" w:rsidRDefault="002409C8">
      <w:pPr>
        <w:pStyle w:val="Heading2"/>
      </w:pPr>
      <w:bookmarkStart w:id="33" w:name="_heading=h.hzszpfsi2cjw" w:colFirst="0" w:colLast="0"/>
      <w:bookmarkEnd w:id="33"/>
      <w:r>
        <w:t>4.3 Analysis</w:t>
      </w:r>
    </w:p>
    <w:p w14:paraId="5379A1B8" w14:textId="77777777" w:rsidR="002947C7" w:rsidRDefault="002409C8">
      <w:pPr>
        <w:rPr>
          <w:b/>
          <w:i/>
        </w:rPr>
      </w:pPr>
      <w:bookmarkStart w:id="34" w:name="_heading=h.ofwkyi2a1m2n" w:colFirst="0" w:colLast="0"/>
      <w:bookmarkEnd w:id="34"/>
      <w:r>
        <w:rPr>
          <w:b/>
          <w:i/>
        </w:rPr>
        <w:t>4.3.1 Theme 1: Financial and social infrastructure may affect effective management of Net Zero Carbon Emissions in the UK Construction Industry by 2050</w:t>
      </w:r>
    </w:p>
    <w:p w14:paraId="7C3DEFC0" w14:textId="77777777" w:rsidR="002947C7" w:rsidRDefault="002409C8">
      <w:pPr>
        <w:pBdr>
          <w:top w:val="nil"/>
          <w:left w:val="nil"/>
          <w:bottom w:val="nil"/>
          <w:right w:val="nil"/>
          <w:between w:val="nil"/>
        </w:pBdr>
        <w:rPr>
          <w:b/>
          <w:color w:val="0000FF"/>
        </w:rPr>
      </w:pPr>
      <w:r>
        <w:rPr>
          <w:color w:val="000000"/>
        </w:rPr>
        <w:t>The UK construction sector successfully implementing net zero carbon emissions by 2050 demands strong financial and social infrastructure. Parliament.uk (2022) observed that the absence of a national mandate for Whole-Life Carbon (WLC) assessments and delays in regulating changes to the RICS methodology are significant obstacles. Poor budgetary planning and accountability by government agencies contribute to these issues. Without financing for methodology upgrades and WLC evaluations for construction projects exceeding 1,000m² or those with over 10 units, attempts to reduce emissions may stall. This definition of financial infrastructure involves incentivising green investments, lowering developer costs and implementing long-term fiscal policies that encourage sustainable practices.</w:t>
      </w:r>
    </w:p>
    <w:p w14:paraId="6F2385C5" w14:textId="77777777" w:rsidR="002947C7" w:rsidRDefault="002409C8">
      <w:pPr>
        <w:pBdr>
          <w:top w:val="nil"/>
          <w:left w:val="nil"/>
          <w:bottom w:val="nil"/>
          <w:right w:val="nil"/>
          <w:between w:val="nil"/>
        </w:pBdr>
        <w:jc w:val="center"/>
        <w:rPr>
          <w:b/>
          <w:color w:val="0000FF"/>
        </w:rPr>
      </w:pPr>
      <w:r>
        <w:rPr>
          <w:b/>
          <w:noProof/>
          <w:color w:val="0000FF"/>
        </w:rPr>
        <w:drawing>
          <wp:inline distT="114300" distB="114300" distL="114300" distR="114300" wp14:anchorId="16755EAC" wp14:editId="2FBDA0E6">
            <wp:extent cx="4475325" cy="2119297"/>
            <wp:effectExtent l="0" t="0" r="0" b="0"/>
            <wp:docPr id="139927277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4475325" cy="2119297"/>
                    </a:xfrm>
                    <a:prstGeom prst="rect">
                      <a:avLst/>
                    </a:prstGeom>
                    <a:ln/>
                  </pic:spPr>
                </pic:pic>
              </a:graphicData>
            </a:graphic>
          </wp:inline>
        </w:drawing>
      </w:r>
    </w:p>
    <w:p w14:paraId="40CFBB7F" w14:textId="77777777" w:rsidR="002947C7" w:rsidRDefault="002409C8">
      <w:pPr>
        <w:pStyle w:val="Heading4"/>
      </w:pPr>
      <w:bookmarkStart w:id="35" w:name="_heading=h.4co3mar32iq8" w:colFirst="0" w:colLast="0"/>
      <w:bookmarkEnd w:id="35"/>
      <w:r>
        <w:t>Figure 4.4: Capital carbon emissions from the UK-built environment relative to national accounts</w:t>
      </w:r>
    </w:p>
    <w:p w14:paraId="7C58C462" w14:textId="77777777" w:rsidR="002947C7" w:rsidRDefault="002409C8">
      <w:pPr>
        <w:pBdr>
          <w:top w:val="nil"/>
          <w:left w:val="nil"/>
          <w:bottom w:val="nil"/>
          <w:right w:val="nil"/>
          <w:between w:val="nil"/>
        </w:pBdr>
        <w:jc w:val="center"/>
        <w:rPr>
          <w:color w:val="000000"/>
        </w:rPr>
      </w:pPr>
      <w:r>
        <w:rPr>
          <w:color w:val="000000"/>
        </w:rPr>
        <w:t>(Source: ‌Parliament.uk, 2022)</w:t>
      </w:r>
    </w:p>
    <w:p w14:paraId="7472EE37" w14:textId="77777777" w:rsidR="002947C7" w:rsidRPr="0006385B" w:rsidRDefault="002409C8">
      <w:pPr>
        <w:pBdr>
          <w:top w:val="nil"/>
          <w:left w:val="nil"/>
          <w:bottom w:val="nil"/>
          <w:right w:val="nil"/>
          <w:between w:val="nil"/>
        </w:pBdr>
      </w:pPr>
      <w:r w:rsidRPr="0006385B">
        <w:t>Social infrastructure is equally crucial to UK construction transformation. Broad compliance requires public awareness, industry training and local government cooperation. Ukgbc.org (2024) reports that 25% of UK greenhouse gas emissions come from the built environment, increasing to 42% with surface mobility. This requires a cultural and pedagogical transformation to integrate sustainability in construction. The Advancing Net Zero effort aims to create all new construction with net-zero operating emissions by 2030 and all structures to be net-zero during their life cycle by 2050. UK-based governments are demanding WLC evaluations that are independent and demonstrate how social infrastructure can drive policy when national frameworks are in place. Central financial assistance and policy harmonisation are needed for decentralised success. Thus, to achieve net-zero carbon emissions in the UK construction sector by 2050 and meet national and global sustainability goals, powerful financial mechanisms and enabling social frameworks are needed.</w:t>
      </w:r>
    </w:p>
    <w:p w14:paraId="7829B5AE" w14:textId="77777777" w:rsidR="002947C7" w:rsidRDefault="002409C8">
      <w:pPr>
        <w:rPr>
          <w:b/>
          <w:i/>
        </w:rPr>
      </w:pPr>
      <w:bookmarkStart w:id="36" w:name="_heading=h.6do1wwr6jfn7" w:colFirst="0" w:colLast="0"/>
      <w:bookmarkEnd w:id="36"/>
      <w:r>
        <w:rPr>
          <w:b/>
          <w:i/>
        </w:rPr>
        <w:t>4.3.2 Theme 2: The Company’s internal corporate governance plays a crucial role in designing CSR based on meeting the goal of Net Zero Carbon Emissions</w:t>
      </w:r>
    </w:p>
    <w:p w14:paraId="732BBE3B" w14:textId="77777777" w:rsidR="002947C7" w:rsidRDefault="002409C8">
      <w:pPr>
        <w:pBdr>
          <w:top w:val="nil"/>
          <w:left w:val="nil"/>
          <w:bottom w:val="nil"/>
          <w:right w:val="nil"/>
          <w:between w:val="nil"/>
        </w:pBdr>
        <w:rPr>
          <w:color w:val="000000"/>
        </w:rPr>
      </w:pPr>
      <w:r>
        <w:rPr>
          <w:color w:val="000000"/>
        </w:rPr>
        <w:t xml:space="preserve">The UK construction sector is responsible for around 25% of the nation's total gas emissions and accounts for 42% of the increase in transport (Historicengland.org.uk, 2025). Due to this, internal corporate governance is vital for aligning CSR initiatives with net-zero objectives. In this regard, a minority of firms have focused on formal net-zero commitments, including real estate companies. 73% report Scope 1 and 2 emissions, but 18% have established net-zero targets, and a limited number of companies have set interim milestones. However, strong governance ensures that environmental considerations are aligned with corporate strategies and effective decision-making. </w:t>
      </w:r>
    </w:p>
    <w:p w14:paraId="702DDE88" w14:textId="77777777" w:rsidR="002947C7" w:rsidRPr="0006385B" w:rsidRDefault="002409C8">
      <w:pPr>
        <w:pBdr>
          <w:top w:val="nil"/>
          <w:left w:val="nil"/>
          <w:bottom w:val="nil"/>
          <w:right w:val="nil"/>
          <w:between w:val="nil"/>
        </w:pBdr>
      </w:pPr>
      <w:r w:rsidRPr="0006385B">
        <w:t xml:space="preserve">While board-level commitment to sustainability is crucial in setting clear standards and policies, as well as allocating resources for initiatives, it also reduces carbon emissions in the UK construction industry. For instance, initiatives such as regulatory mandates for whole-life carbon assessment and ESG-linked executive compensation serve as emerging corporate governance tools, pushing organisations beyond traditional CSR practices. On the contrary, the UK construction industry still contributes 25% of the UK's carbon footprint and 62% to waste generation (2050-materials, 2024). Without adequate corporate governance rigour, CSR risks become performative rather than transformative. At the same time, 60% of UK firms have adopted renewable energy as a key resource for reducing the impact of carbon emissions in terms of supporting Net-Zero Carbon emissions (Burdett-Gardiner, 2023). Therefore, the integrating a net-zero emission strategy prior to corporate governance in the UK is not optional; rather, it is mandatory to maintain relevance and secure long-term, sustainable growth. </w:t>
      </w:r>
    </w:p>
    <w:p w14:paraId="2ABF0669" w14:textId="77777777" w:rsidR="002947C7" w:rsidRDefault="002409C8">
      <w:pPr>
        <w:pBdr>
          <w:top w:val="nil"/>
          <w:left w:val="nil"/>
          <w:bottom w:val="nil"/>
          <w:right w:val="nil"/>
          <w:between w:val="nil"/>
        </w:pBdr>
        <w:jc w:val="center"/>
        <w:rPr>
          <w:color w:val="000000"/>
        </w:rPr>
      </w:pPr>
      <w:r>
        <w:rPr>
          <w:noProof/>
          <w:color w:val="000000"/>
        </w:rPr>
        <w:drawing>
          <wp:inline distT="114300" distB="114300" distL="114300" distR="114300" wp14:anchorId="18D26BED" wp14:editId="5B832ACD">
            <wp:extent cx="5943600" cy="3216367"/>
            <wp:effectExtent l="0" t="0" r="0" b="0"/>
            <wp:docPr id="139927276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5943600" cy="3216367"/>
                    </a:xfrm>
                    <a:prstGeom prst="rect">
                      <a:avLst/>
                    </a:prstGeom>
                    <a:ln/>
                  </pic:spPr>
                </pic:pic>
              </a:graphicData>
            </a:graphic>
          </wp:inline>
        </w:drawing>
      </w:r>
    </w:p>
    <w:p w14:paraId="7D65BF7C" w14:textId="77777777" w:rsidR="002947C7" w:rsidRDefault="002409C8">
      <w:pPr>
        <w:pStyle w:val="Heading4"/>
      </w:pPr>
      <w:bookmarkStart w:id="37" w:name="_heading=h.8qgdcbob8qps" w:colFirst="0" w:colLast="0"/>
      <w:bookmarkEnd w:id="37"/>
      <w:r>
        <w:t>Figure 4.5: Contribution of UK construction industry to carbon emission</w:t>
      </w:r>
    </w:p>
    <w:p w14:paraId="436FF3FA" w14:textId="77777777" w:rsidR="002947C7" w:rsidRDefault="002409C8">
      <w:pPr>
        <w:pBdr>
          <w:top w:val="nil"/>
          <w:left w:val="nil"/>
          <w:bottom w:val="nil"/>
          <w:right w:val="nil"/>
          <w:between w:val="nil"/>
        </w:pBdr>
        <w:jc w:val="center"/>
        <w:rPr>
          <w:color w:val="000000"/>
        </w:rPr>
      </w:pPr>
      <w:r>
        <w:rPr>
          <w:color w:val="000000"/>
        </w:rPr>
        <w:t>(Source: 2050-materials, 2024)</w:t>
      </w:r>
    </w:p>
    <w:p w14:paraId="38EFA872" w14:textId="77777777" w:rsidR="002947C7" w:rsidRDefault="002409C8">
      <w:pPr>
        <w:rPr>
          <w:b/>
          <w:i/>
        </w:rPr>
      </w:pPr>
      <w:bookmarkStart w:id="38" w:name="_heading=h.56614p101gky" w:colFirst="0" w:colLast="0"/>
      <w:bookmarkEnd w:id="38"/>
      <w:r>
        <w:rPr>
          <w:b/>
          <w:i/>
        </w:rPr>
        <w:t>4.3.3 Theme 3: The establishment of an environment-friendly CSR (Net Zero Carbon Emissions reduction) is needed to uplift brand values</w:t>
      </w:r>
    </w:p>
    <w:p w14:paraId="5D1DE319" w14:textId="77777777" w:rsidR="002947C7" w:rsidRDefault="002409C8">
      <w:pPr>
        <w:pBdr>
          <w:top w:val="nil"/>
          <w:left w:val="nil"/>
          <w:bottom w:val="nil"/>
          <w:right w:val="nil"/>
          <w:between w:val="nil"/>
        </w:pBdr>
        <w:rPr>
          <w:color w:val="000000"/>
        </w:rPr>
      </w:pPr>
      <w:r>
        <w:rPr>
          <w:color w:val="000000"/>
        </w:rPr>
        <w:t xml:space="preserve">An ecocentric environmental practice or approach is effective in embracing environmental responsibility and is instrumental in promoting the performance of construction brands across the UK. Notably, the UK construction sector generates 25% of CO2 emissions, while global data reveal that buildings account for 39% of all energy-related CO2 emissions, with 11% attributed to materials of construction (WSJ, 2024). In this regard, 90% of UK construction professionals have reported CO2 emissions as a critical problem, and 83% responded that the industry responses should make significant reductions (Csbestpractice.uk, 2024). In this aspect, a high demand for sustainability is required to address stakeholders' expectations and its influence on including sustainability criteria in tenders, as well as dealing with green procurement. </w:t>
      </w:r>
      <w:r>
        <w:t>However</w:t>
      </w:r>
      <w:r>
        <w:rPr>
          <w:color w:val="000000"/>
        </w:rPr>
        <w:t>, green-building practices can raise the value of a property by around 10% while significantly lowering the operational costs of construction firms (Historicengland.org.uk, 2025). Regarding this, construction firms have reported achieving outstanding ESG performance, with 1.6% annual returns in the UK over the past five years (Reddit, 2024). Therefore, sustainable CSR practices have not only built trust and differentiated brands in the context of driving long-term values that align with a net-zero carbon emission strategy to grow in the UK's competitive landscape.</w:t>
      </w:r>
    </w:p>
    <w:p w14:paraId="5E9E0D12" w14:textId="77777777" w:rsidR="002947C7" w:rsidRDefault="002409C8">
      <w:pPr>
        <w:pStyle w:val="Heading2"/>
      </w:pPr>
      <w:bookmarkStart w:id="39" w:name="_heading=h.pdcxim5a6pbh" w:colFirst="0" w:colLast="0"/>
      <w:bookmarkEnd w:id="39"/>
      <w:r>
        <w:t>4.4 Summary</w:t>
      </w:r>
    </w:p>
    <w:p w14:paraId="70686751" w14:textId="77777777" w:rsidR="002947C7" w:rsidRDefault="002409C8">
      <w:pPr>
        <w:pBdr>
          <w:top w:val="nil"/>
          <w:left w:val="nil"/>
          <w:bottom w:val="nil"/>
          <w:right w:val="nil"/>
          <w:between w:val="nil"/>
        </w:pBdr>
        <w:rPr>
          <w:color w:val="000000"/>
        </w:rPr>
      </w:pPr>
      <w:r>
        <w:rPr>
          <w:color w:val="000000"/>
        </w:rPr>
        <w:t>Whole-Life Carbon (WLC) evaluations and current construction processes reduce emissions; however, without a national mandate or unified regulatory framework, their impact is dispersed. Old fossil fuel infrastructure, inflation, employment shortages and confusing regulations need immediate action. Progress requires a robust financial infrastructure, including government incentives, investment in renewable technology and affordable retrofitting. Additionally, internal corporate governance and CSR programs enable companies to meet their national and global carbon reduction objectives. The investigation indicates that financial incentives, legal clarity, stakeholder participation and sustainable leadership are essential. Public-private collaboration is a key approach for the UK construction sector to achieve net-zero carbon emissions by 2050.</w:t>
      </w:r>
    </w:p>
    <w:p w14:paraId="70509153" w14:textId="77777777" w:rsidR="002947C7" w:rsidRDefault="002947C7">
      <w:pPr>
        <w:pBdr>
          <w:top w:val="nil"/>
          <w:left w:val="nil"/>
          <w:bottom w:val="nil"/>
          <w:right w:val="nil"/>
          <w:between w:val="nil"/>
        </w:pBdr>
        <w:rPr>
          <w:b/>
          <w:color w:val="000000"/>
        </w:rPr>
      </w:pPr>
    </w:p>
    <w:p w14:paraId="5DE40394" w14:textId="77777777" w:rsidR="002947C7" w:rsidRDefault="002409C8">
      <w:pPr>
        <w:pBdr>
          <w:top w:val="nil"/>
          <w:left w:val="nil"/>
          <w:bottom w:val="nil"/>
          <w:right w:val="nil"/>
          <w:between w:val="nil"/>
        </w:pBdr>
        <w:rPr>
          <w:b/>
          <w:color w:val="000000"/>
        </w:rPr>
      </w:pPr>
      <w:r>
        <w:br w:type="page"/>
      </w:r>
    </w:p>
    <w:p w14:paraId="0F6A2A4C" w14:textId="77777777" w:rsidR="002947C7" w:rsidRDefault="002409C8">
      <w:pPr>
        <w:pStyle w:val="Heading1"/>
      </w:pPr>
      <w:bookmarkStart w:id="40" w:name="_heading=h.odjq754ucro6" w:colFirst="0" w:colLast="0"/>
      <w:bookmarkEnd w:id="40"/>
      <w:r>
        <w:t>Chapter 5: Conclusion and Recommendations</w:t>
      </w:r>
    </w:p>
    <w:p w14:paraId="76E55DCD" w14:textId="77777777" w:rsidR="002947C7" w:rsidRDefault="002409C8">
      <w:pPr>
        <w:pStyle w:val="Heading2"/>
      </w:pPr>
      <w:bookmarkStart w:id="41" w:name="_heading=h.wwdiacokuk6j" w:colFirst="0" w:colLast="0"/>
      <w:bookmarkEnd w:id="41"/>
      <w:r>
        <w:t>5.1 Conclusion</w:t>
      </w:r>
    </w:p>
    <w:p w14:paraId="584C8A84" w14:textId="77777777" w:rsidR="002947C7" w:rsidRDefault="002409C8">
      <w:pPr>
        <w:pBdr>
          <w:top w:val="nil"/>
          <w:left w:val="nil"/>
          <w:bottom w:val="nil"/>
          <w:right w:val="nil"/>
          <w:between w:val="nil"/>
        </w:pBdr>
        <w:rPr>
          <w:color w:val="000000"/>
        </w:rPr>
      </w:pPr>
      <w:r>
        <w:rPr>
          <w:color w:val="000000"/>
        </w:rPr>
        <w:t>This research examined the core challenges in the UK construction industry in achieving net-zero carbon emissions. The use of secondary data and thematic analysis provided promising insights into the current activities, practices and policies adopted by UK construction firms. However, the findings also reveal significant barriers, inconsistencies and technical and financial constraints which need to be addressed. In this aspect, analytical perspectives are guided by more empirical concerns, but the adoption of best practices could promote the efficiency of UK construction firms in dealing with net-zero carbon emission competencies. Overall, this research highlights the significant need for robust governance and regulatory support to achieve the UK's net-zero emission goals.</w:t>
      </w:r>
    </w:p>
    <w:p w14:paraId="0B6ACC56" w14:textId="77777777" w:rsidR="002947C7" w:rsidRDefault="002409C8">
      <w:pPr>
        <w:pStyle w:val="Heading2"/>
      </w:pPr>
      <w:bookmarkStart w:id="42" w:name="_heading=h.fx0h30v5ggnt" w:colFirst="0" w:colLast="0"/>
      <w:bookmarkEnd w:id="42"/>
      <w:r>
        <w:t>5.2 Linking with Objectives</w:t>
      </w:r>
    </w:p>
    <w:p w14:paraId="1B2DC5AD" w14:textId="77777777" w:rsidR="002947C7" w:rsidRDefault="002409C8">
      <w:pPr>
        <w:pBdr>
          <w:top w:val="nil"/>
          <w:left w:val="nil"/>
          <w:bottom w:val="nil"/>
          <w:right w:val="nil"/>
          <w:between w:val="nil"/>
        </w:pBdr>
        <w:rPr>
          <w:color w:val="000000"/>
        </w:rPr>
      </w:pPr>
      <w:r>
        <w:rPr>
          <w:color w:val="000000"/>
        </w:rPr>
        <w:t xml:space="preserve">The objectives of this study align with addressing challenges, highlighting policy impacts, and aligning effective practices with environmentally friendly CSR. The findings demonstrated that inconsistent policy frameworks for CSR hinder the decarbonisation ability of UK construction firms. However, technical innovation that aligns with corporate governance and prior to energy-efficient policies enables the reduction of carbon emissions through construction processes. </w:t>
      </w:r>
      <w:r>
        <w:rPr>
          <w:color w:val="000000"/>
          <w:highlight w:val="white"/>
        </w:rPr>
        <w:t>Rahla</w:t>
      </w:r>
      <w:r>
        <w:rPr>
          <w:i/>
          <w:color w:val="000000"/>
          <w:highlight w:val="white"/>
        </w:rPr>
        <w:t xml:space="preserve"> et al.</w:t>
      </w:r>
      <w:r>
        <w:rPr>
          <w:color w:val="000000"/>
          <w:highlight w:val="white"/>
        </w:rPr>
        <w:t xml:space="preserve"> (2021</w:t>
      </w:r>
      <w:r>
        <w:rPr>
          <w:color w:val="000000"/>
        </w:rPr>
        <w:t>) highlighted that the the adoption of circular economy principles in construction helps reduce embodied carbon to achieve the target. On the other hand, UK construction professionals are also concerned about supporting the government's net zero emission targets. Not only this, but shifting to renewable energy sources for CO2 emission reduction has also been prioritised to support future energy strategies (</w:t>
      </w:r>
      <w:r>
        <w:rPr>
          <w:color w:val="000000"/>
          <w:highlight w:val="white"/>
        </w:rPr>
        <w:t>Razmjoo</w:t>
      </w:r>
      <w:r>
        <w:rPr>
          <w:i/>
          <w:color w:val="000000"/>
          <w:highlight w:val="white"/>
        </w:rPr>
        <w:t xml:space="preserve"> et al., </w:t>
      </w:r>
      <w:r>
        <w:rPr>
          <w:color w:val="000000"/>
          <w:highlight w:val="white"/>
        </w:rPr>
        <w:t>2021</w:t>
      </w:r>
      <w:r>
        <w:rPr>
          <w:color w:val="000000"/>
        </w:rPr>
        <w:t>). However, the influence of a lack of waste management policies and limitations in internal governance has affected the CSR management integrity of UK construction firms. Therefore, meeting net-zero carbon emission targets guides the inclusion of stakeholders to implement robust governance mechanisms in the UK construction industry.</w:t>
      </w:r>
    </w:p>
    <w:p w14:paraId="46054DCC" w14:textId="77777777" w:rsidR="002947C7" w:rsidRDefault="002409C8">
      <w:pPr>
        <w:pStyle w:val="Heading2"/>
      </w:pPr>
      <w:bookmarkStart w:id="43" w:name="_heading=h.l2dicxyorknn" w:colFirst="0" w:colLast="0"/>
      <w:bookmarkEnd w:id="43"/>
      <w:r>
        <w:t>5.3 Recommendations</w:t>
      </w:r>
    </w:p>
    <w:p w14:paraId="54865DAE" w14:textId="77777777" w:rsidR="002947C7" w:rsidRPr="0006385B" w:rsidRDefault="002409C8">
      <w:pPr>
        <w:pBdr>
          <w:top w:val="nil"/>
          <w:left w:val="nil"/>
          <w:bottom w:val="nil"/>
          <w:right w:val="nil"/>
          <w:between w:val="nil"/>
        </w:pBdr>
      </w:pPr>
      <w:r w:rsidRPr="0006385B">
        <w:rPr>
          <w:b/>
        </w:rPr>
        <w:t xml:space="preserve">Strengthening the policy framework and incentives: </w:t>
      </w:r>
      <w:r w:rsidRPr="0006385B">
        <w:t>The government should develop clear and long-term policies to support the decarbonisation efforts of UK construction firms. However, unstable policies for decarbonization lead to challenges in investing in the adoption of sustainable technologies (</w:t>
      </w:r>
      <w:r w:rsidRPr="0006385B">
        <w:rPr>
          <w:highlight w:val="white"/>
        </w:rPr>
        <w:t xml:space="preserve">Johansson </w:t>
      </w:r>
      <w:r w:rsidRPr="0006385B">
        <w:rPr>
          <w:i/>
          <w:highlight w:val="white"/>
        </w:rPr>
        <w:t>et al.</w:t>
      </w:r>
      <w:r w:rsidRPr="0006385B">
        <w:rPr>
          <w:highlight w:val="white"/>
        </w:rPr>
        <w:t xml:space="preserve"> 2021</w:t>
      </w:r>
      <w:r w:rsidRPr="0006385B">
        <w:t>). While, offering financial incentives through reduced taxess or making free-taxess can help support the adoption of  green technology by UK firms to secure contributions to net-zero carbon emission targets.</w:t>
      </w:r>
    </w:p>
    <w:p w14:paraId="41C4BC7E" w14:textId="77777777" w:rsidR="002947C7" w:rsidRDefault="002409C8">
      <w:pPr>
        <w:pBdr>
          <w:top w:val="nil"/>
          <w:left w:val="nil"/>
          <w:bottom w:val="nil"/>
          <w:right w:val="nil"/>
          <w:between w:val="nil"/>
        </w:pBdr>
        <w:rPr>
          <w:color w:val="000000"/>
        </w:rPr>
      </w:pPr>
      <w:r>
        <w:rPr>
          <w:b/>
          <w:color w:val="000000"/>
        </w:rPr>
        <w:t xml:space="preserve">Technological innovation and training: </w:t>
      </w:r>
      <w:r>
        <w:rPr>
          <w:color w:val="000000"/>
        </w:rPr>
        <w:t xml:space="preserve">The radical deployment of renewable energy technologies, such as prefabrication and the use of energy-efficient materials, would be immensely effective for UK construction firms to meet the target. However, </w:t>
      </w:r>
      <w:r>
        <w:rPr>
          <w:color w:val="000000"/>
          <w:highlight w:val="white"/>
        </w:rPr>
        <w:t>Demirkesen and Tezel (2022</w:t>
      </w:r>
      <w:r>
        <w:rPr>
          <w:color w:val="000000"/>
        </w:rPr>
        <w:t>) note that the lack of technical expertise for the adoption of green technologies remains a challenge for construction firms. Therefore, collaboration with UK construction firms can ensure feasibility for upskilling staff support to achieve the target.</w:t>
      </w:r>
    </w:p>
    <w:p w14:paraId="33801746" w14:textId="77777777" w:rsidR="002947C7" w:rsidRDefault="002409C8">
      <w:pPr>
        <w:pBdr>
          <w:top w:val="nil"/>
          <w:left w:val="nil"/>
          <w:bottom w:val="nil"/>
          <w:right w:val="nil"/>
          <w:between w:val="nil"/>
        </w:pBdr>
        <w:rPr>
          <w:color w:val="000000"/>
        </w:rPr>
      </w:pPr>
      <w:r>
        <w:rPr>
          <w:b/>
          <w:color w:val="000000"/>
        </w:rPr>
        <w:t xml:space="preserve">Stakeholders' collaboration and transparency: The </w:t>
      </w:r>
      <w:r>
        <w:rPr>
          <w:color w:val="000000"/>
        </w:rPr>
        <w:t xml:space="preserve">UK government should encourage the construction industry to collaborate with contractors, policymakers and suppliers to gain updates and ensure strategic changes for achieving the target with efficiency. Supporting this, the Construction Leadership Council in the UK suggested standardising the carbon emission reporting framework to ensure transparency (Construction Leadership Council, 2025). Additionally, the adoption of global practices, such as Sweden's 'Climate Declaration' for the construction of buildings (NordicSustainableConstruction, 2025), can empower UK firms to integrate sustainability into their operational practices. </w:t>
      </w:r>
    </w:p>
    <w:p w14:paraId="5409A8AD" w14:textId="77777777" w:rsidR="002947C7" w:rsidRDefault="002409C8">
      <w:pPr>
        <w:pStyle w:val="Heading2"/>
      </w:pPr>
      <w:bookmarkStart w:id="44" w:name="_heading=h.r86nj4gz09l0" w:colFirst="0" w:colLast="0"/>
      <w:bookmarkEnd w:id="44"/>
      <w:r>
        <w:t>5.4 Future scope</w:t>
      </w:r>
    </w:p>
    <w:p w14:paraId="1198E34C" w14:textId="77777777" w:rsidR="002947C7" w:rsidRDefault="002409C8">
      <w:pPr>
        <w:pBdr>
          <w:top w:val="nil"/>
          <w:left w:val="nil"/>
          <w:bottom w:val="nil"/>
          <w:right w:val="nil"/>
          <w:between w:val="nil"/>
        </w:pBdr>
        <w:rPr>
          <w:color w:val="000000"/>
        </w:rPr>
      </w:pPr>
      <w:r>
        <w:rPr>
          <w:color w:val="000000"/>
        </w:rPr>
        <w:t xml:space="preserve">Future research should focus on exploring quantitative insights into the carbon reduction impact of construction practices, including modular construction and materials. Additionally, studies must focus on highlighting emerging technologies that optimise building sustainability. On the other hand, researchers must signify the socio-economic factors in the context of transitioning to net-zero carbon emission targets. Moreover, cross-country comparisons need to be aligned to communicate net-zero practices effectively, ensuring the effectiveness of best practices. </w:t>
      </w:r>
    </w:p>
    <w:p w14:paraId="3154840C" w14:textId="77777777" w:rsidR="002947C7" w:rsidRDefault="002409C8">
      <w:pPr>
        <w:pStyle w:val="Heading2"/>
      </w:pPr>
      <w:bookmarkStart w:id="45" w:name="_heading=h.mvi7325b2kvg" w:colFirst="0" w:colLast="0"/>
      <w:bookmarkEnd w:id="45"/>
      <w:r>
        <w:t>5.5 Limitations</w:t>
      </w:r>
    </w:p>
    <w:p w14:paraId="125A84FF" w14:textId="77777777" w:rsidR="002947C7" w:rsidRDefault="002409C8">
      <w:pPr>
        <w:pBdr>
          <w:top w:val="nil"/>
          <w:left w:val="nil"/>
          <w:bottom w:val="nil"/>
          <w:right w:val="nil"/>
          <w:between w:val="nil"/>
        </w:pBdr>
      </w:pPr>
      <w:r>
        <w:rPr>
          <w:color w:val="000000"/>
        </w:rPr>
        <w:t>This study is limited to qualitative research, which necessitates reliance on secondary data. In this regard, the integrating primary data from surveys or interviews could also help in communicating in-depth insights. Moreover, the use of secondary data limits the scope of generalisation of findings into other research contexts</w:t>
      </w:r>
      <w:r>
        <w:t>.</w:t>
      </w:r>
    </w:p>
    <w:p w14:paraId="35ACECCD" w14:textId="77777777" w:rsidR="002947C7" w:rsidRDefault="002409C8">
      <w:pPr>
        <w:pStyle w:val="Heading1"/>
      </w:pPr>
      <w:bookmarkStart w:id="46" w:name="_heading=h.87qaqc8wzvff" w:colFirst="0" w:colLast="0"/>
      <w:bookmarkEnd w:id="46"/>
      <w:r>
        <w:t>References</w:t>
      </w:r>
    </w:p>
    <w:p w14:paraId="460536DC" w14:textId="77777777" w:rsidR="002947C7" w:rsidRDefault="002409C8">
      <w:pPr>
        <w:pBdr>
          <w:top w:val="nil"/>
          <w:left w:val="nil"/>
          <w:bottom w:val="nil"/>
          <w:right w:val="nil"/>
          <w:between w:val="nil"/>
        </w:pBdr>
        <w:spacing w:before="240" w:after="240"/>
        <w:rPr>
          <w:color w:val="000000"/>
        </w:rPr>
      </w:pPr>
      <w:r>
        <w:rPr>
          <w:color w:val="000000"/>
        </w:rPr>
        <w:t xml:space="preserve">2050-materials (2024) </w:t>
      </w:r>
      <w:r>
        <w:rPr>
          <w:i/>
          <w:color w:val="000000"/>
        </w:rPr>
        <w:t>Constructing a more sustainable future for the UK economy - 2050 materials</w:t>
      </w:r>
      <w:r>
        <w:rPr>
          <w:color w:val="000000"/>
        </w:rPr>
        <w:t xml:space="preserve">, </w:t>
      </w:r>
      <w:r>
        <w:rPr>
          <w:i/>
          <w:color w:val="000000"/>
        </w:rPr>
        <w:t>2050 Materials - Simplifying sustainable material selection</w:t>
      </w:r>
      <w:r>
        <w:rPr>
          <w:color w:val="000000"/>
        </w:rPr>
        <w:t xml:space="preserve">. Available at: </w:t>
      </w:r>
      <w:hyperlink r:id="rId14">
        <w:r>
          <w:rPr>
            <w:color w:val="1155CC"/>
          </w:rPr>
          <w:t>https://2050-materials.com/blog/constructing-a-more-sustainable-future-for-the-uk-economy/</w:t>
        </w:r>
      </w:hyperlink>
      <w:r>
        <w:rPr>
          <w:color w:val="000000"/>
        </w:rPr>
        <w:t xml:space="preserve"> (Accessed: 04 July 2025). </w:t>
      </w:r>
    </w:p>
    <w:p w14:paraId="51166D36" w14:textId="77777777" w:rsidR="002947C7" w:rsidRDefault="002409C8">
      <w:pPr>
        <w:pBdr>
          <w:top w:val="nil"/>
          <w:left w:val="nil"/>
          <w:bottom w:val="nil"/>
          <w:right w:val="nil"/>
          <w:between w:val="nil"/>
        </w:pBdr>
        <w:spacing w:after="240"/>
        <w:rPr>
          <w:color w:val="000000"/>
        </w:rPr>
      </w:pPr>
      <w:r>
        <w:rPr>
          <w:color w:val="000000"/>
        </w:rPr>
        <w:t>Annunziata, F., (2024). Capital Markets Legislation and Emission Allowances: A Fruitful Marriage?. In </w:t>
      </w:r>
      <w:r>
        <w:rPr>
          <w:i/>
          <w:color w:val="000000"/>
        </w:rPr>
        <w:t>Sustainable Finance in Europe: Corporate Governance, Financial Stability and Financial Markets</w:t>
      </w:r>
      <w:r>
        <w:rPr>
          <w:color w:val="000000"/>
        </w:rPr>
        <w:t> (pp. 691-719). Cham: Springer International Publishing.</w:t>
      </w:r>
    </w:p>
    <w:p w14:paraId="6468A1E8" w14:textId="77777777" w:rsidR="002947C7" w:rsidRDefault="002409C8">
      <w:pPr>
        <w:pBdr>
          <w:top w:val="nil"/>
          <w:left w:val="nil"/>
          <w:bottom w:val="nil"/>
          <w:right w:val="nil"/>
          <w:between w:val="nil"/>
        </w:pBdr>
        <w:spacing w:after="240"/>
        <w:rPr>
          <w:color w:val="000000"/>
        </w:rPr>
      </w:pPr>
      <w:r>
        <w:rPr>
          <w:color w:val="000000"/>
        </w:rPr>
        <w:t>Artemenkov, A.I., Saccal, A., Ganiev, O. and Medvedeva, O., (2024). Value-based Economic measurements in Uzbekistan: in search of fundamental basis. </w:t>
      </w:r>
      <w:r>
        <w:rPr>
          <w:i/>
          <w:color w:val="000000"/>
        </w:rPr>
        <w:t>Available at SSRN 5151538</w:t>
      </w:r>
      <w:r>
        <w:rPr>
          <w:color w:val="000000"/>
        </w:rPr>
        <w:t>.</w:t>
      </w:r>
    </w:p>
    <w:p w14:paraId="1D1833B3" w14:textId="77777777" w:rsidR="002947C7" w:rsidRDefault="002409C8">
      <w:pPr>
        <w:pBdr>
          <w:top w:val="nil"/>
          <w:left w:val="nil"/>
          <w:bottom w:val="nil"/>
          <w:right w:val="nil"/>
          <w:between w:val="nil"/>
        </w:pBdr>
        <w:spacing w:after="240"/>
        <w:rPr>
          <w:color w:val="000000"/>
        </w:rPr>
      </w:pPr>
      <w:r>
        <w:rPr>
          <w:color w:val="000000"/>
        </w:rPr>
        <w:t>Attié, E. and Meyer-Waarden, L., (2022). The acceptance and usage of smart connected objects according to adoption stages: an enhanced technology acceptance model integrating the diffusion of innovation, uses and gratification and privacy calculus theories. </w:t>
      </w:r>
      <w:r>
        <w:rPr>
          <w:i/>
          <w:color w:val="000000"/>
        </w:rPr>
        <w:t>Technological Forecasting and Social Change</w:t>
      </w:r>
      <w:r>
        <w:rPr>
          <w:color w:val="000000"/>
        </w:rPr>
        <w:t>, </w:t>
      </w:r>
      <w:r>
        <w:rPr>
          <w:i/>
          <w:color w:val="000000"/>
        </w:rPr>
        <w:t>176</w:t>
      </w:r>
      <w:r>
        <w:rPr>
          <w:color w:val="000000"/>
        </w:rPr>
        <w:t>, p.121485.</w:t>
      </w:r>
    </w:p>
    <w:p w14:paraId="44841B84" w14:textId="77777777" w:rsidR="002947C7" w:rsidRDefault="002409C8">
      <w:pPr>
        <w:pBdr>
          <w:top w:val="nil"/>
          <w:left w:val="nil"/>
          <w:bottom w:val="nil"/>
          <w:right w:val="nil"/>
          <w:between w:val="nil"/>
        </w:pBdr>
        <w:spacing w:before="240"/>
        <w:rPr>
          <w:color w:val="000000"/>
        </w:rPr>
      </w:pPr>
      <w:r>
        <w:rPr>
          <w:color w:val="000000"/>
        </w:rPr>
        <w:t>Barrett, J., Pye, S., Betts-Davies, S., Broad, O., Price, J., Eyre, N., Anable, J., Brand, C., Bennett, G., Carr-Whitworth, R. and Garvey, A., (2022). Energy demand reduction options for meeting national zero-emission targets in the United Kingdom. </w:t>
      </w:r>
      <w:r>
        <w:rPr>
          <w:i/>
          <w:color w:val="000000"/>
        </w:rPr>
        <w:t>Nature Energy</w:t>
      </w:r>
      <w:r>
        <w:rPr>
          <w:color w:val="000000"/>
        </w:rPr>
        <w:t>, </w:t>
      </w:r>
      <w:r>
        <w:rPr>
          <w:i/>
          <w:color w:val="000000"/>
        </w:rPr>
        <w:t>7</w:t>
      </w:r>
      <w:r>
        <w:rPr>
          <w:color w:val="000000"/>
        </w:rPr>
        <w:t>(8), pp.726-735.</w:t>
      </w:r>
    </w:p>
    <w:p w14:paraId="1B20675B" w14:textId="77777777" w:rsidR="002947C7" w:rsidRDefault="002409C8">
      <w:pPr>
        <w:pBdr>
          <w:top w:val="nil"/>
          <w:left w:val="nil"/>
          <w:bottom w:val="nil"/>
          <w:right w:val="nil"/>
          <w:between w:val="nil"/>
        </w:pBdr>
        <w:spacing w:before="240" w:after="240"/>
        <w:rPr>
          <w:color w:val="000000"/>
        </w:rPr>
      </w:pPr>
      <w:r>
        <w:rPr>
          <w:color w:val="000000"/>
        </w:rPr>
        <w:t xml:space="preserve">‌Baxall Construction. (2021). </w:t>
      </w:r>
      <w:r>
        <w:rPr>
          <w:i/>
          <w:color w:val="000000"/>
        </w:rPr>
        <w:t>Net Zero Ambitions - Going Green | Baxall Construction</w:t>
      </w:r>
      <w:r>
        <w:rPr>
          <w:color w:val="000000"/>
        </w:rPr>
        <w:t>.com [online] Available at: &lt;</w:t>
      </w:r>
      <w:hyperlink r:id="rId15">
        <w:r>
          <w:rPr>
            <w:color w:val="1155CC"/>
          </w:rPr>
          <w:t>https://www.baxallconstruction.co.uk/delivery/net-zero</w:t>
        </w:r>
      </w:hyperlink>
      <w:r>
        <w:rPr>
          <w:color w:val="000000"/>
        </w:rPr>
        <w:t>&gt; (Accessed on 4th July 2025)</w:t>
      </w:r>
    </w:p>
    <w:p w14:paraId="4529BDB7" w14:textId="77777777" w:rsidR="002947C7" w:rsidRDefault="002409C8">
      <w:pPr>
        <w:pBdr>
          <w:top w:val="nil"/>
          <w:left w:val="nil"/>
          <w:bottom w:val="nil"/>
          <w:right w:val="nil"/>
          <w:between w:val="nil"/>
        </w:pBdr>
        <w:spacing w:after="240"/>
        <w:rPr>
          <w:color w:val="000000"/>
        </w:rPr>
      </w:pPr>
      <w:r>
        <w:rPr>
          <w:color w:val="000000"/>
        </w:rPr>
        <w:t xml:space="preserve">Bbc (2024). What is net zero and how are the UK and other countries doing? [online] Available at: </w:t>
      </w:r>
      <w:hyperlink r:id="rId16">
        <w:r>
          <w:rPr>
            <w:color w:val="000000"/>
          </w:rPr>
          <w:t>https://www.bbc.com/news/science-environment-58874518</w:t>
        </w:r>
      </w:hyperlink>
      <w:r>
        <w:rPr>
          <w:color w:val="000000"/>
        </w:rPr>
        <w:t xml:space="preserve"> [Accessed 31</w:t>
      </w:r>
      <w:r>
        <w:rPr>
          <w:color w:val="000000"/>
          <w:vertAlign w:val="superscript"/>
        </w:rPr>
        <w:t>st</w:t>
      </w:r>
      <w:r>
        <w:rPr>
          <w:color w:val="000000"/>
        </w:rPr>
        <w:t xml:space="preserve"> May 2025] </w:t>
      </w:r>
    </w:p>
    <w:p w14:paraId="6D5FDD09" w14:textId="77777777" w:rsidR="002947C7" w:rsidRDefault="002409C8">
      <w:pPr>
        <w:pBdr>
          <w:top w:val="nil"/>
          <w:left w:val="nil"/>
          <w:bottom w:val="nil"/>
          <w:right w:val="nil"/>
          <w:between w:val="nil"/>
        </w:pBdr>
        <w:spacing w:after="240"/>
        <w:rPr>
          <w:color w:val="000000"/>
        </w:rPr>
      </w:pPr>
      <w:r>
        <w:rPr>
          <w:color w:val="000000"/>
        </w:rPr>
        <w:t>Blundel, R. and Hampton, S., (2021). How Can SMEs Contribute to Net Zero?: An Evidence Review. </w:t>
      </w:r>
      <w:r>
        <w:rPr>
          <w:i/>
          <w:color w:val="000000"/>
        </w:rPr>
        <w:t>State of the Art Review series</w:t>
      </w:r>
      <w:r>
        <w:rPr>
          <w:color w:val="000000"/>
        </w:rPr>
        <w:t>, (51).</w:t>
      </w:r>
    </w:p>
    <w:p w14:paraId="11AF8E05" w14:textId="77777777" w:rsidR="002947C7" w:rsidRDefault="002409C8">
      <w:pPr>
        <w:pBdr>
          <w:top w:val="nil"/>
          <w:left w:val="nil"/>
          <w:bottom w:val="nil"/>
          <w:right w:val="nil"/>
          <w:between w:val="nil"/>
        </w:pBdr>
        <w:spacing w:before="240" w:after="240"/>
        <w:rPr>
          <w:color w:val="000000"/>
        </w:rPr>
      </w:pPr>
      <w:r>
        <w:rPr>
          <w:color w:val="000000"/>
        </w:rPr>
        <w:t xml:space="preserve">Burdett-Gardiner, R. (2023) </w:t>
      </w:r>
      <w:r>
        <w:rPr>
          <w:i/>
          <w:color w:val="000000"/>
        </w:rPr>
        <w:t>Does the construction industry back Renewable Energy Solutions</w:t>
      </w:r>
      <w:r>
        <w:rPr>
          <w:color w:val="000000"/>
        </w:rPr>
        <w:t xml:space="preserve">, </w:t>
      </w:r>
      <w:r>
        <w:rPr>
          <w:i/>
          <w:color w:val="000000"/>
        </w:rPr>
        <w:t>The Renewable Energy Hub</w:t>
      </w:r>
      <w:r>
        <w:rPr>
          <w:color w:val="000000"/>
        </w:rPr>
        <w:t xml:space="preserve">. Available at: </w:t>
      </w:r>
      <w:hyperlink r:id="rId17">
        <w:r>
          <w:rPr>
            <w:color w:val="1155CC"/>
          </w:rPr>
          <w:t>https://www.renewableenergyhub.co.uk/blog/does-the-construction-industry-back-renewable-energy-solutions</w:t>
        </w:r>
      </w:hyperlink>
      <w:r>
        <w:rPr>
          <w:color w:val="000000"/>
        </w:rPr>
        <w:t xml:space="preserve"> (Accessed: 04 July 2025). </w:t>
      </w:r>
    </w:p>
    <w:p w14:paraId="16E81116" w14:textId="77777777" w:rsidR="002947C7" w:rsidRDefault="002409C8">
      <w:pPr>
        <w:pBdr>
          <w:top w:val="nil"/>
          <w:left w:val="nil"/>
          <w:bottom w:val="nil"/>
          <w:right w:val="nil"/>
          <w:between w:val="nil"/>
        </w:pBdr>
        <w:spacing w:before="240" w:after="240"/>
        <w:rPr>
          <w:color w:val="000000"/>
        </w:rPr>
      </w:pPr>
      <w:r>
        <w:rPr>
          <w:color w:val="000000"/>
        </w:rPr>
        <w:t xml:space="preserve">Ccsbestpractice.uk (2024) </w:t>
      </w:r>
      <w:r>
        <w:rPr>
          <w:i/>
          <w:color w:val="000000"/>
        </w:rPr>
        <w:t>Carbon reduction</w:t>
      </w:r>
      <w:r>
        <w:rPr>
          <w:color w:val="000000"/>
        </w:rPr>
        <w:t xml:space="preserve">, </w:t>
      </w:r>
      <w:r>
        <w:rPr>
          <w:i/>
          <w:color w:val="000000"/>
        </w:rPr>
        <w:t>" Spotlight on... carbon reduction Best Practice Hub</w:t>
      </w:r>
      <w:r>
        <w:rPr>
          <w:color w:val="000000"/>
        </w:rPr>
        <w:t xml:space="preserve">. Available at: https://ccsbestpractice.org.uk/spotlight-on/spotlight-on-carbon-reduction/ (Accessed: 04 July 2025). </w:t>
      </w:r>
    </w:p>
    <w:p w14:paraId="5FE44677" w14:textId="77777777" w:rsidR="002947C7" w:rsidRDefault="002409C8">
      <w:pPr>
        <w:pBdr>
          <w:top w:val="nil"/>
          <w:left w:val="nil"/>
          <w:bottom w:val="nil"/>
          <w:right w:val="nil"/>
          <w:between w:val="nil"/>
        </w:pBdr>
        <w:spacing w:after="240"/>
        <w:rPr>
          <w:color w:val="000000"/>
        </w:rPr>
      </w:pPr>
      <w:r>
        <w:rPr>
          <w:color w:val="000000"/>
        </w:rPr>
        <w:t>Chen, S., Eyers, D.R., Gosling, J. and Huang, Y., (2025). Supply chain risks for SMEs in construction projects: a structured literature review and research agenda. </w:t>
      </w:r>
      <w:r>
        <w:rPr>
          <w:i/>
          <w:color w:val="000000"/>
        </w:rPr>
        <w:t>The International Journal of Logistics Management</w:t>
      </w:r>
      <w:r>
        <w:rPr>
          <w:color w:val="000000"/>
        </w:rPr>
        <w:t>.</w:t>
      </w:r>
    </w:p>
    <w:p w14:paraId="53703C63" w14:textId="77777777" w:rsidR="002947C7" w:rsidRDefault="002409C8">
      <w:pPr>
        <w:pBdr>
          <w:top w:val="nil"/>
          <w:left w:val="nil"/>
          <w:bottom w:val="nil"/>
          <w:right w:val="nil"/>
          <w:between w:val="nil"/>
        </w:pBdr>
        <w:rPr>
          <w:color w:val="000000"/>
        </w:rPr>
      </w:pPr>
      <w:r>
        <w:rPr>
          <w:color w:val="000000"/>
        </w:rPr>
        <w:t>Clarke, V. and Braun, V., (2017). Thematic analysis. </w:t>
      </w:r>
      <w:r>
        <w:rPr>
          <w:i/>
          <w:color w:val="000000"/>
        </w:rPr>
        <w:t>The journal of positive psychology</w:t>
      </w:r>
      <w:r>
        <w:rPr>
          <w:color w:val="000000"/>
        </w:rPr>
        <w:t>, </w:t>
      </w:r>
      <w:r>
        <w:rPr>
          <w:i/>
          <w:color w:val="000000"/>
        </w:rPr>
        <w:t>12</w:t>
      </w:r>
      <w:r>
        <w:rPr>
          <w:color w:val="000000"/>
        </w:rPr>
        <w:t>(3), pp.297-298.</w:t>
      </w:r>
    </w:p>
    <w:p w14:paraId="13C99728" w14:textId="77777777" w:rsidR="002947C7" w:rsidRDefault="002409C8">
      <w:pPr>
        <w:pBdr>
          <w:top w:val="nil"/>
          <w:left w:val="nil"/>
          <w:bottom w:val="nil"/>
          <w:right w:val="nil"/>
          <w:between w:val="nil"/>
        </w:pBdr>
        <w:spacing w:before="240" w:after="240"/>
        <w:rPr>
          <w:color w:val="000000"/>
        </w:rPr>
      </w:pPr>
      <w:r>
        <w:rPr>
          <w:color w:val="000000"/>
        </w:rPr>
        <w:t xml:space="preserve">‌Construction, M.S. (2021). </w:t>
      </w:r>
      <w:r>
        <w:rPr>
          <w:i/>
          <w:color w:val="000000"/>
        </w:rPr>
        <w:t>Morgan Sindall Construction, part of Morgan Sindall Group sets net zero by 2030 goal | Morgan Sindall Construction</w:t>
      </w:r>
      <w:r>
        <w:rPr>
          <w:color w:val="000000"/>
        </w:rPr>
        <w:t>. Com [online] Morgan Sindall Construction. comAvailable at: &lt;</w:t>
      </w:r>
      <w:hyperlink r:id="rId18">
        <w:r>
          <w:rPr>
            <w:color w:val="1155CC"/>
          </w:rPr>
          <w:t>https://www.morgansindallconstruction.com/news/morgan-sindall-sets-net-zero-by-2030-goal/</w:t>
        </w:r>
      </w:hyperlink>
      <w:r>
        <w:rPr>
          <w:color w:val="000000"/>
        </w:rPr>
        <w:t>&gt; (Accessed on 4th July 2025)</w:t>
      </w:r>
    </w:p>
    <w:p w14:paraId="37B8904E" w14:textId="77777777" w:rsidR="002947C7" w:rsidRDefault="002409C8">
      <w:pPr>
        <w:pBdr>
          <w:top w:val="nil"/>
          <w:left w:val="nil"/>
          <w:bottom w:val="nil"/>
          <w:right w:val="nil"/>
          <w:between w:val="nil"/>
        </w:pBdr>
        <w:spacing w:before="240" w:after="240"/>
        <w:rPr>
          <w:color w:val="000000"/>
          <w:highlight w:val="white"/>
        </w:rPr>
      </w:pPr>
      <w:r>
        <w:rPr>
          <w:color w:val="000000"/>
          <w:highlight w:val="white"/>
        </w:rPr>
        <w:t xml:space="preserve">Constructionleadershipcouncil.co.uk (2025) </w:t>
      </w:r>
      <w:r>
        <w:rPr>
          <w:i/>
          <w:color w:val="000000"/>
          <w:highlight w:val="white"/>
        </w:rPr>
        <w:t>Guidance document for PAS 2080</w:t>
      </w:r>
      <w:r>
        <w:rPr>
          <w:color w:val="000000"/>
          <w:highlight w:val="white"/>
        </w:rPr>
        <w:t xml:space="preserve">, </w:t>
      </w:r>
      <w:r>
        <w:rPr>
          <w:i/>
          <w:color w:val="000000"/>
          <w:highlight w:val="white"/>
        </w:rPr>
        <w:t>Constructionleadershipcouncil.co.uk</w:t>
      </w:r>
      <w:r>
        <w:rPr>
          <w:color w:val="000000"/>
          <w:highlight w:val="white"/>
        </w:rPr>
        <w:t xml:space="preserve">. Available at: https://www.constructionleadershipcouncil.co.uk/wp-content/uploads/2019/06/Guidance-Document-for-PAS2080_vFinal.pdf (Accessed: 04 July 2025). </w:t>
      </w:r>
    </w:p>
    <w:p w14:paraId="3E84D1B5" w14:textId="77777777" w:rsidR="002947C7" w:rsidRDefault="002409C8">
      <w:pPr>
        <w:pBdr>
          <w:top w:val="nil"/>
          <w:left w:val="nil"/>
          <w:bottom w:val="nil"/>
          <w:right w:val="nil"/>
          <w:between w:val="nil"/>
        </w:pBdr>
        <w:rPr>
          <w:color w:val="000000"/>
        </w:rPr>
      </w:pPr>
      <w:r>
        <w:rPr>
          <w:color w:val="000000"/>
        </w:rPr>
        <w:t>Creswell, J.W. and Creswell, J., (2003). </w:t>
      </w:r>
      <w:r>
        <w:rPr>
          <w:i/>
          <w:color w:val="000000"/>
        </w:rPr>
        <w:t>Research design</w:t>
      </w:r>
      <w:r>
        <w:rPr>
          <w:color w:val="000000"/>
        </w:rPr>
        <w:t> (pp. 155-179). Thousand Oaks, CA: Sage publications.</w:t>
      </w:r>
    </w:p>
    <w:p w14:paraId="086DF0A3" w14:textId="77777777" w:rsidR="002947C7" w:rsidRDefault="002409C8">
      <w:pPr>
        <w:pBdr>
          <w:top w:val="nil"/>
          <w:left w:val="nil"/>
          <w:bottom w:val="nil"/>
          <w:right w:val="nil"/>
          <w:between w:val="nil"/>
        </w:pBdr>
        <w:spacing w:before="240" w:after="240"/>
        <w:rPr>
          <w:color w:val="000000"/>
        </w:rPr>
      </w:pPr>
      <w:r>
        <w:rPr>
          <w:color w:val="000000"/>
        </w:rPr>
        <w:t>Curriebrown (2024) CONSTRUCTION INDUSTRY CHALLENGED BY LACK OF CLARITY ON SUSTAINABILITY| Curriebrown.com [Online] Available at: &lt;</w:t>
      </w:r>
      <w:hyperlink r:id="rId19">
        <w:r>
          <w:rPr>
            <w:color w:val="1155CC"/>
          </w:rPr>
          <w:t>https://www.curriebrown.com/media/4pbfx45p/uk-construction-report_q323_final2.pdf</w:t>
        </w:r>
      </w:hyperlink>
      <w:r>
        <w:rPr>
          <w:color w:val="000000"/>
        </w:rPr>
        <w:t>.&gt; (Accessed on 4th July 2025)</w:t>
      </w:r>
    </w:p>
    <w:p w14:paraId="7CB5558F" w14:textId="77777777" w:rsidR="002947C7" w:rsidRDefault="002409C8">
      <w:pPr>
        <w:pBdr>
          <w:top w:val="nil"/>
          <w:left w:val="nil"/>
          <w:bottom w:val="nil"/>
          <w:right w:val="nil"/>
          <w:between w:val="nil"/>
        </w:pBdr>
        <w:spacing w:after="240"/>
        <w:rPr>
          <w:color w:val="000000"/>
        </w:rPr>
      </w:pPr>
      <w:r>
        <w:rPr>
          <w:color w:val="000000"/>
        </w:rPr>
        <w:t>De Marco, S., (2023). Ocean liming as a carbon dioxide removal technology: potential, limitations and environmental impacts.</w:t>
      </w:r>
    </w:p>
    <w:p w14:paraId="53A03F91" w14:textId="77777777" w:rsidR="002947C7" w:rsidRDefault="002409C8">
      <w:pPr>
        <w:pBdr>
          <w:top w:val="nil"/>
          <w:left w:val="nil"/>
          <w:bottom w:val="nil"/>
          <w:right w:val="nil"/>
          <w:between w:val="nil"/>
        </w:pBdr>
        <w:spacing w:before="240" w:after="240"/>
        <w:rPr>
          <w:color w:val="222222"/>
          <w:highlight w:val="white"/>
        </w:rPr>
      </w:pPr>
      <w:r>
        <w:rPr>
          <w:color w:val="222222"/>
          <w:highlight w:val="white"/>
        </w:rPr>
        <w:t xml:space="preserve">Demirkesen, S. and Tezel, A., (2022). Investigating major challenges for industry 4.0 adoption among construction companies. </w:t>
      </w:r>
      <w:r>
        <w:rPr>
          <w:i/>
          <w:color w:val="222222"/>
          <w:highlight w:val="white"/>
        </w:rPr>
        <w:t>Engineering, Construction and Architectural Management</w:t>
      </w:r>
      <w:r>
        <w:rPr>
          <w:color w:val="222222"/>
          <w:highlight w:val="white"/>
        </w:rPr>
        <w:t xml:space="preserve">, </w:t>
      </w:r>
      <w:r>
        <w:rPr>
          <w:i/>
          <w:color w:val="222222"/>
          <w:highlight w:val="white"/>
        </w:rPr>
        <w:t>29</w:t>
      </w:r>
      <w:r>
        <w:rPr>
          <w:color w:val="222222"/>
          <w:highlight w:val="white"/>
        </w:rPr>
        <w:t>(3), pp.1470-1503.</w:t>
      </w:r>
      <w:hyperlink r:id="rId20">
        <w:r>
          <w:rPr>
            <w:color w:val="1155CC"/>
            <w:highlight w:val="white"/>
          </w:rPr>
          <w:t>https://www.emerald.com/insight/content/doi/10.1108/ecam-12-2020-1059/full/html</w:t>
        </w:r>
      </w:hyperlink>
    </w:p>
    <w:p w14:paraId="45B377D1" w14:textId="77777777" w:rsidR="002947C7" w:rsidRDefault="002409C8">
      <w:pPr>
        <w:pBdr>
          <w:top w:val="nil"/>
          <w:left w:val="nil"/>
          <w:bottom w:val="nil"/>
          <w:right w:val="nil"/>
          <w:between w:val="nil"/>
        </w:pBdr>
        <w:spacing w:after="240"/>
        <w:rPr>
          <w:color w:val="000000"/>
        </w:rPr>
      </w:pPr>
      <w:r>
        <w:rPr>
          <w:color w:val="000000"/>
        </w:rPr>
        <w:t xml:space="preserve">Department for Energy Security &amp; Net Zero, (2023). Net Zero Government Initiative [online] Available at: </w:t>
      </w:r>
      <w:hyperlink r:id="rId21">
        <w:r>
          <w:rPr>
            <w:color w:val="000000"/>
          </w:rPr>
          <w:t>https://assets.publishing.service.gov.uk/media/6569cb331104cf000dfa7352/net-zero-government-emissions-roadmap.pdf</w:t>
        </w:r>
      </w:hyperlink>
      <w:r>
        <w:rPr>
          <w:color w:val="000000"/>
        </w:rPr>
        <w:t xml:space="preserve"> [Accessed 14 May 2025]</w:t>
      </w:r>
    </w:p>
    <w:p w14:paraId="1108541C" w14:textId="77777777" w:rsidR="002947C7" w:rsidRDefault="002409C8">
      <w:pPr>
        <w:pBdr>
          <w:top w:val="nil"/>
          <w:left w:val="nil"/>
          <w:bottom w:val="nil"/>
          <w:right w:val="nil"/>
          <w:between w:val="nil"/>
        </w:pBdr>
        <w:rPr>
          <w:color w:val="000000"/>
        </w:rPr>
      </w:pPr>
      <w:r>
        <w:rPr>
          <w:color w:val="000000"/>
        </w:rPr>
        <w:t>Dooly, M., Moore, E. and Vallejo, C., (2017). Research ethics. </w:t>
      </w:r>
      <w:r>
        <w:rPr>
          <w:i/>
          <w:color w:val="000000"/>
        </w:rPr>
        <w:t>Research-publishing. net</w:t>
      </w:r>
      <w:r>
        <w:rPr>
          <w:color w:val="000000"/>
        </w:rPr>
        <w:t>.</w:t>
      </w:r>
    </w:p>
    <w:p w14:paraId="078F7F15" w14:textId="77777777" w:rsidR="002947C7" w:rsidRDefault="002409C8">
      <w:pPr>
        <w:pBdr>
          <w:top w:val="nil"/>
          <w:left w:val="nil"/>
          <w:bottom w:val="nil"/>
          <w:right w:val="nil"/>
          <w:between w:val="nil"/>
        </w:pBdr>
        <w:spacing w:after="240"/>
        <w:rPr>
          <w:color w:val="000000"/>
        </w:rPr>
      </w:pPr>
      <w:r>
        <w:rPr>
          <w:color w:val="000000"/>
        </w:rPr>
        <w:t xml:space="preserve">eciu (2024). Not 'just 1% of global emissions' [online] Available at: </w:t>
      </w:r>
      <w:hyperlink r:id="rId22">
        <w:r>
          <w:rPr>
            <w:color w:val="000000"/>
          </w:rPr>
          <w:t>https://eciu.net/insights/2023/not-just-1-of-global-emissions</w:t>
        </w:r>
      </w:hyperlink>
      <w:r>
        <w:rPr>
          <w:color w:val="000000"/>
        </w:rPr>
        <w:t xml:space="preserve"> [Accessed 31</w:t>
      </w:r>
      <w:r>
        <w:rPr>
          <w:color w:val="000000"/>
          <w:vertAlign w:val="superscript"/>
        </w:rPr>
        <w:t>st</w:t>
      </w:r>
      <w:r>
        <w:rPr>
          <w:color w:val="000000"/>
        </w:rPr>
        <w:t xml:space="preserve"> May 2025] </w:t>
      </w:r>
    </w:p>
    <w:p w14:paraId="270AF1FE" w14:textId="77777777" w:rsidR="002947C7" w:rsidRDefault="002409C8">
      <w:pPr>
        <w:pBdr>
          <w:top w:val="nil"/>
          <w:left w:val="nil"/>
          <w:bottom w:val="nil"/>
          <w:right w:val="nil"/>
          <w:between w:val="nil"/>
        </w:pBdr>
        <w:spacing w:before="240" w:after="240"/>
        <w:rPr>
          <w:color w:val="000000"/>
        </w:rPr>
      </w:pPr>
      <w:r>
        <w:rPr>
          <w:color w:val="000000"/>
        </w:rPr>
        <w:t xml:space="preserve">EuroLoo (2025). </w:t>
      </w:r>
      <w:r>
        <w:rPr>
          <w:i/>
          <w:color w:val="000000"/>
        </w:rPr>
        <w:t>Top 10 Most Sustainable Construction Companies in the UK (2025)</w:t>
      </w:r>
      <w:r>
        <w:rPr>
          <w:color w:val="000000"/>
        </w:rPr>
        <w:t>| EuroLoo .com [online] Available at: &lt;</w:t>
      </w:r>
      <w:hyperlink r:id="rId23">
        <w:r>
          <w:rPr>
            <w:color w:val="1155CC"/>
          </w:rPr>
          <w:t>https://www.euroloo.com/top-10-sustainable-construction-companies-uk-2025/</w:t>
        </w:r>
      </w:hyperlink>
      <w:r>
        <w:rPr>
          <w:color w:val="000000"/>
        </w:rPr>
        <w:t>&gt; (Accessed on 4th July 2025)</w:t>
      </w:r>
    </w:p>
    <w:p w14:paraId="69F25AF0" w14:textId="77777777" w:rsidR="002947C7" w:rsidRDefault="002409C8">
      <w:pPr>
        <w:pBdr>
          <w:top w:val="nil"/>
          <w:left w:val="nil"/>
          <w:bottom w:val="nil"/>
          <w:right w:val="nil"/>
          <w:between w:val="nil"/>
        </w:pBdr>
        <w:spacing w:before="240"/>
        <w:rPr>
          <w:color w:val="000000"/>
        </w:rPr>
      </w:pPr>
      <w:r>
        <w:rPr>
          <w:color w:val="000000"/>
        </w:rPr>
        <w:t>Fei, W., Opoku, A., Agyekum, K., Oppon, J.A., Ahmed, V., Chen, C. and Lok, K.L., (2021). The critical role of the construction industry in achieving the sustainable development goals (SDGs): Delivering projects for the common good. </w:t>
      </w:r>
      <w:r>
        <w:rPr>
          <w:i/>
          <w:color w:val="000000"/>
        </w:rPr>
        <w:t>Sustainability</w:t>
      </w:r>
      <w:r>
        <w:rPr>
          <w:color w:val="000000"/>
        </w:rPr>
        <w:t>, </w:t>
      </w:r>
      <w:r>
        <w:rPr>
          <w:i/>
          <w:color w:val="000000"/>
        </w:rPr>
        <w:t>13</w:t>
      </w:r>
      <w:r>
        <w:rPr>
          <w:color w:val="000000"/>
        </w:rPr>
        <w:t>(16), p.9112.</w:t>
      </w:r>
    </w:p>
    <w:p w14:paraId="119795D6" w14:textId="77777777" w:rsidR="002947C7" w:rsidRDefault="002409C8">
      <w:pPr>
        <w:pBdr>
          <w:top w:val="nil"/>
          <w:left w:val="nil"/>
          <w:bottom w:val="nil"/>
          <w:right w:val="nil"/>
          <w:between w:val="nil"/>
        </w:pBdr>
        <w:spacing w:after="240"/>
        <w:rPr>
          <w:color w:val="000000"/>
        </w:rPr>
      </w:pPr>
      <w:r>
        <w:rPr>
          <w:color w:val="000000"/>
        </w:rPr>
        <w:t>Gatti, S., (2023). </w:t>
      </w:r>
      <w:r>
        <w:rPr>
          <w:i/>
          <w:color w:val="000000"/>
        </w:rPr>
        <w:t>Project finance in theory and practice: designing, structuring, and financing private and public projects</w:t>
      </w:r>
      <w:r>
        <w:rPr>
          <w:color w:val="000000"/>
        </w:rPr>
        <w:t>. Elsevier.</w:t>
      </w:r>
    </w:p>
    <w:p w14:paraId="7F5BF4C0" w14:textId="77777777" w:rsidR="002947C7" w:rsidRDefault="002409C8">
      <w:pPr>
        <w:pBdr>
          <w:top w:val="nil"/>
          <w:left w:val="nil"/>
          <w:bottom w:val="nil"/>
          <w:right w:val="nil"/>
          <w:between w:val="nil"/>
        </w:pBdr>
        <w:rPr>
          <w:color w:val="000000"/>
        </w:rPr>
      </w:pPr>
      <w:r>
        <w:rPr>
          <w:color w:val="000000"/>
        </w:rPr>
        <w:t>Golafshani, N., (2003). Understanding reliability and validity in qualitative research. </w:t>
      </w:r>
      <w:r>
        <w:rPr>
          <w:i/>
          <w:color w:val="000000"/>
        </w:rPr>
        <w:t>The qualitative report</w:t>
      </w:r>
      <w:r>
        <w:rPr>
          <w:color w:val="000000"/>
        </w:rPr>
        <w:t>, </w:t>
      </w:r>
      <w:r>
        <w:rPr>
          <w:i/>
          <w:color w:val="000000"/>
        </w:rPr>
        <w:t>8</w:t>
      </w:r>
      <w:r>
        <w:rPr>
          <w:color w:val="000000"/>
        </w:rPr>
        <w:t>(4), pp.597-607.</w:t>
      </w:r>
    </w:p>
    <w:p w14:paraId="05C96AEE" w14:textId="77777777" w:rsidR="002947C7" w:rsidRDefault="002409C8">
      <w:pPr>
        <w:pBdr>
          <w:top w:val="nil"/>
          <w:left w:val="nil"/>
          <w:bottom w:val="nil"/>
          <w:right w:val="nil"/>
          <w:between w:val="nil"/>
        </w:pBdr>
        <w:spacing w:after="240"/>
        <w:rPr>
          <w:color w:val="000000"/>
        </w:rPr>
      </w:pPr>
      <w:r>
        <w:rPr>
          <w:color w:val="000000"/>
        </w:rPr>
        <w:t xml:space="preserve">Goodley, S. (2025). High electricity bill taxes holding us back, say industry groups [online] Available at: </w:t>
      </w:r>
      <w:hyperlink r:id="rId24">
        <w:r>
          <w:rPr>
            <w:color w:val="000000"/>
          </w:rPr>
          <w:t>https://www.theguardian.com/business/2025/jun/02/high-electricity-bill-taxes-holding-us-back-say-industry-groups</w:t>
        </w:r>
      </w:hyperlink>
      <w:r>
        <w:rPr>
          <w:color w:val="000000"/>
        </w:rPr>
        <w:t xml:space="preserve"> [Accessed 31</w:t>
      </w:r>
      <w:r>
        <w:rPr>
          <w:color w:val="000000"/>
          <w:vertAlign w:val="superscript"/>
        </w:rPr>
        <w:t>st</w:t>
      </w:r>
      <w:r>
        <w:rPr>
          <w:color w:val="000000"/>
        </w:rPr>
        <w:t xml:space="preserve"> May 2025] </w:t>
      </w:r>
    </w:p>
    <w:p w14:paraId="1B17E5A2" w14:textId="77777777" w:rsidR="002947C7" w:rsidRDefault="002409C8">
      <w:pPr>
        <w:pBdr>
          <w:top w:val="nil"/>
          <w:left w:val="nil"/>
          <w:bottom w:val="nil"/>
          <w:right w:val="nil"/>
          <w:between w:val="nil"/>
        </w:pBdr>
        <w:spacing w:before="240" w:after="240"/>
        <w:rPr>
          <w:color w:val="000000"/>
        </w:rPr>
      </w:pPr>
      <w:r>
        <w:rPr>
          <w:color w:val="000000"/>
        </w:rPr>
        <w:t xml:space="preserve">‌GOV.UK (2022). </w:t>
      </w:r>
      <w:r>
        <w:rPr>
          <w:i/>
          <w:color w:val="000000"/>
        </w:rPr>
        <w:t>PROMOTING NET-ZERO CARBON AND SUSTAINABILITY IN CONSTRUCTION Guidance Note</w:t>
      </w:r>
      <w:r>
        <w:rPr>
          <w:color w:val="000000"/>
        </w:rPr>
        <w:t xml:space="preserve"> | ‌GOV.UK[online] Available at: &lt;</w:t>
      </w:r>
      <w:hyperlink r:id="rId25">
        <w:r>
          <w:rPr>
            <w:color w:val="1155CC"/>
          </w:rPr>
          <w:t>https://assets.publishing.service.gov.uk/media/631222898fa8f54234c6a508/20220901-Carbon-Net-Zero-Guidance-Note.pdf</w:t>
        </w:r>
      </w:hyperlink>
      <w:r>
        <w:rPr>
          <w:color w:val="000000"/>
        </w:rPr>
        <w:t>&gt; (Accessed on 4th July 2025)</w:t>
      </w:r>
    </w:p>
    <w:p w14:paraId="7ED14207" w14:textId="77777777" w:rsidR="002947C7" w:rsidRDefault="002409C8">
      <w:pPr>
        <w:pBdr>
          <w:top w:val="nil"/>
          <w:left w:val="nil"/>
          <w:bottom w:val="nil"/>
          <w:right w:val="nil"/>
          <w:between w:val="nil"/>
        </w:pBdr>
        <w:spacing w:after="240"/>
        <w:rPr>
          <w:color w:val="000000"/>
        </w:rPr>
      </w:pPr>
      <w:r>
        <w:rPr>
          <w:color w:val="000000"/>
        </w:rPr>
        <w:t xml:space="preserve">GOV.UK (2025). UK half way to net zero [online] Available at: </w:t>
      </w:r>
      <w:hyperlink r:id="rId26">
        <w:r>
          <w:rPr>
            <w:color w:val="000000"/>
          </w:rPr>
          <w:t>https://www.gov.uk/government/news/uk-half-way-to-net-zero</w:t>
        </w:r>
      </w:hyperlink>
      <w:r>
        <w:rPr>
          <w:color w:val="000000"/>
        </w:rPr>
        <w:t xml:space="preserve"> [Accessed 31</w:t>
      </w:r>
      <w:r>
        <w:rPr>
          <w:color w:val="000000"/>
          <w:vertAlign w:val="superscript"/>
        </w:rPr>
        <w:t>st</w:t>
      </w:r>
      <w:r>
        <w:rPr>
          <w:color w:val="000000"/>
        </w:rPr>
        <w:t xml:space="preserve"> May 2025] </w:t>
      </w:r>
    </w:p>
    <w:p w14:paraId="3CDF0001" w14:textId="77777777" w:rsidR="002947C7" w:rsidRDefault="002409C8">
      <w:pPr>
        <w:pBdr>
          <w:top w:val="nil"/>
          <w:left w:val="nil"/>
          <w:bottom w:val="nil"/>
          <w:right w:val="nil"/>
          <w:between w:val="nil"/>
        </w:pBdr>
        <w:spacing w:after="240"/>
        <w:rPr>
          <w:color w:val="000000"/>
        </w:rPr>
      </w:pPr>
      <w:r>
        <w:rPr>
          <w:color w:val="000000"/>
        </w:rPr>
        <w:t>Hampton, S., Will, E., Richard, B. and Katherine, S., (2024). Where Next for SMEs and Net Zero?.</w:t>
      </w:r>
    </w:p>
    <w:p w14:paraId="520FEAC6" w14:textId="77777777" w:rsidR="002947C7" w:rsidRDefault="002409C8">
      <w:pPr>
        <w:pBdr>
          <w:top w:val="nil"/>
          <w:left w:val="nil"/>
          <w:bottom w:val="nil"/>
          <w:right w:val="nil"/>
          <w:between w:val="nil"/>
        </w:pBdr>
        <w:spacing w:before="240" w:after="240"/>
        <w:rPr>
          <w:color w:val="000000"/>
        </w:rPr>
      </w:pPr>
      <w:r>
        <w:rPr>
          <w:color w:val="000000"/>
        </w:rPr>
        <w:t xml:space="preserve">Historicengland.org.uk (2025) </w:t>
      </w:r>
      <w:r>
        <w:rPr>
          <w:i/>
          <w:color w:val="000000"/>
        </w:rPr>
        <w:t>Heritage and the pathway to net zero | heritage counts | historic england</w:t>
      </w:r>
      <w:r>
        <w:rPr>
          <w:color w:val="000000"/>
        </w:rPr>
        <w:t xml:space="preserve">, </w:t>
      </w:r>
      <w:r>
        <w:rPr>
          <w:i/>
          <w:color w:val="000000"/>
        </w:rPr>
        <w:t>Historicengland.org.uk</w:t>
      </w:r>
      <w:r>
        <w:rPr>
          <w:color w:val="000000"/>
        </w:rPr>
        <w:t xml:space="preserve">. Available at: </w:t>
      </w:r>
      <w:hyperlink r:id="rId27">
        <w:r>
          <w:rPr>
            <w:color w:val="1155CC"/>
          </w:rPr>
          <w:t>https://historicengland.org.uk/research/heritage-counts/heritage-and-environment/pathway-to-net-zero/historic-buildings/</w:t>
        </w:r>
      </w:hyperlink>
      <w:r>
        <w:rPr>
          <w:color w:val="000000"/>
        </w:rPr>
        <w:t xml:space="preserve"> (Accessed: 04 July 2025). </w:t>
      </w:r>
    </w:p>
    <w:p w14:paraId="47AE818D" w14:textId="77777777" w:rsidR="002947C7" w:rsidRDefault="002409C8">
      <w:pPr>
        <w:pBdr>
          <w:top w:val="nil"/>
          <w:left w:val="nil"/>
          <w:bottom w:val="nil"/>
          <w:right w:val="nil"/>
          <w:between w:val="nil"/>
        </w:pBdr>
        <w:spacing w:after="240"/>
        <w:rPr>
          <w:color w:val="000000"/>
        </w:rPr>
      </w:pPr>
      <w:r>
        <w:rPr>
          <w:color w:val="000000"/>
        </w:rPr>
        <w:t xml:space="preserve">ipcc (2025). Global Warming of 1.5 ºC [online] Available at: </w:t>
      </w:r>
      <w:hyperlink r:id="rId28">
        <w:r>
          <w:rPr>
            <w:color w:val="000000"/>
          </w:rPr>
          <w:t>https://www.ipcc.ch/sr15/</w:t>
        </w:r>
      </w:hyperlink>
      <w:r>
        <w:rPr>
          <w:color w:val="000000"/>
        </w:rPr>
        <w:t xml:space="preserve"> [Accessed 31</w:t>
      </w:r>
      <w:r>
        <w:rPr>
          <w:color w:val="000000"/>
          <w:vertAlign w:val="superscript"/>
        </w:rPr>
        <w:t>st</w:t>
      </w:r>
      <w:r>
        <w:rPr>
          <w:color w:val="000000"/>
        </w:rPr>
        <w:t xml:space="preserve"> May 2025]</w:t>
      </w:r>
    </w:p>
    <w:p w14:paraId="0CACCCFA" w14:textId="77777777" w:rsidR="002947C7" w:rsidRDefault="002409C8">
      <w:pPr>
        <w:pBdr>
          <w:top w:val="nil"/>
          <w:left w:val="nil"/>
          <w:bottom w:val="nil"/>
          <w:right w:val="nil"/>
          <w:between w:val="nil"/>
        </w:pBdr>
        <w:spacing w:after="240"/>
        <w:rPr>
          <w:color w:val="000000"/>
        </w:rPr>
      </w:pPr>
      <w:r>
        <w:rPr>
          <w:color w:val="000000"/>
        </w:rPr>
        <w:t xml:space="preserve">iso (2025). Embracing net zero: a crucial step towards a sustainable future [online] Available at: </w:t>
      </w:r>
      <w:hyperlink r:id="rId29">
        <w:r>
          <w:rPr>
            <w:color w:val="000000"/>
          </w:rPr>
          <w:t>https://www.iso.org/climate-change/embracing-net-zero</w:t>
        </w:r>
      </w:hyperlink>
      <w:r>
        <w:rPr>
          <w:color w:val="000000"/>
        </w:rPr>
        <w:t xml:space="preserve"> [Accessed 31</w:t>
      </w:r>
      <w:r>
        <w:rPr>
          <w:color w:val="000000"/>
          <w:vertAlign w:val="superscript"/>
        </w:rPr>
        <w:t>st</w:t>
      </w:r>
      <w:r>
        <w:rPr>
          <w:color w:val="000000"/>
        </w:rPr>
        <w:t xml:space="preserve"> May 2025]</w:t>
      </w:r>
    </w:p>
    <w:p w14:paraId="5C4042A0" w14:textId="77777777" w:rsidR="002947C7" w:rsidRDefault="002409C8">
      <w:pPr>
        <w:pBdr>
          <w:top w:val="nil"/>
          <w:left w:val="nil"/>
          <w:bottom w:val="nil"/>
          <w:right w:val="nil"/>
          <w:between w:val="nil"/>
        </w:pBdr>
        <w:spacing w:after="240"/>
        <w:rPr>
          <w:color w:val="000000"/>
        </w:rPr>
      </w:pPr>
      <w:r>
        <w:rPr>
          <w:color w:val="000000"/>
        </w:rPr>
        <w:t>Jayathilaka, G., Thurairajah, N. and Rathnasinghe, A., (2024). Digital data management practices for effective embodied carbon estimation: A systematic evaluation of barriers for adoption in the building sector. </w:t>
      </w:r>
      <w:r>
        <w:rPr>
          <w:i/>
          <w:color w:val="000000"/>
        </w:rPr>
        <w:t>Sustainability</w:t>
      </w:r>
      <w:r>
        <w:rPr>
          <w:color w:val="000000"/>
        </w:rPr>
        <w:t>, </w:t>
      </w:r>
      <w:r>
        <w:rPr>
          <w:i/>
          <w:color w:val="000000"/>
        </w:rPr>
        <w:t>16</w:t>
      </w:r>
      <w:r>
        <w:rPr>
          <w:color w:val="000000"/>
        </w:rPr>
        <w:t>(1), p.236.</w:t>
      </w:r>
    </w:p>
    <w:p w14:paraId="2848C99F" w14:textId="77777777" w:rsidR="002947C7" w:rsidRDefault="002409C8">
      <w:pPr>
        <w:pBdr>
          <w:top w:val="nil"/>
          <w:left w:val="nil"/>
          <w:bottom w:val="nil"/>
          <w:right w:val="nil"/>
          <w:between w:val="nil"/>
        </w:pBdr>
        <w:spacing w:after="240"/>
        <w:rPr>
          <w:color w:val="000000"/>
        </w:rPr>
      </w:pPr>
      <w:r>
        <w:rPr>
          <w:color w:val="000000"/>
        </w:rPr>
        <w:t>Joensuu, T., Leino, R., Heinonen, J. and Saari, A., (2022). Developing Buildings’ Life Cycle Assessment in Circular Economy-Comparing methods for assessing carbon footprint of reusable components. Sustainable Cities and Society, 77, p.103499.</w:t>
      </w:r>
    </w:p>
    <w:p w14:paraId="0B6B95E8" w14:textId="77777777" w:rsidR="002947C7" w:rsidRDefault="002409C8">
      <w:pPr>
        <w:pBdr>
          <w:top w:val="nil"/>
          <w:left w:val="nil"/>
          <w:bottom w:val="nil"/>
          <w:right w:val="nil"/>
          <w:between w:val="nil"/>
        </w:pBdr>
        <w:spacing w:before="240" w:after="240"/>
        <w:rPr>
          <w:color w:val="222222"/>
          <w:highlight w:val="white"/>
        </w:rPr>
      </w:pPr>
      <w:r>
        <w:rPr>
          <w:color w:val="222222"/>
          <w:highlight w:val="white"/>
        </w:rPr>
        <w:t xml:space="preserve">Johansson, M., Langlet, D., Larsson, O., Löfgren, Å.,Harring, N. and Jagers, S., 2021. A risk framework for optimising policies for deep decarbonisation technologies. </w:t>
      </w:r>
      <w:r>
        <w:rPr>
          <w:i/>
          <w:color w:val="222222"/>
          <w:highlight w:val="white"/>
        </w:rPr>
        <w:t>Energy Research &amp; Social Science</w:t>
      </w:r>
      <w:r>
        <w:rPr>
          <w:color w:val="222222"/>
          <w:highlight w:val="white"/>
        </w:rPr>
        <w:t xml:space="preserve">, </w:t>
      </w:r>
      <w:r>
        <w:rPr>
          <w:i/>
          <w:color w:val="222222"/>
          <w:highlight w:val="white"/>
        </w:rPr>
        <w:t>82</w:t>
      </w:r>
      <w:r>
        <w:rPr>
          <w:color w:val="222222"/>
          <w:highlight w:val="white"/>
        </w:rPr>
        <w:t>, p.102297.</w:t>
      </w:r>
      <w:hyperlink r:id="rId30">
        <w:r>
          <w:rPr>
            <w:color w:val="1155CC"/>
            <w:highlight w:val="white"/>
          </w:rPr>
          <w:t>https://www.sciencedirect.com/science/article/pii/S2214629621003893</w:t>
        </w:r>
      </w:hyperlink>
    </w:p>
    <w:p w14:paraId="3962A126" w14:textId="77777777" w:rsidR="002947C7" w:rsidRDefault="002409C8">
      <w:pPr>
        <w:pBdr>
          <w:top w:val="nil"/>
          <w:left w:val="nil"/>
          <w:bottom w:val="nil"/>
          <w:right w:val="nil"/>
          <w:between w:val="nil"/>
        </w:pBdr>
        <w:spacing w:after="240"/>
        <w:rPr>
          <w:color w:val="000000"/>
        </w:rPr>
      </w:pPr>
      <w:r>
        <w:rPr>
          <w:color w:val="000000"/>
        </w:rPr>
        <w:t>Khan, I.S., Ahmad, M.O. and Majava, J., (2021). Industry 4.0 and sustainable development: A systematic mapping of triple bottom line, Circular Economy and Sustainable Business Models perspectives. </w:t>
      </w:r>
      <w:r>
        <w:rPr>
          <w:i/>
          <w:color w:val="000000"/>
        </w:rPr>
        <w:t>Journal of cleaner production</w:t>
      </w:r>
      <w:r>
        <w:rPr>
          <w:color w:val="000000"/>
        </w:rPr>
        <w:t>, </w:t>
      </w:r>
      <w:r>
        <w:rPr>
          <w:i/>
          <w:color w:val="000000"/>
        </w:rPr>
        <w:t>297</w:t>
      </w:r>
      <w:r>
        <w:rPr>
          <w:color w:val="000000"/>
        </w:rPr>
        <w:t>, p.126655.</w:t>
      </w:r>
    </w:p>
    <w:p w14:paraId="17CD0DAB" w14:textId="77777777" w:rsidR="002947C7" w:rsidRDefault="002409C8">
      <w:pPr>
        <w:pBdr>
          <w:top w:val="nil"/>
          <w:left w:val="nil"/>
          <w:bottom w:val="nil"/>
          <w:right w:val="nil"/>
          <w:between w:val="nil"/>
        </w:pBdr>
        <w:spacing w:after="240"/>
        <w:rPr>
          <w:color w:val="000000"/>
        </w:rPr>
      </w:pPr>
      <w:r>
        <w:rPr>
          <w:color w:val="000000"/>
        </w:rPr>
        <w:t>Khan, S.A., Alam, T., Khan, M.S., Blecich, P., Kamal, M.A., Gupta, N.K. and Yadav, A.S., (2022). Life cycle assessment of embodied carbon in buildings: background, approaches and advancements. </w:t>
      </w:r>
      <w:r>
        <w:rPr>
          <w:i/>
          <w:color w:val="000000"/>
        </w:rPr>
        <w:t>Buildings</w:t>
      </w:r>
      <w:r>
        <w:rPr>
          <w:color w:val="000000"/>
        </w:rPr>
        <w:t>, </w:t>
      </w:r>
      <w:r>
        <w:rPr>
          <w:i/>
          <w:color w:val="000000"/>
        </w:rPr>
        <w:t>12</w:t>
      </w:r>
      <w:r>
        <w:rPr>
          <w:color w:val="000000"/>
        </w:rPr>
        <w:t>(11), p.1944.</w:t>
      </w:r>
    </w:p>
    <w:p w14:paraId="30920AF3" w14:textId="77777777" w:rsidR="002947C7" w:rsidRDefault="002409C8">
      <w:pPr>
        <w:pBdr>
          <w:top w:val="nil"/>
          <w:left w:val="nil"/>
          <w:bottom w:val="nil"/>
          <w:right w:val="nil"/>
          <w:between w:val="nil"/>
        </w:pBdr>
        <w:spacing w:after="240"/>
        <w:rPr>
          <w:color w:val="000000"/>
        </w:rPr>
      </w:pPr>
      <w:r>
        <w:rPr>
          <w:color w:val="000000"/>
        </w:rPr>
        <w:t>Khan, S.A., Alam, T., Khan, M.S., Blecich, P., Kamal, M.A., Gupta, N.K. and Yadav, A.S., (2022). Life cycle assessment of embodied carbon in buildings: background, approaches and advancements. </w:t>
      </w:r>
      <w:r>
        <w:rPr>
          <w:i/>
          <w:color w:val="000000"/>
        </w:rPr>
        <w:t>Buildings</w:t>
      </w:r>
      <w:r>
        <w:rPr>
          <w:color w:val="000000"/>
        </w:rPr>
        <w:t>, </w:t>
      </w:r>
      <w:r>
        <w:rPr>
          <w:i/>
          <w:color w:val="000000"/>
        </w:rPr>
        <w:t>12</w:t>
      </w:r>
      <w:r>
        <w:rPr>
          <w:color w:val="000000"/>
        </w:rPr>
        <w:t>(11), p.1944.</w:t>
      </w:r>
    </w:p>
    <w:p w14:paraId="6DBADE19" w14:textId="77777777" w:rsidR="002947C7" w:rsidRDefault="002409C8">
      <w:pPr>
        <w:pBdr>
          <w:top w:val="nil"/>
          <w:left w:val="nil"/>
          <w:bottom w:val="nil"/>
          <w:right w:val="nil"/>
          <w:between w:val="nil"/>
        </w:pBdr>
        <w:spacing w:after="240"/>
        <w:rPr>
          <w:color w:val="000000"/>
        </w:rPr>
      </w:pPr>
      <w:r>
        <w:rPr>
          <w:color w:val="000000"/>
        </w:rPr>
        <w:t>Klumbyte, E., Georgali, P.Z., Spudys, P., Giama, E., Morkunaite, L., Pupeikis, D., Jurelionis, A. and Fokaides, P., (2023). Enhancing whole building life cycle assessment through building information modelling: principles and best practices. </w:t>
      </w:r>
      <w:r>
        <w:rPr>
          <w:i/>
          <w:color w:val="000000"/>
        </w:rPr>
        <w:t>Energy and Buildings</w:t>
      </w:r>
      <w:r>
        <w:rPr>
          <w:color w:val="000000"/>
        </w:rPr>
        <w:t>, </w:t>
      </w:r>
      <w:r>
        <w:rPr>
          <w:i/>
          <w:color w:val="000000"/>
        </w:rPr>
        <w:t>296</w:t>
      </w:r>
      <w:r>
        <w:rPr>
          <w:color w:val="000000"/>
        </w:rPr>
        <w:t>, p.113401.</w:t>
      </w:r>
    </w:p>
    <w:p w14:paraId="34E74C69" w14:textId="77777777" w:rsidR="002947C7" w:rsidRDefault="002409C8">
      <w:pPr>
        <w:pBdr>
          <w:top w:val="nil"/>
          <w:left w:val="nil"/>
          <w:bottom w:val="nil"/>
          <w:right w:val="nil"/>
          <w:between w:val="nil"/>
        </w:pBdr>
        <w:rPr>
          <w:color w:val="000000"/>
        </w:rPr>
      </w:pPr>
      <w:r>
        <w:rPr>
          <w:color w:val="000000"/>
        </w:rPr>
        <w:t>Kwan, M.P. and Ding, G., (2008). Geo-narrative: Extending geographic information systems for narrative analysis in qualitative and mixed-method research. </w:t>
      </w:r>
      <w:r>
        <w:rPr>
          <w:i/>
          <w:color w:val="000000"/>
        </w:rPr>
        <w:t>The Professional Geographer</w:t>
      </w:r>
      <w:r>
        <w:rPr>
          <w:color w:val="000000"/>
        </w:rPr>
        <w:t>, </w:t>
      </w:r>
      <w:r>
        <w:rPr>
          <w:i/>
          <w:color w:val="000000"/>
        </w:rPr>
        <w:t>60</w:t>
      </w:r>
      <w:r>
        <w:rPr>
          <w:color w:val="000000"/>
        </w:rPr>
        <w:t>(4), pp.443-465.</w:t>
      </w:r>
    </w:p>
    <w:p w14:paraId="286B1E34" w14:textId="77777777" w:rsidR="002947C7" w:rsidRDefault="002409C8">
      <w:pPr>
        <w:pBdr>
          <w:top w:val="nil"/>
          <w:left w:val="nil"/>
          <w:bottom w:val="nil"/>
          <w:right w:val="nil"/>
          <w:between w:val="nil"/>
        </w:pBdr>
        <w:rPr>
          <w:color w:val="000000"/>
        </w:rPr>
      </w:pPr>
      <w:r>
        <w:rPr>
          <w:color w:val="000000"/>
        </w:rPr>
        <w:t>Lakshmi, S. and Mohideen, M.A., (2013). Issues in reliabilityand validity of research. </w:t>
      </w:r>
      <w:r>
        <w:rPr>
          <w:i/>
          <w:color w:val="000000"/>
        </w:rPr>
        <w:t>International journal of management research and reviews</w:t>
      </w:r>
      <w:r>
        <w:rPr>
          <w:color w:val="000000"/>
        </w:rPr>
        <w:t>, </w:t>
      </w:r>
      <w:r>
        <w:rPr>
          <w:i/>
          <w:color w:val="000000"/>
        </w:rPr>
        <w:t>3</w:t>
      </w:r>
      <w:r>
        <w:rPr>
          <w:color w:val="000000"/>
        </w:rPr>
        <w:t>(4), p.2752.</w:t>
      </w:r>
    </w:p>
    <w:p w14:paraId="3072845D" w14:textId="77777777" w:rsidR="002947C7" w:rsidRDefault="002409C8">
      <w:pPr>
        <w:pBdr>
          <w:top w:val="nil"/>
          <w:left w:val="nil"/>
          <w:bottom w:val="nil"/>
          <w:right w:val="nil"/>
          <w:between w:val="nil"/>
        </w:pBdr>
        <w:spacing w:before="240"/>
        <w:rPr>
          <w:color w:val="000000"/>
        </w:rPr>
      </w:pPr>
      <w:r>
        <w:rPr>
          <w:color w:val="000000"/>
        </w:rPr>
        <w:t>Lo, C.L. and Jackson, C., (2025). Urban regeneration and office market sustainability: capturing private-sector investment. </w:t>
      </w:r>
      <w:r>
        <w:rPr>
          <w:i/>
          <w:color w:val="000000"/>
        </w:rPr>
        <w:t>Journal of Property Research</w:t>
      </w:r>
      <w:r>
        <w:rPr>
          <w:color w:val="000000"/>
        </w:rPr>
        <w:t>, pp.1-26.</w:t>
      </w:r>
    </w:p>
    <w:p w14:paraId="344CA499" w14:textId="77777777" w:rsidR="002947C7" w:rsidRDefault="002409C8">
      <w:pPr>
        <w:pBdr>
          <w:top w:val="nil"/>
          <w:left w:val="nil"/>
          <w:bottom w:val="nil"/>
          <w:right w:val="nil"/>
          <w:between w:val="nil"/>
        </w:pBdr>
        <w:spacing w:after="240"/>
        <w:rPr>
          <w:color w:val="000000"/>
        </w:rPr>
      </w:pPr>
      <w:r>
        <w:rPr>
          <w:color w:val="000000"/>
        </w:rPr>
        <w:t>Madushika, U.G.D., Ramachandra, T., Karunasena, G. and Udakara, P.A.D.S., (2023). Energy retrofitting technologies of buildings: A review-based assessment. </w:t>
      </w:r>
      <w:r>
        <w:rPr>
          <w:i/>
          <w:color w:val="000000"/>
        </w:rPr>
        <w:t>Energies</w:t>
      </w:r>
      <w:r>
        <w:rPr>
          <w:color w:val="000000"/>
        </w:rPr>
        <w:t>, </w:t>
      </w:r>
      <w:r>
        <w:rPr>
          <w:i/>
          <w:color w:val="000000"/>
        </w:rPr>
        <w:t>16</w:t>
      </w:r>
      <w:r>
        <w:rPr>
          <w:color w:val="000000"/>
        </w:rPr>
        <w:t>(13), p.4924.</w:t>
      </w:r>
    </w:p>
    <w:p w14:paraId="7B535FFD" w14:textId="77777777" w:rsidR="002947C7" w:rsidRDefault="002409C8">
      <w:pPr>
        <w:pBdr>
          <w:top w:val="nil"/>
          <w:left w:val="nil"/>
          <w:bottom w:val="nil"/>
          <w:right w:val="nil"/>
          <w:between w:val="nil"/>
        </w:pBdr>
        <w:spacing w:before="240"/>
        <w:rPr>
          <w:color w:val="000000"/>
        </w:rPr>
      </w:pPr>
      <w:r>
        <w:rPr>
          <w:color w:val="000000"/>
        </w:rPr>
        <w:t>Mahmoodi, M., Rasheed, E. and Le, A., (2024). Systematic Review on the Barriers and Challenges of Organisations in Delivering New Net Zero Emissions Buildings. </w:t>
      </w:r>
      <w:r>
        <w:rPr>
          <w:i/>
          <w:color w:val="000000"/>
        </w:rPr>
        <w:t>Buildings</w:t>
      </w:r>
      <w:r>
        <w:rPr>
          <w:color w:val="000000"/>
        </w:rPr>
        <w:t>, </w:t>
      </w:r>
      <w:r>
        <w:rPr>
          <w:i/>
          <w:color w:val="000000"/>
        </w:rPr>
        <w:t>14</w:t>
      </w:r>
      <w:r>
        <w:rPr>
          <w:color w:val="000000"/>
        </w:rPr>
        <w:t>(6), p.1829.</w:t>
      </w:r>
    </w:p>
    <w:p w14:paraId="48966804" w14:textId="77777777" w:rsidR="002947C7" w:rsidRDefault="002409C8">
      <w:pPr>
        <w:pBdr>
          <w:top w:val="nil"/>
          <w:left w:val="nil"/>
          <w:bottom w:val="nil"/>
          <w:right w:val="nil"/>
          <w:between w:val="nil"/>
        </w:pBdr>
        <w:rPr>
          <w:color w:val="000000"/>
        </w:rPr>
      </w:pPr>
      <w:r>
        <w:rPr>
          <w:color w:val="000000"/>
        </w:rPr>
        <w:t xml:space="preserve">Materials (2025). Constructing a More Sustainable Future for the UK Economy [online] Available at: </w:t>
      </w:r>
      <w:hyperlink r:id="rId31">
        <w:r>
          <w:rPr>
            <w:color w:val="000000"/>
          </w:rPr>
          <w:t>https://2050-materials.com/blog/constructing-a-more-sustainable-future-for-the-uk-economy/</w:t>
        </w:r>
      </w:hyperlink>
      <w:r>
        <w:rPr>
          <w:color w:val="000000"/>
        </w:rPr>
        <w:t xml:space="preserve"> [Accessed 23 May 2025]</w:t>
      </w:r>
    </w:p>
    <w:p w14:paraId="4D214C13" w14:textId="77777777" w:rsidR="002947C7" w:rsidRDefault="002409C8">
      <w:pPr>
        <w:pBdr>
          <w:top w:val="nil"/>
          <w:left w:val="nil"/>
          <w:bottom w:val="nil"/>
          <w:right w:val="nil"/>
          <w:between w:val="nil"/>
        </w:pBdr>
        <w:spacing w:after="240"/>
        <w:rPr>
          <w:color w:val="000000"/>
        </w:rPr>
      </w:pPr>
      <w:r>
        <w:rPr>
          <w:color w:val="000000"/>
        </w:rPr>
        <w:t xml:space="preserve">netzeroclimate (2025). What is net zero? [online] Available at: </w:t>
      </w:r>
      <w:hyperlink r:id="rId32">
        <w:r>
          <w:rPr>
            <w:color w:val="000000"/>
          </w:rPr>
          <w:t>https://netzeroclimate.org/what-is-net-zero-2</w:t>
        </w:r>
      </w:hyperlink>
      <w:r>
        <w:rPr>
          <w:color w:val="000000"/>
        </w:rPr>
        <w:t xml:space="preserve"> [Accessed 31</w:t>
      </w:r>
      <w:r>
        <w:rPr>
          <w:color w:val="000000"/>
          <w:vertAlign w:val="superscript"/>
        </w:rPr>
        <w:t>st</w:t>
      </w:r>
      <w:r>
        <w:rPr>
          <w:color w:val="000000"/>
        </w:rPr>
        <w:t xml:space="preserve"> May 2025]</w:t>
      </w:r>
    </w:p>
    <w:p w14:paraId="117060F4" w14:textId="77777777" w:rsidR="002947C7" w:rsidRDefault="002409C8">
      <w:pPr>
        <w:pBdr>
          <w:top w:val="nil"/>
          <w:left w:val="nil"/>
          <w:bottom w:val="nil"/>
          <w:right w:val="nil"/>
          <w:between w:val="nil"/>
        </w:pBdr>
        <w:spacing w:after="240"/>
        <w:rPr>
          <w:color w:val="000000"/>
        </w:rPr>
      </w:pPr>
      <w:r>
        <w:rPr>
          <w:color w:val="000000"/>
        </w:rPr>
        <w:t>Noh, Y., Jafarinejad, S. and Anand, P., (2024). A review on harnessing renewable energy synergies for achieving urban net-zero energy buildings: technologies, performance evaluation, policies, challenges, and future direction. </w:t>
      </w:r>
      <w:r>
        <w:rPr>
          <w:i/>
          <w:color w:val="000000"/>
        </w:rPr>
        <w:t>Sustainability</w:t>
      </w:r>
      <w:r>
        <w:rPr>
          <w:color w:val="000000"/>
        </w:rPr>
        <w:t>, </w:t>
      </w:r>
      <w:r>
        <w:rPr>
          <w:i/>
          <w:color w:val="000000"/>
        </w:rPr>
        <w:t>16</w:t>
      </w:r>
      <w:r>
        <w:rPr>
          <w:color w:val="000000"/>
        </w:rPr>
        <w:t>(8), p.3444.</w:t>
      </w:r>
    </w:p>
    <w:p w14:paraId="1F442145" w14:textId="77777777" w:rsidR="002947C7" w:rsidRDefault="002409C8">
      <w:pPr>
        <w:pBdr>
          <w:top w:val="nil"/>
          <w:left w:val="nil"/>
          <w:bottom w:val="nil"/>
          <w:right w:val="nil"/>
          <w:between w:val="nil"/>
        </w:pBdr>
        <w:spacing w:before="240" w:after="240"/>
        <w:rPr>
          <w:color w:val="000000"/>
          <w:highlight w:val="white"/>
        </w:rPr>
      </w:pPr>
      <w:r>
        <w:rPr>
          <w:color w:val="000000"/>
          <w:highlight w:val="white"/>
        </w:rPr>
        <w:t xml:space="preserve">Nordicsustainableconstruction (2025) </w:t>
      </w:r>
      <w:r>
        <w:rPr>
          <w:i/>
          <w:color w:val="000000"/>
          <w:highlight w:val="white"/>
        </w:rPr>
        <w:t>Nordicsustainableconstruction</w:t>
      </w:r>
      <w:r>
        <w:rPr>
          <w:color w:val="000000"/>
          <w:highlight w:val="white"/>
        </w:rPr>
        <w:t xml:space="preserve">, </w:t>
      </w:r>
      <w:r>
        <w:rPr>
          <w:i/>
          <w:color w:val="000000"/>
          <w:highlight w:val="white"/>
        </w:rPr>
        <w:t>nordicsustainableconstruction.com</w:t>
      </w:r>
      <w:r>
        <w:rPr>
          <w:color w:val="000000"/>
          <w:highlight w:val="white"/>
        </w:rPr>
        <w:t xml:space="preserve">. Available at: https://www.nordicsustainableconstruction.com/Media/637985265579506749/NCFC_2022_Limit%20values%20Denmark.pdf (Accessed: 04 July 2025). </w:t>
      </w:r>
    </w:p>
    <w:p w14:paraId="13BD297D" w14:textId="77777777" w:rsidR="002947C7" w:rsidRDefault="002409C8">
      <w:pPr>
        <w:pBdr>
          <w:top w:val="nil"/>
          <w:left w:val="nil"/>
          <w:bottom w:val="nil"/>
          <w:right w:val="nil"/>
          <w:between w:val="nil"/>
        </w:pBdr>
        <w:spacing w:after="240"/>
        <w:rPr>
          <w:color w:val="000000"/>
        </w:rPr>
      </w:pPr>
      <w:r>
        <w:rPr>
          <w:color w:val="000000"/>
        </w:rPr>
        <w:t>Pandiangan, S.M.T., Oktafiana, F., Panjaitan, S.R. and Shifa, M., (2022). Analysis of public ownership and management ownership on the implementation of the triple bottom line in the plantation sector listed on the Indonesia Stock Exchange. </w:t>
      </w:r>
      <w:r>
        <w:rPr>
          <w:i/>
          <w:color w:val="000000"/>
        </w:rPr>
        <w:t>Budapest International Research and Critics Institute-Journal (BIRCI-Journal)</w:t>
      </w:r>
      <w:r>
        <w:rPr>
          <w:color w:val="000000"/>
        </w:rPr>
        <w:t>, </w:t>
      </w:r>
      <w:r>
        <w:rPr>
          <w:i/>
          <w:color w:val="000000"/>
        </w:rPr>
        <w:t>5</w:t>
      </w:r>
      <w:r>
        <w:rPr>
          <w:color w:val="000000"/>
        </w:rPr>
        <w:t>(1), pp.349-3497.</w:t>
      </w:r>
    </w:p>
    <w:p w14:paraId="5AED5695" w14:textId="77777777" w:rsidR="002947C7" w:rsidRDefault="002409C8">
      <w:pPr>
        <w:pBdr>
          <w:top w:val="nil"/>
          <w:left w:val="nil"/>
          <w:bottom w:val="nil"/>
          <w:right w:val="nil"/>
          <w:between w:val="nil"/>
        </w:pBdr>
        <w:spacing w:after="240"/>
        <w:rPr>
          <w:color w:val="000000"/>
        </w:rPr>
      </w:pPr>
      <w:r>
        <w:rPr>
          <w:color w:val="000000"/>
        </w:rPr>
        <w:t xml:space="preserve">‌Parliament.uk. (2022). </w:t>
      </w:r>
      <w:r>
        <w:rPr>
          <w:i/>
          <w:color w:val="000000"/>
        </w:rPr>
        <w:t>Building to net zero: costing carbon in construction - Environmental Audit Committee</w:t>
      </w:r>
      <w:r>
        <w:rPr>
          <w:color w:val="000000"/>
        </w:rPr>
        <w:t>| ‌Parliament.uk [online] ‌Available at: &lt;</w:t>
      </w:r>
      <w:hyperlink r:id="rId33">
        <w:r>
          <w:rPr>
            <w:color w:val="1155CC"/>
          </w:rPr>
          <w:t>https://publications.parliament.uk/pa/cm5803/cmselect/cmenvaud/103/report.html</w:t>
        </w:r>
      </w:hyperlink>
      <w:r>
        <w:rPr>
          <w:color w:val="000000"/>
        </w:rPr>
        <w:t>&gt; (Accessed on 4th July 2025)</w:t>
      </w:r>
    </w:p>
    <w:p w14:paraId="5E1F787B" w14:textId="77777777" w:rsidR="002947C7" w:rsidRDefault="002409C8">
      <w:pPr>
        <w:pBdr>
          <w:top w:val="nil"/>
          <w:left w:val="nil"/>
          <w:bottom w:val="nil"/>
          <w:right w:val="nil"/>
          <w:between w:val="nil"/>
        </w:pBdr>
        <w:spacing w:after="240"/>
        <w:rPr>
          <w:color w:val="000000"/>
        </w:rPr>
      </w:pPr>
      <w:r>
        <w:rPr>
          <w:color w:val="000000"/>
        </w:rPr>
        <w:t xml:space="preserve">Partridge, D. (2023). </w:t>
      </w:r>
      <w:r>
        <w:rPr>
          <w:i/>
          <w:color w:val="000000"/>
        </w:rPr>
        <w:t>Setting the standard for net zero - Construction Management</w:t>
      </w:r>
      <w:r>
        <w:rPr>
          <w:color w:val="000000"/>
        </w:rPr>
        <w:t>|  Construction Management. co.uk  [online] Available at: &lt;</w:t>
      </w:r>
      <w:hyperlink r:id="rId34">
        <w:r>
          <w:rPr>
            <w:color w:val="1155CC"/>
          </w:rPr>
          <w:t>https://constructionmanagement.co.uk/setting-the-standard-for-net-zero/</w:t>
        </w:r>
      </w:hyperlink>
      <w:r>
        <w:rPr>
          <w:color w:val="000000"/>
        </w:rPr>
        <w:t>&gt; (Accessed on 4th July 2025)</w:t>
      </w:r>
    </w:p>
    <w:p w14:paraId="785DE52A" w14:textId="77777777" w:rsidR="002947C7" w:rsidRDefault="002409C8">
      <w:pPr>
        <w:pBdr>
          <w:top w:val="nil"/>
          <w:left w:val="nil"/>
          <w:bottom w:val="nil"/>
          <w:right w:val="nil"/>
          <w:between w:val="nil"/>
        </w:pBdr>
        <w:rPr>
          <w:color w:val="000000"/>
        </w:rPr>
      </w:pPr>
      <w:r>
        <w:rPr>
          <w:color w:val="000000"/>
        </w:rPr>
        <w:t>Perrier, X., Flori, A. and Bonnot, F., (2003). Methods of data analysis. In </w:t>
      </w:r>
      <w:r>
        <w:rPr>
          <w:i/>
          <w:color w:val="000000"/>
        </w:rPr>
        <w:t>Genetic diversity of cultivated tropical plants</w:t>
      </w:r>
      <w:r>
        <w:rPr>
          <w:color w:val="000000"/>
        </w:rPr>
        <w:t> (pp. 31-63). CRC Press.</w:t>
      </w:r>
    </w:p>
    <w:p w14:paraId="452D7E55" w14:textId="77777777" w:rsidR="002947C7" w:rsidRDefault="002409C8">
      <w:pPr>
        <w:pBdr>
          <w:top w:val="nil"/>
          <w:left w:val="nil"/>
          <w:bottom w:val="nil"/>
          <w:right w:val="nil"/>
          <w:between w:val="nil"/>
        </w:pBdr>
        <w:rPr>
          <w:color w:val="000000"/>
        </w:rPr>
      </w:pPr>
      <w:r>
        <w:rPr>
          <w:color w:val="000000"/>
        </w:rPr>
        <w:t xml:space="preserve">Qualisflow (2023). The UK Construction Industry Waste Report 2023 [online] Available at: </w:t>
      </w:r>
      <w:hyperlink r:id="rId35">
        <w:r>
          <w:rPr>
            <w:color w:val="000000"/>
          </w:rPr>
          <w:t>https://www.qualisflow.com/uk-construction-waste-report-2023/</w:t>
        </w:r>
      </w:hyperlink>
      <w:r>
        <w:rPr>
          <w:color w:val="000000"/>
        </w:rPr>
        <w:t xml:space="preserve"> [Accessed 23 May 2025]</w:t>
      </w:r>
    </w:p>
    <w:p w14:paraId="7D54694D" w14:textId="77777777" w:rsidR="002947C7" w:rsidRDefault="002409C8">
      <w:pPr>
        <w:pBdr>
          <w:top w:val="nil"/>
          <w:left w:val="nil"/>
          <w:bottom w:val="nil"/>
          <w:right w:val="nil"/>
          <w:between w:val="nil"/>
        </w:pBdr>
        <w:spacing w:before="240" w:after="240"/>
        <w:rPr>
          <w:color w:val="222222"/>
          <w:highlight w:val="white"/>
        </w:rPr>
      </w:pPr>
      <w:r>
        <w:rPr>
          <w:color w:val="222222"/>
          <w:highlight w:val="white"/>
        </w:rPr>
        <w:t xml:space="preserve">Rahla, K.M., Mateus, R. and Bragança, L., 2021. Implementing circular economy strategies in buildings—from theory to practice. </w:t>
      </w:r>
      <w:r>
        <w:rPr>
          <w:i/>
          <w:color w:val="222222"/>
          <w:highlight w:val="white"/>
        </w:rPr>
        <w:t>Applied System Innovation</w:t>
      </w:r>
      <w:r>
        <w:rPr>
          <w:color w:val="222222"/>
          <w:highlight w:val="white"/>
        </w:rPr>
        <w:t xml:space="preserve">, </w:t>
      </w:r>
      <w:r>
        <w:rPr>
          <w:i/>
          <w:color w:val="222222"/>
          <w:highlight w:val="white"/>
        </w:rPr>
        <w:t>4</w:t>
      </w:r>
      <w:r>
        <w:rPr>
          <w:color w:val="222222"/>
          <w:highlight w:val="white"/>
        </w:rPr>
        <w:t xml:space="preserve">(2), p.26. </w:t>
      </w:r>
      <w:hyperlink r:id="rId36">
        <w:r>
          <w:rPr>
            <w:color w:val="1155CC"/>
            <w:highlight w:val="white"/>
          </w:rPr>
          <w:t>https://www.mdpi.com/2571-5577/4/2/26</w:t>
        </w:r>
      </w:hyperlink>
    </w:p>
    <w:p w14:paraId="2A58BACA" w14:textId="77777777" w:rsidR="002947C7" w:rsidRDefault="002409C8">
      <w:pPr>
        <w:pBdr>
          <w:top w:val="nil"/>
          <w:left w:val="nil"/>
          <w:bottom w:val="nil"/>
          <w:right w:val="nil"/>
          <w:between w:val="nil"/>
        </w:pBdr>
        <w:spacing w:before="240" w:after="240"/>
        <w:rPr>
          <w:color w:val="000000"/>
          <w:highlight w:val="white"/>
        </w:rPr>
      </w:pPr>
      <w:r>
        <w:rPr>
          <w:color w:val="000000"/>
          <w:highlight w:val="white"/>
        </w:rPr>
        <w:t xml:space="preserve">Razmjoo, A., Kaigutha, L.G., Rad, M.V., Marzband, M., Davarpanah, A. and Denai, M.J.R.E., (2021). A Technical analysis investigating energy sustainability utilising reliable renewable energy sources to reduce CO2 emissions in a high potential area. </w:t>
      </w:r>
      <w:r>
        <w:rPr>
          <w:i/>
          <w:color w:val="000000"/>
          <w:highlight w:val="white"/>
        </w:rPr>
        <w:t>Renewable Energy</w:t>
      </w:r>
      <w:r>
        <w:rPr>
          <w:color w:val="000000"/>
          <w:highlight w:val="white"/>
        </w:rPr>
        <w:t xml:space="preserve">, </w:t>
      </w:r>
      <w:r>
        <w:rPr>
          <w:i/>
          <w:color w:val="000000"/>
          <w:highlight w:val="white"/>
        </w:rPr>
        <w:t>164</w:t>
      </w:r>
      <w:r>
        <w:rPr>
          <w:color w:val="000000"/>
          <w:highlight w:val="white"/>
        </w:rPr>
        <w:t xml:space="preserve">, pp.46-57. </w:t>
      </w:r>
      <w:hyperlink r:id="rId37">
        <w:r>
          <w:rPr>
            <w:color w:val="1155CC"/>
            <w:highlight w:val="white"/>
          </w:rPr>
          <w:t>https://www.sciencedirect.com/science/article/abs/pii/S0960148120314622</w:t>
        </w:r>
      </w:hyperlink>
    </w:p>
    <w:p w14:paraId="2902AF20" w14:textId="77777777" w:rsidR="002947C7" w:rsidRDefault="002409C8">
      <w:pPr>
        <w:pBdr>
          <w:top w:val="nil"/>
          <w:left w:val="nil"/>
          <w:bottom w:val="nil"/>
          <w:right w:val="nil"/>
          <w:between w:val="nil"/>
        </w:pBdr>
        <w:spacing w:before="240" w:after="240"/>
        <w:rPr>
          <w:color w:val="000000"/>
        </w:rPr>
      </w:pPr>
      <w:r>
        <w:rPr>
          <w:color w:val="000000"/>
        </w:rPr>
        <w:t xml:space="preserve">Reddit (2024) </w:t>
      </w:r>
      <w:r>
        <w:rPr>
          <w:i/>
          <w:color w:val="000000"/>
        </w:rPr>
        <w:t>How much do different sectors contribute to global greenhouse gas emissions?</w:t>
      </w:r>
      <w:r>
        <w:rPr>
          <w:color w:val="000000"/>
        </w:rPr>
        <w:t>,</w:t>
      </w:r>
      <w:r>
        <w:rPr>
          <w:i/>
          <w:color w:val="000000"/>
        </w:rPr>
        <w:t>reddit.com</w:t>
      </w:r>
      <w:r>
        <w:rPr>
          <w:color w:val="000000"/>
        </w:rPr>
        <w:t xml:space="preserve">. Available at: https://www.reddit.com/r/dataisbeautiful/comments/f8a6uj/how_much_do_different_sectors_contribute_to/ (Accessed: 04 July 2025). </w:t>
      </w:r>
    </w:p>
    <w:p w14:paraId="67052CFF" w14:textId="77777777" w:rsidR="002947C7" w:rsidRDefault="002409C8">
      <w:pPr>
        <w:pBdr>
          <w:top w:val="nil"/>
          <w:left w:val="nil"/>
          <w:bottom w:val="nil"/>
          <w:right w:val="nil"/>
          <w:between w:val="nil"/>
        </w:pBdr>
        <w:rPr>
          <w:color w:val="000000"/>
        </w:rPr>
      </w:pPr>
      <w:r>
        <w:rPr>
          <w:color w:val="000000"/>
        </w:rPr>
        <w:t>Rehman, A.A. and Alharthi, K., (2016). An introduction to research paradigms. </w:t>
      </w:r>
      <w:r>
        <w:rPr>
          <w:i/>
          <w:color w:val="000000"/>
        </w:rPr>
        <w:t>International journal of educational investigations</w:t>
      </w:r>
      <w:r>
        <w:rPr>
          <w:color w:val="000000"/>
        </w:rPr>
        <w:t>, </w:t>
      </w:r>
      <w:r>
        <w:rPr>
          <w:i/>
          <w:color w:val="000000"/>
        </w:rPr>
        <w:t>3</w:t>
      </w:r>
      <w:r>
        <w:rPr>
          <w:color w:val="000000"/>
        </w:rPr>
        <w:t>(8), pp.51-59.</w:t>
      </w:r>
    </w:p>
    <w:p w14:paraId="4C9C32B0" w14:textId="77777777" w:rsidR="002947C7" w:rsidRDefault="002409C8">
      <w:pPr>
        <w:pBdr>
          <w:top w:val="nil"/>
          <w:left w:val="nil"/>
          <w:bottom w:val="nil"/>
          <w:right w:val="nil"/>
          <w:between w:val="nil"/>
        </w:pBdr>
        <w:spacing w:after="240"/>
        <w:rPr>
          <w:color w:val="000000"/>
        </w:rPr>
      </w:pPr>
      <w:r>
        <w:rPr>
          <w:color w:val="000000"/>
        </w:rPr>
        <w:t>Robertson, J., Dowling, M., Washington, M., Leopkey, B., Ellis, D.L. and Smith, L., (2021). Institutional theory in sport: A scoping review. </w:t>
      </w:r>
      <w:r>
        <w:rPr>
          <w:i/>
          <w:color w:val="000000"/>
        </w:rPr>
        <w:t>Journal of sport management</w:t>
      </w:r>
      <w:r>
        <w:rPr>
          <w:color w:val="000000"/>
        </w:rPr>
        <w:t>, </w:t>
      </w:r>
      <w:r>
        <w:rPr>
          <w:i/>
          <w:color w:val="000000"/>
        </w:rPr>
        <w:t>36</w:t>
      </w:r>
      <w:r>
        <w:rPr>
          <w:color w:val="000000"/>
        </w:rPr>
        <w:t>(5), pp.459-472.</w:t>
      </w:r>
    </w:p>
    <w:p w14:paraId="1F51740A" w14:textId="77777777" w:rsidR="002947C7" w:rsidRDefault="002409C8">
      <w:pPr>
        <w:pBdr>
          <w:top w:val="nil"/>
          <w:left w:val="nil"/>
          <w:bottom w:val="nil"/>
          <w:right w:val="nil"/>
          <w:between w:val="nil"/>
        </w:pBdr>
        <w:rPr>
          <w:color w:val="000000"/>
        </w:rPr>
      </w:pPr>
      <w:r>
        <w:rPr>
          <w:color w:val="000000"/>
        </w:rPr>
        <w:t>Saunders, M. and Tosey, P., (2012). Research Design. </w:t>
      </w:r>
      <w:r>
        <w:rPr>
          <w:i/>
          <w:color w:val="000000"/>
        </w:rPr>
        <w:t>Academia</w:t>
      </w:r>
      <w:r>
        <w:rPr>
          <w:color w:val="000000"/>
        </w:rPr>
        <w:t>.</w:t>
      </w:r>
    </w:p>
    <w:p w14:paraId="12DD5EE7" w14:textId="77777777" w:rsidR="002947C7" w:rsidRDefault="002409C8">
      <w:pPr>
        <w:pBdr>
          <w:top w:val="nil"/>
          <w:left w:val="nil"/>
          <w:bottom w:val="nil"/>
          <w:right w:val="nil"/>
          <w:between w:val="nil"/>
        </w:pBdr>
        <w:spacing w:before="240" w:after="240"/>
        <w:rPr>
          <w:color w:val="000000"/>
        </w:rPr>
      </w:pPr>
      <w:r>
        <w:rPr>
          <w:color w:val="000000"/>
        </w:rPr>
        <w:t xml:space="preserve">Shahzad, S., Faheem, M., Muqeet, H.A. and Waseem, M. (2024). Charting the UK’s path to net zero emissions by 2050: Challenges, strategies, and future directions. </w:t>
      </w:r>
      <w:r>
        <w:rPr>
          <w:i/>
          <w:color w:val="000000"/>
        </w:rPr>
        <w:t>IET Smart Grid</w:t>
      </w:r>
      <w:r>
        <w:rPr>
          <w:color w:val="000000"/>
        </w:rPr>
        <w:t xml:space="preserve">, 7(6), pp.716–736. </w:t>
      </w:r>
      <w:hyperlink r:id="rId38">
        <w:r>
          <w:rPr>
            <w:color w:val="1155CC"/>
          </w:rPr>
          <w:t>https://ietresearch.onlinelibrary.wiley.com/doi/full/10.1049/stg2.12185</w:t>
        </w:r>
      </w:hyperlink>
    </w:p>
    <w:p w14:paraId="518E9165" w14:textId="77777777" w:rsidR="002947C7" w:rsidRDefault="002409C8">
      <w:pPr>
        <w:pBdr>
          <w:top w:val="nil"/>
          <w:left w:val="nil"/>
          <w:bottom w:val="nil"/>
          <w:right w:val="nil"/>
          <w:between w:val="nil"/>
        </w:pBdr>
        <w:spacing w:before="240"/>
        <w:rPr>
          <w:color w:val="000000"/>
        </w:rPr>
      </w:pPr>
      <w:r>
        <w:rPr>
          <w:color w:val="000000"/>
        </w:rPr>
        <w:t>Shahzad, S., Faheem, M., Muqeet, H.A. and Waseem, M., (2024). Charting the UK's path to net zero emissions by 2050: Challenges, strategies, and future directions. </w:t>
      </w:r>
      <w:r>
        <w:rPr>
          <w:i/>
          <w:color w:val="000000"/>
        </w:rPr>
        <w:t>IET Smart Grid</w:t>
      </w:r>
      <w:r>
        <w:rPr>
          <w:color w:val="000000"/>
        </w:rPr>
        <w:t>, </w:t>
      </w:r>
      <w:r>
        <w:rPr>
          <w:i/>
          <w:color w:val="000000"/>
        </w:rPr>
        <w:t>7</w:t>
      </w:r>
      <w:r>
        <w:rPr>
          <w:color w:val="000000"/>
        </w:rPr>
        <w:t>(6), pp.716-736.</w:t>
      </w:r>
    </w:p>
    <w:p w14:paraId="656CA27C" w14:textId="77777777" w:rsidR="002947C7" w:rsidRDefault="002409C8">
      <w:pPr>
        <w:pBdr>
          <w:top w:val="nil"/>
          <w:left w:val="nil"/>
          <w:bottom w:val="nil"/>
          <w:right w:val="nil"/>
          <w:between w:val="nil"/>
        </w:pBdr>
        <w:spacing w:after="240"/>
        <w:rPr>
          <w:color w:val="000000"/>
        </w:rPr>
      </w:pPr>
      <w:r>
        <w:rPr>
          <w:color w:val="000000"/>
        </w:rPr>
        <w:t>Shen, K., Ding, L. and Wang, C.C., (2022). Development of a framework to support whole-life-cycle net-zero-carbon buildings through integration of building information modelling and digital twins. </w:t>
      </w:r>
      <w:r>
        <w:rPr>
          <w:i/>
          <w:color w:val="000000"/>
        </w:rPr>
        <w:t>Buildings</w:t>
      </w:r>
      <w:r>
        <w:rPr>
          <w:color w:val="000000"/>
        </w:rPr>
        <w:t>, </w:t>
      </w:r>
      <w:r>
        <w:rPr>
          <w:i/>
          <w:color w:val="000000"/>
        </w:rPr>
        <w:t>12</w:t>
      </w:r>
      <w:r>
        <w:rPr>
          <w:color w:val="000000"/>
        </w:rPr>
        <w:t>(10), p.1747.</w:t>
      </w:r>
    </w:p>
    <w:p w14:paraId="13A2643D" w14:textId="77777777" w:rsidR="002947C7" w:rsidRDefault="002409C8">
      <w:pPr>
        <w:pBdr>
          <w:top w:val="nil"/>
          <w:left w:val="nil"/>
          <w:bottom w:val="nil"/>
          <w:right w:val="nil"/>
          <w:between w:val="nil"/>
        </w:pBdr>
        <w:rPr>
          <w:color w:val="000000"/>
        </w:rPr>
      </w:pPr>
      <w:r>
        <w:rPr>
          <w:color w:val="000000"/>
        </w:rPr>
        <w:t>Shorten, A. and Moorley, C., (2014). Selecting the sample. </w:t>
      </w:r>
      <w:r>
        <w:rPr>
          <w:i/>
          <w:color w:val="000000"/>
        </w:rPr>
        <w:t>Evidence-based nursing</w:t>
      </w:r>
      <w:r>
        <w:rPr>
          <w:color w:val="000000"/>
        </w:rPr>
        <w:t>, </w:t>
      </w:r>
      <w:r>
        <w:rPr>
          <w:i/>
          <w:color w:val="000000"/>
        </w:rPr>
        <w:t>17</w:t>
      </w:r>
      <w:r>
        <w:rPr>
          <w:color w:val="000000"/>
        </w:rPr>
        <w:t>(2), pp.32-33.</w:t>
      </w:r>
    </w:p>
    <w:p w14:paraId="57EC2EEE" w14:textId="77777777" w:rsidR="002947C7" w:rsidRDefault="002409C8">
      <w:pPr>
        <w:pBdr>
          <w:top w:val="nil"/>
          <w:left w:val="nil"/>
          <w:bottom w:val="nil"/>
          <w:right w:val="nil"/>
          <w:between w:val="nil"/>
        </w:pBdr>
        <w:spacing w:after="240"/>
        <w:rPr>
          <w:color w:val="000000"/>
        </w:rPr>
      </w:pPr>
      <w:r>
        <w:rPr>
          <w:color w:val="000000"/>
        </w:rPr>
        <w:t xml:space="preserve">‌Statista. (2022). </w:t>
      </w:r>
      <w:r>
        <w:rPr>
          <w:i/>
          <w:color w:val="000000"/>
        </w:rPr>
        <w:t>UK: construction industry GHG emissions 1990-2022| Statista</w:t>
      </w:r>
      <w:r>
        <w:rPr>
          <w:color w:val="000000"/>
        </w:rPr>
        <w:t>.com [online] ‌Available at: &lt;</w:t>
      </w:r>
      <w:hyperlink r:id="rId39">
        <w:r>
          <w:rPr>
            <w:color w:val="1155CC"/>
          </w:rPr>
          <w:t>https://www.statista.com/statistics/485911/greenhouse-gas-emission-from-the-construction-industry-uk</w:t>
        </w:r>
      </w:hyperlink>
      <w:r>
        <w:rPr>
          <w:color w:val="000000"/>
        </w:rPr>
        <w:t>&gt; (Accessed on 4th July 2025)</w:t>
      </w:r>
    </w:p>
    <w:p w14:paraId="1AD15833" w14:textId="77777777" w:rsidR="002947C7" w:rsidRDefault="002409C8">
      <w:pPr>
        <w:pBdr>
          <w:top w:val="nil"/>
          <w:left w:val="nil"/>
          <w:bottom w:val="nil"/>
          <w:right w:val="nil"/>
          <w:between w:val="nil"/>
        </w:pBdr>
        <w:spacing w:after="240"/>
        <w:rPr>
          <w:color w:val="000000"/>
        </w:rPr>
      </w:pPr>
      <w:r>
        <w:rPr>
          <w:color w:val="000000"/>
        </w:rPr>
        <w:t>Takacs, F., Brunner, D. and Frankenberger, K., (2022). Barriers to a circular economy in small-and medium-sized enterprises and their integration in a sustainable strategic management framework. </w:t>
      </w:r>
      <w:r>
        <w:rPr>
          <w:i/>
          <w:color w:val="000000"/>
        </w:rPr>
        <w:t>Journal of Cleaner Production</w:t>
      </w:r>
      <w:r>
        <w:rPr>
          <w:color w:val="000000"/>
        </w:rPr>
        <w:t>, </w:t>
      </w:r>
      <w:r>
        <w:rPr>
          <w:i/>
          <w:color w:val="000000"/>
        </w:rPr>
        <w:t>362</w:t>
      </w:r>
      <w:r>
        <w:rPr>
          <w:color w:val="000000"/>
        </w:rPr>
        <w:t>, p.132227.</w:t>
      </w:r>
    </w:p>
    <w:p w14:paraId="6C315A0B" w14:textId="77777777" w:rsidR="002947C7" w:rsidRDefault="002409C8">
      <w:pPr>
        <w:pBdr>
          <w:top w:val="nil"/>
          <w:left w:val="nil"/>
          <w:bottom w:val="nil"/>
          <w:right w:val="nil"/>
          <w:between w:val="nil"/>
        </w:pBdr>
        <w:spacing w:after="240"/>
        <w:rPr>
          <w:color w:val="000000"/>
        </w:rPr>
      </w:pPr>
      <w:r>
        <w:rPr>
          <w:color w:val="000000"/>
        </w:rPr>
        <w:t>Tezel, A. and Koskela, L., (2023). Off-site construction in highways projects: management, technical, and technology perspectives from the United Kingdom. </w:t>
      </w:r>
      <w:r>
        <w:rPr>
          <w:i/>
          <w:color w:val="000000"/>
        </w:rPr>
        <w:t>Construction Management and Economics</w:t>
      </w:r>
      <w:r>
        <w:rPr>
          <w:color w:val="000000"/>
        </w:rPr>
        <w:t>, </w:t>
      </w:r>
      <w:r>
        <w:rPr>
          <w:i/>
          <w:color w:val="000000"/>
        </w:rPr>
        <w:t>41</w:t>
      </w:r>
      <w:r>
        <w:rPr>
          <w:color w:val="000000"/>
        </w:rPr>
        <w:t>(6), pp.475-499.</w:t>
      </w:r>
    </w:p>
    <w:p w14:paraId="3C5836B5" w14:textId="77777777" w:rsidR="002947C7" w:rsidRDefault="002409C8">
      <w:pPr>
        <w:pBdr>
          <w:top w:val="nil"/>
          <w:left w:val="nil"/>
          <w:bottom w:val="nil"/>
          <w:right w:val="nil"/>
          <w:between w:val="nil"/>
        </w:pBdr>
        <w:spacing w:after="240"/>
        <w:rPr>
          <w:color w:val="000000"/>
        </w:rPr>
      </w:pPr>
      <w:r>
        <w:rPr>
          <w:color w:val="000000"/>
        </w:rPr>
        <w:t xml:space="preserve">Theccc.org.uk, (2025). The Seventh Carbon Budget [online] Available at: </w:t>
      </w:r>
      <w:hyperlink r:id="rId40">
        <w:r>
          <w:rPr>
            <w:color w:val="000000"/>
          </w:rPr>
          <w:t>https://www.theccc.org.uk/publication/the-seventh-carbon-budget/</w:t>
        </w:r>
      </w:hyperlink>
      <w:r>
        <w:rPr>
          <w:color w:val="000000"/>
        </w:rPr>
        <w:t xml:space="preserve"> [Accessed 14 May 2025]</w:t>
      </w:r>
    </w:p>
    <w:p w14:paraId="1F378803" w14:textId="77777777" w:rsidR="002947C7" w:rsidRDefault="002409C8">
      <w:pPr>
        <w:pBdr>
          <w:top w:val="nil"/>
          <w:left w:val="nil"/>
          <w:bottom w:val="nil"/>
          <w:right w:val="nil"/>
          <w:between w:val="nil"/>
        </w:pBdr>
        <w:spacing w:before="240" w:after="240"/>
        <w:rPr>
          <w:color w:val="000000"/>
        </w:rPr>
      </w:pPr>
      <w:r>
        <w:rPr>
          <w:color w:val="000000"/>
        </w:rPr>
        <w:t xml:space="preserve">‌Tunley Environmental (2024). </w:t>
      </w:r>
      <w:r>
        <w:rPr>
          <w:i/>
          <w:color w:val="000000"/>
        </w:rPr>
        <w:t>Why Reducing Carbon Emissions in Construction is Key to Reach Net Zer</w:t>
      </w:r>
      <w:r>
        <w:rPr>
          <w:color w:val="000000"/>
        </w:rPr>
        <w:t>o| Tunley-environmental.com [online] Available at: &lt;</w:t>
      </w:r>
      <w:hyperlink r:id="rId41">
        <w:r>
          <w:rPr>
            <w:color w:val="1155CC"/>
          </w:rPr>
          <w:t>https://www.tunley-environmental.com/en/insights/reducing-carbon-emissions-in-construction</w:t>
        </w:r>
      </w:hyperlink>
      <w:r>
        <w:rPr>
          <w:color w:val="000000"/>
        </w:rPr>
        <w:t>&gt; (Accessed on 4th July 2025)</w:t>
      </w:r>
    </w:p>
    <w:p w14:paraId="30698ECB" w14:textId="77777777" w:rsidR="002947C7" w:rsidRDefault="002409C8">
      <w:pPr>
        <w:pBdr>
          <w:top w:val="nil"/>
          <w:left w:val="nil"/>
          <w:bottom w:val="nil"/>
          <w:right w:val="nil"/>
          <w:between w:val="nil"/>
        </w:pBdr>
        <w:rPr>
          <w:color w:val="000000"/>
        </w:rPr>
      </w:pPr>
      <w:r>
        <w:rPr>
          <w:color w:val="000000"/>
        </w:rPr>
        <w:t xml:space="preserve">Ukgbc (2025) Why Green Buildings? </w:t>
      </w:r>
      <w:hyperlink r:id="rId42" w:anchor=":~:text=Contributing%2025%25%20of%20the%20UK's,by%2078%25%20by%202035%20and">
        <w:r>
          <w:rPr>
            <w:color w:val="000000"/>
          </w:rPr>
          <w:t>https://ukgbc.org/our-vision/why-green-buildings/#:~:text=Contributing%2025%25%20of%20the%20UK's,by%2078%25%20by%202035%20and</w:t>
        </w:r>
      </w:hyperlink>
      <w:r>
        <w:rPr>
          <w:color w:val="000000"/>
        </w:rPr>
        <w:t xml:space="preserve"> [Available at 21 May 2025]</w:t>
      </w:r>
    </w:p>
    <w:p w14:paraId="5C97C1F5" w14:textId="77777777" w:rsidR="002947C7" w:rsidRDefault="002409C8">
      <w:pPr>
        <w:pBdr>
          <w:top w:val="nil"/>
          <w:left w:val="nil"/>
          <w:bottom w:val="nil"/>
          <w:right w:val="nil"/>
          <w:between w:val="nil"/>
        </w:pBdr>
        <w:spacing w:after="240"/>
        <w:rPr>
          <w:color w:val="000000"/>
        </w:rPr>
      </w:pPr>
      <w:r>
        <w:rPr>
          <w:color w:val="000000"/>
        </w:rPr>
        <w:t xml:space="preserve">ukgbc, (2025). Operational &amp; Embodied Carbon [online] Available at: </w:t>
      </w:r>
      <w:hyperlink r:id="rId43">
        <w:r>
          <w:rPr>
            <w:color w:val="000000"/>
          </w:rPr>
          <w:t>https://ukgbc.org/wp-content/uploads/2023/02/operational-and-embodied-carbon-1.pdf</w:t>
        </w:r>
      </w:hyperlink>
      <w:r>
        <w:rPr>
          <w:color w:val="000000"/>
        </w:rPr>
        <w:t xml:space="preserve"> [Accessed 14 May 2025]</w:t>
      </w:r>
    </w:p>
    <w:p w14:paraId="44F8C765" w14:textId="77777777" w:rsidR="002947C7" w:rsidRDefault="002409C8">
      <w:pPr>
        <w:pBdr>
          <w:top w:val="nil"/>
          <w:left w:val="nil"/>
          <w:bottom w:val="nil"/>
          <w:right w:val="nil"/>
          <w:between w:val="nil"/>
        </w:pBdr>
        <w:spacing w:before="240" w:after="240"/>
        <w:rPr>
          <w:color w:val="000000"/>
        </w:rPr>
      </w:pPr>
      <w:r>
        <w:rPr>
          <w:color w:val="000000"/>
        </w:rPr>
        <w:t xml:space="preserve">UKGBC. (2025). </w:t>
      </w:r>
      <w:r>
        <w:rPr>
          <w:i/>
          <w:color w:val="000000"/>
        </w:rPr>
        <w:t>Net Zero Whole Life Carbon Roadmap | UKGBC</w:t>
      </w:r>
      <w:r>
        <w:rPr>
          <w:color w:val="000000"/>
        </w:rPr>
        <w:t>. [online] Available at: &lt;</w:t>
      </w:r>
      <w:hyperlink r:id="rId44">
        <w:r>
          <w:rPr>
            <w:color w:val="1155CC"/>
          </w:rPr>
          <w:t>https://ukgbc.org/our-work/topics/whole-life-carbon-roadmap</w:t>
        </w:r>
      </w:hyperlink>
      <w:r>
        <w:rPr>
          <w:color w:val="000000"/>
        </w:rPr>
        <w:t>&gt; (Accessed on 4th July 2025)</w:t>
      </w:r>
    </w:p>
    <w:p w14:paraId="17063D0B" w14:textId="77777777" w:rsidR="002947C7" w:rsidRDefault="002409C8">
      <w:pPr>
        <w:pBdr>
          <w:top w:val="nil"/>
          <w:left w:val="nil"/>
          <w:bottom w:val="nil"/>
          <w:right w:val="nil"/>
          <w:between w:val="nil"/>
        </w:pBdr>
        <w:spacing w:after="240"/>
        <w:rPr>
          <w:color w:val="000000"/>
        </w:rPr>
      </w:pPr>
      <w:r>
        <w:rPr>
          <w:color w:val="000000"/>
        </w:rPr>
        <w:t>Ukgbc.org (2024) Net Zero Carbon Buildings and Infrastructure Explainer Guide This Explainer Guide covers key principles of net zero carbon buildings and infrastructure WHAT ARE NET ZERO CARBON BUILDINGS AND INFRASTRUCTURE| Ukgbc.org[Omine] Available at: &lt;</w:t>
      </w:r>
      <w:hyperlink r:id="rId45">
        <w:r>
          <w:rPr>
            <w:color w:val="1155CC"/>
          </w:rPr>
          <w:t>https://ukgbc.org/wp-content/uploads/2023/02/Net-zero-carbon-buildings-and-infrastructure-pdf.pdf</w:t>
        </w:r>
      </w:hyperlink>
      <w:r>
        <w:rPr>
          <w:color w:val="000000"/>
        </w:rPr>
        <w:t>.&gt; (Accessed on 4th July 2025)</w:t>
      </w:r>
    </w:p>
    <w:p w14:paraId="6560902F" w14:textId="77777777" w:rsidR="002947C7" w:rsidRDefault="002409C8">
      <w:pPr>
        <w:pBdr>
          <w:top w:val="nil"/>
          <w:left w:val="nil"/>
          <w:bottom w:val="nil"/>
          <w:right w:val="nil"/>
          <w:between w:val="nil"/>
        </w:pBdr>
        <w:spacing w:after="240"/>
        <w:rPr>
          <w:color w:val="000000"/>
        </w:rPr>
      </w:pPr>
      <w:r>
        <w:rPr>
          <w:color w:val="000000"/>
        </w:rPr>
        <w:t xml:space="preserve">un.org (2025). For a livable climate: Net-zero commitments must be backed by credible action [online] Available at: </w:t>
      </w:r>
      <w:hyperlink r:id="rId46">
        <w:r>
          <w:rPr>
            <w:color w:val="000000"/>
          </w:rPr>
          <w:t>https://www.un.org/en/climatechange/net-zero-coalition</w:t>
        </w:r>
      </w:hyperlink>
      <w:r>
        <w:rPr>
          <w:color w:val="000000"/>
        </w:rPr>
        <w:t xml:space="preserve"> [Accessed 16 May 2025]</w:t>
      </w:r>
    </w:p>
    <w:p w14:paraId="448835F6" w14:textId="77777777" w:rsidR="002947C7" w:rsidRDefault="002409C8">
      <w:pPr>
        <w:pBdr>
          <w:top w:val="nil"/>
          <w:left w:val="nil"/>
          <w:bottom w:val="nil"/>
          <w:right w:val="nil"/>
          <w:between w:val="nil"/>
        </w:pBdr>
        <w:spacing w:after="240"/>
        <w:rPr>
          <w:color w:val="000000"/>
        </w:rPr>
      </w:pPr>
      <w:r>
        <w:rPr>
          <w:color w:val="000000"/>
        </w:rPr>
        <w:t>un.org, (2025). For a livable climate: Net-zero commitments must be backed by credible action [online] Available at: https://www.un.org/en/climatechange/net-zero-coalition#:~:text=Put%20simply%2C%20net%20zero%20means,leaving%20zero%20in%20the%20atmosphere. [Accessed 14 May 2025]</w:t>
      </w:r>
    </w:p>
    <w:p w14:paraId="388B04DF" w14:textId="77777777" w:rsidR="002947C7" w:rsidRDefault="002409C8">
      <w:pPr>
        <w:pBdr>
          <w:top w:val="nil"/>
          <w:left w:val="nil"/>
          <w:bottom w:val="nil"/>
          <w:right w:val="nil"/>
          <w:between w:val="nil"/>
        </w:pBdr>
        <w:spacing w:after="240"/>
        <w:rPr>
          <w:color w:val="000000"/>
        </w:rPr>
      </w:pPr>
      <w:r>
        <w:rPr>
          <w:color w:val="000000"/>
        </w:rPr>
        <w:t>Vinjarapu, S.H.B., Løge, I.A., Neerup, R., Larsen, A.H., Rasmussen, V.E., Jørsboe, J.K., Villadsen, S.N.B., Jensen, S., Karlsson, J.L., Kappel, J. and Lassen, H., (2024). Learnings from up-scaling CO2 capture: Challenges and experiences with pilot work. </w:t>
      </w:r>
      <w:r>
        <w:rPr>
          <w:i/>
          <w:color w:val="000000"/>
        </w:rPr>
        <w:t>Chemical Engineering Science</w:t>
      </w:r>
      <w:r>
        <w:rPr>
          <w:color w:val="000000"/>
        </w:rPr>
        <w:t>, </w:t>
      </w:r>
      <w:r>
        <w:rPr>
          <w:i/>
          <w:color w:val="000000"/>
        </w:rPr>
        <w:t>300</w:t>
      </w:r>
      <w:r>
        <w:rPr>
          <w:color w:val="000000"/>
        </w:rPr>
        <w:t>, p.120576.</w:t>
      </w:r>
    </w:p>
    <w:p w14:paraId="4846A512" w14:textId="77777777" w:rsidR="002947C7" w:rsidRDefault="002409C8">
      <w:pPr>
        <w:pBdr>
          <w:top w:val="nil"/>
          <w:left w:val="nil"/>
          <w:bottom w:val="nil"/>
          <w:right w:val="nil"/>
          <w:between w:val="nil"/>
        </w:pBdr>
        <w:spacing w:after="240"/>
        <w:rPr>
          <w:color w:val="000000"/>
        </w:rPr>
      </w:pPr>
      <w:r>
        <w:rPr>
          <w:color w:val="000000"/>
        </w:rPr>
        <w:t>Wang, Y., Hong, D. and Huang, J., (2023). A diffusion of innovation perspective for digital transformation on education. </w:t>
      </w:r>
      <w:r>
        <w:rPr>
          <w:i/>
          <w:color w:val="000000"/>
        </w:rPr>
        <w:t>Procedia Computer Science</w:t>
      </w:r>
      <w:r>
        <w:rPr>
          <w:color w:val="000000"/>
        </w:rPr>
        <w:t>, </w:t>
      </w:r>
      <w:r>
        <w:rPr>
          <w:i/>
          <w:color w:val="000000"/>
        </w:rPr>
        <w:t>225</w:t>
      </w:r>
      <w:r>
        <w:rPr>
          <w:color w:val="000000"/>
        </w:rPr>
        <w:t>, pp.2439-2448.</w:t>
      </w:r>
    </w:p>
    <w:p w14:paraId="59377702" w14:textId="77777777" w:rsidR="002947C7" w:rsidRDefault="002409C8">
      <w:pPr>
        <w:pBdr>
          <w:top w:val="nil"/>
          <w:left w:val="nil"/>
          <w:bottom w:val="nil"/>
          <w:right w:val="nil"/>
          <w:between w:val="nil"/>
        </w:pBdr>
        <w:rPr>
          <w:color w:val="000000"/>
        </w:rPr>
      </w:pPr>
      <w:r>
        <w:rPr>
          <w:color w:val="000000"/>
        </w:rPr>
        <w:t>Willson, S. and Miller, K., 2014. Data collection. </w:t>
      </w:r>
      <w:r>
        <w:rPr>
          <w:i/>
          <w:color w:val="000000"/>
        </w:rPr>
        <w:t>Cognitive interviewing methodology</w:t>
      </w:r>
      <w:r>
        <w:rPr>
          <w:color w:val="000000"/>
        </w:rPr>
        <w:t>, pp.15-33.</w:t>
      </w:r>
    </w:p>
    <w:p w14:paraId="3FDD6EE7" w14:textId="77777777" w:rsidR="002947C7" w:rsidRDefault="002409C8">
      <w:pPr>
        <w:pBdr>
          <w:top w:val="nil"/>
          <w:left w:val="nil"/>
          <w:bottom w:val="nil"/>
          <w:right w:val="nil"/>
          <w:between w:val="nil"/>
        </w:pBdr>
        <w:spacing w:after="240"/>
        <w:rPr>
          <w:color w:val="000000"/>
        </w:rPr>
      </w:pPr>
      <w:r>
        <w:rPr>
          <w:color w:val="000000"/>
        </w:rPr>
        <w:t>Wilson, D., (2023). The SEC Climate Rule and Carbon Emission Disclosure Regulations-A Comparative Analysis. </w:t>
      </w:r>
      <w:r>
        <w:rPr>
          <w:i/>
          <w:color w:val="000000"/>
        </w:rPr>
        <w:t>Rock Center for Corporate Governance at Stanford University Working Paper</w:t>
      </w:r>
      <w:r>
        <w:rPr>
          <w:color w:val="000000"/>
        </w:rPr>
        <w:t>, (252).</w:t>
      </w:r>
    </w:p>
    <w:p w14:paraId="2CF47254" w14:textId="77777777" w:rsidR="002947C7" w:rsidRDefault="002409C8">
      <w:pPr>
        <w:pBdr>
          <w:top w:val="nil"/>
          <w:left w:val="nil"/>
          <w:bottom w:val="nil"/>
          <w:right w:val="nil"/>
          <w:between w:val="nil"/>
        </w:pBdr>
        <w:spacing w:before="240" w:after="240"/>
        <w:rPr>
          <w:color w:val="000000"/>
        </w:rPr>
      </w:pPr>
      <w:r>
        <w:rPr>
          <w:color w:val="000000"/>
        </w:rPr>
        <w:t xml:space="preserve">WSJ (2024) </w:t>
      </w:r>
      <w:r>
        <w:rPr>
          <w:i/>
          <w:color w:val="000000"/>
        </w:rPr>
        <w:t>Top 10 best construction companies in Tucson, AZ</w:t>
      </w:r>
      <w:r>
        <w:rPr>
          <w:color w:val="000000"/>
        </w:rPr>
        <w:t xml:space="preserve">, </w:t>
      </w:r>
      <w:r>
        <w:rPr>
          <w:i/>
          <w:color w:val="000000"/>
        </w:rPr>
        <w:t>wsj.com</w:t>
      </w:r>
      <w:r>
        <w:rPr>
          <w:color w:val="000000"/>
        </w:rPr>
        <w:t xml:space="preserve">. Available at: </w:t>
      </w:r>
      <w:hyperlink r:id="rId47">
        <w:r>
          <w:rPr>
            <w:color w:val="1155CC"/>
          </w:rPr>
          <w:t>https://www.wsj.com/articles/construction-firms-go-circular-as-they-try-to-meet-demand-for-greener-office-buildings-66bd4c90</w:t>
        </w:r>
      </w:hyperlink>
      <w:r>
        <w:rPr>
          <w:color w:val="000000"/>
        </w:rPr>
        <w:t xml:space="preserve"> (Accessed: 04 July 2025). </w:t>
      </w:r>
    </w:p>
    <w:p w14:paraId="38D2D543" w14:textId="77777777" w:rsidR="002947C7" w:rsidRDefault="002409C8">
      <w:pPr>
        <w:pBdr>
          <w:top w:val="nil"/>
          <w:left w:val="nil"/>
          <w:bottom w:val="nil"/>
          <w:right w:val="nil"/>
          <w:between w:val="nil"/>
        </w:pBdr>
        <w:spacing w:after="240"/>
        <w:rPr>
          <w:color w:val="000000"/>
        </w:rPr>
      </w:pPr>
      <w:r>
        <w:rPr>
          <w:color w:val="000000"/>
        </w:rPr>
        <w:t>Zhang, C., Hu, M., Laclau, B., Garnesson, T., Yang, X. and Tukker, A., (2021). Energy-carbon-investment payback analysis of prefabricated envelope-cladding system for building energy renovation: Cases in Spain, the Netherlands, and Sweden. </w:t>
      </w:r>
      <w:r>
        <w:rPr>
          <w:i/>
          <w:color w:val="000000"/>
        </w:rPr>
        <w:t>Renewable and Sustainable Energy Reviews</w:t>
      </w:r>
      <w:r>
        <w:rPr>
          <w:color w:val="000000"/>
        </w:rPr>
        <w:t>, </w:t>
      </w:r>
      <w:r>
        <w:rPr>
          <w:i/>
          <w:color w:val="000000"/>
        </w:rPr>
        <w:t>145</w:t>
      </w:r>
      <w:r>
        <w:rPr>
          <w:color w:val="000000"/>
        </w:rPr>
        <w:t>.</w:t>
      </w:r>
    </w:p>
    <w:p w14:paraId="0B4C2F87" w14:textId="77777777" w:rsidR="002947C7" w:rsidRDefault="002409C8">
      <w:pPr>
        <w:pBdr>
          <w:top w:val="nil"/>
          <w:left w:val="nil"/>
          <w:bottom w:val="nil"/>
          <w:right w:val="nil"/>
          <w:between w:val="nil"/>
        </w:pBdr>
        <w:spacing w:after="240"/>
        <w:rPr>
          <w:color w:val="000000"/>
        </w:rPr>
      </w:pPr>
      <w:r>
        <w:rPr>
          <w:color w:val="000000"/>
        </w:rPr>
        <w:t xml:space="preserve">Zrinyi, N. (2025). List of Countries with Net-Zero Commitments and Climate Accountability Legislation [online] Available at: </w:t>
      </w:r>
      <w:hyperlink r:id="rId48">
        <w:r>
          <w:rPr>
            <w:color w:val="000000"/>
          </w:rPr>
          <w:t>https://rosagalvez.ca/en/initiatives/climate-accountability/list-of-countries-with-net-zero-commitments-and-climate-accountability-legislation/</w:t>
        </w:r>
      </w:hyperlink>
      <w:r>
        <w:rPr>
          <w:color w:val="000000"/>
        </w:rPr>
        <w:t xml:space="preserve"> [Accessed 31</w:t>
      </w:r>
      <w:r>
        <w:rPr>
          <w:color w:val="000000"/>
          <w:vertAlign w:val="superscript"/>
        </w:rPr>
        <w:t>st</w:t>
      </w:r>
      <w:r>
        <w:rPr>
          <w:color w:val="000000"/>
        </w:rPr>
        <w:t xml:space="preserve"> May 2025] </w:t>
      </w:r>
    </w:p>
    <w:p w14:paraId="04C80CC3" w14:textId="77777777" w:rsidR="002947C7" w:rsidRDefault="002947C7">
      <w:pPr>
        <w:pBdr>
          <w:top w:val="nil"/>
          <w:left w:val="nil"/>
          <w:bottom w:val="nil"/>
          <w:right w:val="nil"/>
          <w:between w:val="nil"/>
        </w:pBdr>
        <w:rPr>
          <w:color w:val="000000"/>
        </w:rPr>
      </w:pPr>
    </w:p>
    <w:p w14:paraId="099E4998" w14:textId="77777777" w:rsidR="002947C7" w:rsidRDefault="002947C7">
      <w:pPr>
        <w:pBdr>
          <w:top w:val="nil"/>
          <w:left w:val="nil"/>
          <w:bottom w:val="nil"/>
          <w:right w:val="nil"/>
          <w:between w:val="nil"/>
        </w:pBdr>
        <w:rPr>
          <w:color w:val="000000"/>
        </w:rPr>
      </w:pPr>
    </w:p>
    <w:p w14:paraId="1879FAE7" w14:textId="77777777" w:rsidR="002947C7" w:rsidRDefault="002947C7">
      <w:pPr>
        <w:pBdr>
          <w:top w:val="nil"/>
          <w:left w:val="nil"/>
          <w:bottom w:val="nil"/>
          <w:right w:val="nil"/>
          <w:between w:val="nil"/>
        </w:pBdr>
        <w:rPr>
          <w:color w:val="000000"/>
        </w:rPr>
      </w:pPr>
    </w:p>
    <w:p w14:paraId="1A9B299E" w14:textId="77777777" w:rsidR="002947C7" w:rsidRDefault="002947C7">
      <w:pPr>
        <w:pBdr>
          <w:top w:val="nil"/>
          <w:left w:val="nil"/>
          <w:bottom w:val="nil"/>
          <w:right w:val="nil"/>
          <w:between w:val="nil"/>
        </w:pBdr>
        <w:rPr>
          <w:color w:val="000000"/>
        </w:rPr>
      </w:pPr>
    </w:p>
    <w:sectPr w:rsidR="002947C7">
      <w:footerReference w:type="default" r:id="rId49"/>
      <w:footerReference w:type="first" r:id="rId50"/>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400FC9" w14:textId="77777777" w:rsidR="00180D5F" w:rsidRDefault="00180D5F">
      <w:pPr>
        <w:spacing w:after="0" w:line="240" w:lineRule="auto"/>
      </w:pPr>
      <w:r>
        <w:separator/>
      </w:r>
    </w:p>
  </w:endnote>
  <w:endnote w:type="continuationSeparator" w:id="0">
    <w:p w14:paraId="0CB634B4" w14:textId="77777777" w:rsidR="00180D5F" w:rsidRDefault="00180D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Noto Sans Symbols">
    <w:altName w:val="Calibri"/>
    <w:panose1 w:val="020B0502040504020204"/>
    <w:charset w:val="00"/>
    <w:family w:val="swiss"/>
    <w:pitch w:val="variable"/>
    <w:sig w:usb0="00000003" w:usb1="0200E0A0" w:usb2="00000000" w:usb3="00000000" w:csb0="00000001"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F193C0" w14:textId="77777777" w:rsidR="002947C7" w:rsidRDefault="002409C8">
    <w:pPr>
      <w:pBdr>
        <w:top w:val="single" w:sz="4" w:space="1" w:color="D9D9D9"/>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3D74BD">
      <w:rPr>
        <w:noProof/>
        <w:color w:val="000000"/>
      </w:rPr>
      <w:t>9</w:t>
    </w:r>
    <w:r>
      <w:rPr>
        <w:color w:val="000000"/>
      </w:rPr>
      <w:fldChar w:fldCharType="end"/>
    </w:r>
    <w:r>
      <w:rPr>
        <w:color w:val="000000"/>
      </w:rPr>
      <w:t xml:space="preserve"> | Page</w:t>
    </w:r>
  </w:p>
  <w:p w14:paraId="29BDEC4A" w14:textId="77777777" w:rsidR="002947C7" w:rsidRDefault="002947C7">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0304D0" w14:textId="77777777" w:rsidR="002947C7" w:rsidRDefault="002409C8">
    <w:pPr>
      <w:pBdr>
        <w:top w:val="nil"/>
        <w:left w:val="nil"/>
        <w:bottom w:val="nil"/>
        <w:right w:val="nil"/>
        <w:between w:val="nil"/>
      </w:pBdr>
      <w:tabs>
        <w:tab w:val="center" w:pos="4513"/>
        <w:tab w:val="right" w:pos="9026"/>
      </w:tabs>
      <w:spacing w:after="0" w:line="240" w:lineRule="auto"/>
      <w:rPr>
        <w:color w:val="000000"/>
      </w:rPr>
    </w:pPr>
    <w:r>
      <w:rPr>
        <w:color w:val="000000"/>
      </w:rPr>
      <w:t>Dissertation submitted as part of the requirements for the award BA (Hons) xxx (insert programme title).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261F21" w14:textId="77777777" w:rsidR="00180D5F" w:rsidRDefault="00180D5F">
      <w:pPr>
        <w:spacing w:after="0" w:line="240" w:lineRule="auto"/>
      </w:pPr>
      <w:r>
        <w:separator/>
      </w:r>
    </w:p>
  </w:footnote>
  <w:footnote w:type="continuationSeparator" w:id="0">
    <w:p w14:paraId="7EB6F94D" w14:textId="77777777" w:rsidR="00180D5F" w:rsidRDefault="00180D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C10DB1"/>
    <w:multiLevelType w:val="multilevel"/>
    <w:tmpl w:val="EF983F30"/>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1" w15:restartNumberingAfterBreak="0">
    <w:nsid w:val="3123458A"/>
    <w:multiLevelType w:val="multilevel"/>
    <w:tmpl w:val="1E620B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E1D629A"/>
    <w:multiLevelType w:val="multilevel"/>
    <w:tmpl w:val="D582906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2120104255">
    <w:abstractNumId w:val="1"/>
  </w:num>
  <w:num w:numId="2" w16cid:durableId="1956129464">
    <w:abstractNumId w:val="2"/>
  </w:num>
  <w:num w:numId="3" w16cid:durableId="17306896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47C7"/>
    <w:rsid w:val="0006385B"/>
    <w:rsid w:val="00180D5F"/>
    <w:rsid w:val="002409C8"/>
    <w:rsid w:val="002947C7"/>
    <w:rsid w:val="003D74BD"/>
    <w:rsid w:val="004C2316"/>
    <w:rsid w:val="0079108D"/>
    <w:rsid w:val="00EC1DC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A54872F"/>
  <w15:docId w15:val="{0FE629AF-951D-47F8-9CD6-4FB2894C19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IN" w:bidi="ar-SA"/>
      </w:rPr>
    </w:rPrDefault>
    <w:pPrDefault>
      <w:pPr>
        <w:spacing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link w:val="Heading1Char"/>
    <w:pPr>
      <w:keepNext/>
      <w:keepLines/>
      <w:pBdr>
        <w:top w:val="nil"/>
        <w:left w:val="nil"/>
        <w:bottom w:val="nil"/>
        <w:right w:val="nil"/>
        <w:between w:val="nil"/>
      </w:pBdr>
      <w:spacing w:after="0"/>
      <w:outlineLvl w:val="0"/>
    </w:pPr>
    <w:rPr>
      <w:b/>
      <w:color w:val="000000"/>
    </w:rPr>
  </w:style>
  <w:style w:type="paragraph" w:styleId="Heading2">
    <w:name w:val="heading 2"/>
    <w:basedOn w:val="Normal"/>
    <w:next w:val="Normal"/>
    <w:link w:val="Heading2Char"/>
    <w:pPr>
      <w:keepNext/>
      <w:keepLines/>
      <w:pBdr>
        <w:top w:val="nil"/>
        <w:left w:val="nil"/>
        <w:bottom w:val="nil"/>
        <w:right w:val="nil"/>
        <w:between w:val="nil"/>
      </w:pBdr>
      <w:spacing w:before="360"/>
      <w:outlineLvl w:val="1"/>
    </w:pPr>
    <w:rPr>
      <w:b/>
      <w:color w:val="000000"/>
    </w:rPr>
  </w:style>
  <w:style w:type="paragraph" w:styleId="Heading3">
    <w:name w:val="heading 3"/>
    <w:basedOn w:val="Normal"/>
    <w:next w:val="Normal"/>
    <w:link w:val="Heading3Char"/>
    <w:pPr>
      <w:keepNext/>
      <w:keepLines/>
      <w:pBdr>
        <w:top w:val="nil"/>
        <w:left w:val="nil"/>
        <w:bottom w:val="nil"/>
        <w:right w:val="nil"/>
        <w:between w:val="nil"/>
      </w:pBdr>
      <w:spacing w:before="320" w:after="80"/>
      <w:outlineLvl w:val="2"/>
    </w:pPr>
    <w:rPr>
      <w:b/>
      <w:i/>
      <w:color w:val="000000"/>
    </w:rPr>
  </w:style>
  <w:style w:type="paragraph" w:styleId="Heading4">
    <w:name w:val="heading 4"/>
    <w:basedOn w:val="Normal"/>
    <w:next w:val="Normal"/>
    <w:link w:val="Heading4Char"/>
    <w:pPr>
      <w:keepNext/>
      <w:keepLines/>
      <w:pBdr>
        <w:top w:val="nil"/>
        <w:left w:val="nil"/>
        <w:bottom w:val="nil"/>
        <w:right w:val="nil"/>
        <w:between w:val="nil"/>
      </w:pBdr>
      <w:spacing w:after="0"/>
      <w:jc w:val="center"/>
      <w:outlineLvl w:val="3"/>
    </w:pPr>
    <w:rPr>
      <w:b/>
      <w:i/>
      <w:color w:val="2F5496"/>
    </w:rPr>
  </w:style>
  <w:style w:type="paragraph" w:styleId="Heading5">
    <w:name w:val="heading 5"/>
    <w:basedOn w:val="Normal"/>
    <w:next w:val="Normal"/>
    <w:link w:val="Heading5Char"/>
    <w:pPr>
      <w:keepNext/>
      <w:keepLines/>
      <w:pBdr>
        <w:top w:val="nil"/>
        <w:left w:val="nil"/>
        <w:bottom w:val="nil"/>
        <w:right w:val="nil"/>
        <w:between w:val="nil"/>
      </w:pBdr>
      <w:spacing w:before="80" w:after="40"/>
      <w:outlineLvl w:val="4"/>
    </w:pPr>
    <w:rPr>
      <w:rFonts w:ascii="Calibri" w:eastAsia="Calibri" w:hAnsi="Calibri" w:cs="Calibri"/>
      <w:color w:val="2F5496"/>
    </w:rPr>
  </w:style>
  <w:style w:type="paragraph" w:styleId="Heading6">
    <w:name w:val="heading 6"/>
    <w:basedOn w:val="Normal"/>
    <w:next w:val="Normal"/>
    <w:link w:val="Heading6Char"/>
    <w:pPr>
      <w:keepNext/>
      <w:keepLines/>
      <w:pBdr>
        <w:top w:val="nil"/>
        <w:left w:val="nil"/>
        <w:bottom w:val="nil"/>
        <w:right w:val="nil"/>
        <w:between w:val="nil"/>
      </w:pBdr>
      <w:spacing w:before="40" w:after="0"/>
      <w:outlineLvl w:val="5"/>
    </w:pPr>
    <w:rPr>
      <w:rFonts w:ascii="Calibri" w:eastAsia="Calibri" w:hAnsi="Calibri" w:cs="Calibri"/>
      <w:i/>
      <w:color w:val="595959"/>
    </w:rPr>
  </w:style>
  <w:style w:type="paragraph" w:styleId="Heading7">
    <w:name w:val="heading 7"/>
    <w:basedOn w:val="Normal1"/>
    <w:next w:val="Normal1"/>
    <w:link w:val="Heading7Char"/>
    <w:uiPriority w:val="9"/>
    <w:semiHidden/>
    <w:unhideWhenUsed/>
    <w:qFormat/>
    <w:rsid w:val="00045A7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1"/>
    <w:next w:val="Normal1"/>
    <w:link w:val="Heading8Char"/>
    <w:uiPriority w:val="9"/>
    <w:semiHidden/>
    <w:unhideWhenUsed/>
    <w:qFormat/>
    <w:rsid w:val="00045A7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1"/>
    <w:next w:val="Normal1"/>
    <w:link w:val="Heading9Char"/>
    <w:uiPriority w:val="9"/>
    <w:semiHidden/>
    <w:unhideWhenUsed/>
    <w:qFormat/>
    <w:rsid w:val="00045A7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link w:val="TitleChar"/>
    <w:pPr>
      <w:pBdr>
        <w:top w:val="nil"/>
        <w:left w:val="nil"/>
        <w:bottom w:val="nil"/>
        <w:right w:val="nil"/>
        <w:between w:val="nil"/>
      </w:pBdr>
      <w:spacing w:after="80" w:line="240" w:lineRule="auto"/>
    </w:pPr>
    <w:rPr>
      <w:rFonts w:ascii="Calibri" w:eastAsia="Calibri" w:hAnsi="Calibri" w:cs="Calibri"/>
      <w:color w:val="000000"/>
      <w:sz w:val="56"/>
      <w:szCs w:val="56"/>
    </w:rPr>
  </w:style>
  <w:style w:type="paragraph" w:customStyle="1" w:styleId="Normal1">
    <w:name w:val="Normal1"/>
    <w:rsid w:val="00BC371C"/>
  </w:style>
  <w:style w:type="table" w:customStyle="1" w:styleId="TableNormal1">
    <w:name w:val="TableNormal"/>
    <w:rsid w:val="00BC371C"/>
    <w:tblPr>
      <w:tblCellMar>
        <w:top w:w="0" w:type="dxa"/>
        <w:left w:w="0" w:type="dxa"/>
        <w:bottom w:w="0" w:type="dxa"/>
        <w:right w:w="0" w:type="dxa"/>
      </w:tblCellMar>
    </w:tblPr>
  </w:style>
  <w:style w:type="character" w:customStyle="1" w:styleId="Heading1Char">
    <w:name w:val="Heading 1 Char"/>
    <w:basedOn w:val="DefaultParagraphFont"/>
    <w:link w:val="Heading1"/>
    <w:uiPriority w:val="9"/>
    <w:rsid w:val="00406217"/>
    <w:rPr>
      <w:rFonts w:ascii="Times New Roman" w:eastAsia="Times New Roman" w:hAnsi="Times New Roman" w:cs="Times New Roman"/>
      <w:b/>
      <w:kern w:val="0"/>
      <w:szCs w:val="28"/>
      <w:lang w:eastAsia="en-IN"/>
    </w:rPr>
  </w:style>
  <w:style w:type="character" w:customStyle="1" w:styleId="Heading2Char">
    <w:name w:val="Heading 2 Char"/>
    <w:basedOn w:val="DefaultParagraphFont"/>
    <w:link w:val="Heading2"/>
    <w:uiPriority w:val="9"/>
    <w:rsid w:val="00411F11"/>
    <w:rPr>
      <w:rFonts w:ascii="Times New Roman" w:hAnsi="Times New Roman" w:cs="Arial"/>
      <w:b/>
      <w:kern w:val="0"/>
      <w:szCs w:val="32"/>
      <w:lang w:eastAsia="en-IN"/>
    </w:rPr>
  </w:style>
  <w:style w:type="character" w:customStyle="1" w:styleId="Heading3Char">
    <w:name w:val="Heading 3 Char"/>
    <w:basedOn w:val="DefaultParagraphFont"/>
    <w:link w:val="Heading3"/>
    <w:uiPriority w:val="9"/>
    <w:rsid w:val="00673574"/>
    <w:rPr>
      <w:rFonts w:ascii="Times New Roman" w:hAnsi="Times New Roman"/>
      <w:b/>
      <w:i/>
      <w:kern w:val="0"/>
      <w:szCs w:val="28"/>
      <w:lang w:val="en-GB" w:eastAsia="en-IN"/>
    </w:rPr>
  </w:style>
  <w:style w:type="character" w:customStyle="1" w:styleId="Heading4Char">
    <w:name w:val="Heading 4 Char"/>
    <w:basedOn w:val="DefaultParagraphFont"/>
    <w:link w:val="Heading4"/>
    <w:rsid w:val="002624CA"/>
    <w:rPr>
      <w:rFonts w:eastAsia="Calibri" w:cs="Calibri"/>
      <w:b/>
      <w:i/>
      <w:color w:val="2F5496"/>
    </w:rPr>
  </w:style>
  <w:style w:type="character" w:customStyle="1" w:styleId="Heading5Char">
    <w:name w:val="Heading 5 Char"/>
    <w:basedOn w:val="DefaultParagraphFont"/>
    <w:link w:val="Heading5"/>
    <w:uiPriority w:val="9"/>
    <w:semiHidden/>
    <w:rsid w:val="00045A71"/>
    <w:rPr>
      <w:rFonts w:eastAsiaTheme="majorEastAsia" w:cstheme="majorBidi"/>
      <w:color w:val="2F5496" w:themeColor="accent1" w:themeShade="BF"/>
      <w:kern w:val="0"/>
      <w:szCs w:val="20"/>
      <w:lang w:val="en-GB"/>
    </w:rPr>
  </w:style>
  <w:style w:type="character" w:customStyle="1" w:styleId="Heading6Char">
    <w:name w:val="Heading 6 Char"/>
    <w:basedOn w:val="DefaultParagraphFont"/>
    <w:link w:val="Heading6"/>
    <w:uiPriority w:val="9"/>
    <w:semiHidden/>
    <w:rsid w:val="00045A71"/>
    <w:rPr>
      <w:rFonts w:eastAsiaTheme="majorEastAsia" w:cstheme="majorBidi"/>
      <w:i/>
      <w:iCs/>
      <w:color w:val="595959" w:themeColor="text1" w:themeTint="A6"/>
      <w:kern w:val="0"/>
      <w:szCs w:val="20"/>
      <w:lang w:val="en-GB"/>
    </w:rPr>
  </w:style>
  <w:style w:type="character" w:customStyle="1" w:styleId="Heading7Char">
    <w:name w:val="Heading 7 Char"/>
    <w:basedOn w:val="DefaultParagraphFont"/>
    <w:link w:val="Heading7"/>
    <w:uiPriority w:val="9"/>
    <w:semiHidden/>
    <w:rsid w:val="00045A71"/>
    <w:rPr>
      <w:rFonts w:eastAsiaTheme="majorEastAsia" w:cstheme="majorBidi"/>
      <w:color w:val="595959" w:themeColor="text1" w:themeTint="A6"/>
      <w:kern w:val="0"/>
      <w:szCs w:val="20"/>
      <w:lang w:val="en-GB"/>
    </w:rPr>
  </w:style>
  <w:style w:type="character" w:customStyle="1" w:styleId="Heading8Char">
    <w:name w:val="Heading 8 Char"/>
    <w:basedOn w:val="DefaultParagraphFont"/>
    <w:link w:val="Heading8"/>
    <w:uiPriority w:val="9"/>
    <w:semiHidden/>
    <w:rsid w:val="00045A71"/>
    <w:rPr>
      <w:rFonts w:eastAsiaTheme="majorEastAsia" w:cstheme="majorBidi"/>
      <w:i/>
      <w:iCs/>
      <w:color w:val="272727" w:themeColor="text1" w:themeTint="D8"/>
      <w:kern w:val="0"/>
      <w:szCs w:val="20"/>
      <w:lang w:val="en-GB"/>
    </w:rPr>
  </w:style>
  <w:style w:type="character" w:customStyle="1" w:styleId="Heading9Char">
    <w:name w:val="Heading 9 Char"/>
    <w:basedOn w:val="DefaultParagraphFont"/>
    <w:link w:val="Heading9"/>
    <w:uiPriority w:val="9"/>
    <w:semiHidden/>
    <w:rsid w:val="00045A71"/>
    <w:rPr>
      <w:rFonts w:eastAsiaTheme="majorEastAsia" w:cstheme="majorBidi"/>
      <w:color w:val="272727" w:themeColor="text1" w:themeTint="D8"/>
      <w:kern w:val="0"/>
      <w:szCs w:val="20"/>
      <w:lang w:val="en-GB"/>
    </w:rPr>
  </w:style>
  <w:style w:type="character" w:customStyle="1" w:styleId="TitleChar">
    <w:name w:val="Title Char"/>
    <w:basedOn w:val="DefaultParagraphFont"/>
    <w:link w:val="Title"/>
    <w:uiPriority w:val="10"/>
    <w:rsid w:val="00045A71"/>
    <w:rPr>
      <w:rFonts w:asciiTheme="majorHAnsi" w:eastAsiaTheme="majorEastAsia" w:hAnsiTheme="majorHAnsi" w:cstheme="majorBidi"/>
      <w:spacing w:val="-10"/>
      <w:kern w:val="28"/>
      <w:sz w:val="56"/>
      <w:szCs w:val="56"/>
      <w:lang w:val="en-GB"/>
    </w:rPr>
  </w:style>
  <w:style w:type="character" w:customStyle="1" w:styleId="SubtitleChar">
    <w:name w:val="Subtitle Char"/>
    <w:basedOn w:val="DefaultParagraphFont"/>
    <w:link w:val="Subtitle"/>
    <w:uiPriority w:val="11"/>
    <w:rsid w:val="00045A71"/>
    <w:rPr>
      <w:rFonts w:eastAsiaTheme="majorEastAsia" w:cstheme="majorBidi"/>
      <w:color w:val="595959" w:themeColor="text1" w:themeTint="A6"/>
      <w:spacing w:val="15"/>
      <w:kern w:val="0"/>
      <w:sz w:val="28"/>
      <w:szCs w:val="28"/>
      <w:lang w:val="en-GB"/>
    </w:rPr>
  </w:style>
  <w:style w:type="paragraph" w:styleId="Quote">
    <w:name w:val="Quote"/>
    <w:basedOn w:val="Normal1"/>
    <w:next w:val="Normal1"/>
    <w:link w:val="QuoteChar"/>
    <w:uiPriority w:val="29"/>
    <w:qFormat/>
    <w:rsid w:val="00045A7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45A71"/>
    <w:rPr>
      <w:rFonts w:ascii="Times New Roman" w:eastAsiaTheme="minorEastAsia" w:hAnsi="Times New Roman"/>
      <w:i/>
      <w:iCs/>
      <w:color w:val="404040" w:themeColor="text1" w:themeTint="BF"/>
      <w:kern w:val="0"/>
      <w:szCs w:val="20"/>
      <w:lang w:val="en-GB"/>
    </w:rPr>
  </w:style>
  <w:style w:type="paragraph" w:styleId="ListParagraph">
    <w:name w:val="List Paragraph"/>
    <w:basedOn w:val="Normal1"/>
    <w:uiPriority w:val="34"/>
    <w:qFormat/>
    <w:rsid w:val="00045A71"/>
    <w:pPr>
      <w:ind w:left="720"/>
      <w:contextualSpacing/>
    </w:pPr>
  </w:style>
  <w:style w:type="character" w:styleId="IntenseEmphasis">
    <w:name w:val="Intense Emphasis"/>
    <w:basedOn w:val="DefaultParagraphFont"/>
    <w:uiPriority w:val="21"/>
    <w:qFormat/>
    <w:rsid w:val="00045A71"/>
    <w:rPr>
      <w:i/>
      <w:iCs/>
      <w:color w:val="2F5496" w:themeColor="accent1" w:themeShade="BF"/>
    </w:rPr>
  </w:style>
  <w:style w:type="paragraph" w:styleId="IntenseQuote">
    <w:name w:val="Intense Quote"/>
    <w:basedOn w:val="Normal1"/>
    <w:next w:val="Normal1"/>
    <w:link w:val="IntenseQuoteChar"/>
    <w:uiPriority w:val="30"/>
    <w:qFormat/>
    <w:rsid w:val="00045A7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45A71"/>
    <w:rPr>
      <w:rFonts w:ascii="Times New Roman" w:eastAsiaTheme="minorEastAsia" w:hAnsi="Times New Roman"/>
      <w:i/>
      <w:iCs/>
      <w:color w:val="2F5496" w:themeColor="accent1" w:themeShade="BF"/>
      <w:kern w:val="0"/>
      <w:szCs w:val="20"/>
      <w:lang w:val="en-GB"/>
    </w:rPr>
  </w:style>
  <w:style w:type="character" w:styleId="IntenseReference">
    <w:name w:val="Intense Reference"/>
    <w:basedOn w:val="DefaultParagraphFont"/>
    <w:uiPriority w:val="32"/>
    <w:qFormat/>
    <w:rsid w:val="00045A71"/>
    <w:rPr>
      <w:b/>
      <w:bCs/>
      <w:smallCaps/>
      <w:color w:val="2F5496" w:themeColor="accent1" w:themeShade="BF"/>
      <w:spacing w:val="5"/>
    </w:rPr>
  </w:style>
  <w:style w:type="paragraph" w:styleId="Header">
    <w:name w:val="header"/>
    <w:basedOn w:val="Normal1"/>
    <w:link w:val="HeaderChar"/>
    <w:uiPriority w:val="99"/>
    <w:unhideWhenUsed/>
    <w:rsid w:val="00E806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06A4"/>
    <w:rPr>
      <w:rFonts w:ascii="Times New Roman" w:eastAsiaTheme="minorEastAsia" w:hAnsi="Times New Roman"/>
      <w:kern w:val="0"/>
      <w:szCs w:val="20"/>
      <w:lang w:val="en-GB"/>
    </w:rPr>
  </w:style>
  <w:style w:type="paragraph" w:styleId="Footer">
    <w:name w:val="footer"/>
    <w:basedOn w:val="Normal1"/>
    <w:link w:val="FooterChar"/>
    <w:uiPriority w:val="99"/>
    <w:unhideWhenUsed/>
    <w:rsid w:val="00E806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06A4"/>
    <w:rPr>
      <w:rFonts w:ascii="Times New Roman" w:eastAsiaTheme="minorEastAsia" w:hAnsi="Times New Roman"/>
      <w:kern w:val="0"/>
      <w:szCs w:val="20"/>
      <w:lang w:val="en-GB"/>
    </w:rPr>
  </w:style>
  <w:style w:type="paragraph" w:styleId="TOCHeading">
    <w:name w:val="TOC Heading"/>
    <w:basedOn w:val="Heading1"/>
    <w:next w:val="Normal1"/>
    <w:uiPriority w:val="39"/>
    <w:unhideWhenUsed/>
    <w:qFormat/>
    <w:rsid w:val="00274F78"/>
    <w:pPr>
      <w:spacing w:before="24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1"/>
    <w:next w:val="Normal1"/>
    <w:autoRedefine/>
    <w:uiPriority w:val="39"/>
    <w:unhideWhenUsed/>
    <w:rsid w:val="00274F78"/>
    <w:pPr>
      <w:spacing w:after="100"/>
    </w:pPr>
  </w:style>
  <w:style w:type="paragraph" w:styleId="TOC2">
    <w:name w:val="toc 2"/>
    <w:basedOn w:val="Normal1"/>
    <w:next w:val="Normal1"/>
    <w:autoRedefine/>
    <w:uiPriority w:val="39"/>
    <w:unhideWhenUsed/>
    <w:rsid w:val="00274F78"/>
    <w:pPr>
      <w:spacing w:after="100"/>
      <w:ind w:left="240"/>
    </w:pPr>
  </w:style>
  <w:style w:type="character" w:styleId="Hyperlink">
    <w:name w:val="Hyperlink"/>
    <w:basedOn w:val="DefaultParagraphFont"/>
    <w:uiPriority w:val="99"/>
    <w:unhideWhenUsed/>
    <w:rsid w:val="00274F78"/>
    <w:rPr>
      <w:color w:val="0563C1" w:themeColor="hyperlink"/>
      <w:u w:val="single"/>
    </w:rPr>
  </w:style>
  <w:style w:type="paragraph" w:styleId="BalloonText">
    <w:name w:val="Balloon Text"/>
    <w:basedOn w:val="Normal1"/>
    <w:link w:val="BalloonTextChar"/>
    <w:uiPriority w:val="99"/>
    <w:semiHidden/>
    <w:unhideWhenUsed/>
    <w:rsid w:val="006845C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845C1"/>
    <w:rPr>
      <w:rFonts w:ascii="Tahoma" w:eastAsiaTheme="minorEastAsia" w:hAnsi="Tahoma" w:cs="Tahoma"/>
      <w:kern w:val="0"/>
      <w:sz w:val="16"/>
      <w:szCs w:val="16"/>
      <w:lang w:val="en-GB"/>
    </w:rPr>
  </w:style>
  <w:style w:type="character" w:customStyle="1" w:styleId="UnresolvedMention1">
    <w:name w:val="Unresolved Mention1"/>
    <w:basedOn w:val="DefaultParagraphFont"/>
    <w:uiPriority w:val="99"/>
    <w:semiHidden/>
    <w:unhideWhenUsed/>
    <w:rsid w:val="00C85EA0"/>
    <w:rPr>
      <w:color w:val="605E5C"/>
      <w:shd w:val="clear" w:color="auto" w:fill="E1DFDD"/>
    </w:rPr>
  </w:style>
  <w:style w:type="character" w:styleId="FollowedHyperlink">
    <w:name w:val="FollowedHyperlink"/>
    <w:basedOn w:val="DefaultParagraphFont"/>
    <w:uiPriority w:val="99"/>
    <w:semiHidden/>
    <w:unhideWhenUsed/>
    <w:rsid w:val="00BC514E"/>
    <w:rPr>
      <w:color w:val="954F72" w:themeColor="followedHyperlink"/>
      <w:u w:val="single"/>
    </w:rPr>
  </w:style>
  <w:style w:type="character" w:styleId="CommentReference">
    <w:name w:val="annotation reference"/>
    <w:basedOn w:val="DefaultParagraphFont"/>
    <w:uiPriority w:val="99"/>
    <w:semiHidden/>
    <w:unhideWhenUsed/>
    <w:rsid w:val="00AA7AF1"/>
    <w:rPr>
      <w:sz w:val="16"/>
      <w:szCs w:val="16"/>
    </w:rPr>
  </w:style>
  <w:style w:type="paragraph" w:styleId="CommentText">
    <w:name w:val="annotation text"/>
    <w:basedOn w:val="Normal1"/>
    <w:link w:val="CommentTextChar"/>
    <w:uiPriority w:val="99"/>
    <w:unhideWhenUsed/>
    <w:rsid w:val="00AA7AF1"/>
    <w:pPr>
      <w:spacing w:line="240" w:lineRule="auto"/>
    </w:pPr>
    <w:rPr>
      <w:sz w:val="20"/>
    </w:rPr>
  </w:style>
  <w:style w:type="character" w:customStyle="1" w:styleId="CommentTextChar">
    <w:name w:val="Comment Text Char"/>
    <w:basedOn w:val="DefaultParagraphFont"/>
    <w:link w:val="CommentText"/>
    <w:uiPriority w:val="99"/>
    <w:rsid w:val="00AA7AF1"/>
    <w:rPr>
      <w:rFonts w:ascii="Times New Roman" w:eastAsiaTheme="minorEastAsia" w:hAnsi="Times New Roman"/>
      <w:kern w:val="0"/>
      <w:sz w:val="20"/>
      <w:szCs w:val="20"/>
      <w:lang w:val="en-GB"/>
    </w:rPr>
  </w:style>
  <w:style w:type="paragraph" w:styleId="CommentSubject">
    <w:name w:val="annotation subject"/>
    <w:basedOn w:val="CommentText"/>
    <w:next w:val="CommentText"/>
    <w:link w:val="CommentSubjectChar"/>
    <w:uiPriority w:val="99"/>
    <w:semiHidden/>
    <w:unhideWhenUsed/>
    <w:rsid w:val="00AA7AF1"/>
    <w:rPr>
      <w:b/>
      <w:bCs/>
    </w:rPr>
  </w:style>
  <w:style w:type="character" w:customStyle="1" w:styleId="CommentSubjectChar">
    <w:name w:val="Comment Subject Char"/>
    <w:basedOn w:val="CommentTextChar"/>
    <w:link w:val="CommentSubject"/>
    <w:uiPriority w:val="99"/>
    <w:semiHidden/>
    <w:rsid w:val="00AA7AF1"/>
    <w:rPr>
      <w:rFonts w:ascii="Times New Roman" w:eastAsiaTheme="minorEastAsia" w:hAnsi="Times New Roman"/>
      <w:b/>
      <w:bCs/>
      <w:kern w:val="0"/>
      <w:sz w:val="20"/>
      <w:szCs w:val="20"/>
      <w:lang w:val="en-GB"/>
    </w:rPr>
  </w:style>
  <w:style w:type="paragraph" w:styleId="Caption">
    <w:name w:val="caption"/>
    <w:basedOn w:val="Normal1"/>
    <w:next w:val="Normal1"/>
    <w:uiPriority w:val="35"/>
    <w:unhideWhenUsed/>
    <w:qFormat/>
    <w:rsid w:val="00EC119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095D61"/>
    <w:pPr>
      <w:spacing w:after="0"/>
    </w:pPr>
  </w:style>
  <w:style w:type="paragraph" w:styleId="Subtitle">
    <w:name w:val="Subtitle"/>
    <w:basedOn w:val="Normal"/>
    <w:next w:val="Normal"/>
    <w:link w:val="SubtitleChar"/>
    <w:pPr>
      <w:pBdr>
        <w:top w:val="nil"/>
        <w:left w:val="nil"/>
        <w:bottom w:val="nil"/>
        <w:right w:val="nil"/>
        <w:between w:val="nil"/>
      </w:pBdr>
      <w:spacing w:after="160"/>
    </w:pPr>
    <w:rPr>
      <w:rFonts w:ascii="Calibri" w:eastAsia="Calibri" w:hAnsi="Calibri" w:cs="Calibri"/>
      <w:color w:val="59595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 /><Relationship Id="rId18" Type="http://schemas.openxmlformats.org/officeDocument/2006/relationships/hyperlink" Target="https://www.morgansindallconstruction.com/news/morgan-sindall-sets-net-zero-by-2030-goal/" TargetMode="External" /><Relationship Id="rId26" Type="http://schemas.openxmlformats.org/officeDocument/2006/relationships/hyperlink" Target="https://www.gov.uk/government/news/uk-half-way-to-net-zero" TargetMode="External" /><Relationship Id="rId39" Type="http://schemas.openxmlformats.org/officeDocument/2006/relationships/hyperlink" Target="https://www.statista.com/statistics/485911/greenhouse-gas-emission-from-the-construction-industry-uk" TargetMode="External" /><Relationship Id="rId3" Type="http://schemas.openxmlformats.org/officeDocument/2006/relationships/styles" Target="styles.xml" /><Relationship Id="rId21" Type="http://schemas.openxmlformats.org/officeDocument/2006/relationships/hyperlink" Target="https://assets.publishing.service.gov.uk/media/6569cb331104cf000dfa7352/net-zero-government-emissions-roadmap.pdf" TargetMode="External" /><Relationship Id="rId34" Type="http://schemas.openxmlformats.org/officeDocument/2006/relationships/hyperlink" Target="https://constructionmanagement.co.uk/setting-the-standard-for-net-zero/" TargetMode="External" /><Relationship Id="rId42" Type="http://schemas.openxmlformats.org/officeDocument/2006/relationships/hyperlink" Target="https://ukgbc.org/our-vision/why-green-buildings/" TargetMode="External" /><Relationship Id="rId47" Type="http://schemas.openxmlformats.org/officeDocument/2006/relationships/hyperlink" Target="https://www.wsj.com/articles/construction-firms-go-circular-as-they-try-to-meet-demand-for-greener-office-buildings-66bd4c90" TargetMode="External" /><Relationship Id="rId50" Type="http://schemas.openxmlformats.org/officeDocument/2006/relationships/footer" Target="footer2.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hyperlink" Target="https://www.renewableenergyhub.co.uk/blog/does-the-construction-industry-back-renewable-energy-solutions" TargetMode="External" /><Relationship Id="rId25" Type="http://schemas.openxmlformats.org/officeDocument/2006/relationships/hyperlink" Target="https://assets.publishing.service.gov.uk/media/631222898fa8f54234c6a508/20220901-Carbon-Net-Zero-Guidance-Note.pdf" TargetMode="External" /><Relationship Id="rId33" Type="http://schemas.openxmlformats.org/officeDocument/2006/relationships/hyperlink" Target="https://publications.parliament.uk/pa/cm5803/cmselect/cmenvaud/103/report.html" TargetMode="External" /><Relationship Id="rId38" Type="http://schemas.openxmlformats.org/officeDocument/2006/relationships/hyperlink" Target="https://ietresearch.onlinelibrary.wiley.com/doi/full/10.1049/stg2.12185" TargetMode="External" /><Relationship Id="rId46" Type="http://schemas.openxmlformats.org/officeDocument/2006/relationships/hyperlink" Target="https://www.un.org/en/climatechange/net-zero-coalition" TargetMode="External" /><Relationship Id="rId2" Type="http://schemas.openxmlformats.org/officeDocument/2006/relationships/numbering" Target="numbering.xml" /><Relationship Id="rId16" Type="http://schemas.openxmlformats.org/officeDocument/2006/relationships/hyperlink" Target="https://www.bbc.com/news/science-environment-58874518" TargetMode="External" /><Relationship Id="rId20" Type="http://schemas.openxmlformats.org/officeDocument/2006/relationships/hyperlink" Target="https://www.emerald.com/insight/content/doi/10.1108/ecam-12-2020-1059/full/html" TargetMode="External" /><Relationship Id="rId29" Type="http://schemas.openxmlformats.org/officeDocument/2006/relationships/hyperlink" Target="https://www.iso.org/climate-change/embracing-net-zero" TargetMode="External" /><Relationship Id="rId41" Type="http://schemas.openxmlformats.org/officeDocument/2006/relationships/hyperlink" Target="https://www.tunley-environmental.com/en/insights/reducing-carbon-emissions-in-construction"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www.theguardian.com/business/2025/jun/02/high-electricity-bill-taxes-holding-us-back-say-industry-groups" TargetMode="External" /><Relationship Id="rId32" Type="http://schemas.openxmlformats.org/officeDocument/2006/relationships/hyperlink" Target="https://netzeroclimate.org/what-is-net-zero-2" TargetMode="External" /><Relationship Id="rId37" Type="http://schemas.openxmlformats.org/officeDocument/2006/relationships/hyperlink" Target="https://www.sciencedirect.com/science/article/abs/pii/S0960148120314622" TargetMode="External" /><Relationship Id="rId40" Type="http://schemas.openxmlformats.org/officeDocument/2006/relationships/hyperlink" Target="https://www.theccc.org.uk/publication/the-seventh-carbon-budget/" TargetMode="External" /><Relationship Id="rId45" Type="http://schemas.openxmlformats.org/officeDocument/2006/relationships/hyperlink" Target="https://ukgbc.org/wp-content/uploads/2023/02/Net-zero-carbon-buildings-and-infrastructure-pdf.pdf" TargetMode="External" /><Relationship Id="rId5" Type="http://schemas.openxmlformats.org/officeDocument/2006/relationships/webSettings" Target="webSettings.xml" /><Relationship Id="rId15" Type="http://schemas.openxmlformats.org/officeDocument/2006/relationships/hyperlink" Target="https://www.baxallconstruction.co.uk/delivery/net-zero" TargetMode="External" /><Relationship Id="rId23" Type="http://schemas.openxmlformats.org/officeDocument/2006/relationships/hyperlink" Target="https://www.euroloo.com/top-10-sustainable-construction-companies-uk-2025/" TargetMode="External" /><Relationship Id="rId28" Type="http://schemas.openxmlformats.org/officeDocument/2006/relationships/hyperlink" Target="https://www.ipcc.ch/sr15/" TargetMode="External" /><Relationship Id="rId36" Type="http://schemas.openxmlformats.org/officeDocument/2006/relationships/hyperlink" Target="https://www.mdpi.com/2571-5577/4/2/26" TargetMode="External" /><Relationship Id="rId49" Type="http://schemas.openxmlformats.org/officeDocument/2006/relationships/footer" Target="footer1.xml" /><Relationship Id="rId10" Type="http://schemas.openxmlformats.org/officeDocument/2006/relationships/image" Target="media/image3.png" /><Relationship Id="rId19" Type="http://schemas.openxmlformats.org/officeDocument/2006/relationships/hyperlink" Target="https://www.curriebrown.com/media/4pbfx45p/uk-construction-report_q323_final2.pdf" TargetMode="External" /><Relationship Id="rId31" Type="http://schemas.openxmlformats.org/officeDocument/2006/relationships/hyperlink" Target="https://2050-materials.com/blog/constructing-a-more-sustainable-future-for-the-uk-economy/" TargetMode="External" /><Relationship Id="rId44" Type="http://schemas.openxmlformats.org/officeDocument/2006/relationships/hyperlink" Target="https://ukgbc.org/our-work/topics/whole-life-carbon-roadmap" TargetMode="External" /><Relationship Id="rId52"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2050-materials.com/blog/constructing-a-more-sustainable-future-for-the-uk-economy/" TargetMode="External" /><Relationship Id="rId22" Type="http://schemas.openxmlformats.org/officeDocument/2006/relationships/hyperlink" Target="https://eciu.net/insights/2023/not-just-1-of-global-emissions" TargetMode="External" /><Relationship Id="rId27" Type="http://schemas.openxmlformats.org/officeDocument/2006/relationships/hyperlink" Target="https://historicengland.org.uk/research/heritage-counts/heritage-and-environment/pathway-to-net-zero/historic-buildings/" TargetMode="External" /><Relationship Id="rId30" Type="http://schemas.openxmlformats.org/officeDocument/2006/relationships/hyperlink" Target="https://www.sciencedirect.com/science/article/pii/S2214629621003893" TargetMode="External" /><Relationship Id="rId35" Type="http://schemas.openxmlformats.org/officeDocument/2006/relationships/hyperlink" Target="https://www.qualisflow.com/uk-construction-waste-report-2023/" TargetMode="External" /><Relationship Id="rId43" Type="http://schemas.openxmlformats.org/officeDocument/2006/relationships/hyperlink" Target="https://ukgbc.org/wp-content/uploads/2023/02/operational-and-embodied-carbon-1.pdf" TargetMode="External" /><Relationship Id="rId48" Type="http://schemas.openxmlformats.org/officeDocument/2006/relationships/hyperlink" Target="https://rosagalvez.ca/en/initiatives/climate-accountability/list-of-countries-with-net-zero-commitments-and-climate-accountability-legislation/" TargetMode="External" /><Relationship Id="rId8" Type="http://schemas.openxmlformats.org/officeDocument/2006/relationships/image" Target="media/image1.jpg" /><Relationship Id="rId51"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HawoDy/mD2LuUi3zDFCxz25ZCmw==">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10751</Words>
  <Characters>74569</Characters>
  <Application>Microsoft Office Word</Application>
  <DocSecurity>0</DocSecurity>
  <Lines>621</Lines>
  <Paragraphs>170</Paragraphs>
  <ScaleCrop>false</ScaleCrop>
  <Company/>
  <LinksUpToDate>false</LinksUpToDate>
  <CharactersWithSpaces>85150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Ravi Saini</cp:lastModifiedBy>
  <cp:revision>2</cp:revision>
  <dcterms:created xsi:type="dcterms:W3CDTF">2025-07-10T16:39:00Z</dcterms:created>
  <dcterms:modified xsi:type="dcterms:W3CDTF">2025-07-10T16:39:00Z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79289d7f5dd5c99c519620338002a06f81161967d3b7b163bf6b2620b37356d1</vt:lpwstr>
  </property>
</Properties>
</file>