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32DBD5" w14:textId="0F636810" w:rsidR="00E060F8" w:rsidRDefault="009367E8" w:rsidP="009367E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Describe and discuss the importance of Rogers (1951) “Core Conditions” Empathy, Unconditional positive regard, and congruence within professional and embedded counselling practices.</w:t>
      </w:r>
    </w:p>
    <w:p w14:paraId="248E38D3" w14:textId="60C87BA7" w:rsidR="00B0262C" w:rsidRPr="002950A4" w:rsidRDefault="00AD4818" w:rsidP="009367E8">
      <w:pPr>
        <w:spacing w:line="360" w:lineRule="auto"/>
      </w:pPr>
      <w:r>
        <w:t>The Pe</w:t>
      </w:r>
      <w:r w:rsidR="005C4E41">
        <w:t xml:space="preserve">rson- centred approach is a counselling model which involves </w:t>
      </w:r>
      <w:r w:rsidR="00AE2350">
        <w:t xml:space="preserve">a professional bilateral relationship between the </w:t>
      </w:r>
      <w:r w:rsidR="00672B9A">
        <w:t xml:space="preserve">therapist and more importantly, the client. </w:t>
      </w:r>
      <w:r w:rsidR="004C7CD2">
        <w:t>Carl Rogers,</w:t>
      </w:r>
      <w:r w:rsidR="00564769">
        <w:t xml:space="preserve"> the founder of this approach since </w:t>
      </w:r>
      <w:r w:rsidR="00665467">
        <w:t>1940</w:t>
      </w:r>
      <w:r w:rsidR="00564769">
        <w:t>, stipulates that there are three primary conditions</w:t>
      </w:r>
      <w:r w:rsidR="005C04FE">
        <w:t xml:space="preserve"> that are needed to be met by the therapist, in order to provide </w:t>
      </w:r>
      <w:r w:rsidR="00EB32B1">
        <w:t xml:space="preserve">a more beneficial </w:t>
      </w:r>
      <w:r w:rsidR="00470A9F">
        <w:t xml:space="preserve">experience for the client. These conditions go as </w:t>
      </w:r>
      <w:r w:rsidR="006648B0">
        <w:t>follows,</w:t>
      </w:r>
      <w:r w:rsidR="00470A9F">
        <w:t xml:space="preserve"> Empathy, Congruence, and Unconditional regard</w:t>
      </w:r>
      <w:r w:rsidR="00875746">
        <w:t xml:space="preserve"> (Rogers, 1940)</w:t>
      </w:r>
      <w:r w:rsidR="00470A9F">
        <w:t>. These</w:t>
      </w:r>
      <w:r w:rsidR="00B34390">
        <w:t xml:space="preserve"> are the pillars of Rogers’ approach and play a major role in </w:t>
      </w:r>
      <w:r w:rsidR="006648B0">
        <w:t>aiding the speaker to seek out</w:t>
      </w:r>
      <w:r w:rsidR="00555BAA">
        <w:t xml:space="preserve"> a betterment within themselves.</w:t>
      </w:r>
      <w:r w:rsidR="003D22E4">
        <w:t xml:space="preserve"> However, it is also worth mentioning that Carl Roger</w:t>
      </w:r>
      <w:r w:rsidR="00006989">
        <w:t>s’ Person-centred approach</w:t>
      </w:r>
      <w:r w:rsidR="00E36459">
        <w:t xml:space="preserve"> is not the only counselling model</w:t>
      </w:r>
      <w:r w:rsidR="009F3D40">
        <w:t xml:space="preserve"> utilised within the therapeutic world.</w:t>
      </w:r>
      <w:r w:rsidR="002F648C">
        <w:t xml:space="preserve"> In fact,</w:t>
      </w:r>
      <w:r w:rsidR="00F22B40">
        <w:t xml:space="preserve"> other theorists </w:t>
      </w:r>
      <w:r w:rsidR="00BA6765">
        <w:t xml:space="preserve">such as </w:t>
      </w:r>
      <w:proofErr w:type="spellStart"/>
      <w:r w:rsidR="00BA6765">
        <w:t>Tengland</w:t>
      </w:r>
      <w:proofErr w:type="spellEnd"/>
      <w:r w:rsidR="00BA6765">
        <w:t xml:space="preserve"> (2001) and Tudor</w:t>
      </w:r>
      <w:r w:rsidR="00CE1994">
        <w:t xml:space="preserve"> (2011)</w:t>
      </w:r>
      <w:r w:rsidR="00D100A0">
        <w:t xml:space="preserve">, among other researchers all provide their own opinions which differ from Rogers’ own theories. </w:t>
      </w:r>
      <w:proofErr w:type="gramStart"/>
      <w:r w:rsidR="00D100A0">
        <w:t>Moreover</w:t>
      </w:r>
      <w:proofErr w:type="gramEnd"/>
      <w:r w:rsidR="00D513D8">
        <w:t xml:space="preserve"> Gerard Egan’s</w:t>
      </w:r>
      <w:r w:rsidR="002F648C">
        <w:t xml:space="preserve"> (1975) </w:t>
      </w:r>
      <w:r w:rsidR="00463BB8">
        <w:t xml:space="preserve">Skilled helper </w:t>
      </w:r>
      <w:r w:rsidR="002F648C">
        <w:t>model</w:t>
      </w:r>
      <w:r w:rsidR="00432506">
        <w:t xml:space="preserve"> is often recommended </w:t>
      </w:r>
      <w:r w:rsidR="00C223A9">
        <w:t>to new counsellors as a means of improving their therapeutic practices</w:t>
      </w:r>
      <w:r w:rsidR="00463BB8">
        <w:t xml:space="preserve">, due to its recommendations </w:t>
      </w:r>
      <w:r w:rsidR="00C07AA8">
        <w:t xml:space="preserve">on how to seat oneself, how to </w:t>
      </w:r>
      <w:r w:rsidR="00230A7A">
        <w:t xml:space="preserve">behave, and </w:t>
      </w:r>
      <w:r w:rsidR="00045591">
        <w:t xml:space="preserve">even how </w:t>
      </w:r>
      <w:r w:rsidR="005A2DE3">
        <w:t xml:space="preserve">to challenge </w:t>
      </w:r>
      <w:r w:rsidR="00045591">
        <w:t>the client through gentle questioning.</w:t>
      </w:r>
      <w:r w:rsidR="005624D9">
        <w:t xml:space="preserve"> Although it is clear that Egan’s (1975) model draws from Rogers’ (1940) Person-centred approach, </w:t>
      </w:r>
      <w:r w:rsidR="005969D5">
        <w:t>the use of S.O.L.E.R</w:t>
      </w:r>
      <w:r w:rsidR="000F2867">
        <w:t xml:space="preserve"> provides more modern </w:t>
      </w:r>
      <w:r w:rsidR="00C16048">
        <w:t xml:space="preserve">training therapists a greater understanding of how to </w:t>
      </w:r>
      <w:r w:rsidR="00337F26">
        <w:t>convey an</w:t>
      </w:r>
      <w:r w:rsidR="00B70FA3">
        <w:t xml:space="preserve"> open and understanding self </w:t>
      </w:r>
      <w:r w:rsidR="00BD5999">
        <w:t>nonverbally</w:t>
      </w:r>
      <w:r w:rsidR="00B70FA3">
        <w:t>.</w:t>
      </w:r>
    </w:p>
    <w:p w14:paraId="6E9949D7" w14:textId="7AA6DBC4" w:rsidR="00B37C62" w:rsidRPr="007D324D" w:rsidRDefault="00B37C62" w:rsidP="009367E8">
      <w:pPr>
        <w:spacing w:line="360" w:lineRule="auto"/>
      </w:pPr>
      <w:r>
        <w:t>Empathy is widely regarded as a fundamental skill required for successful therapeutic practice</w:t>
      </w:r>
      <w:r w:rsidR="00DF695E">
        <w:t xml:space="preserve">. </w:t>
      </w:r>
      <w:r w:rsidR="00973EF2">
        <w:t xml:space="preserve">It is also one of the three primary factors </w:t>
      </w:r>
      <w:r w:rsidR="001D79E8">
        <w:t xml:space="preserve">necessary for a positive change to occur within the client. </w:t>
      </w:r>
      <w:r w:rsidR="00C7107B">
        <w:t xml:space="preserve">But what is it? </w:t>
      </w:r>
      <w:r w:rsidR="000A3574">
        <w:t>According to the Cambridge Dictionary,</w:t>
      </w:r>
      <w:r w:rsidR="008600ED">
        <w:t xml:space="preserve"> it is the </w:t>
      </w:r>
      <w:r w:rsidR="001E30A7">
        <w:t xml:space="preserve">capacity to </w:t>
      </w:r>
      <w:r w:rsidR="00940084">
        <w:t xml:space="preserve">understand one’s life experiences and emotions </w:t>
      </w:r>
      <w:r w:rsidR="00A852B4">
        <w:t>via vicariously experiencing them through the speaker. It is t</w:t>
      </w:r>
      <w:r w:rsidR="00722571">
        <w:t xml:space="preserve">his understanding that Carl Rogers deems invaluable in the </w:t>
      </w:r>
      <w:r w:rsidR="00F15BE2">
        <w:t xml:space="preserve">therapeutic world, as he </w:t>
      </w:r>
      <w:r w:rsidR="001A05C6">
        <w:t>believes tha</w:t>
      </w:r>
      <w:r w:rsidR="00B15CB7">
        <w:t>t</w:t>
      </w:r>
      <w:r w:rsidR="003F0792">
        <w:t xml:space="preserve"> such an </w:t>
      </w:r>
      <w:r w:rsidR="00D94095">
        <w:t xml:space="preserve">emotional comprehension </w:t>
      </w:r>
      <w:r w:rsidR="00034A2D">
        <w:t xml:space="preserve">leads to a positive change within the client as they begin to </w:t>
      </w:r>
      <w:r w:rsidR="00013FB4">
        <w:t>accept and value themselves</w:t>
      </w:r>
      <w:r w:rsidR="00DE1D58">
        <w:t xml:space="preserve"> due to the therapist’s empathic understanding of their troubles.</w:t>
      </w:r>
      <w:r w:rsidR="009B1D6D">
        <w:t xml:space="preserve"> </w:t>
      </w:r>
      <w:r w:rsidR="007C3ADA">
        <w:t>In</w:t>
      </w:r>
      <w:r w:rsidR="00A873FD">
        <w:t xml:space="preserve"> Rogers’ (1995)</w:t>
      </w:r>
      <w:r w:rsidR="007D324D">
        <w:t xml:space="preserve"> </w:t>
      </w:r>
      <w:r w:rsidR="007D324D">
        <w:rPr>
          <w:i/>
          <w:iCs/>
        </w:rPr>
        <w:t xml:space="preserve">A way of being, </w:t>
      </w:r>
      <w:r w:rsidR="007D324D">
        <w:t xml:space="preserve">He claims that </w:t>
      </w:r>
      <w:proofErr w:type="gramStart"/>
      <w:r w:rsidR="007D324D">
        <w:t>in order to</w:t>
      </w:r>
      <w:proofErr w:type="gramEnd"/>
      <w:r w:rsidR="007D324D">
        <w:t xml:space="preserve"> </w:t>
      </w:r>
      <w:r w:rsidR="00D916FA">
        <w:t>increase the likeliness of successful empathy, one must practice active listening during the session</w:t>
      </w:r>
      <w:r w:rsidR="00D5233F">
        <w:t>.</w:t>
      </w:r>
      <w:r w:rsidR="007E5499">
        <w:t xml:space="preserve"> It is his belief that such a practice can and will lead to an in – depth understanding of the client</w:t>
      </w:r>
      <w:r w:rsidR="00C30629">
        <w:t>’</w:t>
      </w:r>
      <w:r w:rsidR="007E5499">
        <w:t xml:space="preserve">s </w:t>
      </w:r>
      <w:r w:rsidR="00DF5950">
        <w:t xml:space="preserve">issues and experiences as they can thoroughly relay back </w:t>
      </w:r>
      <w:r w:rsidR="00A27815">
        <w:t>to them their</w:t>
      </w:r>
      <w:r w:rsidR="00C30629">
        <w:t xml:space="preserve"> most pressing worries in a more tempered response.</w:t>
      </w:r>
      <w:r w:rsidR="009D3CFF">
        <w:t xml:space="preserve"> </w:t>
      </w:r>
      <w:r w:rsidR="001B7981">
        <w:t>But how does the therapist begin this process?</w:t>
      </w:r>
      <w:r w:rsidR="00E75F03">
        <w:t xml:space="preserve"> A fundamental method to successful empathy is </w:t>
      </w:r>
      <w:proofErr w:type="gramStart"/>
      <w:r w:rsidR="00E75F03">
        <w:t>through the use of</w:t>
      </w:r>
      <w:proofErr w:type="gramEnd"/>
      <w:r w:rsidR="00E75F03">
        <w:t xml:space="preserve"> active listening. In which, </w:t>
      </w:r>
      <w:r w:rsidR="00B714C2">
        <w:t>the therapist</w:t>
      </w:r>
      <w:r w:rsidR="006B4E36">
        <w:t xml:space="preserve"> </w:t>
      </w:r>
      <w:r w:rsidR="00A13307">
        <w:t xml:space="preserve">attempts to grasp the entirety of the speaker’s message, which includes </w:t>
      </w:r>
      <w:r w:rsidR="0063436A">
        <w:t xml:space="preserve">it’s content, how it is conveyed, and the body language of the </w:t>
      </w:r>
      <w:r w:rsidR="000A78A9">
        <w:t xml:space="preserve">client (Rogers &amp; Farson 1957). In addition to this, Rogers </w:t>
      </w:r>
      <w:r w:rsidR="008977D1">
        <w:t xml:space="preserve">&amp; Farson (1957) further </w:t>
      </w:r>
      <w:r w:rsidR="000A78A9">
        <w:t>stipulate</w:t>
      </w:r>
      <w:r w:rsidR="008977D1">
        <w:t xml:space="preserve"> that </w:t>
      </w:r>
      <w:r w:rsidR="00291B5C">
        <w:t>by doing this,</w:t>
      </w:r>
      <w:r w:rsidR="00017E2A">
        <w:t xml:space="preserve"> they will not only encourage </w:t>
      </w:r>
      <w:r w:rsidR="00D67A3B">
        <w:t xml:space="preserve">the client to maintain their therapeutic pace by </w:t>
      </w:r>
      <w:r w:rsidR="00A73313">
        <w:t xml:space="preserve">demonstrating their </w:t>
      </w:r>
      <w:r w:rsidR="001F28B7">
        <w:t xml:space="preserve">in depth understanding and </w:t>
      </w:r>
      <w:r w:rsidR="00C01568">
        <w:lastRenderedPageBreak/>
        <w:t>compassion they possess towards their client.</w:t>
      </w:r>
      <w:r w:rsidR="001826F7">
        <w:t xml:space="preserve"> Even further, </w:t>
      </w:r>
      <w:r w:rsidR="00EF57AB">
        <w:t xml:space="preserve">the researchers add on that, Active listening and empathy play a major role in </w:t>
      </w:r>
      <w:r w:rsidR="00E877A1">
        <w:t xml:space="preserve">shifting one’s self image via exploring their construct </w:t>
      </w:r>
      <w:r w:rsidR="00167D4B">
        <w:t>cantered around themselves. It is this ability</w:t>
      </w:r>
      <w:r w:rsidR="00DC4BC8">
        <w:t xml:space="preserve"> for self-exploration with the aid of the professional which </w:t>
      </w:r>
      <w:r w:rsidR="00973520">
        <w:t>supports</w:t>
      </w:r>
      <w:r w:rsidR="00DC4BC8">
        <w:t xml:space="preserve"> the client in being able to</w:t>
      </w:r>
      <w:r w:rsidR="00724769">
        <w:t xml:space="preserve"> </w:t>
      </w:r>
      <w:r w:rsidR="004A4AD4">
        <w:t xml:space="preserve">minutely assess </w:t>
      </w:r>
      <w:r w:rsidR="005C3D5F">
        <w:t xml:space="preserve">the primary foundations of </w:t>
      </w:r>
      <w:r w:rsidR="004A4AD4">
        <w:t>their self – perception</w:t>
      </w:r>
      <w:r w:rsidR="005C3D5F">
        <w:t xml:space="preserve">. </w:t>
      </w:r>
      <w:r w:rsidR="00624B7B">
        <w:t xml:space="preserve">However, it must be stated, that other theorists have come forward with their own beliefs </w:t>
      </w:r>
      <w:r w:rsidR="005C33FE">
        <w:t xml:space="preserve">on Empathy. For example, </w:t>
      </w:r>
      <w:r w:rsidR="00E9679C">
        <w:t>Sanders, Frankland, &amp; Wilkins (</w:t>
      </w:r>
      <w:r w:rsidR="00E15505">
        <w:t>2009)</w:t>
      </w:r>
      <w:r w:rsidR="00A3200B">
        <w:t xml:space="preserve"> </w:t>
      </w:r>
      <w:r w:rsidR="00B41C4D">
        <w:t xml:space="preserve">imply that </w:t>
      </w:r>
      <w:proofErr w:type="gramStart"/>
      <w:r w:rsidR="00861030">
        <w:t>the human race</w:t>
      </w:r>
      <w:proofErr w:type="gramEnd"/>
      <w:r w:rsidR="00861030">
        <w:t xml:space="preserve"> possess a broad capacity </w:t>
      </w:r>
      <w:r w:rsidR="00191D8E">
        <w:t xml:space="preserve">for empathy, whilst </w:t>
      </w:r>
      <w:proofErr w:type="spellStart"/>
      <w:r w:rsidR="009C17D0">
        <w:t>Tengland</w:t>
      </w:r>
      <w:proofErr w:type="spellEnd"/>
      <w:r w:rsidR="009C17D0">
        <w:t xml:space="preserve"> (2001) proposes that empathy can be divided into </w:t>
      </w:r>
      <w:r w:rsidR="00CC7DEF">
        <w:t xml:space="preserve">four separate categories, those being </w:t>
      </w:r>
      <w:r w:rsidR="002B4506">
        <w:t xml:space="preserve">cognitive capacity, empathy relating to personal feeling, </w:t>
      </w:r>
      <w:r w:rsidR="00382451">
        <w:t>advocating the speaker, and emotional concern.</w:t>
      </w:r>
      <w:r w:rsidR="00B50668">
        <w:t xml:space="preserve"> </w:t>
      </w:r>
      <w:r w:rsidR="00F54D66">
        <w:t xml:space="preserve">It is therefore </w:t>
      </w:r>
      <w:r w:rsidR="00C465DA">
        <w:t xml:space="preserve">arguable to suggest that not every theorist </w:t>
      </w:r>
      <w:r w:rsidR="008C178A">
        <w:t>share</w:t>
      </w:r>
      <w:r w:rsidR="00C465DA">
        <w:t xml:space="preserve"> Rogers’ beliefs</w:t>
      </w:r>
      <w:r w:rsidR="008C178A">
        <w:t xml:space="preserve"> as in contrast to Rogers (1951) conditions</w:t>
      </w:r>
      <w:r w:rsidR="00E8743A">
        <w:t>, in which he suggests</w:t>
      </w:r>
      <w:r w:rsidR="00724FC0">
        <w:t xml:space="preserve"> that </w:t>
      </w:r>
      <w:r w:rsidR="00A035CB">
        <w:t xml:space="preserve">the therapist needs to feel </w:t>
      </w:r>
      <w:r w:rsidR="000E3204">
        <w:t xml:space="preserve">the client’s feelings </w:t>
      </w:r>
      <w:proofErr w:type="gramStart"/>
      <w:r w:rsidR="000E3204">
        <w:t>in order to</w:t>
      </w:r>
      <w:proofErr w:type="gramEnd"/>
      <w:r w:rsidR="000E3204">
        <w:t xml:space="preserve"> garner the client’s rapport,</w:t>
      </w:r>
      <w:r w:rsidR="00514FCD">
        <w:t xml:space="preserve"> whereas Sanders, Frankland, &amp; </w:t>
      </w:r>
      <w:r w:rsidR="00A035CB">
        <w:t xml:space="preserve">Wilkins (2009) imply that empathy </w:t>
      </w:r>
      <w:r w:rsidR="000E3204">
        <w:t xml:space="preserve">should be </w:t>
      </w:r>
      <w:r w:rsidR="002759A3">
        <w:t xml:space="preserve">conversed in order to attain positive </w:t>
      </w:r>
      <w:r w:rsidR="00105B18">
        <w:t>results</w:t>
      </w:r>
      <w:r w:rsidR="00C465DA">
        <w:t>. Although it is clear that whilst</w:t>
      </w:r>
      <w:r w:rsidR="00105B18">
        <w:t xml:space="preserve"> the separate theorists may not concur on the precise </w:t>
      </w:r>
      <w:r w:rsidR="003B7FD7">
        <w:t xml:space="preserve">methodology </w:t>
      </w:r>
      <w:r w:rsidR="00F22548">
        <w:t>of empathy,</w:t>
      </w:r>
      <w:r w:rsidR="00A04445">
        <w:t xml:space="preserve"> it is </w:t>
      </w:r>
      <w:r w:rsidR="00022325">
        <w:t xml:space="preserve">identifiably clear that </w:t>
      </w:r>
      <w:r w:rsidR="00C7733D">
        <w:t xml:space="preserve">the overall importance of it is universally agreed upon, as many would suggest that empathy allows the professional to </w:t>
      </w:r>
      <w:r w:rsidR="00D4765B">
        <w:t>encounter a first hand experience of the client’s story</w:t>
      </w:r>
      <w:r w:rsidR="000743DE">
        <w:t xml:space="preserve">, therefore allowing both parties to </w:t>
      </w:r>
      <w:r w:rsidR="00160588">
        <w:t xml:space="preserve">maintain a </w:t>
      </w:r>
      <w:r w:rsidR="00B85B79">
        <w:t>robust m</w:t>
      </w:r>
      <w:r w:rsidR="00916B3D">
        <w:t xml:space="preserve">utual understanding </w:t>
      </w:r>
      <w:r w:rsidR="00F34184">
        <w:t>of the</w:t>
      </w:r>
      <w:r w:rsidR="00D52012">
        <w:t xml:space="preserve"> histories of the client along with their desires to improve their wellbeing.</w:t>
      </w:r>
      <w:r w:rsidR="00C465DA">
        <w:t xml:space="preserve"> </w:t>
      </w:r>
    </w:p>
    <w:p w14:paraId="6AEDA9DC" w14:textId="3BCC0460" w:rsidR="00D52874" w:rsidRDefault="00D52874" w:rsidP="009367E8">
      <w:pPr>
        <w:spacing w:line="360" w:lineRule="auto"/>
      </w:pPr>
      <w:r>
        <w:t xml:space="preserve">The second </w:t>
      </w:r>
      <w:r w:rsidR="00743D22">
        <w:t xml:space="preserve">fundamental </w:t>
      </w:r>
      <w:r w:rsidR="00854F71">
        <w:t xml:space="preserve">prerequisite to </w:t>
      </w:r>
      <w:r w:rsidR="00C0718E">
        <w:t>a positive change within the</w:t>
      </w:r>
      <w:r w:rsidR="00297D27">
        <w:t xml:space="preserve"> client during the</w:t>
      </w:r>
      <w:r w:rsidR="00C0718E">
        <w:t xml:space="preserve"> therapy session is</w:t>
      </w:r>
      <w:r w:rsidR="00297D27">
        <w:t>,</w:t>
      </w:r>
      <w:r w:rsidR="00C0718E">
        <w:t xml:space="preserve"> </w:t>
      </w:r>
      <w:r w:rsidR="004A6394">
        <w:t>Unconditional positive regard</w:t>
      </w:r>
      <w:r w:rsidR="00E15079">
        <w:t xml:space="preserve"> (UPR)</w:t>
      </w:r>
      <w:r w:rsidR="004A6394">
        <w:t>.</w:t>
      </w:r>
      <w:r w:rsidR="00E15079">
        <w:t xml:space="preserve"> UPR is the process </w:t>
      </w:r>
      <w:r w:rsidR="00C2661A">
        <w:t xml:space="preserve">in which the therapist accepts the client fully during the counselling </w:t>
      </w:r>
      <w:r w:rsidR="00B64D3D">
        <w:t>session and</w:t>
      </w:r>
      <w:r w:rsidR="00D26460">
        <w:t xml:space="preserve"> </w:t>
      </w:r>
      <w:r w:rsidR="00004314">
        <w:t>adopts a positive approach to the client and their experiences</w:t>
      </w:r>
      <w:r w:rsidR="00C2661A">
        <w:t>.</w:t>
      </w:r>
      <w:r w:rsidR="008A5F10">
        <w:t xml:space="preserve"> Rogers</w:t>
      </w:r>
      <w:r w:rsidR="00355C58">
        <w:t xml:space="preserve"> (1995)</w:t>
      </w:r>
      <w:r w:rsidR="0069466E">
        <w:t xml:space="preserve"> </w:t>
      </w:r>
      <w:r w:rsidR="005B1424">
        <w:t xml:space="preserve">stipulated that </w:t>
      </w:r>
      <w:proofErr w:type="gramStart"/>
      <w:r w:rsidR="005B1424">
        <w:t>in order to</w:t>
      </w:r>
      <w:proofErr w:type="gramEnd"/>
      <w:r w:rsidR="005B1424">
        <w:t xml:space="preserve"> bring about a positive change to the client, the therapist must completely accept the speaker</w:t>
      </w:r>
      <w:r w:rsidR="00EF4553">
        <w:t xml:space="preserve">, even at their most negative moments during the session, as a means of </w:t>
      </w:r>
      <w:r w:rsidR="00222656">
        <w:t xml:space="preserve">instilling a sense of worth within the client themselves. Moreover, Rogers (1995) </w:t>
      </w:r>
      <w:r w:rsidR="00E75A94">
        <w:t xml:space="preserve">also states that a conditional positive regard, will only cause further harm to the client, as they may begin to feel that they must live up to the therapist’s expectations, and thus </w:t>
      </w:r>
      <w:r w:rsidR="00833F38">
        <w:t>diminish their sense of worth even further.</w:t>
      </w:r>
      <w:r w:rsidR="00D6172F">
        <w:t xml:space="preserve"> Wilkins (2000) </w:t>
      </w:r>
      <w:r w:rsidR="001D44BB">
        <w:t xml:space="preserve">goes on to further say that </w:t>
      </w:r>
      <w:proofErr w:type="gramStart"/>
      <w:r w:rsidR="001D44BB">
        <w:t>in order for</w:t>
      </w:r>
      <w:proofErr w:type="gramEnd"/>
      <w:r w:rsidR="001D44BB">
        <w:t xml:space="preserve"> UPR to be effective, it must be clearly expressed to the client by the therapist</w:t>
      </w:r>
      <w:r w:rsidR="001F120E">
        <w:t xml:space="preserve">. In other words, it is a process </w:t>
      </w:r>
      <w:r w:rsidR="00C85183">
        <w:t xml:space="preserve">in which feeling unconditional positive regard is not enough to aid the client. Even further, Wilkins (2000) stipulates that even if the client’s </w:t>
      </w:r>
      <w:r w:rsidR="00563B9F">
        <w:t xml:space="preserve">sense of worth does not correlate with the counsellor’s </w:t>
      </w:r>
      <w:r w:rsidR="00AE1F3C">
        <w:t>positive</w:t>
      </w:r>
      <w:r w:rsidR="00E64114">
        <w:t xml:space="preserve"> admission, a</w:t>
      </w:r>
      <w:r w:rsidR="00DD0216">
        <w:t>n affirmative effect may still arise within the client’s belief in the</w:t>
      </w:r>
      <w:r w:rsidR="003C1AE3">
        <w:t>mselves</w:t>
      </w:r>
      <w:r w:rsidR="00DD0216">
        <w:t>.</w:t>
      </w:r>
      <w:r w:rsidR="008473AE">
        <w:t xml:space="preserve"> </w:t>
      </w:r>
      <w:r w:rsidR="004F7A6D">
        <w:t xml:space="preserve">To develop this further, </w:t>
      </w:r>
      <w:proofErr w:type="spellStart"/>
      <w:r w:rsidR="004F7A6D">
        <w:t>Apsy</w:t>
      </w:r>
      <w:proofErr w:type="spellEnd"/>
      <w:r w:rsidR="004F7A6D">
        <w:t xml:space="preserve">, &amp; Roebuck (1988) found that </w:t>
      </w:r>
      <w:proofErr w:type="gramStart"/>
      <w:r w:rsidR="004F7A6D">
        <w:t>in order to</w:t>
      </w:r>
      <w:proofErr w:type="gramEnd"/>
      <w:r w:rsidR="004F7A6D">
        <w:t xml:space="preserve"> teach students in educational settings new</w:t>
      </w:r>
      <w:r w:rsidR="00707E2E">
        <w:t xml:space="preserve"> objectives, </w:t>
      </w:r>
      <w:r w:rsidR="009C7054">
        <w:t xml:space="preserve">instructors were required to </w:t>
      </w:r>
      <w:r w:rsidR="004967DC">
        <w:t>improve their treatment of their students, as a means</w:t>
      </w:r>
      <w:r w:rsidR="00AE26C6">
        <w:t xml:space="preserve"> of enhancing their motivation and overall academic ability. </w:t>
      </w:r>
      <w:r w:rsidR="00EB07E5">
        <w:t>Therefore,</w:t>
      </w:r>
      <w:r w:rsidR="001769AE">
        <w:t xml:space="preserve"> </w:t>
      </w:r>
      <w:r w:rsidR="009237E6">
        <w:t>it</w:t>
      </w:r>
      <w:r w:rsidR="001769AE">
        <w:t xml:space="preserve"> is arguable that Unconditional positive regard is a </w:t>
      </w:r>
      <w:r w:rsidR="009237E6">
        <w:t>constitutional factor</w:t>
      </w:r>
      <w:r w:rsidR="00DA1740">
        <w:t xml:space="preserve"> in not only improving the wellbeing of a client </w:t>
      </w:r>
      <w:r w:rsidR="00DA1740">
        <w:lastRenderedPageBreak/>
        <w:t xml:space="preserve">within a counselling </w:t>
      </w:r>
      <w:r w:rsidR="00C60A13">
        <w:t>session but</w:t>
      </w:r>
      <w:r w:rsidR="00D97E62">
        <w:t xml:space="preserve"> can also have an important role within a real – world setting as well.</w:t>
      </w:r>
      <w:r w:rsidR="005D4B32">
        <w:t xml:space="preserve"> In terms of </w:t>
      </w:r>
      <w:r w:rsidR="00C60A13">
        <w:t xml:space="preserve">therapeutic practice, Unconditional positive regard, can play a major role </w:t>
      </w:r>
      <w:r w:rsidR="00462B0F">
        <w:t xml:space="preserve">in aiding a client’s path to recovery, as </w:t>
      </w:r>
      <w:r w:rsidR="00DB6B19">
        <w:t xml:space="preserve">it will provide them with the comfort necessary to </w:t>
      </w:r>
      <w:r w:rsidR="001269EA">
        <w:t>provide the most pivotal information from their experiences to the counsellor</w:t>
      </w:r>
      <w:r w:rsidR="00F862A2">
        <w:t>. Moreover, this can also be linked back to Aspy and Roebuck’s (1988) study as the teacher</w:t>
      </w:r>
      <w:r w:rsidR="00852284">
        <w:t xml:space="preserve">’s may play a role of embedded counsellor to their students, thus making </w:t>
      </w:r>
      <w:r w:rsidR="005A2D11">
        <w:t>it a fundamental factor in counselling.</w:t>
      </w:r>
    </w:p>
    <w:p w14:paraId="0385C00B" w14:textId="61B9CB84" w:rsidR="0017002D" w:rsidRDefault="00CD2079" w:rsidP="009367E8">
      <w:pPr>
        <w:spacing w:line="360" w:lineRule="auto"/>
      </w:pPr>
      <w:r>
        <w:t>Congruence</w:t>
      </w:r>
      <w:r w:rsidR="009F35E4">
        <w:t xml:space="preserve"> is the final condition which Rogers</w:t>
      </w:r>
      <w:r w:rsidR="00A07E37">
        <w:t xml:space="preserve"> </w:t>
      </w:r>
      <w:r w:rsidR="0017002D">
        <w:t xml:space="preserve">(1951) </w:t>
      </w:r>
      <w:r w:rsidR="00A07E37">
        <w:t>insist</w:t>
      </w:r>
      <w:r w:rsidR="0017002D">
        <w:t>s</w:t>
      </w:r>
      <w:r w:rsidR="00A07E37">
        <w:t xml:space="preserve"> upon</w:t>
      </w:r>
      <w:r w:rsidR="0017002D">
        <w:t xml:space="preserve">. Although over the years, </w:t>
      </w:r>
      <w:r w:rsidR="00A835C8">
        <w:t>its’ name has changed from “Genuineness” and “Realness</w:t>
      </w:r>
      <w:r w:rsidR="00933528">
        <w:t>,</w:t>
      </w:r>
      <w:r w:rsidR="00A835C8">
        <w:t>”</w:t>
      </w:r>
      <w:r w:rsidR="00933528">
        <w:t xml:space="preserve"> among others</w:t>
      </w:r>
      <w:r w:rsidR="0048762D">
        <w:t xml:space="preserve">. </w:t>
      </w:r>
      <w:r w:rsidR="00933528">
        <w:t>I</w:t>
      </w:r>
      <w:r w:rsidR="0048762D">
        <w:t xml:space="preserve">t is clear that the fundamental meaning of the name has not </w:t>
      </w:r>
      <w:r w:rsidR="0016346B">
        <w:t xml:space="preserve">been </w:t>
      </w:r>
      <w:proofErr w:type="gramStart"/>
      <w:r w:rsidR="0016346B">
        <w:t>lost</w:t>
      </w:r>
      <w:proofErr w:type="gramEnd"/>
      <w:r w:rsidR="002710F6">
        <w:t xml:space="preserve"> however</w:t>
      </w:r>
      <w:r w:rsidR="00417578">
        <w:t xml:space="preserve">. </w:t>
      </w:r>
      <w:r w:rsidR="0047293C">
        <w:t xml:space="preserve">In the eyes of Rogers (1975), he </w:t>
      </w:r>
      <w:r w:rsidR="00CB47CB">
        <w:t xml:space="preserve">states that </w:t>
      </w:r>
      <w:r w:rsidR="00E37747">
        <w:t xml:space="preserve">the greatest reduction </w:t>
      </w:r>
      <w:r w:rsidR="005908F4">
        <w:t xml:space="preserve">in </w:t>
      </w:r>
      <w:r w:rsidR="00612B78">
        <w:t xml:space="preserve">a </w:t>
      </w:r>
      <w:r w:rsidR="00E71FAF">
        <w:t xml:space="preserve">counsellor’s </w:t>
      </w:r>
      <w:r w:rsidR="005908F4">
        <w:t>pr</w:t>
      </w:r>
      <w:r w:rsidR="00612B78">
        <w:t>acticed air</w:t>
      </w:r>
      <w:r w:rsidR="00E71FAF">
        <w:t xml:space="preserve">, and instead replaced by their own genuine </w:t>
      </w:r>
      <w:r w:rsidR="00E13CEA">
        <w:t>self, is a</w:t>
      </w:r>
      <w:r w:rsidR="004F4EB0">
        <w:t xml:space="preserve">n exceptional way of improving the </w:t>
      </w:r>
      <w:r w:rsidR="00A60550">
        <w:t>probability that the speaker</w:t>
      </w:r>
      <w:r w:rsidR="00D320F6">
        <w:t xml:space="preserve"> </w:t>
      </w:r>
      <w:r w:rsidR="006727E1">
        <w:t xml:space="preserve">will </w:t>
      </w:r>
      <w:r w:rsidR="008C211C">
        <w:t xml:space="preserve">progress </w:t>
      </w:r>
      <w:r w:rsidR="001944EB">
        <w:t>exceptionally.</w:t>
      </w:r>
      <w:r w:rsidR="005367D8">
        <w:t xml:space="preserve"> In addition to this, Rogers believed that this realness, was</w:t>
      </w:r>
      <w:r w:rsidR="00991C5E">
        <w:t xml:space="preserve"> an important factor as it allowed the client to sense their counsellor’s transparency, and were thus more inclined to </w:t>
      </w:r>
      <w:r w:rsidR="006C29CF">
        <w:t>do the same</w:t>
      </w:r>
      <w:r w:rsidR="007C6DD9">
        <w:t xml:space="preserve">, via offering more </w:t>
      </w:r>
      <w:r w:rsidR="008C211C">
        <w:t>in-depth</w:t>
      </w:r>
      <w:r w:rsidR="007C6DD9">
        <w:t xml:space="preserve"> responses that stem from their own true feelings</w:t>
      </w:r>
      <w:r w:rsidR="009E4CEC">
        <w:t xml:space="preserve">, which may have remained unsaid had they thought that the therapist </w:t>
      </w:r>
      <w:r w:rsidR="008A63A9">
        <w:t>was not being honest with them.</w:t>
      </w:r>
      <w:r w:rsidR="003A2816">
        <w:t xml:space="preserve"> It is with this mind, that leads us to talk about Congruence in more detail. </w:t>
      </w:r>
      <w:proofErr w:type="spellStart"/>
      <w:r w:rsidR="003A2816">
        <w:t>Kaimaxi</w:t>
      </w:r>
      <w:proofErr w:type="spellEnd"/>
      <w:r w:rsidR="003A2816">
        <w:t xml:space="preserve"> &amp; </w:t>
      </w:r>
      <w:proofErr w:type="spellStart"/>
      <w:r w:rsidR="003A2816">
        <w:t>Lakioti</w:t>
      </w:r>
      <w:proofErr w:type="spellEnd"/>
      <w:r w:rsidR="003A2816">
        <w:t xml:space="preserve"> (2021)</w:t>
      </w:r>
      <w:r w:rsidR="001A7C26">
        <w:t xml:space="preserve"> mention that within the given present, not much research has been conducted into the </w:t>
      </w:r>
      <w:r w:rsidR="003C77A9">
        <w:t>manifestation of con</w:t>
      </w:r>
      <w:r w:rsidR="00D723C4">
        <w:t>g</w:t>
      </w:r>
      <w:r w:rsidR="003C77A9">
        <w:t>ruence within practicing counsellors. It was thus deemed necessary for the two researchers to begin conducting a study of their own</w:t>
      </w:r>
      <w:r w:rsidR="0050003D">
        <w:t xml:space="preserve"> with regards to Congruence. It is during this study, that they observed that </w:t>
      </w:r>
      <w:proofErr w:type="gramStart"/>
      <w:r w:rsidR="0050003D">
        <w:t>in order for</w:t>
      </w:r>
      <w:proofErr w:type="gramEnd"/>
      <w:r w:rsidR="0050003D">
        <w:t xml:space="preserve"> professionals to adapt their </w:t>
      </w:r>
      <w:r w:rsidR="00BD42DB">
        <w:t>genuineness,</w:t>
      </w:r>
      <w:r w:rsidR="00C31048">
        <w:t xml:space="preserve"> four particular </w:t>
      </w:r>
      <w:r w:rsidR="00701752">
        <w:t xml:space="preserve">constituents were needed in order </w:t>
      </w:r>
      <w:r w:rsidR="00476054">
        <w:t>to fully advance their congruence.</w:t>
      </w:r>
      <w:r w:rsidR="00155E83">
        <w:t xml:space="preserve"> </w:t>
      </w:r>
      <w:r w:rsidR="0052043B">
        <w:t xml:space="preserve">The researchers go on to further state that without </w:t>
      </w:r>
      <w:r w:rsidR="00DC0CF5">
        <w:t xml:space="preserve">contact, </w:t>
      </w:r>
      <w:r w:rsidR="004F1A3A">
        <w:t xml:space="preserve">maintaining one’s </w:t>
      </w:r>
      <w:r w:rsidR="00DC0CF5">
        <w:t xml:space="preserve">relationships, </w:t>
      </w:r>
      <w:r w:rsidR="008D0380">
        <w:t xml:space="preserve">mitigating </w:t>
      </w:r>
      <w:proofErr w:type="gramStart"/>
      <w:r w:rsidR="008640F7">
        <w:t>responsibility</w:t>
      </w:r>
      <w:proofErr w:type="gramEnd"/>
      <w:r w:rsidR="008640F7">
        <w:t xml:space="preserve"> and </w:t>
      </w:r>
      <w:r w:rsidR="00BB637D">
        <w:t>understanding, a counsellor’s congruence may be in jeopardy</w:t>
      </w:r>
      <w:r w:rsidR="00DF3A71">
        <w:t xml:space="preserve">, and so must be constantly maintained through a </w:t>
      </w:r>
      <w:r w:rsidR="009C5F0B">
        <w:t xml:space="preserve">lasting </w:t>
      </w:r>
      <w:r w:rsidR="003A3CBC">
        <w:t xml:space="preserve">ordeal of </w:t>
      </w:r>
      <w:r w:rsidR="003F17C4">
        <w:t>yielding rewarding relationships both on the professional and personal level</w:t>
      </w:r>
      <w:r w:rsidR="00D85A26">
        <w:t xml:space="preserve"> (</w:t>
      </w:r>
      <w:proofErr w:type="spellStart"/>
      <w:r w:rsidR="00D85A26">
        <w:t>Kaimaxi</w:t>
      </w:r>
      <w:proofErr w:type="spellEnd"/>
      <w:r w:rsidR="00D85A26">
        <w:t xml:space="preserve"> &amp; </w:t>
      </w:r>
      <w:proofErr w:type="spellStart"/>
      <w:r w:rsidR="00D85A26">
        <w:t>Lakiot</w:t>
      </w:r>
      <w:r w:rsidR="00C76E9C">
        <w:t>i</w:t>
      </w:r>
      <w:proofErr w:type="spellEnd"/>
      <w:r w:rsidR="00C76E9C">
        <w:t>,</w:t>
      </w:r>
      <w:r w:rsidR="00D85A26">
        <w:t xml:space="preserve"> 2021)</w:t>
      </w:r>
      <w:r w:rsidR="003F17C4">
        <w:t>. H</w:t>
      </w:r>
      <w:r w:rsidR="00D723C4">
        <w:t xml:space="preserve">owever, how does this link to </w:t>
      </w:r>
      <w:r w:rsidR="00A14EDE">
        <w:t>professional practice and aiding the client?</w:t>
      </w:r>
      <w:r w:rsidR="00551D5E">
        <w:t xml:space="preserve"> To Rogers (1995)</w:t>
      </w:r>
      <w:r w:rsidR="00D95524">
        <w:t xml:space="preserve">, he believed that a therapist who showed </w:t>
      </w:r>
      <w:r w:rsidR="008A5F1B">
        <w:t>c</w:t>
      </w:r>
      <w:r w:rsidR="00D95524">
        <w:t>ongruence</w:t>
      </w:r>
      <w:r w:rsidR="008A5F1B">
        <w:t xml:space="preserve"> was far more likely to gain the client’s trust and therefore encourage them to return </w:t>
      </w:r>
      <w:r w:rsidR="00596709">
        <w:t>to therapy setting, as they would begin to view themselves as an individual capable of being accepted and c</w:t>
      </w:r>
      <w:r w:rsidR="0059229F">
        <w:t>ul</w:t>
      </w:r>
      <w:r w:rsidR="00596709">
        <w:t>pable to</w:t>
      </w:r>
      <w:r w:rsidR="003E36A9">
        <w:t xml:space="preserve"> a</w:t>
      </w:r>
      <w:r w:rsidR="00596709">
        <w:t xml:space="preserve"> positive change</w:t>
      </w:r>
      <w:r w:rsidR="003E36A9">
        <w:t xml:space="preserve">. Moreover, such genuineness can take place in embedded </w:t>
      </w:r>
      <w:r w:rsidR="005C0BB6">
        <w:t xml:space="preserve">areas of life, such as hospitals, work environments and </w:t>
      </w:r>
      <w:r w:rsidR="003F0796">
        <w:t>even in educational settings</w:t>
      </w:r>
      <w:r w:rsidR="00D85A26">
        <w:t>, as</w:t>
      </w:r>
      <w:r w:rsidR="00C76E9C">
        <w:t xml:space="preserve"> Bedi,</w:t>
      </w:r>
      <w:r w:rsidR="00D85A26">
        <w:t xml:space="preserve"> Davis,</w:t>
      </w:r>
      <w:r w:rsidR="00C76E9C">
        <w:t xml:space="preserve"> &amp; Arvay</w:t>
      </w:r>
      <w:r w:rsidR="00B452DF">
        <w:t xml:space="preserve"> (2007), argue that it is the client’s</w:t>
      </w:r>
      <w:r w:rsidR="00457ABF">
        <w:t xml:space="preserve"> own</w:t>
      </w:r>
      <w:r w:rsidR="00B452DF">
        <w:t xml:space="preserve"> belief in the therapist</w:t>
      </w:r>
      <w:r w:rsidR="00FA5FB5">
        <w:t xml:space="preserve">’s overall </w:t>
      </w:r>
      <w:r w:rsidR="00EC4EC2">
        <w:t xml:space="preserve">transparency </w:t>
      </w:r>
      <w:r w:rsidR="00FA5FB5">
        <w:t>which</w:t>
      </w:r>
      <w:r w:rsidR="00457ABF">
        <w:t xml:space="preserve"> dictates the rate of </w:t>
      </w:r>
      <w:r w:rsidR="00EC4EC2">
        <w:t>positive change during the counselling session.</w:t>
      </w:r>
    </w:p>
    <w:p w14:paraId="63C218CB" w14:textId="66806991" w:rsidR="00CB1667" w:rsidRDefault="002A3082" w:rsidP="009367E8">
      <w:pPr>
        <w:spacing w:line="360" w:lineRule="auto"/>
      </w:pPr>
      <w:r>
        <w:t>Whilst Rogers’ (1951) three</w:t>
      </w:r>
      <w:r w:rsidR="00045B80">
        <w:t xml:space="preserve"> </w:t>
      </w:r>
      <w:r w:rsidR="0033380D">
        <w:t xml:space="preserve">core conditions </w:t>
      </w:r>
      <w:r w:rsidR="00027181">
        <w:t xml:space="preserve">have acted as </w:t>
      </w:r>
      <w:r w:rsidR="0010595A">
        <w:t xml:space="preserve">considerable </w:t>
      </w:r>
      <w:r w:rsidR="00AD54BE">
        <w:t xml:space="preserve">guides to </w:t>
      </w:r>
      <w:r w:rsidR="00EA31CA">
        <w:t xml:space="preserve">prospecting counsellors, it </w:t>
      </w:r>
      <w:r w:rsidR="005E4E63">
        <w:t>is however rather limited in terms of non – verbal communication</w:t>
      </w:r>
      <w:r w:rsidR="00321C0B">
        <w:t xml:space="preserve"> and culture</w:t>
      </w:r>
      <w:r w:rsidR="00071613">
        <w:t xml:space="preserve">. For </w:t>
      </w:r>
      <w:r w:rsidR="00071613">
        <w:lastRenderedPageBreak/>
        <w:t>instance</w:t>
      </w:r>
      <w:r w:rsidR="00321C0B">
        <w:t>, At no point does Rogers stipulate that</w:t>
      </w:r>
      <w:r w:rsidR="003D072B">
        <w:t xml:space="preserve"> a client’s cultural background may play a role in their development. </w:t>
      </w:r>
      <w:r w:rsidR="007E5A56">
        <w:t xml:space="preserve">An example of this is that Hispanic cultures, do not favour </w:t>
      </w:r>
      <w:r w:rsidR="00037E90">
        <w:t>eye contact as they perceive it as a sign of disrespect</w:t>
      </w:r>
      <w:r w:rsidR="001E73B1">
        <w:t xml:space="preserve">, which </w:t>
      </w:r>
      <w:r w:rsidR="00392FEF">
        <w:t xml:space="preserve">directly opposes the general guide to many counsellors of </w:t>
      </w:r>
      <w:r w:rsidR="00C06899">
        <w:t>maintaining eye contact</w:t>
      </w:r>
      <w:r w:rsidR="00037E90">
        <w:t>. Moreover,</w:t>
      </w:r>
      <w:r w:rsidR="001662DA">
        <w:t xml:space="preserve"> traditional</w:t>
      </w:r>
      <w:r w:rsidR="00037E90">
        <w:t xml:space="preserve"> </w:t>
      </w:r>
      <w:r w:rsidR="001662DA">
        <w:t>Asian</w:t>
      </w:r>
      <w:r w:rsidR="00037E90">
        <w:t xml:space="preserve"> families</w:t>
      </w:r>
      <w:r w:rsidR="001662DA">
        <w:t xml:space="preserve"> possess a strict adherence to </w:t>
      </w:r>
      <w:r w:rsidR="00776700">
        <w:t xml:space="preserve">their elders, which may also </w:t>
      </w:r>
      <w:r w:rsidR="00C06899">
        <w:t>affect</w:t>
      </w:r>
      <w:r w:rsidR="00776700">
        <w:t xml:space="preserve"> how the therapist should operate during the session</w:t>
      </w:r>
      <w:r w:rsidR="00C06899">
        <w:t xml:space="preserve">, as whether the client is older or younger than the counsellor, may </w:t>
      </w:r>
      <w:r w:rsidR="006046C2">
        <w:t>influence how they perceive them</w:t>
      </w:r>
      <w:r w:rsidR="00C13F91">
        <w:t xml:space="preserve"> (</w:t>
      </w:r>
      <w:r w:rsidR="00B0580C">
        <w:t xml:space="preserve">Palmer &amp; </w:t>
      </w:r>
      <w:proofErr w:type="spellStart"/>
      <w:r w:rsidR="00B0580C">
        <w:t>Laungani</w:t>
      </w:r>
      <w:proofErr w:type="spellEnd"/>
      <w:r w:rsidR="00B0580C">
        <w:t xml:space="preserve"> 1998)</w:t>
      </w:r>
      <w:r w:rsidR="006046C2">
        <w:t>. In addition to this,</w:t>
      </w:r>
      <w:r w:rsidR="00A25144">
        <w:t xml:space="preserve"> it has become apparent that </w:t>
      </w:r>
      <w:r w:rsidR="00FC03D0">
        <w:t xml:space="preserve">Rogers’ (1951) three conditions are rather </w:t>
      </w:r>
      <w:r w:rsidR="0059416C">
        <w:t xml:space="preserve">aged, given our current year, therefore it is worth mentioning that more </w:t>
      </w:r>
      <w:r w:rsidR="00CC63BD">
        <w:t xml:space="preserve">modern models, such as Egan’s (1990) </w:t>
      </w:r>
      <w:r w:rsidR="00CC63BD">
        <w:rPr>
          <w:i/>
          <w:iCs/>
        </w:rPr>
        <w:t>Skilled helper model</w:t>
      </w:r>
      <w:r w:rsidR="00CC63BD">
        <w:t xml:space="preserve"> </w:t>
      </w:r>
      <w:r w:rsidR="00BE3C36">
        <w:t>have incorporated Rogers’ conditions</w:t>
      </w:r>
      <w:r w:rsidR="00FF1F24">
        <w:t xml:space="preserve">, however have gone on to add additional factors within their </w:t>
      </w:r>
      <w:r w:rsidR="00163F3E">
        <w:t>acronym, S.O.L.E.R, which includes</w:t>
      </w:r>
      <w:r w:rsidR="0073545F">
        <w:t xml:space="preserve"> non – verbal methods of building rapport with the client, through seating positions,</w:t>
      </w:r>
      <w:r w:rsidR="00CB1667">
        <w:t xml:space="preserve"> and open body language, as well as possessing a relaxed demeanour. Although it is fundamentally</w:t>
      </w:r>
      <w:r w:rsidR="00E47C70">
        <w:t xml:space="preserve"> clear that Rogers’ core conditions of Empathy, Congruence, and </w:t>
      </w:r>
      <w:r w:rsidR="00E248E0">
        <w:t>Unconditional positive regard</w:t>
      </w:r>
      <w:r w:rsidR="00E47C70">
        <w:t xml:space="preserve"> </w:t>
      </w:r>
      <w:r w:rsidR="00E248E0">
        <w:t xml:space="preserve">are all </w:t>
      </w:r>
      <w:r w:rsidR="002F1FE2">
        <w:t>significant factors, necessary for both encouraging the client to</w:t>
      </w:r>
      <w:r w:rsidR="00BE55AE">
        <w:t xml:space="preserve"> morph their low opinions about themselves into one</w:t>
      </w:r>
      <w:r w:rsidR="000E3197">
        <w:t xml:space="preserve"> positive outlook, but it is also responsible for encouraging the speaker to return to the counsellor and continue </w:t>
      </w:r>
      <w:r w:rsidR="00654435">
        <w:t>with their appointments</w:t>
      </w:r>
      <w:r w:rsidR="005539A7">
        <w:t>.</w:t>
      </w:r>
    </w:p>
    <w:p w14:paraId="675EDEAD" w14:textId="6BC28526" w:rsidR="005539A7" w:rsidRPr="00CC63BD" w:rsidRDefault="005539A7" w:rsidP="009367E8">
      <w:pPr>
        <w:spacing w:line="360" w:lineRule="auto"/>
      </w:pPr>
      <w:r>
        <w:t>To conclude, Rogers’ core conditions are pivotal in</w:t>
      </w:r>
      <w:r w:rsidR="007E54E8">
        <w:t xml:space="preserve"> </w:t>
      </w:r>
      <w:r w:rsidR="00B65C3D">
        <w:t xml:space="preserve">improving the professional relationship between the client and the therapist, as </w:t>
      </w:r>
      <w:r w:rsidR="00DC1216">
        <w:t xml:space="preserve">they garner the client’s trust. </w:t>
      </w:r>
      <w:r w:rsidR="00591CBA">
        <w:t xml:space="preserve">It is Rogers’ belief that Empathy plays a major part in </w:t>
      </w:r>
      <w:r w:rsidR="00357FA4">
        <w:t xml:space="preserve">building the relationship, as it allows the counsellor to immerse themselves within the speaker’s </w:t>
      </w:r>
      <w:r w:rsidR="00B41A21">
        <w:t xml:space="preserve">experiences (Rogers 1975), </w:t>
      </w:r>
      <w:r w:rsidR="001D6476">
        <w:t xml:space="preserve">Unconditional positive regard on the other hand, has a key role in ensuring the client remains comfortable and feels safe to </w:t>
      </w:r>
      <w:r w:rsidR="00986543">
        <w:t xml:space="preserve">remain within the counselling setting, as it demonstrates that the professional bears no ill will or negative judgement for anything </w:t>
      </w:r>
      <w:r w:rsidR="00C16C7A">
        <w:t>they may feel is abhorrent during the speaker’s account. In addition, Congruence</w:t>
      </w:r>
      <w:r w:rsidR="00BD2556">
        <w:t xml:space="preserve">, as stipulated by </w:t>
      </w:r>
      <w:proofErr w:type="spellStart"/>
      <w:r w:rsidR="00BD2556">
        <w:t>Kaimaxi</w:t>
      </w:r>
      <w:proofErr w:type="spellEnd"/>
      <w:r w:rsidR="00BD2556">
        <w:t xml:space="preserve"> &amp; </w:t>
      </w:r>
      <w:proofErr w:type="spellStart"/>
      <w:r w:rsidR="00BD2556">
        <w:t>Lakioti</w:t>
      </w:r>
      <w:proofErr w:type="spellEnd"/>
      <w:r w:rsidR="00BD2556">
        <w:t xml:space="preserve"> (2021), </w:t>
      </w:r>
      <w:r w:rsidR="001673AB">
        <w:t>is a conscious process, which can be felt non – verbally</w:t>
      </w:r>
      <w:r w:rsidR="00AF2D9C">
        <w:t>. In the eyes of Rogers (1951), congruence is the level of genuine</w:t>
      </w:r>
      <w:r w:rsidR="002673F9">
        <w:t>ne</w:t>
      </w:r>
      <w:r w:rsidR="00AF2D9C">
        <w:t>ss</w:t>
      </w:r>
      <w:r w:rsidR="002673F9">
        <w:t xml:space="preserve">, which the counsellor makes available to the client, and invokes a feeling of mutual trust between the two </w:t>
      </w:r>
      <w:r w:rsidR="00B171FC">
        <w:t>characters as they can sense that neither party is holding back or hiding behind a constructed façade.</w:t>
      </w:r>
      <w:r w:rsidR="00533FE8">
        <w:t xml:space="preserve"> However, whilst these three conditions are fundamental within the counselling setting, it should be stipulated that, there are </w:t>
      </w:r>
      <w:r w:rsidR="009A224A">
        <w:t xml:space="preserve">other theories </w:t>
      </w:r>
      <w:r w:rsidR="00761673">
        <w:t xml:space="preserve">which </w:t>
      </w:r>
      <w:r w:rsidR="002F3AF8">
        <w:t>further</w:t>
      </w:r>
      <w:r w:rsidR="00F62C71">
        <w:t xml:space="preserve"> </w:t>
      </w:r>
      <w:r w:rsidR="00426850">
        <w:t xml:space="preserve">our understanding of </w:t>
      </w:r>
      <w:r w:rsidR="000A45D5">
        <w:t>counselling techniques, such as Egan’s (1990) Skilled helper model</w:t>
      </w:r>
      <w:r w:rsidR="002673F9">
        <w:t xml:space="preserve"> </w:t>
      </w:r>
      <w:r w:rsidR="000A45D5">
        <w:t xml:space="preserve">which incorporates Rogers’ core conditions, whilst also adding </w:t>
      </w:r>
      <w:r w:rsidR="00B47837">
        <w:t xml:space="preserve">on non – verbal techniques </w:t>
      </w:r>
      <w:proofErr w:type="gramStart"/>
      <w:r w:rsidR="00B47837">
        <w:t>in order to</w:t>
      </w:r>
      <w:proofErr w:type="gramEnd"/>
      <w:r w:rsidR="00B47837">
        <w:t xml:space="preserve"> bridge the gap between the uninformed</w:t>
      </w:r>
      <w:r w:rsidR="00BD1D1A">
        <w:t>,</w:t>
      </w:r>
      <w:r w:rsidR="00B47837">
        <w:t xml:space="preserve"> </w:t>
      </w:r>
      <w:r w:rsidR="00BD1D1A">
        <w:t>professionally trained stranger</w:t>
      </w:r>
      <w:r w:rsidR="00B47837">
        <w:t xml:space="preserve"> and the informed</w:t>
      </w:r>
      <w:r w:rsidR="00BD1D1A">
        <w:t xml:space="preserve">, </w:t>
      </w:r>
      <w:r w:rsidR="00540AAE">
        <w:t xml:space="preserve">vehement </w:t>
      </w:r>
      <w:r w:rsidR="00BD1D1A">
        <w:t>speaker</w:t>
      </w:r>
      <w:r w:rsidR="0011294F">
        <w:t>.</w:t>
      </w:r>
      <w:r w:rsidR="00B47837">
        <w:t xml:space="preserve"> </w:t>
      </w:r>
    </w:p>
    <w:p w14:paraId="51BB9145" w14:textId="3629FF48" w:rsidR="009367E8" w:rsidRDefault="009367E8" w:rsidP="009367E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4332E46" w14:textId="3A82E0FD" w:rsidR="00BB5BA8" w:rsidRDefault="00BB5BA8" w:rsidP="00BB5BA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9FE0E2B" w14:textId="09EF3715" w:rsidR="00BB5BA8" w:rsidRDefault="00BB5BA8" w:rsidP="00BB5BA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BB5BA8"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7761E6C0" w14:textId="6B715727" w:rsidR="00D100A0" w:rsidRPr="00D100A0" w:rsidRDefault="00D100A0" w:rsidP="00D100A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Aspy,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D.</w:t>
      </w:r>
      <w:proofErr w:type="gramEnd"/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N.</w:t>
      </w:r>
      <w:proofErr w:type="gramStart"/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&amp;</w:t>
      </w:r>
      <w:proofErr w:type="gramEnd"/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Roebuck,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F.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N.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(1988)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Carl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Rogers's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ontributions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to Education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626B88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Person</w:t>
      </w:r>
      <w:r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626B88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-</w:t>
      </w:r>
      <w:r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626B88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Centered</w:t>
      </w:r>
      <w:proofErr w:type="spellEnd"/>
      <w:r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626B88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Review, 3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(1),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10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–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626B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18.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</w:p>
    <w:p w14:paraId="76296E92" w14:textId="77777777" w:rsidR="00D100A0" w:rsidRPr="00D100A0" w:rsidRDefault="00D100A0" w:rsidP="00D100A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9F5E435" w14:textId="77777777" w:rsidR="00D100A0" w:rsidRPr="00362698" w:rsidRDefault="00D100A0" w:rsidP="00D100A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Bedi,  R.P.,  Davis,  M.D.,  &amp;  Arvay,  M.J.,  (2007),  The  Client’s  Perspective  on  Forming  a  Counselling  Alliance  and  Implications  for  Research  on  Counsellor  Training, 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Canadian  Journal  of  Counselling  and  Psychotherapy,  Vol. 39 </w:t>
      </w:r>
      <w:r>
        <w:rPr>
          <w:rFonts w:ascii="Times New Roman" w:hAnsi="Times New Roman" w:cs="Times New Roman"/>
          <w:sz w:val="24"/>
          <w:szCs w:val="24"/>
        </w:rPr>
        <w:t xml:space="preserve">(2),  DOI - </w:t>
      </w:r>
      <w:r>
        <w:rPr>
          <w:rFonts w:ascii="Noto Sans" w:hAnsi="Noto Sans" w:cs="Noto Sans"/>
          <w:sz w:val="16"/>
          <w:szCs w:val="16"/>
          <w:shd w:val="clear" w:color="auto" w:fill="FFFFFF"/>
        </w:rPr>
        <w:t> </w:t>
      </w:r>
      <w:hyperlink r:id="rId8" w:history="1">
        <w:r w:rsidRPr="00B746C0">
          <w:rPr>
            <w:rStyle w:val="Hyperlink"/>
            <w:rFonts w:ascii="Noto Sans" w:hAnsi="Noto Sans" w:cs="Noto Sans"/>
            <w:sz w:val="16"/>
            <w:szCs w:val="16"/>
            <w:shd w:val="clear" w:color="auto" w:fill="FFFFFF"/>
          </w:rPr>
          <w:t>https://cjc-rcc.ucalgary.ca/article/view/58753</w:t>
        </w:r>
      </w:hyperlink>
      <w:r>
        <w:rPr>
          <w:rFonts w:ascii="Noto Sans" w:hAnsi="Noto Sans" w:cs="Noto Sans"/>
          <w:sz w:val="16"/>
          <w:szCs w:val="16"/>
          <w:shd w:val="clear" w:color="auto" w:fill="FFFFFF"/>
        </w:rPr>
        <w:t xml:space="preserve"> </w:t>
      </w:r>
    </w:p>
    <w:p w14:paraId="29B23C6E" w14:textId="0CAA865C" w:rsidR="00D100A0" w:rsidRDefault="00D100A0" w:rsidP="00D100A0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358B6E42" w14:textId="77777777" w:rsidR="00D100A0" w:rsidRDefault="00D100A0" w:rsidP="00D100A0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</w:pP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Bohart,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>A.C.,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Elliott,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R.,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>Greenberg,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L.S.,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&amp;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Watson,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J.C.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>(2002)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Empathy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J. C. Norcross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>(Ed.),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Psychotherapy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relationships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that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work: Therapist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contributions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and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responsiveness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to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patients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,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P.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89–108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Oxford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University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Press,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B50D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URL - </w:t>
      </w:r>
      <w:hyperlink r:id="rId9" w:history="1">
        <w:r w:rsidRPr="00B50DFE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eastAsia="en-GB"/>
          </w:rPr>
          <w:t>https://psycnet.apa.org/record/2003-02805-005</w:t>
        </w:r>
      </w:hyperlink>
      <w:r w:rsidRPr="00B50DFE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</w:p>
    <w:p w14:paraId="04F13BAF" w14:textId="73F01EF9" w:rsidR="00D100A0" w:rsidRDefault="00D100A0" w:rsidP="00D100A0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24ACFB20" w14:textId="77777777" w:rsidR="00D100A0" w:rsidRDefault="00D100A0" w:rsidP="00D100A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Cambridge  Dictionary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URL - </w:t>
      </w:r>
      <w:hyperlink r:id="rId10" w:history="1">
        <w:r w:rsidRPr="00F9336C">
          <w:rPr>
            <w:rStyle w:val="Hyperlink"/>
            <w:rFonts w:ascii="Times New Roman" w:hAnsi="Times New Roman" w:cs="Times New Roman"/>
            <w:sz w:val="24"/>
            <w:szCs w:val="24"/>
          </w:rPr>
          <w:t>https://dictionary.cambridge.org/dictionary/english/empathy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E13B4E" w14:textId="4A42B708" w:rsidR="00D100A0" w:rsidRDefault="00D100A0" w:rsidP="00D100A0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1BA888A9" w14:textId="77777777" w:rsidR="00D100A0" w:rsidRPr="0048716B" w:rsidRDefault="00D100A0" w:rsidP="00D100A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36269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Egan,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36269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G.</w:t>
      </w:r>
      <w:proofErr w:type="gramEnd"/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</w:t>
      </w:r>
      <w:r w:rsidRPr="0036269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(1990)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 </w:t>
      </w:r>
      <w:r w:rsidRPr="00362698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The  skilled  helper:  A  systematic  approach  to  effective helping</w:t>
      </w:r>
      <w:r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36269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(4th ed.)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</w:t>
      </w:r>
      <w:r w:rsidRPr="0036269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Thomson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36269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Brooks/Cole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36269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Publishing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36269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Co.</w:t>
      </w:r>
    </w:p>
    <w:p w14:paraId="7C747B3B" w14:textId="592BA111" w:rsidR="00D100A0" w:rsidRDefault="00D100A0" w:rsidP="00D100A0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79CF0002" w14:textId="75781335" w:rsidR="00810C79" w:rsidRPr="00E22BE7" w:rsidRDefault="00810C79" w:rsidP="00577EA0">
      <w:pPr>
        <w:pStyle w:val="ListParagraph"/>
        <w:numPr>
          <w:ilvl w:val="0"/>
          <w:numId w:val="1"/>
        </w:num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proofErr w:type="spellStart"/>
      <w:proofErr w:type="gramStart"/>
      <w:r w:rsidRPr="00E22BE7">
        <w:rPr>
          <w:rStyle w:val="Strong"/>
          <w:rFonts w:ascii="Times New Roman" w:hAnsi="Times New Roman" w:cs="Times New Roman"/>
          <w:b w:val="0"/>
          <w:bCs w:val="0"/>
          <w:color w:val="333300"/>
          <w:sz w:val="24"/>
          <w:szCs w:val="24"/>
        </w:rPr>
        <w:t>Kaimaxi</w:t>
      </w:r>
      <w:proofErr w:type="spellEnd"/>
      <w:r w:rsidRPr="00E22BE7">
        <w:rPr>
          <w:rStyle w:val="Strong"/>
          <w:rFonts w:ascii="Times New Roman" w:hAnsi="Times New Roman" w:cs="Times New Roman"/>
          <w:b w:val="0"/>
          <w:bCs w:val="0"/>
          <w:color w:val="333300"/>
          <w:sz w:val="24"/>
          <w:szCs w:val="24"/>
        </w:rPr>
        <w:t>,  D.</w:t>
      </w:r>
      <w:proofErr w:type="gramEnd"/>
      <w:r w:rsidRPr="00E22BE7">
        <w:rPr>
          <w:rStyle w:val="Strong"/>
          <w:rFonts w:ascii="Times New Roman" w:hAnsi="Times New Roman" w:cs="Times New Roman"/>
          <w:b w:val="0"/>
          <w:bCs w:val="0"/>
          <w:color w:val="333300"/>
          <w:sz w:val="24"/>
          <w:szCs w:val="24"/>
        </w:rPr>
        <w:t xml:space="preserve">,  &amp;  </w:t>
      </w:r>
      <w:proofErr w:type="spellStart"/>
      <w:r w:rsidRPr="00E22BE7">
        <w:rPr>
          <w:rStyle w:val="Strong"/>
          <w:rFonts w:ascii="Times New Roman" w:hAnsi="Times New Roman" w:cs="Times New Roman"/>
          <w:b w:val="0"/>
          <w:bCs w:val="0"/>
          <w:color w:val="333300"/>
          <w:sz w:val="24"/>
          <w:szCs w:val="24"/>
        </w:rPr>
        <w:t>Lakioti</w:t>
      </w:r>
      <w:proofErr w:type="spellEnd"/>
      <w:r w:rsidRPr="00E22BE7">
        <w:rPr>
          <w:rStyle w:val="Strong"/>
          <w:rFonts w:ascii="Times New Roman" w:hAnsi="Times New Roman" w:cs="Times New Roman"/>
          <w:b w:val="0"/>
          <w:bCs w:val="0"/>
          <w:color w:val="333300"/>
          <w:sz w:val="24"/>
          <w:szCs w:val="24"/>
        </w:rPr>
        <w:t xml:space="preserve">, A.,  (2021),  The  Development  of  Congruence:  A  Thematic  Analysis  of  Person - Centred  Counsellors’  Perspectives,  </w:t>
      </w:r>
      <w:r w:rsidRPr="00E22BE7">
        <w:rPr>
          <w:rStyle w:val="Emphasis"/>
          <w:rFonts w:ascii="Times New Roman" w:hAnsi="Times New Roman" w:cs="Times New Roman"/>
          <w:color w:val="333300"/>
          <w:sz w:val="24"/>
          <w:szCs w:val="24"/>
        </w:rPr>
        <w:t>Person - Centred  &amp;  Experiential  Psychotherapies, Vol. 20</w:t>
      </w:r>
      <w:r w:rsidRPr="00E22BE7">
        <w:rPr>
          <w:rStyle w:val="Strong"/>
          <w:rFonts w:ascii="Times New Roman" w:hAnsi="Times New Roman" w:cs="Times New Roman"/>
          <w:color w:val="333300"/>
          <w:sz w:val="24"/>
          <w:szCs w:val="24"/>
        </w:rPr>
        <w:t xml:space="preserve"> </w:t>
      </w:r>
      <w:r w:rsidRPr="00E22BE7">
        <w:rPr>
          <w:rStyle w:val="Strong"/>
          <w:rFonts w:ascii="Times New Roman" w:hAnsi="Times New Roman" w:cs="Times New Roman"/>
          <w:b w:val="0"/>
          <w:bCs w:val="0"/>
          <w:color w:val="333300"/>
          <w:sz w:val="24"/>
          <w:szCs w:val="24"/>
        </w:rPr>
        <w:t>(3),  P. 232 - 249,  DOI -10.1080/14779757.2021.1938179</w:t>
      </w:r>
    </w:p>
    <w:p w14:paraId="19B16A91" w14:textId="77777777" w:rsidR="00577EA0" w:rsidRPr="00577EA0" w:rsidRDefault="00577EA0" w:rsidP="00577EA0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7C8CC9E" w14:textId="77777777" w:rsidR="00577EA0" w:rsidRDefault="00577EA0" w:rsidP="00577EA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McLeod,  J.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,  (2009), 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An introduction to counselling,  </w:t>
      </w:r>
      <w:r>
        <w:rPr>
          <w:rFonts w:ascii="Times New Roman" w:hAnsi="Times New Roman" w:cs="Times New Roman"/>
          <w:sz w:val="24"/>
          <w:szCs w:val="24"/>
        </w:rPr>
        <w:t>(4</w:t>
      </w:r>
      <w:r w:rsidRPr="0094727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ed.),  McGraw-Hill</w:t>
      </w:r>
    </w:p>
    <w:p w14:paraId="6D2B182E" w14:textId="77777777" w:rsidR="00577EA0" w:rsidRPr="00577EA0" w:rsidRDefault="00577EA0" w:rsidP="00577EA0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A331C9E" w14:textId="28A376F0" w:rsidR="00577EA0" w:rsidRPr="00E22BE7" w:rsidRDefault="00577EA0" w:rsidP="00577EA0">
      <w:pPr>
        <w:pStyle w:val="ListParagraph"/>
        <w:numPr>
          <w:ilvl w:val="0"/>
          <w:numId w:val="1"/>
        </w:numPr>
        <w:spacing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E22BE7">
        <w:rPr>
          <w:rStyle w:val="Strong"/>
          <w:rFonts w:ascii="Times New Roman" w:hAnsi="Times New Roman" w:cs="Times New Roman"/>
          <w:b w:val="0"/>
          <w:bCs w:val="0"/>
          <w:color w:val="333300"/>
          <w:sz w:val="24"/>
          <w:szCs w:val="24"/>
        </w:rPr>
        <w:t xml:space="preserve">Palmer,  S.,  &amp;  </w:t>
      </w:r>
      <w:proofErr w:type="spellStart"/>
      <w:r w:rsidRPr="00E22BE7">
        <w:rPr>
          <w:rStyle w:val="Strong"/>
          <w:rFonts w:ascii="Times New Roman" w:hAnsi="Times New Roman" w:cs="Times New Roman"/>
          <w:b w:val="0"/>
          <w:bCs w:val="0"/>
          <w:color w:val="333300"/>
          <w:sz w:val="24"/>
          <w:szCs w:val="24"/>
        </w:rPr>
        <w:t>Laungani</w:t>
      </w:r>
      <w:proofErr w:type="spellEnd"/>
      <w:r w:rsidRPr="00E22BE7">
        <w:rPr>
          <w:rStyle w:val="Strong"/>
          <w:rFonts w:ascii="Times New Roman" w:hAnsi="Times New Roman" w:cs="Times New Roman"/>
          <w:b w:val="0"/>
          <w:bCs w:val="0"/>
          <w:color w:val="333300"/>
          <w:sz w:val="24"/>
          <w:szCs w:val="24"/>
        </w:rPr>
        <w:t xml:space="preserve">,  P.D.,  (1998),  </w:t>
      </w:r>
      <w:r w:rsidRPr="00E22BE7">
        <w:rPr>
          <w:rStyle w:val="Strong"/>
          <w:rFonts w:ascii="Times New Roman" w:hAnsi="Times New Roman" w:cs="Times New Roman"/>
          <w:b w:val="0"/>
          <w:bCs w:val="0"/>
          <w:i/>
          <w:iCs/>
          <w:color w:val="333300"/>
          <w:sz w:val="24"/>
          <w:szCs w:val="24"/>
        </w:rPr>
        <w:t xml:space="preserve">Counselling  in  a  multicultural  society,  </w:t>
      </w:r>
      <w:r w:rsidRPr="00E22BE7">
        <w:rPr>
          <w:rStyle w:val="Strong"/>
          <w:rFonts w:ascii="Times New Roman" w:hAnsi="Times New Roman" w:cs="Times New Roman"/>
          <w:b w:val="0"/>
          <w:bCs w:val="0"/>
          <w:color w:val="333300"/>
          <w:sz w:val="24"/>
          <w:szCs w:val="24"/>
        </w:rPr>
        <w:t xml:space="preserve">Sage,  URL - </w:t>
      </w:r>
      <w:hyperlink r:id="rId11" w:anchor="v=onepage&amp;q=Cultural%20differences%20in%20%20counselling&amp;f=false" w:history="1">
        <w:r w:rsidRPr="00E22BE7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https://books.google.co.uk/books?hl=en&amp;lr=&amp;id=GVfoG7oDbkAC&amp;oi=fnd&amp;pg=PP1</w:t>
        </w:r>
        <w:r w:rsidRPr="00E22BE7">
          <w:rPr>
            <w:rStyle w:val="Hyperlink"/>
            <w:rFonts w:ascii="Times New Roman" w:hAnsi="Times New Roman" w:cs="Times New Roman"/>
            <w:sz w:val="24"/>
            <w:szCs w:val="24"/>
          </w:rPr>
          <w:lastRenderedPageBreak/>
          <w:t>&amp;dq=Cultural+differences+in++counselling&amp;ots=uQLjLPgYU6&amp;sig=77d-n_7gqdqCCKjaTJExoADod6o#v=onepage&amp;q=Cultural%20differences%20in%20%20counselling&amp;f=false</w:t>
        </w:r>
      </w:hyperlink>
    </w:p>
    <w:p w14:paraId="5AC6F6E7" w14:textId="77777777" w:rsidR="00577EA0" w:rsidRPr="00577EA0" w:rsidRDefault="00577EA0" w:rsidP="00577EA0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1A3B91A" w14:textId="77777777" w:rsidR="00577EA0" w:rsidRDefault="00577EA0" w:rsidP="00577EA0">
      <w:pPr>
        <w:pStyle w:val="dx-doi"/>
        <w:numPr>
          <w:ilvl w:val="0"/>
          <w:numId w:val="1"/>
        </w:numPr>
        <w:spacing w:before="0" w:after="0"/>
        <w:rPr>
          <w:rFonts w:ascii="Open Sans" w:hAnsi="Open Sans" w:cs="Open Sans"/>
          <w:color w:val="333333"/>
          <w:sz w:val="20"/>
          <w:szCs w:val="20"/>
        </w:rPr>
      </w:pPr>
      <w:proofErr w:type="spellStart"/>
      <w:proofErr w:type="gramStart"/>
      <w:r>
        <w:t>Riggal</w:t>
      </w:r>
      <w:proofErr w:type="spellEnd"/>
      <w:r>
        <w:t>,  S.</w:t>
      </w:r>
      <w:proofErr w:type="gramEnd"/>
      <w:r>
        <w:t xml:space="preserve">,  (2015),  The  Sustainability  of  Egan’s  Skilled  Helper  Model  in  Students’  Work  Practice,  </w:t>
      </w:r>
      <w:r>
        <w:rPr>
          <w:i/>
          <w:iCs/>
        </w:rPr>
        <w:t xml:space="preserve">Journal  of  Social  Work  Practice,  Vol. 30 </w:t>
      </w:r>
      <w:r>
        <w:t xml:space="preserve">(1),  P. 81 – 93,  DOI - </w:t>
      </w:r>
      <w:hyperlink r:id="rId12" w:history="1">
        <w:r>
          <w:rPr>
            <w:rStyle w:val="Hyperlink"/>
            <w:rFonts w:ascii="Open Sans" w:hAnsi="Open Sans" w:cs="Open Sans"/>
            <w:color w:val="006DB4"/>
            <w:sz w:val="20"/>
            <w:szCs w:val="20"/>
          </w:rPr>
          <w:t>https://doi.org/10.1080/02650533.2015.1082465</w:t>
        </w:r>
      </w:hyperlink>
    </w:p>
    <w:p w14:paraId="2216ABBB" w14:textId="77777777" w:rsidR="00577EA0" w:rsidRPr="00577EA0" w:rsidRDefault="00577EA0" w:rsidP="00577EA0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920CA4A" w14:textId="217F3F75" w:rsidR="00BB5BA8" w:rsidRDefault="00B92E09" w:rsidP="00B92E09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Rogers,  C.,  (1995), 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A  way  of  being,  </w:t>
      </w:r>
      <w:r w:rsidR="001B451F">
        <w:rPr>
          <w:rFonts w:ascii="Times New Roman" w:hAnsi="Times New Roman" w:cs="Times New Roman"/>
          <w:sz w:val="24"/>
          <w:szCs w:val="24"/>
        </w:rPr>
        <w:t>Houghton</w:t>
      </w:r>
      <w:r>
        <w:rPr>
          <w:rFonts w:ascii="Times New Roman" w:hAnsi="Times New Roman" w:cs="Times New Roman"/>
          <w:sz w:val="24"/>
          <w:szCs w:val="24"/>
        </w:rPr>
        <w:t xml:space="preserve">  Muffin  CO.</w:t>
      </w:r>
    </w:p>
    <w:p w14:paraId="2F5599B5" w14:textId="621E0CFD" w:rsidR="003E79C5" w:rsidRDefault="003E79C5" w:rsidP="003E79C5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574D1593" w14:textId="77777777" w:rsidR="00577EA0" w:rsidRPr="00B50DFE" w:rsidRDefault="00577EA0" w:rsidP="00577EA0">
      <w:pPr>
        <w:pStyle w:val="ListParagraph"/>
        <w:numPr>
          <w:ilvl w:val="0"/>
          <w:numId w:val="1"/>
        </w:numPr>
        <w:spacing w:after="0" w:line="240" w:lineRule="auto"/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Rogers,  C.R.</w:t>
      </w:r>
      <w:proofErr w:type="gramEnd"/>
      <w:r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,  &amp;  Farson,  R.E.,  (1957),  </w:t>
      </w:r>
      <w:r w:rsidRPr="002E5F24">
        <w:rPr>
          <w:rFonts w:ascii="Times New Roman" w:eastAsia="Times New Roman" w:hAnsi="Times New Roman" w:cs="Times New Roman"/>
          <w:i/>
          <w:iCs/>
          <w:color w:val="333333"/>
          <w:sz w:val="24"/>
          <w:szCs w:val="24"/>
          <w:lang w:eastAsia="en-GB"/>
        </w:rPr>
        <w:t>Active  listening</w:t>
      </w:r>
      <w:r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,  </w:t>
      </w:r>
      <w:r>
        <w:rPr>
          <w:rFonts w:ascii="Times New Roman" w:eastAsia="Times New Roman" w:hAnsi="Times New Roman" w:cs="Times New Roman"/>
          <w:i/>
          <w:iCs/>
          <w:color w:val="333333"/>
          <w:sz w:val="24"/>
          <w:szCs w:val="24"/>
          <w:lang w:eastAsia="en-GB"/>
        </w:rPr>
        <w:t>D.C.  Heath  and  Company</w:t>
      </w:r>
      <w:r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,  URL - </w:t>
      </w:r>
      <w:hyperlink r:id="rId13" w:history="1">
        <w:r w:rsidRPr="00CB50C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d1wqtxts1xzle7.cloudfront.net/32230277/Rogers_Farson_-_Active_Listening-libre.pdf?1391084081=&amp;response-content-disposition=inline%3B+filename%3DACTIVE_LISTENING_Excerpt_from_Communicat.pdf&amp;Expires=1678547018&amp;Signature=LvHZUBLkZ0IvoZHXkTPP5hvllHUHXRlj3zjTiXMWVqqZylhDpoMKtZZwp1s0TN16QpF7fc8mnpcw4Oxnrr0xXmJl32BSvhnovyxUBrEsdGC1PulBP8K3TzrB8r5pYixjXzuSbfZOFzz8NKh9lrwuizfKAhIhE02OejdD~Y143LfNm206rL62Dvv8ZvLOYQN0vq9K~j2UkvjpAOerUd9B7FwY9IxJNB2bCXxSTSaXnoOq4tC9uS97juZMDdqx~Q5z3RwUDOhes7o7o~kLKpo9oXZXekMPUwzIGtOV0oRMPpRT1h6BfgdINe5YBfYDwt3nwZU2FV0glWCA-4R2jee-~A__&amp;Key-Pair-Id=APKAJLOHF5GGSLRBV4ZA</w:t>
        </w:r>
      </w:hyperlink>
      <w:r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 </w:t>
      </w:r>
    </w:p>
    <w:p w14:paraId="35E53B8C" w14:textId="77777777" w:rsidR="00577EA0" w:rsidRPr="003E79C5" w:rsidRDefault="00577EA0" w:rsidP="003E79C5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6DC98B55" w14:textId="623FA2A0" w:rsidR="00B92E09" w:rsidRPr="00577EA0" w:rsidRDefault="00D777EA" w:rsidP="00B92E09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Rogers,  C.</w:t>
      </w:r>
      <w:proofErr w:type="gramEnd"/>
      <w:r>
        <w:rPr>
          <w:rFonts w:ascii="Times New Roman" w:hAnsi="Times New Roman" w:cs="Times New Roman"/>
          <w:sz w:val="24"/>
          <w:szCs w:val="24"/>
        </w:rPr>
        <w:t>,</w:t>
      </w:r>
      <w:r w:rsidR="004C107B">
        <w:rPr>
          <w:rFonts w:ascii="Times New Roman" w:hAnsi="Times New Roman" w:cs="Times New Roman"/>
          <w:sz w:val="24"/>
          <w:szCs w:val="24"/>
        </w:rPr>
        <w:t xml:space="preserve">  (1975),  Empathic:  </w:t>
      </w:r>
      <w:r w:rsidR="00237E06">
        <w:rPr>
          <w:rFonts w:ascii="Times New Roman" w:hAnsi="Times New Roman" w:cs="Times New Roman"/>
          <w:sz w:val="24"/>
          <w:szCs w:val="24"/>
        </w:rPr>
        <w:t xml:space="preserve">An  Unappreciated  Way  Of  Being,  </w:t>
      </w:r>
      <w:r w:rsidR="00EB35C4">
        <w:rPr>
          <w:rFonts w:ascii="Times New Roman" w:hAnsi="Times New Roman" w:cs="Times New Roman"/>
          <w:i/>
          <w:iCs/>
          <w:sz w:val="24"/>
          <w:szCs w:val="24"/>
        </w:rPr>
        <w:t xml:space="preserve">The  Counselling  Psychologist,  </w:t>
      </w:r>
      <w:r w:rsidR="00AE3A1E">
        <w:rPr>
          <w:rFonts w:ascii="Times New Roman" w:hAnsi="Times New Roman" w:cs="Times New Roman"/>
          <w:i/>
          <w:iCs/>
          <w:sz w:val="24"/>
          <w:szCs w:val="24"/>
        </w:rPr>
        <w:t xml:space="preserve">Vol. 5 </w:t>
      </w:r>
      <w:r w:rsidR="00AE3A1E">
        <w:rPr>
          <w:rFonts w:ascii="Times New Roman" w:hAnsi="Times New Roman" w:cs="Times New Roman"/>
          <w:sz w:val="24"/>
          <w:szCs w:val="24"/>
        </w:rPr>
        <w:t xml:space="preserve">(2),  </w:t>
      </w:r>
      <w:r w:rsidR="003E79C5">
        <w:rPr>
          <w:rFonts w:ascii="Times New Roman" w:hAnsi="Times New Roman" w:cs="Times New Roman"/>
          <w:sz w:val="24"/>
          <w:szCs w:val="24"/>
        </w:rPr>
        <w:t xml:space="preserve">DOI - </w:t>
      </w:r>
      <w:hyperlink r:id="rId14" w:history="1">
        <w:r w:rsidR="003E79C5">
          <w:rPr>
            <w:rStyle w:val="Hyperlink"/>
            <w:rFonts w:ascii="Open Sans" w:hAnsi="Open Sans" w:cs="Open Sans"/>
            <w:sz w:val="21"/>
            <w:szCs w:val="21"/>
            <w:u w:val="none"/>
            <w:shd w:val="clear" w:color="auto" w:fill="FFFFFF"/>
          </w:rPr>
          <w:t>https://doi.org/10.1177/001100007500500202</w:t>
        </w:r>
      </w:hyperlink>
      <w:r w:rsidR="003E79C5">
        <w:t xml:space="preserve"> </w:t>
      </w:r>
      <w:r w:rsidR="00EB35C4">
        <w:rPr>
          <w:rFonts w:ascii="Times New Roman" w:hAnsi="Times New Roman" w:cs="Times New Roman"/>
          <w:i/>
          <w:iCs/>
          <w:sz w:val="24"/>
          <w:szCs w:val="24"/>
        </w:rPr>
        <w:t xml:space="preserve">  </w:t>
      </w:r>
    </w:p>
    <w:p w14:paraId="6EA509AC" w14:textId="77777777" w:rsidR="00577EA0" w:rsidRPr="00577EA0" w:rsidRDefault="00577EA0" w:rsidP="00577EA0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4985933" w14:textId="77777777" w:rsidR="00577EA0" w:rsidRDefault="00577EA0" w:rsidP="00577EA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C4528">
        <w:rPr>
          <w:rFonts w:ascii="Times New Roman" w:hAnsi="Times New Roman" w:cs="Times New Roman"/>
          <w:sz w:val="24"/>
          <w:szCs w:val="24"/>
        </w:rPr>
        <w:t xml:space="preserve">   </w:t>
      </w:r>
      <w:proofErr w:type="gramStart"/>
      <w:r w:rsidRPr="00FC452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Rogers,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FC452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C.</w:t>
      </w:r>
      <w:proofErr w:type="gramEnd"/>
      <w:r w:rsidRPr="00FC452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R.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</w:t>
      </w:r>
      <w:r w:rsidRPr="00FC452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(1940)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</w:t>
      </w:r>
      <w:r w:rsidRPr="00FC452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</w:t>
      </w:r>
      <w:r w:rsidRPr="00FC452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rocesses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FC452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of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</w:t>
      </w:r>
      <w:r w:rsidRPr="00FC452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herapy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</w:t>
      </w:r>
      <w:r w:rsidRPr="00FC452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FC4528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Journal </w:t>
      </w:r>
      <w:r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FC4528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of </w:t>
      </w:r>
      <w:r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FC4528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Consulting Psychology,</w:t>
      </w:r>
      <w:r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Vol.</w:t>
      </w:r>
      <w:r w:rsidRPr="00FC4528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4</w:t>
      </w:r>
      <w:r w:rsidRPr="00FC452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(5),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P. </w:t>
      </w:r>
      <w:r w:rsidRPr="00FC452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161–164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 DOI - </w:t>
      </w:r>
      <w:r w:rsidRPr="00FC452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hyperlink r:id="rId15" w:tgtFrame="_blank" w:history="1">
        <w:r w:rsidRPr="00FC4528">
          <w:rPr>
            <w:rStyle w:val="Hyperlink"/>
            <w:rFonts w:ascii="Times New Roman" w:hAnsi="Times New Roman" w:cs="Times New Roman"/>
            <w:color w:val="2C72B7"/>
            <w:sz w:val="24"/>
            <w:szCs w:val="24"/>
            <w:shd w:val="clear" w:color="auto" w:fill="FFFFFF"/>
          </w:rPr>
          <w:t>https://doi.org/10.1037/h0062536</w:t>
        </w:r>
      </w:hyperlink>
    </w:p>
    <w:p w14:paraId="0348386F" w14:textId="77777777" w:rsidR="00536D05" w:rsidRPr="009E42E4" w:rsidRDefault="00536D05" w:rsidP="009E42E4">
      <w:pPr>
        <w:rPr>
          <w:rFonts w:ascii="Times New Roman" w:hAnsi="Times New Roman" w:cs="Times New Roman"/>
          <w:sz w:val="24"/>
          <w:szCs w:val="24"/>
        </w:rPr>
      </w:pPr>
    </w:p>
    <w:p w14:paraId="6C7DA7F8" w14:textId="5F7E4266" w:rsidR="00557187" w:rsidRDefault="007127AA" w:rsidP="0074590B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Sanders,  P.</w:t>
      </w:r>
      <w:proofErr w:type="gramEnd"/>
      <w:r>
        <w:rPr>
          <w:rFonts w:ascii="Times New Roman" w:hAnsi="Times New Roman" w:cs="Times New Roman"/>
          <w:sz w:val="24"/>
          <w:szCs w:val="24"/>
        </w:rPr>
        <w:t>,  Frankland,  A.,  &amp;  Wilkins,  P.,</w:t>
      </w:r>
      <w:r w:rsidR="00DD78B2">
        <w:rPr>
          <w:rFonts w:ascii="Times New Roman" w:hAnsi="Times New Roman" w:cs="Times New Roman"/>
          <w:sz w:val="24"/>
          <w:szCs w:val="24"/>
        </w:rPr>
        <w:t xml:space="preserve">  (2009),</w:t>
      </w:r>
      <w:r w:rsidR="005E1FFD">
        <w:rPr>
          <w:rFonts w:ascii="Times New Roman" w:hAnsi="Times New Roman" w:cs="Times New Roman"/>
          <w:sz w:val="24"/>
          <w:szCs w:val="24"/>
        </w:rPr>
        <w:t xml:space="preserve">  </w:t>
      </w:r>
      <w:r w:rsidR="005E1FFD">
        <w:rPr>
          <w:rFonts w:ascii="Times New Roman" w:hAnsi="Times New Roman" w:cs="Times New Roman"/>
          <w:i/>
          <w:iCs/>
          <w:sz w:val="24"/>
          <w:szCs w:val="24"/>
        </w:rPr>
        <w:t>Next  steps  in  counselling  practice</w:t>
      </w:r>
      <w:r w:rsidR="000949CE">
        <w:rPr>
          <w:rFonts w:ascii="Times New Roman" w:hAnsi="Times New Roman" w:cs="Times New Roman"/>
          <w:i/>
          <w:iCs/>
          <w:sz w:val="24"/>
          <w:szCs w:val="24"/>
        </w:rPr>
        <w:t>:  A  student’s  companion  for degrees,  HE  diplomas  and  vocational  courses</w:t>
      </w:r>
      <w:r w:rsidR="0080792C">
        <w:rPr>
          <w:rFonts w:ascii="Times New Roman" w:hAnsi="Times New Roman" w:cs="Times New Roman"/>
          <w:i/>
          <w:iCs/>
          <w:sz w:val="24"/>
          <w:szCs w:val="24"/>
        </w:rPr>
        <w:t xml:space="preserve">,  </w:t>
      </w:r>
      <w:r w:rsidR="0080792C">
        <w:rPr>
          <w:rFonts w:ascii="Times New Roman" w:hAnsi="Times New Roman" w:cs="Times New Roman"/>
          <w:sz w:val="24"/>
          <w:szCs w:val="24"/>
        </w:rPr>
        <w:t xml:space="preserve">PCCS Books Monmouth,  </w:t>
      </w:r>
      <w:r w:rsidR="00701BD2">
        <w:rPr>
          <w:rFonts w:ascii="Times New Roman" w:hAnsi="Times New Roman" w:cs="Times New Roman"/>
          <w:sz w:val="24"/>
          <w:szCs w:val="24"/>
        </w:rPr>
        <w:t>(2</w:t>
      </w:r>
      <w:r w:rsidR="00701BD2" w:rsidRPr="00701BD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701BD2">
        <w:rPr>
          <w:rFonts w:ascii="Times New Roman" w:hAnsi="Times New Roman" w:cs="Times New Roman"/>
          <w:sz w:val="24"/>
          <w:szCs w:val="24"/>
        </w:rPr>
        <w:t xml:space="preserve"> ed.)</w:t>
      </w:r>
    </w:p>
    <w:p w14:paraId="11CD9DAB" w14:textId="77777777" w:rsidR="009E42E4" w:rsidRPr="009E42E4" w:rsidRDefault="009E42E4" w:rsidP="009E42E4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0F2CD89" w14:textId="6811D931" w:rsidR="0048716B" w:rsidRDefault="009E42E4" w:rsidP="009E42E4">
      <w:pPr>
        <w:pStyle w:val="NormalWeb"/>
        <w:numPr>
          <w:ilvl w:val="0"/>
          <w:numId w:val="1"/>
        </w:numPr>
        <w:shd w:val="clear" w:color="auto" w:fill="FFFFFF"/>
        <w:spacing w:before="0" w:beforeAutospacing="0"/>
        <w:rPr>
          <w:color w:val="373A3C"/>
        </w:rPr>
      </w:pPr>
      <w:proofErr w:type="spellStart"/>
      <w:proofErr w:type="gramStart"/>
      <w:r>
        <w:rPr>
          <w:color w:val="373A3C"/>
        </w:rPr>
        <w:t>Tengland</w:t>
      </w:r>
      <w:proofErr w:type="spellEnd"/>
      <w:r>
        <w:rPr>
          <w:color w:val="373A3C"/>
        </w:rPr>
        <w:t>,  P.A.</w:t>
      </w:r>
      <w:proofErr w:type="gramEnd"/>
      <w:r>
        <w:rPr>
          <w:color w:val="373A3C"/>
        </w:rPr>
        <w:t xml:space="preserve">,  (2001),  Empathy:  Its  meaning  and  its  place  in  a theory  of  therapy.  </w:t>
      </w:r>
      <w:proofErr w:type="gramStart"/>
      <w:r>
        <w:rPr>
          <w:color w:val="373A3C"/>
        </w:rPr>
        <w:t>In  Hugh</w:t>
      </w:r>
      <w:proofErr w:type="gramEnd"/>
      <w:r>
        <w:rPr>
          <w:color w:val="373A3C"/>
        </w:rPr>
        <w:t xml:space="preserve">,  S.,  &amp;  Merry,  T.,  (eds)  </w:t>
      </w:r>
      <w:r>
        <w:rPr>
          <w:i/>
          <w:iCs/>
          <w:color w:val="373A3C"/>
        </w:rPr>
        <w:t xml:space="preserve">Rogers’  Therapeutic  Conditions.  Vol. 2: </w:t>
      </w:r>
      <w:proofErr w:type="gramStart"/>
      <w:r>
        <w:rPr>
          <w:i/>
          <w:iCs/>
          <w:color w:val="373A3C"/>
        </w:rPr>
        <w:t xml:space="preserve">Empathy  </w:t>
      </w:r>
      <w:r>
        <w:rPr>
          <w:color w:val="373A3C"/>
        </w:rPr>
        <w:t>P.</w:t>
      </w:r>
      <w:proofErr w:type="gramEnd"/>
      <w:r>
        <w:rPr>
          <w:color w:val="373A3C"/>
        </w:rPr>
        <w:t xml:space="preserve"> 72-85).  Ross-on-Wye:  PCCS Book</w:t>
      </w:r>
      <w:r>
        <w:rPr>
          <w:color w:val="373A3C"/>
        </w:rPr>
        <w:t>s</w:t>
      </w:r>
    </w:p>
    <w:p w14:paraId="3CBCDEF2" w14:textId="77777777" w:rsidR="00E22BE7" w:rsidRDefault="00E22BE7" w:rsidP="00E22BE7">
      <w:pPr>
        <w:pStyle w:val="ListParagraph"/>
        <w:rPr>
          <w:color w:val="373A3C"/>
        </w:rPr>
      </w:pPr>
    </w:p>
    <w:p w14:paraId="0FC61268" w14:textId="77777777" w:rsidR="00E22BE7" w:rsidRPr="009E42E4" w:rsidRDefault="00E22BE7" w:rsidP="00E22BE7">
      <w:pPr>
        <w:pStyle w:val="NormalWeb"/>
        <w:shd w:val="clear" w:color="auto" w:fill="FFFFFF"/>
        <w:spacing w:before="0" w:beforeAutospacing="0"/>
        <w:ind w:left="720"/>
        <w:rPr>
          <w:color w:val="373A3C"/>
        </w:rPr>
      </w:pPr>
    </w:p>
    <w:p w14:paraId="18AA3440" w14:textId="79E5911B" w:rsidR="009E42E4" w:rsidRPr="00E22BE7" w:rsidRDefault="0048716B" w:rsidP="00E22BE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Thorne,  B.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,  </w:t>
      </w:r>
      <w:r w:rsidR="00131E4D">
        <w:rPr>
          <w:rFonts w:ascii="Times New Roman" w:hAnsi="Times New Roman" w:cs="Times New Roman"/>
          <w:sz w:val="24"/>
          <w:szCs w:val="24"/>
        </w:rPr>
        <w:t xml:space="preserve">Sanders,  P.,  (2012),  </w:t>
      </w:r>
      <w:r w:rsidR="00131E4D" w:rsidRPr="00F779CC">
        <w:rPr>
          <w:rFonts w:ascii="Times New Roman" w:hAnsi="Times New Roman" w:cs="Times New Roman"/>
          <w:i/>
          <w:iCs/>
          <w:sz w:val="24"/>
          <w:szCs w:val="24"/>
        </w:rPr>
        <w:t xml:space="preserve">Carl  </w:t>
      </w:r>
      <w:r w:rsidR="00F779CC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131E4D" w:rsidRPr="00F779CC">
        <w:rPr>
          <w:rFonts w:ascii="Times New Roman" w:hAnsi="Times New Roman" w:cs="Times New Roman"/>
          <w:i/>
          <w:iCs/>
          <w:sz w:val="24"/>
          <w:szCs w:val="24"/>
        </w:rPr>
        <w:t>ogers,</w:t>
      </w:r>
      <w:r w:rsidR="00131E4D">
        <w:rPr>
          <w:rFonts w:ascii="Times New Roman" w:hAnsi="Times New Roman" w:cs="Times New Roman"/>
          <w:sz w:val="24"/>
          <w:szCs w:val="24"/>
        </w:rPr>
        <w:t xml:space="preserve">  </w:t>
      </w:r>
      <w:r w:rsidR="007A0268">
        <w:rPr>
          <w:rFonts w:ascii="Times New Roman" w:hAnsi="Times New Roman" w:cs="Times New Roman"/>
          <w:sz w:val="24"/>
          <w:szCs w:val="24"/>
        </w:rPr>
        <w:t xml:space="preserve">London; Sage Publications,  DOI - </w:t>
      </w:r>
      <w:hyperlink r:id="rId16" w:history="1">
        <w:r w:rsidR="007A0268" w:rsidRPr="00DC6C92">
          <w:rPr>
            <w:rStyle w:val="Hyperlink"/>
            <w:rFonts w:ascii="Open Sans" w:hAnsi="Open Sans" w:cs="Open Sans"/>
            <w:shd w:val="clear" w:color="auto" w:fill="FFFFFF"/>
          </w:rPr>
          <w:t>https://doi.org/10.4135/9781446289051</w:t>
        </w:r>
      </w:hyperlink>
      <w:r w:rsidR="007A0268">
        <w:rPr>
          <w:rFonts w:ascii="Open Sans" w:hAnsi="Open Sans" w:cs="Open Sans"/>
          <w:color w:val="2E2E2E"/>
          <w:shd w:val="clear" w:color="auto" w:fill="FFFFFF"/>
        </w:rPr>
        <w:t xml:space="preserve"> </w:t>
      </w:r>
    </w:p>
    <w:p w14:paraId="1E64B616" w14:textId="6CEF5C71" w:rsidR="009E42E4" w:rsidRPr="00E22BE7" w:rsidRDefault="009E42E4" w:rsidP="00E22BE7">
      <w:pPr>
        <w:pStyle w:val="dx-doi"/>
        <w:numPr>
          <w:ilvl w:val="0"/>
          <w:numId w:val="2"/>
        </w:numPr>
        <w:spacing w:before="0" w:after="0"/>
        <w:rPr>
          <w:rStyle w:val="Hyperlink"/>
          <w:rFonts w:ascii="Open Sans" w:hAnsi="Open Sans" w:cs="Open Sans"/>
          <w:color w:val="333333"/>
          <w:sz w:val="20"/>
          <w:szCs w:val="20"/>
          <w:u w:val="none"/>
        </w:rPr>
      </w:pPr>
      <w:proofErr w:type="gramStart"/>
      <w:r>
        <w:t>Tudor,  K.</w:t>
      </w:r>
      <w:proofErr w:type="gramEnd"/>
      <w:r>
        <w:t xml:space="preserve">,  (2011),  Roger’s  Therapeutic  Conditions:  A  Relational  Conceptualization,  </w:t>
      </w:r>
      <w:r>
        <w:rPr>
          <w:i/>
          <w:iCs/>
        </w:rPr>
        <w:t>Person  - Centred  &amp;  Experiential  Psychotherapies,  Vol. 10</w:t>
      </w:r>
      <w:r>
        <w:t xml:space="preserve">(3),  P 165 – 180,  DOI - </w:t>
      </w:r>
      <w:r>
        <w:rPr>
          <w:i/>
          <w:iCs/>
        </w:rPr>
        <w:t xml:space="preserve"> </w:t>
      </w:r>
      <w:hyperlink r:id="rId17" w:history="1">
        <w:r>
          <w:rPr>
            <w:rStyle w:val="Hyperlink"/>
            <w:rFonts w:ascii="Open Sans" w:hAnsi="Open Sans" w:cs="Open Sans"/>
            <w:color w:val="10147E"/>
            <w:sz w:val="20"/>
            <w:szCs w:val="20"/>
          </w:rPr>
          <w:t>https://doi.org/10.1080/14779757.2011.599513</w:t>
        </w:r>
      </w:hyperlink>
    </w:p>
    <w:p w14:paraId="35BA3D35" w14:textId="77777777" w:rsidR="00E22BE7" w:rsidRPr="00E22BE7" w:rsidRDefault="00E22BE7" w:rsidP="00E22BE7">
      <w:pPr>
        <w:pStyle w:val="dx-doi"/>
        <w:spacing w:before="0" w:after="0"/>
        <w:rPr>
          <w:rStyle w:val="Hyperlink"/>
          <w:rFonts w:ascii="Open Sans" w:hAnsi="Open Sans" w:cs="Open Sans"/>
          <w:color w:val="333333"/>
          <w:sz w:val="20"/>
          <w:szCs w:val="20"/>
          <w:u w:val="none"/>
        </w:rPr>
      </w:pPr>
    </w:p>
    <w:p w14:paraId="6A81AC0A" w14:textId="77777777" w:rsidR="00E22BE7" w:rsidRPr="000A51F5" w:rsidRDefault="00E22BE7" w:rsidP="00E22BE7">
      <w:pPr>
        <w:pStyle w:val="NormalWeb"/>
        <w:numPr>
          <w:ilvl w:val="0"/>
          <w:numId w:val="2"/>
        </w:numPr>
        <w:shd w:val="clear" w:color="auto" w:fill="FFFFFF"/>
        <w:spacing w:before="0" w:beforeAutospacing="0"/>
        <w:rPr>
          <w:rStyle w:val="Strong"/>
          <w:color w:val="373A3C"/>
        </w:rPr>
      </w:pPr>
      <w:proofErr w:type="gramStart"/>
      <w:r w:rsidRPr="006C77A4">
        <w:rPr>
          <w:rStyle w:val="Strong"/>
          <w:b w:val="0"/>
          <w:bCs w:val="0"/>
          <w:color w:val="333300"/>
        </w:rPr>
        <w:t>Wilkins,</w:t>
      </w:r>
      <w:r>
        <w:rPr>
          <w:rStyle w:val="Strong"/>
          <w:b w:val="0"/>
          <w:bCs w:val="0"/>
          <w:color w:val="333300"/>
        </w:rPr>
        <w:t xml:space="preserve"> </w:t>
      </w:r>
      <w:r w:rsidRPr="006C77A4">
        <w:rPr>
          <w:rStyle w:val="Strong"/>
          <w:b w:val="0"/>
          <w:bCs w:val="0"/>
          <w:color w:val="333300"/>
        </w:rPr>
        <w:t xml:space="preserve"> P.</w:t>
      </w:r>
      <w:proofErr w:type="gramEnd"/>
      <w:r w:rsidRPr="006C77A4">
        <w:rPr>
          <w:rStyle w:val="Strong"/>
          <w:b w:val="0"/>
          <w:bCs w:val="0"/>
          <w:color w:val="333300"/>
        </w:rPr>
        <w:t xml:space="preserve">, </w:t>
      </w:r>
      <w:r>
        <w:rPr>
          <w:rStyle w:val="Strong"/>
          <w:b w:val="0"/>
          <w:bCs w:val="0"/>
          <w:color w:val="333300"/>
        </w:rPr>
        <w:t xml:space="preserve"> (</w:t>
      </w:r>
      <w:r w:rsidRPr="006C77A4">
        <w:rPr>
          <w:rStyle w:val="Strong"/>
          <w:b w:val="0"/>
          <w:bCs w:val="0"/>
          <w:color w:val="333300"/>
        </w:rPr>
        <w:t>2000</w:t>
      </w:r>
      <w:r>
        <w:rPr>
          <w:rStyle w:val="Strong"/>
          <w:b w:val="0"/>
          <w:bCs w:val="0"/>
          <w:color w:val="333300"/>
        </w:rPr>
        <w:t>),</w:t>
      </w:r>
      <w:r w:rsidRPr="006C77A4">
        <w:rPr>
          <w:rStyle w:val="Strong"/>
          <w:b w:val="0"/>
          <w:bCs w:val="0"/>
          <w:color w:val="333300"/>
        </w:rPr>
        <w:t xml:space="preserve"> </w:t>
      </w:r>
      <w:r>
        <w:rPr>
          <w:rStyle w:val="Strong"/>
          <w:b w:val="0"/>
          <w:bCs w:val="0"/>
          <w:color w:val="333300"/>
        </w:rPr>
        <w:t xml:space="preserve"> </w:t>
      </w:r>
      <w:r w:rsidRPr="006C77A4">
        <w:rPr>
          <w:rStyle w:val="Strong"/>
          <w:b w:val="0"/>
          <w:bCs w:val="0"/>
          <w:color w:val="333300"/>
        </w:rPr>
        <w:t>Unconditional</w:t>
      </w:r>
      <w:r>
        <w:rPr>
          <w:rStyle w:val="Strong"/>
          <w:b w:val="0"/>
          <w:bCs w:val="0"/>
          <w:color w:val="333300"/>
        </w:rPr>
        <w:t xml:space="preserve"> </w:t>
      </w:r>
      <w:r w:rsidRPr="006C77A4">
        <w:rPr>
          <w:rStyle w:val="Strong"/>
          <w:b w:val="0"/>
          <w:bCs w:val="0"/>
          <w:color w:val="333300"/>
        </w:rPr>
        <w:t xml:space="preserve"> </w:t>
      </w:r>
      <w:r>
        <w:rPr>
          <w:rStyle w:val="Strong"/>
          <w:b w:val="0"/>
          <w:bCs w:val="0"/>
          <w:color w:val="333300"/>
        </w:rPr>
        <w:t>P</w:t>
      </w:r>
      <w:r w:rsidRPr="006C77A4">
        <w:rPr>
          <w:rStyle w:val="Strong"/>
          <w:b w:val="0"/>
          <w:bCs w:val="0"/>
          <w:color w:val="333300"/>
        </w:rPr>
        <w:t>ositive</w:t>
      </w:r>
      <w:r>
        <w:rPr>
          <w:rStyle w:val="Strong"/>
          <w:b w:val="0"/>
          <w:bCs w:val="0"/>
          <w:color w:val="333300"/>
        </w:rPr>
        <w:t xml:space="preserve"> </w:t>
      </w:r>
      <w:r w:rsidRPr="006C77A4">
        <w:rPr>
          <w:rStyle w:val="Strong"/>
          <w:b w:val="0"/>
          <w:bCs w:val="0"/>
          <w:color w:val="333300"/>
        </w:rPr>
        <w:t xml:space="preserve"> </w:t>
      </w:r>
      <w:r>
        <w:rPr>
          <w:rStyle w:val="Strong"/>
          <w:b w:val="0"/>
          <w:bCs w:val="0"/>
          <w:color w:val="333300"/>
        </w:rPr>
        <w:t>R</w:t>
      </w:r>
      <w:r w:rsidRPr="006C77A4">
        <w:rPr>
          <w:rStyle w:val="Strong"/>
          <w:b w:val="0"/>
          <w:bCs w:val="0"/>
          <w:color w:val="333300"/>
        </w:rPr>
        <w:t xml:space="preserve">egard </w:t>
      </w:r>
      <w:r>
        <w:rPr>
          <w:rStyle w:val="Strong"/>
          <w:b w:val="0"/>
          <w:bCs w:val="0"/>
          <w:color w:val="333300"/>
        </w:rPr>
        <w:t xml:space="preserve"> R</w:t>
      </w:r>
      <w:r w:rsidRPr="006C77A4">
        <w:rPr>
          <w:rStyle w:val="Strong"/>
          <w:b w:val="0"/>
          <w:bCs w:val="0"/>
          <w:color w:val="333300"/>
        </w:rPr>
        <w:t>econsidered</w:t>
      </w:r>
      <w:r>
        <w:rPr>
          <w:rStyle w:val="Strong"/>
          <w:b w:val="0"/>
          <w:bCs w:val="0"/>
          <w:color w:val="333300"/>
        </w:rPr>
        <w:t xml:space="preserve">, </w:t>
      </w:r>
      <w:r w:rsidRPr="006C77A4">
        <w:rPr>
          <w:rStyle w:val="Strong"/>
          <w:b w:val="0"/>
          <w:bCs w:val="0"/>
          <w:color w:val="333300"/>
        </w:rPr>
        <w:t> </w:t>
      </w:r>
      <w:r w:rsidRPr="006C77A4">
        <w:rPr>
          <w:rStyle w:val="Strong"/>
          <w:b w:val="0"/>
          <w:bCs w:val="0"/>
          <w:i/>
          <w:iCs/>
          <w:color w:val="333300"/>
        </w:rPr>
        <w:t xml:space="preserve">British </w:t>
      </w:r>
      <w:r>
        <w:rPr>
          <w:rStyle w:val="Strong"/>
          <w:b w:val="0"/>
          <w:bCs w:val="0"/>
          <w:i/>
          <w:iCs/>
          <w:color w:val="333300"/>
        </w:rPr>
        <w:t xml:space="preserve"> </w:t>
      </w:r>
      <w:r w:rsidRPr="006C77A4">
        <w:rPr>
          <w:rStyle w:val="Strong"/>
          <w:b w:val="0"/>
          <w:bCs w:val="0"/>
          <w:i/>
          <w:iCs/>
          <w:color w:val="333300"/>
        </w:rPr>
        <w:t>Journal</w:t>
      </w:r>
      <w:r>
        <w:rPr>
          <w:rStyle w:val="Strong"/>
          <w:b w:val="0"/>
          <w:bCs w:val="0"/>
          <w:i/>
          <w:iCs/>
          <w:color w:val="333300"/>
        </w:rPr>
        <w:t xml:space="preserve"> </w:t>
      </w:r>
      <w:r w:rsidRPr="006C77A4">
        <w:rPr>
          <w:rStyle w:val="Strong"/>
          <w:b w:val="0"/>
          <w:bCs w:val="0"/>
          <w:i/>
          <w:iCs/>
          <w:color w:val="333300"/>
        </w:rPr>
        <w:t xml:space="preserve"> of </w:t>
      </w:r>
      <w:r>
        <w:rPr>
          <w:rStyle w:val="Strong"/>
          <w:b w:val="0"/>
          <w:bCs w:val="0"/>
          <w:i/>
          <w:iCs/>
          <w:color w:val="333300"/>
        </w:rPr>
        <w:t xml:space="preserve"> </w:t>
      </w:r>
      <w:r w:rsidRPr="006C77A4">
        <w:rPr>
          <w:rStyle w:val="Strong"/>
          <w:b w:val="0"/>
          <w:bCs w:val="0"/>
          <w:i/>
          <w:iCs/>
          <w:color w:val="333300"/>
        </w:rPr>
        <w:t>Guidance</w:t>
      </w:r>
      <w:r>
        <w:rPr>
          <w:rStyle w:val="Strong"/>
          <w:b w:val="0"/>
          <w:bCs w:val="0"/>
          <w:i/>
          <w:iCs/>
          <w:color w:val="333300"/>
        </w:rPr>
        <w:t xml:space="preserve"> </w:t>
      </w:r>
      <w:r w:rsidRPr="006C77A4">
        <w:rPr>
          <w:rStyle w:val="Strong"/>
          <w:b w:val="0"/>
          <w:bCs w:val="0"/>
          <w:i/>
          <w:iCs/>
          <w:color w:val="333300"/>
        </w:rPr>
        <w:t xml:space="preserve"> &amp;</w:t>
      </w:r>
      <w:r>
        <w:rPr>
          <w:rStyle w:val="Strong"/>
          <w:b w:val="0"/>
          <w:bCs w:val="0"/>
          <w:i/>
          <w:iCs/>
          <w:color w:val="333300"/>
        </w:rPr>
        <w:t xml:space="preserve"> </w:t>
      </w:r>
      <w:r w:rsidRPr="006C77A4">
        <w:rPr>
          <w:rStyle w:val="Strong"/>
          <w:b w:val="0"/>
          <w:bCs w:val="0"/>
          <w:i/>
          <w:iCs/>
          <w:color w:val="333300"/>
        </w:rPr>
        <w:t xml:space="preserve"> Counselling,</w:t>
      </w:r>
      <w:r>
        <w:rPr>
          <w:rStyle w:val="Strong"/>
          <w:b w:val="0"/>
          <w:bCs w:val="0"/>
          <w:i/>
          <w:iCs/>
          <w:color w:val="333300"/>
        </w:rPr>
        <w:t xml:space="preserve"> Vol.</w:t>
      </w:r>
      <w:r w:rsidRPr="006C77A4">
        <w:rPr>
          <w:rStyle w:val="Strong"/>
          <w:b w:val="0"/>
          <w:bCs w:val="0"/>
          <w:i/>
          <w:iCs/>
          <w:color w:val="333300"/>
        </w:rPr>
        <w:t> </w:t>
      </w:r>
      <w:r w:rsidRPr="006C77A4">
        <w:rPr>
          <w:rStyle w:val="Strong"/>
          <w:b w:val="0"/>
          <w:bCs w:val="0"/>
          <w:color w:val="333300"/>
        </w:rPr>
        <w:t>28</w:t>
      </w:r>
      <w:r>
        <w:rPr>
          <w:rStyle w:val="Strong"/>
          <w:b w:val="0"/>
          <w:bCs w:val="0"/>
          <w:color w:val="333300"/>
        </w:rPr>
        <w:t xml:space="preserve"> </w:t>
      </w:r>
      <w:r w:rsidRPr="006C77A4">
        <w:rPr>
          <w:rStyle w:val="Strong"/>
          <w:b w:val="0"/>
          <w:bCs w:val="0"/>
          <w:color w:val="333300"/>
        </w:rPr>
        <w:t xml:space="preserve">(1), </w:t>
      </w:r>
      <w:r>
        <w:rPr>
          <w:rStyle w:val="Strong"/>
          <w:b w:val="0"/>
          <w:bCs w:val="0"/>
          <w:color w:val="333300"/>
        </w:rPr>
        <w:t xml:space="preserve"> P</w:t>
      </w:r>
      <w:r w:rsidRPr="006C77A4">
        <w:rPr>
          <w:rStyle w:val="Strong"/>
          <w:b w:val="0"/>
          <w:bCs w:val="0"/>
          <w:color w:val="333300"/>
        </w:rPr>
        <w:t>. 23</w:t>
      </w:r>
      <w:r>
        <w:rPr>
          <w:rStyle w:val="Strong"/>
          <w:b w:val="0"/>
          <w:bCs w:val="0"/>
          <w:color w:val="333300"/>
        </w:rPr>
        <w:t xml:space="preserve"> </w:t>
      </w:r>
      <w:r w:rsidRPr="006C77A4">
        <w:rPr>
          <w:rStyle w:val="Strong"/>
          <w:b w:val="0"/>
          <w:bCs w:val="0"/>
          <w:color w:val="333300"/>
        </w:rPr>
        <w:t>-</w:t>
      </w:r>
      <w:r>
        <w:rPr>
          <w:rStyle w:val="Strong"/>
          <w:b w:val="0"/>
          <w:bCs w:val="0"/>
          <w:color w:val="333300"/>
        </w:rPr>
        <w:t xml:space="preserve"> </w:t>
      </w:r>
      <w:r w:rsidRPr="006C77A4">
        <w:rPr>
          <w:rStyle w:val="Strong"/>
          <w:b w:val="0"/>
          <w:bCs w:val="0"/>
          <w:color w:val="333300"/>
        </w:rPr>
        <w:t>36.</w:t>
      </w:r>
    </w:p>
    <w:p w14:paraId="2E400EB9" w14:textId="77777777" w:rsidR="00E22BE7" w:rsidRPr="00E22BE7" w:rsidRDefault="00E22BE7" w:rsidP="00E22BE7">
      <w:pPr>
        <w:pStyle w:val="dx-doi"/>
        <w:spacing w:before="0" w:after="0"/>
        <w:ind w:left="720"/>
        <w:rPr>
          <w:rFonts w:ascii="Open Sans" w:hAnsi="Open Sans" w:cs="Open Sans"/>
          <w:color w:val="333333"/>
          <w:sz w:val="20"/>
          <w:szCs w:val="20"/>
        </w:rPr>
      </w:pPr>
    </w:p>
    <w:p w14:paraId="51ADA834" w14:textId="77777777" w:rsidR="007A0268" w:rsidRPr="007A0268" w:rsidRDefault="007A0268" w:rsidP="007A0268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92DB0D7" w14:textId="4348F64A" w:rsidR="00D96CF1" w:rsidRPr="00E22BE7" w:rsidRDefault="007A0268" w:rsidP="00E22BE7">
      <w:pPr>
        <w:pStyle w:val="ListParagraph"/>
        <w:numPr>
          <w:ilvl w:val="0"/>
          <w:numId w:val="1"/>
        </w:num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Wosket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 V.,  (2006),  </w:t>
      </w:r>
      <w:r w:rsidRPr="007A0268">
        <w:rPr>
          <w:rFonts w:ascii="Times New Roman" w:hAnsi="Times New Roman" w:cs="Times New Roman"/>
          <w:i/>
          <w:iCs/>
          <w:sz w:val="24"/>
          <w:szCs w:val="24"/>
        </w:rPr>
        <w:t xml:space="preserve">Egan’s  </w:t>
      </w:r>
      <w:r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7A0268">
        <w:rPr>
          <w:rFonts w:ascii="Times New Roman" w:hAnsi="Times New Roman" w:cs="Times New Roman"/>
          <w:i/>
          <w:iCs/>
          <w:sz w:val="24"/>
          <w:szCs w:val="24"/>
        </w:rPr>
        <w:t xml:space="preserve">killed  </w:t>
      </w:r>
      <w:r>
        <w:rPr>
          <w:rFonts w:ascii="Times New Roman" w:hAnsi="Times New Roman" w:cs="Times New Roman"/>
          <w:i/>
          <w:iCs/>
          <w:sz w:val="24"/>
          <w:szCs w:val="24"/>
        </w:rPr>
        <w:t>h</w:t>
      </w:r>
      <w:r w:rsidRPr="007A0268">
        <w:rPr>
          <w:rFonts w:ascii="Times New Roman" w:hAnsi="Times New Roman" w:cs="Times New Roman"/>
          <w:i/>
          <w:iCs/>
          <w:sz w:val="24"/>
          <w:szCs w:val="24"/>
        </w:rPr>
        <w:t xml:space="preserve">elper  </w:t>
      </w:r>
      <w:r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Pr="007A0268">
        <w:rPr>
          <w:rFonts w:ascii="Times New Roman" w:hAnsi="Times New Roman" w:cs="Times New Roman"/>
          <w:i/>
          <w:iCs/>
          <w:sz w:val="24"/>
          <w:szCs w:val="24"/>
        </w:rPr>
        <w:t>odel</w:t>
      </w:r>
      <w:r w:rsidR="00330FE3" w:rsidRPr="00330FE3">
        <w:rPr>
          <w:rFonts w:ascii="Times New Roman" w:hAnsi="Times New Roman" w:cs="Times New Roman"/>
          <w:i/>
          <w:iCs/>
          <w:sz w:val="24"/>
          <w:szCs w:val="24"/>
        </w:rPr>
        <w:t>;</w:t>
      </w:r>
      <w:r w:rsidRPr="00330FE3">
        <w:rPr>
          <w:rFonts w:ascii="Times New Roman" w:hAnsi="Times New Roman" w:cs="Times New Roman"/>
          <w:i/>
          <w:iCs/>
          <w:sz w:val="24"/>
          <w:szCs w:val="24"/>
        </w:rPr>
        <w:t xml:space="preserve"> Developments  and  </w:t>
      </w:r>
      <w:r w:rsidR="00330FE3" w:rsidRPr="00330FE3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Pr="00330FE3">
        <w:rPr>
          <w:rFonts w:ascii="Times New Roman" w:hAnsi="Times New Roman" w:cs="Times New Roman"/>
          <w:i/>
          <w:iCs/>
          <w:sz w:val="24"/>
          <w:szCs w:val="24"/>
        </w:rPr>
        <w:t xml:space="preserve">mplications  in  </w:t>
      </w:r>
      <w:r w:rsidR="00330FE3" w:rsidRPr="00330FE3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Pr="00330FE3">
        <w:rPr>
          <w:rFonts w:ascii="Times New Roman" w:hAnsi="Times New Roman" w:cs="Times New Roman"/>
          <w:i/>
          <w:iCs/>
          <w:sz w:val="24"/>
          <w:szCs w:val="24"/>
        </w:rPr>
        <w:t>ounselling,</w:t>
      </w:r>
      <w:r w:rsidR="00330FE3">
        <w:rPr>
          <w:rFonts w:ascii="Times New Roman" w:hAnsi="Times New Roman" w:cs="Times New Roman"/>
          <w:sz w:val="24"/>
          <w:szCs w:val="24"/>
        </w:rPr>
        <w:t xml:space="preserve">  London; Routledge,  DOI - </w:t>
      </w:r>
      <w:hyperlink r:id="rId18" w:tgtFrame="_blank" w:history="1">
        <w:r w:rsidR="00330FE3">
          <w:rPr>
            <w:rStyle w:val="Hyperlink"/>
            <w:rFonts w:ascii="Open Sans" w:hAnsi="Open Sans" w:cs="Open Sans"/>
            <w:color w:val="007A96"/>
            <w:spacing w:val="5"/>
            <w:sz w:val="21"/>
            <w:szCs w:val="21"/>
            <w:shd w:val="clear" w:color="auto" w:fill="FFFFFF"/>
          </w:rPr>
          <w:t>https://doi.org/10.4324/9780203965153</w:t>
        </w:r>
      </w:hyperlink>
      <w:r w:rsidR="00330FE3">
        <w:t xml:space="preserve"> </w:t>
      </w:r>
      <w:r w:rsidR="006C77A4" w:rsidRPr="00E22BE7">
        <w:rPr>
          <w:b/>
          <w:bCs/>
          <w:color w:val="0000FF"/>
        </w:rPr>
        <w:br/>
      </w:r>
    </w:p>
    <w:p w14:paraId="2411E5E1" w14:textId="0EB83A3B" w:rsidR="000A51F5" w:rsidRPr="00F07138" w:rsidRDefault="000A51F5" w:rsidP="00E22BE7">
      <w:pPr>
        <w:pStyle w:val="NormalWeb"/>
        <w:shd w:val="clear" w:color="auto" w:fill="FFFFFF"/>
        <w:spacing w:before="0" w:beforeAutospacing="0"/>
        <w:rPr>
          <w:rStyle w:val="Strong"/>
          <w:color w:val="373A3C"/>
        </w:rPr>
      </w:pPr>
    </w:p>
    <w:p w14:paraId="66021AE9" w14:textId="77777777" w:rsidR="006C77A4" w:rsidRPr="006C77A4" w:rsidRDefault="006C77A4" w:rsidP="006C77A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6C77A4" w:rsidRPr="006C77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806C04"/>
    <w:multiLevelType w:val="hybridMultilevel"/>
    <w:tmpl w:val="0DAAA8E6"/>
    <w:lvl w:ilvl="0" w:tplc="09C62A1E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8D5ECF"/>
    <w:multiLevelType w:val="multilevel"/>
    <w:tmpl w:val="F27C44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2381974"/>
    <w:multiLevelType w:val="multilevel"/>
    <w:tmpl w:val="B6209E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decimal"/>
      <w:lvlText w:val="%2"/>
      <w:lvlJc w:val="left"/>
      <w:pPr>
        <w:ind w:left="1440" w:hanging="360"/>
      </w:pPr>
      <w:rPr>
        <w:rFonts w:hint="default"/>
        <w:b w:val="0"/>
        <w:color w:val="33330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41133076">
    <w:abstractNumId w:val="0"/>
  </w:num>
  <w:num w:numId="2" w16cid:durableId="1427458540">
    <w:abstractNumId w:val="1"/>
  </w:num>
  <w:num w:numId="3" w16cid:durableId="12011619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67E8"/>
    <w:rsid w:val="00004314"/>
    <w:rsid w:val="00006989"/>
    <w:rsid w:val="00013FB4"/>
    <w:rsid w:val="00017E2A"/>
    <w:rsid w:val="00022325"/>
    <w:rsid w:val="00027181"/>
    <w:rsid w:val="00034A2D"/>
    <w:rsid w:val="00037E90"/>
    <w:rsid w:val="00045591"/>
    <w:rsid w:val="00045B80"/>
    <w:rsid w:val="0005454C"/>
    <w:rsid w:val="0005637E"/>
    <w:rsid w:val="00071613"/>
    <w:rsid w:val="000743DE"/>
    <w:rsid w:val="000924E7"/>
    <w:rsid w:val="000949CE"/>
    <w:rsid w:val="000A3574"/>
    <w:rsid w:val="000A45D5"/>
    <w:rsid w:val="000A51F5"/>
    <w:rsid w:val="000A78A9"/>
    <w:rsid w:val="000B51D2"/>
    <w:rsid w:val="000C5004"/>
    <w:rsid w:val="000D6051"/>
    <w:rsid w:val="000E19B1"/>
    <w:rsid w:val="000E3197"/>
    <w:rsid w:val="000E3204"/>
    <w:rsid w:val="000E668B"/>
    <w:rsid w:val="000F2867"/>
    <w:rsid w:val="0010595A"/>
    <w:rsid w:val="00105B18"/>
    <w:rsid w:val="0011294F"/>
    <w:rsid w:val="001168D8"/>
    <w:rsid w:val="00117960"/>
    <w:rsid w:val="001269EA"/>
    <w:rsid w:val="00131E4D"/>
    <w:rsid w:val="00155E83"/>
    <w:rsid w:val="00160588"/>
    <w:rsid w:val="0016346B"/>
    <w:rsid w:val="00163F3E"/>
    <w:rsid w:val="001662DA"/>
    <w:rsid w:val="001673AB"/>
    <w:rsid w:val="00167D4B"/>
    <w:rsid w:val="0017002D"/>
    <w:rsid w:val="001722A1"/>
    <w:rsid w:val="001769AE"/>
    <w:rsid w:val="001826F7"/>
    <w:rsid w:val="00183D20"/>
    <w:rsid w:val="00187732"/>
    <w:rsid w:val="00191D8E"/>
    <w:rsid w:val="001944EB"/>
    <w:rsid w:val="001A05C6"/>
    <w:rsid w:val="001A7C26"/>
    <w:rsid w:val="001B3BF5"/>
    <w:rsid w:val="001B451F"/>
    <w:rsid w:val="001B7981"/>
    <w:rsid w:val="001D44BB"/>
    <w:rsid w:val="001D6476"/>
    <w:rsid w:val="001D79E8"/>
    <w:rsid w:val="001E30A7"/>
    <w:rsid w:val="001E73B1"/>
    <w:rsid w:val="001F120E"/>
    <w:rsid w:val="001F28B7"/>
    <w:rsid w:val="00205891"/>
    <w:rsid w:val="00222656"/>
    <w:rsid w:val="002303C4"/>
    <w:rsid w:val="00230A7A"/>
    <w:rsid w:val="00237E06"/>
    <w:rsid w:val="002673F9"/>
    <w:rsid w:val="002710F6"/>
    <w:rsid w:val="002759A3"/>
    <w:rsid w:val="00291B5C"/>
    <w:rsid w:val="002950A4"/>
    <w:rsid w:val="00297D27"/>
    <w:rsid w:val="002A3082"/>
    <w:rsid w:val="002B4506"/>
    <w:rsid w:val="002E5F24"/>
    <w:rsid w:val="002F1FE2"/>
    <w:rsid w:val="002F3AF8"/>
    <w:rsid w:val="002F648C"/>
    <w:rsid w:val="00300602"/>
    <w:rsid w:val="00321C0B"/>
    <w:rsid w:val="00330FE3"/>
    <w:rsid w:val="0033380D"/>
    <w:rsid w:val="00337F26"/>
    <w:rsid w:val="00355C58"/>
    <w:rsid w:val="00357FA4"/>
    <w:rsid w:val="00362698"/>
    <w:rsid w:val="0036487C"/>
    <w:rsid w:val="00382451"/>
    <w:rsid w:val="0038474A"/>
    <w:rsid w:val="00392328"/>
    <w:rsid w:val="00392FEF"/>
    <w:rsid w:val="003A2816"/>
    <w:rsid w:val="003A3BAF"/>
    <w:rsid w:val="003A3CBC"/>
    <w:rsid w:val="003A7A4E"/>
    <w:rsid w:val="003A7B21"/>
    <w:rsid w:val="003B7FD7"/>
    <w:rsid w:val="003C1AE3"/>
    <w:rsid w:val="003C7671"/>
    <w:rsid w:val="003C77A9"/>
    <w:rsid w:val="003D072B"/>
    <w:rsid w:val="003D22E4"/>
    <w:rsid w:val="003E36A9"/>
    <w:rsid w:val="003E3B7D"/>
    <w:rsid w:val="003E79C5"/>
    <w:rsid w:val="003F0792"/>
    <w:rsid w:val="003F0796"/>
    <w:rsid w:val="003F17C4"/>
    <w:rsid w:val="00407380"/>
    <w:rsid w:val="00417578"/>
    <w:rsid w:val="00426850"/>
    <w:rsid w:val="00432506"/>
    <w:rsid w:val="0045400A"/>
    <w:rsid w:val="00457ABF"/>
    <w:rsid w:val="00462B0F"/>
    <w:rsid w:val="00462D24"/>
    <w:rsid w:val="00463BB8"/>
    <w:rsid w:val="00470A9F"/>
    <w:rsid w:val="0047293C"/>
    <w:rsid w:val="00476054"/>
    <w:rsid w:val="0048716B"/>
    <w:rsid w:val="0048762D"/>
    <w:rsid w:val="004967DC"/>
    <w:rsid w:val="004A4AD4"/>
    <w:rsid w:val="004A6394"/>
    <w:rsid w:val="004C107B"/>
    <w:rsid w:val="004C7CD2"/>
    <w:rsid w:val="004F1A3A"/>
    <w:rsid w:val="004F4EB0"/>
    <w:rsid w:val="004F7A6D"/>
    <w:rsid w:val="0050003D"/>
    <w:rsid w:val="005055CF"/>
    <w:rsid w:val="00514FCD"/>
    <w:rsid w:val="0052043B"/>
    <w:rsid w:val="005324B9"/>
    <w:rsid w:val="00533136"/>
    <w:rsid w:val="00533FE8"/>
    <w:rsid w:val="005367D8"/>
    <w:rsid w:val="00536D05"/>
    <w:rsid w:val="00540AAE"/>
    <w:rsid w:val="00551D5E"/>
    <w:rsid w:val="005539A7"/>
    <w:rsid w:val="00555BAA"/>
    <w:rsid w:val="00557187"/>
    <w:rsid w:val="00560E72"/>
    <w:rsid w:val="00561267"/>
    <w:rsid w:val="005624D9"/>
    <w:rsid w:val="00563B9F"/>
    <w:rsid w:val="00564769"/>
    <w:rsid w:val="00577EA0"/>
    <w:rsid w:val="005908F4"/>
    <w:rsid w:val="00591CBA"/>
    <w:rsid w:val="0059229F"/>
    <w:rsid w:val="0059416C"/>
    <w:rsid w:val="00596709"/>
    <w:rsid w:val="005969D5"/>
    <w:rsid w:val="005A215B"/>
    <w:rsid w:val="005A2D11"/>
    <w:rsid w:val="005A2DE3"/>
    <w:rsid w:val="005B1424"/>
    <w:rsid w:val="005C04FE"/>
    <w:rsid w:val="005C0BB6"/>
    <w:rsid w:val="005C33FE"/>
    <w:rsid w:val="005C3D5F"/>
    <w:rsid w:val="005C4E41"/>
    <w:rsid w:val="005D4B32"/>
    <w:rsid w:val="005D7ECB"/>
    <w:rsid w:val="005E1FFD"/>
    <w:rsid w:val="005E4E63"/>
    <w:rsid w:val="006046C2"/>
    <w:rsid w:val="00612B78"/>
    <w:rsid w:val="00624B7B"/>
    <w:rsid w:val="00626B88"/>
    <w:rsid w:val="0063436A"/>
    <w:rsid w:val="00654435"/>
    <w:rsid w:val="006648B0"/>
    <w:rsid w:val="00665467"/>
    <w:rsid w:val="006727E1"/>
    <w:rsid w:val="00672B9A"/>
    <w:rsid w:val="0069466E"/>
    <w:rsid w:val="006B4E36"/>
    <w:rsid w:val="006C29CF"/>
    <w:rsid w:val="006C77A4"/>
    <w:rsid w:val="006E6423"/>
    <w:rsid w:val="00701752"/>
    <w:rsid w:val="00701BD2"/>
    <w:rsid w:val="00707E2E"/>
    <w:rsid w:val="007127AA"/>
    <w:rsid w:val="00722571"/>
    <w:rsid w:val="00724769"/>
    <w:rsid w:val="00724FC0"/>
    <w:rsid w:val="0073545F"/>
    <w:rsid w:val="00743D22"/>
    <w:rsid w:val="0074590B"/>
    <w:rsid w:val="00761673"/>
    <w:rsid w:val="00776700"/>
    <w:rsid w:val="0079216F"/>
    <w:rsid w:val="007A0268"/>
    <w:rsid w:val="007C3ADA"/>
    <w:rsid w:val="007C6DD9"/>
    <w:rsid w:val="007D324D"/>
    <w:rsid w:val="007E5499"/>
    <w:rsid w:val="007E54E8"/>
    <w:rsid w:val="007E5A56"/>
    <w:rsid w:val="0080792C"/>
    <w:rsid w:val="00810C79"/>
    <w:rsid w:val="0081103A"/>
    <w:rsid w:val="00833F38"/>
    <w:rsid w:val="008473AE"/>
    <w:rsid w:val="00852284"/>
    <w:rsid w:val="00854F71"/>
    <w:rsid w:val="008600ED"/>
    <w:rsid w:val="00861030"/>
    <w:rsid w:val="008640F7"/>
    <w:rsid w:val="00874E4B"/>
    <w:rsid w:val="00875746"/>
    <w:rsid w:val="008977D1"/>
    <w:rsid w:val="008A5F10"/>
    <w:rsid w:val="008A5F1B"/>
    <w:rsid w:val="008A63A9"/>
    <w:rsid w:val="008B1B8E"/>
    <w:rsid w:val="008C178A"/>
    <w:rsid w:val="008C211C"/>
    <w:rsid w:val="008C3343"/>
    <w:rsid w:val="008D0380"/>
    <w:rsid w:val="00900887"/>
    <w:rsid w:val="00916B3D"/>
    <w:rsid w:val="009237E6"/>
    <w:rsid w:val="00933528"/>
    <w:rsid w:val="00934A1F"/>
    <w:rsid w:val="009367E8"/>
    <w:rsid w:val="00940084"/>
    <w:rsid w:val="00947271"/>
    <w:rsid w:val="00973520"/>
    <w:rsid w:val="00973EF2"/>
    <w:rsid w:val="00986543"/>
    <w:rsid w:val="00991C5E"/>
    <w:rsid w:val="009A224A"/>
    <w:rsid w:val="009B1D6D"/>
    <w:rsid w:val="009C17D0"/>
    <w:rsid w:val="009C5F0B"/>
    <w:rsid w:val="009C7054"/>
    <w:rsid w:val="009D0E8B"/>
    <w:rsid w:val="009D14EB"/>
    <w:rsid w:val="009D3CFF"/>
    <w:rsid w:val="009E0B0D"/>
    <w:rsid w:val="009E42E4"/>
    <w:rsid w:val="009E4CEC"/>
    <w:rsid w:val="009F35E4"/>
    <w:rsid w:val="009F3D40"/>
    <w:rsid w:val="00A035CB"/>
    <w:rsid w:val="00A04445"/>
    <w:rsid w:val="00A07E37"/>
    <w:rsid w:val="00A12722"/>
    <w:rsid w:val="00A12E51"/>
    <w:rsid w:val="00A13307"/>
    <w:rsid w:val="00A14EDE"/>
    <w:rsid w:val="00A25144"/>
    <w:rsid w:val="00A27815"/>
    <w:rsid w:val="00A3200B"/>
    <w:rsid w:val="00A52858"/>
    <w:rsid w:val="00A60550"/>
    <w:rsid w:val="00A73313"/>
    <w:rsid w:val="00A835C8"/>
    <w:rsid w:val="00A852B4"/>
    <w:rsid w:val="00A873FD"/>
    <w:rsid w:val="00AA4FE8"/>
    <w:rsid w:val="00AD0E96"/>
    <w:rsid w:val="00AD1C67"/>
    <w:rsid w:val="00AD4818"/>
    <w:rsid w:val="00AD54BE"/>
    <w:rsid w:val="00AE1F3C"/>
    <w:rsid w:val="00AE2350"/>
    <w:rsid w:val="00AE26C6"/>
    <w:rsid w:val="00AE3A1E"/>
    <w:rsid w:val="00AF2D9C"/>
    <w:rsid w:val="00AF53E6"/>
    <w:rsid w:val="00B0262C"/>
    <w:rsid w:val="00B0580C"/>
    <w:rsid w:val="00B075E2"/>
    <w:rsid w:val="00B15CB7"/>
    <w:rsid w:val="00B171FC"/>
    <w:rsid w:val="00B34390"/>
    <w:rsid w:val="00B37C62"/>
    <w:rsid w:val="00B41A21"/>
    <w:rsid w:val="00B41C4D"/>
    <w:rsid w:val="00B452DF"/>
    <w:rsid w:val="00B47837"/>
    <w:rsid w:val="00B50668"/>
    <w:rsid w:val="00B50DFE"/>
    <w:rsid w:val="00B64D3D"/>
    <w:rsid w:val="00B65C3D"/>
    <w:rsid w:val="00B70FA3"/>
    <w:rsid w:val="00B714C2"/>
    <w:rsid w:val="00B85B79"/>
    <w:rsid w:val="00B92E09"/>
    <w:rsid w:val="00BA5529"/>
    <w:rsid w:val="00BA6765"/>
    <w:rsid w:val="00BB5BA8"/>
    <w:rsid w:val="00BB637D"/>
    <w:rsid w:val="00BD1D1A"/>
    <w:rsid w:val="00BD2556"/>
    <w:rsid w:val="00BD42DB"/>
    <w:rsid w:val="00BD5999"/>
    <w:rsid w:val="00BE3C36"/>
    <w:rsid w:val="00BE55AE"/>
    <w:rsid w:val="00BE6C11"/>
    <w:rsid w:val="00BF2570"/>
    <w:rsid w:val="00C01568"/>
    <w:rsid w:val="00C06899"/>
    <w:rsid w:val="00C0718E"/>
    <w:rsid w:val="00C07AA8"/>
    <w:rsid w:val="00C13F91"/>
    <w:rsid w:val="00C16048"/>
    <w:rsid w:val="00C16C7A"/>
    <w:rsid w:val="00C223A9"/>
    <w:rsid w:val="00C2661A"/>
    <w:rsid w:val="00C30629"/>
    <w:rsid w:val="00C31048"/>
    <w:rsid w:val="00C465DA"/>
    <w:rsid w:val="00C60A13"/>
    <w:rsid w:val="00C7107B"/>
    <w:rsid w:val="00C76E9C"/>
    <w:rsid w:val="00C7733D"/>
    <w:rsid w:val="00C85183"/>
    <w:rsid w:val="00CB1667"/>
    <w:rsid w:val="00CB1EDE"/>
    <w:rsid w:val="00CB47CB"/>
    <w:rsid w:val="00CC63BD"/>
    <w:rsid w:val="00CC7DEF"/>
    <w:rsid w:val="00CD2079"/>
    <w:rsid w:val="00CD4E96"/>
    <w:rsid w:val="00CE1994"/>
    <w:rsid w:val="00CF38B4"/>
    <w:rsid w:val="00D100A0"/>
    <w:rsid w:val="00D249D4"/>
    <w:rsid w:val="00D26460"/>
    <w:rsid w:val="00D320F6"/>
    <w:rsid w:val="00D4765B"/>
    <w:rsid w:val="00D513D8"/>
    <w:rsid w:val="00D52012"/>
    <w:rsid w:val="00D5233F"/>
    <w:rsid w:val="00D52874"/>
    <w:rsid w:val="00D54433"/>
    <w:rsid w:val="00D6172F"/>
    <w:rsid w:val="00D67A3B"/>
    <w:rsid w:val="00D723C4"/>
    <w:rsid w:val="00D777EA"/>
    <w:rsid w:val="00D85A26"/>
    <w:rsid w:val="00D916FA"/>
    <w:rsid w:val="00D94095"/>
    <w:rsid w:val="00D95524"/>
    <w:rsid w:val="00D96CF1"/>
    <w:rsid w:val="00D9704F"/>
    <w:rsid w:val="00D97E62"/>
    <w:rsid w:val="00DA1740"/>
    <w:rsid w:val="00DB6B19"/>
    <w:rsid w:val="00DC0CF5"/>
    <w:rsid w:val="00DC1216"/>
    <w:rsid w:val="00DC4BC8"/>
    <w:rsid w:val="00DD0216"/>
    <w:rsid w:val="00DD1EC7"/>
    <w:rsid w:val="00DD78B2"/>
    <w:rsid w:val="00DE1D58"/>
    <w:rsid w:val="00DE5563"/>
    <w:rsid w:val="00DF3A71"/>
    <w:rsid w:val="00DF5950"/>
    <w:rsid w:val="00DF695E"/>
    <w:rsid w:val="00E02BE6"/>
    <w:rsid w:val="00E060F8"/>
    <w:rsid w:val="00E13CEA"/>
    <w:rsid w:val="00E15079"/>
    <w:rsid w:val="00E15505"/>
    <w:rsid w:val="00E22BE7"/>
    <w:rsid w:val="00E248E0"/>
    <w:rsid w:val="00E35DDC"/>
    <w:rsid w:val="00E36459"/>
    <w:rsid w:val="00E37747"/>
    <w:rsid w:val="00E47C70"/>
    <w:rsid w:val="00E54FBF"/>
    <w:rsid w:val="00E564B0"/>
    <w:rsid w:val="00E64114"/>
    <w:rsid w:val="00E675BF"/>
    <w:rsid w:val="00E71FAF"/>
    <w:rsid w:val="00E75A94"/>
    <w:rsid w:val="00E75F03"/>
    <w:rsid w:val="00E8743A"/>
    <w:rsid w:val="00E877A1"/>
    <w:rsid w:val="00E9679C"/>
    <w:rsid w:val="00EA31CA"/>
    <w:rsid w:val="00EB07E5"/>
    <w:rsid w:val="00EB32B1"/>
    <w:rsid w:val="00EB35C4"/>
    <w:rsid w:val="00EC4EC2"/>
    <w:rsid w:val="00EF4553"/>
    <w:rsid w:val="00EF57AB"/>
    <w:rsid w:val="00EF784B"/>
    <w:rsid w:val="00F07138"/>
    <w:rsid w:val="00F15BE2"/>
    <w:rsid w:val="00F170B1"/>
    <w:rsid w:val="00F17C76"/>
    <w:rsid w:val="00F22548"/>
    <w:rsid w:val="00F22B40"/>
    <w:rsid w:val="00F3047D"/>
    <w:rsid w:val="00F34184"/>
    <w:rsid w:val="00F368E2"/>
    <w:rsid w:val="00F54D66"/>
    <w:rsid w:val="00F62C71"/>
    <w:rsid w:val="00F779CC"/>
    <w:rsid w:val="00F862A2"/>
    <w:rsid w:val="00FA07FE"/>
    <w:rsid w:val="00FA42B6"/>
    <w:rsid w:val="00FA5FB5"/>
    <w:rsid w:val="00FC03D0"/>
    <w:rsid w:val="00FC4528"/>
    <w:rsid w:val="00FE6BC8"/>
    <w:rsid w:val="00FF1F24"/>
    <w:rsid w:val="00FF4A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CB6CC"/>
  <w15:chartTrackingRefBased/>
  <w15:docId w15:val="{3827FCA9-C85A-40F0-962B-24525BB2B9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2E0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E79C5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AF53E6"/>
    <w:rPr>
      <w:i/>
      <w:iCs/>
    </w:rPr>
  </w:style>
  <w:style w:type="paragraph" w:customStyle="1" w:styleId="dx-doi">
    <w:name w:val="dx-doi"/>
    <w:basedOn w:val="Normal"/>
    <w:rsid w:val="005A21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8B1B8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B1B8E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6C77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6C77A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797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417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4551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4614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024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4395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81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04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jc-rcc.ucalgary.ca/article/view/58753" TargetMode="External"/><Relationship Id="rId13" Type="http://schemas.openxmlformats.org/officeDocument/2006/relationships/hyperlink" Target="https://d1wqtxts1xzle7.cloudfront.net/32230277/Rogers_Farson_-_Active_Listening-libre.pdf?1391084081=&amp;response-content-disposition=inline%3B+filename%3DACTIVE_LISTENING_Excerpt_from_Communicat.pdf&amp;Expires=1678547018&amp;Signature=LvHZUBLkZ0IvoZHXkTPP5hvllHUHXRlj3zjTiXMWVqqZylhDpoMKtZZwp1s0TN16QpF7fc8mnpcw4Oxnrr0xXmJl32BSvhnovyxUBrEsdGC1PulBP8K3TzrB8r5pYixjXzuSbfZOFzz8NKh9lrwuizfKAhIhE02OejdD~Y143LfNm206rL62Dvv8ZvLOYQN0vq9K~j2UkvjpAOerUd9B7FwY9IxJNB2bCXxSTSaXnoOq4tC9uS97juZMDdqx~Q5z3RwUDOhes7o7o~kLKpo9oXZXekMPUwzIGtOV0oRMPpRT1h6BfgdINe5YBfYDwt3nwZU2FV0glWCA-4R2jee-~A__&amp;Key-Pair-Id=APKAJLOHF5GGSLRBV4ZA" TargetMode="External"/><Relationship Id="rId18" Type="http://schemas.openxmlformats.org/officeDocument/2006/relationships/hyperlink" Target="https://doi.org/10.4324/9780203965153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1080/02650533.2015.1082465" TargetMode="External"/><Relationship Id="rId17" Type="http://schemas.openxmlformats.org/officeDocument/2006/relationships/hyperlink" Target="https://doi.org/10.1080/14779757.2011.599513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4135/9781446289051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books.google.co.uk/books?hl=en&amp;lr=&amp;id=GVfoG7oDbkAC&amp;oi=fnd&amp;pg=PP1&amp;dq=Cultural+differences+in++counselling&amp;ots=uQLjLPgYU6&amp;sig=77d-n_7gqdqCCKjaTJExoADod6o" TargetMode="External"/><Relationship Id="rId5" Type="http://schemas.openxmlformats.org/officeDocument/2006/relationships/styles" Target="styles.xml"/><Relationship Id="rId15" Type="http://schemas.openxmlformats.org/officeDocument/2006/relationships/hyperlink" Target="https://psycnet.apa.org/doi/10.1037/h0062536" TargetMode="External"/><Relationship Id="rId10" Type="http://schemas.openxmlformats.org/officeDocument/2006/relationships/hyperlink" Target="https://dictionary.cambridge.org/dictionary/english/empathy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psycnet.apa.org/record/2003-02805-005" TargetMode="External"/><Relationship Id="rId14" Type="http://schemas.openxmlformats.org/officeDocument/2006/relationships/hyperlink" Target="https://doi.org/10.1177/00110000750050020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3" ma:contentTypeDescription="Create a new document." ma:contentTypeScope="" ma:versionID="57daa0a82d7a6dfd8b414181b5d91f80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e41f20ed07af666f9ee7b9dbb9daef45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35A112-CA13-4B51-83C2-19F51553916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26E0C41-7664-457D-88EF-4363BF58855E}">
  <ds:schemaRefs>
    <ds:schemaRef ds:uri="0338428b-3fc8-4989-9d03-78e16c931d9f"/>
    <ds:schemaRef ds:uri="http://purl.org/dc/elements/1.1/"/>
    <ds:schemaRef ds:uri="4055ddc6-ee7b-4b5b-b8fb-52871646f80e"/>
    <ds:schemaRef ds:uri="http://schemas.microsoft.com/office/2006/documentManagement/types"/>
    <ds:schemaRef ds:uri="http://schemas.microsoft.com/office/2006/metadata/properties"/>
    <ds:schemaRef ds:uri="http://purl.org/dc/terms/"/>
    <ds:schemaRef ds:uri="http://www.w3.org/XML/1998/namespace"/>
    <ds:schemaRef ds:uri="http://schemas.openxmlformats.org/package/2006/metadata/core-properties"/>
    <ds:schemaRef ds:uri="http://schemas.microsoft.com/office/infopath/2007/PartnerControls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DD746F2E-236F-46B7-80C9-0516D7EF082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671</TotalTime>
  <Pages>7</Pages>
  <Words>2742</Words>
  <Characters>15634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O'Donnell (2202079)</dc:creator>
  <cp:keywords/>
  <dc:description/>
  <cp:lastModifiedBy>Elliott O'Donnell (2202079)</cp:lastModifiedBy>
  <cp:revision>429</cp:revision>
  <dcterms:created xsi:type="dcterms:W3CDTF">2023-03-01T14:42:00Z</dcterms:created>
  <dcterms:modified xsi:type="dcterms:W3CDTF">2023-03-11T15:22:00Z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