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459D8" w14:textId="77777777" w:rsidR="00CF702A" w:rsidRDefault="00CF702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p>
    <w:p w14:paraId="72C78969" w14:textId="77777777" w:rsidR="00CF702A" w:rsidRDefault="00CF702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p>
    <w:p w14:paraId="6BEF6818" w14:textId="77777777" w:rsidR="00CF702A" w:rsidRDefault="00CF702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r>
        <w:rPr>
          <w:rFonts w:ascii="Tahoma" w:eastAsia="Times New Roman" w:hAnsi="Tahoma" w:cs="Tahoma"/>
          <w:b/>
          <w:bCs/>
          <w:kern w:val="36"/>
          <w:sz w:val="28"/>
          <w:szCs w:val="28"/>
          <w:lang w:eastAsia="en-GB"/>
          <w14:ligatures w14:val="none"/>
        </w:rPr>
        <w:t xml:space="preserve">Bashiru Dare Komolafe </w:t>
      </w:r>
    </w:p>
    <w:p w14:paraId="5A7950BC" w14:textId="77777777" w:rsidR="00CF702A" w:rsidRDefault="00CF702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r>
        <w:rPr>
          <w:rFonts w:ascii="Tahoma" w:eastAsia="Times New Roman" w:hAnsi="Tahoma" w:cs="Tahoma"/>
          <w:b/>
          <w:bCs/>
          <w:kern w:val="36"/>
          <w:sz w:val="28"/>
          <w:szCs w:val="28"/>
          <w:lang w:eastAsia="en-GB"/>
          <w14:ligatures w14:val="none"/>
        </w:rPr>
        <w:t>ID: 2524366</w:t>
      </w:r>
    </w:p>
    <w:p w14:paraId="7B1B2B6A" w14:textId="77777777" w:rsidR="00CF702A" w:rsidRDefault="00CF702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p>
    <w:p w14:paraId="5C5D69A8" w14:textId="77777777" w:rsidR="00CF702A" w:rsidRDefault="00CF702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p>
    <w:p w14:paraId="06AB3E75" w14:textId="77777777" w:rsidR="00CF702A" w:rsidRDefault="00CF702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p>
    <w:p w14:paraId="7287BB9C" w14:textId="77777777" w:rsidR="001D08AA" w:rsidRDefault="001D08AA" w:rsidP="001D08AA">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r w:rsidRPr="001D08AA">
        <w:rPr>
          <w:rFonts w:ascii="Tahoma" w:eastAsia="Times New Roman" w:hAnsi="Tahoma" w:cs="Tahoma"/>
          <w:b/>
          <w:bCs/>
          <w:kern w:val="36"/>
          <w:sz w:val="28"/>
          <w:szCs w:val="28"/>
          <w:lang w:eastAsia="en-GB"/>
          <w14:ligatures w14:val="none"/>
        </w:rPr>
        <w:t>COMMUNITY ANTENATAL MIDWIFERY SERVICES</w:t>
      </w:r>
    </w:p>
    <w:p w14:paraId="5C3536D9" w14:textId="77777777" w:rsidR="001D08AA" w:rsidRPr="001D08AA" w:rsidRDefault="001D08AA" w:rsidP="001D08AA">
      <w:pPr>
        <w:spacing w:before="100" w:beforeAutospacing="1" w:after="100" w:afterAutospacing="1" w:line="240" w:lineRule="auto"/>
        <w:outlineLvl w:val="2"/>
        <w:rPr>
          <w:rFonts w:ascii="Tahoma" w:eastAsia="Times New Roman" w:hAnsi="Tahoma" w:cs="Tahoma"/>
          <w:b/>
          <w:bCs/>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Supporting pregnant women through safe, healthy, and informed pregnancies</w:t>
      </w:r>
    </w:p>
    <w:p w14:paraId="00860152" w14:textId="77777777" w:rsidR="001D08AA" w:rsidRPr="001D08AA" w:rsidRDefault="00E312A5" w:rsidP="001D08AA">
      <w:pPr>
        <w:spacing w:after="0" w:line="240" w:lineRule="auto"/>
        <w:rPr>
          <w:rFonts w:ascii="Tahoma" w:eastAsia="Times New Roman" w:hAnsi="Tahoma" w:cs="Tahoma"/>
          <w:kern w:val="0"/>
          <w:sz w:val="28"/>
          <w:szCs w:val="28"/>
          <w:lang w:eastAsia="en-GB"/>
          <w14:ligatures w14:val="none"/>
        </w:rPr>
      </w:pPr>
      <w:r>
        <w:rPr>
          <w:rFonts w:ascii="Tahoma" w:eastAsia="Times New Roman" w:hAnsi="Tahoma" w:cs="Tahoma"/>
          <w:kern w:val="0"/>
          <w:sz w:val="28"/>
          <w:szCs w:val="28"/>
          <w:lang w:eastAsia="en-GB"/>
          <w14:ligatures w14:val="none"/>
        </w:rPr>
        <w:pict w14:anchorId="769A400A">
          <v:rect id="_x0000_i1025" style="width:0;height:1.5pt" o:hralign="center" o:hrstd="t" o:hr="t" fillcolor="#a0a0a0" stroked="f"/>
        </w:pict>
      </w:r>
    </w:p>
    <w:p w14:paraId="2FED5C24" w14:textId="77777777" w:rsidR="001D08AA" w:rsidRPr="001D08AA" w:rsidRDefault="001D08AA" w:rsidP="001D08AA">
      <w:pPr>
        <w:spacing w:before="100" w:beforeAutospacing="1" w:after="100" w:afterAutospacing="1" w:line="240" w:lineRule="auto"/>
        <w:outlineLvl w:val="1"/>
        <w:rPr>
          <w:rFonts w:ascii="Tahoma" w:eastAsia="Times New Roman" w:hAnsi="Tahoma" w:cs="Tahoma"/>
          <w:b/>
          <w:bCs/>
          <w:kern w:val="0"/>
          <w:sz w:val="28"/>
          <w:szCs w:val="28"/>
          <w:lang w:eastAsia="en-GB"/>
          <w14:ligatures w14:val="none"/>
        </w:rPr>
      </w:pPr>
      <w:r w:rsidRPr="001D08AA">
        <w:rPr>
          <w:rFonts w:ascii="Segoe UI Emoji" w:eastAsia="Times New Roman" w:hAnsi="Segoe UI Emoji" w:cs="Segoe UI Emoji"/>
          <w:b/>
          <w:bCs/>
          <w:kern w:val="0"/>
          <w:sz w:val="28"/>
          <w:szCs w:val="28"/>
          <w:lang w:eastAsia="en-GB"/>
          <w14:ligatures w14:val="none"/>
        </w:rPr>
        <w:t>🟪</w:t>
      </w:r>
      <w:r w:rsidRPr="001D08AA">
        <w:rPr>
          <w:rFonts w:ascii="Tahoma" w:eastAsia="Times New Roman" w:hAnsi="Tahoma" w:cs="Tahoma"/>
          <w:b/>
          <w:bCs/>
          <w:kern w:val="0"/>
          <w:sz w:val="28"/>
          <w:szCs w:val="28"/>
          <w:lang w:eastAsia="en-GB"/>
          <w14:ligatures w14:val="none"/>
        </w:rPr>
        <w:t xml:space="preserve"> What Are Community Antenatal Midwifery Services?</w:t>
      </w:r>
    </w:p>
    <w:p w14:paraId="3FF49125"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 xml:space="preserve">Community antenatal midwifery services offer comprehensive </w:t>
      </w:r>
      <w:r w:rsidRPr="001D08AA">
        <w:rPr>
          <w:rFonts w:ascii="Tahoma" w:eastAsia="Times New Roman" w:hAnsi="Tahoma" w:cs="Tahoma"/>
          <w:b/>
          <w:bCs/>
          <w:kern w:val="0"/>
          <w:sz w:val="28"/>
          <w:szCs w:val="28"/>
          <w:lang w:eastAsia="en-GB"/>
          <w14:ligatures w14:val="none"/>
        </w:rPr>
        <w:t>healthcare, education, and emotional support</w:t>
      </w:r>
      <w:r w:rsidRPr="001D08AA">
        <w:rPr>
          <w:rFonts w:ascii="Tahoma" w:eastAsia="Times New Roman" w:hAnsi="Tahoma" w:cs="Tahoma"/>
          <w:kern w:val="0"/>
          <w:sz w:val="28"/>
          <w:szCs w:val="28"/>
          <w:lang w:eastAsia="en-GB"/>
          <w14:ligatures w14:val="none"/>
        </w:rPr>
        <w:t xml:space="preserve"> to pregnant women throughout their pregnancy journey. These services are conveniently provided close to home—in GP surgeries, community clinics, children’s centres, and sometimes in the comfort of the patient’s own home.</w:t>
      </w:r>
    </w:p>
    <w:p w14:paraId="24710309"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Midwives deliver a range of essential services including:</w:t>
      </w:r>
    </w:p>
    <w:p w14:paraId="1E8E301C" w14:textId="77777777" w:rsidR="001D08AA" w:rsidRPr="001D08AA" w:rsidRDefault="001D08AA" w:rsidP="001D08AA">
      <w:pPr>
        <w:numPr>
          <w:ilvl w:val="0"/>
          <w:numId w:val="1"/>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Routine antenatal check-ups</w:t>
      </w:r>
    </w:p>
    <w:p w14:paraId="4FD872B8" w14:textId="77777777" w:rsidR="001D08AA" w:rsidRPr="001D08AA" w:rsidRDefault="001D08AA" w:rsidP="001D08AA">
      <w:pPr>
        <w:numPr>
          <w:ilvl w:val="0"/>
          <w:numId w:val="1"/>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Screening tests such as blood tests and ultrasound scans</w:t>
      </w:r>
    </w:p>
    <w:p w14:paraId="3DB5E0CC" w14:textId="77777777" w:rsidR="001D08AA" w:rsidRPr="001D08AA" w:rsidRDefault="001D08AA" w:rsidP="001D08AA">
      <w:pPr>
        <w:numPr>
          <w:ilvl w:val="0"/>
          <w:numId w:val="1"/>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Health education covering nutrition, exercise, and breastfeeding</w:t>
      </w:r>
    </w:p>
    <w:p w14:paraId="057DD7CA" w14:textId="77777777" w:rsidR="001D08AA" w:rsidRPr="001D08AA" w:rsidRDefault="001D08AA" w:rsidP="001D08AA">
      <w:pPr>
        <w:numPr>
          <w:ilvl w:val="0"/>
          <w:numId w:val="1"/>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Emotional and mental health support</w:t>
      </w:r>
    </w:p>
    <w:p w14:paraId="47CC2684" w14:textId="77777777" w:rsidR="001D08AA" w:rsidRPr="001D08AA" w:rsidRDefault="001D08AA" w:rsidP="001D08AA">
      <w:pPr>
        <w:numPr>
          <w:ilvl w:val="0"/>
          <w:numId w:val="1"/>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Birth planning and preparation</w:t>
      </w:r>
    </w:p>
    <w:p w14:paraId="7DEE7063"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Purpose:</w:t>
      </w:r>
      <w:r w:rsidRPr="001D08AA">
        <w:rPr>
          <w:rFonts w:ascii="Tahoma" w:eastAsia="Times New Roman" w:hAnsi="Tahoma" w:cs="Tahoma"/>
          <w:kern w:val="0"/>
          <w:sz w:val="28"/>
          <w:szCs w:val="28"/>
          <w:lang w:eastAsia="en-GB"/>
          <w14:ligatures w14:val="none"/>
        </w:rPr>
        <w:t xml:space="preserve"> To promote safe pregnancies, enable early detection of complications, and provide personalised support tailored to each woman’s needs.</w:t>
      </w:r>
    </w:p>
    <w:p w14:paraId="3F5A8F62" w14:textId="77777777" w:rsidR="001D08AA" w:rsidRPr="001D08AA" w:rsidRDefault="00E312A5" w:rsidP="001D08AA">
      <w:pPr>
        <w:spacing w:after="0" w:line="240" w:lineRule="auto"/>
        <w:rPr>
          <w:rFonts w:ascii="Tahoma" w:eastAsia="Times New Roman" w:hAnsi="Tahoma" w:cs="Tahoma"/>
          <w:kern w:val="0"/>
          <w:sz w:val="28"/>
          <w:szCs w:val="28"/>
          <w:lang w:eastAsia="en-GB"/>
          <w14:ligatures w14:val="none"/>
        </w:rPr>
      </w:pPr>
      <w:r>
        <w:rPr>
          <w:rFonts w:ascii="Tahoma" w:eastAsia="Times New Roman" w:hAnsi="Tahoma" w:cs="Tahoma"/>
          <w:kern w:val="0"/>
          <w:sz w:val="28"/>
          <w:szCs w:val="28"/>
          <w:lang w:eastAsia="en-GB"/>
          <w14:ligatures w14:val="none"/>
        </w:rPr>
        <w:pict w14:anchorId="1697BDF7">
          <v:rect id="_x0000_i1026" style="width:0;height:1.5pt" o:hralign="center" o:hrstd="t" o:hr="t" fillcolor="#a0a0a0" stroked="f"/>
        </w:pict>
      </w:r>
    </w:p>
    <w:p w14:paraId="103B818A" w14:textId="77777777" w:rsidR="001D08AA" w:rsidRPr="001D08AA" w:rsidRDefault="001D08AA" w:rsidP="001D08AA">
      <w:pPr>
        <w:spacing w:before="100" w:beforeAutospacing="1" w:after="100" w:afterAutospacing="1" w:line="240" w:lineRule="auto"/>
        <w:outlineLvl w:val="1"/>
        <w:rPr>
          <w:rFonts w:ascii="Tahoma" w:eastAsia="Times New Roman" w:hAnsi="Tahoma" w:cs="Tahoma"/>
          <w:b/>
          <w:bCs/>
          <w:kern w:val="0"/>
          <w:sz w:val="28"/>
          <w:szCs w:val="28"/>
          <w:lang w:eastAsia="en-GB"/>
          <w14:ligatures w14:val="none"/>
        </w:rPr>
      </w:pPr>
      <w:r w:rsidRPr="001D08AA">
        <w:rPr>
          <w:rFonts w:ascii="Segoe UI Emoji" w:eastAsia="Times New Roman" w:hAnsi="Segoe UI Emoji" w:cs="Segoe UI Emoji"/>
          <w:b/>
          <w:bCs/>
          <w:kern w:val="0"/>
          <w:sz w:val="28"/>
          <w:szCs w:val="28"/>
          <w:lang w:eastAsia="en-GB"/>
          <w14:ligatures w14:val="none"/>
        </w:rPr>
        <w:lastRenderedPageBreak/>
        <w:t>🟪</w:t>
      </w:r>
      <w:r w:rsidRPr="001D08AA">
        <w:rPr>
          <w:rFonts w:ascii="Tahoma" w:eastAsia="Times New Roman" w:hAnsi="Tahoma" w:cs="Tahoma"/>
          <w:b/>
          <w:bCs/>
          <w:kern w:val="0"/>
          <w:sz w:val="28"/>
          <w:szCs w:val="28"/>
          <w:lang w:eastAsia="en-GB"/>
          <w14:ligatures w14:val="none"/>
        </w:rPr>
        <w:t xml:space="preserve"> A Brief History of the Service</w:t>
      </w:r>
    </w:p>
    <w:p w14:paraId="55E543ED" w14:textId="77777777" w:rsidR="001D08AA" w:rsidRPr="001D08AA" w:rsidRDefault="001D08AA" w:rsidP="001D08AA">
      <w:pPr>
        <w:numPr>
          <w:ilvl w:val="0"/>
          <w:numId w:val="2"/>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Before 1900s:</w:t>
      </w:r>
      <w:r w:rsidRPr="001D08AA">
        <w:rPr>
          <w:rFonts w:ascii="Tahoma" w:eastAsia="Times New Roman" w:hAnsi="Tahoma" w:cs="Tahoma"/>
          <w:kern w:val="0"/>
          <w:sz w:val="28"/>
          <w:szCs w:val="28"/>
          <w:lang w:eastAsia="en-GB"/>
          <w14:ligatures w14:val="none"/>
        </w:rPr>
        <w:t xml:space="preserve"> Most births took place at home with midwives who had limited formal training.</w:t>
      </w:r>
    </w:p>
    <w:p w14:paraId="576BCF29" w14:textId="77777777" w:rsidR="001D08AA" w:rsidRPr="001D08AA" w:rsidRDefault="001D08AA" w:rsidP="001D08AA">
      <w:pPr>
        <w:numPr>
          <w:ilvl w:val="0"/>
          <w:numId w:val="2"/>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1919 Midwives Act:</w:t>
      </w:r>
      <w:r w:rsidRPr="001D08AA">
        <w:rPr>
          <w:rFonts w:ascii="Tahoma" w:eastAsia="Times New Roman" w:hAnsi="Tahoma" w:cs="Tahoma"/>
          <w:kern w:val="0"/>
          <w:sz w:val="28"/>
          <w:szCs w:val="28"/>
          <w:lang w:eastAsia="en-GB"/>
          <w14:ligatures w14:val="none"/>
        </w:rPr>
        <w:t xml:space="preserve"> Established regulation and formal training for midwives.</w:t>
      </w:r>
    </w:p>
    <w:p w14:paraId="5DF73F98" w14:textId="77777777" w:rsidR="001D08AA" w:rsidRPr="001D08AA" w:rsidRDefault="001D08AA" w:rsidP="001D08AA">
      <w:pPr>
        <w:numPr>
          <w:ilvl w:val="0"/>
          <w:numId w:val="2"/>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1930s–1950s:</w:t>
      </w:r>
      <w:r w:rsidRPr="001D08AA">
        <w:rPr>
          <w:rFonts w:ascii="Tahoma" w:eastAsia="Times New Roman" w:hAnsi="Tahoma" w:cs="Tahoma"/>
          <w:kern w:val="0"/>
          <w:sz w:val="28"/>
          <w:szCs w:val="28"/>
          <w:lang w:eastAsia="en-GB"/>
          <w14:ligatures w14:val="none"/>
        </w:rPr>
        <w:t xml:space="preserve"> Expansion of antenatal clinics aimed at reducing maternal mortality.</w:t>
      </w:r>
    </w:p>
    <w:p w14:paraId="714F930A" w14:textId="77777777" w:rsidR="001D08AA" w:rsidRPr="001D08AA" w:rsidRDefault="001D08AA" w:rsidP="001D08AA">
      <w:pPr>
        <w:numPr>
          <w:ilvl w:val="0"/>
          <w:numId w:val="2"/>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1970s–1990s:</w:t>
      </w:r>
      <w:r w:rsidRPr="001D08AA">
        <w:rPr>
          <w:rFonts w:ascii="Tahoma" w:eastAsia="Times New Roman" w:hAnsi="Tahoma" w:cs="Tahoma"/>
          <w:kern w:val="0"/>
          <w:sz w:val="28"/>
          <w:szCs w:val="28"/>
          <w:lang w:eastAsia="en-GB"/>
          <w14:ligatures w14:val="none"/>
        </w:rPr>
        <w:t xml:space="preserve"> Rise in hospital births, while community care remained a vital component.</w:t>
      </w:r>
    </w:p>
    <w:p w14:paraId="14C8EB42" w14:textId="77777777" w:rsidR="001D08AA" w:rsidRPr="001D08AA" w:rsidRDefault="001D08AA" w:rsidP="001D08AA">
      <w:pPr>
        <w:numPr>
          <w:ilvl w:val="0"/>
          <w:numId w:val="2"/>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2000s–Present:</w:t>
      </w:r>
      <w:r w:rsidRPr="001D08AA">
        <w:rPr>
          <w:rFonts w:ascii="Tahoma" w:eastAsia="Times New Roman" w:hAnsi="Tahoma" w:cs="Tahoma"/>
          <w:kern w:val="0"/>
          <w:sz w:val="28"/>
          <w:szCs w:val="28"/>
          <w:lang w:eastAsia="en-GB"/>
          <w14:ligatures w14:val="none"/>
        </w:rPr>
        <w:t xml:space="preserve"> Emphasis on continuity of care and addressing health inequalities.</w:t>
      </w:r>
    </w:p>
    <w:p w14:paraId="7AF609EE"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Today, community midwives remain an integral part of NHS maternity care.</w:t>
      </w:r>
    </w:p>
    <w:p w14:paraId="4BE7F030" w14:textId="77777777" w:rsidR="001D08AA" w:rsidRPr="001D08AA" w:rsidRDefault="00E312A5" w:rsidP="001D08AA">
      <w:pPr>
        <w:spacing w:after="0" w:line="240" w:lineRule="auto"/>
        <w:rPr>
          <w:rFonts w:ascii="Tahoma" w:eastAsia="Times New Roman" w:hAnsi="Tahoma" w:cs="Tahoma"/>
          <w:kern w:val="0"/>
          <w:sz w:val="28"/>
          <w:szCs w:val="28"/>
          <w:lang w:eastAsia="en-GB"/>
          <w14:ligatures w14:val="none"/>
        </w:rPr>
      </w:pPr>
      <w:r>
        <w:rPr>
          <w:rFonts w:ascii="Tahoma" w:eastAsia="Times New Roman" w:hAnsi="Tahoma" w:cs="Tahoma"/>
          <w:kern w:val="0"/>
          <w:sz w:val="28"/>
          <w:szCs w:val="28"/>
          <w:lang w:eastAsia="en-GB"/>
          <w14:ligatures w14:val="none"/>
        </w:rPr>
        <w:pict w14:anchorId="565F69CC">
          <v:rect id="_x0000_i1027" style="width:0;height:1.5pt" o:hralign="center" o:hrstd="t" o:hr="t" fillcolor="#a0a0a0" stroked="f"/>
        </w:pict>
      </w:r>
    </w:p>
    <w:p w14:paraId="1BF63DAD" w14:textId="77777777" w:rsidR="001D08AA" w:rsidRPr="001D08AA" w:rsidRDefault="001D08AA" w:rsidP="001D08AA">
      <w:pPr>
        <w:spacing w:before="100" w:beforeAutospacing="1" w:after="100" w:afterAutospacing="1" w:line="240" w:lineRule="auto"/>
        <w:outlineLvl w:val="1"/>
        <w:rPr>
          <w:rFonts w:ascii="Tahoma" w:eastAsia="Times New Roman" w:hAnsi="Tahoma" w:cs="Tahoma"/>
          <w:b/>
          <w:bCs/>
          <w:kern w:val="0"/>
          <w:sz w:val="28"/>
          <w:szCs w:val="28"/>
          <w:lang w:eastAsia="en-GB"/>
          <w14:ligatures w14:val="none"/>
        </w:rPr>
      </w:pPr>
      <w:r w:rsidRPr="001D08AA">
        <w:rPr>
          <w:rFonts w:ascii="Segoe UI Emoji" w:eastAsia="Times New Roman" w:hAnsi="Segoe UI Emoji" w:cs="Segoe UI Emoji"/>
          <w:b/>
          <w:bCs/>
          <w:kern w:val="0"/>
          <w:sz w:val="28"/>
          <w:szCs w:val="28"/>
          <w:lang w:eastAsia="en-GB"/>
          <w14:ligatures w14:val="none"/>
        </w:rPr>
        <w:t>🟪</w:t>
      </w:r>
      <w:r w:rsidRPr="001D08AA">
        <w:rPr>
          <w:rFonts w:ascii="Tahoma" w:eastAsia="Times New Roman" w:hAnsi="Tahoma" w:cs="Tahoma"/>
          <w:b/>
          <w:bCs/>
          <w:kern w:val="0"/>
          <w:sz w:val="28"/>
          <w:szCs w:val="28"/>
          <w:lang w:eastAsia="en-GB"/>
          <w14:ligatures w14:val="none"/>
        </w:rPr>
        <w:t xml:space="preserve"> How the Service Functions Today</w:t>
      </w:r>
    </w:p>
    <w:p w14:paraId="50A8E053"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Community antenatal midwifery services operate within the NHS maternity pathway, collaborating closely with hospitals, GPs, health visitors, and social care professionals.</w:t>
      </w:r>
    </w:p>
    <w:p w14:paraId="79B2BF1E" w14:textId="77777777" w:rsidR="001D08AA" w:rsidRPr="001D08AA" w:rsidRDefault="001D08AA" w:rsidP="001D08AA">
      <w:pPr>
        <w:spacing w:before="100" w:beforeAutospacing="1" w:after="100" w:afterAutospacing="1" w:line="240" w:lineRule="auto"/>
        <w:outlineLvl w:val="2"/>
        <w:rPr>
          <w:rFonts w:ascii="Tahoma" w:eastAsia="Times New Roman" w:hAnsi="Tahoma" w:cs="Tahoma"/>
          <w:b/>
          <w:bCs/>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Key Components</w:t>
      </w:r>
    </w:p>
    <w:p w14:paraId="595AE279" w14:textId="77777777" w:rsidR="001D08AA" w:rsidRPr="001D08AA" w:rsidRDefault="001D08AA" w:rsidP="001D08AA">
      <w:pPr>
        <w:numPr>
          <w:ilvl w:val="0"/>
          <w:numId w:val="3"/>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Booking Appointment (8–12 weeks):</w:t>
      </w:r>
      <w:r w:rsidRPr="001D08AA">
        <w:rPr>
          <w:rFonts w:ascii="Tahoma" w:eastAsia="Times New Roman" w:hAnsi="Tahoma" w:cs="Tahoma"/>
          <w:kern w:val="0"/>
          <w:sz w:val="28"/>
          <w:szCs w:val="28"/>
          <w:lang w:eastAsia="en-GB"/>
          <w14:ligatures w14:val="none"/>
        </w:rPr>
        <w:t xml:space="preserve"> Includes medical history review, risk assessment, and blood tests.</w:t>
      </w:r>
    </w:p>
    <w:p w14:paraId="0EAF3079" w14:textId="77777777" w:rsidR="001D08AA" w:rsidRPr="001D08AA" w:rsidRDefault="001D08AA" w:rsidP="001D08AA">
      <w:pPr>
        <w:numPr>
          <w:ilvl w:val="0"/>
          <w:numId w:val="3"/>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Regular Antenatal Appointments:</w:t>
      </w:r>
      <w:r w:rsidRPr="001D08AA">
        <w:rPr>
          <w:rFonts w:ascii="Tahoma" w:eastAsia="Times New Roman" w:hAnsi="Tahoma" w:cs="Tahoma"/>
          <w:kern w:val="0"/>
          <w:sz w:val="28"/>
          <w:szCs w:val="28"/>
          <w:lang w:eastAsia="en-GB"/>
          <w14:ligatures w14:val="none"/>
        </w:rPr>
        <w:t xml:space="preserve"> Ongoing monitoring of mother and baby’s health.</w:t>
      </w:r>
    </w:p>
    <w:p w14:paraId="71E356BD" w14:textId="77777777" w:rsidR="001D08AA" w:rsidRPr="001D08AA" w:rsidRDefault="001D08AA" w:rsidP="001D08AA">
      <w:pPr>
        <w:numPr>
          <w:ilvl w:val="0"/>
          <w:numId w:val="3"/>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Screening &amp; Scans:</w:t>
      </w:r>
      <w:r w:rsidRPr="001D08AA">
        <w:rPr>
          <w:rFonts w:ascii="Tahoma" w:eastAsia="Times New Roman" w:hAnsi="Tahoma" w:cs="Tahoma"/>
          <w:kern w:val="0"/>
          <w:sz w:val="28"/>
          <w:szCs w:val="28"/>
          <w:lang w:eastAsia="en-GB"/>
          <w14:ligatures w14:val="none"/>
        </w:rPr>
        <w:t xml:space="preserve"> Scheduled 12-week and 20-week ultrasound scans.</w:t>
      </w:r>
    </w:p>
    <w:p w14:paraId="3983871F" w14:textId="77777777" w:rsidR="001D08AA" w:rsidRPr="001D08AA" w:rsidRDefault="001D08AA" w:rsidP="001D08AA">
      <w:pPr>
        <w:numPr>
          <w:ilvl w:val="0"/>
          <w:numId w:val="3"/>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Education &amp; Support:</w:t>
      </w:r>
      <w:r w:rsidRPr="001D08AA">
        <w:rPr>
          <w:rFonts w:ascii="Tahoma" w:eastAsia="Times New Roman" w:hAnsi="Tahoma" w:cs="Tahoma"/>
          <w:kern w:val="0"/>
          <w:sz w:val="28"/>
          <w:szCs w:val="28"/>
          <w:lang w:eastAsia="en-GB"/>
          <w14:ligatures w14:val="none"/>
        </w:rPr>
        <w:t xml:space="preserve"> Preparation for labour, breastfeeding guidance, and newborn care education.</w:t>
      </w:r>
    </w:p>
    <w:p w14:paraId="05E390D9" w14:textId="77777777" w:rsidR="001D08AA" w:rsidRPr="001D08AA" w:rsidRDefault="001D08AA" w:rsidP="001D08AA">
      <w:pPr>
        <w:numPr>
          <w:ilvl w:val="0"/>
          <w:numId w:val="3"/>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Safeguarding:</w:t>
      </w:r>
      <w:r w:rsidRPr="001D08AA">
        <w:rPr>
          <w:rFonts w:ascii="Tahoma" w:eastAsia="Times New Roman" w:hAnsi="Tahoma" w:cs="Tahoma"/>
          <w:kern w:val="0"/>
          <w:sz w:val="28"/>
          <w:szCs w:val="28"/>
          <w:lang w:eastAsia="en-GB"/>
          <w14:ligatures w14:val="none"/>
        </w:rPr>
        <w:t xml:space="preserve"> Identification and support for domestic abuse and mental health issues.</w:t>
      </w:r>
    </w:p>
    <w:p w14:paraId="06388D7B" w14:textId="77777777" w:rsidR="001D08AA" w:rsidRPr="001D08AA" w:rsidRDefault="001D08AA" w:rsidP="001D08AA">
      <w:pPr>
        <w:numPr>
          <w:ilvl w:val="0"/>
          <w:numId w:val="3"/>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Continuity of Carer:</w:t>
      </w:r>
      <w:r w:rsidRPr="001D08AA">
        <w:rPr>
          <w:rFonts w:ascii="Tahoma" w:eastAsia="Times New Roman" w:hAnsi="Tahoma" w:cs="Tahoma"/>
          <w:kern w:val="0"/>
          <w:sz w:val="28"/>
          <w:szCs w:val="28"/>
          <w:lang w:eastAsia="en-GB"/>
          <w14:ligatures w14:val="none"/>
        </w:rPr>
        <w:t xml:space="preserve"> Ensuring women see the same midwife or a small dedicated team.</w:t>
      </w:r>
    </w:p>
    <w:p w14:paraId="42986773" w14:textId="77777777" w:rsidR="001D08AA" w:rsidRPr="001D08AA" w:rsidRDefault="001D08AA" w:rsidP="001D08AA">
      <w:pPr>
        <w:spacing w:before="100" w:beforeAutospacing="1" w:after="100" w:afterAutospacing="1" w:line="240" w:lineRule="auto"/>
        <w:outlineLvl w:val="2"/>
        <w:rPr>
          <w:rFonts w:ascii="Tahoma" w:eastAsia="Times New Roman" w:hAnsi="Tahoma" w:cs="Tahoma"/>
          <w:b/>
          <w:bCs/>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Who Uses the Service?</w:t>
      </w:r>
    </w:p>
    <w:p w14:paraId="6BC5705B" w14:textId="77777777" w:rsidR="001D08AA" w:rsidRPr="001D08AA" w:rsidRDefault="001D08AA" w:rsidP="001D08AA">
      <w:pPr>
        <w:numPr>
          <w:ilvl w:val="0"/>
          <w:numId w:val="4"/>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First-time mothers</w:t>
      </w:r>
    </w:p>
    <w:p w14:paraId="10743B23" w14:textId="77777777" w:rsidR="001D08AA" w:rsidRPr="001D08AA" w:rsidRDefault="001D08AA" w:rsidP="001D08AA">
      <w:pPr>
        <w:numPr>
          <w:ilvl w:val="0"/>
          <w:numId w:val="4"/>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lastRenderedPageBreak/>
        <w:t>Women with low-risk pregnancies</w:t>
      </w:r>
    </w:p>
    <w:p w14:paraId="560D6CBB" w14:textId="77777777" w:rsidR="001D08AA" w:rsidRPr="001D08AA" w:rsidRDefault="001D08AA" w:rsidP="001D08AA">
      <w:pPr>
        <w:numPr>
          <w:ilvl w:val="0"/>
          <w:numId w:val="4"/>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Women requiring additional support, including teenage mothers, refugees, and women with disabilities</w:t>
      </w:r>
    </w:p>
    <w:p w14:paraId="5C11128E" w14:textId="77777777" w:rsidR="001D08AA" w:rsidRPr="001D08AA" w:rsidRDefault="00E312A5" w:rsidP="001D08AA">
      <w:pPr>
        <w:spacing w:after="0" w:line="240" w:lineRule="auto"/>
        <w:rPr>
          <w:rFonts w:ascii="Tahoma" w:eastAsia="Times New Roman" w:hAnsi="Tahoma" w:cs="Tahoma"/>
          <w:kern w:val="0"/>
          <w:sz w:val="28"/>
          <w:szCs w:val="28"/>
          <w:lang w:eastAsia="en-GB"/>
          <w14:ligatures w14:val="none"/>
        </w:rPr>
      </w:pPr>
      <w:r>
        <w:rPr>
          <w:rFonts w:ascii="Tahoma" w:eastAsia="Times New Roman" w:hAnsi="Tahoma" w:cs="Tahoma"/>
          <w:kern w:val="0"/>
          <w:sz w:val="28"/>
          <w:szCs w:val="28"/>
          <w:lang w:eastAsia="en-GB"/>
          <w14:ligatures w14:val="none"/>
        </w:rPr>
        <w:pict w14:anchorId="256A9260">
          <v:rect id="_x0000_i1028" style="width:0;height:1.5pt" o:hralign="center" o:hrstd="t" o:hr="t" fillcolor="#a0a0a0" stroked="f"/>
        </w:pict>
      </w:r>
    </w:p>
    <w:p w14:paraId="1601BC83" w14:textId="77777777" w:rsidR="001D08AA" w:rsidRPr="001D08AA" w:rsidRDefault="001D08AA" w:rsidP="001D08AA">
      <w:pPr>
        <w:spacing w:before="100" w:beforeAutospacing="1" w:after="100" w:afterAutospacing="1" w:line="240" w:lineRule="auto"/>
        <w:outlineLvl w:val="1"/>
        <w:rPr>
          <w:rFonts w:ascii="Tahoma" w:eastAsia="Times New Roman" w:hAnsi="Tahoma" w:cs="Tahoma"/>
          <w:b/>
          <w:bCs/>
          <w:kern w:val="0"/>
          <w:sz w:val="28"/>
          <w:szCs w:val="28"/>
          <w:lang w:eastAsia="en-GB"/>
          <w14:ligatures w14:val="none"/>
        </w:rPr>
      </w:pPr>
      <w:r w:rsidRPr="001D08AA">
        <w:rPr>
          <w:rFonts w:ascii="Segoe UI Emoji" w:eastAsia="Times New Roman" w:hAnsi="Segoe UI Emoji" w:cs="Segoe UI Emoji"/>
          <w:b/>
          <w:bCs/>
          <w:kern w:val="0"/>
          <w:sz w:val="28"/>
          <w:szCs w:val="28"/>
          <w:lang w:eastAsia="en-GB"/>
          <w14:ligatures w14:val="none"/>
        </w:rPr>
        <w:t>🟪</w:t>
      </w:r>
      <w:r w:rsidRPr="001D08AA">
        <w:rPr>
          <w:rFonts w:ascii="Tahoma" w:eastAsia="Times New Roman" w:hAnsi="Tahoma" w:cs="Tahoma"/>
          <w:b/>
          <w:bCs/>
          <w:kern w:val="0"/>
          <w:sz w:val="28"/>
          <w:szCs w:val="28"/>
          <w:lang w:eastAsia="en-GB"/>
          <w14:ligatures w14:val="none"/>
        </w:rPr>
        <w:t xml:space="preserve"> Two Major Challenges Facing the Service</w:t>
      </w:r>
    </w:p>
    <w:p w14:paraId="5BA9A8C8" w14:textId="77777777" w:rsidR="001D08AA" w:rsidRPr="001D08AA" w:rsidRDefault="001D08AA" w:rsidP="001D08AA">
      <w:pPr>
        <w:spacing w:before="100" w:beforeAutospacing="1" w:after="100" w:afterAutospacing="1" w:line="240" w:lineRule="auto"/>
        <w:outlineLvl w:val="2"/>
        <w:rPr>
          <w:rFonts w:ascii="Tahoma" w:eastAsia="Times New Roman" w:hAnsi="Tahoma" w:cs="Tahoma"/>
          <w:b/>
          <w:bCs/>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1. Workforce Shortages</w:t>
      </w:r>
    </w:p>
    <w:p w14:paraId="16BCED88" w14:textId="77777777" w:rsidR="001D08AA" w:rsidRPr="001D08AA" w:rsidRDefault="001D08AA" w:rsidP="001D08AA">
      <w:pPr>
        <w:numPr>
          <w:ilvl w:val="0"/>
          <w:numId w:val="5"/>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National shortage of midwives impacting service delivery.</w:t>
      </w:r>
    </w:p>
    <w:p w14:paraId="68F12AF5" w14:textId="77777777" w:rsidR="001D08AA" w:rsidRPr="001D08AA" w:rsidRDefault="001D08AA" w:rsidP="001D08AA">
      <w:pPr>
        <w:numPr>
          <w:ilvl w:val="0"/>
          <w:numId w:val="5"/>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High workloads leading to burnout and decreased continuity of care.</w:t>
      </w:r>
    </w:p>
    <w:p w14:paraId="0709EDD2" w14:textId="77777777" w:rsidR="001D08AA" w:rsidRPr="001D08AA" w:rsidRDefault="001D08AA" w:rsidP="001D08AA">
      <w:pPr>
        <w:numPr>
          <w:ilvl w:val="0"/>
          <w:numId w:val="5"/>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Women often see multiple midwives rather than a consistent carer.</w:t>
      </w:r>
    </w:p>
    <w:p w14:paraId="22F54B96"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Impact:</w:t>
      </w:r>
      <w:r w:rsidRPr="001D08AA">
        <w:rPr>
          <w:rFonts w:ascii="Tahoma" w:eastAsia="Times New Roman" w:hAnsi="Tahoma" w:cs="Tahoma"/>
          <w:kern w:val="0"/>
          <w:sz w:val="28"/>
          <w:szCs w:val="28"/>
          <w:lang w:eastAsia="en-GB"/>
          <w14:ligatures w14:val="none"/>
        </w:rPr>
        <w:t xml:space="preserve"> Results in shorter appointments, longer waiting times, and less personalised care.</w:t>
      </w:r>
    </w:p>
    <w:p w14:paraId="3761791B" w14:textId="77777777" w:rsidR="001D08AA" w:rsidRPr="001D08AA" w:rsidRDefault="001D08AA" w:rsidP="001D08AA">
      <w:pPr>
        <w:spacing w:before="100" w:beforeAutospacing="1" w:after="100" w:afterAutospacing="1" w:line="240" w:lineRule="auto"/>
        <w:outlineLvl w:val="2"/>
        <w:rPr>
          <w:rFonts w:ascii="Tahoma" w:eastAsia="Times New Roman" w:hAnsi="Tahoma" w:cs="Tahoma"/>
          <w:b/>
          <w:bCs/>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2. Health Inequalities</w:t>
      </w:r>
    </w:p>
    <w:p w14:paraId="316FE2D1" w14:textId="77777777" w:rsidR="001D08AA" w:rsidRPr="001D08AA" w:rsidRDefault="001D08AA" w:rsidP="001D08AA">
      <w:pPr>
        <w:numPr>
          <w:ilvl w:val="0"/>
          <w:numId w:val="6"/>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Increased risks for women from Black, Asian, and minority ethnic backgrounds.</w:t>
      </w:r>
    </w:p>
    <w:p w14:paraId="2C5D35E2" w14:textId="77777777" w:rsidR="001D08AA" w:rsidRPr="001D08AA" w:rsidRDefault="001D08AA" w:rsidP="001D08AA">
      <w:pPr>
        <w:numPr>
          <w:ilvl w:val="0"/>
          <w:numId w:val="6"/>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Women in deprived areas frequently access care later in pregnancy.</w:t>
      </w:r>
    </w:p>
    <w:p w14:paraId="0EE8DD4C" w14:textId="77777777" w:rsidR="001D08AA" w:rsidRPr="001D08AA" w:rsidRDefault="001D08AA" w:rsidP="001D08AA">
      <w:pPr>
        <w:numPr>
          <w:ilvl w:val="0"/>
          <w:numId w:val="6"/>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Language and cultural barriers hinder engagement with services.</w:t>
      </w:r>
    </w:p>
    <w:p w14:paraId="167E56F2"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b/>
          <w:bCs/>
          <w:kern w:val="0"/>
          <w:sz w:val="28"/>
          <w:szCs w:val="28"/>
          <w:lang w:eastAsia="en-GB"/>
          <w14:ligatures w14:val="none"/>
        </w:rPr>
        <w:t>Impact:</w:t>
      </w:r>
      <w:r w:rsidRPr="001D08AA">
        <w:rPr>
          <w:rFonts w:ascii="Tahoma" w:eastAsia="Times New Roman" w:hAnsi="Tahoma" w:cs="Tahoma"/>
          <w:kern w:val="0"/>
          <w:sz w:val="28"/>
          <w:szCs w:val="28"/>
          <w:lang w:eastAsia="en-GB"/>
          <w14:ligatures w14:val="none"/>
        </w:rPr>
        <w:t xml:space="preserve"> Leads to higher rates of preterm birth, maternal illness, and delayed booking.</w:t>
      </w:r>
    </w:p>
    <w:p w14:paraId="07DA4D72" w14:textId="77777777" w:rsidR="001D08AA" w:rsidRPr="001D08AA" w:rsidRDefault="00E312A5" w:rsidP="001D08AA">
      <w:pPr>
        <w:spacing w:after="0" w:line="240" w:lineRule="auto"/>
        <w:rPr>
          <w:rFonts w:ascii="Tahoma" w:eastAsia="Times New Roman" w:hAnsi="Tahoma" w:cs="Tahoma"/>
          <w:kern w:val="0"/>
          <w:sz w:val="28"/>
          <w:szCs w:val="28"/>
          <w:lang w:eastAsia="en-GB"/>
          <w14:ligatures w14:val="none"/>
        </w:rPr>
      </w:pPr>
      <w:r>
        <w:rPr>
          <w:rFonts w:ascii="Tahoma" w:eastAsia="Times New Roman" w:hAnsi="Tahoma" w:cs="Tahoma"/>
          <w:kern w:val="0"/>
          <w:sz w:val="28"/>
          <w:szCs w:val="28"/>
          <w:lang w:eastAsia="en-GB"/>
          <w14:ligatures w14:val="none"/>
        </w:rPr>
        <w:pict w14:anchorId="047E297F">
          <v:rect id="_x0000_i1029" style="width:0;height:1.5pt" o:hralign="center" o:hrstd="t" o:hr="t" fillcolor="#a0a0a0" stroked="f"/>
        </w:pict>
      </w:r>
    </w:p>
    <w:p w14:paraId="5CD9C57C" w14:textId="77777777" w:rsidR="001D08AA" w:rsidRPr="001D08AA" w:rsidRDefault="001D08AA" w:rsidP="001D08AA">
      <w:pPr>
        <w:spacing w:before="100" w:beforeAutospacing="1" w:after="100" w:afterAutospacing="1" w:line="240" w:lineRule="auto"/>
        <w:outlineLvl w:val="1"/>
        <w:rPr>
          <w:rFonts w:ascii="Tahoma" w:eastAsia="Times New Roman" w:hAnsi="Tahoma" w:cs="Tahoma"/>
          <w:b/>
          <w:bCs/>
          <w:kern w:val="0"/>
          <w:sz w:val="28"/>
          <w:szCs w:val="28"/>
          <w:lang w:eastAsia="en-GB"/>
          <w14:ligatures w14:val="none"/>
        </w:rPr>
      </w:pPr>
      <w:r w:rsidRPr="001D08AA">
        <w:rPr>
          <w:rFonts w:ascii="Segoe UI Emoji" w:eastAsia="Times New Roman" w:hAnsi="Segoe UI Emoji" w:cs="Segoe UI Emoji"/>
          <w:b/>
          <w:bCs/>
          <w:kern w:val="0"/>
          <w:sz w:val="28"/>
          <w:szCs w:val="28"/>
          <w:lang w:eastAsia="en-GB"/>
          <w14:ligatures w14:val="none"/>
        </w:rPr>
        <w:t>🟪</w:t>
      </w:r>
      <w:r w:rsidRPr="001D08AA">
        <w:rPr>
          <w:rFonts w:ascii="Tahoma" w:eastAsia="Times New Roman" w:hAnsi="Tahoma" w:cs="Tahoma"/>
          <w:b/>
          <w:bCs/>
          <w:kern w:val="0"/>
          <w:sz w:val="28"/>
          <w:szCs w:val="28"/>
          <w:lang w:eastAsia="en-GB"/>
          <w14:ligatures w14:val="none"/>
        </w:rPr>
        <w:t xml:space="preserve"> Why These Services Matter</w:t>
      </w:r>
    </w:p>
    <w:p w14:paraId="297A134B"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Community antenatal midwifery services:</w:t>
      </w:r>
    </w:p>
    <w:p w14:paraId="4B42F7A4" w14:textId="77777777" w:rsidR="001D08AA" w:rsidRPr="001D08AA" w:rsidRDefault="001D08AA" w:rsidP="001D08AA">
      <w:pPr>
        <w:numPr>
          <w:ilvl w:val="0"/>
          <w:numId w:val="7"/>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Detect complications early</w:t>
      </w:r>
    </w:p>
    <w:p w14:paraId="63232EC9" w14:textId="77777777" w:rsidR="001D08AA" w:rsidRPr="001D08AA" w:rsidRDefault="001D08AA" w:rsidP="001D08AA">
      <w:pPr>
        <w:numPr>
          <w:ilvl w:val="0"/>
          <w:numId w:val="7"/>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Support healthy pregnancies</w:t>
      </w:r>
    </w:p>
    <w:p w14:paraId="57C6B78D" w14:textId="77777777" w:rsidR="001D08AA" w:rsidRPr="001D08AA" w:rsidRDefault="001D08AA" w:rsidP="001D08AA">
      <w:pPr>
        <w:numPr>
          <w:ilvl w:val="0"/>
          <w:numId w:val="7"/>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Reduce maternal and infant mortality</w:t>
      </w:r>
    </w:p>
    <w:p w14:paraId="7D7C7097" w14:textId="77777777" w:rsidR="001D08AA" w:rsidRPr="001D08AA" w:rsidRDefault="001D08AA" w:rsidP="001D08AA">
      <w:pPr>
        <w:numPr>
          <w:ilvl w:val="0"/>
          <w:numId w:val="7"/>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Provide emotional and mental health support</w:t>
      </w:r>
    </w:p>
    <w:p w14:paraId="29F83EED" w14:textId="77777777" w:rsidR="001D08AA" w:rsidRPr="001D08AA" w:rsidRDefault="001D08AA" w:rsidP="001D08AA">
      <w:pPr>
        <w:numPr>
          <w:ilvl w:val="0"/>
          <w:numId w:val="7"/>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Promote equality by reaching vulnerable populations</w:t>
      </w:r>
    </w:p>
    <w:p w14:paraId="3392DD7E" w14:textId="77777777" w:rsidR="001D08AA" w:rsidRPr="001D08AA" w:rsidRDefault="001D08AA" w:rsidP="001D08AA">
      <w:pPr>
        <w:numPr>
          <w:ilvl w:val="0"/>
          <w:numId w:val="7"/>
        </w:num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Foster trusting relationships between midwives and families</w:t>
      </w:r>
    </w:p>
    <w:p w14:paraId="24480AFC"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lastRenderedPageBreak/>
        <w:t>These services are vital for ensuring safe pregnancies, healthy babies, and confident parents.</w:t>
      </w:r>
    </w:p>
    <w:p w14:paraId="7ADA21B6" w14:textId="77777777" w:rsidR="001D08AA" w:rsidRPr="001D08AA" w:rsidRDefault="00E312A5" w:rsidP="001D08AA">
      <w:pPr>
        <w:spacing w:after="0" w:line="240" w:lineRule="auto"/>
        <w:rPr>
          <w:rFonts w:ascii="Tahoma" w:eastAsia="Times New Roman" w:hAnsi="Tahoma" w:cs="Tahoma"/>
          <w:kern w:val="0"/>
          <w:sz w:val="28"/>
          <w:szCs w:val="28"/>
          <w:lang w:eastAsia="en-GB"/>
          <w14:ligatures w14:val="none"/>
        </w:rPr>
      </w:pPr>
      <w:r>
        <w:rPr>
          <w:rFonts w:ascii="Tahoma" w:eastAsia="Times New Roman" w:hAnsi="Tahoma" w:cs="Tahoma"/>
          <w:kern w:val="0"/>
          <w:sz w:val="28"/>
          <w:szCs w:val="28"/>
          <w:lang w:eastAsia="en-GB"/>
          <w14:ligatures w14:val="none"/>
        </w:rPr>
        <w:pict w14:anchorId="770A9E96">
          <v:rect id="_x0000_i1030" style="width:0;height:1.5pt" o:hralign="center" o:hrstd="t" o:hr="t" fillcolor="#a0a0a0" stroked="f"/>
        </w:pict>
      </w:r>
    </w:p>
    <w:p w14:paraId="1D4C3DDA" w14:textId="77777777" w:rsidR="001D08AA" w:rsidRPr="001D08AA" w:rsidRDefault="001D08AA" w:rsidP="001D08AA">
      <w:pPr>
        <w:spacing w:before="100" w:beforeAutospacing="1" w:after="100" w:afterAutospacing="1" w:line="240" w:lineRule="auto"/>
        <w:outlineLvl w:val="1"/>
        <w:rPr>
          <w:rFonts w:ascii="Tahoma" w:eastAsia="Times New Roman" w:hAnsi="Tahoma" w:cs="Tahoma"/>
          <w:b/>
          <w:bCs/>
          <w:kern w:val="0"/>
          <w:sz w:val="28"/>
          <w:szCs w:val="28"/>
          <w:lang w:eastAsia="en-GB"/>
          <w14:ligatures w14:val="none"/>
        </w:rPr>
      </w:pPr>
      <w:r w:rsidRPr="001D08AA">
        <w:rPr>
          <w:rFonts w:ascii="Segoe UI Emoji" w:eastAsia="Times New Roman" w:hAnsi="Segoe UI Emoji" w:cs="Segoe UI Emoji"/>
          <w:b/>
          <w:bCs/>
          <w:kern w:val="0"/>
          <w:sz w:val="28"/>
          <w:szCs w:val="28"/>
          <w:lang w:eastAsia="en-GB"/>
          <w14:ligatures w14:val="none"/>
        </w:rPr>
        <w:t>🟪</w:t>
      </w:r>
      <w:r w:rsidRPr="001D08AA">
        <w:rPr>
          <w:rFonts w:ascii="Tahoma" w:eastAsia="Times New Roman" w:hAnsi="Tahoma" w:cs="Tahoma"/>
          <w:b/>
          <w:bCs/>
          <w:kern w:val="0"/>
          <w:sz w:val="28"/>
          <w:szCs w:val="28"/>
          <w:lang w:eastAsia="en-GB"/>
          <w14:ligatures w14:val="none"/>
        </w:rPr>
        <w:t xml:space="preserve"> Harvard References</w:t>
      </w:r>
    </w:p>
    <w:p w14:paraId="10ED9C0E"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 xml:space="preserve">Department of Health (2010) </w:t>
      </w:r>
      <w:r w:rsidRPr="001D08AA">
        <w:rPr>
          <w:rFonts w:ascii="Tahoma" w:eastAsia="Times New Roman" w:hAnsi="Tahoma" w:cs="Tahoma"/>
          <w:i/>
          <w:iCs/>
          <w:kern w:val="0"/>
          <w:sz w:val="28"/>
          <w:szCs w:val="28"/>
          <w:lang w:eastAsia="en-GB"/>
          <w14:ligatures w14:val="none"/>
        </w:rPr>
        <w:t>Midwifery 2020: Delivering Expectations</w:t>
      </w:r>
      <w:r w:rsidRPr="001D08AA">
        <w:rPr>
          <w:rFonts w:ascii="Tahoma" w:eastAsia="Times New Roman" w:hAnsi="Tahoma" w:cs="Tahoma"/>
          <w:kern w:val="0"/>
          <w:sz w:val="28"/>
          <w:szCs w:val="28"/>
          <w:lang w:eastAsia="en-GB"/>
          <w14:ligatures w14:val="none"/>
        </w:rPr>
        <w:t>. London: DH.</w:t>
      </w:r>
    </w:p>
    <w:p w14:paraId="06887FFC"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 xml:space="preserve">NHS (2024) </w:t>
      </w:r>
      <w:r w:rsidRPr="001D08AA">
        <w:rPr>
          <w:rFonts w:ascii="Tahoma" w:eastAsia="Times New Roman" w:hAnsi="Tahoma" w:cs="Tahoma"/>
          <w:i/>
          <w:iCs/>
          <w:kern w:val="0"/>
          <w:sz w:val="28"/>
          <w:szCs w:val="28"/>
          <w:lang w:eastAsia="en-GB"/>
          <w14:ligatures w14:val="none"/>
        </w:rPr>
        <w:t>Antenatal care overview</w:t>
      </w:r>
      <w:r w:rsidRPr="001D08AA">
        <w:rPr>
          <w:rFonts w:ascii="Tahoma" w:eastAsia="Times New Roman" w:hAnsi="Tahoma" w:cs="Tahoma"/>
          <w:kern w:val="0"/>
          <w:sz w:val="28"/>
          <w:szCs w:val="28"/>
          <w:lang w:eastAsia="en-GB"/>
          <w14:ligatures w14:val="none"/>
        </w:rPr>
        <w:t xml:space="preserve">. Available at: </w:t>
      </w:r>
      <w:hyperlink r:id="rId5" w:history="1">
        <w:r w:rsidRPr="001D08AA">
          <w:rPr>
            <w:rFonts w:ascii="Tahoma" w:eastAsia="Times New Roman" w:hAnsi="Tahoma" w:cs="Tahoma"/>
            <w:color w:val="0000FF"/>
            <w:kern w:val="0"/>
            <w:sz w:val="28"/>
            <w:szCs w:val="28"/>
            <w:u w:val="single"/>
            <w:lang w:eastAsia="en-GB"/>
            <w14:ligatures w14:val="none"/>
          </w:rPr>
          <w:t>https://www.nhs.uk</w:t>
        </w:r>
      </w:hyperlink>
      <w:r w:rsidRPr="001D08AA">
        <w:rPr>
          <w:rFonts w:ascii="Tahoma" w:eastAsia="Times New Roman" w:hAnsi="Tahoma" w:cs="Tahoma"/>
          <w:kern w:val="0"/>
          <w:sz w:val="28"/>
          <w:szCs w:val="28"/>
          <w:lang w:eastAsia="en-GB"/>
          <w14:ligatures w14:val="none"/>
        </w:rPr>
        <w:t xml:space="preserve"> (Accessed: 11 June 2026).</w:t>
      </w:r>
    </w:p>
    <w:p w14:paraId="3DA2912E"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 xml:space="preserve">Royal College of Midwives (2023) </w:t>
      </w:r>
      <w:r w:rsidRPr="001D08AA">
        <w:rPr>
          <w:rFonts w:ascii="Tahoma" w:eastAsia="Times New Roman" w:hAnsi="Tahoma" w:cs="Tahoma"/>
          <w:i/>
          <w:iCs/>
          <w:kern w:val="0"/>
          <w:sz w:val="28"/>
          <w:szCs w:val="28"/>
          <w:lang w:eastAsia="en-GB"/>
          <w14:ligatures w14:val="none"/>
        </w:rPr>
        <w:t>State of Maternity Services Report</w:t>
      </w:r>
      <w:r w:rsidRPr="001D08AA">
        <w:rPr>
          <w:rFonts w:ascii="Tahoma" w:eastAsia="Times New Roman" w:hAnsi="Tahoma" w:cs="Tahoma"/>
          <w:kern w:val="0"/>
          <w:sz w:val="28"/>
          <w:szCs w:val="28"/>
          <w:lang w:eastAsia="en-GB"/>
          <w14:ligatures w14:val="none"/>
        </w:rPr>
        <w:t>. London: RCM.</w:t>
      </w:r>
    </w:p>
    <w:p w14:paraId="20A8791D" w14:textId="77777777" w:rsidR="001D08AA" w:rsidRPr="001D08AA" w:rsidRDefault="001D08AA" w:rsidP="001D08AA">
      <w:pPr>
        <w:spacing w:before="100" w:beforeAutospacing="1" w:after="100" w:afterAutospacing="1" w:line="240" w:lineRule="auto"/>
        <w:rPr>
          <w:rFonts w:ascii="Tahoma" w:eastAsia="Times New Roman" w:hAnsi="Tahoma" w:cs="Tahoma"/>
          <w:kern w:val="0"/>
          <w:sz w:val="28"/>
          <w:szCs w:val="28"/>
          <w:lang w:eastAsia="en-GB"/>
          <w14:ligatures w14:val="none"/>
        </w:rPr>
      </w:pPr>
      <w:r w:rsidRPr="001D08AA">
        <w:rPr>
          <w:rFonts w:ascii="Tahoma" w:eastAsia="Times New Roman" w:hAnsi="Tahoma" w:cs="Tahoma"/>
          <w:kern w:val="0"/>
          <w:sz w:val="28"/>
          <w:szCs w:val="28"/>
          <w:lang w:eastAsia="en-GB"/>
          <w14:ligatures w14:val="none"/>
        </w:rPr>
        <w:t xml:space="preserve">Sandall, J. et al. (2016) ‘Midwife-led continuity models versus other models of care’, </w:t>
      </w:r>
      <w:r w:rsidRPr="001D08AA">
        <w:rPr>
          <w:rFonts w:ascii="Tahoma" w:eastAsia="Times New Roman" w:hAnsi="Tahoma" w:cs="Tahoma"/>
          <w:i/>
          <w:iCs/>
          <w:kern w:val="0"/>
          <w:sz w:val="28"/>
          <w:szCs w:val="28"/>
          <w:lang w:eastAsia="en-GB"/>
          <w14:ligatures w14:val="none"/>
        </w:rPr>
        <w:t>Cochrane Database of Systematic Reviews</w:t>
      </w:r>
      <w:r w:rsidRPr="001D08AA">
        <w:rPr>
          <w:rFonts w:ascii="Tahoma" w:eastAsia="Times New Roman" w:hAnsi="Tahoma" w:cs="Tahoma"/>
          <w:kern w:val="0"/>
          <w:sz w:val="28"/>
          <w:szCs w:val="28"/>
          <w:lang w:eastAsia="en-GB"/>
          <w14:ligatures w14:val="none"/>
        </w:rPr>
        <w:t>, Issue 4.</w:t>
      </w:r>
    </w:p>
    <w:p w14:paraId="7A3B1A7C" w14:textId="77777777" w:rsidR="00C50C63" w:rsidRPr="00C50C63" w:rsidRDefault="001D08AA" w:rsidP="00C50C6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08AA">
        <w:rPr>
          <w:rFonts w:ascii="Tahoma" w:eastAsia="Times New Roman" w:hAnsi="Tahoma" w:cs="Tahoma"/>
          <w:kern w:val="0"/>
          <w:sz w:val="28"/>
          <w:szCs w:val="28"/>
          <w:lang w:eastAsia="en-GB"/>
          <w14:ligatures w14:val="none"/>
        </w:rPr>
        <w:t xml:space="preserve">World Health Organization (2016) </w:t>
      </w:r>
      <w:r w:rsidRPr="001D08AA">
        <w:rPr>
          <w:rFonts w:ascii="Tahoma" w:eastAsia="Times New Roman" w:hAnsi="Tahoma" w:cs="Tahoma"/>
          <w:i/>
          <w:iCs/>
          <w:kern w:val="0"/>
          <w:sz w:val="28"/>
          <w:szCs w:val="28"/>
          <w:lang w:eastAsia="en-GB"/>
          <w14:ligatures w14:val="none"/>
        </w:rPr>
        <w:t>WHO recommendations on antenatal care for a positive</w:t>
      </w:r>
      <w:r w:rsidRPr="001D08AA">
        <w:rPr>
          <w:rFonts w:ascii="Times New Roman" w:eastAsia="Times New Roman" w:hAnsi="Times New Roman" w:cs="Times New Roman"/>
          <w:i/>
          <w:iCs/>
          <w:kern w:val="0"/>
          <w:lang w:eastAsia="en-GB"/>
          <w14:ligatures w14:val="none"/>
        </w:rPr>
        <w:t xml:space="preserve"> pregnancy experience</w:t>
      </w:r>
      <w:r w:rsidRPr="001D08AA">
        <w:rPr>
          <w:rFonts w:ascii="Times New Roman" w:eastAsia="Times New Roman" w:hAnsi="Times New Roman" w:cs="Times New Roman"/>
          <w:kern w:val="0"/>
          <w:lang w:eastAsia="en-GB"/>
          <w14:ligatures w14:val="none"/>
        </w:rPr>
        <w:t xml:space="preserve">. Geneva: </w:t>
      </w:r>
      <w:proofErr w:type="gramStart"/>
      <w:r w:rsidRPr="001D08AA">
        <w:rPr>
          <w:rFonts w:ascii="Times New Roman" w:eastAsia="Times New Roman" w:hAnsi="Times New Roman" w:cs="Times New Roman"/>
          <w:kern w:val="0"/>
          <w:lang w:eastAsia="en-GB"/>
          <w14:ligatures w14:val="none"/>
        </w:rPr>
        <w:t>WHO..</w:t>
      </w:r>
      <w:proofErr w:type="gramEnd"/>
    </w:p>
    <w:p w14:paraId="4873F5CA" w14:textId="77777777" w:rsidR="00C50C63" w:rsidRPr="00C50C63" w:rsidRDefault="00C50C63" w:rsidP="00C50C63">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r w:rsidRPr="00C50C63">
        <w:rPr>
          <w:rFonts w:ascii="Tahoma" w:eastAsia="Times New Roman" w:hAnsi="Tahoma" w:cs="Tahoma"/>
          <w:b/>
          <w:bCs/>
          <w:kern w:val="36"/>
          <w:sz w:val="28"/>
          <w:szCs w:val="28"/>
          <w:lang w:eastAsia="en-GB"/>
          <w14:ligatures w14:val="none"/>
        </w:rPr>
        <w:t>Community Mental Health Services: Origins, Development, and Contemporary Significance</w:t>
      </w:r>
    </w:p>
    <w:p w14:paraId="23A93235"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Community mental health services are a vital part of modern healthcare, offering accessible, person</w:t>
      </w:r>
      <w:r w:rsidRPr="00C50C63">
        <w:rPr>
          <w:rFonts w:ascii="Tahoma" w:eastAsia="Times New Roman" w:hAnsi="Tahoma" w:cs="Tahoma"/>
          <w:kern w:val="0"/>
          <w:sz w:val="28"/>
          <w:szCs w:val="28"/>
          <w:lang w:eastAsia="en-GB"/>
          <w14:ligatures w14:val="none"/>
        </w:rPr>
        <w:noBreakHyphen/>
        <w:t>centred support to individuals experiencing mental illness. Their development has been shaped by major social, political, and medical changes throughout the twentieth century. Understanding this historical context is essential for evaluating how the service functions today and its significance in improving the quality of life for service users.</w:t>
      </w:r>
    </w:p>
    <w:p w14:paraId="2CF7DD58"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 xml:space="preserve">The origins of community mental health services lie in the early twentieth century, when mental illness was predominantly managed in large psychiatric institutions. These institutions were often overcrowded, underfunded, and associated with poor living conditions. The </w:t>
      </w:r>
      <w:r w:rsidRPr="00C50C63">
        <w:rPr>
          <w:rFonts w:ascii="Tahoma" w:eastAsia="Times New Roman" w:hAnsi="Tahoma" w:cs="Tahoma"/>
          <w:b/>
          <w:bCs/>
          <w:kern w:val="0"/>
          <w:sz w:val="28"/>
          <w:szCs w:val="28"/>
          <w:lang w:eastAsia="en-GB"/>
          <w14:ligatures w14:val="none"/>
        </w:rPr>
        <w:t>deinstitutionalisation movement</w:t>
      </w:r>
      <w:r w:rsidRPr="00C50C63">
        <w:rPr>
          <w:rFonts w:ascii="Tahoma" w:eastAsia="Times New Roman" w:hAnsi="Tahoma" w:cs="Tahoma"/>
          <w:kern w:val="0"/>
          <w:sz w:val="28"/>
          <w:szCs w:val="28"/>
          <w:lang w:eastAsia="en-GB"/>
          <w14:ligatures w14:val="none"/>
        </w:rPr>
        <w:t xml:space="preserve">, which began in the 1950s, marked a major shift in thinking. Several factors contributed to this transition: the introduction of antipsychotic medications, growing criticism of institutional care, and a broader political commitment to human rights and social inclusion. In the UK, the Mental Health Act 1959 and later the </w:t>
      </w:r>
      <w:r w:rsidRPr="00C50C63">
        <w:rPr>
          <w:rFonts w:ascii="Tahoma" w:eastAsia="Times New Roman" w:hAnsi="Tahoma" w:cs="Tahoma"/>
          <w:kern w:val="0"/>
          <w:sz w:val="28"/>
          <w:szCs w:val="28"/>
          <w:lang w:eastAsia="en-GB"/>
          <w14:ligatures w14:val="none"/>
        </w:rPr>
        <w:lastRenderedPageBreak/>
        <w:t>NHS and Community Care Act 1990 formalised this shift, promoting care “in the least restrictive environment” and encouraging independence rather than long</w:t>
      </w:r>
      <w:r w:rsidRPr="00C50C63">
        <w:rPr>
          <w:rFonts w:ascii="Tahoma" w:eastAsia="Times New Roman" w:hAnsi="Tahoma" w:cs="Tahoma"/>
          <w:kern w:val="0"/>
          <w:sz w:val="28"/>
          <w:szCs w:val="28"/>
          <w:lang w:eastAsia="en-GB"/>
          <w14:ligatures w14:val="none"/>
        </w:rPr>
        <w:noBreakHyphen/>
        <w:t>term institutionalisation.</w:t>
      </w:r>
    </w:p>
    <w:p w14:paraId="3BF33463"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 xml:space="preserve">By the late twentieth century, community mental health services had expanded into a diverse network of support systems. These included </w:t>
      </w:r>
      <w:r w:rsidRPr="00C50C63">
        <w:rPr>
          <w:rFonts w:ascii="Tahoma" w:eastAsia="Times New Roman" w:hAnsi="Tahoma" w:cs="Tahoma"/>
          <w:b/>
          <w:bCs/>
          <w:kern w:val="0"/>
          <w:sz w:val="28"/>
          <w:szCs w:val="28"/>
          <w:lang w:eastAsia="en-GB"/>
          <w14:ligatures w14:val="none"/>
        </w:rPr>
        <w:t>community mental health teams</w:t>
      </w:r>
      <w:r w:rsidRPr="00C50C63">
        <w:rPr>
          <w:rFonts w:ascii="Tahoma" w:eastAsia="Times New Roman" w:hAnsi="Tahoma" w:cs="Tahoma"/>
          <w:kern w:val="0"/>
          <w:sz w:val="28"/>
          <w:szCs w:val="28"/>
          <w:lang w:eastAsia="en-GB"/>
          <w14:ligatures w14:val="none"/>
        </w:rPr>
        <w:t xml:space="preserve"> (CMHTs), crisis intervention services, supported housing, psychological therapies, and early intervention teams for psychosis. This expansion reflected a growing understanding that mental health is shaped not only by biological factors but also by social determinants such as housing, employment, and relationships. Community</w:t>
      </w:r>
      <w:r w:rsidRPr="00C50C63">
        <w:rPr>
          <w:rFonts w:ascii="Tahoma" w:eastAsia="Times New Roman" w:hAnsi="Tahoma" w:cs="Tahoma"/>
          <w:kern w:val="0"/>
          <w:sz w:val="28"/>
          <w:szCs w:val="28"/>
          <w:lang w:eastAsia="en-GB"/>
          <w14:ligatures w14:val="none"/>
        </w:rPr>
        <w:noBreakHyphen/>
        <w:t>based care therefore aimed to address the whole person, not just their symptoms.</w:t>
      </w:r>
    </w:p>
    <w:p w14:paraId="7C2D9560"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Today, community mental health services function as multidisciplinary systems designed to provide accessible, holistic, and recovery</w:t>
      </w:r>
      <w:r w:rsidRPr="00C50C63">
        <w:rPr>
          <w:rFonts w:ascii="Tahoma" w:eastAsia="Times New Roman" w:hAnsi="Tahoma" w:cs="Tahoma"/>
          <w:kern w:val="0"/>
          <w:sz w:val="28"/>
          <w:szCs w:val="28"/>
          <w:lang w:eastAsia="en-GB"/>
          <w14:ligatures w14:val="none"/>
        </w:rPr>
        <w:noBreakHyphen/>
        <w:t xml:space="preserve">focused care. CMHTs typically include psychiatrists, mental health nurses, social workers, occupational therapists, and support workers. Their role is to assess, treat, and monitor individuals with moderate to severe mental health conditions while enabling them to remain in their own homes. Services such as </w:t>
      </w:r>
      <w:r w:rsidRPr="00C50C63">
        <w:rPr>
          <w:rFonts w:ascii="Tahoma" w:eastAsia="Times New Roman" w:hAnsi="Tahoma" w:cs="Tahoma"/>
          <w:b/>
          <w:bCs/>
          <w:kern w:val="0"/>
          <w:sz w:val="28"/>
          <w:szCs w:val="28"/>
          <w:lang w:eastAsia="en-GB"/>
          <w14:ligatures w14:val="none"/>
        </w:rPr>
        <w:t>crisis resolution and home treatment teams</w:t>
      </w:r>
      <w:r w:rsidRPr="00C50C63">
        <w:rPr>
          <w:rFonts w:ascii="Tahoma" w:eastAsia="Times New Roman" w:hAnsi="Tahoma" w:cs="Tahoma"/>
          <w:kern w:val="0"/>
          <w:sz w:val="28"/>
          <w:szCs w:val="28"/>
          <w:lang w:eastAsia="en-GB"/>
          <w14:ligatures w14:val="none"/>
        </w:rPr>
        <w:t xml:space="preserve"> offer rapid support during acute episodes, reducing the need for hospital admission. Psychological therapy services provide structured interventions for conditions such as depression and anxiety. Many community services also collaborate with voluntary organisations, recognising the importance of peer support, advocacy, and social inclusion.</w:t>
      </w:r>
    </w:p>
    <w:p w14:paraId="7BC874CA"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Despite their strengths, community mental health services face significant challenges. Demand for mental health support has increased, partly due to rising awareness and reduced stigma. This has placed pressure on services, leading to long waiting times and workforce shortages. Funding constraints have also affected the availability and consistency of care across regions. Nevertheless, the recovery model—emphasising autonomy, empowerment, and meaningful life roles—remains central to service delivery. This approach encourages collaborative decision</w:t>
      </w:r>
      <w:r w:rsidRPr="00C50C63">
        <w:rPr>
          <w:rFonts w:ascii="Tahoma" w:eastAsia="Times New Roman" w:hAnsi="Tahoma" w:cs="Tahoma"/>
          <w:kern w:val="0"/>
          <w:sz w:val="28"/>
          <w:szCs w:val="28"/>
          <w:lang w:eastAsia="en-GB"/>
          <w14:ligatures w14:val="none"/>
        </w:rPr>
        <w:noBreakHyphen/>
        <w:t>making and supports individuals in setting personal goals related to employment, education, or social relationships.</w:t>
      </w:r>
    </w:p>
    <w:p w14:paraId="54355F65"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 xml:space="preserve">The significance of community mental health services in enhancing quality of life is substantial. By providing care within familiar </w:t>
      </w:r>
      <w:r w:rsidRPr="00C50C63">
        <w:rPr>
          <w:rFonts w:ascii="Tahoma" w:eastAsia="Times New Roman" w:hAnsi="Tahoma" w:cs="Tahoma"/>
          <w:kern w:val="0"/>
          <w:sz w:val="28"/>
          <w:szCs w:val="28"/>
          <w:lang w:eastAsia="en-GB"/>
          <w14:ligatures w14:val="none"/>
        </w:rPr>
        <w:lastRenderedPageBreak/>
        <w:t>environments, these services reduce the isolation and stigma historically associated with institutionalisation. They enable individuals to maintain social connections, access employment or education, and develop coping strategies that promote long</w:t>
      </w:r>
      <w:r w:rsidRPr="00C50C63">
        <w:rPr>
          <w:rFonts w:ascii="Tahoma" w:eastAsia="Times New Roman" w:hAnsi="Tahoma" w:cs="Tahoma"/>
          <w:kern w:val="0"/>
          <w:sz w:val="28"/>
          <w:szCs w:val="28"/>
          <w:lang w:eastAsia="en-GB"/>
          <w14:ligatures w14:val="none"/>
        </w:rPr>
        <w:noBreakHyphen/>
        <w:t>term wellbeing. Community</w:t>
      </w:r>
      <w:r w:rsidRPr="00C50C63">
        <w:rPr>
          <w:rFonts w:ascii="Tahoma" w:eastAsia="Times New Roman" w:hAnsi="Tahoma" w:cs="Tahoma"/>
          <w:kern w:val="0"/>
          <w:sz w:val="28"/>
          <w:szCs w:val="28"/>
          <w:lang w:eastAsia="en-GB"/>
          <w14:ligatures w14:val="none"/>
        </w:rPr>
        <w:noBreakHyphen/>
        <w:t>based care also supports early intervention, which is crucial for preventing deterioration and improving outcomes. For many service users, the ability to receive personalised, flexible support close to home fosters a sense of dignity, independence, and hope.</w:t>
      </w:r>
    </w:p>
    <w:p w14:paraId="1E9982D4"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In conclusion, community mental health services emerged from a historical movement toward deinstitutionalisation and have since developed into a comprehensive system of support grounded in human rights and social inclusion. While challenges remain, these services play a vital role in promoting recovery, reducing stigma, and improving the overall quality of life for individuals experiencing mental illness. Their continued development is essential for building a more compassionate and effective mental healthcare system.</w:t>
      </w:r>
    </w:p>
    <w:p w14:paraId="023CD064" w14:textId="77777777" w:rsidR="00C50C63" w:rsidRPr="00C50C63" w:rsidRDefault="00C50C63" w:rsidP="00C50C63">
      <w:pPr>
        <w:spacing w:before="100" w:beforeAutospacing="1" w:after="100" w:afterAutospacing="1" w:line="240" w:lineRule="auto"/>
        <w:outlineLvl w:val="0"/>
        <w:rPr>
          <w:rFonts w:ascii="Tahoma" w:eastAsia="Times New Roman" w:hAnsi="Tahoma" w:cs="Tahoma"/>
          <w:b/>
          <w:bCs/>
          <w:kern w:val="36"/>
          <w:sz w:val="28"/>
          <w:szCs w:val="28"/>
          <w:lang w:eastAsia="en-GB"/>
          <w14:ligatures w14:val="none"/>
        </w:rPr>
      </w:pPr>
      <w:r w:rsidRPr="00C50C63">
        <w:rPr>
          <w:rFonts w:ascii="Tahoma" w:eastAsia="Times New Roman" w:hAnsi="Tahoma" w:cs="Tahoma"/>
          <w:b/>
          <w:bCs/>
          <w:kern w:val="36"/>
          <w:sz w:val="28"/>
          <w:szCs w:val="28"/>
          <w:lang w:eastAsia="en-GB"/>
          <w14:ligatures w14:val="none"/>
        </w:rPr>
        <w:t>Harvard References</w:t>
      </w:r>
    </w:p>
    <w:p w14:paraId="721349D7" w14:textId="77777777" w:rsidR="00C50C63" w:rsidRPr="00C50C63" w:rsidRDefault="00C50C63" w:rsidP="00C50C63">
      <w:pPr>
        <w:spacing w:before="100" w:beforeAutospacing="1" w:after="100" w:afterAutospacing="1" w:line="240" w:lineRule="auto"/>
        <w:rPr>
          <w:rFonts w:ascii="Tahoma" w:eastAsia="Times New Roman" w:hAnsi="Tahoma" w:cs="Tahoma"/>
          <w:kern w:val="0"/>
          <w:sz w:val="28"/>
          <w:szCs w:val="28"/>
          <w:lang w:eastAsia="en-GB"/>
          <w14:ligatures w14:val="none"/>
        </w:rPr>
      </w:pPr>
      <w:r w:rsidRPr="00C50C63">
        <w:rPr>
          <w:rFonts w:ascii="Tahoma" w:eastAsia="Times New Roman" w:hAnsi="Tahoma" w:cs="Tahoma"/>
          <w:kern w:val="0"/>
          <w:sz w:val="28"/>
          <w:szCs w:val="28"/>
          <w:lang w:eastAsia="en-GB"/>
          <w14:ligatures w14:val="none"/>
        </w:rPr>
        <w:t xml:space="preserve">Department of Health (1990) </w:t>
      </w:r>
      <w:r w:rsidRPr="00C50C63">
        <w:rPr>
          <w:rFonts w:ascii="Tahoma" w:eastAsia="Times New Roman" w:hAnsi="Tahoma" w:cs="Tahoma"/>
          <w:i/>
          <w:iCs/>
          <w:kern w:val="0"/>
          <w:sz w:val="28"/>
          <w:szCs w:val="28"/>
          <w:lang w:eastAsia="en-GB"/>
          <w14:ligatures w14:val="none"/>
        </w:rPr>
        <w:t>NHS and Community Care Act</w:t>
      </w:r>
      <w:r w:rsidRPr="00C50C63">
        <w:rPr>
          <w:rFonts w:ascii="Tahoma" w:eastAsia="Times New Roman" w:hAnsi="Tahoma" w:cs="Tahoma"/>
          <w:kern w:val="0"/>
          <w:sz w:val="28"/>
          <w:szCs w:val="28"/>
          <w:lang w:eastAsia="en-GB"/>
          <w14:ligatures w14:val="none"/>
        </w:rPr>
        <w:t xml:space="preserve">. London: HMSO. Mental Health Act (1959) </w:t>
      </w:r>
      <w:r w:rsidRPr="00C50C63">
        <w:rPr>
          <w:rFonts w:ascii="Tahoma" w:eastAsia="Times New Roman" w:hAnsi="Tahoma" w:cs="Tahoma"/>
          <w:i/>
          <w:iCs/>
          <w:kern w:val="0"/>
          <w:sz w:val="28"/>
          <w:szCs w:val="28"/>
          <w:lang w:eastAsia="en-GB"/>
          <w14:ligatures w14:val="none"/>
        </w:rPr>
        <w:t>Mental Health Act 1959</w:t>
      </w:r>
      <w:r w:rsidRPr="00C50C63">
        <w:rPr>
          <w:rFonts w:ascii="Tahoma" w:eastAsia="Times New Roman" w:hAnsi="Tahoma" w:cs="Tahoma"/>
          <w:kern w:val="0"/>
          <w:sz w:val="28"/>
          <w:szCs w:val="28"/>
          <w:lang w:eastAsia="en-GB"/>
          <w14:ligatures w14:val="none"/>
        </w:rPr>
        <w:t xml:space="preserve">. London: HMSO. Mind (2023) </w:t>
      </w:r>
      <w:r w:rsidRPr="00C50C63">
        <w:rPr>
          <w:rFonts w:ascii="Tahoma" w:eastAsia="Times New Roman" w:hAnsi="Tahoma" w:cs="Tahoma"/>
          <w:i/>
          <w:iCs/>
          <w:kern w:val="0"/>
          <w:sz w:val="28"/>
          <w:szCs w:val="28"/>
          <w:lang w:eastAsia="en-GB"/>
          <w14:ligatures w14:val="none"/>
        </w:rPr>
        <w:t>Community Mental Health Services</w:t>
      </w:r>
      <w:r w:rsidRPr="00C50C63">
        <w:rPr>
          <w:rFonts w:ascii="Tahoma" w:eastAsia="Times New Roman" w:hAnsi="Tahoma" w:cs="Tahoma"/>
          <w:kern w:val="0"/>
          <w:sz w:val="28"/>
          <w:szCs w:val="28"/>
          <w:lang w:eastAsia="en-GB"/>
          <w14:ligatures w14:val="none"/>
        </w:rPr>
        <w:t xml:space="preserve">. Available at: </w:t>
      </w:r>
      <w:hyperlink r:id="rId6" w:history="1">
        <w:r w:rsidRPr="00C50C63">
          <w:rPr>
            <w:rFonts w:ascii="Tahoma" w:eastAsia="Times New Roman" w:hAnsi="Tahoma" w:cs="Tahoma"/>
            <w:color w:val="0000FF"/>
            <w:kern w:val="0"/>
            <w:sz w:val="28"/>
            <w:szCs w:val="28"/>
            <w:u w:val="single"/>
            <w:lang w:eastAsia="en-GB"/>
            <w14:ligatures w14:val="none"/>
          </w:rPr>
          <w:t>https://www.mind.org.uk</w:t>
        </w:r>
      </w:hyperlink>
      <w:r w:rsidRPr="00C50C63">
        <w:rPr>
          <w:rFonts w:ascii="Tahoma" w:eastAsia="Times New Roman" w:hAnsi="Tahoma" w:cs="Tahoma"/>
          <w:kern w:val="0"/>
          <w:sz w:val="28"/>
          <w:szCs w:val="28"/>
          <w:lang w:eastAsia="en-GB"/>
          <w14:ligatures w14:val="none"/>
        </w:rPr>
        <w:t xml:space="preserve"> (Accessed: 11 June 2026). National Institute for Health and Care Excellence (2016) </w:t>
      </w:r>
      <w:r w:rsidRPr="00C50C63">
        <w:rPr>
          <w:rFonts w:ascii="Tahoma" w:eastAsia="Times New Roman" w:hAnsi="Tahoma" w:cs="Tahoma"/>
          <w:i/>
          <w:iCs/>
          <w:kern w:val="0"/>
          <w:sz w:val="28"/>
          <w:szCs w:val="28"/>
          <w:lang w:eastAsia="en-GB"/>
          <w14:ligatures w14:val="none"/>
        </w:rPr>
        <w:t>Mental health problems in adults: Quality standard</w:t>
      </w:r>
      <w:r w:rsidRPr="00C50C63">
        <w:rPr>
          <w:rFonts w:ascii="Tahoma" w:eastAsia="Times New Roman" w:hAnsi="Tahoma" w:cs="Tahoma"/>
          <w:kern w:val="0"/>
          <w:sz w:val="28"/>
          <w:szCs w:val="28"/>
          <w:lang w:eastAsia="en-GB"/>
          <w14:ligatures w14:val="none"/>
        </w:rPr>
        <w:t xml:space="preserve">. London: NICE. Thornicroft, G. (2020) </w:t>
      </w:r>
      <w:r w:rsidRPr="00C50C63">
        <w:rPr>
          <w:rFonts w:ascii="Tahoma" w:eastAsia="Times New Roman" w:hAnsi="Tahoma" w:cs="Tahoma"/>
          <w:i/>
          <w:iCs/>
          <w:kern w:val="0"/>
          <w:sz w:val="28"/>
          <w:szCs w:val="28"/>
          <w:lang w:eastAsia="en-GB"/>
          <w14:ligatures w14:val="none"/>
        </w:rPr>
        <w:t>Community Mental Health Care Worldwide: Current Status and Future Directions</w:t>
      </w:r>
      <w:r w:rsidRPr="00C50C63">
        <w:rPr>
          <w:rFonts w:ascii="Tahoma" w:eastAsia="Times New Roman" w:hAnsi="Tahoma" w:cs="Tahoma"/>
          <w:kern w:val="0"/>
          <w:sz w:val="28"/>
          <w:szCs w:val="28"/>
          <w:lang w:eastAsia="en-GB"/>
          <w14:ligatures w14:val="none"/>
        </w:rPr>
        <w:t xml:space="preserve">. Oxford: Oxford University Press. World Health Organization (2021) </w:t>
      </w:r>
      <w:r w:rsidRPr="00C50C63">
        <w:rPr>
          <w:rFonts w:ascii="Tahoma" w:eastAsia="Times New Roman" w:hAnsi="Tahoma" w:cs="Tahoma"/>
          <w:i/>
          <w:iCs/>
          <w:kern w:val="0"/>
          <w:sz w:val="28"/>
          <w:szCs w:val="28"/>
          <w:lang w:eastAsia="en-GB"/>
          <w14:ligatures w14:val="none"/>
        </w:rPr>
        <w:t>Community Mental Health Services: Promoting Person</w:t>
      </w:r>
      <w:r w:rsidRPr="00C50C63">
        <w:rPr>
          <w:rFonts w:ascii="Tahoma" w:eastAsia="Times New Roman" w:hAnsi="Tahoma" w:cs="Tahoma"/>
          <w:i/>
          <w:iCs/>
          <w:kern w:val="0"/>
          <w:sz w:val="28"/>
          <w:szCs w:val="28"/>
          <w:lang w:eastAsia="en-GB"/>
          <w14:ligatures w14:val="none"/>
        </w:rPr>
        <w:noBreakHyphen/>
        <w:t>Centred and Rights</w:t>
      </w:r>
      <w:r w:rsidRPr="00C50C63">
        <w:rPr>
          <w:rFonts w:ascii="Tahoma" w:eastAsia="Times New Roman" w:hAnsi="Tahoma" w:cs="Tahoma"/>
          <w:i/>
          <w:iCs/>
          <w:kern w:val="0"/>
          <w:sz w:val="28"/>
          <w:szCs w:val="28"/>
          <w:lang w:eastAsia="en-GB"/>
          <w14:ligatures w14:val="none"/>
        </w:rPr>
        <w:noBreakHyphen/>
        <w:t>Based Approaches</w:t>
      </w:r>
      <w:r w:rsidRPr="00C50C63">
        <w:rPr>
          <w:rFonts w:ascii="Tahoma" w:eastAsia="Times New Roman" w:hAnsi="Tahoma" w:cs="Tahoma"/>
          <w:kern w:val="0"/>
          <w:sz w:val="28"/>
          <w:szCs w:val="28"/>
          <w:lang w:eastAsia="en-GB"/>
          <w14:ligatures w14:val="none"/>
        </w:rPr>
        <w:t>. Geneva: WHO</w:t>
      </w:r>
    </w:p>
    <w:p w14:paraId="6904C22E" w14:textId="77777777" w:rsidR="00C50C63" w:rsidRPr="00C50C63" w:rsidRDefault="00C50C63">
      <w:pPr>
        <w:rPr>
          <w:rFonts w:ascii="Tahoma" w:hAnsi="Tahoma" w:cs="Tahoma"/>
          <w:sz w:val="28"/>
          <w:szCs w:val="28"/>
        </w:rPr>
      </w:pPr>
    </w:p>
    <w:sectPr w:rsidR="00C50C63" w:rsidRPr="00C50C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34D9E"/>
    <w:multiLevelType w:val="multilevel"/>
    <w:tmpl w:val="DF2C2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C7983"/>
    <w:multiLevelType w:val="multilevel"/>
    <w:tmpl w:val="DCB46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E176FD"/>
    <w:multiLevelType w:val="multilevel"/>
    <w:tmpl w:val="1C204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9B2DE3"/>
    <w:multiLevelType w:val="multilevel"/>
    <w:tmpl w:val="29644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9F7954"/>
    <w:multiLevelType w:val="multilevel"/>
    <w:tmpl w:val="B3544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FA7544"/>
    <w:multiLevelType w:val="multilevel"/>
    <w:tmpl w:val="F33A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C9198E"/>
    <w:multiLevelType w:val="multilevel"/>
    <w:tmpl w:val="439A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102152">
    <w:abstractNumId w:val="4"/>
  </w:num>
  <w:num w:numId="2" w16cid:durableId="1454404128">
    <w:abstractNumId w:val="2"/>
  </w:num>
  <w:num w:numId="3" w16cid:durableId="617760644">
    <w:abstractNumId w:val="0"/>
  </w:num>
  <w:num w:numId="4" w16cid:durableId="1466846656">
    <w:abstractNumId w:val="6"/>
  </w:num>
  <w:num w:numId="5" w16cid:durableId="825708356">
    <w:abstractNumId w:val="1"/>
  </w:num>
  <w:num w:numId="6" w16cid:durableId="511143720">
    <w:abstractNumId w:val="5"/>
  </w:num>
  <w:num w:numId="7" w16cid:durableId="175391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8AA"/>
    <w:rsid w:val="001D08AA"/>
    <w:rsid w:val="004D218F"/>
    <w:rsid w:val="009C5D12"/>
    <w:rsid w:val="00A47287"/>
    <w:rsid w:val="00B11C87"/>
    <w:rsid w:val="00BC3AD9"/>
    <w:rsid w:val="00C50C63"/>
    <w:rsid w:val="00CB25A3"/>
    <w:rsid w:val="00CF702A"/>
    <w:rsid w:val="00D41B69"/>
    <w:rsid w:val="00F34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082BB"/>
  <w15:chartTrackingRefBased/>
  <w15:docId w15:val="{B2299DC4-244E-4469-91EB-091341E56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8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8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8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8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8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8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8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8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8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8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8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8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8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8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8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8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8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8AA"/>
    <w:rPr>
      <w:rFonts w:eastAsiaTheme="majorEastAsia" w:cstheme="majorBidi"/>
      <w:color w:val="272727" w:themeColor="text1" w:themeTint="D8"/>
    </w:rPr>
  </w:style>
  <w:style w:type="paragraph" w:styleId="Title">
    <w:name w:val="Title"/>
    <w:basedOn w:val="Normal"/>
    <w:next w:val="Normal"/>
    <w:link w:val="TitleChar"/>
    <w:uiPriority w:val="10"/>
    <w:qFormat/>
    <w:rsid w:val="001D08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8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8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8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8AA"/>
    <w:pPr>
      <w:spacing w:before="160"/>
      <w:jc w:val="center"/>
    </w:pPr>
    <w:rPr>
      <w:i/>
      <w:iCs/>
      <w:color w:val="404040" w:themeColor="text1" w:themeTint="BF"/>
    </w:rPr>
  </w:style>
  <w:style w:type="character" w:customStyle="1" w:styleId="QuoteChar">
    <w:name w:val="Quote Char"/>
    <w:basedOn w:val="DefaultParagraphFont"/>
    <w:link w:val="Quote"/>
    <w:uiPriority w:val="29"/>
    <w:rsid w:val="001D08AA"/>
    <w:rPr>
      <w:i/>
      <w:iCs/>
      <w:color w:val="404040" w:themeColor="text1" w:themeTint="BF"/>
    </w:rPr>
  </w:style>
  <w:style w:type="paragraph" w:styleId="ListParagraph">
    <w:name w:val="List Paragraph"/>
    <w:basedOn w:val="Normal"/>
    <w:uiPriority w:val="34"/>
    <w:qFormat/>
    <w:rsid w:val="001D08AA"/>
    <w:pPr>
      <w:ind w:left="720"/>
      <w:contextualSpacing/>
    </w:pPr>
  </w:style>
  <w:style w:type="character" w:styleId="IntenseEmphasis">
    <w:name w:val="Intense Emphasis"/>
    <w:basedOn w:val="DefaultParagraphFont"/>
    <w:uiPriority w:val="21"/>
    <w:qFormat/>
    <w:rsid w:val="001D08AA"/>
    <w:rPr>
      <w:i/>
      <w:iCs/>
      <w:color w:val="0F4761" w:themeColor="accent1" w:themeShade="BF"/>
    </w:rPr>
  </w:style>
  <w:style w:type="paragraph" w:styleId="IntenseQuote">
    <w:name w:val="Intense Quote"/>
    <w:basedOn w:val="Normal"/>
    <w:next w:val="Normal"/>
    <w:link w:val="IntenseQuoteChar"/>
    <w:uiPriority w:val="30"/>
    <w:qFormat/>
    <w:rsid w:val="001D08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8AA"/>
    <w:rPr>
      <w:i/>
      <w:iCs/>
      <w:color w:val="0F4761" w:themeColor="accent1" w:themeShade="BF"/>
    </w:rPr>
  </w:style>
  <w:style w:type="character" w:styleId="IntenseReference">
    <w:name w:val="Intense Reference"/>
    <w:basedOn w:val="DefaultParagraphFont"/>
    <w:uiPriority w:val="32"/>
    <w:qFormat/>
    <w:rsid w:val="001D08A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org.uk" TargetMode="External"/><Relationship Id="rId5" Type="http://schemas.openxmlformats.org/officeDocument/2006/relationships/hyperlink" Target="https://www.nhs.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1394</Words>
  <Characters>7947</Characters>
  <Application>Microsoft Office Word</Application>
  <DocSecurity>0</DocSecurity>
  <Lines>66</Lines>
  <Paragraphs>18</Paragraphs>
  <ScaleCrop>false</ScaleCrop>
  <Company/>
  <LinksUpToDate>false</LinksUpToDate>
  <CharactersWithSpaces>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Bashiru Dare Komolafe (2524366)</dc:creator>
  <cp:keywords/>
  <dc:description/>
  <cp:lastModifiedBy>Bashiru Dare Komolafe (2524366)</cp:lastModifiedBy>
  <cp:revision>2</cp:revision>
  <dcterms:created xsi:type="dcterms:W3CDTF">2026-07-22T15:32:00Z</dcterms:created>
  <dcterms:modified xsi:type="dcterms:W3CDTF">2026-07-22T15:32:00Z</dcterms:modified>
</cp:coreProperties>
</file>