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Bdr>
          <w:top w:val="none" w:color="auto" w:sz="0" w:space="6"/>
          <w:bottom w:val="none" w:color="auto" w:sz="0" w:space="6"/>
          <w:between w:val="none" w:color="auto" w:sz="0" w:space="6"/>
        </w:pBdr>
        <w:spacing w:before="240" w:after="240"/>
        <w:jc w:val="left"/>
        <w:rPr>
          <w:b/>
        </w:rPr>
      </w:pPr>
      <w:r>
        <w:rPr>
          <w:b/>
        </w:rPr>
        <w:drawing>
          <wp:anchor distT="114300" distB="114300" distL="114300" distR="114300" simplePos="0" relativeHeight="251659264" behindDoc="1" locked="0" layoutInCell="1" allowOverlap="1">
            <wp:simplePos x="0" y="0"/>
            <wp:positionH relativeFrom="page">
              <wp:posOffset>1256030</wp:posOffset>
            </wp:positionH>
            <wp:positionV relativeFrom="page">
              <wp:posOffset>771525</wp:posOffset>
            </wp:positionV>
            <wp:extent cx="1158875" cy="566420"/>
            <wp:effectExtent l="0" t="0" r="3175" b="5080"/>
            <wp:wrapNone/>
            <wp:docPr id="17" name="image14.png"/>
            <wp:cNvGraphicFramePr/>
            <a:graphic xmlns:a="http://schemas.openxmlformats.org/drawingml/2006/main">
              <a:graphicData uri="http://schemas.openxmlformats.org/drawingml/2006/picture">
                <pic:pic xmlns:pic="http://schemas.openxmlformats.org/drawingml/2006/picture">
                  <pic:nvPicPr>
                    <pic:cNvPr id="17" name="image14.png"/>
                    <pic:cNvPicPr preferRelativeResize="0"/>
                  </pic:nvPicPr>
                  <pic:blipFill>
                    <a:blip r:embed="rId7"/>
                    <a:srcRect/>
                    <a:stretch>
                      <a:fillRect/>
                    </a:stretch>
                  </pic:blipFill>
                  <pic:spPr>
                    <a:xfrm>
                      <a:off x="0" y="0"/>
                      <a:ext cx="1158875" cy="566420"/>
                    </a:xfrm>
                    <a:prstGeom prst="rect">
                      <a:avLst/>
                    </a:prstGeom>
                  </pic:spPr>
                </pic:pic>
              </a:graphicData>
            </a:graphic>
          </wp:anchor>
        </w:drawing>
      </w:r>
      <w:r>
        <w:rPr>
          <w:b/>
          <w:rtl w:val="0"/>
        </w:rPr>
        <w:t xml:space="preserve">                                         </w:t>
      </w:r>
      <w:r>
        <w:rPr>
          <w:rFonts w:hint="default"/>
          <w:b/>
          <w:rtl w:val="0"/>
          <w:lang w:val="en-GB"/>
        </w:rPr>
        <w:t xml:space="preserve">       </w:t>
      </w:r>
      <w:r>
        <w:rPr>
          <w:b/>
          <w:rtl w:val="0"/>
        </w:rPr>
        <w:t xml:space="preserve">University of Wales Trinity Saint David    </w:t>
      </w:r>
    </w:p>
    <w:p>
      <w:pPr>
        <w:pBdr>
          <w:top w:val="none" w:color="auto" w:sz="0" w:space="6"/>
          <w:bottom w:val="none" w:color="auto" w:sz="0" w:space="6"/>
          <w:between w:val="none" w:color="auto" w:sz="0" w:space="6"/>
        </w:pBdr>
        <w:spacing w:before="240" w:after="240"/>
        <w:jc w:val="both"/>
        <w:rPr>
          <w:rFonts w:ascii="Times New Roman" w:hAnsi="Times New Roman" w:eastAsia="Times New Roman" w:cs="Times New Roman"/>
          <w:b/>
          <w:sz w:val="24"/>
          <w:szCs w:val="24"/>
        </w:rPr>
      </w:pPr>
      <w:r>
        <w:rPr>
          <w:rFonts w:ascii="Playfair Display" w:hAnsi="Playfair Display" w:eastAsia="Playfair Display" w:cs="Playfair Display"/>
          <w:b/>
          <w:sz w:val="50"/>
          <w:szCs w:val="50"/>
          <w:rtl w:val="0"/>
        </w:rPr>
        <w:t xml:space="preserve">                   </w:t>
      </w:r>
      <w:r>
        <w:rPr>
          <w:rFonts w:ascii="Times New Roman" w:hAnsi="Times New Roman" w:eastAsia="Times New Roman" w:cs="Times New Roman"/>
          <w:b/>
          <w:sz w:val="24"/>
          <w:szCs w:val="24"/>
          <w:rtl w:val="0"/>
        </w:rPr>
        <w:t xml:space="preserve">                     </w:t>
      </w:r>
    </w:p>
    <w:p>
      <w:pPr>
        <w:pBdr>
          <w:top w:val="none" w:color="auto" w:sz="0" w:space="6"/>
          <w:bottom w:val="none" w:color="auto" w:sz="0" w:space="6"/>
          <w:between w:val="none" w:color="auto" w:sz="0" w:space="6"/>
        </w:pBdr>
        <w:spacing w:before="240" w:after="240"/>
        <w:jc w:val="both"/>
        <w:rPr>
          <w:rFonts w:ascii="Times New Roman" w:hAnsi="Times New Roman" w:eastAsia="Times New Roman" w:cs="Times New Roman"/>
          <w:b/>
          <w:sz w:val="24"/>
          <w:szCs w:val="24"/>
        </w:rPr>
      </w:pPr>
    </w:p>
    <w:p>
      <w:pPr>
        <w:pBdr>
          <w:top w:val="none" w:color="auto" w:sz="0" w:space="6"/>
          <w:bottom w:val="none" w:color="auto" w:sz="0" w:space="6"/>
          <w:between w:val="none" w:color="auto" w:sz="0" w:space="6"/>
        </w:pBdr>
        <w:spacing w:before="240" w:after="240"/>
        <w:jc w:val="both"/>
        <w:rPr>
          <w:rFonts w:ascii="Times New Roman" w:hAnsi="Times New Roman" w:eastAsia="Times New Roman" w:cs="Times New Roman"/>
          <w:b/>
          <w:sz w:val="24"/>
          <w:szCs w:val="24"/>
        </w:rPr>
      </w:pPr>
      <w:r>
        <w:rPr>
          <w:rFonts w:ascii="Times New Roman" w:hAnsi="Times New Roman" w:eastAsia="Times New Roman" w:cs="Times New Roman"/>
          <w:b/>
          <w:sz w:val="24"/>
          <w:szCs w:val="24"/>
          <w:rtl w:val="0"/>
        </w:rPr>
        <w:t xml:space="preserve">                                                                </w:t>
      </w:r>
    </w:p>
    <w:p>
      <w:pPr>
        <w:pBdr>
          <w:top w:val="none" w:color="auto" w:sz="0" w:space="6"/>
          <w:bottom w:val="none" w:color="auto" w:sz="0" w:space="6"/>
          <w:between w:val="none" w:color="auto" w:sz="0" w:space="6"/>
        </w:pBdr>
        <w:spacing w:before="240" w:after="240"/>
        <w:jc w:val="both"/>
        <w:rPr>
          <w:rFonts w:hint="default" w:ascii="Times New Roman" w:hAnsi="Times New Roman" w:eastAsia="Times New Roman" w:cs="Times New Roman"/>
          <w:b/>
          <w:sz w:val="24"/>
          <w:szCs w:val="24"/>
          <w:rtl w:val="0"/>
          <w:lang w:val="en-GB"/>
        </w:rPr>
      </w:pPr>
    </w:p>
    <w:p>
      <w:pPr>
        <w:pBdr>
          <w:top w:val="none" w:color="auto" w:sz="0" w:space="6"/>
          <w:bottom w:val="none" w:color="auto" w:sz="0" w:space="6"/>
          <w:between w:val="none" w:color="auto" w:sz="0" w:space="6"/>
        </w:pBdr>
        <w:spacing w:before="240" w:after="240"/>
        <w:jc w:val="center"/>
        <w:rPr>
          <w:rFonts w:ascii="Playfair Display" w:hAnsi="Playfair Display" w:eastAsia="Playfair Display" w:cs="Playfair Display"/>
          <w:b/>
          <w:sz w:val="30"/>
          <w:szCs w:val="30"/>
        </w:rPr>
      </w:pPr>
      <w:r>
        <w:rPr>
          <w:rFonts w:ascii="Playfair Display" w:hAnsi="Playfair Display" w:eastAsia="Playfair Display" w:cs="Playfair Display"/>
          <w:b/>
          <w:sz w:val="30"/>
          <w:szCs w:val="30"/>
          <w:rtl w:val="0"/>
        </w:rPr>
        <w:t>Environmenta</w:t>
      </w:r>
      <w:r>
        <w:rPr>
          <w:rFonts w:hint="default" w:ascii="Playfair Display" w:hAnsi="Playfair Display" w:eastAsia="Playfair Display" w:cs="Playfair Display"/>
          <w:b/>
          <w:sz w:val="30"/>
          <w:szCs w:val="30"/>
          <w:rtl w:val="0"/>
          <w:lang w:val="en-GB"/>
        </w:rPr>
        <w:t xml:space="preserve">l </w:t>
      </w:r>
      <w:r>
        <w:rPr>
          <w:rFonts w:ascii="Playfair Display" w:hAnsi="Playfair Display" w:eastAsia="Playfair Display" w:cs="Playfair Display"/>
          <w:b/>
          <w:sz w:val="30"/>
          <w:szCs w:val="30"/>
          <w:rtl w:val="0"/>
        </w:rPr>
        <w:t>Sustainability in the Hospitality Industry</w:t>
      </w:r>
    </w:p>
    <w:p>
      <w:pPr>
        <w:pBdr>
          <w:top w:val="none" w:color="auto" w:sz="0" w:space="6"/>
          <w:bottom w:val="none" w:color="auto" w:sz="0" w:space="6"/>
          <w:between w:val="none" w:color="auto" w:sz="0" w:space="6"/>
        </w:pBdr>
        <w:spacing w:before="240" w:after="240"/>
        <w:jc w:val="center"/>
        <w:rPr>
          <w:rFonts w:ascii="Playfair Display" w:hAnsi="Playfair Display" w:eastAsia="Playfair Display" w:cs="Playfair Display"/>
          <w:b/>
          <w:sz w:val="50"/>
          <w:szCs w:val="50"/>
        </w:rPr>
      </w:pPr>
      <w:r>
        <w:rPr>
          <w:rFonts w:ascii="Playfair Display" w:hAnsi="Playfair Display" w:eastAsia="Playfair Display" w:cs="Playfair Display"/>
          <w:b/>
          <w:sz w:val="44"/>
          <w:szCs w:val="44"/>
          <w:rtl w:val="0"/>
        </w:rPr>
        <w:t>PORTFOLIO</w:t>
      </w:r>
    </w:p>
    <w:p>
      <w:pPr>
        <w:pBdr>
          <w:top w:val="none" w:color="auto" w:sz="0" w:space="6"/>
          <w:bottom w:val="none" w:color="auto" w:sz="0" w:space="6"/>
          <w:between w:val="none" w:color="auto" w:sz="0" w:space="6"/>
        </w:pBdr>
        <w:spacing w:before="240" w:after="240"/>
        <w:jc w:val="center"/>
        <w:rPr>
          <w:rFonts w:ascii="Playfair Display" w:hAnsi="Playfair Display" w:eastAsia="Playfair Display" w:cs="Playfair Display"/>
          <w:b/>
          <w:sz w:val="24"/>
          <w:szCs w:val="24"/>
        </w:rPr>
      </w:pPr>
      <w:r>
        <w:rPr>
          <w:rFonts w:ascii="Playfair Display" w:hAnsi="Playfair Display" w:eastAsia="Playfair Display" w:cs="Playfair Display"/>
          <w:b/>
          <w:sz w:val="24"/>
          <w:szCs w:val="24"/>
          <w:rtl w:val="0"/>
        </w:rPr>
        <w:t>by</w:t>
      </w:r>
    </w:p>
    <w:p>
      <w:pPr>
        <w:pBdr>
          <w:top w:val="none" w:color="auto" w:sz="0" w:space="6"/>
          <w:bottom w:val="none" w:color="auto" w:sz="0" w:space="6"/>
          <w:between w:val="none" w:color="auto" w:sz="0" w:space="6"/>
        </w:pBdr>
        <w:spacing w:before="240" w:after="240"/>
        <w:jc w:val="center"/>
        <w:rPr>
          <w:rFonts w:ascii="Playfair Display" w:hAnsi="Playfair Display" w:eastAsia="Playfair Display" w:cs="Playfair Display"/>
          <w:b/>
          <w:sz w:val="26"/>
          <w:szCs w:val="26"/>
          <w:rtl w:val="0"/>
        </w:rPr>
      </w:pPr>
      <w:r>
        <w:rPr>
          <w:rFonts w:ascii="Playfair Display" w:hAnsi="Playfair Display" w:eastAsia="Playfair Display" w:cs="Playfair Display"/>
          <w:b/>
          <w:sz w:val="26"/>
          <w:szCs w:val="26"/>
          <w:rtl w:val="0"/>
        </w:rPr>
        <w:t>Veronika Topolcanyova</w:t>
      </w:r>
    </w:p>
    <w:p>
      <w:pPr>
        <w:pBdr>
          <w:top w:val="none" w:color="auto" w:sz="0" w:space="6"/>
          <w:bottom w:val="none" w:color="auto" w:sz="0" w:space="6"/>
          <w:between w:val="none" w:color="auto" w:sz="0" w:space="6"/>
        </w:pBdr>
        <w:spacing w:before="240" w:after="240"/>
        <w:ind w:firstLine="3467" w:firstLineChars="1650"/>
        <w:jc w:val="both"/>
        <w:rPr>
          <w:b/>
          <w:sz w:val="21"/>
          <w:szCs w:val="21"/>
          <w:rtl w:val="0"/>
        </w:rPr>
      </w:pPr>
      <w:r>
        <w:rPr>
          <w:b/>
          <w:sz w:val="21"/>
          <w:szCs w:val="21"/>
          <w:rtl w:val="0"/>
        </w:rPr>
        <w:t>Student number: 1806303</w:t>
      </w:r>
    </w:p>
    <w:p>
      <w:pPr>
        <w:pBdr>
          <w:top w:val="none" w:color="auto" w:sz="0" w:space="6"/>
          <w:bottom w:val="none" w:color="auto" w:sz="0" w:space="6"/>
          <w:between w:val="none" w:color="auto" w:sz="0" w:space="6"/>
        </w:pBdr>
        <w:spacing w:before="240" w:after="240"/>
        <w:jc w:val="center"/>
        <w:rPr>
          <w:b/>
          <w:sz w:val="21"/>
          <w:szCs w:val="21"/>
          <w:rtl w:val="0"/>
        </w:rPr>
      </w:pPr>
      <w:r>
        <w:rPr>
          <w:b/>
          <w:sz w:val="21"/>
          <w:szCs w:val="21"/>
          <w:rtl w:val="0"/>
        </w:rPr>
        <w:t>Lecturer:</w:t>
      </w:r>
      <w:r>
        <w:rPr>
          <w:rFonts w:hint="default"/>
          <w:b/>
          <w:sz w:val="21"/>
          <w:szCs w:val="21"/>
          <w:rtl w:val="0"/>
          <w:lang w:val="en-GB"/>
        </w:rPr>
        <w:t xml:space="preserve"> </w:t>
      </w:r>
      <w:r>
        <w:rPr>
          <w:b/>
          <w:sz w:val="21"/>
          <w:szCs w:val="21"/>
          <w:rtl w:val="0"/>
        </w:rPr>
        <w:t>Dr Jayne Griffith-Parry</w:t>
      </w:r>
    </w:p>
    <w:p>
      <w:pPr>
        <w:pBdr>
          <w:top w:val="none" w:color="auto" w:sz="0" w:space="6"/>
          <w:bottom w:val="none" w:color="auto" w:sz="0" w:space="6"/>
          <w:between w:val="none" w:color="auto" w:sz="0" w:space="6"/>
        </w:pBdr>
        <w:spacing w:before="240" w:after="240"/>
        <w:jc w:val="center"/>
        <w:rPr>
          <w:b/>
          <w:sz w:val="21"/>
          <w:szCs w:val="21"/>
          <w:rtl w:val="0"/>
        </w:rPr>
      </w:pPr>
      <w:r>
        <w:rPr>
          <w:b/>
          <w:sz w:val="21"/>
          <w:szCs w:val="21"/>
          <w:rtl w:val="0"/>
        </w:rPr>
        <w:t>Date: 16th December 2022</w:t>
      </w:r>
    </w:p>
    <w:p>
      <w:pPr>
        <w:pBdr>
          <w:top w:val="none" w:color="auto" w:sz="0" w:space="6"/>
          <w:bottom w:val="none" w:color="auto" w:sz="0" w:space="6"/>
          <w:between w:val="none" w:color="auto" w:sz="0" w:space="6"/>
        </w:pBdr>
        <w:spacing w:before="240" w:after="240"/>
        <w:jc w:val="center"/>
        <w:rPr>
          <w:b/>
          <w:sz w:val="21"/>
          <w:szCs w:val="21"/>
        </w:rPr>
      </w:pPr>
      <w:r>
        <w:rPr>
          <w:b/>
          <w:sz w:val="21"/>
          <w:szCs w:val="21"/>
          <w:rtl w:val="0"/>
        </w:rPr>
        <w:t>Word count: 5000</w:t>
      </w:r>
    </w:p>
    <w:p>
      <w:pPr>
        <w:pBdr>
          <w:top w:val="none" w:color="auto" w:sz="0" w:space="6"/>
          <w:bottom w:val="none" w:color="auto" w:sz="0" w:space="6"/>
          <w:between w:val="none" w:color="auto" w:sz="0" w:space="6"/>
        </w:pBdr>
        <w:spacing w:before="240" w:after="240"/>
        <w:jc w:val="both"/>
        <w:rPr>
          <w:b/>
          <w:sz w:val="24"/>
          <w:szCs w:val="24"/>
          <w:rtl w:val="0"/>
        </w:rPr>
        <w:sectPr>
          <w:pgSz w:w="12240" w:h="15840"/>
          <w:pgMar w:top="1440" w:right="1440" w:bottom="1440" w:left="1440" w:header="720" w:footer="720" w:gutter="0"/>
          <w:pgNumType w:fmt="decimal" w:start="1"/>
          <w:cols w:space="720" w:num="1"/>
        </w:sectPr>
      </w:pPr>
    </w:p>
    <w:p>
      <w:pPr>
        <w:pBdr>
          <w:top w:val="none" w:color="auto" w:sz="0" w:space="6"/>
          <w:bottom w:val="none" w:color="auto" w:sz="0" w:space="6"/>
          <w:between w:val="none" w:color="auto" w:sz="0" w:space="6"/>
        </w:pBdr>
        <w:spacing w:before="240" w:after="240"/>
        <w:jc w:val="both"/>
        <w:rPr>
          <w:b/>
          <w:sz w:val="24"/>
          <w:szCs w:val="24"/>
        </w:rPr>
      </w:pPr>
      <w:r>
        <w:rPr>
          <w:b/>
          <w:sz w:val="24"/>
          <w:szCs w:val="24"/>
          <w:rtl w:val="0"/>
        </w:rPr>
        <w:t xml:space="preserve">Executive Summary </w:t>
      </w:r>
    </w:p>
    <w:p>
      <w:pPr>
        <w:pBdr>
          <w:top w:val="none" w:color="auto" w:sz="0" w:space="6"/>
          <w:bottom w:val="none" w:color="auto" w:sz="0" w:space="6"/>
          <w:between w:val="none" w:color="auto" w:sz="0" w:space="6"/>
        </w:pBdr>
        <w:spacing w:before="240" w:after="240"/>
        <w:jc w:val="both"/>
      </w:pPr>
      <w:r>
        <w:rPr>
          <w:rtl w:val="0"/>
        </w:rPr>
        <w:t>This Portfolio was required by a lecturer at the University of Wales Trinity Saint David to analyse Environmental Sustainability in the Hospitality Industry. After completing study and data collection, I organised this portfolio into four divisions. The first section is in report style, and it analyses four major elements: environmental experience, fiscal and economic incentives, regulatory affairs, and staff awareness. The second and third sections are in essay format and investigate the benefits for the firm of having a sustainable brand image as well as the function of artificial intelligence in the industry. The next two sections, four and five are written in a reflective style and focus on the effects of COVID-19 on the hotel industry's environment and on guests' experiences. Each part outlines a few strong arguments and relevant instances, as well as a few recommendations that are included in the conclusions.</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Pr>
      </w:pPr>
    </w:p>
    <w:p>
      <w:pPr>
        <w:pBdr>
          <w:top w:val="none" w:color="auto" w:sz="0" w:space="6"/>
          <w:bottom w:val="none" w:color="auto" w:sz="0" w:space="6"/>
          <w:between w:val="none" w:color="auto" w:sz="0" w:space="6"/>
        </w:pBdr>
        <w:spacing w:before="240" w:after="240"/>
        <w:jc w:val="both"/>
        <w:rPr>
          <w:b/>
          <w:sz w:val="24"/>
          <w:szCs w:val="24"/>
          <w:rtl w:val="0"/>
        </w:rPr>
      </w:pPr>
    </w:p>
    <w:p>
      <w:pPr>
        <w:pBdr>
          <w:top w:val="none" w:color="auto" w:sz="0" w:space="6"/>
          <w:bottom w:val="none" w:color="auto" w:sz="0" w:space="6"/>
          <w:between w:val="none" w:color="auto" w:sz="0" w:space="6"/>
        </w:pBdr>
        <w:spacing w:before="240" w:after="240"/>
        <w:jc w:val="both"/>
        <w:rPr>
          <w:b/>
          <w:sz w:val="24"/>
          <w:szCs w:val="24"/>
          <w:rtl w:val="0"/>
        </w:rPr>
      </w:pPr>
    </w:p>
    <w:p>
      <w:pPr>
        <w:pBdr>
          <w:top w:val="none" w:color="auto" w:sz="0" w:space="6"/>
          <w:bottom w:val="none" w:color="auto" w:sz="0" w:space="6"/>
          <w:between w:val="none" w:color="auto" w:sz="0" w:space="6"/>
        </w:pBdr>
        <w:spacing w:before="240" w:after="240"/>
        <w:jc w:val="both"/>
        <w:rPr>
          <w:b/>
          <w:sz w:val="24"/>
          <w:szCs w:val="24"/>
          <w:rtl w:val="0"/>
        </w:rPr>
      </w:pPr>
    </w:p>
    <w:p>
      <w:pPr>
        <w:pBdr>
          <w:top w:val="none" w:color="auto" w:sz="0" w:space="6"/>
          <w:bottom w:val="none" w:color="auto" w:sz="0" w:space="6"/>
          <w:between w:val="none" w:color="auto" w:sz="0" w:space="6"/>
        </w:pBdr>
        <w:spacing w:before="240" w:after="240"/>
        <w:jc w:val="both"/>
        <w:rPr>
          <w:b/>
          <w:sz w:val="24"/>
          <w:szCs w:val="24"/>
          <w:rtl w:val="0"/>
        </w:rPr>
      </w:pPr>
    </w:p>
    <w:p>
      <w:pPr>
        <w:pBdr>
          <w:top w:val="none" w:color="auto" w:sz="0" w:space="6"/>
          <w:bottom w:val="none" w:color="auto" w:sz="0" w:space="6"/>
          <w:between w:val="none" w:color="auto" w:sz="0" w:space="6"/>
        </w:pBdr>
        <w:spacing w:before="240" w:after="240"/>
        <w:jc w:val="left"/>
        <w:rPr>
          <w:b/>
          <w:sz w:val="24"/>
          <w:szCs w:val="24"/>
          <w:rtl w:val="0"/>
        </w:rPr>
      </w:pPr>
    </w:p>
    <w:p>
      <w:pPr>
        <w:pBdr>
          <w:top w:val="none" w:color="auto" w:sz="0" w:space="6"/>
          <w:bottom w:val="none" w:color="auto" w:sz="0" w:space="6"/>
          <w:between w:val="none" w:color="auto" w:sz="0" w:space="6"/>
        </w:pBdr>
        <w:spacing w:before="240" w:after="240" w:line="240" w:lineRule="auto"/>
        <w:jc w:val="left"/>
        <w:rPr>
          <w:b/>
          <w:color w:val="auto"/>
          <w:sz w:val="21"/>
          <w:szCs w:val="21"/>
          <w:rtl w:val="0"/>
        </w:rPr>
      </w:pPr>
      <w:r>
        <w:rPr>
          <w:b/>
          <w:color w:val="auto"/>
          <w:sz w:val="21"/>
          <w:szCs w:val="21"/>
          <w:rtl w:val="0"/>
        </w:rPr>
        <w:t>Table of Contents</w:t>
      </w:r>
    </w:p>
    <w:p>
      <w:pPr>
        <w:pBdr>
          <w:top w:val="none" w:color="auto" w:sz="0" w:space="6"/>
          <w:bottom w:val="none" w:color="auto" w:sz="0" w:space="6"/>
          <w:between w:val="none" w:color="auto" w:sz="0" w:space="6"/>
        </w:pBdr>
        <w:spacing w:before="240" w:after="240" w:line="240" w:lineRule="auto"/>
        <w:jc w:val="left"/>
        <w:rPr>
          <w:rFonts w:hint="default"/>
          <w:b/>
          <w:bCs w:val="0"/>
          <w:color w:val="auto"/>
          <w:sz w:val="21"/>
          <w:szCs w:val="21"/>
          <w:shd w:val="clear" w:fill="D9D9D9"/>
          <w:rtl w:val="0"/>
          <w:lang w:val="en-GB"/>
        </w:rPr>
      </w:pPr>
      <w:r>
        <w:rPr>
          <w:rFonts w:hint="default"/>
          <w:b/>
          <w:bCs w:val="0"/>
          <w:color w:val="auto"/>
          <w:sz w:val="21"/>
          <w:szCs w:val="21"/>
          <w:shd w:val="clear" w:fill="auto"/>
          <w:rtl w:val="0"/>
          <w:lang w:val="en-GB"/>
        </w:rPr>
        <w:t>Section 1</w:t>
      </w:r>
    </w:p>
    <w:p>
      <w:pPr>
        <w:pBdr>
          <w:top w:val="none" w:color="auto" w:sz="0" w:space="6"/>
          <w:bottom w:val="none" w:color="auto" w:sz="0" w:space="6"/>
          <w:between w:val="none" w:color="auto" w:sz="0" w:space="6"/>
        </w:pBdr>
        <w:spacing w:before="240" w:after="240" w:line="240" w:lineRule="auto"/>
        <w:jc w:val="left"/>
        <w:rPr>
          <w:rFonts w:hint="default"/>
          <w:b w:val="0"/>
          <w:bCs/>
          <w:color w:val="auto"/>
          <w:sz w:val="21"/>
          <w:szCs w:val="21"/>
          <w:rtl w:val="0"/>
          <w:lang w:val="en-GB"/>
        </w:rPr>
      </w:pPr>
      <w:r>
        <w:rPr>
          <w:b w:val="0"/>
          <w:bCs/>
          <w:color w:val="auto"/>
          <w:sz w:val="21"/>
          <w:szCs w:val="21"/>
          <w:rtl w:val="0"/>
        </w:rPr>
        <w:t>Report - An Analysis of Environmental Experience, Fiscal and Economic</w:t>
      </w:r>
      <w:r>
        <w:rPr>
          <w:rFonts w:hint="default"/>
          <w:b w:val="0"/>
          <w:bCs/>
          <w:color w:val="auto"/>
          <w:sz w:val="21"/>
          <w:szCs w:val="21"/>
          <w:rtl w:val="0"/>
          <w:lang w:val="en-GB"/>
        </w:rPr>
        <w:t xml:space="preserve"> </w:t>
      </w:r>
      <w:r>
        <w:rPr>
          <w:b w:val="0"/>
          <w:bCs/>
          <w:color w:val="auto"/>
          <w:sz w:val="21"/>
          <w:szCs w:val="21"/>
          <w:rtl w:val="0"/>
        </w:rPr>
        <w:t>Incentives, Regulatory Affairs and Staff Awareness in Hospitality Industry</w:t>
      </w:r>
      <w:r>
        <w:rPr>
          <w:rFonts w:hint="default"/>
          <w:b w:val="0"/>
          <w:bCs/>
          <w:color w:val="auto"/>
          <w:sz w:val="21"/>
          <w:szCs w:val="21"/>
          <w:rtl w:val="0"/>
          <w:lang w:val="en-GB"/>
        </w:rPr>
        <w:t xml:space="preserve">………………………………….3                 Executive Summary……………………………………………………………………..4                              Table of Contents………………………………………………………………………..5 </w:t>
      </w:r>
      <w:r>
        <w:rPr>
          <w:b w:val="0"/>
          <w:bCs/>
          <w:color w:val="auto"/>
          <w:sz w:val="21"/>
          <w:szCs w:val="21"/>
          <w:rtl w:val="0"/>
        </w:rPr>
        <w:t>Introduction……………………………………………………………………………….</w:t>
      </w:r>
      <w:r>
        <w:rPr>
          <w:rFonts w:hint="default"/>
          <w:b w:val="0"/>
          <w:bCs/>
          <w:color w:val="auto"/>
          <w:sz w:val="21"/>
          <w:szCs w:val="21"/>
          <w:rtl w:val="0"/>
          <w:lang w:val="en-GB"/>
        </w:rPr>
        <w:t xml:space="preserve">6 </w:t>
      </w:r>
      <w:r>
        <w:rPr>
          <w:b w:val="0"/>
          <w:bCs/>
          <w:color w:val="auto"/>
          <w:sz w:val="21"/>
          <w:szCs w:val="21"/>
          <w:rtl w:val="0"/>
        </w:rPr>
        <w:t>Findings………………………………………………………………………………….</w:t>
      </w:r>
      <w:r>
        <w:rPr>
          <w:rFonts w:hint="default"/>
          <w:b w:val="0"/>
          <w:bCs/>
          <w:color w:val="auto"/>
          <w:sz w:val="21"/>
          <w:szCs w:val="21"/>
          <w:rtl w:val="0"/>
          <w:lang w:val="en-GB"/>
        </w:rPr>
        <w:t>.</w:t>
      </w:r>
      <w:r>
        <w:rPr>
          <w:b w:val="0"/>
          <w:bCs/>
          <w:color w:val="auto"/>
          <w:sz w:val="21"/>
          <w:szCs w:val="21"/>
          <w:rtl w:val="0"/>
        </w:rPr>
        <w:t>.</w:t>
      </w:r>
      <w:r>
        <w:rPr>
          <w:rFonts w:hint="default"/>
          <w:b w:val="0"/>
          <w:bCs/>
          <w:color w:val="auto"/>
          <w:sz w:val="21"/>
          <w:szCs w:val="21"/>
          <w:rtl w:val="0"/>
          <w:lang w:val="en-GB"/>
        </w:rPr>
        <w:t xml:space="preserve">6                     </w:t>
      </w:r>
      <w:r>
        <w:rPr>
          <w:b w:val="0"/>
          <w:bCs/>
          <w:color w:val="auto"/>
          <w:sz w:val="21"/>
          <w:szCs w:val="21"/>
          <w:rtl w:val="0"/>
        </w:rPr>
        <w:t>Conclusion and Recommendations…………………………………………………</w:t>
      </w:r>
      <w:r>
        <w:rPr>
          <w:rFonts w:hint="default"/>
          <w:b w:val="0"/>
          <w:bCs/>
          <w:color w:val="auto"/>
          <w:sz w:val="21"/>
          <w:szCs w:val="21"/>
          <w:rtl w:val="0"/>
          <w:lang w:val="en-GB"/>
        </w:rPr>
        <w:t xml:space="preserve">..13 </w:t>
      </w:r>
      <w:r>
        <w:rPr>
          <w:b w:val="0"/>
          <w:bCs/>
          <w:color w:val="auto"/>
          <w:sz w:val="21"/>
          <w:szCs w:val="21"/>
          <w:rtl w:val="0"/>
        </w:rPr>
        <w:t>References……………………………………………………………………</w:t>
      </w:r>
      <w:r>
        <w:rPr>
          <w:rFonts w:hint="default"/>
          <w:b w:val="0"/>
          <w:bCs/>
          <w:color w:val="auto"/>
          <w:sz w:val="21"/>
          <w:szCs w:val="21"/>
          <w:rtl w:val="0"/>
          <w:lang w:val="en-GB"/>
        </w:rPr>
        <w:t xml:space="preserve">……..14-16                           </w:t>
      </w:r>
    </w:p>
    <w:p>
      <w:pPr>
        <w:pBdr>
          <w:top w:val="none" w:color="auto" w:sz="0" w:space="6"/>
          <w:bottom w:val="none" w:color="auto" w:sz="0" w:space="6"/>
          <w:between w:val="none" w:color="auto" w:sz="0" w:space="6"/>
        </w:pBdr>
        <w:spacing w:before="240" w:after="240" w:line="240" w:lineRule="auto"/>
        <w:jc w:val="left"/>
        <w:rPr>
          <w:rFonts w:hint="default"/>
          <w:b/>
          <w:bCs w:val="0"/>
          <w:color w:val="auto"/>
          <w:sz w:val="21"/>
          <w:szCs w:val="21"/>
          <w:rtl w:val="0"/>
          <w:lang w:val="en-GB"/>
        </w:rPr>
      </w:pPr>
      <w:r>
        <w:rPr>
          <w:rFonts w:hint="default"/>
          <w:b/>
          <w:bCs w:val="0"/>
          <w:color w:val="auto"/>
          <w:sz w:val="21"/>
          <w:szCs w:val="21"/>
          <w:shd w:val="clear" w:color="auto" w:fill="auto"/>
          <w:rtl w:val="0"/>
          <w:lang w:val="en-GB"/>
        </w:rPr>
        <w:t>Section 2</w:t>
      </w:r>
    </w:p>
    <w:p>
      <w:pPr>
        <w:pBdr>
          <w:top w:val="none" w:color="auto" w:sz="0" w:space="6"/>
          <w:bottom w:val="none" w:color="auto" w:sz="0" w:space="6"/>
          <w:between w:val="none" w:color="auto" w:sz="0" w:space="6"/>
        </w:pBdr>
        <w:spacing w:before="240" w:after="240" w:line="240" w:lineRule="auto"/>
        <w:jc w:val="left"/>
        <w:rPr>
          <w:rFonts w:hint="default"/>
          <w:b w:val="0"/>
          <w:bCs/>
          <w:color w:val="auto"/>
          <w:sz w:val="21"/>
          <w:szCs w:val="21"/>
          <w:rtl w:val="0"/>
          <w:lang w:val="en-GB"/>
        </w:rPr>
      </w:pPr>
      <w:r>
        <w:rPr>
          <w:b w:val="0"/>
          <w:bCs/>
          <w:color w:val="auto"/>
          <w:sz w:val="21"/>
          <w:szCs w:val="21"/>
          <w:rtl w:val="0"/>
        </w:rPr>
        <w:t>Essay - A Sustainable  Brand image</w:t>
      </w:r>
      <w:r>
        <w:rPr>
          <w:rFonts w:hint="default"/>
          <w:b w:val="0"/>
          <w:bCs/>
          <w:color w:val="auto"/>
          <w:sz w:val="21"/>
          <w:szCs w:val="21"/>
          <w:rtl w:val="0"/>
          <w:lang w:val="en-GB"/>
        </w:rPr>
        <w:t xml:space="preserve">…………………………………………………17 </w:t>
      </w:r>
      <w:r>
        <w:rPr>
          <w:b w:val="0"/>
          <w:bCs/>
          <w:color w:val="auto"/>
          <w:sz w:val="21"/>
          <w:szCs w:val="21"/>
          <w:rtl w:val="0"/>
        </w:rPr>
        <w:t>Introduction……………………………………………………………………………</w:t>
      </w:r>
      <w:r>
        <w:rPr>
          <w:rFonts w:hint="default"/>
          <w:b w:val="0"/>
          <w:bCs/>
          <w:color w:val="auto"/>
          <w:sz w:val="21"/>
          <w:szCs w:val="21"/>
          <w:rtl w:val="0"/>
          <w:lang w:val="en-GB"/>
        </w:rPr>
        <w:t xml:space="preserve">...18 </w:t>
      </w:r>
      <w:r>
        <w:rPr>
          <w:b w:val="0"/>
          <w:bCs/>
          <w:color w:val="auto"/>
          <w:sz w:val="21"/>
          <w:szCs w:val="21"/>
          <w:rtl w:val="0"/>
        </w:rPr>
        <w:t>Findings…………………………………………………………………………………</w:t>
      </w:r>
      <w:r>
        <w:rPr>
          <w:rFonts w:hint="default"/>
          <w:b w:val="0"/>
          <w:bCs/>
          <w:color w:val="auto"/>
          <w:sz w:val="21"/>
          <w:szCs w:val="21"/>
          <w:rtl w:val="0"/>
          <w:lang w:val="en-GB"/>
        </w:rPr>
        <w:t xml:space="preserve">.18 </w:t>
      </w:r>
      <w:r>
        <w:rPr>
          <w:b w:val="0"/>
          <w:bCs/>
          <w:color w:val="auto"/>
          <w:sz w:val="21"/>
          <w:szCs w:val="21"/>
          <w:rtl w:val="0"/>
        </w:rPr>
        <w:t>Conclusion……………………………………………………………………………</w:t>
      </w:r>
      <w:r>
        <w:rPr>
          <w:rFonts w:hint="default"/>
          <w:b w:val="0"/>
          <w:bCs/>
          <w:color w:val="auto"/>
          <w:sz w:val="21"/>
          <w:szCs w:val="21"/>
          <w:rtl w:val="0"/>
          <w:lang w:val="en-GB"/>
        </w:rPr>
        <w:t xml:space="preserve">…19 </w:t>
      </w:r>
      <w:r>
        <w:rPr>
          <w:b w:val="0"/>
          <w:bCs/>
          <w:color w:val="auto"/>
          <w:sz w:val="21"/>
          <w:szCs w:val="21"/>
          <w:rtl w:val="0"/>
        </w:rPr>
        <w:t>References……………………………………………………………………………</w:t>
      </w:r>
      <w:r>
        <w:rPr>
          <w:rFonts w:hint="default"/>
          <w:b w:val="0"/>
          <w:bCs/>
          <w:color w:val="auto"/>
          <w:sz w:val="21"/>
          <w:szCs w:val="21"/>
          <w:rtl w:val="0"/>
          <w:lang w:val="en-GB"/>
        </w:rPr>
        <w:t>…20</w:t>
      </w:r>
    </w:p>
    <w:p>
      <w:pPr>
        <w:pBdr>
          <w:top w:val="none" w:color="auto" w:sz="0" w:space="6"/>
          <w:bottom w:val="none" w:color="auto" w:sz="0" w:space="6"/>
          <w:between w:val="none" w:color="auto" w:sz="0" w:space="6"/>
        </w:pBdr>
        <w:spacing w:before="240" w:after="240" w:line="240" w:lineRule="auto"/>
        <w:jc w:val="left"/>
        <w:rPr>
          <w:rFonts w:hint="default"/>
          <w:b/>
          <w:bCs w:val="0"/>
          <w:color w:val="auto"/>
          <w:sz w:val="21"/>
          <w:szCs w:val="21"/>
          <w:rtl w:val="0"/>
          <w:lang w:val="en-GB"/>
        </w:rPr>
      </w:pPr>
      <w:r>
        <w:rPr>
          <w:rFonts w:hint="default"/>
          <w:b/>
          <w:bCs w:val="0"/>
          <w:color w:val="auto"/>
          <w:sz w:val="21"/>
          <w:szCs w:val="21"/>
          <w:rtl w:val="0"/>
          <w:lang w:val="en-GB"/>
        </w:rPr>
        <w:t>Section 3</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Essay - Artificial Intelligence in the Hospitality Industry</w:t>
      </w:r>
      <w:r>
        <w:rPr>
          <w:rFonts w:hint="default"/>
          <w:b w:val="0"/>
          <w:bCs/>
          <w:color w:val="auto"/>
          <w:sz w:val="21"/>
          <w:szCs w:val="21"/>
          <w:rtl w:val="0"/>
          <w:lang w:val="en-GB"/>
        </w:rPr>
        <w:t>…………………………….21</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Introduction………………………………………………………………………………</w:t>
      </w:r>
      <w:r>
        <w:rPr>
          <w:rFonts w:hint="default"/>
          <w:b w:val="0"/>
          <w:bCs/>
          <w:color w:val="auto"/>
          <w:sz w:val="21"/>
          <w:szCs w:val="21"/>
          <w:rtl w:val="0"/>
          <w:lang w:val="en-GB"/>
        </w:rPr>
        <w:t>22</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Findings…………………………………………………………………………………</w:t>
      </w:r>
      <w:r>
        <w:rPr>
          <w:rFonts w:hint="default"/>
          <w:b w:val="0"/>
          <w:bCs/>
          <w:color w:val="auto"/>
          <w:sz w:val="21"/>
          <w:szCs w:val="21"/>
          <w:rtl w:val="0"/>
          <w:lang w:val="en-GB"/>
        </w:rPr>
        <w:t>..22</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rtl w:val="0"/>
          <w:lang w:val="en-GB"/>
        </w:rPr>
      </w:pPr>
      <w:r>
        <w:rPr>
          <w:b w:val="0"/>
          <w:bCs/>
          <w:color w:val="auto"/>
          <w:sz w:val="21"/>
          <w:szCs w:val="21"/>
          <w:rtl w:val="0"/>
        </w:rPr>
        <w:t>Conclusion………………………………………………………………………………</w:t>
      </w:r>
      <w:r>
        <w:rPr>
          <w:rFonts w:hint="default"/>
          <w:b w:val="0"/>
          <w:bCs/>
          <w:color w:val="auto"/>
          <w:sz w:val="21"/>
          <w:szCs w:val="21"/>
          <w:rtl w:val="0"/>
          <w:lang w:val="en-GB"/>
        </w:rPr>
        <w:t>..23</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rPr>
      </w:pPr>
      <w:r>
        <w:rPr>
          <w:b w:val="0"/>
          <w:bCs/>
          <w:color w:val="auto"/>
          <w:sz w:val="21"/>
          <w:szCs w:val="21"/>
          <w:rtl w:val="0"/>
        </w:rPr>
        <w:t>References………………………………………………………………………………</w:t>
      </w:r>
      <w:r>
        <w:rPr>
          <w:rFonts w:hint="default"/>
          <w:b w:val="0"/>
          <w:bCs/>
          <w:color w:val="auto"/>
          <w:sz w:val="21"/>
          <w:szCs w:val="21"/>
          <w:rtl w:val="0"/>
          <w:lang w:val="en-GB"/>
        </w:rPr>
        <w:t>.24</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bCs w:val="0"/>
          <w:color w:val="auto"/>
          <w:sz w:val="21"/>
          <w:szCs w:val="21"/>
          <w:shd w:val="clear" w:fill="D9D9D9"/>
          <w:lang w:val="en-GB"/>
        </w:rPr>
      </w:pPr>
      <w:r>
        <w:rPr>
          <w:rFonts w:hint="default"/>
          <w:b/>
          <w:bCs w:val="0"/>
          <w:color w:val="auto"/>
          <w:sz w:val="21"/>
          <w:szCs w:val="21"/>
          <w:shd w:val="clear" w:fill="auto"/>
          <w:lang w:val="en-GB"/>
        </w:rPr>
        <w:t>Section 4</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Reflection - Guest Experience</w:t>
      </w:r>
      <w:r>
        <w:rPr>
          <w:rFonts w:hint="default"/>
          <w:b w:val="0"/>
          <w:bCs/>
          <w:color w:val="auto"/>
          <w:sz w:val="21"/>
          <w:szCs w:val="21"/>
          <w:rtl w:val="0"/>
          <w:lang w:val="en-GB"/>
        </w:rPr>
        <w:t>………………………………………………………….25</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Introduction………………………………………………………………………………</w:t>
      </w:r>
      <w:r>
        <w:rPr>
          <w:rFonts w:hint="default"/>
          <w:b w:val="0"/>
          <w:bCs/>
          <w:color w:val="auto"/>
          <w:sz w:val="21"/>
          <w:szCs w:val="21"/>
          <w:rtl w:val="0"/>
          <w:lang w:val="en-GB"/>
        </w:rPr>
        <w:t>.26</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rtl w:val="0"/>
          <w:lang w:val="en-GB"/>
        </w:rPr>
      </w:pPr>
      <w:r>
        <w:rPr>
          <w:b w:val="0"/>
          <w:bCs/>
          <w:color w:val="auto"/>
          <w:sz w:val="21"/>
          <w:szCs w:val="21"/>
          <w:rtl w:val="0"/>
        </w:rPr>
        <w:t>Findings…………………………………………………………………………………</w:t>
      </w:r>
      <w:r>
        <w:rPr>
          <w:rFonts w:hint="default"/>
          <w:b w:val="0"/>
          <w:bCs/>
          <w:color w:val="auto"/>
          <w:sz w:val="21"/>
          <w:szCs w:val="21"/>
          <w:rtl w:val="0"/>
          <w:lang w:val="en-GB"/>
        </w:rPr>
        <w:t>...26</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rPr>
      </w:pPr>
      <w:r>
        <w:rPr>
          <w:b w:val="0"/>
          <w:bCs/>
          <w:color w:val="auto"/>
          <w:sz w:val="21"/>
          <w:szCs w:val="21"/>
          <w:rtl w:val="0"/>
        </w:rPr>
        <w:t>Conclusion………………………………………………………………………………</w:t>
      </w:r>
      <w:r>
        <w:rPr>
          <w:rFonts w:hint="default"/>
          <w:b w:val="0"/>
          <w:bCs/>
          <w:color w:val="auto"/>
          <w:sz w:val="21"/>
          <w:szCs w:val="21"/>
          <w:rtl w:val="0"/>
          <w:lang w:val="en-GB"/>
        </w:rPr>
        <w:t>...27</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References……………………………………………………………………………</w:t>
      </w:r>
      <w:r>
        <w:rPr>
          <w:rFonts w:hint="default"/>
          <w:b w:val="0"/>
          <w:bCs/>
          <w:color w:val="auto"/>
          <w:sz w:val="21"/>
          <w:szCs w:val="21"/>
          <w:rtl w:val="0"/>
          <w:lang w:val="en-GB"/>
        </w:rPr>
        <w:t>…...27</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bCs w:val="0"/>
          <w:color w:val="auto"/>
          <w:sz w:val="21"/>
          <w:szCs w:val="21"/>
          <w:shd w:val="clear" w:color="FFFFFF" w:fill="D9D9D9"/>
          <w:lang w:val="en-GB"/>
        </w:rPr>
      </w:pPr>
      <w:r>
        <w:rPr>
          <w:rFonts w:hint="default"/>
          <w:b/>
          <w:bCs w:val="0"/>
          <w:color w:val="auto"/>
          <w:sz w:val="21"/>
          <w:szCs w:val="21"/>
          <w:shd w:val="clear" w:color="auto" w:fill="auto"/>
          <w:lang w:val="en-GB"/>
        </w:rPr>
        <w:t>Section 5</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shd w:val="clear" w:color="FFFFFF" w:fill="D9D9D9"/>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Reflection- Environmental Impact of Covid-19 on Hospitality Industry</w:t>
      </w:r>
      <w:r>
        <w:rPr>
          <w:rFonts w:hint="default"/>
          <w:b w:val="0"/>
          <w:bCs/>
          <w:color w:val="auto"/>
          <w:sz w:val="21"/>
          <w:szCs w:val="21"/>
          <w:rtl w:val="0"/>
          <w:lang w:val="en-GB"/>
        </w:rPr>
        <w:t>…………….28</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rPr>
      </w:pPr>
      <w:r>
        <w:rPr>
          <w:b w:val="0"/>
          <w:bCs/>
          <w:color w:val="auto"/>
          <w:sz w:val="21"/>
          <w:szCs w:val="21"/>
          <w:rtl w:val="0"/>
        </w:rPr>
        <w:t>Introduction……………………………………………………………………………</w:t>
      </w:r>
      <w:r>
        <w:rPr>
          <w:rFonts w:hint="default"/>
          <w:b w:val="0"/>
          <w:bCs/>
          <w:color w:val="auto"/>
          <w:sz w:val="21"/>
          <w:szCs w:val="21"/>
          <w:rtl w:val="0"/>
          <w:lang w:val="en-GB"/>
        </w:rPr>
        <w:t>….29</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Findings…………………………………………………………………………………</w:t>
      </w:r>
      <w:r>
        <w:rPr>
          <w:rFonts w:hint="default"/>
          <w:b w:val="0"/>
          <w:bCs/>
          <w:color w:val="auto"/>
          <w:sz w:val="21"/>
          <w:szCs w:val="21"/>
          <w:rtl w:val="0"/>
          <w:lang w:val="en-GB"/>
        </w:rPr>
        <w:t>…29</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Conclusion……………………………………………………………………………</w:t>
      </w:r>
      <w:r>
        <w:rPr>
          <w:rFonts w:hint="default"/>
          <w:b w:val="0"/>
          <w:bCs/>
          <w:color w:val="auto"/>
          <w:sz w:val="21"/>
          <w:szCs w:val="21"/>
          <w:rtl w:val="0"/>
          <w:lang w:val="en-GB"/>
        </w:rPr>
        <w:t>…...30</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val="0"/>
          <w:bCs/>
          <w:color w:val="auto"/>
          <w:sz w:val="21"/>
          <w:szCs w:val="21"/>
          <w:lang w:val="en-GB"/>
        </w:rPr>
      </w:pPr>
      <w:r>
        <w:rPr>
          <w:b w:val="0"/>
          <w:bCs/>
          <w:color w:val="auto"/>
          <w:sz w:val="21"/>
          <w:szCs w:val="21"/>
          <w:rtl w:val="0"/>
        </w:rPr>
        <w:t>References……………………………………………………………………………</w:t>
      </w:r>
      <w:r>
        <w:rPr>
          <w:rFonts w:hint="default"/>
          <w:b w:val="0"/>
          <w:bCs/>
          <w:color w:val="auto"/>
          <w:sz w:val="21"/>
          <w:szCs w:val="21"/>
          <w:rtl w:val="0"/>
          <w:lang w:val="en-GB"/>
        </w:rPr>
        <w:t>…..30</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val="0"/>
          <w:bCs/>
          <w:color w:val="auto"/>
          <w:sz w:val="21"/>
          <w:szCs w:val="21"/>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val="0"/>
          <w:bCs/>
          <w:color w:val="auto"/>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val="0"/>
          <w:bCs/>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ind w:firstLine="3452" w:firstLineChars="750"/>
        <w:jc w:val="left"/>
        <w:rPr>
          <w:rFonts w:ascii="Playfair Display" w:hAnsi="Playfair Display" w:eastAsia="Playfair Display" w:cs="Playfair Display"/>
          <w:b/>
          <w:color w:val="274E13"/>
          <w:sz w:val="46"/>
          <w:szCs w:val="46"/>
          <w:rtl w:val="0"/>
        </w:rPr>
      </w:pPr>
    </w:p>
    <w:p>
      <w:pPr>
        <w:pBdr>
          <w:top w:val="none" w:color="auto" w:sz="0" w:space="0"/>
          <w:left w:val="none" w:color="auto" w:sz="0" w:space="0"/>
          <w:bottom w:val="none" w:color="auto" w:sz="0" w:space="0"/>
          <w:right w:val="none" w:color="auto" w:sz="0" w:space="0"/>
          <w:between w:val="none" w:color="auto" w:sz="0" w:space="0"/>
        </w:pBdr>
        <w:shd w:val="clear" w:fill="FFFFFF"/>
        <w:ind w:firstLine="3452" w:firstLineChars="750"/>
        <w:jc w:val="left"/>
        <w:rPr>
          <w:rFonts w:ascii="Playfair Display" w:hAnsi="Playfair Display" w:eastAsia="Playfair Display" w:cs="Playfair Display"/>
          <w:b/>
          <w:color w:val="274E13"/>
          <w:sz w:val="46"/>
          <w:szCs w:val="46"/>
          <w:rtl w:val="0"/>
        </w:rPr>
      </w:pPr>
    </w:p>
    <w:p>
      <w:pPr>
        <w:pBdr>
          <w:top w:val="none" w:color="auto" w:sz="0" w:space="0"/>
          <w:left w:val="none" w:color="auto" w:sz="0" w:space="0"/>
          <w:bottom w:val="none" w:color="auto" w:sz="0" w:space="0"/>
          <w:right w:val="none" w:color="auto" w:sz="0" w:space="0"/>
          <w:between w:val="none" w:color="auto" w:sz="0" w:space="0"/>
        </w:pBdr>
        <w:shd w:val="clear" w:fill="FFFFFF"/>
        <w:ind w:firstLine="3452" w:firstLineChars="750"/>
        <w:jc w:val="left"/>
        <w:rPr>
          <w:rFonts w:ascii="Playfair Display" w:hAnsi="Playfair Display" w:eastAsia="Playfair Display" w:cs="Playfair Display"/>
          <w:b/>
          <w:color w:val="274E13"/>
          <w:sz w:val="46"/>
          <w:szCs w:val="46"/>
        </w:rPr>
      </w:pPr>
      <w:r>
        <w:rPr>
          <w:rFonts w:ascii="Playfair Display" w:hAnsi="Playfair Display" w:eastAsia="Playfair Display" w:cs="Playfair Display"/>
          <w:b/>
          <w:color w:val="274E13"/>
          <w:sz w:val="46"/>
          <w:szCs w:val="46"/>
          <w:rtl w:val="0"/>
        </w:rPr>
        <w:t>REPORT</w:t>
      </w:r>
    </w:p>
    <w:p>
      <w:pPr>
        <w:pBdr>
          <w:top w:val="none" w:color="auto" w:sz="0" w:space="0"/>
          <w:left w:val="none" w:color="auto" w:sz="0" w:space="0"/>
          <w:bottom w:val="none" w:color="auto" w:sz="0" w:space="0"/>
          <w:right w:val="none" w:color="auto" w:sz="0" w:space="0"/>
          <w:between w:val="none" w:color="auto" w:sz="0" w:space="0"/>
        </w:pBdr>
        <w:shd w:val="clear" w:fill="FFFFFF"/>
        <w:ind w:firstLine="1981" w:firstLineChars="550"/>
        <w:jc w:val="left"/>
        <w:rPr>
          <w:rFonts w:ascii="Playfair Display" w:hAnsi="Playfair Display" w:eastAsia="Playfair Display" w:cs="Playfair Display"/>
          <w:b/>
          <w:color w:val="274E13"/>
          <w:sz w:val="36"/>
          <w:szCs w:val="36"/>
          <w:rtl w:val="0"/>
        </w:rPr>
      </w:pPr>
    </w:p>
    <w:p>
      <w:pPr>
        <w:pBdr>
          <w:top w:val="none" w:color="auto" w:sz="0" w:space="0"/>
          <w:left w:val="none" w:color="auto" w:sz="0" w:space="0"/>
          <w:bottom w:val="none" w:color="auto" w:sz="0" w:space="0"/>
          <w:right w:val="none" w:color="auto" w:sz="0" w:space="0"/>
          <w:between w:val="none" w:color="auto" w:sz="0" w:space="0"/>
        </w:pBdr>
        <w:shd w:val="clear" w:fill="FFFFFF"/>
        <w:ind w:firstLine="3242" w:firstLineChars="900"/>
        <w:jc w:val="left"/>
        <w:rPr>
          <w:rFonts w:ascii="Playfair Display" w:hAnsi="Playfair Display" w:eastAsia="Playfair Display" w:cs="Playfair Display"/>
          <w:b/>
          <w:color w:val="274E13"/>
          <w:sz w:val="36"/>
          <w:szCs w:val="36"/>
        </w:rPr>
      </w:pPr>
      <w:r>
        <w:rPr>
          <w:rFonts w:ascii="Playfair Display" w:hAnsi="Playfair Display" w:eastAsia="Playfair Display" w:cs="Playfair Display"/>
          <w:b/>
          <w:color w:val="274E13"/>
          <w:sz w:val="36"/>
          <w:szCs w:val="36"/>
          <w:rtl w:val="0"/>
        </w:rPr>
        <w:t>An Analysis of</w:t>
      </w:r>
    </w:p>
    <w:p>
      <w:pPr>
        <w:pBdr>
          <w:top w:val="none" w:color="auto" w:sz="0" w:space="0"/>
          <w:left w:val="none" w:color="auto" w:sz="0" w:space="0"/>
          <w:bottom w:val="none" w:color="auto" w:sz="0" w:space="0"/>
          <w:right w:val="none" w:color="auto" w:sz="0" w:space="0"/>
          <w:between w:val="none" w:color="auto" w:sz="0" w:space="0"/>
        </w:pBdr>
        <w:shd w:val="clear" w:fill="FFFFFF"/>
        <w:ind w:firstLine="1981" w:firstLineChars="550"/>
        <w:jc w:val="left"/>
        <w:rPr>
          <w:rFonts w:ascii="Playfair Display" w:hAnsi="Playfair Display" w:eastAsia="Playfair Display" w:cs="Playfair Display"/>
          <w:b/>
          <w:color w:val="274E13"/>
          <w:sz w:val="36"/>
          <w:szCs w:val="36"/>
        </w:rPr>
      </w:pPr>
      <w:r>
        <w:rPr>
          <w:rFonts w:ascii="Playfair Display" w:hAnsi="Playfair Display" w:eastAsia="Playfair Display" w:cs="Playfair Display"/>
          <w:b/>
          <w:color w:val="274E13"/>
          <w:sz w:val="36"/>
          <w:szCs w:val="36"/>
          <w:rtl w:val="0"/>
        </w:rPr>
        <w:t>Environmental Experience,</w:t>
      </w:r>
    </w:p>
    <w:p>
      <w:pPr>
        <w:pBdr>
          <w:top w:val="none" w:color="auto" w:sz="0" w:space="0"/>
          <w:left w:val="none" w:color="auto" w:sz="0" w:space="0"/>
          <w:bottom w:val="none" w:color="auto" w:sz="0" w:space="0"/>
          <w:right w:val="none" w:color="auto" w:sz="0" w:space="0"/>
          <w:between w:val="none" w:color="auto" w:sz="0" w:space="0"/>
        </w:pBdr>
        <w:shd w:val="clear" w:fill="FFFFFF"/>
        <w:ind w:firstLine="1621" w:firstLineChars="450"/>
        <w:jc w:val="left"/>
        <w:rPr>
          <w:rFonts w:ascii="Playfair Display" w:hAnsi="Playfair Display" w:eastAsia="Playfair Display" w:cs="Playfair Display"/>
          <w:b/>
          <w:color w:val="274E13"/>
          <w:sz w:val="36"/>
          <w:szCs w:val="36"/>
        </w:rPr>
      </w:pPr>
      <w:r>
        <w:rPr>
          <w:rFonts w:ascii="Playfair Display" w:hAnsi="Playfair Display" w:eastAsia="Playfair Display" w:cs="Playfair Display"/>
          <w:b/>
          <w:color w:val="274E13"/>
          <w:sz w:val="36"/>
          <w:szCs w:val="36"/>
          <w:rtl w:val="0"/>
        </w:rPr>
        <w:t>Fiscal and Economic Incentives,</w:t>
      </w:r>
    </w:p>
    <w:p>
      <w:pPr>
        <w:pBdr>
          <w:top w:val="none" w:color="auto" w:sz="0" w:space="0"/>
          <w:left w:val="none" w:color="auto" w:sz="0" w:space="0"/>
          <w:bottom w:val="none" w:color="auto" w:sz="0" w:space="0"/>
          <w:right w:val="none" w:color="auto" w:sz="0" w:space="0"/>
          <w:between w:val="none" w:color="auto" w:sz="0" w:space="0"/>
        </w:pBdr>
        <w:shd w:val="clear" w:fill="FFFFFF"/>
        <w:ind w:firstLine="2341" w:firstLineChars="650"/>
        <w:jc w:val="left"/>
        <w:rPr>
          <w:rFonts w:ascii="Playfair Display" w:hAnsi="Playfair Display" w:eastAsia="Playfair Display" w:cs="Playfair Display"/>
          <w:b/>
          <w:color w:val="274E13"/>
          <w:sz w:val="36"/>
          <w:szCs w:val="36"/>
        </w:rPr>
      </w:pPr>
      <w:r>
        <w:rPr>
          <w:rFonts w:ascii="Playfair Display" w:hAnsi="Playfair Display" w:eastAsia="Playfair Display" w:cs="Playfair Display"/>
          <w:b/>
          <w:color w:val="274E13"/>
          <w:sz w:val="36"/>
          <w:szCs w:val="36"/>
          <w:rtl w:val="0"/>
        </w:rPr>
        <w:t>Regulatory Affairs and</w:t>
      </w:r>
    </w:p>
    <w:p>
      <w:pPr>
        <w:pBdr>
          <w:top w:val="none" w:color="auto" w:sz="0" w:space="0"/>
          <w:left w:val="none" w:color="auto" w:sz="0" w:space="0"/>
          <w:bottom w:val="none" w:color="auto" w:sz="0" w:space="0"/>
          <w:right w:val="none" w:color="auto" w:sz="0" w:space="0"/>
          <w:between w:val="none" w:color="auto" w:sz="0" w:space="0"/>
        </w:pBdr>
        <w:shd w:val="clear" w:fill="FFFFFF"/>
        <w:ind w:firstLine="2881" w:firstLineChars="800"/>
        <w:jc w:val="left"/>
        <w:rPr>
          <w:rFonts w:ascii="Playfair Display" w:hAnsi="Playfair Display" w:eastAsia="Playfair Display" w:cs="Playfair Display"/>
          <w:b/>
          <w:color w:val="274E13"/>
          <w:sz w:val="36"/>
          <w:szCs w:val="36"/>
        </w:rPr>
      </w:pPr>
      <w:r>
        <w:rPr>
          <w:rFonts w:ascii="Playfair Display" w:hAnsi="Playfair Display" w:eastAsia="Playfair Display" w:cs="Playfair Display"/>
          <w:b/>
          <w:color w:val="274E13"/>
          <w:sz w:val="36"/>
          <w:szCs w:val="36"/>
          <w:rtl w:val="0"/>
        </w:rPr>
        <w:t>Staff Awareness</w:t>
      </w:r>
    </w:p>
    <w:p>
      <w:pPr>
        <w:pBdr>
          <w:top w:val="none" w:color="auto" w:sz="0" w:space="0"/>
          <w:left w:val="none" w:color="auto" w:sz="0" w:space="0"/>
          <w:bottom w:val="none" w:color="auto" w:sz="0" w:space="0"/>
          <w:right w:val="none" w:color="auto" w:sz="0" w:space="0"/>
          <w:between w:val="none" w:color="auto" w:sz="0" w:space="0"/>
        </w:pBdr>
        <w:shd w:val="clear" w:fill="FFFFFF"/>
        <w:ind w:firstLine="1621" w:firstLineChars="450"/>
        <w:jc w:val="left"/>
        <w:rPr>
          <w:rFonts w:ascii="Playfair Display" w:hAnsi="Playfair Display" w:eastAsia="Playfair Display" w:cs="Playfair Display"/>
          <w:b/>
          <w:color w:val="274E13"/>
          <w:sz w:val="36"/>
          <w:szCs w:val="36"/>
        </w:rPr>
      </w:pPr>
      <w:r>
        <w:rPr>
          <w:rFonts w:ascii="Playfair Display" w:hAnsi="Playfair Display" w:eastAsia="Playfair Display" w:cs="Playfair Display"/>
          <w:b/>
          <w:color w:val="274E13"/>
          <w:sz w:val="36"/>
          <w:szCs w:val="36"/>
          <w:rtl w:val="0"/>
        </w:rPr>
        <w:t>in the Hospitality Industry.</w:t>
      </w:r>
    </w:p>
    <w:p>
      <w:pPr>
        <w:pBdr>
          <w:top w:val="none" w:color="auto" w:sz="0" w:space="0"/>
          <w:left w:val="none" w:color="auto" w:sz="0" w:space="0"/>
          <w:bottom w:val="none" w:color="auto" w:sz="0" w:space="0"/>
          <w:right w:val="none" w:color="auto" w:sz="0" w:space="0"/>
          <w:between w:val="none" w:color="auto" w:sz="0" w:space="0"/>
        </w:pBdr>
        <w:shd w:val="clear" w:fill="FFFFFF"/>
        <w:jc w:val="left"/>
        <w:rPr>
          <w:rFonts w:ascii="Playfair Display" w:hAnsi="Playfair Display" w:eastAsia="Playfair Display" w:cs="Playfair Display"/>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left"/>
        <w:rPr>
          <w:rFonts w:ascii="Playfair Display" w:hAnsi="Playfair Display" w:eastAsia="Playfair Display" w:cs="Playfair Display"/>
          <w:b/>
          <w:sz w:val="28"/>
          <w:szCs w:val="28"/>
          <w:rtl w:val="0"/>
        </w:rPr>
      </w:pPr>
    </w:p>
    <w:p>
      <w:pPr>
        <w:pBdr>
          <w:top w:val="none" w:color="auto" w:sz="0" w:space="0"/>
          <w:left w:val="none" w:color="auto" w:sz="0" w:space="0"/>
          <w:bottom w:val="none" w:color="auto" w:sz="0" w:space="0"/>
          <w:right w:val="none" w:color="auto" w:sz="0" w:space="0"/>
          <w:between w:val="none" w:color="auto" w:sz="0" w:space="0"/>
        </w:pBdr>
        <w:shd w:val="clear" w:fill="FFFFFF"/>
        <w:ind w:firstLine="3922" w:firstLineChars="1400"/>
        <w:jc w:val="left"/>
        <w:rPr>
          <w:rFonts w:ascii="Playfair Display" w:hAnsi="Playfair Display" w:eastAsia="Playfair Display" w:cs="Playfair Display"/>
          <w:b/>
          <w:sz w:val="28"/>
          <w:szCs w:val="28"/>
        </w:rPr>
      </w:pPr>
      <w:r>
        <w:rPr>
          <w:rFonts w:ascii="Playfair Display" w:hAnsi="Playfair Display" w:eastAsia="Playfair Display" w:cs="Playfair Display"/>
          <w:b/>
          <w:sz w:val="28"/>
          <w:szCs w:val="28"/>
          <w:rtl w:val="0"/>
        </w:rPr>
        <w:t>by</w:t>
      </w:r>
    </w:p>
    <w:p>
      <w:pPr>
        <w:pBdr>
          <w:top w:val="none" w:color="auto" w:sz="0" w:space="0"/>
          <w:left w:val="none" w:color="auto" w:sz="0" w:space="0"/>
          <w:bottom w:val="none" w:color="auto" w:sz="0" w:space="0"/>
          <w:right w:val="none" w:color="auto" w:sz="0" w:space="0"/>
          <w:between w:val="none" w:color="auto" w:sz="0" w:space="0"/>
        </w:pBdr>
        <w:shd w:val="clear" w:fill="FFFFFF"/>
        <w:ind w:firstLine="2381" w:firstLineChars="850"/>
        <w:jc w:val="left"/>
        <w:rPr>
          <w:rFonts w:ascii="Playfair Display" w:hAnsi="Playfair Display" w:eastAsia="Playfair Display" w:cs="Playfair Display"/>
          <w:b/>
          <w:sz w:val="28"/>
          <w:szCs w:val="28"/>
        </w:rPr>
      </w:pPr>
      <w:r>
        <w:rPr>
          <w:rFonts w:ascii="Playfair Display" w:hAnsi="Playfair Display" w:eastAsia="Playfair Display" w:cs="Playfair Display"/>
          <w:b/>
          <w:sz w:val="28"/>
          <w:szCs w:val="28"/>
          <w:rtl w:val="0"/>
        </w:rPr>
        <w:t>Veronika Topolcanyova</w:t>
      </w:r>
    </w:p>
    <w:p>
      <w:pPr>
        <w:pBdr>
          <w:top w:val="none" w:color="auto" w:sz="0" w:space="0"/>
          <w:left w:val="none" w:color="auto" w:sz="0" w:space="0"/>
          <w:bottom w:val="none" w:color="auto" w:sz="0" w:space="0"/>
          <w:right w:val="none" w:color="auto" w:sz="0" w:space="0"/>
          <w:between w:val="none" w:color="auto" w:sz="0" w:space="0"/>
        </w:pBdr>
        <w:shd w:val="clear" w:fill="FFFFFF"/>
        <w:jc w:val="left"/>
        <w:rPr>
          <w:rFonts w:ascii="Playfair Display" w:hAnsi="Playfair Display" w:eastAsia="Playfair Display" w:cs="Playfair Display"/>
          <w:b/>
          <w:sz w:val="28"/>
          <w:szCs w:val="28"/>
        </w:rPr>
      </w:pPr>
    </w:p>
    <w:p>
      <w:pPr>
        <w:pBdr>
          <w:top w:val="none" w:color="auto" w:sz="0" w:space="0"/>
          <w:left w:val="none" w:color="auto" w:sz="0" w:space="0"/>
          <w:bottom w:val="none" w:color="auto" w:sz="0" w:space="0"/>
          <w:right w:val="none" w:color="auto" w:sz="0" w:space="0"/>
          <w:between w:val="none" w:color="auto" w:sz="0" w:space="0"/>
        </w:pBdr>
        <w:shd w:val="clear" w:fill="FFFFFF"/>
        <w:jc w:val="center"/>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 xml:space="preserve">Executive Summary </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Environmental awareness is critical for the survival and profitability of enterprises in the hospitality industry. With ongoing climate change and the risks industries pose to the world and wildlife, authorities have mandated that businesses implement green policies and waste management practises in compliance with applicable laws and regulations. Companies that follow trade standards and are environmentally conscious are bound for market success and, as a result, have a competitive advantage over their competitors. To help organisations overcome the obstacles they face, there are instructions and models available to assist with the introduction of green practises within the business. Theses aid in the resolution of how to manage waste from kitchens, re-use waste water, energy, zero-mile logistics, or the use of harmful materials by educating employees and management, developing knowledge, following the example of others, and requesting experts to assist the organisation. This entails the collaboration of key departments such as HR, waste management, finance, and strategic management, which aids in the implementation of the strategic plan. Finally, recommendations are provided to help organisations discover what resources are available to help them make their business sustainable and attain zero emissions by 2030 by adopting a sound strategy plan into business.</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center"/>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color w:val="auto"/>
          <w:sz w:val="22"/>
          <w:szCs w:val="22"/>
        </w:rPr>
      </w:pPr>
      <w:r>
        <w:rPr>
          <w:b/>
          <w:color w:val="auto"/>
          <w:sz w:val="22"/>
          <w:szCs w:val="22"/>
          <w:rtl w:val="0"/>
        </w:rPr>
        <w:t>Table of contents</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color w:val="auto"/>
          <w:sz w:val="20"/>
          <w:szCs w:val="20"/>
          <w:rtl w:val="0"/>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color w:val="auto"/>
          <w:sz w:val="20"/>
          <w:szCs w:val="20"/>
          <w:lang w:val="en-GB"/>
        </w:rPr>
      </w:pPr>
      <w:r>
        <w:rPr>
          <w:color w:val="auto"/>
          <w:sz w:val="20"/>
          <w:szCs w:val="20"/>
          <w:rtl w:val="0"/>
        </w:rPr>
        <w:t>1.0 Introduction</w:t>
      </w:r>
      <w:r>
        <w:rPr>
          <w:rFonts w:hint="default"/>
          <w:color w:val="auto"/>
          <w:sz w:val="20"/>
          <w:szCs w:val="20"/>
          <w:rtl w:val="0"/>
          <w:lang w:val="en-GB"/>
        </w:rPr>
        <w:t>…………………………………………………………………………………6</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color w:val="auto"/>
          <w:sz w:val="20"/>
          <w:szCs w:val="20"/>
          <w:rtl w:val="0"/>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color w:val="auto"/>
          <w:sz w:val="20"/>
          <w:szCs w:val="20"/>
          <w:lang w:val="en-GB"/>
        </w:rPr>
      </w:pPr>
      <w:r>
        <w:rPr>
          <w:color w:val="auto"/>
          <w:sz w:val="20"/>
          <w:szCs w:val="20"/>
          <w:rtl w:val="0"/>
        </w:rPr>
        <w:t>2.0 Findings</w:t>
      </w:r>
      <w:r>
        <w:rPr>
          <w:rFonts w:hint="default"/>
          <w:color w:val="auto"/>
          <w:sz w:val="20"/>
          <w:szCs w:val="20"/>
          <w:rtl w:val="0"/>
          <w:lang w:val="en-GB"/>
        </w:rPr>
        <w:t>……………………………………………………………………………………...6</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color w:val="auto"/>
          <w:sz w:val="20"/>
          <w:szCs w:val="20"/>
          <w:rtl w:val="0"/>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color w:val="auto"/>
          <w:sz w:val="20"/>
          <w:szCs w:val="20"/>
          <w:lang w:val="en-GB"/>
        </w:rPr>
      </w:pPr>
      <w:r>
        <w:rPr>
          <w:color w:val="auto"/>
          <w:sz w:val="20"/>
          <w:szCs w:val="20"/>
          <w:rtl w:val="0"/>
        </w:rPr>
        <w:t>2.1  Environmental Experience - Internal and External  Environment</w:t>
      </w:r>
      <w:r>
        <w:rPr>
          <w:rFonts w:hint="default"/>
          <w:color w:val="auto"/>
          <w:sz w:val="20"/>
          <w:szCs w:val="20"/>
          <w:rtl w:val="0"/>
          <w:lang w:val="en-GB"/>
        </w:rPr>
        <w:t>…………………</w:t>
      </w:r>
      <w:r>
        <w:rPr>
          <w:color w:val="auto"/>
          <w:sz w:val="20"/>
          <w:szCs w:val="20"/>
          <w:rtl w:val="0"/>
        </w:rPr>
        <w:t xml:space="preserve"> </w:t>
      </w:r>
      <w:r>
        <w:rPr>
          <w:rFonts w:hint="default"/>
          <w:color w:val="auto"/>
          <w:sz w:val="20"/>
          <w:szCs w:val="20"/>
          <w:rtl w:val="0"/>
          <w:lang w:val="en-GB"/>
        </w:rPr>
        <w:t>6</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2.2  Fiscal and Economic Incentives</w:t>
      </w:r>
      <w:r>
        <w:rPr>
          <w:rFonts w:hint="default"/>
          <w:color w:val="auto"/>
          <w:sz w:val="20"/>
          <w:szCs w:val="20"/>
          <w:rtl w:val="0"/>
          <w:lang w:val="en-GB"/>
        </w:rPr>
        <w:t>………………………………………………………7</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 xml:space="preserve">Figure 1- 10 </w:t>
      </w:r>
      <w:r>
        <w:rPr>
          <w:rFonts w:hint="default"/>
          <w:color w:val="auto"/>
          <w:sz w:val="20"/>
          <w:szCs w:val="20"/>
          <w:rtl w:val="0"/>
          <w:lang w:val="en-GB"/>
        </w:rPr>
        <w:t>E</w:t>
      </w:r>
      <w:r>
        <w:rPr>
          <w:color w:val="auto"/>
          <w:sz w:val="20"/>
          <w:szCs w:val="20"/>
          <w:rtl w:val="0"/>
        </w:rPr>
        <w:t>nvironmentally responsible actions for your hospitality industry</w:t>
      </w:r>
      <w:r>
        <w:rPr>
          <w:rFonts w:hint="default"/>
          <w:color w:val="auto"/>
          <w:sz w:val="20"/>
          <w:szCs w:val="20"/>
          <w:rtl w:val="0"/>
          <w:lang w:val="en-GB"/>
        </w:rPr>
        <w:t>…………..8</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2.3  Regulatory Affairs</w:t>
      </w:r>
      <w:r>
        <w:rPr>
          <w:rFonts w:hint="default"/>
          <w:color w:val="auto"/>
          <w:sz w:val="20"/>
          <w:szCs w:val="20"/>
          <w:rtl w:val="0"/>
          <w:lang w:val="en-GB"/>
        </w:rPr>
        <w:t>………………………………………………………………………9</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Figure 2 - Circular economy framework by MacArthur</w:t>
      </w:r>
      <w:r>
        <w:rPr>
          <w:rFonts w:hint="default"/>
          <w:color w:val="auto"/>
          <w:sz w:val="20"/>
          <w:szCs w:val="20"/>
          <w:rtl w:val="0"/>
          <w:lang w:val="en-GB"/>
        </w:rPr>
        <w:t>……………………………………...9</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Figure 3 - Comparison of 3 economies by Lopez</w:t>
      </w:r>
      <w:r>
        <w:rPr>
          <w:rFonts w:hint="default"/>
          <w:color w:val="auto"/>
          <w:sz w:val="20"/>
          <w:szCs w:val="20"/>
          <w:rtl w:val="0"/>
          <w:lang w:val="en-GB"/>
        </w:rPr>
        <w:t>……………………………………………9</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2.4  Staff Awareness</w:t>
      </w:r>
      <w:r>
        <w:rPr>
          <w:rFonts w:hint="default"/>
          <w:color w:val="auto"/>
          <w:sz w:val="20"/>
          <w:szCs w:val="20"/>
          <w:rtl w:val="0"/>
          <w:lang w:val="en-GB"/>
        </w:rPr>
        <w:t>………………………………………………………………………...10</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2.4.1  Examples of ways to train staff to think sustainably and to practise it</w:t>
      </w:r>
      <w:r>
        <w:rPr>
          <w:rFonts w:hint="default"/>
          <w:color w:val="auto"/>
          <w:sz w:val="20"/>
          <w:szCs w:val="20"/>
          <w:rtl w:val="0"/>
          <w:lang w:val="en-GB"/>
        </w:rPr>
        <w:t>……11-12</w:t>
      </w:r>
    </w:p>
    <w:p>
      <w:pPr>
        <w:spacing w:line="240" w:lineRule="auto"/>
        <w:jc w:val="left"/>
        <w:rPr>
          <w:color w:val="auto"/>
          <w:sz w:val="20"/>
          <w:szCs w:val="20"/>
          <w:rtl w:val="0"/>
        </w:rPr>
      </w:pPr>
    </w:p>
    <w:p>
      <w:pPr>
        <w:spacing w:line="240" w:lineRule="auto"/>
        <w:jc w:val="left"/>
        <w:rPr>
          <w:rFonts w:hint="default"/>
          <w:color w:val="auto"/>
          <w:sz w:val="20"/>
          <w:szCs w:val="20"/>
          <w:lang w:val="en-GB"/>
        </w:rPr>
      </w:pPr>
      <w:r>
        <w:rPr>
          <w:color w:val="auto"/>
          <w:sz w:val="20"/>
          <w:szCs w:val="20"/>
          <w:rtl w:val="0"/>
        </w:rPr>
        <w:t>3.0  Conclusion and Recommendations</w:t>
      </w:r>
      <w:r>
        <w:rPr>
          <w:rFonts w:hint="default"/>
          <w:color w:val="auto"/>
          <w:sz w:val="20"/>
          <w:szCs w:val="20"/>
          <w:rtl w:val="0"/>
          <w:lang w:val="en-GB"/>
        </w:rPr>
        <w:t>………………………………………………………13</w:t>
      </w: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color w:val="auto"/>
          <w:sz w:val="20"/>
          <w:szCs w:val="20"/>
          <w:rtl w:val="0"/>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rFonts w:hint="default"/>
          <w:b/>
          <w:color w:val="auto"/>
          <w:sz w:val="20"/>
          <w:szCs w:val="20"/>
          <w:lang w:val="en-GB"/>
        </w:rPr>
      </w:pPr>
      <w:r>
        <w:rPr>
          <w:color w:val="auto"/>
          <w:sz w:val="20"/>
          <w:szCs w:val="20"/>
          <w:rtl w:val="0"/>
        </w:rPr>
        <w:t>4.0 References</w:t>
      </w:r>
      <w:r>
        <w:rPr>
          <w:rFonts w:hint="default"/>
          <w:color w:val="auto"/>
          <w:sz w:val="20"/>
          <w:szCs w:val="20"/>
          <w:rtl w:val="0"/>
          <w:lang w:val="en-GB"/>
        </w:rPr>
        <w:t>………………………………………………………………………………14-16</w:t>
      </w:r>
    </w:p>
    <w:p>
      <w:pPr>
        <w:spacing w:before="240" w:after="240" w:line="240" w:lineRule="auto"/>
        <w:jc w:val="left"/>
        <w:rPr>
          <w:b/>
          <w:color w:val="auto"/>
          <w:sz w:val="20"/>
          <w:szCs w:val="20"/>
        </w:rPr>
      </w:pPr>
    </w:p>
    <w:p>
      <w:pPr>
        <w:pBdr>
          <w:top w:val="none" w:color="auto" w:sz="0" w:space="0"/>
          <w:left w:val="none" w:color="auto" w:sz="0" w:space="0"/>
          <w:bottom w:val="none" w:color="auto" w:sz="0" w:space="0"/>
          <w:right w:val="none" w:color="auto" w:sz="0" w:space="0"/>
          <w:between w:val="none" w:color="auto" w:sz="0" w:space="0"/>
        </w:pBdr>
        <w:shd w:val="clear" w:fill="FFFFFF"/>
        <w:spacing w:line="240" w:lineRule="auto"/>
        <w:jc w:val="left"/>
        <w:rPr>
          <w:b/>
          <w:color w:val="auto"/>
          <w:sz w:val="22"/>
          <w:szCs w:val="22"/>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1.0 Introduction</w:t>
      </w: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This report was required by the lecturer at the University of Wales Trinity Saint David as a component of a portfolio for environmental sustainability in the hotel management module. It emphasizes the significance of sustainable practices in the hospitality industry and how they impact quality service, with a particular focus on four areas: employee awareness, financial and economic incentives, regulatory affairs, and environmental experience. Various examples from real firms were used to demonstrate the impact of sustainability on stakeholders. In the report's conclusion, a few suggestions for improvement in the listed sections were made, backed up by sufficient references from credible sources such as academic publications and relevant websites.</w:t>
      </w:r>
    </w:p>
    <w:p>
      <w:pPr>
        <w:pBdr>
          <w:top w:val="none" w:color="auto" w:sz="0" w:space="0"/>
          <w:left w:val="none" w:color="auto" w:sz="0" w:space="0"/>
          <w:bottom w:val="none" w:color="auto" w:sz="0" w:space="0"/>
          <w:right w:val="none" w:color="auto" w:sz="0" w:space="0"/>
          <w:between w:val="none" w:color="auto" w:sz="0" w:space="0"/>
        </w:pBdr>
        <w:shd w:val="clear" w:fill="FFFFFF"/>
        <w:jc w:val="both"/>
        <w:rPr>
          <w:b/>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2.0 Findings</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 xml:space="preserve"> </w:t>
      </w:r>
    </w:p>
    <w:p>
      <w:pPr>
        <w:pBdr>
          <w:top w:val="none" w:color="auto" w:sz="0" w:space="0"/>
          <w:left w:val="none" w:color="auto" w:sz="0" w:space="0"/>
          <w:bottom w:val="none" w:color="auto" w:sz="0" w:space="0"/>
          <w:right w:val="none" w:color="auto" w:sz="0" w:space="0"/>
          <w:between w:val="none" w:color="auto" w:sz="0" w:space="0"/>
        </w:pBdr>
        <w:shd w:val="clear" w:fill="FFFFFF"/>
        <w:ind w:firstLine="720"/>
        <w:jc w:val="both"/>
        <w:rPr>
          <w:b/>
          <w:sz w:val="24"/>
          <w:szCs w:val="24"/>
        </w:rPr>
      </w:pPr>
      <w:r>
        <w:rPr>
          <w:b/>
          <w:sz w:val="24"/>
          <w:szCs w:val="24"/>
          <w:rtl w:val="0"/>
        </w:rPr>
        <w:t xml:space="preserve">2.1  Environmental Experience - Internal and External  Environment </w:t>
      </w: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r>
        <w:drawing>
          <wp:anchor distT="114300" distB="114300" distL="114300" distR="114300" simplePos="0" relativeHeight="251659264" behindDoc="0" locked="0" layoutInCell="1" allowOverlap="1">
            <wp:simplePos x="0" y="0"/>
            <wp:positionH relativeFrom="column">
              <wp:posOffset>947420</wp:posOffset>
            </wp:positionH>
            <wp:positionV relativeFrom="paragraph">
              <wp:posOffset>190500</wp:posOffset>
            </wp:positionV>
            <wp:extent cx="4043680" cy="2274570"/>
            <wp:effectExtent l="0" t="0" r="0" b="0"/>
            <wp:wrapTopAndBottom/>
            <wp:docPr id="16" name="image12.png"/>
            <wp:cNvGraphicFramePr/>
            <a:graphic xmlns:a="http://schemas.openxmlformats.org/drawingml/2006/main">
              <a:graphicData uri="http://schemas.openxmlformats.org/drawingml/2006/picture">
                <pic:pic xmlns:pic="http://schemas.openxmlformats.org/drawingml/2006/picture">
                  <pic:nvPicPr>
                    <pic:cNvPr id="16" name="image12.png"/>
                    <pic:cNvPicPr preferRelativeResize="0"/>
                  </pic:nvPicPr>
                  <pic:blipFill>
                    <a:blip r:embed="rId8"/>
                    <a:srcRect/>
                    <a:stretch>
                      <a:fillRect/>
                    </a:stretch>
                  </pic:blipFill>
                  <pic:spPr>
                    <a:xfrm>
                      <a:off x="0" y="0"/>
                      <a:ext cx="4043363" cy="2274391"/>
                    </a:xfrm>
                    <a:prstGeom prst="rect">
                      <a:avLst/>
                    </a:prstGeom>
                  </pic:spPr>
                </pic:pic>
              </a:graphicData>
            </a:graphic>
          </wp:anchor>
        </w:drawing>
      </w: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r>
        <w:rPr>
          <w:sz w:val="24"/>
          <w:szCs w:val="24"/>
          <w:rtl w:val="0"/>
        </w:rPr>
        <w:t xml:space="preserve">                       (source: linkedin.com)</w:t>
      </w: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p>
    <w:p>
      <w:pPr>
        <w:rPr>
          <w:rtl w:val="0"/>
        </w:rPr>
      </w:pPr>
      <w:r>
        <w:rPr>
          <w:rtl w:val="0"/>
        </w:rPr>
        <w:t>According to Sawyers (2019), internal environments are often made up of components that are found within an organisation, such as its physical resources, financial resources, HR, information resources, IT, reputation, beliefs, and values or culture (2019). Some of these are tangible, like the physical assets and electronics, while others are intangible, like the reputation and culture of the business. The Hotel is able to produce and provide value to its clients based on all of these elements. According to Hospitality hotels (2022), Eva-Maria Panzer, Senior Director of Corporate Public Relations of Kempinski Hotels, acknowledged that the travel industry must step up efforts to reduce its contribution to climate change and published its first Environmental, Social, and Governance (ESG) report in 2021.</w:t>
      </w:r>
    </w:p>
    <w:p>
      <w:r>
        <w:rPr>
          <w:rtl w:val="0"/>
        </w:rPr>
        <w:t xml:space="preserve">The macroenvironment is made up of components like the socio-demographic environment, economic environment, political-legal environment, technological environment, and ecological environment, while the task or microenvironment is made up of competitors, suppliers, customers, and substitute goods and services, according to Türkay et al. (2011). </w:t>
      </w:r>
    </w:p>
    <w:p>
      <w:pPr>
        <w:rPr>
          <w:rtl w:val="0"/>
        </w:rPr>
      </w:pPr>
      <w:r>
        <w:rPr>
          <w:rtl w:val="0"/>
        </w:rPr>
        <w:t xml:space="preserve"> </w:t>
      </w:r>
    </w:p>
    <w:p>
      <w:r>
        <w:rPr>
          <w:rtl w:val="0"/>
        </w:rPr>
        <w:t xml:space="preserve">Zhang &amp; Enemark </w:t>
      </w:r>
      <w:r>
        <w:rPr>
          <w:rFonts w:hint="default"/>
          <w:rtl w:val="0"/>
          <w:lang w:val="en-GB"/>
        </w:rPr>
        <w:t>(</w:t>
      </w:r>
      <w:r>
        <w:rPr>
          <w:rtl w:val="0"/>
        </w:rPr>
        <w:t>2016) discovered that a graduate degree has a beneficial effect on performance, for example, a larger proportion of qualified chefs working in restaurants and a higher level of educated personnel in hotel enterprises. In addition to calling for more attention to human resources and long-term investments in human skills in the tourist sector, this research highlights the value of education in the hotel and hospitality industries.</w:t>
      </w:r>
    </w:p>
    <w:p/>
    <w:p>
      <w:r>
        <w:rPr>
          <w:rtl w:val="0"/>
        </w:rPr>
        <w:t>Quality and environmental management systems and standards, according to Tari et al. (2010), have emerged as crucial pillars for the development and survival of many organisations. Although Chan(2009) noted that many hoteliers with documented environmental policies received the most advantage in terms of financial management performance, it is important to employ both management systems.</w:t>
      </w:r>
    </w:p>
    <w:p/>
    <w:p>
      <w:r>
        <w:rPr>
          <w:rtl w:val="0"/>
        </w:rPr>
        <w:t>The industry must take responsibility for the effects of its activities and support sustainable growth in light of growing environmental awareness. Tourism businesses may support the industry's goal of economic prosperity and improve the standard of living for staff members, their families, and the community at large by starting CSR strategies, according to Madanaguli et al., (2021).</w:t>
      </w:r>
    </w:p>
    <w:p/>
    <w:p>
      <w:pPr>
        <w:ind w:firstLine="720"/>
        <w:rPr>
          <w:b/>
          <w:sz w:val="24"/>
          <w:szCs w:val="24"/>
        </w:rPr>
      </w:pPr>
      <w:r>
        <w:rPr>
          <w:b/>
          <w:sz w:val="24"/>
          <w:szCs w:val="24"/>
          <w:rtl w:val="0"/>
        </w:rPr>
        <w:t>2.2  Fiscal and Economic Incentives</w:t>
      </w:r>
    </w:p>
    <w:p/>
    <w:p>
      <w:r>
        <w:rPr>
          <w:rtl w:val="0"/>
        </w:rPr>
        <w:t>Food waste is a significant problem in the global food value chain, according to Chalak et al.,(2018). Visser-Amundson (2020) adds that in order to solve this, the hospitality sector must develop and put into practice comprehensive solutions from a variety of food supply chain partners.</w:t>
      </w:r>
    </w:p>
    <w:p>
      <w:r>
        <w:rPr>
          <w:rtl w:val="0"/>
        </w:rPr>
        <w:t>For instance, the Iberostar Group, which operates 45 hotels worldwide, declared that it will deploy artificial intelligence in more than 100 of its properties to achieve zero waste. The Winnow systems are quite clear about what they discard, what they keep, and how they may decide more wisely based on actual facts. Iberostar will cease wasting about 5 million meals annually, more than 1,600 tonnes of food, and nearly 8,000 tonnes of CO2 with the introduction of this system. The quality of service will increase as a result of the use of AI in kitchens (Hotel Technology News, 2022).</w:t>
      </w:r>
    </w:p>
    <w:p>
      <w:r>
        <w:rPr>
          <w:rtl w:val="0"/>
        </w:rPr>
        <w:t xml:space="preserve">According to Kilburn (20220 lower water consumption decreases soil evaporation and reduces greenhouse gas emissions into the environment. For instance, new faucets with the added FreshStart function, which only allows cold water to flow in the center position, may offer substantial savings. Only when the handle is purposefully shifted to the left does hot water enter the equation. Modern nightlights, including those included with SensoWash® products, may be individually turned off as necessary. The night light only turns on in automatic mode when it becomes dark. Energy usage is minimal since an LED only uses 85 mW of power. Sustainability requires durability, which is a key component. </w:t>
      </w:r>
    </w:p>
    <w:p>
      <w:r>
        <w:rPr>
          <w:rtl w:val="0"/>
        </w:rPr>
        <w:t>It seems like this business does all possible to address raw material utilization. In accordance with the 25-mile menu philosophy, The Pig Hotel's (2022) network employs regional food and beverage providers. This reduces food miles and packaging. In addition, the company's own sites generate around 17 tonnes of fruit and vegetables each year that don't need to travel or be packaged. They raise mushrooms that are grown on used coffee grounds, a restaurant waste product, which reduces waste. They also compost all yard waste, recycle all cooking oil, cure their own meats, which reduces food miles, and have beehives on-site that produce their own honey.</w:t>
      </w:r>
    </w:p>
    <w:p>
      <w:r>
        <w:rPr>
          <w:rtl w:val="0"/>
        </w:rPr>
        <w:t>The compost toilets at Little Hollows Glamping handle human waste using a biological procedure known as composting. Human waste is converted into compost-like material through this process, which causes organic matter to decompose. Following each usage, a carbon additive—such as sawdust, coconut coir, peat moss, or wood chips—is applied.</w:t>
      </w:r>
    </w:p>
    <w:p>
      <w:r>
        <w:rPr>
          <w:rtl w:val="0"/>
        </w:rPr>
        <w:t>According to Reich (2021) all hospitality wastewater flows, such as wastewater from bathrooms, kitchens, laundry rooms, rainwater from buildings, yards, and parking spaces, swimming pool system washings, and others, are potential sources of raw water.</w:t>
      </w:r>
    </w:p>
    <w:p>
      <w:r>
        <w:rPr>
          <w:rtl w:val="0"/>
        </w:rPr>
        <w:t>It's important to not undervalue the potential for savings via reuse. For instance, the Hilton Americas-Houston recycled water and predicted a net savings of $500,000 over the course of two years.</w:t>
      </w:r>
    </w:p>
    <w:p>
      <w:r>
        <w:rPr>
          <w:rtl w:val="0"/>
        </w:rPr>
        <w:t>According to Toubes and  Arajo-Vila (2022), there is a rising acknowledgment of the tourist sector's potential contribution to the green economy through more sustainable practices climate change mitigation, and ecotourism.</w:t>
      </w:r>
    </w:p>
    <w:p>
      <w:r>
        <w:rPr>
          <w:rtl w:val="0"/>
        </w:rPr>
        <w:t>Grottola (2021) offers some advice on how to change your hotel and lessen its environmental effect by implementing these ten eco-friendly procedures.</w:t>
      </w:r>
    </w:p>
    <w:p/>
    <w:p>
      <w:pPr>
        <w:rPr>
          <w:b/>
          <w:sz w:val="24"/>
          <w:szCs w:val="24"/>
        </w:rPr>
      </w:pPr>
      <w:r>
        <w:rPr>
          <w:b/>
          <w:sz w:val="24"/>
          <w:szCs w:val="24"/>
          <w:rtl w:val="0"/>
        </w:rPr>
        <w:t>Figure 1- 10 environmentally responsible actions for your hospitality industry</w:t>
      </w:r>
    </w:p>
    <w:p>
      <w:r>
        <w:drawing>
          <wp:inline distT="114300" distB="114300" distL="114300" distR="114300">
            <wp:extent cx="2696210" cy="3027680"/>
            <wp:effectExtent l="0" t="0" r="8890" b="1270"/>
            <wp:docPr id="5" name="image16.png"/>
            <wp:cNvGraphicFramePr/>
            <a:graphic xmlns:a="http://schemas.openxmlformats.org/drawingml/2006/main">
              <a:graphicData uri="http://schemas.openxmlformats.org/drawingml/2006/picture">
                <pic:pic xmlns:pic="http://schemas.openxmlformats.org/drawingml/2006/picture">
                  <pic:nvPicPr>
                    <pic:cNvPr id="5" name="image16.png"/>
                    <pic:cNvPicPr preferRelativeResize="0"/>
                  </pic:nvPicPr>
                  <pic:blipFill>
                    <a:blip r:embed="rId9"/>
                    <a:srcRect/>
                    <a:stretch>
                      <a:fillRect/>
                    </a:stretch>
                  </pic:blipFill>
                  <pic:spPr>
                    <a:xfrm>
                      <a:off x="0" y="0"/>
                      <a:ext cx="2696210" cy="3027680"/>
                    </a:xfrm>
                    <a:prstGeom prst="rect">
                      <a:avLst/>
                    </a:prstGeom>
                  </pic:spPr>
                </pic:pic>
              </a:graphicData>
            </a:graphic>
          </wp:inline>
        </w:drawing>
      </w:r>
    </w:p>
    <w:p>
      <w:r>
        <w:rPr>
          <w:rtl w:val="0"/>
        </w:rPr>
        <w:t>(source: ecobnb.com)</w:t>
      </w:r>
    </w:p>
    <w:p>
      <w:pPr>
        <w:ind w:firstLine="720" w:firstLineChars="0"/>
        <w:rPr>
          <w:b/>
          <w:sz w:val="24"/>
          <w:szCs w:val="24"/>
          <w:rtl w:val="0"/>
        </w:rPr>
      </w:pPr>
    </w:p>
    <w:p>
      <w:pPr>
        <w:ind w:firstLine="720" w:firstLineChars="0"/>
        <w:rPr>
          <w:b/>
          <w:sz w:val="24"/>
          <w:szCs w:val="24"/>
        </w:rPr>
      </w:pPr>
      <w:r>
        <w:rPr>
          <w:b/>
          <w:sz w:val="24"/>
          <w:szCs w:val="24"/>
          <w:rtl w:val="0"/>
        </w:rPr>
        <w:t>2.3  Regulatory Affairs</w:t>
      </w:r>
    </w:p>
    <w:p>
      <w:r>
        <w:rPr>
          <w:rtl w:val="0"/>
        </w:rPr>
        <w:t>Stormwater risks have a significant negative influence on our society, ecology, and economy on a worldwide scale when heavy rainfall overwhelms drainage infrastructure. As a result, Webber et al. (2022) argue that there is a growing realisation that managing stormwater using passive networks from the 20th century is inadequate to fulfill demands for the future and that'smart' technology may be used to make current networks more efficient, flexible, and sustainable.</w:t>
      </w:r>
    </w:p>
    <w:p>
      <w:r>
        <w:rPr>
          <w:rtl w:val="0"/>
        </w:rPr>
        <w:t>For instance, The Coconut Bay Resort and Spa, a 254-room establishment, is the second-largest water consumer (by around 12%) in Vieux Fort, Saint Lucia. Because of the hotel's enormous roof area, which was utilised to collect rainwater, there is now an additional supply of water available on the island (Caribbean Community Climate Change Centre, 2017).</w:t>
      </w:r>
    </w:p>
    <w:p>
      <w:r>
        <w:rPr>
          <w:rtl w:val="0"/>
        </w:rPr>
        <w:t>Elkhwesky (2022) states that In order to protect the environment, proactive environmental strategies are crucial in the hospitality and tourism sectors. These strategies include waste separation, energy and water conservation, the use of renewable energy sources, the provision of ecological materials, the avoidance of toxic products and materials, the utilisation of used batteries and oil, and the avoidance of the use of harmful chemicals as cleaning and construction materials.</w:t>
      </w:r>
    </w:p>
    <w:p>
      <w:r>
        <w:rPr>
          <w:rtl w:val="0"/>
        </w:rPr>
        <w:t xml:space="preserve">According to the Ellen MacArthur Foundation (2022), our existing economy takes resources from the Earth, manufactures things from them, and finally discards them as garbage - the process is linear. In a circular economy, on the other hand, we prevent waste from being created in the first place. </w:t>
      </w:r>
    </w:p>
    <w:p>
      <w:r>
        <w:rPr>
          <w:rtl w:val="0"/>
        </w:rPr>
        <w:t>The circular economy is built on three design principles: eliminate waste and pollution, circulate products, and rejuvenate nature. However, according to Lopez (2019), the present strategy used by most market economies is the linear economy. This concept is similar to the well-known take-make-dispose approach. Although these three phases do not entirely disappear in a circular economy, their relevance is considerably reduced.</w:t>
      </w:r>
    </w:p>
    <w:p/>
    <w:p>
      <w:pPr>
        <w:rPr>
          <w:b/>
          <w:sz w:val="24"/>
          <w:szCs w:val="24"/>
        </w:rPr>
      </w:pPr>
      <w:r>
        <w:rPr>
          <w:b/>
          <w:sz w:val="24"/>
          <w:szCs w:val="24"/>
          <w:rtl w:val="0"/>
        </w:rPr>
        <w:t>Figure 2 - Circular economy framework by MacArthur</w:t>
      </w:r>
    </w:p>
    <w:p>
      <w:r>
        <w:drawing>
          <wp:inline distT="114300" distB="114300" distL="114300" distR="114300">
            <wp:extent cx="4004310" cy="2827020"/>
            <wp:effectExtent l="0" t="0" r="15240" b="1143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referRelativeResize="0"/>
                  </pic:nvPicPr>
                  <pic:blipFill>
                    <a:blip r:embed="rId10"/>
                    <a:srcRect/>
                    <a:stretch>
                      <a:fillRect/>
                    </a:stretch>
                  </pic:blipFill>
                  <pic:spPr>
                    <a:xfrm>
                      <a:off x="0" y="0"/>
                      <a:ext cx="4004310" cy="2827020"/>
                    </a:xfrm>
                    <a:prstGeom prst="rect">
                      <a:avLst/>
                    </a:prstGeom>
                  </pic:spPr>
                </pic:pic>
              </a:graphicData>
            </a:graphic>
          </wp:inline>
        </w:drawing>
      </w:r>
    </w:p>
    <w:p>
      <w:r>
        <w:rPr>
          <w:rtl w:val="0"/>
        </w:rPr>
        <w:t>(source: ellenmacarthurfoundation.org)</w:t>
      </w:r>
    </w:p>
    <w:p>
      <w:pPr>
        <w:rPr>
          <w:b/>
          <w:sz w:val="24"/>
          <w:szCs w:val="24"/>
          <w:rtl w:val="0"/>
        </w:rPr>
      </w:pPr>
      <w:r>
        <w:rPr>
          <w:b/>
          <w:sz w:val="24"/>
          <w:szCs w:val="24"/>
          <w:rtl w:val="0"/>
        </w:rPr>
        <w:t xml:space="preserve"> Figure 3 - Comparison of 3 economies by Lopez</w:t>
      </w:r>
    </w:p>
    <w:p>
      <w:r>
        <w:drawing>
          <wp:anchor distT="114300" distB="114300" distL="114300" distR="114300" simplePos="0" relativeHeight="251659264" behindDoc="0" locked="0" layoutInCell="1" allowOverlap="1">
            <wp:simplePos x="0" y="0"/>
            <wp:positionH relativeFrom="column">
              <wp:posOffset>26035</wp:posOffset>
            </wp:positionH>
            <wp:positionV relativeFrom="paragraph">
              <wp:posOffset>168275</wp:posOffset>
            </wp:positionV>
            <wp:extent cx="3524250" cy="1792605"/>
            <wp:effectExtent l="0" t="0" r="0" b="17145"/>
            <wp:wrapTopAndBottom/>
            <wp:docPr id="14" name="image3.png"/>
            <wp:cNvGraphicFramePr/>
            <a:graphic xmlns:a="http://schemas.openxmlformats.org/drawingml/2006/main">
              <a:graphicData uri="http://schemas.openxmlformats.org/drawingml/2006/picture">
                <pic:pic xmlns:pic="http://schemas.openxmlformats.org/drawingml/2006/picture">
                  <pic:nvPicPr>
                    <pic:cNvPr id="14" name="image3.png"/>
                    <pic:cNvPicPr preferRelativeResize="0"/>
                  </pic:nvPicPr>
                  <pic:blipFill>
                    <a:blip r:embed="rId11"/>
                    <a:srcRect/>
                    <a:stretch>
                      <a:fillRect/>
                    </a:stretch>
                  </pic:blipFill>
                  <pic:spPr>
                    <a:xfrm>
                      <a:off x="0" y="0"/>
                      <a:ext cx="3524250" cy="1792605"/>
                    </a:xfrm>
                    <a:prstGeom prst="rect">
                      <a:avLst/>
                    </a:prstGeom>
                  </pic:spPr>
                </pic:pic>
              </a:graphicData>
            </a:graphic>
          </wp:anchor>
        </w:drawing>
      </w:r>
      <w:r>
        <w:rPr>
          <w:rtl w:val="0"/>
        </w:rPr>
        <w:t>(source: hospitalitynet.org)</w:t>
      </w:r>
    </w:p>
    <w:p/>
    <w:p>
      <w:r>
        <w:rPr>
          <w:rtl w:val="0"/>
        </w:rPr>
        <w:t>According to Robinson (2022), many corporations are greenwashing their stakeholders. Some unintentionally, by preaching sustainability while not truly following it, and some purposely, by presenting themselves as ethical while pursuing profit. Starbucks, for example, was accused of greenwashing when they launched their new straw-less lids, but after more investigation, it was discovered that they are not biodegradable and, as a result of their thickness, take longer to break down (Bullard &amp; Davis, 2019).</w:t>
      </w:r>
    </w:p>
    <w:p>
      <w:pPr>
        <w:rPr>
          <w:sz w:val="24"/>
          <w:szCs w:val="24"/>
        </w:rPr>
      </w:pPr>
    </w:p>
    <w:p>
      <w:pPr>
        <w:ind w:left="0" w:firstLine="720" w:firstLineChars="0"/>
        <w:rPr>
          <w:b/>
          <w:sz w:val="24"/>
          <w:szCs w:val="24"/>
        </w:rPr>
      </w:pPr>
      <w:r>
        <w:rPr>
          <w:b/>
          <w:sz w:val="24"/>
          <w:szCs w:val="24"/>
          <w:rtl w:val="0"/>
        </w:rPr>
        <w:t>2.4  Staff Awareness</w:t>
      </w:r>
    </w:p>
    <w:p>
      <w:pPr>
        <w:rPr>
          <w:b/>
          <w:sz w:val="24"/>
          <w:szCs w:val="24"/>
        </w:rPr>
      </w:pPr>
    </w:p>
    <w:p>
      <w:r>
        <w:rPr>
          <w:rtl w:val="0"/>
        </w:rPr>
        <w:t>Darvishmotevali &amp; Altinay (2022)explain that the goal of green organisational culture promotion is to encourage workers to carry out their job in the most ecologically responsible manner possible. Green HRM is founded on an eco-friendly approach. The staff is also educated about environmental objectives as part of green management, which also emphasises developing competitive advantages based on environmental concerns. Effective CSR policies will enhance the organisational structure, sustainability initiatives, and employee engagement. Environmental consciousness refers to particular psychological components that influence a person's predisposition to engage in environmentally friendly behaviour (Farooq et al., 2022).</w:t>
      </w:r>
    </w:p>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sz w:val="24"/>
          <w:szCs w:val="24"/>
        </w:rPr>
      </w:pPr>
      <w:r>
        <w:rPr>
          <w:b/>
          <w:sz w:val="24"/>
          <w:szCs w:val="24"/>
          <w:rtl w:val="0"/>
        </w:rPr>
        <w:t>2.4.1  Examples of ways to train staff to think sustainably and to practice it</w:t>
      </w:r>
    </w:p>
    <w:p>
      <w:pPr>
        <w:rPr>
          <w:b/>
        </w:rPr>
      </w:pPr>
    </w:p>
    <w:p>
      <w:pPr>
        <w:widowControl w:val="0"/>
        <w:numPr>
          <w:ilvl w:val="0"/>
          <w:numId w:val="1"/>
        </w:numPr>
        <w:spacing w:line="240" w:lineRule="auto"/>
        <w:ind w:left="720" w:hanging="360"/>
      </w:pPr>
      <w:r>
        <w:rPr>
          <w:rFonts w:hint="default"/>
          <w:rtl w:val="0"/>
          <w:lang w:val="en-GB"/>
        </w:rPr>
        <w:t xml:space="preserve">         </w:t>
      </w:r>
      <w:r>
        <w:rPr>
          <w:rtl w:val="0"/>
        </w:rPr>
        <w:t xml:space="preserve">Using Eco cleaning products and refillable bottles </w:t>
      </w:r>
    </w:p>
    <w:p>
      <w:pPr>
        <w:widowControl w:val="0"/>
        <w:numPr>
          <w:ilvl w:val="0"/>
          <w:numId w:val="1"/>
        </w:numPr>
        <w:spacing w:line="240" w:lineRule="auto"/>
        <w:ind w:left="720" w:hanging="360"/>
      </w:pPr>
    </w:p>
    <w:p>
      <w:pPr>
        <w:widowControl w:val="0"/>
        <w:numPr>
          <w:ilvl w:val="0"/>
          <w:numId w:val="2"/>
        </w:numPr>
        <w:spacing w:line="240" w:lineRule="auto"/>
        <w:ind w:left="2160" w:hanging="360"/>
        <w:rPr>
          <w:u w:val="none"/>
        </w:rPr>
      </w:pPr>
      <w:r>
        <w:drawing>
          <wp:anchor distT="114300" distB="114300" distL="114300" distR="114300" simplePos="0" relativeHeight="251659264" behindDoc="0" locked="0" layoutInCell="1" allowOverlap="1">
            <wp:simplePos x="0" y="0"/>
            <wp:positionH relativeFrom="column">
              <wp:posOffset>1553845</wp:posOffset>
            </wp:positionH>
            <wp:positionV relativeFrom="page">
              <wp:posOffset>3092450</wp:posOffset>
            </wp:positionV>
            <wp:extent cx="1418590" cy="850900"/>
            <wp:effectExtent l="0" t="0" r="10160" b="6350"/>
            <wp:wrapTopAndBottom/>
            <wp:docPr id="9" name="image13.png"/>
            <wp:cNvGraphicFramePr/>
            <a:graphic xmlns:a="http://schemas.openxmlformats.org/drawingml/2006/main">
              <a:graphicData uri="http://schemas.openxmlformats.org/drawingml/2006/picture">
                <pic:pic xmlns:pic="http://schemas.openxmlformats.org/drawingml/2006/picture">
                  <pic:nvPicPr>
                    <pic:cNvPr id="9" name="image13.png"/>
                    <pic:cNvPicPr preferRelativeResize="0"/>
                  </pic:nvPicPr>
                  <pic:blipFill>
                    <a:blip r:embed="rId12"/>
                    <a:srcRect/>
                    <a:stretch>
                      <a:fillRect/>
                    </a:stretch>
                  </pic:blipFill>
                  <pic:spPr>
                    <a:xfrm>
                      <a:off x="0" y="0"/>
                      <a:ext cx="1418590" cy="850900"/>
                    </a:xfrm>
                    <a:prstGeom prst="rect">
                      <a:avLst/>
                    </a:prstGeom>
                  </pic:spPr>
                </pic:pic>
              </a:graphicData>
            </a:graphic>
          </wp:anchor>
        </w:drawing>
      </w:r>
      <w:r>
        <w:rPr>
          <w:rtl w:val="0"/>
        </w:rPr>
        <w:t>Re-using cleaning clothes</w:t>
      </w:r>
    </w:p>
    <w:p>
      <w:pPr>
        <w:widowControl w:val="0"/>
        <w:spacing w:line="240" w:lineRule="auto"/>
      </w:pPr>
      <w:r>
        <w:drawing>
          <wp:anchor distT="114300" distB="114300" distL="114300" distR="114300" simplePos="0" relativeHeight="251659264" behindDoc="0" locked="0" layoutInCell="1" allowOverlap="1">
            <wp:simplePos x="0" y="0"/>
            <wp:positionH relativeFrom="column">
              <wp:posOffset>1176020</wp:posOffset>
            </wp:positionH>
            <wp:positionV relativeFrom="page">
              <wp:posOffset>1623060</wp:posOffset>
            </wp:positionV>
            <wp:extent cx="1913890" cy="710565"/>
            <wp:effectExtent l="0" t="0" r="10160" b="13335"/>
            <wp:wrapTopAndBottom/>
            <wp:docPr id="10" name="image1.png"/>
            <wp:cNvGraphicFramePr/>
            <a:graphic xmlns:a="http://schemas.openxmlformats.org/drawingml/2006/main">
              <a:graphicData uri="http://schemas.openxmlformats.org/drawingml/2006/picture">
                <pic:pic xmlns:pic="http://schemas.openxmlformats.org/drawingml/2006/picture">
                  <pic:nvPicPr>
                    <pic:cNvPr id="10" name="image1.png"/>
                    <pic:cNvPicPr preferRelativeResize="0"/>
                  </pic:nvPicPr>
                  <pic:blipFill>
                    <a:blip r:embed="rId13"/>
                    <a:srcRect/>
                    <a:stretch>
                      <a:fillRect/>
                    </a:stretch>
                  </pic:blipFill>
                  <pic:spPr>
                    <a:xfrm>
                      <a:off x="0" y="0"/>
                      <a:ext cx="1913890" cy="710565"/>
                    </a:xfrm>
                    <a:prstGeom prst="rect">
                      <a:avLst/>
                    </a:prstGeom>
                  </pic:spPr>
                </pic:pic>
              </a:graphicData>
            </a:graphic>
          </wp:anchor>
        </w:drawing>
      </w:r>
    </w:p>
    <w:p>
      <w:pPr>
        <w:numPr>
          <w:ilvl w:val="0"/>
          <w:numId w:val="2"/>
        </w:numPr>
        <w:ind w:left="2160" w:hanging="360"/>
        <w:rPr>
          <w:u w:val="none"/>
        </w:rPr>
      </w:pPr>
      <w:r>
        <w:rPr>
          <w:rtl w:val="0"/>
        </w:rPr>
        <w:t>Filling the bucket with water instead of leaving the tap running</w:t>
      </w:r>
    </w:p>
    <w:p>
      <w:r>
        <w:drawing>
          <wp:anchor distT="114300" distB="114300" distL="114300" distR="114300" simplePos="0" relativeHeight="251659264" behindDoc="0" locked="0" layoutInCell="1" allowOverlap="1">
            <wp:simplePos x="0" y="0"/>
            <wp:positionH relativeFrom="column">
              <wp:posOffset>1419225</wp:posOffset>
            </wp:positionH>
            <wp:positionV relativeFrom="paragraph">
              <wp:posOffset>167640</wp:posOffset>
            </wp:positionV>
            <wp:extent cx="1184910" cy="948690"/>
            <wp:effectExtent l="0" t="0" r="15240" b="3810"/>
            <wp:wrapTopAndBottom/>
            <wp:docPr id="2" name="image15.png"/>
            <wp:cNvGraphicFramePr/>
            <a:graphic xmlns:a="http://schemas.openxmlformats.org/drawingml/2006/main">
              <a:graphicData uri="http://schemas.openxmlformats.org/drawingml/2006/picture">
                <pic:pic xmlns:pic="http://schemas.openxmlformats.org/drawingml/2006/picture">
                  <pic:nvPicPr>
                    <pic:cNvPr id="2" name="image15.png"/>
                    <pic:cNvPicPr preferRelativeResize="0"/>
                  </pic:nvPicPr>
                  <pic:blipFill>
                    <a:blip r:embed="rId14"/>
                    <a:srcRect/>
                    <a:stretch>
                      <a:fillRect/>
                    </a:stretch>
                  </pic:blipFill>
                  <pic:spPr>
                    <a:xfrm>
                      <a:off x="0" y="0"/>
                      <a:ext cx="1184910" cy="948690"/>
                    </a:xfrm>
                    <a:prstGeom prst="rect">
                      <a:avLst/>
                    </a:prstGeom>
                  </pic:spPr>
                </pic:pic>
              </a:graphicData>
            </a:graphic>
          </wp:anchor>
        </w:drawing>
      </w:r>
    </w:p>
    <w:p/>
    <w:p>
      <w:pPr>
        <w:numPr>
          <w:ilvl w:val="0"/>
          <w:numId w:val="2"/>
        </w:numPr>
        <w:ind w:left="2160" w:hanging="360"/>
        <w:rPr>
          <w:u w:val="none"/>
        </w:rPr>
      </w:pPr>
      <w:r>
        <w:rPr>
          <w:rtl w:val="0"/>
        </w:rPr>
        <w:t xml:space="preserve">Recycle PPE Equipment </w:t>
      </w:r>
    </w:p>
    <w:p>
      <w:pPr>
        <w:numPr>
          <w:ilvl w:val="0"/>
          <w:numId w:val="2"/>
        </w:numPr>
        <w:ind w:left="2160" w:hanging="360"/>
        <w:rPr>
          <w:u w:val="none"/>
        </w:rPr>
      </w:pPr>
      <w:r>
        <w:rPr>
          <w:rtl w:val="0"/>
        </w:rPr>
        <w:t xml:space="preserve">Use colour-coded bins to dispose of rubbish </w:t>
      </w:r>
      <w:r>
        <w:drawing>
          <wp:anchor distT="114300" distB="114300" distL="114300" distR="114300" simplePos="0" relativeHeight="251659264" behindDoc="0" locked="0" layoutInCell="1" allowOverlap="1">
            <wp:simplePos x="0" y="0"/>
            <wp:positionH relativeFrom="column">
              <wp:posOffset>1419225</wp:posOffset>
            </wp:positionH>
            <wp:positionV relativeFrom="paragraph">
              <wp:posOffset>123825</wp:posOffset>
            </wp:positionV>
            <wp:extent cx="2014220" cy="1007110"/>
            <wp:effectExtent l="0" t="0" r="0" b="0"/>
            <wp:wrapTopAndBottom/>
            <wp:docPr id="15" name="image10.png"/>
            <wp:cNvGraphicFramePr/>
            <a:graphic xmlns:a="http://schemas.openxmlformats.org/drawingml/2006/main">
              <a:graphicData uri="http://schemas.openxmlformats.org/drawingml/2006/picture">
                <pic:pic xmlns:pic="http://schemas.openxmlformats.org/drawingml/2006/picture">
                  <pic:nvPicPr>
                    <pic:cNvPr id="15" name="image10.png"/>
                    <pic:cNvPicPr preferRelativeResize="0"/>
                  </pic:nvPicPr>
                  <pic:blipFill>
                    <a:blip r:embed="rId15"/>
                    <a:srcRect/>
                    <a:stretch>
                      <a:fillRect/>
                    </a:stretch>
                  </pic:blipFill>
                  <pic:spPr>
                    <a:xfrm>
                      <a:off x="0" y="0"/>
                      <a:ext cx="2014361" cy="1007180"/>
                    </a:xfrm>
                    <a:prstGeom prst="rect">
                      <a:avLst/>
                    </a:prstGeom>
                  </pic:spPr>
                </pic:pic>
              </a:graphicData>
            </a:graphic>
          </wp:anchor>
        </w:drawing>
      </w:r>
    </w:p>
    <w:p/>
    <w:p>
      <w:r>
        <w:drawing>
          <wp:anchor distT="114300" distB="114300" distL="114300" distR="114300" simplePos="0" relativeHeight="251659264" behindDoc="0" locked="0" layoutInCell="1" allowOverlap="1">
            <wp:simplePos x="0" y="0"/>
            <wp:positionH relativeFrom="column">
              <wp:posOffset>956945</wp:posOffset>
            </wp:positionH>
            <wp:positionV relativeFrom="paragraph">
              <wp:posOffset>163830</wp:posOffset>
            </wp:positionV>
            <wp:extent cx="2929255" cy="883285"/>
            <wp:effectExtent l="0" t="0" r="0" b="0"/>
            <wp:wrapTopAndBottom/>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referRelativeResize="0"/>
                  </pic:nvPicPr>
                  <pic:blipFill>
                    <a:blip r:embed="rId16"/>
                    <a:srcRect/>
                    <a:stretch>
                      <a:fillRect/>
                    </a:stretch>
                  </pic:blipFill>
                  <pic:spPr>
                    <a:xfrm>
                      <a:off x="0" y="0"/>
                      <a:ext cx="2928938" cy="883129"/>
                    </a:xfrm>
                    <a:prstGeom prst="rect">
                      <a:avLst/>
                    </a:prstGeom>
                  </pic:spPr>
                </pic:pic>
              </a:graphicData>
            </a:graphic>
          </wp:anchor>
        </w:drawing>
      </w:r>
    </w:p>
    <w:p/>
    <w:p/>
    <w:p>
      <w:pPr>
        <w:numPr>
          <w:ilvl w:val="0"/>
          <w:numId w:val="3"/>
        </w:numPr>
        <w:ind w:left="720" w:hanging="360"/>
        <w:rPr>
          <w:u w:val="none"/>
        </w:rPr>
      </w:pPr>
      <w:r>
        <w:rPr>
          <w:rtl w:val="0"/>
        </w:rPr>
        <w:t>Providing paper-free training, rotas, or leaflets in digital form</w:t>
      </w:r>
    </w:p>
    <w:p>
      <w:pPr>
        <w:rPr>
          <w:b/>
        </w:rPr>
      </w:pPr>
    </w:p>
    <w:p>
      <w:r>
        <w:drawing>
          <wp:anchor distT="114300" distB="114300" distL="114300" distR="114300" simplePos="0" relativeHeight="251659264" behindDoc="0" locked="0" layoutInCell="1" allowOverlap="1">
            <wp:simplePos x="0" y="0"/>
            <wp:positionH relativeFrom="column">
              <wp:posOffset>1781175</wp:posOffset>
            </wp:positionH>
            <wp:positionV relativeFrom="paragraph">
              <wp:posOffset>240030</wp:posOffset>
            </wp:positionV>
            <wp:extent cx="1195705" cy="847090"/>
            <wp:effectExtent l="0" t="0" r="0" b="0"/>
            <wp:wrapTopAndBottom/>
            <wp:docPr id="12" name="image9.png"/>
            <wp:cNvGraphicFramePr/>
            <a:graphic xmlns:a="http://schemas.openxmlformats.org/drawingml/2006/main">
              <a:graphicData uri="http://schemas.openxmlformats.org/drawingml/2006/picture">
                <pic:pic xmlns:pic="http://schemas.openxmlformats.org/drawingml/2006/picture">
                  <pic:nvPicPr>
                    <pic:cNvPr id="12" name="image9.png"/>
                    <pic:cNvPicPr preferRelativeResize="0"/>
                  </pic:nvPicPr>
                  <pic:blipFill>
                    <a:blip r:embed="rId17"/>
                    <a:srcRect/>
                    <a:stretch>
                      <a:fillRect/>
                    </a:stretch>
                  </pic:blipFill>
                  <pic:spPr>
                    <a:xfrm>
                      <a:off x="0" y="0"/>
                      <a:ext cx="1195388" cy="847216"/>
                    </a:xfrm>
                    <a:prstGeom prst="rect">
                      <a:avLst/>
                    </a:prstGeom>
                  </pic:spPr>
                </pic:pic>
              </a:graphicData>
            </a:graphic>
          </wp:anchor>
        </w:drawing>
      </w:r>
    </w:p>
    <w:p>
      <w:pPr>
        <w:numPr>
          <w:ilvl w:val="0"/>
          <w:numId w:val="4"/>
        </w:numPr>
        <w:ind w:left="720" w:hanging="360"/>
        <w:rPr>
          <w:u w:val="none"/>
        </w:rPr>
      </w:pPr>
      <w:r>
        <w:rPr>
          <w:rtl w:val="0"/>
        </w:rPr>
        <w:t xml:space="preserve"> Fix it if you can; maintain and report any damaged or broken cleaning equipment</w:t>
      </w:r>
    </w:p>
    <w:p>
      <w:r>
        <w:rPr>
          <w:rtl w:val="0"/>
        </w:rPr>
        <w:t xml:space="preserve">  </w:t>
      </w:r>
      <w:r>
        <w:drawing>
          <wp:anchor distT="114300" distB="114300" distL="114300" distR="114300" simplePos="0" relativeHeight="251659264" behindDoc="0" locked="0" layoutInCell="1" allowOverlap="1">
            <wp:simplePos x="0" y="0"/>
            <wp:positionH relativeFrom="column">
              <wp:posOffset>1395095</wp:posOffset>
            </wp:positionH>
            <wp:positionV relativeFrom="paragraph">
              <wp:posOffset>167640</wp:posOffset>
            </wp:positionV>
            <wp:extent cx="1967230" cy="1475105"/>
            <wp:effectExtent l="0" t="0" r="0" b="0"/>
            <wp:wrapTopAndBottom/>
            <wp:docPr id="1" name="image11.png"/>
            <wp:cNvGraphicFramePr/>
            <a:graphic xmlns:a="http://schemas.openxmlformats.org/drawingml/2006/main">
              <a:graphicData uri="http://schemas.openxmlformats.org/drawingml/2006/picture">
                <pic:pic xmlns:pic="http://schemas.openxmlformats.org/drawingml/2006/picture">
                  <pic:nvPicPr>
                    <pic:cNvPr id="1" name="image11.png"/>
                    <pic:cNvPicPr preferRelativeResize="0"/>
                  </pic:nvPicPr>
                  <pic:blipFill>
                    <a:blip r:embed="rId18"/>
                    <a:srcRect/>
                    <a:stretch>
                      <a:fillRect/>
                    </a:stretch>
                  </pic:blipFill>
                  <pic:spPr>
                    <a:xfrm>
                      <a:off x="0" y="0"/>
                      <a:ext cx="1966913" cy="1475184"/>
                    </a:xfrm>
                    <a:prstGeom prst="rect">
                      <a:avLst/>
                    </a:prstGeom>
                  </pic:spPr>
                </pic:pic>
              </a:graphicData>
            </a:graphic>
          </wp:anchor>
        </w:drawing>
      </w:r>
    </w:p>
    <w:p>
      <w:pPr>
        <w:numPr>
          <w:ilvl w:val="0"/>
          <w:numId w:val="5"/>
        </w:numPr>
        <w:ind w:left="720" w:hanging="360"/>
        <w:rPr>
          <w:u w:val="none"/>
        </w:rPr>
      </w:pPr>
      <w:r>
        <w:rPr>
          <w:rtl w:val="0"/>
        </w:rPr>
        <w:t>Encourage and challenge everyone to leave premises tidy (especially important throughout and after the Covid-19 outbreak)</w:t>
      </w:r>
    </w:p>
    <w:p>
      <w:pPr>
        <w:ind w:left="720" w:firstLine="0"/>
      </w:pPr>
      <w:r>
        <w:drawing>
          <wp:anchor distT="114300" distB="114300" distL="114300" distR="114300" simplePos="0" relativeHeight="251659264" behindDoc="0" locked="0" layoutInCell="1" allowOverlap="1">
            <wp:simplePos x="0" y="0"/>
            <wp:positionH relativeFrom="column">
              <wp:posOffset>1623695</wp:posOffset>
            </wp:positionH>
            <wp:positionV relativeFrom="paragraph">
              <wp:posOffset>266700</wp:posOffset>
            </wp:positionV>
            <wp:extent cx="1357630" cy="1013460"/>
            <wp:effectExtent l="0" t="0" r="0" b="0"/>
            <wp:wrapTopAndBottom/>
            <wp:docPr id="13" name="image4.png"/>
            <wp:cNvGraphicFramePr/>
            <a:graphic xmlns:a="http://schemas.openxmlformats.org/drawingml/2006/main">
              <a:graphicData uri="http://schemas.openxmlformats.org/drawingml/2006/picture">
                <pic:pic xmlns:pic="http://schemas.openxmlformats.org/drawingml/2006/picture">
                  <pic:nvPicPr>
                    <pic:cNvPr id="13" name="image4.png"/>
                    <pic:cNvPicPr preferRelativeResize="0"/>
                  </pic:nvPicPr>
                  <pic:blipFill>
                    <a:blip r:embed="rId19"/>
                    <a:srcRect/>
                    <a:stretch>
                      <a:fillRect/>
                    </a:stretch>
                  </pic:blipFill>
                  <pic:spPr>
                    <a:xfrm>
                      <a:off x="0" y="0"/>
                      <a:ext cx="1357313" cy="1013293"/>
                    </a:xfrm>
                    <a:prstGeom prst="rect">
                      <a:avLst/>
                    </a:prstGeom>
                  </pic:spPr>
                </pic:pic>
              </a:graphicData>
            </a:graphic>
          </wp:anchor>
        </w:drawing>
      </w:r>
    </w:p>
    <w:p/>
    <w:p>
      <w:pPr>
        <w:numPr>
          <w:ilvl w:val="0"/>
          <w:numId w:val="6"/>
        </w:numPr>
        <w:ind w:left="720" w:hanging="360"/>
        <w:rPr>
          <w:u w:val="none"/>
        </w:rPr>
      </w:pPr>
      <w:r>
        <w:rPr>
          <w:rtl w:val="0"/>
        </w:rPr>
        <w:t>Change beds and towels only if requested by guests</w:t>
      </w:r>
      <w:r>
        <w:drawing>
          <wp:anchor distT="114300" distB="114300" distL="114300" distR="114300" simplePos="0" relativeHeight="251659264" behindDoc="0" locked="0" layoutInCell="1" allowOverlap="1">
            <wp:simplePos x="0" y="0"/>
            <wp:positionH relativeFrom="column">
              <wp:posOffset>1524000</wp:posOffset>
            </wp:positionH>
            <wp:positionV relativeFrom="paragraph">
              <wp:posOffset>354330</wp:posOffset>
            </wp:positionV>
            <wp:extent cx="1710055" cy="1710055"/>
            <wp:effectExtent l="0" t="0" r="0" b="0"/>
            <wp:wrapTopAndBottom/>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referRelativeResize="0"/>
                  </pic:nvPicPr>
                  <pic:blipFill>
                    <a:blip r:embed="rId20"/>
                    <a:srcRect/>
                    <a:stretch>
                      <a:fillRect/>
                    </a:stretch>
                  </pic:blipFill>
                  <pic:spPr>
                    <a:xfrm>
                      <a:off x="0" y="0"/>
                      <a:ext cx="1709738" cy="1709738"/>
                    </a:xfrm>
                    <a:prstGeom prst="rect">
                      <a:avLst/>
                    </a:prstGeom>
                  </pic:spPr>
                </pic:pic>
              </a:graphicData>
            </a:graphic>
          </wp:anchor>
        </w:drawing>
      </w:r>
    </w:p>
    <w:p>
      <w:pPr>
        <w:rPr>
          <w:b/>
          <w:sz w:val="24"/>
          <w:szCs w:val="24"/>
        </w:rPr>
      </w:pPr>
      <w:r>
        <w:rPr>
          <w:b/>
          <w:sz w:val="24"/>
          <w:szCs w:val="24"/>
          <w:rtl w:val="0"/>
        </w:rPr>
        <w:t>3.0  Conclusion and Recommendations</w:t>
      </w:r>
    </w:p>
    <w:p/>
    <w:p>
      <w:r>
        <w:rPr>
          <w:rtl w:val="0"/>
        </w:rPr>
        <w:t>In the hotel sector, there are good and poor practices that have an impact on the environment. The quality of services offered by the hotel and the client experience may both be positively impacted by excellent practices such as waste management, composting food waste, and offering sustainable goods and materials. On the other hand, poor sustainable practices can drive away clients, draw attention from law enforcement, give the firm a bad reputation, and even put the company in danger of closing. Therefore, businesses need to be mindful of how they manage to recycle, how they can lessen their impact on the environment, how they can reuse raw materials, and how they can implement training and upskilling for their employees in handling toxic and hazardous materials, saving electricity, replacing single plastic with eco-friendly materials like bamboo, and cutting back on daily bedding exchanges. Sustainability in the hotel industry is important and required in today's world. The competition is fierce, and failing to do so might hurt a company's revenue. However, it is more crucial than ever to utilise energy wisely since, first, waste is going to landfills and, second, it is expensive for businesses. More recently, clients may use the current technology to verify whether their hotel is eco-friendly and prioritise the environment over profit, and based on that information, they can choose to book their trip with your firm or travel to a rival that has already achieved zero carbon emissions.</w:t>
      </w:r>
    </w:p>
    <w:p>
      <w:r>
        <w:rPr>
          <w:rtl w:val="0"/>
        </w:rPr>
        <w:t>For the firm's success, it is advised that they invest in high-quality waste management tools, staff development programmes, and an effective marketing plan that promotes its sustainability, mission and vision statements, pledges, and corporate policies. While welcoming consumers is the first step in providing quality service, it does not end with their check-out. Businesses need to constantly innovate and stay in contact with their stakeholders if they want their consumers to come back in the future. In truth, every business must build sustainability in their activities; it may be ignored by the most luxurious resorts at times, but if modest and budget-constrained enterprises can afford to make the adjustment to an ecosystem, luxurious hotels can undoubtedly too!</w:t>
      </w:r>
    </w:p>
    <w:p>
      <w:pPr>
        <w:rPr>
          <w: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rFonts w:hint="default"/>
          <w:b/>
          <w:sz w:val="24"/>
          <w:szCs w:val="24"/>
          <w:rtl w:val="0"/>
          <w:lang w:val="en-GB"/>
        </w:rPr>
      </w:pPr>
    </w:p>
    <w:p>
      <w:pPr>
        <w:rPr>
          <w:b/>
          <w:sz w:val="24"/>
          <w:szCs w:val="24"/>
        </w:rPr>
      </w:pPr>
      <w:r>
        <w:rPr>
          <w:rFonts w:hint="default"/>
          <w:b/>
          <w:sz w:val="24"/>
          <w:szCs w:val="24"/>
          <w:rtl w:val="0"/>
          <w:lang w:val="en-GB"/>
        </w:rPr>
        <w:t>4</w:t>
      </w:r>
      <w:r>
        <w:rPr>
          <w:b/>
          <w:sz w:val="24"/>
          <w:szCs w:val="24"/>
          <w:rtl w:val="0"/>
        </w:rPr>
        <w:t xml:space="preserve">.0  References </w:t>
      </w:r>
    </w:p>
    <w:p>
      <w:pPr>
        <w:spacing w:before="240" w:after="240"/>
      </w:pPr>
      <w:r>
        <w:rPr>
          <w:rtl w:val="0"/>
        </w:rPr>
        <w:t xml:space="preserve">Bullard, S. and Davis, O. (2019) </w:t>
      </w:r>
      <w:r>
        <w:rPr>
          <w:i/>
          <w:rtl w:val="0"/>
        </w:rPr>
        <w:t>Starbucks' new strawless lids are not a win for the environment</w:t>
      </w:r>
      <w:r>
        <w:rPr>
          <w:rtl w:val="0"/>
        </w:rPr>
        <w:t xml:space="preserve">, </w:t>
      </w:r>
      <w:r>
        <w:rPr>
          <w:i/>
          <w:rtl w:val="0"/>
        </w:rPr>
        <w:t>The Crimson White</w:t>
      </w:r>
      <w:r>
        <w:rPr>
          <w:rtl w:val="0"/>
        </w:rPr>
        <w:t xml:space="preserve">. Available at: https://thecrimsonwhite.com/52900/opinion/starbucks-new-strawless-lids-are-not-a-win-for-the-environment/ (Accessed: December 11, 2022). </w:t>
      </w:r>
    </w:p>
    <w:p>
      <w:pPr>
        <w:spacing w:before="240" w:after="240"/>
      </w:pPr>
      <w:r>
        <w:rPr>
          <w:rtl w:val="0"/>
        </w:rPr>
        <w:t xml:space="preserve">Chalak, A., Abou-Daher, C. and Abiad, M.G. (2018) “Generation of food waste in the hospitality and food retail and wholesale sectors: Lessons from developed economies,” </w:t>
      </w:r>
      <w:r>
        <w:rPr>
          <w:i/>
          <w:rtl w:val="0"/>
        </w:rPr>
        <w:t>Food Security</w:t>
      </w:r>
      <w:r>
        <w:rPr>
          <w:rtl w:val="0"/>
        </w:rPr>
        <w:t xml:space="preserve">, 10(5), pp. 1279–1290. Available at: https://doi.org/10.1007/s12571-018-0841-0. </w:t>
      </w:r>
    </w:p>
    <w:p>
      <w:pPr>
        <w:spacing w:before="240" w:after="240"/>
      </w:pPr>
      <w:r>
        <w:rPr>
          <w:rtl w:val="0"/>
        </w:rPr>
        <w:t xml:space="preserve">Chan, W.W. (2005) “Partial analysis of the environmental costs generated by hotels in Hong Kong,” </w:t>
      </w:r>
      <w:r>
        <w:rPr>
          <w:i/>
          <w:rtl w:val="0"/>
        </w:rPr>
        <w:t>International Journal of Hospitality Management</w:t>
      </w:r>
      <w:r>
        <w:rPr>
          <w:rtl w:val="0"/>
        </w:rPr>
        <w:t xml:space="preserve">, 24(4), pp. 517–531. Available at: https://doi.org/10.1016/j.ijhm.2004.10.008. </w:t>
      </w:r>
    </w:p>
    <w:p>
      <w:pPr>
        <w:spacing w:before="240" w:after="240"/>
      </w:pPr>
      <w:r>
        <w:rPr>
          <w:rtl w:val="0"/>
        </w:rPr>
        <w:t xml:space="preserve">Caribbean Community Climate Change Centre (2017) </w:t>
      </w:r>
      <w:r>
        <w:rPr>
          <w:i/>
          <w:rtl w:val="0"/>
        </w:rPr>
        <w:t>The Coconut Bay Resort and Spa (CBRAS) project</w:t>
      </w:r>
      <w:r>
        <w:rPr>
          <w:rtl w:val="0"/>
        </w:rPr>
        <w:t xml:space="preserve"> . Available at: https://www.caribbeanclimate.bz/blog/2017/12/01/the-coconut-bay-resort-and-spa-cbras-project/ (Accessed: December 10, 2022). </w:t>
      </w:r>
    </w:p>
    <w:p>
      <w:pPr>
        <w:spacing w:before="240" w:after="240"/>
      </w:pPr>
      <w:r>
        <w:rPr>
          <w:rtl w:val="0"/>
        </w:rPr>
        <w:t xml:space="preserve">Darvishmotevali, M. and Altinay, L. (2022) “Green HRM, environmental awareness and Green Behaviors: The moderating role of servant leadership,” </w:t>
      </w:r>
      <w:r>
        <w:rPr>
          <w:i/>
          <w:rtl w:val="0"/>
        </w:rPr>
        <w:t>Tourism Management</w:t>
      </w:r>
      <w:r>
        <w:rPr>
          <w:rtl w:val="0"/>
        </w:rPr>
        <w:t xml:space="preserve">, 88, p. 104401. Available at: https://doi.org/10.1016/j.tourman.2021.104401. </w:t>
      </w:r>
    </w:p>
    <w:p>
      <w:pPr>
        <w:spacing w:before="240" w:after="240"/>
      </w:pPr>
      <w:r>
        <w:rPr>
          <w:rtl w:val="0"/>
        </w:rPr>
        <w:t xml:space="preserve">Ellen MacArthur Foundation (no date) </w:t>
      </w:r>
      <w:r>
        <w:rPr>
          <w:i/>
          <w:rtl w:val="0"/>
        </w:rPr>
        <w:t>Circular economy introduction</w:t>
      </w:r>
      <w:r>
        <w:rPr>
          <w:rtl w:val="0"/>
        </w:rPr>
        <w:t xml:space="preserve">. Available at: https://ellenmacarthurfoundation.org/topics/circular-economy-introduction/overview (Accessed: December 11, 2022). </w:t>
      </w:r>
    </w:p>
    <w:p>
      <w:pPr>
        <w:spacing w:before="240" w:after="240"/>
      </w:pPr>
      <w:r>
        <w:rPr>
          <w:rtl w:val="0"/>
        </w:rPr>
        <w:t xml:space="preserve">Elkhwesky, Z. (2022) “A systematic and major review of Proactive Environmental Strategies in hospitality and tourism: Looking back for moving forward,” </w:t>
      </w:r>
      <w:r>
        <w:rPr>
          <w:i/>
          <w:rtl w:val="0"/>
        </w:rPr>
        <w:t>Business Strategy and the Environment</w:t>
      </w:r>
      <w:r>
        <w:rPr>
          <w:rtl w:val="0"/>
        </w:rPr>
        <w:t xml:space="preserve">, 31(7), pp. 3274–3301. Available at: https://doi.org/10.1002/bse.3076. </w:t>
      </w:r>
    </w:p>
    <w:p>
      <w:pPr>
        <w:spacing w:before="240" w:after="240"/>
        <w:rPr>
          <w:highlight w:val="white"/>
        </w:rPr>
      </w:pPr>
      <w:r>
        <w:rPr>
          <w:highlight w:val="white"/>
          <w:rtl w:val="0"/>
        </w:rPr>
        <w:t xml:space="preserve">Farooq, K., Yusliza, M.Y., Muhammad, Z. &amp; Saputra, J. (2022) "Developing a Conceptual Model of Employee Ecological Behavior using an Integrative Approach", </w:t>
      </w:r>
      <w:r>
        <w:rPr>
          <w:i/>
          <w:highlight w:val="white"/>
          <w:rtl w:val="0"/>
        </w:rPr>
        <w:t xml:space="preserve">Journal of Environmental Management &amp; Tourism, </w:t>
      </w:r>
      <w:r>
        <w:rPr>
          <w:highlight w:val="white"/>
          <w:rtl w:val="0"/>
        </w:rPr>
        <w:t>vol. 13, no. 1, pp. 29-38.</w:t>
      </w:r>
    </w:p>
    <w:p>
      <w:pPr>
        <w:spacing w:before="240" w:after="240"/>
        <w:rPr>
          <w:highlight w:val="white"/>
        </w:rPr>
      </w:pPr>
      <w:r>
        <w:rPr>
          <w:highlight w:val="white"/>
          <w:rtl w:val="0"/>
        </w:rPr>
        <w:t xml:space="preserve">Grottola, C. (2021) </w:t>
      </w:r>
      <w:r>
        <w:rPr>
          <w:i/>
          <w:highlight w:val="white"/>
          <w:rtl w:val="0"/>
        </w:rPr>
        <w:t>Green hospitality: 10 eco-friendly steps for your hotel</w:t>
      </w:r>
      <w:r>
        <w:rPr>
          <w:highlight w:val="white"/>
          <w:rtl w:val="0"/>
        </w:rPr>
        <w:t xml:space="preserve">, </w:t>
      </w:r>
      <w:r>
        <w:rPr>
          <w:i/>
          <w:highlight w:val="white"/>
          <w:rtl w:val="0"/>
        </w:rPr>
        <w:t>Ecobnb</w:t>
      </w:r>
      <w:r>
        <w:rPr>
          <w:highlight w:val="white"/>
          <w:rtl w:val="0"/>
        </w:rPr>
        <w:t xml:space="preserve">. Ecobnb. Available at: https://ecobnb.com/blog/2021/05/green-hospitality-eco-friendly-steps-hotel/ (Accessed: December 11, 2022). </w:t>
      </w:r>
    </w:p>
    <w:p>
      <w:pPr>
        <w:spacing w:before="240" w:after="240"/>
      </w:pPr>
      <w:r>
        <w:rPr>
          <w:rtl w:val="0"/>
        </w:rPr>
        <w:t xml:space="preserve">Hospitality Net (2022) </w:t>
      </w:r>
      <w:r>
        <w:rPr>
          <w:i/>
          <w:rtl w:val="0"/>
        </w:rPr>
        <w:t>Kempinski Hotels releases its first environmental, social and governance (ESG) report</w:t>
      </w:r>
      <w:r>
        <w:rPr>
          <w:rtl w:val="0"/>
        </w:rPr>
        <w:t xml:space="preserve"> </w:t>
      </w:r>
      <w:r>
        <w:rPr>
          <w:i/>
          <w:rtl w:val="0"/>
        </w:rPr>
        <w:t>Hospitality Net</w:t>
      </w:r>
      <w:r>
        <w:rPr>
          <w:rtl w:val="0"/>
        </w:rPr>
        <w:t xml:space="preserve">. Available at: https://www.hospitalitynet.org/news/4112544.html (Accessed: December 10, 2022). </w:t>
      </w:r>
    </w:p>
    <w:p>
      <w:pPr>
        <w:spacing w:before="240" w:after="240"/>
      </w:pPr>
      <w:r>
        <w:rPr>
          <w:rtl w:val="0"/>
        </w:rPr>
        <w:t xml:space="preserve">Hotel technology News (2022) </w:t>
      </w:r>
      <w:r>
        <w:rPr>
          <w:i/>
          <w:rtl w:val="0"/>
        </w:rPr>
        <w:t>Iberostar becomes the latest hotel brand to use technology to reduce food waste</w:t>
      </w:r>
      <w:r>
        <w:rPr>
          <w:rtl w:val="0"/>
        </w:rPr>
        <w:t xml:space="preserve">.   Available at: https://hoteltechnologynews.com/2022/10/iberostar-becomes-the-latest-hotel-brand-to-use-technology-to-reduce-food-waste/ (Accessed: December 10, 2022). </w:t>
      </w:r>
    </w:p>
    <w:p>
      <w:pPr>
        <w:spacing w:before="240" w:after="240"/>
      </w:pPr>
      <w:r>
        <w:rPr>
          <w:rtl w:val="0"/>
        </w:rPr>
        <w:t xml:space="preserve">Kilburn, H. (2022) </w:t>
      </w:r>
      <w:r>
        <w:rPr>
          <w:i/>
          <w:rtl w:val="0"/>
        </w:rPr>
        <w:t>By 2030, Duravit will reduce its CO2 by 20% – and here's how • hotel designs</w:t>
      </w:r>
      <w:r>
        <w:rPr>
          <w:rtl w:val="0"/>
        </w:rPr>
        <w:t xml:space="preserve">, </w:t>
      </w:r>
      <w:r>
        <w:rPr>
          <w:i/>
          <w:rtl w:val="0"/>
        </w:rPr>
        <w:t>Hotel Designs</w:t>
      </w:r>
      <w:r>
        <w:rPr>
          <w:rtl w:val="0"/>
        </w:rPr>
        <w:t xml:space="preserve">. Available at: https://hoteldesigns.net/2022/duravit-will-reduce-co2-by-20-by-2030-and-heres-how/ (Accessed: December 10, 2022). </w:t>
      </w:r>
    </w:p>
    <w:p>
      <w:pPr>
        <w:spacing w:before="240" w:after="240"/>
      </w:pPr>
      <w:r>
        <w:rPr>
          <w:rtl w:val="0"/>
        </w:rPr>
        <w:t xml:space="preserve">Little Hollows (2022) </w:t>
      </w:r>
      <w:r>
        <w:rPr>
          <w:i/>
          <w:rtl w:val="0"/>
        </w:rPr>
        <w:t>General 3-Our Policies-Compost and Eco Toilets</w:t>
      </w:r>
      <w:r>
        <w:rPr>
          <w:rtl w:val="0"/>
        </w:rPr>
        <w:t xml:space="preserve">, </w:t>
      </w:r>
      <w:r>
        <w:rPr>
          <w:i/>
          <w:rtl w:val="0"/>
        </w:rPr>
        <w:t>Little Hollows</w:t>
      </w:r>
      <w:r>
        <w:rPr>
          <w:rtl w:val="0"/>
        </w:rPr>
        <w:t xml:space="preserve">. Available at: https://www.littlehollows.com/our-policies (Accessed: December 10, 2022). </w:t>
      </w:r>
    </w:p>
    <w:p>
      <w:pPr>
        <w:spacing w:before="240" w:after="240"/>
      </w:pPr>
      <w:r>
        <w:rPr>
          <w:rtl w:val="0"/>
        </w:rPr>
        <w:t xml:space="preserve">Lopez, L. (2019) </w:t>
      </w:r>
      <w:r>
        <w:rPr>
          <w:i/>
          <w:rtl w:val="0"/>
        </w:rPr>
        <w:t>Circular economy in the Tourism Sector: By Luciano Lopez</w:t>
      </w:r>
      <w:r>
        <w:rPr>
          <w:rtl w:val="0"/>
        </w:rPr>
        <w:t xml:space="preserve">, </w:t>
      </w:r>
      <w:r>
        <w:rPr>
          <w:i/>
          <w:rtl w:val="0"/>
        </w:rPr>
        <w:t>Hospitality Net</w:t>
      </w:r>
      <w:r>
        <w:rPr>
          <w:rtl w:val="0"/>
        </w:rPr>
        <w:t xml:space="preserve">. Hospitality Net. Available at: https://www.hospitalitynet.org/opinion/4095249.html (Accessed: December 11, 2022). </w:t>
      </w:r>
    </w:p>
    <w:p>
      <w:pPr>
        <w:spacing w:before="240" w:after="240"/>
      </w:pPr>
      <w:r>
        <w:rPr>
          <w:rtl w:val="0"/>
        </w:rPr>
        <w:t xml:space="preserve">Madanaguli, A. </w:t>
      </w:r>
      <w:r>
        <w:rPr>
          <w:i/>
          <w:rtl w:val="0"/>
        </w:rPr>
        <w:t>et al.</w:t>
      </w:r>
      <w:r>
        <w:rPr>
          <w:rtl w:val="0"/>
        </w:rPr>
        <w:t xml:space="preserve"> (2021) “Corporate Social Responsibility and sustainability in the tourism sector: A Systematic Literature Review and future outlook,” </w:t>
      </w:r>
      <w:r>
        <w:rPr>
          <w:i/>
          <w:rtl w:val="0"/>
        </w:rPr>
        <w:t>Sustainable Development</w:t>
      </w:r>
      <w:r>
        <w:rPr>
          <w:rtl w:val="0"/>
        </w:rPr>
        <w:t xml:space="preserve">, 30(3), pp. 447–461. Available at: https://doi.org/10.1002/sd.2258. </w:t>
      </w:r>
    </w:p>
    <w:p>
      <w:pPr>
        <w:spacing w:before="240" w:after="240"/>
      </w:pPr>
      <w:r>
        <w:rPr>
          <w:rtl w:val="0"/>
        </w:rPr>
        <w:t xml:space="preserve">Reich, D. (2021) </w:t>
      </w:r>
      <w:r>
        <w:rPr>
          <w:i/>
          <w:rtl w:val="0"/>
        </w:rPr>
        <w:t>Ways that hotels can reuse wastewater</w:t>
      </w:r>
      <w:r>
        <w:rPr>
          <w:rtl w:val="0"/>
        </w:rPr>
        <w:t xml:space="preserve">, </w:t>
      </w:r>
      <w:r>
        <w:rPr>
          <w:i/>
          <w:rtl w:val="0"/>
        </w:rPr>
        <w:t>Fluence Corporation</w:t>
      </w:r>
      <w:r>
        <w:rPr>
          <w:rtl w:val="0"/>
        </w:rPr>
        <w:t xml:space="preserve">. Available at: https://www.fluencecorp.com/ways-hotels-can-reuse-wastewater/ (Accessed: December 10, 2022). </w:t>
      </w:r>
    </w:p>
    <w:p>
      <w:pPr>
        <w:spacing w:before="240" w:after="240"/>
      </w:pPr>
      <w:r>
        <w:rPr>
          <w:rtl w:val="0"/>
        </w:rPr>
        <w:t xml:space="preserve">Robinson, D. (2022) </w:t>
      </w:r>
      <w:r>
        <w:rPr>
          <w:i/>
          <w:rtl w:val="0"/>
        </w:rPr>
        <w:t>What is greenwashing and how to avoid it</w:t>
      </w:r>
      <w:r>
        <w:rPr>
          <w:rtl w:val="0"/>
        </w:rPr>
        <w:t xml:space="preserve">, </w:t>
      </w:r>
      <w:r>
        <w:rPr>
          <w:i/>
          <w:rtl w:val="0"/>
        </w:rPr>
        <w:t>Earth.Org</w:t>
      </w:r>
      <w:r>
        <w:rPr>
          <w:rtl w:val="0"/>
        </w:rPr>
        <w:t xml:space="preserve">. Available at: https://earth.org/what-is-greenwashing/ (Accessed: December 11, 2022). </w:t>
      </w:r>
    </w:p>
    <w:p>
      <w:pPr>
        <w:spacing w:before="240" w:after="240"/>
      </w:pPr>
      <w:r>
        <w:rPr>
          <w:rtl w:val="0"/>
        </w:rPr>
        <w:t xml:space="preserve">Sawyers, S. (2019) </w:t>
      </w:r>
      <w:r>
        <w:rPr>
          <w:i/>
          <w:rtl w:val="0"/>
        </w:rPr>
        <w:t>A hotel's internal environment</w:t>
      </w:r>
      <w:r>
        <w:rPr>
          <w:rtl w:val="0"/>
        </w:rPr>
        <w:t xml:space="preserve">, </w:t>
      </w:r>
      <w:r>
        <w:rPr>
          <w:i/>
          <w:rtl w:val="0"/>
        </w:rPr>
        <w:t>LinkedIn</w:t>
      </w:r>
      <w:r>
        <w:rPr>
          <w:rtl w:val="0"/>
        </w:rPr>
        <w:t xml:space="preserve">. Available at: https://www.linkedin.com/pulse/hotels-internal-environment-stephen-hotel-blog-sawyers (Accessed: December 10, 2022). </w:t>
      </w:r>
    </w:p>
    <w:p>
      <w:pPr>
        <w:spacing w:before="240" w:after="240"/>
      </w:pPr>
      <w:r>
        <w:rPr>
          <w:rtl w:val="0"/>
        </w:rPr>
        <w:t xml:space="preserve">Tarí, J.J. </w:t>
      </w:r>
      <w:r>
        <w:rPr>
          <w:i/>
          <w:rtl w:val="0"/>
        </w:rPr>
        <w:t>et al.</w:t>
      </w:r>
      <w:r>
        <w:rPr>
          <w:rtl w:val="0"/>
        </w:rPr>
        <w:t xml:space="preserve"> (2010) “Levels of quality and environmental management in the hotel industry: Their joint influence on firm performance,” </w:t>
      </w:r>
      <w:r>
        <w:rPr>
          <w:i/>
          <w:rtl w:val="0"/>
        </w:rPr>
        <w:t>International Journal of Hospitality Management</w:t>
      </w:r>
      <w:r>
        <w:rPr>
          <w:rtl w:val="0"/>
        </w:rPr>
        <w:t xml:space="preserve">, 29(3), pp. 500–510. Available at: https://doi.org/10.1016/j.ijhm.2009.10.029. </w:t>
      </w:r>
    </w:p>
    <w:p>
      <w:pPr>
        <w:spacing w:before="240" w:after="240"/>
      </w:pPr>
      <w:r>
        <w:rPr>
          <w:rtl w:val="0"/>
        </w:rPr>
        <w:t xml:space="preserve">The Pig Hotel (2022) </w:t>
      </w:r>
      <w:r>
        <w:rPr>
          <w:i/>
          <w:rtl w:val="0"/>
        </w:rPr>
        <w:t>The pig - restaurants with rooms</w:t>
      </w:r>
      <w:r>
        <w:rPr>
          <w:rtl w:val="0"/>
        </w:rPr>
        <w:t xml:space="preserve">, </w:t>
      </w:r>
      <w:r>
        <w:rPr>
          <w:i/>
          <w:rtl w:val="0"/>
        </w:rPr>
        <w:t>About THE PIG hotels and restaurants - THE PIG</w:t>
      </w:r>
      <w:r>
        <w:rPr>
          <w:rtl w:val="0"/>
        </w:rPr>
        <w:t xml:space="preserve">. Available at: https://www.thepighotel.com/about-us/ (Accessed: December 10, 2022). </w:t>
      </w:r>
    </w:p>
    <w:p>
      <w:pPr>
        <w:spacing w:before="240" w:after="240"/>
      </w:pPr>
      <w:r>
        <w:rPr>
          <w:rtl w:val="0"/>
        </w:rPr>
        <w:t xml:space="preserve">Toubes, D.R. and Araújo-Vila, N. (2022) “A review research on tourism in the green economy,” </w:t>
      </w:r>
      <w:r>
        <w:rPr>
          <w:i/>
          <w:rtl w:val="0"/>
        </w:rPr>
        <w:t>Economies</w:t>
      </w:r>
      <w:r>
        <w:rPr>
          <w:rtl w:val="0"/>
        </w:rPr>
        <w:t xml:space="preserve">, 10(6), p. 137. Available at: https://doi.org/10.3390/economies10060137. </w:t>
      </w:r>
    </w:p>
    <w:p>
      <w:pPr>
        <w:spacing w:before="240" w:after="240"/>
      </w:pPr>
      <w:r>
        <w:rPr>
          <w:rtl w:val="0"/>
        </w:rPr>
        <w:t xml:space="preserve">Türkay, O., Solmaz, S.A. and Şengül, S. (2011) “Strategic analysis of the external environment and the importance of the information: Research on perceptions of hotel managers,” </w:t>
      </w:r>
      <w:r>
        <w:rPr>
          <w:i/>
          <w:rtl w:val="0"/>
        </w:rPr>
        <w:t>Procedia - Social and Behavioral Sciences</w:t>
      </w:r>
      <w:r>
        <w:rPr>
          <w:rtl w:val="0"/>
        </w:rPr>
        <w:t xml:space="preserve">, 24, pp. 1060–1069. Available at: https://doi.org/10.1016/j.sbspro.2011.09.103. </w:t>
      </w:r>
    </w:p>
    <w:p>
      <w:pPr>
        <w:spacing w:before="240" w:after="240"/>
      </w:pPr>
      <w:r>
        <w:rPr>
          <w:rtl w:val="0"/>
        </w:rPr>
        <w:t xml:space="preserve">Visser-Amundson, A. (2020) “A multi-stakeholder partnership to fight food waste in the hospitality industry: A contribution to the United Nations Sustainable Development Goals 12 and 17,” </w:t>
      </w:r>
      <w:r>
        <w:rPr>
          <w:i/>
          <w:rtl w:val="0"/>
        </w:rPr>
        <w:t>Journal of Sustainable Tourism</w:t>
      </w:r>
      <w:r>
        <w:rPr>
          <w:rtl w:val="0"/>
        </w:rPr>
        <w:t xml:space="preserve">, 30(10), pp. 2448–2475. Available at: https://doi.org/10.1080/09669582.2020.1849232. </w:t>
      </w:r>
    </w:p>
    <w:p>
      <w:pPr>
        <w:spacing w:before="240" w:after="240"/>
      </w:pPr>
      <w:r>
        <w:rPr>
          <w:rtl w:val="0"/>
        </w:rPr>
        <w:t xml:space="preserve">Webber, J.L. </w:t>
      </w:r>
      <w:r>
        <w:rPr>
          <w:i/>
          <w:rtl w:val="0"/>
        </w:rPr>
        <w:t>et al.</w:t>
      </w:r>
      <w:r>
        <w:rPr>
          <w:rtl w:val="0"/>
        </w:rPr>
        <w:t xml:space="preserve"> (2022) “Moving to a future of Smart Stormwater Management: A review and Framework for terminology, research, and future perspectives,” </w:t>
      </w:r>
      <w:r>
        <w:rPr>
          <w:i/>
          <w:rtl w:val="0"/>
        </w:rPr>
        <w:t>Water Research</w:t>
      </w:r>
      <w:r>
        <w:rPr>
          <w:rtl w:val="0"/>
        </w:rPr>
        <w:t xml:space="preserve">, 218, p. 118409. Available at: https://doi.org/10.1016/j.watres.2022.118409. </w:t>
      </w:r>
    </w:p>
    <w:p>
      <w:pPr>
        <w:spacing w:before="240" w:after="240"/>
      </w:pPr>
      <w:r>
        <w:rPr>
          <w:rtl w:val="0"/>
        </w:rPr>
        <w:t xml:space="preserve">Zhang, J. and Enemark, A.E. (2016) </w:t>
      </w:r>
      <w:r>
        <w:rPr>
          <w:i/>
          <w:rtl w:val="0"/>
        </w:rPr>
        <w:t>Factors influencing business performance in hotels and restaurants</w:t>
      </w:r>
      <w:r>
        <w:rPr>
          <w:rtl w:val="0"/>
        </w:rPr>
        <w:t xml:space="preserve">, Asia-Pacific Journal of Innovation in Hospitality and Tourism. Taylor's Press. Available at: https://crt.dk/wp-content/uploads/2018/11/Zhang_Enemark_APJIHT2016_5.pdf (Accessed: December 10, 2022). </w:t>
      </w:r>
    </w:p>
    <w:p/>
    <w:p/>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rFonts w:ascii="Playfair Display" w:hAnsi="Playfair Display" w:eastAsia="Playfair Display" w:cs="Playfair Display"/>
          <w:b/>
          <w:sz w:val="44"/>
          <w:szCs w:val="44"/>
          <w:rtl w:val="0"/>
        </w:rPr>
      </w:pPr>
      <w:r>
        <w:rPr>
          <w:b/>
          <w:sz w:val="24"/>
          <w:szCs w:val="24"/>
          <w:rtl w:val="0"/>
        </w:rPr>
        <w:t xml:space="preserve">                                            </w:t>
      </w:r>
      <w:r>
        <w:rPr>
          <w:rFonts w:ascii="Playfair Display" w:hAnsi="Playfair Display" w:eastAsia="Playfair Display" w:cs="Playfair Display"/>
          <w:b/>
          <w:sz w:val="44"/>
          <w:szCs w:val="44"/>
          <w:rtl w:val="0"/>
        </w:rPr>
        <w:t xml:space="preserve">    </w:t>
      </w:r>
    </w:p>
    <w:p>
      <w:pPr>
        <w:pBdr>
          <w:top w:val="none" w:color="auto" w:sz="0" w:space="0"/>
          <w:left w:val="none" w:color="auto" w:sz="0" w:space="0"/>
          <w:bottom w:val="none" w:color="auto" w:sz="0" w:space="0"/>
          <w:right w:val="none" w:color="auto" w:sz="0" w:space="0"/>
          <w:between w:val="none" w:color="auto" w:sz="0" w:space="0"/>
        </w:pBdr>
        <w:shd w:val="clear" w:fill="FFFFFF"/>
        <w:ind w:firstLine="4252" w:firstLineChars="850"/>
        <w:jc w:val="both"/>
        <w:rPr>
          <w:rFonts w:ascii="Playfair Display" w:hAnsi="Playfair Display" w:eastAsia="Playfair Display" w:cs="Playfair Display"/>
          <w:b/>
          <w:sz w:val="44"/>
          <w:szCs w:val="44"/>
        </w:rPr>
      </w:pPr>
      <w:r>
        <w:rPr>
          <w:rFonts w:ascii="Playfair Display" w:hAnsi="Playfair Display" w:eastAsia="Playfair Display" w:cs="Playfair Display"/>
          <w:b/>
          <w:sz w:val="50"/>
          <w:szCs w:val="50"/>
          <w:rtl w:val="0"/>
        </w:rPr>
        <w:t xml:space="preserve">Essay </w:t>
      </w:r>
    </w:p>
    <w:p>
      <w:pPr>
        <w:pBdr>
          <w:top w:val="none" w:color="auto" w:sz="0" w:space="0"/>
          <w:left w:val="none" w:color="auto" w:sz="0" w:space="0"/>
          <w:bottom w:val="none" w:color="auto" w:sz="0" w:space="0"/>
          <w:right w:val="none" w:color="auto" w:sz="0" w:space="0"/>
          <w:between w:val="none" w:color="auto" w:sz="0" w:space="0"/>
        </w:pBdr>
        <w:shd w:val="clear" w:fill="FFFFFF"/>
        <w:jc w:val="left"/>
        <w:rPr>
          <w:rFonts w:ascii="Playfair Display" w:hAnsi="Playfair Display" w:eastAsia="Playfair Display" w:cs="Playfair Display"/>
          <w:b/>
          <w:sz w:val="44"/>
          <w:szCs w:val="44"/>
        </w:rPr>
      </w:pPr>
      <w:r>
        <w:rPr>
          <w:rFonts w:ascii="Playfair Display" w:hAnsi="Playfair Display" w:eastAsia="Playfair Display" w:cs="Playfair Display"/>
          <w:b/>
          <w:sz w:val="44"/>
          <w:szCs w:val="44"/>
          <w:rtl w:val="0"/>
        </w:rPr>
        <w:t xml:space="preserve">       A Sustainable  Brand Image </w:t>
      </w:r>
    </w:p>
    <w:p>
      <w:pPr>
        <w:pBdr>
          <w:top w:val="none" w:color="auto" w:sz="0" w:space="0"/>
          <w:left w:val="none" w:color="auto" w:sz="0" w:space="0"/>
          <w:bottom w:val="none" w:color="auto" w:sz="0" w:space="0"/>
          <w:right w:val="none" w:color="auto" w:sz="0" w:space="0"/>
          <w:between w:val="none" w:color="auto" w:sz="0" w:space="0"/>
        </w:pBdr>
        <w:shd w:val="clear" w:fill="FFFFFF"/>
        <w:jc w:val="both"/>
        <w:rPr>
          <w:rFonts w:ascii="Playfair Display" w:hAnsi="Playfair Display" w:eastAsia="Playfair Display" w:cs="Playfair Display"/>
          <w:b/>
          <w:sz w:val="44"/>
          <w:szCs w:val="4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rFonts w:ascii="Playfair Display" w:hAnsi="Playfair Display" w:eastAsia="Playfair Display" w:cs="Playfair Display"/>
          <w:sz w:val="28"/>
          <w:szCs w:val="28"/>
          <w:rtl w:val="0"/>
        </w:rPr>
      </w:pPr>
      <w:r>
        <w:rPr>
          <w:rFonts w:ascii="Playfair Display" w:hAnsi="Playfair Display" w:eastAsia="Playfair Display" w:cs="Playfair Display"/>
          <w:sz w:val="28"/>
          <w:szCs w:val="28"/>
          <w:rtl w:val="0"/>
        </w:rPr>
        <w:t xml:space="preserve">                            </w:t>
      </w:r>
    </w:p>
    <w:p>
      <w:pPr>
        <w:pBdr>
          <w:top w:val="none" w:color="auto" w:sz="0" w:space="0"/>
          <w:left w:val="none" w:color="auto" w:sz="0" w:space="0"/>
          <w:bottom w:val="none" w:color="auto" w:sz="0" w:space="0"/>
          <w:right w:val="none" w:color="auto" w:sz="0" w:space="0"/>
          <w:between w:val="none" w:color="auto" w:sz="0" w:space="0"/>
        </w:pBdr>
        <w:shd w:val="clear" w:fill="FFFFFF"/>
        <w:ind w:firstLine="4352" w:firstLineChars="1450"/>
        <w:jc w:val="both"/>
        <w:rPr>
          <w:rFonts w:ascii="Playfair Display" w:hAnsi="Playfair Display" w:eastAsia="Playfair Display" w:cs="Playfair Display"/>
          <w:b/>
          <w:sz w:val="30"/>
          <w:szCs w:val="30"/>
        </w:rPr>
      </w:pPr>
      <w:r>
        <w:rPr>
          <w:rFonts w:ascii="Playfair Display" w:hAnsi="Playfair Display" w:eastAsia="Playfair Display" w:cs="Playfair Display"/>
          <w:b/>
          <w:sz w:val="30"/>
          <w:szCs w:val="30"/>
          <w:rtl w:val="0"/>
        </w:rPr>
        <w:t xml:space="preserve">  By </w:t>
      </w:r>
    </w:p>
    <w:p>
      <w:pPr>
        <w:pBdr>
          <w:top w:val="none" w:color="auto" w:sz="0" w:space="0"/>
          <w:left w:val="none" w:color="auto" w:sz="0" w:space="0"/>
          <w:bottom w:val="none" w:color="auto" w:sz="0" w:space="0"/>
          <w:right w:val="none" w:color="auto" w:sz="0" w:space="0"/>
          <w:between w:val="none" w:color="auto" w:sz="0" w:space="0"/>
        </w:pBdr>
        <w:shd w:val="clear" w:fill="FFFFFF"/>
        <w:jc w:val="both"/>
        <w:rPr>
          <w:rFonts w:ascii="Playfair Display" w:hAnsi="Playfair Display" w:eastAsia="Playfair Display" w:cs="Playfair Display"/>
          <w:b/>
          <w:sz w:val="30"/>
          <w:szCs w:val="30"/>
        </w:rPr>
      </w:pPr>
      <w:r>
        <w:rPr>
          <w:rFonts w:ascii="Playfair Display" w:hAnsi="Playfair Display" w:eastAsia="Playfair Display" w:cs="Playfair Display"/>
          <w:b/>
          <w:sz w:val="30"/>
          <w:szCs w:val="30"/>
          <w:rtl w:val="0"/>
        </w:rPr>
        <w:t xml:space="preserve">                      </w:t>
      </w:r>
      <w:r>
        <w:rPr>
          <w:rFonts w:hint="default" w:ascii="Playfair Display" w:hAnsi="Playfair Display" w:eastAsia="Playfair Display" w:cs="Playfair Display"/>
          <w:b/>
          <w:sz w:val="30"/>
          <w:szCs w:val="30"/>
          <w:rtl w:val="0"/>
          <w:lang w:val="en-GB"/>
        </w:rPr>
        <w:t xml:space="preserve">  </w:t>
      </w:r>
      <w:r>
        <w:rPr>
          <w:rFonts w:ascii="Playfair Display" w:hAnsi="Playfair Display" w:eastAsia="Playfair Display" w:cs="Playfair Display"/>
          <w:b/>
          <w:sz w:val="30"/>
          <w:szCs w:val="30"/>
          <w:rtl w:val="0"/>
        </w:rPr>
        <w:t xml:space="preserve"> Veronika Topolcanyova</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1.0 Introduction</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This essay emphasises the need of developing a favourable brand image while paying particular attention to its sustainability initiatives and strategic manoeuvres. With examples of actual businesses that included sustainability pledges into their company brands, it outlines the elements of creating a brand reputation. Customers search for environmentally conscious businesses that take action to protect the environment and promote it as a positive factor whether choosing a hotel for their stay or a restaurant for a family celebration,   focusing on businesses that manage their waste and incorporate it into their logos or brand images, as well as businesses that are carbon neutral. Furthermore, if the business engages in "greenwashing" or neglects the environment, it will harm its reputation and experience fewer revenues.</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2.0 Findings</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 xml:space="preserve">Flores-Hernández et al. (2020) claim that CSR has a strong inﬂuence on a good business reputation, which in turn has a significant impact on a strong brand identity. </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 xml:space="preserve">There are nine connected parts that make up a matrix that represents a corporation's identity. A business may strengthen its brand by looking at each one. </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Value propositions describe key offerings, the nature of relationships with customers and other stakeholders, intended market positions, expressions that make a company stand out from the competition, promises and core values, and personalities that describe the corporate character, missions and visions of the company, cultures that describe attitudes and behaviours, and competencies that describe what the company excels at or does better than the competition (Greyser &amp; Urde, 2020).</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The value of having a strong brand image will be further explained by looking at each element and providing real-world examples.</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The 'Waves of Change’ initiative, for instance, was introduced by Iberostar in 2018 and is described as "Iberostar's ambitious commitment to the seas and pioneering ecotourism" according to Leroi-Werelds et al. (2021).</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 xml:space="preserve">We don't have to travel very far to locate the nation's top eco-friendly hotel. According to Modi (2022), the Pig Hotel in Devon is a model for managing a company sustainably. The number of actions the institution takes to protect the environment keeps expanding. The use of recycled glass, paper, and plastic as well as the recycling of coffee capsules, menus into coasters, and plastic soap bottles are some of its features. Additionally, the hotels use recycled furniture in their interior design and now feature LED lights to save on electricity. According to Gebril Taha &amp; Espino-Rodríguez (2020), organizational success in areas like sustainability and the outsourcing strategy may be significantly impacted by the culture. </w:t>
      </w:r>
    </w:p>
    <w:p>
      <w:pPr>
        <w:pBdr>
          <w:top w:val="none" w:color="auto" w:sz="0" w:space="0"/>
          <w:left w:val="none" w:color="auto" w:sz="0" w:space="0"/>
          <w:bottom w:val="none" w:color="auto" w:sz="0" w:space="0"/>
          <w:right w:val="none" w:color="auto" w:sz="0" w:space="0"/>
          <w:between w:val="none" w:color="auto" w:sz="0" w:space="0"/>
        </w:pBdr>
        <w:shd w:val="clear" w:fill="FFFFFF"/>
        <w:jc w:val="both"/>
        <w:rPr>
          <w:b/>
        </w:rPr>
      </w:pPr>
      <w:r>
        <w:rPr>
          <w:rtl w:val="0"/>
        </w:rPr>
        <w:t xml:space="preserve">Ashkenazi (2021) compiled a list of the best 7 hotels for </w:t>
      </w:r>
      <w:r>
        <w:rPr>
          <w:rtl w:val="0"/>
          <w:lang w:val="en-GB"/>
        </w:rPr>
        <w:t>immerse</w:t>
      </w:r>
      <w:r>
        <w:rPr>
          <w:rtl w:val="0"/>
        </w:rPr>
        <w:t xml:space="preserve"> cultural experiences, and the Grand Hyatt Baha Mar resort came in second because it gives guests the chance to attend interesting exhibitions, seminars, and presentations at the hotel's art studio. Guests may take part in feeding endangered animals at the resort's Sanctuary, which has eco-themed locations such as The Marine Sanctuary and Sea Turtle Nesting Beach, The Aviary, and The Flamingo Habitat. </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3.0 Conclusion</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rPr>
      </w:pPr>
      <w:r>
        <w:rPr>
          <w:rtl w:val="0"/>
        </w:rPr>
        <w:t>Everything a firm does contributes to its brand identity, or how customers perceive it. It affects how consumers perceive corporate behaviour and form opinions about the organisation.</w:t>
      </w:r>
    </w:p>
    <w:p>
      <w:r>
        <w:rPr>
          <w:rtl w:val="0"/>
        </w:rPr>
        <w:t>According to ANS Global (2022), customers are aware of a brand's eco-friendly actions and goods when they actively seek them out, and these efforts are typically more robust than those of the brand's rivals. A green brand image may convince customers that your business is both compassionate and cutting edge as the world learns more about climate change and the damaging consequences that particular behaviours and goods have on the environment.</w:t>
      </w:r>
    </w:p>
    <w:p>
      <w:r>
        <w:rPr>
          <w:rtl w:val="0"/>
        </w:rPr>
        <w:t>It is advised that businesses use a reputable firm to design their brand's logo and identity, ensuring that it is unique and has all essential components that emphasize the company's superior customer service and identify its sustainable business practises. In order to provide the firm with a competitive edge in a market that is constantly changing, the mission and vision statements should be realistic and include the organization's values, beliefs, attitudes and commitment to sustainability.</w:t>
      </w:r>
    </w:p>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Pr>
      </w:pPr>
      <w:r>
        <w:rPr>
          <w:b/>
          <w:sz w:val="24"/>
          <w:szCs w:val="24"/>
          <w:rtl w:val="0"/>
        </w:rPr>
        <w:t>4.0 References</w:t>
      </w:r>
    </w:p>
    <w:p>
      <w:pPr>
        <w:spacing w:before="240" w:after="240"/>
      </w:pPr>
      <w:r>
        <w:rPr>
          <w:rtl w:val="0"/>
        </w:rPr>
        <w:t xml:space="preserve">ANS Global (2022) </w:t>
      </w:r>
      <w:r>
        <w:rPr>
          <w:i/>
          <w:rtl w:val="0"/>
        </w:rPr>
        <w:t>Green brand image: What it is and why your business needs it</w:t>
      </w:r>
      <w:r>
        <w:rPr>
          <w:rtl w:val="0"/>
        </w:rPr>
        <w:t xml:space="preserve">, </w:t>
      </w:r>
      <w:r>
        <w:rPr>
          <w:i/>
          <w:rtl w:val="0"/>
        </w:rPr>
        <w:t>ANS Global</w:t>
      </w:r>
      <w:r>
        <w:rPr>
          <w:rtl w:val="0"/>
        </w:rPr>
        <w:t xml:space="preserve">. Available at: https://www.ansgroupglobal.com/blog/green-brand-image-what-it-and-why-your-business-needs-it (Accessed: December 11, 2022). </w:t>
      </w:r>
    </w:p>
    <w:p>
      <w:pPr>
        <w:spacing w:before="240" w:after="240"/>
      </w:pPr>
      <w:r>
        <w:rPr>
          <w:rtl w:val="0"/>
        </w:rPr>
        <w:t xml:space="preserve">Ashkenazi, J. (2021) </w:t>
      </w:r>
      <w:r>
        <w:rPr>
          <w:i/>
          <w:rtl w:val="0"/>
        </w:rPr>
        <w:t>7 top hotels for immersive cultural experiences</w:t>
      </w:r>
      <w:r>
        <w:rPr>
          <w:rtl w:val="0"/>
        </w:rPr>
        <w:t xml:space="preserve">, </w:t>
      </w:r>
      <w:r>
        <w:rPr>
          <w:i/>
          <w:rtl w:val="0"/>
        </w:rPr>
        <w:t>JustLuxe</w:t>
      </w:r>
      <w:r>
        <w:rPr>
          <w:rtl w:val="0"/>
        </w:rPr>
        <w:t xml:space="preserve">. Available at: https://www.justluxe.com/travel/hotel/feature-1971536.php (Accessed: December 11, 2022). </w:t>
      </w:r>
    </w:p>
    <w:p>
      <w:pPr>
        <w:spacing w:before="240" w:after="240"/>
      </w:pPr>
      <w:r>
        <w:rPr>
          <w:rtl w:val="0"/>
        </w:rPr>
        <w:t xml:space="preserve">Cowls, J. </w:t>
      </w:r>
      <w:r>
        <w:rPr>
          <w:i/>
          <w:rtl w:val="0"/>
        </w:rPr>
        <w:t>et al.</w:t>
      </w:r>
      <w:r>
        <w:rPr>
          <w:rtl w:val="0"/>
        </w:rPr>
        <w:t xml:space="preserve"> (2021) “The Ai Gambit: Leveraging artificial intelligence to combat climate change—opportunities, challenges, and recommendations,” </w:t>
      </w:r>
      <w:r>
        <w:rPr>
          <w:i/>
          <w:rtl w:val="0"/>
        </w:rPr>
        <w:t>AI &amp; SOCIETY</w:t>
      </w:r>
      <w:r>
        <w:rPr>
          <w:rtl w:val="0"/>
        </w:rPr>
        <w:t xml:space="preserve"> [Preprint]. Available at: https://doi.org/10.1007/s00146-021-01294-x. </w:t>
      </w:r>
    </w:p>
    <w:p>
      <w:pPr>
        <w:spacing w:before="240" w:after="240"/>
      </w:pPr>
      <w:r>
        <w:rPr>
          <w:rtl w:val="0"/>
        </w:rPr>
        <w:t xml:space="preserve">Flores‐Hernández, J.A., Cambra‐Fierro, J.J. and Vázquez‐Carrasco, R. (2020) “Sustainability, brand image, reputation and financial value: Manager perceptions in an emerging economy context,” </w:t>
      </w:r>
      <w:r>
        <w:rPr>
          <w:i/>
          <w:rtl w:val="0"/>
        </w:rPr>
        <w:t>Sustainable Development</w:t>
      </w:r>
      <w:r>
        <w:rPr>
          <w:rtl w:val="0"/>
        </w:rPr>
        <w:t xml:space="preserve">, 28(4), pp. 935–945. Available at: https://doi.org/10.1002/sd.2047. </w:t>
      </w:r>
    </w:p>
    <w:p>
      <w:pPr>
        <w:spacing w:before="240" w:after="240"/>
      </w:pPr>
      <w:r>
        <w:rPr>
          <w:rtl w:val="0"/>
        </w:rPr>
        <w:t xml:space="preserve">Gebril Taha, M. and Espino-Rodríguez, T.F. (2020) “The impact of the organizational culture on Hotel Outsourcing and sustainable performance an empirical application in the Egyptian hotel sector,” </w:t>
      </w:r>
      <w:r>
        <w:rPr>
          <w:i/>
          <w:rtl w:val="0"/>
        </w:rPr>
        <w:t>Sustainability</w:t>
      </w:r>
      <w:r>
        <w:rPr>
          <w:rtl w:val="0"/>
        </w:rPr>
        <w:t xml:space="preserve">, 12(22), p. 9687. Available at: https://doi.org/10.3390/su12229687. </w:t>
      </w:r>
    </w:p>
    <w:p>
      <w:pPr>
        <w:spacing w:before="240" w:after="240"/>
      </w:pPr>
      <w:r>
        <w:rPr>
          <w:rtl w:val="0"/>
        </w:rPr>
        <w:t xml:space="preserve">Greyser, S.A. and Urde, M. (2020) </w:t>
      </w:r>
      <w:r>
        <w:rPr>
          <w:i/>
          <w:rtl w:val="0"/>
        </w:rPr>
        <w:t>What does your corporate brand stand for?</w:t>
      </w:r>
      <w:r>
        <w:rPr>
          <w:rtl w:val="0"/>
        </w:rPr>
        <w:t xml:space="preserve">, </w:t>
      </w:r>
      <w:r>
        <w:rPr>
          <w:i/>
          <w:rtl w:val="0"/>
        </w:rPr>
        <w:t>Harvard Business Review</w:t>
      </w:r>
      <w:r>
        <w:rPr>
          <w:rtl w:val="0"/>
        </w:rPr>
        <w:t xml:space="preserve">. Available at: https://hbr.org/2019/01/what-does-your-corporate-brand-stand-for (Accessed: December 11, 2022). </w:t>
      </w:r>
    </w:p>
    <w:p>
      <w:pPr>
        <w:spacing w:before="240" w:after="240"/>
      </w:pPr>
      <w:r>
        <w:rPr>
          <w:rtl w:val="0"/>
        </w:rPr>
        <w:t xml:space="preserve">Leroi-Werelds, S. </w:t>
      </w:r>
      <w:r>
        <w:rPr>
          <w:i/>
          <w:rtl w:val="0"/>
        </w:rPr>
        <w:t>et al.</w:t>
      </w:r>
      <w:r>
        <w:rPr>
          <w:rtl w:val="0"/>
        </w:rPr>
        <w:t xml:space="preserve"> (2021) “Value Proposition Dynamics in response to external event triggers,” </w:t>
      </w:r>
      <w:r>
        <w:rPr>
          <w:i/>
          <w:rtl w:val="0"/>
        </w:rPr>
        <w:t>Journal of Business Research</w:t>
      </w:r>
      <w:r>
        <w:rPr>
          <w:rtl w:val="0"/>
        </w:rPr>
        <w:t xml:space="preserve">, 136, pp. 274–283. Available at: https://doi.org/10.1016/j.jbusres.2021.07.041. </w:t>
      </w:r>
    </w:p>
    <w:p>
      <w:pPr>
        <w:spacing w:before="240" w:after="240"/>
      </w:pPr>
      <w:r>
        <w:rPr>
          <w:rtl w:val="0"/>
        </w:rPr>
        <w:t xml:space="preserve">Modi, R. (2022) </w:t>
      </w:r>
      <w:r>
        <w:rPr>
          <w:i/>
          <w:rtl w:val="0"/>
        </w:rPr>
        <w:t>The best eco-friendly hotels in the United Kingdom</w:t>
      </w:r>
      <w:r>
        <w:rPr>
          <w:rtl w:val="0"/>
        </w:rPr>
        <w:t xml:space="preserve">, </w:t>
      </w:r>
      <w:r>
        <w:rPr>
          <w:i/>
          <w:rtl w:val="0"/>
        </w:rPr>
        <w:t>The Hotel Journal</w:t>
      </w:r>
      <w:r>
        <w:rPr>
          <w:rtl w:val="0"/>
        </w:rPr>
        <w:t xml:space="preserve">. Available at: https://thehoteljournal.com/best-eco-friendly-hotels-united-kingdom-sustainable/ (Accessed: December 11, 2022). </w:t>
      </w:r>
    </w:p>
    <w:p>
      <w:pPr>
        <w:spacing w:before="240" w:after="240"/>
        <w:ind w:left="560" w:firstLine="0"/>
        <w:rPr>
          <w:b/>
        </w:rPr>
      </w:pPr>
    </w:p>
    <w:p>
      <w:pPr>
        <w:spacing w:before="240" w:after="240"/>
        <w:ind w:left="560" w:firstLine="0"/>
        <w:rPr>
          <w:b/>
        </w:rPr>
      </w:pPr>
    </w:p>
    <w:p>
      <w:pPr>
        <w:rPr>
          <w:b/>
        </w:rPr>
      </w:pPr>
    </w:p>
    <w:p>
      <w:pPr>
        <w:rPr>
          <w:b/>
        </w:rPr>
      </w:pPr>
    </w:p>
    <w:p>
      <w:pPr>
        <w:rPr>
          <w:b/>
        </w:rPr>
      </w:pPr>
    </w:p>
    <w:p>
      <w:pPr>
        <w:rPr>
          <w:b/>
        </w:rPr>
      </w:pPr>
    </w:p>
    <w:p>
      <w:pPr>
        <w:rPr>
          <w:b/>
        </w:rPr>
      </w:pPr>
    </w:p>
    <w:p>
      <w:pPr>
        <w:rPr>
          <w:b/>
        </w:rPr>
      </w:pPr>
    </w:p>
    <w:p>
      <w:pPr>
        <w:rPr>
          <w:b/>
          <w:sz w:val="24"/>
          <w:szCs w:val="24"/>
        </w:rPr>
      </w:pPr>
    </w:p>
    <w:p>
      <w:pPr>
        <w:rPr>
          <w:b/>
          <w:sz w:val="24"/>
          <w:szCs w:val="24"/>
        </w:rPr>
      </w:pPr>
    </w:p>
    <w:p>
      <w:pPr>
        <w:rPr>
          <w:b/>
          <w:sz w:val="24"/>
          <w:szCs w:val="24"/>
        </w:rPr>
      </w:pPr>
    </w:p>
    <w:p>
      <w:pPr>
        <w:jc w:val="center"/>
        <w:rPr>
          <w:rFonts w:ascii="Playfair Display" w:hAnsi="Playfair Display" w:eastAsia="Playfair Display" w:cs="Playfair Display"/>
          <w:b/>
          <w:sz w:val="44"/>
          <w:szCs w:val="44"/>
        </w:rPr>
      </w:pPr>
    </w:p>
    <w:p>
      <w:pPr>
        <w:jc w:val="both"/>
        <w:rPr>
          <w:rFonts w:ascii="Playfair Display" w:hAnsi="Playfair Display" w:eastAsia="Playfair Display" w:cs="Playfair Display"/>
          <w:b/>
          <w:sz w:val="44"/>
          <w:szCs w:val="44"/>
        </w:rPr>
      </w:pPr>
    </w:p>
    <w:p>
      <w:pPr>
        <w:jc w:val="center"/>
        <w:rPr>
          <w:rFonts w:ascii="Playfair Display" w:hAnsi="Playfair Display" w:eastAsia="Playfair Display" w:cs="Playfair Display"/>
          <w:b/>
          <w:sz w:val="44"/>
          <w:szCs w:val="44"/>
        </w:rPr>
      </w:pPr>
      <w:r>
        <w:rPr>
          <w:rFonts w:ascii="Playfair Display" w:hAnsi="Playfair Display" w:eastAsia="Playfair Display" w:cs="Playfair Display"/>
          <w:b/>
          <w:sz w:val="44"/>
          <w:szCs w:val="44"/>
          <w:rtl w:val="0"/>
        </w:rPr>
        <w:t>Essay</w:t>
      </w:r>
    </w:p>
    <w:p>
      <w:pPr>
        <w:jc w:val="center"/>
        <w:rPr>
          <w:rFonts w:ascii="Playfair Display" w:hAnsi="Playfair Display" w:eastAsia="Playfair Display" w:cs="Playfair Display"/>
          <w:b/>
          <w:sz w:val="38"/>
          <w:szCs w:val="38"/>
        </w:rPr>
      </w:pP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38"/>
          <w:szCs w:val="38"/>
        </w:rPr>
      </w:pPr>
      <w:r>
        <w:rPr>
          <w:rFonts w:ascii="Playfair Display" w:hAnsi="Playfair Display" w:eastAsia="Playfair Display" w:cs="Playfair Display"/>
          <w:b/>
          <w:sz w:val="38"/>
          <w:szCs w:val="38"/>
          <w:rtl w:val="0"/>
        </w:rPr>
        <w:t>Artificial Intelligence</w:t>
      </w: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38"/>
          <w:szCs w:val="38"/>
        </w:rPr>
      </w:pPr>
      <w:r>
        <w:rPr>
          <w:rFonts w:ascii="Playfair Display" w:hAnsi="Playfair Display" w:eastAsia="Playfair Display" w:cs="Playfair Display"/>
          <w:b/>
          <w:sz w:val="38"/>
          <w:szCs w:val="38"/>
          <w:rtl w:val="0"/>
        </w:rPr>
        <w:t xml:space="preserve"> in the Hospitality Industry</w:t>
      </w:r>
    </w:p>
    <w:p>
      <w:pPr>
        <w:jc w:val="both"/>
        <w:rPr>
          <w:rFonts w:ascii="Playfair Display" w:hAnsi="Playfair Display" w:eastAsia="Playfair Display" w:cs="Playfair Display"/>
          <w:b/>
          <w:sz w:val="38"/>
          <w:szCs w:val="38"/>
        </w:rPr>
      </w:pPr>
    </w:p>
    <w:p>
      <w:pPr>
        <w:jc w:val="center"/>
        <w:rPr>
          <w:rFonts w:ascii="Playfair Display" w:hAnsi="Playfair Display" w:eastAsia="Playfair Display" w:cs="Playfair Display"/>
          <w:b/>
          <w:sz w:val="30"/>
          <w:szCs w:val="30"/>
        </w:rPr>
      </w:pPr>
      <w:r>
        <w:rPr>
          <w:rFonts w:ascii="Playfair Display" w:hAnsi="Playfair Display" w:eastAsia="Playfair Display" w:cs="Playfair Display"/>
          <w:b/>
          <w:sz w:val="30"/>
          <w:szCs w:val="30"/>
          <w:rtl w:val="0"/>
        </w:rPr>
        <w:t>By</w:t>
      </w:r>
    </w:p>
    <w:p>
      <w:pPr>
        <w:jc w:val="center"/>
        <w:rPr>
          <w:rFonts w:ascii="Playfair Display" w:hAnsi="Playfair Display" w:eastAsia="Playfair Display" w:cs="Playfair Display"/>
          <w:b/>
          <w:sz w:val="30"/>
          <w:szCs w:val="30"/>
        </w:rPr>
      </w:pPr>
      <w:r>
        <w:rPr>
          <w:rFonts w:ascii="Playfair Display" w:hAnsi="Playfair Display" w:eastAsia="Playfair Display" w:cs="Playfair Display"/>
          <w:b/>
          <w:sz w:val="30"/>
          <w:szCs w:val="30"/>
          <w:rtl w:val="0"/>
        </w:rPr>
        <w:t>Veronika Topolcanyova</w:t>
      </w:r>
    </w:p>
    <w:p>
      <w:pPr>
        <w:jc w:val="center"/>
        <w:rPr>
          <w:rFonts w:ascii="Playfair Display" w:hAnsi="Playfair Display" w:eastAsia="Playfair Display" w:cs="Playfair Display"/>
          <w:b/>
          <w:sz w:val="30"/>
          <w:szCs w:val="30"/>
        </w:rPr>
      </w:pPr>
    </w:p>
    <w:p>
      <w:pPr>
        <w:jc w:val="center"/>
        <w:rPr>
          <w:rFonts w:ascii="Playfair Display" w:hAnsi="Playfair Display" w:eastAsia="Playfair Display" w:cs="Playfair Display"/>
          <w:b/>
          <w:sz w:val="30"/>
          <w:szCs w:val="30"/>
        </w:rPr>
      </w:pPr>
    </w:p>
    <w:p>
      <w:pPr>
        <w:jc w:val="center"/>
        <w:rPr>
          <w:rFonts w:ascii="Playfair Display" w:hAnsi="Playfair Display" w:eastAsia="Playfair Display" w:cs="Playfair Display"/>
          <w:b/>
          <w:sz w:val="30"/>
          <w:szCs w:val="30"/>
        </w:rPr>
      </w:pPr>
    </w:p>
    <w:p>
      <w:pPr>
        <w:jc w:val="center"/>
        <w:rPr>
          <w:rFonts w:ascii="Playfair Display" w:hAnsi="Playfair Display" w:eastAsia="Playfair Display" w:cs="Playfair Display"/>
          <w:b/>
          <w:sz w:val="30"/>
          <w:szCs w:val="3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tl w:val="0"/>
        </w:rPr>
      </w:pPr>
    </w:p>
    <w:p>
      <w:pPr>
        <w:jc w:val="left"/>
        <w:rPr>
          <w:b/>
          <w:sz w:val="24"/>
          <w:szCs w:val="24"/>
        </w:rPr>
      </w:pPr>
      <w:r>
        <w:rPr>
          <w:b/>
          <w:sz w:val="24"/>
          <w:szCs w:val="24"/>
          <w:rtl w:val="0"/>
        </w:rPr>
        <w:t>Introduction</w:t>
      </w:r>
    </w:p>
    <w:p>
      <w:pPr>
        <w:jc w:val="left"/>
        <w:rPr>
          <w:b/>
          <w:sz w:val="24"/>
          <w:szCs w:val="24"/>
        </w:rPr>
      </w:pPr>
    </w:p>
    <w:p>
      <w:pPr>
        <w:jc w:val="left"/>
      </w:pPr>
      <w:r>
        <w:rPr>
          <w:rtl w:val="0"/>
        </w:rPr>
        <w:t>Modern technology is being embraced by the tourism and hospitality sectors as a new degree of disruption.</w:t>
      </w:r>
    </w:p>
    <w:p>
      <w:pPr>
        <w:jc w:val="left"/>
      </w:pPr>
      <w:r>
        <w:rPr>
          <w:rtl w:val="0"/>
        </w:rPr>
        <w:t>AI gives travel companies the ideal chance to improve their marketing, customer service, and guest experience, boost client retention, and implement sustainable principles throughout the company. AI is employed throughout the whole organisation to reduce waste, reuse energy, maintain a clean ocean, or improve the overall customer experience. This paper was put together using real-world organisation examples to demonstrate the validity of this claim and to highlight the significance of the use of AI in business. It's critical to stay current with new technology and the constantly evolving environment in order to have a competitive edge.</w:t>
      </w:r>
    </w:p>
    <w:p>
      <w:pPr>
        <w:jc w:val="left"/>
      </w:pPr>
    </w:p>
    <w:p>
      <w:pPr>
        <w:jc w:val="left"/>
      </w:pPr>
      <w:r>
        <w:rPr>
          <w:rtl w:val="0"/>
        </w:rPr>
        <w:t>‘’Artificial intelligence (AI) can be an extremely powerful tool in the fight against global warming. But there are significant pitfalls, both ethical and environmental, that must be avoided.’’   (Cowls et al., 2021)</w:t>
      </w:r>
    </w:p>
    <w:p>
      <w:pPr>
        <w:jc w:val="left"/>
      </w:pPr>
    </w:p>
    <w:p>
      <w:pPr>
        <w:jc w:val="left"/>
        <w:rPr>
          <w:b/>
          <w:sz w:val="24"/>
          <w:szCs w:val="24"/>
        </w:rPr>
      </w:pPr>
    </w:p>
    <w:p>
      <w:pPr>
        <w:jc w:val="left"/>
        <w:rPr>
          <w:rFonts w:hint="default"/>
          <w:b/>
          <w:sz w:val="24"/>
          <w:szCs w:val="24"/>
          <w:lang w:val="en-GB"/>
        </w:rPr>
      </w:pPr>
      <w:r>
        <w:rPr>
          <w:rFonts w:hint="default"/>
          <w:b/>
          <w:sz w:val="24"/>
          <w:szCs w:val="24"/>
          <w:lang w:val="en-GB"/>
        </w:rPr>
        <w:t>Findings</w:t>
      </w:r>
    </w:p>
    <w:p>
      <w:pPr>
        <w:jc w:val="left"/>
        <w:rPr>
          <w:b/>
        </w:rPr>
      </w:pPr>
    </w:p>
    <w:p>
      <w:pPr>
        <w:jc w:val="left"/>
      </w:pPr>
      <w:r>
        <w:rPr>
          <w:rtl w:val="0"/>
        </w:rPr>
        <w:t xml:space="preserve">According to Lacalle (2022), artificial intelligence has several benefits for the hotel business. </w:t>
      </w:r>
    </w:p>
    <w:p>
      <w:pPr>
        <w:jc w:val="left"/>
      </w:pPr>
      <w:r>
        <w:rPr>
          <w:rtl w:val="0"/>
        </w:rPr>
        <w:t xml:space="preserve">By thoroughly comprehending the customer journey, more accurately identifying visitors, and learning what they need in order to improve service, it may be utilised to improve the customer experience. According to Tehrani (2022), artificial intelligence can help to advance the existing level of environmental sustainability. </w:t>
      </w:r>
    </w:p>
    <w:p>
      <w:pPr>
        <w:jc w:val="left"/>
      </w:pPr>
      <w:r>
        <w:rPr>
          <w:rtl w:val="0"/>
        </w:rPr>
        <w:t xml:space="preserve">For instance, IBM has already optimised its weather forecasting using AI, which has led to a 30% increase in its forecasts. Their outcomes demonstrate improved plant management, increased output of renewable energy, and decreased carbon emissions. This can be valuable for Caribbean resorts to safeguard their assets, personnel, and visitors from inclement weather in areas subject to seasonal hurricanes. </w:t>
      </w:r>
    </w:p>
    <w:p>
      <w:pPr>
        <w:jc w:val="left"/>
      </w:pPr>
      <w:r>
        <w:rPr>
          <w:rtl w:val="0"/>
        </w:rPr>
        <w:t xml:space="preserve">Shahi (2021) uses an example of the Hilton programme LightStay foresees expenditures and utilisation of electricity, water, and garbage. He states that the business manages performance year over year as well as performance against rivals by comparing actual consumption to forecast models. In addition, certain hotel brands can connect in-room electricity to the PMS so that the air conditioner shuts off automatically when a room is unoccupied. </w:t>
      </w:r>
    </w:p>
    <w:p>
      <w:pPr>
        <w:jc w:val="left"/>
      </w:pPr>
      <w:r>
        <w:rPr>
          <w:rtl w:val="0"/>
        </w:rPr>
        <w:t xml:space="preserve">Fleet Alliance (2020) is aware that by adopting the best commercial vehicle strategy, hospitality businesses can make a strong case for their brand and considerably boost their environmental credentials. With gas prices rising, traffic congestion, and negative effects on the environment due to greenhouse gas emissions by cars, which are thought to be the primary cause of climate change, every hospitality business needs to re-consider the fleet of cars it uses for guest transportation, kitchen supplies, and laundry service to be more environmentally friendly, and that's when electric cars come as the better option. </w:t>
      </w:r>
    </w:p>
    <w:p>
      <w:pPr>
        <w:jc w:val="left"/>
      </w:pPr>
      <w:r>
        <w:rPr>
          <w:rtl w:val="0"/>
        </w:rPr>
        <w:t xml:space="preserve">According to Placht (2021) using artificial intelligence, we can forecast how much sunshine will enter each room and set the heating appropriately. Utilising this information can save energy use by up to 30%. As they no longer need to control the interior temperature manually, the inhabitants save on fixed expenditures. All types of lodging, including hotels and Air B&amp;Bs, can benefit from this technology.  </w:t>
      </w:r>
    </w:p>
    <w:p>
      <w:pPr>
        <w:jc w:val="left"/>
      </w:pPr>
      <w:r>
        <w:rPr>
          <w:rtl w:val="0"/>
        </w:rPr>
        <w:t xml:space="preserve">Greengard (2022) states that modern buildings can include hundreds of thousands of energy-consuming components that increase a company's carbon footprint. In reality, buildings utilise one-third of all the energy used globally and contribute one-quarter of all greenhouse gas emissions. Undoubtedly, important developments in digital systems, such AI and ML, are enabling the construction of restaurants, hotels, and other facilities with the highest levels of sustainability. </w:t>
      </w:r>
    </w:p>
    <w:p>
      <w:pPr>
        <w:jc w:val="left"/>
      </w:pPr>
      <w:r>
        <w:rPr>
          <w:rtl w:val="0"/>
        </w:rPr>
        <w:t xml:space="preserve">After two years of diligent labour, a nonprofit group called The Ocean Cleanup has created an AI item-detecting programme. With the use of this technology, enormous concentrations of floating plastic debris may be detected and located remotely. It also enables the use of GPS-tagged photos and automatic time-lapse series. With the use of this technology, upscale resorts can safeguard animals and maintain their beaches free of debris (Hryshkevich, 2022). These real-world examples demonstrate how we can all use AI to influence how businesses function sustainably, with consideration for the environment, and in harmony with the natural world. </w:t>
      </w:r>
    </w:p>
    <w:p>
      <w:pPr>
        <w:jc w:val="left"/>
      </w:pPr>
    </w:p>
    <w:p>
      <w:pPr>
        <w:jc w:val="left"/>
        <w:rPr>
          <w:b/>
        </w:rPr>
      </w:pPr>
      <w:r>
        <w:rPr>
          <w:b/>
          <w:rtl w:val="0"/>
        </w:rPr>
        <w:t>Conclusion</w:t>
      </w:r>
    </w:p>
    <w:p>
      <w:pPr>
        <w:jc w:val="left"/>
        <w:rPr>
          <w:b/>
        </w:rPr>
      </w:pPr>
    </w:p>
    <w:p>
      <w:r>
        <w:rPr>
          <w:rtl w:val="0"/>
        </w:rPr>
        <w:t>In order to conclude this argument, it is undeniable that AI plays a significant role in the contemporary hospitality business. It is impossible to fathom reserving a hotel or airline without having access to internet information on the amenities, how the accommodations respond to requests from clients, how they manage sustainability and other factors like logistics. In addition, it aids firms in addressing the global climate challenge and operating in accordance with laws and regulations pertaining to green business. When people and robots cooperate to accomplish business objectives, AI technologies are fantastic.</w:t>
      </w:r>
    </w:p>
    <w:p>
      <w:pPr>
        <w:rPr>
          <w:b/>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tl w:val="0"/>
        </w:rPr>
      </w:pPr>
    </w:p>
    <w:p>
      <w:pPr>
        <w:jc w:val="left"/>
        <w:rPr>
          <w:b/>
        </w:rPr>
      </w:pPr>
      <w:r>
        <w:rPr>
          <w:b/>
          <w:rtl w:val="0"/>
        </w:rPr>
        <w:t>References</w:t>
      </w:r>
    </w:p>
    <w:p>
      <w:pPr>
        <w:spacing w:before="240" w:after="240"/>
      </w:pPr>
      <w:r>
        <w:rPr>
          <w:rtl w:val="0"/>
        </w:rPr>
        <w:t xml:space="preserve">Fleet Alliance (2020) </w:t>
      </w:r>
      <w:r>
        <w:rPr>
          <w:i/>
          <w:rtl w:val="0"/>
        </w:rPr>
        <w:t>Making the right electric van choice</w:t>
      </w:r>
      <w:r>
        <w:rPr>
          <w:rtl w:val="0"/>
        </w:rPr>
        <w:t xml:space="preserve">. Available at: https://www.fleetalliance.co.uk/business-ev/making-the-right-electric-van-choice/ (Accessed: December 12, 2022). </w:t>
      </w:r>
    </w:p>
    <w:p>
      <w:pPr>
        <w:spacing w:before="240" w:after="240"/>
      </w:pPr>
      <w:r>
        <w:rPr>
          <w:rtl w:val="0"/>
        </w:rPr>
        <w:t xml:space="preserve">Greengard, S. (2022) </w:t>
      </w:r>
      <w:r>
        <w:rPr>
          <w:i/>
          <w:rtl w:val="0"/>
        </w:rPr>
        <w:t>How AI is making Smart Buildings More Sustainable, greener</w:t>
      </w:r>
      <w:r>
        <w:rPr>
          <w:rtl w:val="0"/>
        </w:rPr>
        <w:t xml:space="preserve">, </w:t>
      </w:r>
      <w:r>
        <w:rPr>
          <w:i/>
          <w:rtl w:val="0"/>
        </w:rPr>
        <w:t>InformationWeek</w:t>
      </w:r>
      <w:r>
        <w:rPr>
          <w:rtl w:val="0"/>
        </w:rPr>
        <w:t xml:space="preserve">. Available at: https://www.informationweek.com/it-strategy/how-ai-is-making-smart-buildings-greener-more-sustainable (Accessed: December 12, 2022). </w:t>
      </w:r>
    </w:p>
    <w:p>
      <w:pPr>
        <w:spacing w:before="240" w:after="240"/>
      </w:pPr>
      <w:r>
        <w:rPr>
          <w:rtl w:val="0"/>
        </w:rPr>
        <w:t xml:space="preserve">Hryshkevich, H. (2022) </w:t>
      </w:r>
      <w:r>
        <w:rPr>
          <w:i/>
          <w:rtl w:val="0"/>
        </w:rPr>
        <w:t>How ai helps Clean Oceans From Plastics</w:t>
      </w:r>
      <w:r>
        <w:rPr>
          <w:rtl w:val="0"/>
        </w:rPr>
        <w:t xml:space="preserve">, </w:t>
      </w:r>
      <w:r>
        <w:rPr>
          <w:i/>
          <w:rtl w:val="0"/>
        </w:rPr>
        <w:t>AI Time Journal - Artificial Intelligence, Automation, Work and Business</w:t>
      </w:r>
      <w:r>
        <w:rPr>
          <w:rtl w:val="0"/>
        </w:rPr>
        <w:t xml:space="preserve">. Available at: https://www.aitimejournal.com/how-ai-helps-clean-oceans-from-plastics (Accessed: December 12, 2022). </w:t>
      </w:r>
    </w:p>
    <w:p>
      <w:pPr>
        <w:spacing w:before="240" w:after="240"/>
      </w:pPr>
      <w:r>
        <w:rPr>
          <w:rtl w:val="0"/>
        </w:rPr>
        <w:t xml:space="preserve">Lacalle, E. (2022) </w:t>
      </w:r>
      <w:r>
        <w:rPr>
          <w:i/>
          <w:rtl w:val="0"/>
        </w:rPr>
        <w:t>How is artificial intelligence changing the hotel industry?</w:t>
      </w:r>
      <w:r>
        <w:rPr>
          <w:rtl w:val="0"/>
        </w:rPr>
        <w:t xml:space="preserve">, </w:t>
      </w:r>
      <w:r>
        <w:rPr>
          <w:i/>
          <w:rtl w:val="0"/>
        </w:rPr>
        <w:t>How is artificial intelligence changing the hotel indus... | Mews Blog</w:t>
      </w:r>
      <w:r>
        <w:rPr>
          <w:rtl w:val="0"/>
        </w:rPr>
        <w:t xml:space="preserve">. Mews Systems LTD. Available at: https://www.mews.com/en/blog/artificial-intelligence-hospitality-industry (Accessed: December 12, 2022). </w:t>
      </w:r>
    </w:p>
    <w:p>
      <w:pPr>
        <w:spacing w:before="240" w:after="240"/>
      </w:pPr>
      <w:r>
        <w:rPr>
          <w:rtl w:val="0"/>
        </w:rPr>
        <w:t xml:space="preserve">Placht, F. (2021) </w:t>
      </w:r>
      <w:r>
        <w:rPr>
          <w:i/>
          <w:rtl w:val="0"/>
        </w:rPr>
        <w:t>Conserve Resources and protect the environment with AI</w:t>
      </w:r>
      <w:r>
        <w:rPr>
          <w:rtl w:val="0"/>
        </w:rPr>
        <w:t xml:space="preserve">, </w:t>
      </w:r>
      <w:r>
        <w:rPr>
          <w:i/>
          <w:rtl w:val="0"/>
        </w:rPr>
        <w:t>Conserve resources and protect the environment with AI</w:t>
      </w:r>
      <w:r>
        <w:rPr>
          <w:rtl w:val="0"/>
        </w:rPr>
        <w:t xml:space="preserve">. Available at: https://www.t-systems.com/de/en/newsroom/expert-blogs/conserve-resources-and-protect-the-environment-with-ai-440860 (Accessed: December 12, 2022). </w:t>
      </w:r>
    </w:p>
    <w:p>
      <w:pPr>
        <w:spacing w:before="240" w:after="240"/>
      </w:pPr>
      <w:r>
        <w:rPr>
          <w:rtl w:val="0"/>
        </w:rPr>
        <w:t xml:space="preserve">Shahi, B. (2021) </w:t>
      </w:r>
      <w:r>
        <w:rPr>
          <w:i/>
          <w:rtl w:val="0"/>
        </w:rPr>
        <w:t>ML use cases in logistics, tourism, Food Industry &amp; Accommodation</w:t>
      </w:r>
      <w:r>
        <w:rPr>
          <w:rtl w:val="0"/>
        </w:rPr>
        <w:t xml:space="preserve">, </w:t>
      </w:r>
      <w:r>
        <w:rPr>
          <w:i/>
          <w:rtl w:val="0"/>
        </w:rPr>
        <w:t>Medium</w:t>
      </w:r>
      <w:r>
        <w:rPr>
          <w:rtl w:val="0"/>
        </w:rPr>
        <w:t xml:space="preserve">. AlmaBetter. Available at: https://medium.com/almabetter/ml-use-cases-in-logistics-tourism-food-industry-accommodation-424e788ec54a (Accessed: December 12, 2022). </w:t>
      </w:r>
    </w:p>
    <w:p>
      <w:pPr>
        <w:spacing w:before="240" w:after="240"/>
      </w:pPr>
      <w:r>
        <w:rPr>
          <w:rtl w:val="0"/>
        </w:rPr>
        <w:t xml:space="preserve">Tehrani, K. (2022) </w:t>
      </w:r>
      <w:r>
        <w:rPr>
          <w:i/>
          <w:rtl w:val="0"/>
        </w:rPr>
        <w:t>5 ways AI can improve environmental sustainability</w:t>
      </w:r>
      <w:r>
        <w:rPr>
          <w:rtl w:val="0"/>
        </w:rPr>
        <w:t xml:space="preserve">, </w:t>
      </w:r>
      <w:r>
        <w:rPr>
          <w:i/>
          <w:rtl w:val="0"/>
        </w:rPr>
        <w:t>AI Time Journal - Artificial Intelligence, Automation, Work and Business</w:t>
      </w:r>
      <w:r>
        <w:rPr>
          <w:rtl w:val="0"/>
        </w:rPr>
        <w:t xml:space="preserve">. Available at: https://www.aitimejournal.com/how-ai-can-improve-environmental-sustainability (Accessed: December 12, 2022). </w:t>
      </w: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shd w:val="clear" w:fill="D9D9D9"/>
        </w:rPr>
      </w:pPr>
    </w:p>
    <w:p>
      <w:pPr>
        <w:pBdr>
          <w:top w:val="none" w:color="auto" w:sz="0" w:space="0"/>
          <w:left w:val="none" w:color="auto" w:sz="0" w:space="0"/>
          <w:bottom w:val="none" w:color="auto" w:sz="0" w:space="0"/>
          <w:right w:val="none" w:color="auto" w:sz="0" w:space="0"/>
          <w:between w:val="none" w:color="auto" w:sz="0" w:space="0"/>
        </w:pBdr>
        <w:shd w:val="clear" w:fill="FFFFFF"/>
        <w:jc w:val="left"/>
        <w:rPr>
          <w:rFonts w:ascii="Playfair Display" w:hAnsi="Playfair Display" w:eastAsia="Playfair Display" w:cs="Playfair Display"/>
          <w:b/>
          <w:sz w:val="56"/>
          <w:szCs w:val="56"/>
        </w:rPr>
      </w:pPr>
      <w:r>
        <w:rPr>
          <w:rFonts w:ascii="Playfair Display" w:hAnsi="Playfair Display" w:eastAsia="Playfair Display" w:cs="Playfair Display"/>
          <w:b/>
          <w:sz w:val="50"/>
          <w:szCs w:val="50"/>
          <w:rtl w:val="0"/>
        </w:rPr>
        <w:t xml:space="preserve">                            </w:t>
      </w: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56"/>
          <w:szCs w:val="56"/>
        </w:rPr>
      </w:pPr>
      <w:r>
        <w:rPr>
          <w:rFonts w:ascii="Playfair Display" w:hAnsi="Playfair Display" w:eastAsia="Playfair Display" w:cs="Playfair Display"/>
          <w:b/>
          <w:sz w:val="56"/>
          <w:szCs w:val="56"/>
          <w:rtl w:val="0"/>
        </w:rPr>
        <w:t xml:space="preserve">Reflection </w:t>
      </w:r>
    </w:p>
    <w:p>
      <w:pPr>
        <w:pBdr>
          <w:top w:val="none" w:color="auto" w:sz="0" w:space="0"/>
          <w:left w:val="none" w:color="auto" w:sz="0" w:space="0"/>
          <w:bottom w:val="none" w:color="auto" w:sz="0" w:space="0"/>
          <w:right w:val="none" w:color="auto" w:sz="0" w:space="0"/>
          <w:between w:val="none" w:color="auto" w:sz="0" w:space="0"/>
        </w:pBdr>
        <w:shd w:val="clear" w:fill="FFFFFF"/>
        <w:jc w:val="both"/>
        <w:rPr>
          <w:rFonts w:ascii="Playfair Display" w:hAnsi="Playfair Display" w:eastAsia="Playfair Display" w:cs="Playfair Display"/>
          <w:b/>
          <w:sz w:val="46"/>
          <w:szCs w:val="46"/>
        </w:rPr>
      </w:pP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46"/>
          <w:szCs w:val="46"/>
        </w:rPr>
      </w:pPr>
      <w:r>
        <w:rPr>
          <w:rFonts w:ascii="Playfair Display" w:hAnsi="Playfair Display" w:eastAsia="Playfair Display" w:cs="Playfair Display"/>
          <w:b/>
          <w:sz w:val="46"/>
          <w:szCs w:val="46"/>
          <w:rtl w:val="0"/>
        </w:rPr>
        <w:t>Guest Experience</w:t>
      </w: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30"/>
          <w:szCs w:val="30"/>
        </w:rPr>
      </w:pP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30"/>
          <w:szCs w:val="30"/>
        </w:rPr>
      </w:pPr>
      <w:r>
        <w:rPr>
          <w:rFonts w:ascii="Playfair Display" w:hAnsi="Playfair Display" w:eastAsia="Playfair Display" w:cs="Playfair Display"/>
          <w:b/>
          <w:sz w:val="30"/>
          <w:szCs w:val="30"/>
          <w:rtl w:val="0"/>
        </w:rPr>
        <w:t xml:space="preserve">By </w:t>
      </w: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30"/>
          <w:szCs w:val="30"/>
        </w:rPr>
      </w:pPr>
      <w:r>
        <w:rPr>
          <w:rFonts w:ascii="Playfair Display" w:hAnsi="Playfair Display" w:eastAsia="Playfair Display" w:cs="Playfair Display"/>
          <w:b/>
          <w:sz w:val="30"/>
          <w:szCs w:val="30"/>
          <w:rtl w:val="0"/>
        </w:rPr>
        <w:t>Veronika Topolcanyova</w:t>
      </w:r>
    </w:p>
    <w:p>
      <w:pPr>
        <w:pBdr>
          <w:top w:val="none" w:color="auto" w:sz="0" w:space="0"/>
          <w:left w:val="none" w:color="auto" w:sz="0" w:space="0"/>
          <w:bottom w:val="none" w:color="auto" w:sz="0" w:space="0"/>
          <w:right w:val="none" w:color="auto" w:sz="0" w:space="0"/>
          <w:between w:val="none" w:color="auto" w:sz="0" w:space="0"/>
        </w:pBdr>
        <w:shd w:val="clear" w:fill="FFFFFF"/>
        <w:jc w:val="center"/>
        <w:rPr>
          <w:rFonts w:ascii="Playfair Display" w:hAnsi="Playfair Display" w:eastAsia="Playfair Display" w:cs="Playfair Display"/>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Introduction</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This reflection paper provides my views and feelings regarding the overall tourist experience as well as my own. I evaluated essential factors that may persuade firms to fulfil their mission statement in order to give the promised holiday. As a consumer, I would consider a few factors and also reflect on my experience after the trip by providing feedback about the firm and my overall experience to help others make a decision.</w:t>
      </w: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Findings</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 xml:space="preserve"> </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Customer experience management is crucial for hospitality firms since economic success is dependent on providing valued guest experiences, according to Buehring &amp; O’Mahony (2019). I agree with this statement since, from a business standpoint, a poor customer experience can drive consumers away or even harm a company's reputation. Money, in my opinion, is quite important in this situation; the more money I was willing to spend on my trip, the better it may have been for me. Prior to making a travel decision, I considered important factors such an all-inclusive package, the distance to the beach, and the number of stars the hotel offered. Both time and my expectations have altered. I'm looking for the same pleasure while also considering the environmental impact..I don't mind spending a little extra if I know the food was produced locally, the food waste was transformed into compost, the hotel employed sustainable waste management, or offered more ecologically friendly entertainment and activities for my enjoyment. After all, I have a great feeling that while on vacation, I was kind to a planet.</w:t>
      </w: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 xml:space="preserve">Customers possess significant power in this case, as we reflect on our entire journey. Before we travel, we investigate how green the company is, then we physically stay in the resort and experience it, and lastly, at the end of our vacation, we go back and review the entire experience, deciding what we liked about the destination and what we didn't. We are also interested in addressing critical questions such as, did the corporation keep their word, follow the regulations, and deliver what they promised when we searched </w:t>
      </w:r>
      <w:r>
        <w:rPr>
          <w:rtl w:val="0"/>
          <w:lang w:val="en-GB"/>
        </w:rPr>
        <w:t>on-line</w:t>
      </w:r>
      <w:r>
        <w:rPr>
          <w:rtl w:val="0"/>
        </w:rPr>
        <w:t>? If I provide a favourable answer to the questions, I will most likely return to the same location, or if the firm has a couple of resorts across the world, I will travel to a new location but with the same company. In conclusion, I'd want to point out that social media and websites like TripAdvisor are shaping public perceptions of businesses based on individual customer experiences and comments. I definitely have a tendency to research my vacation spot and analyse what other people's experiences were in order to prevent disappointment. The Travalyst coalition along with top brands Booking.com (2020), Skyscanner, Tripadvisor, Trip.com, and Visa, announced the development of proposal sustainability frameworks to serve as a cross-channel guide for scoring sustainability practises across the travel and tourism industry in order to make it easier for us to make a decision.</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Conclusion</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In my perspective, a great visitor experience is critical for building customer loyalty and trust, and hence sustaining income. The company promises to fulfil what we agreed upon when we booked. If a firm claims to be eco-friendly but fails to deliver, our experience will be negative, we will lose interest in the company and will definitely avoid this company for our future trip. Every hotel appears to provide the same thing, but perhaps there is something that distinguishes your hotel from the competitors; pay attention to their sustainability, ethical practises, and beliefs. According to Gold (2022), visitors are more ecologically and socially sensitive than ever before, in addition to easy and rapid booking, cleanliness, friendly and helpful staff, great facilities and attractions. They want your hotel to participate in humanitarian programmes such as giving back to the community and employing environmentally friendly materials.</w:t>
      </w: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sz w:val="24"/>
          <w:szCs w:val="24"/>
        </w:rPr>
      </w:pPr>
      <w:r>
        <w:rPr>
          <w:b/>
          <w:sz w:val="24"/>
          <w:szCs w:val="24"/>
          <w:rtl w:val="0"/>
        </w:rPr>
        <w:t>References</w:t>
      </w:r>
    </w:p>
    <w:p>
      <w:pPr>
        <w:spacing w:before="240" w:after="240"/>
        <w:ind w:left="0" w:firstLine="0"/>
      </w:pPr>
      <w:r>
        <w:rPr>
          <w:rtl w:val="0"/>
        </w:rPr>
        <w:t xml:space="preserve">Buehring, J. and O’Mahony, B. (2019) “Designing memorable guest experiences,” </w:t>
      </w:r>
      <w:r>
        <w:rPr>
          <w:i/>
          <w:rtl w:val="0"/>
        </w:rPr>
        <w:t>Journal of Hospitality and Tourism Insights</w:t>
      </w:r>
      <w:r>
        <w:rPr>
          <w:rtl w:val="0"/>
        </w:rPr>
        <w:t xml:space="preserve">, 2(4), pp. 358–376. Available at: https://doi.org/10.1108/jhti-11-2018-0077. </w:t>
      </w:r>
    </w:p>
    <w:p>
      <w:pPr>
        <w:spacing w:before="240" w:after="240"/>
        <w:ind w:left="0" w:firstLine="0"/>
      </w:pPr>
      <w:r>
        <w:rPr>
          <w:rtl w:val="0"/>
        </w:rPr>
        <w:t xml:space="preserve">Booking.com (2020) </w:t>
      </w:r>
      <w:r>
        <w:rPr>
          <w:i/>
          <w:rtl w:val="0"/>
        </w:rPr>
        <w:t>Travalyst Coalition Announces Development of New Sustainability Frameworks to Help Travelers Find Sustainable Travel and Tourism Options</w:t>
      </w:r>
      <w:r>
        <w:rPr>
          <w:rtl w:val="0"/>
        </w:rPr>
        <w:t xml:space="preserve">.  Available at: https://globalnews.booking.com/travalyst-coalition-announces-development-of-new-sustainability-frameworks-to-help-travelers-find-sustainable-travel-and-tourism-options/ (Accessed: December 12, 2022). </w:t>
      </w:r>
    </w:p>
    <w:p>
      <w:pPr>
        <w:spacing w:before="240" w:after="240"/>
        <w:ind w:left="0" w:firstLine="0"/>
      </w:pPr>
      <w:r>
        <w:rPr>
          <w:rtl w:val="0"/>
        </w:rPr>
        <w:t xml:space="preserve">Gold, C. (2022) </w:t>
      </w:r>
      <w:r>
        <w:rPr>
          <w:i/>
          <w:rtl w:val="0"/>
        </w:rPr>
        <w:t>What is guest experience in the hospitality industry?</w:t>
      </w:r>
      <w:r>
        <w:rPr>
          <w:rtl w:val="0"/>
        </w:rPr>
        <w:t xml:space="preserve">, </w:t>
      </w:r>
      <w:r>
        <w:rPr>
          <w:i/>
          <w:rtl w:val="0"/>
        </w:rPr>
        <w:t>HotelMinder</w:t>
      </w:r>
      <w:r>
        <w:rPr>
          <w:rtl w:val="0"/>
        </w:rPr>
        <w:t xml:space="preserve">. Available at: https://www.hotelminder.com/what-is-guest-experience-in-the-hospitality-industry (Accessed: December 13, 2022). </w:t>
      </w: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p>
    <w:p>
      <w:pPr>
        <w:jc w:val="left"/>
        <w:rPr>
          <w:b/>
        </w:rPr>
      </w:pPr>
      <w:r>
        <w:rPr>
          <w:b/>
          <w:rtl w:val="0"/>
        </w:rPr>
        <w:t xml:space="preserve"> </w:t>
      </w:r>
    </w:p>
    <w:p>
      <w:pPr>
        <w:jc w:val="left"/>
        <w:rPr>
          <w:b/>
        </w:rPr>
      </w:pPr>
    </w:p>
    <w:p>
      <w:pPr>
        <w:jc w:val="left"/>
        <w:rPr>
          <w:b/>
        </w:rPr>
      </w:pPr>
    </w:p>
    <w:p>
      <w:pPr>
        <w:jc w:val="left"/>
        <w:rPr>
          <w:rFonts w:ascii="Playfair Display" w:hAnsi="Playfair Display" w:eastAsia="Playfair Display" w:cs="Playfair Display"/>
          <w:b/>
          <w:sz w:val="54"/>
          <w:szCs w:val="54"/>
        </w:rPr>
      </w:pPr>
      <w:r>
        <w:rPr>
          <w:rFonts w:ascii="Playfair Display" w:hAnsi="Playfair Display" w:eastAsia="Playfair Display" w:cs="Playfair Display"/>
          <w:b/>
          <w:sz w:val="54"/>
          <w:szCs w:val="54"/>
          <w:rtl w:val="0"/>
        </w:rPr>
        <w:t xml:space="preserve">             Reflection</w:t>
      </w:r>
    </w:p>
    <w:p>
      <w:pPr>
        <w:pBdr>
          <w:top w:val="none" w:color="auto" w:sz="0" w:space="0"/>
          <w:left w:val="none" w:color="auto" w:sz="0" w:space="0"/>
          <w:bottom w:val="none" w:color="auto" w:sz="0" w:space="0"/>
          <w:right w:val="none" w:color="auto" w:sz="0" w:space="0"/>
          <w:between w:val="none" w:color="auto" w:sz="0" w:space="0"/>
        </w:pBdr>
        <w:shd w:val="clear" w:fill="FFFFFF"/>
        <w:jc w:val="both"/>
        <w:rPr>
          <w:rFonts w:ascii="Playfair Display" w:hAnsi="Playfair Display" w:eastAsia="Playfair Display" w:cs="Playfair Display"/>
          <w:b/>
          <w:sz w:val="54"/>
          <w:szCs w:val="54"/>
        </w:rPr>
      </w:pPr>
      <w:r>
        <w:rPr>
          <w:rFonts w:ascii="Playfair Display" w:hAnsi="Playfair Display" w:eastAsia="Playfair Display" w:cs="Playfair Display"/>
          <w:b/>
          <w:sz w:val="54"/>
          <w:szCs w:val="54"/>
          <w:rtl w:val="0"/>
        </w:rPr>
        <w:t xml:space="preserve">                   </w:t>
      </w:r>
    </w:p>
    <w:p>
      <w:pPr>
        <w:pBdr>
          <w:top w:val="none" w:color="auto" w:sz="0" w:space="0"/>
          <w:left w:val="none" w:color="auto" w:sz="0" w:space="0"/>
          <w:bottom w:val="none" w:color="auto" w:sz="0" w:space="0"/>
          <w:right w:val="none" w:color="auto" w:sz="0" w:space="0"/>
          <w:between w:val="none" w:color="auto" w:sz="0" w:space="0"/>
        </w:pBdr>
        <w:shd w:val="clear" w:fill="FFFFFF"/>
        <w:ind w:firstLine="1681" w:firstLineChars="350"/>
        <w:jc w:val="both"/>
        <w:rPr>
          <w:rFonts w:ascii="Playfair Display" w:hAnsi="Playfair Display" w:eastAsia="Playfair Display" w:cs="Playfair Display"/>
          <w:b/>
          <w:sz w:val="48"/>
          <w:szCs w:val="48"/>
          <w:rtl w:val="0"/>
        </w:rPr>
      </w:pPr>
      <w:r>
        <w:rPr>
          <w:rFonts w:ascii="Playfair Display" w:hAnsi="Playfair Display" w:eastAsia="Playfair Display" w:cs="Playfair Display"/>
          <w:b/>
          <w:sz w:val="48"/>
          <w:szCs w:val="48"/>
          <w:rtl w:val="0"/>
        </w:rPr>
        <w:t>Environmental Impact</w:t>
      </w:r>
    </w:p>
    <w:p>
      <w:pPr>
        <w:pBdr>
          <w:top w:val="none" w:color="auto" w:sz="0" w:space="0"/>
          <w:left w:val="none" w:color="auto" w:sz="0" w:space="0"/>
          <w:bottom w:val="none" w:color="auto" w:sz="0" w:space="0"/>
          <w:right w:val="none" w:color="auto" w:sz="0" w:space="0"/>
          <w:between w:val="none" w:color="auto" w:sz="0" w:space="0"/>
        </w:pBdr>
        <w:shd w:val="clear" w:fill="FFFFFF"/>
        <w:jc w:val="both"/>
        <w:rPr>
          <w:rFonts w:ascii="Playfair Display" w:hAnsi="Playfair Display" w:eastAsia="Playfair Display" w:cs="Playfair Display"/>
          <w:b/>
          <w:sz w:val="48"/>
          <w:szCs w:val="48"/>
        </w:rPr>
      </w:pPr>
      <w:r>
        <w:rPr>
          <w:rFonts w:ascii="Playfair Display" w:hAnsi="Playfair Display" w:eastAsia="Playfair Display" w:cs="Playfair Display"/>
          <w:b/>
          <w:sz w:val="48"/>
          <w:szCs w:val="48"/>
          <w:rtl w:val="0"/>
        </w:rPr>
        <w:t xml:space="preserve"> of Covid-1</w:t>
      </w:r>
      <w:r>
        <w:rPr>
          <w:rFonts w:hint="default" w:ascii="Playfair Display" w:hAnsi="Playfair Display" w:eastAsia="Playfair Display" w:cs="Playfair Display"/>
          <w:b/>
          <w:sz w:val="48"/>
          <w:szCs w:val="48"/>
          <w:rtl w:val="0"/>
          <w:lang w:val="en-GB"/>
        </w:rPr>
        <w:t xml:space="preserve">9 </w:t>
      </w:r>
      <w:r>
        <w:rPr>
          <w:rFonts w:ascii="Playfair Display" w:hAnsi="Playfair Display" w:eastAsia="Playfair Display" w:cs="Playfair Display"/>
          <w:b/>
          <w:sz w:val="48"/>
          <w:szCs w:val="48"/>
          <w:rtl w:val="0"/>
        </w:rPr>
        <w:t>on Hospitality Industry</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1"/>
          <w:szCs w:val="21"/>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1"/>
          <w:szCs w:val="21"/>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rFonts w:hint="default"/>
          <w:b/>
          <w:sz w:val="24"/>
          <w:szCs w:val="24"/>
          <w:lang w:val="en-GB"/>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rFonts w:hint="default"/>
          <w:b/>
          <w:sz w:val="24"/>
          <w:szCs w:val="24"/>
          <w:lang w:val="en-GB"/>
        </w:rPr>
      </w:pPr>
    </w:p>
    <w:p>
      <w:pPr>
        <w:pBdr>
          <w:top w:val="none" w:color="auto" w:sz="0" w:space="0"/>
          <w:left w:val="none" w:color="auto" w:sz="0" w:space="0"/>
          <w:bottom w:val="none" w:color="auto" w:sz="0" w:space="0"/>
          <w:right w:val="none" w:color="auto" w:sz="0" w:space="0"/>
          <w:between w:val="none" w:color="auto" w:sz="0" w:space="0"/>
        </w:pBdr>
        <w:shd w:val="clear" w:fill="FFFFFF"/>
        <w:ind w:firstLine="4082" w:firstLineChars="1700"/>
        <w:jc w:val="both"/>
        <w:rPr>
          <w:rFonts w:hint="default"/>
          <w:b/>
          <w:sz w:val="24"/>
          <w:szCs w:val="24"/>
          <w:lang w:val="en-GB"/>
        </w:rPr>
      </w:pPr>
      <w:r>
        <w:rPr>
          <w:rFonts w:hint="default"/>
          <w:b/>
          <w:sz w:val="24"/>
          <w:szCs w:val="24"/>
          <w:lang w:val="en-GB"/>
        </w:rPr>
        <w:t>by</w:t>
      </w:r>
    </w:p>
    <w:p>
      <w:pPr>
        <w:widowControl w:val="0"/>
        <w:numPr>
          <w:ilvl w:val="0"/>
          <w:numId w:val="0"/>
        </w:numPr>
        <w:spacing w:line="240" w:lineRule="auto"/>
        <w:rPr>
          <w:u w:val="none"/>
        </w:rPr>
      </w:pPr>
    </w:p>
    <w:p>
      <w:pPr>
        <w:pBdr>
          <w:top w:val="none" w:color="auto" w:sz="0" w:space="0"/>
          <w:left w:val="none" w:color="auto" w:sz="0" w:space="0"/>
          <w:bottom w:val="none" w:color="auto" w:sz="0" w:space="0"/>
          <w:right w:val="none" w:color="auto" w:sz="0" w:space="0"/>
          <w:between w:val="none" w:color="auto" w:sz="0" w:space="0"/>
        </w:pBdr>
        <w:shd w:val="clear" w:fill="FFFFFF"/>
        <w:ind w:firstLine="2641" w:firstLineChars="1100"/>
        <w:jc w:val="both"/>
        <w:rPr>
          <w:rFonts w:hint="default"/>
          <w:b/>
          <w:sz w:val="24"/>
          <w:szCs w:val="24"/>
          <w:rtl w:val="0"/>
          <w:lang w:val="en-GB"/>
        </w:rPr>
      </w:pPr>
      <w:r>
        <w:rPr>
          <w:rFonts w:hint="default"/>
          <w:b/>
          <w:sz w:val="24"/>
          <w:szCs w:val="24"/>
          <w:rtl w:val="0"/>
          <w:lang w:val="en-GB"/>
        </w:rPr>
        <w:t>Veronika Topolcanyova</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bookmarkStart w:id="0" w:name="_GoBack"/>
      <w:bookmarkEnd w:id="0"/>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Introduction</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 xml:space="preserve">When Covid-19 struck, the entire world came to a halt. Without a question, hospitality and tourism were the hardest impacted of all businesses. It disrupted travel and prevented people from visiting other nations. This paper  was created to emphasise the influence of Covid-19 on hospitality and to show how the sector was affected both negatively and positively. I've voiced my thoughts about the crisis and how I feel about it. </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Findings</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rPr>
      </w:pPr>
      <w:r>
        <w:rPr>
          <w:rtl w:val="0"/>
        </w:rPr>
        <w:t xml:space="preserve">Li (2021) asserts that Covid-19 has both long-term and short-term environmental effects. The pandemic, in accordance with Baillargeon (2021), provided hotels with an opportunity to evaluate their strengths and weaknesses and make the required adjustments to further their sustainability activities. According to Salama and Mansour (2022) the most significant component in the growth of the tourist sector in the post-pandemic period is sustainable tourism. The most important thing I took away from the epidemic was that nature can take a breather, which made us all think about how much harm humans are making to the ecosystem. That seemed like a warning to care about the earth and to pause and reconsider our behaviour. Yes, I wonder whether we wouldn't be on our way to a more sustainable living if the epidemic hadn't happened, but it merely accelerated the process because we were all driven to adjust to new behaviours during the outbreak. As a result of the pandemic disrupting travel, air and water pollution were at their lowest. The marine ecology recovered and was pristine, but still unavailable to people. During the pandemic's lockdown, I saw that people craved connection with nature, which </w:t>
      </w:r>
      <w:r>
        <w:rPr>
          <w:rtl w:val="0"/>
          <w:lang w:val="en-GB"/>
        </w:rPr>
        <w:t>fuelled</w:t>
      </w:r>
      <w:r>
        <w:rPr>
          <w:rtl w:val="0"/>
        </w:rPr>
        <w:t xml:space="preserve"> the surge in camping and glamping. It is at an all-time high and more popular than ever. Being in nature, lighting </w:t>
      </w:r>
      <w:r>
        <w:rPr>
          <w:rtl w:val="0"/>
          <w:lang w:val="en-GB"/>
        </w:rPr>
        <w:t>camp-fires</w:t>
      </w:r>
      <w:r>
        <w:rPr>
          <w:rtl w:val="0"/>
        </w:rPr>
        <w:t>, horseback riding, and vacationing in our own nation enhanced awareness of what is most essential, which is to be closer to nature and appreciate its beauty while also protecting it at all costs. I understand that as life returns to normal, some bad habits may resurface, and as we saw at the end of the pandemic, mountains of used PPE were dumped into the ocean and landfill, and single plastic use was on the rise, because everything needed to be wrapped and sterile, but I hope that organisations will take steps to protect the environment and do their best to prevent this from happening again.I believe that hospitality and tourist firms are more accountable for implementing sustainability than customers themselves. It is because businesses are governed by government, and visitors are merely respectfully requested to follow hotel policies. Speaking for myself, my family and I always make sure that when we go on vacation, we don't waste food on all-inclusive trips, tidy up after ourselves, save energy, buy souvenirs from locals, and are mindful of the surrounding flora and fauna, just like we do at home.</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Conclusion</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pPr>
      <w:r>
        <w:rPr>
          <w:rtl w:val="0"/>
        </w:rPr>
        <w:t>According to Morrissey and Heidkamp (2022), the post-COVID-19 rebuild represents an opportunity that comes around only once in a generation to significantly change developed pathways to more greener processes, to rebalance the sustainability domains, and in the method, to address longer-term crises like those of climate change and biodiversity loss. At the end of my reflection, I made several crucial points about what the last few years have taught us and what we may learn from it. After giving it some thought, the speed with which businesses adopted health and safety measures was amazing; now it is time to accelerate the implementation of sustainable practises into the business, because if Covid-19 crisis taught us anything, it is that if you approach the situation correctly, everything is manageable and possible. Today, there is an opportunity to question existing tourist models and tactics, as well as outline ambitious goals for the sector's future development. According to HTP (2022), there is a chance today to question old tourist models and tactics and outline ambitious goals to strengthen the industry for the future.</w:t>
      </w: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p>
    <w:p>
      <w:pPr>
        <w:pBdr>
          <w:top w:val="none" w:color="auto" w:sz="0" w:space="0"/>
          <w:left w:val="none" w:color="auto" w:sz="0" w:space="0"/>
          <w:bottom w:val="none" w:color="auto" w:sz="0" w:space="0"/>
          <w:right w:val="none" w:color="auto" w:sz="0" w:space="0"/>
          <w:between w:val="none" w:color="auto" w:sz="0" w:space="0"/>
        </w:pBdr>
        <w:shd w:val="clear" w:fill="FFFFFF"/>
        <w:jc w:val="both"/>
        <w:rPr>
          <w:b/>
          <w:sz w:val="24"/>
          <w:szCs w:val="24"/>
        </w:rPr>
      </w:pPr>
      <w:r>
        <w:rPr>
          <w:b/>
          <w:sz w:val="24"/>
          <w:szCs w:val="24"/>
          <w:rtl w:val="0"/>
        </w:rPr>
        <w:t>References</w:t>
      </w:r>
    </w:p>
    <w:p>
      <w:pPr>
        <w:spacing w:before="240" w:after="240"/>
        <w:ind w:left="0" w:firstLine="0"/>
      </w:pPr>
      <w:r>
        <w:rPr>
          <w:rtl w:val="0"/>
        </w:rPr>
        <w:t xml:space="preserve">Baillargeon, Z. (2021) </w:t>
      </w:r>
      <w:r>
        <w:rPr>
          <w:i/>
          <w:rtl w:val="0"/>
        </w:rPr>
        <w:t>Has covid-19 made hotels more sustainable?</w:t>
      </w:r>
      <w:r>
        <w:rPr>
          <w:rtl w:val="0"/>
        </w:rPr>
        <w:t xml:space="preserve">, </w:t>
      </w:r>
      <w:r>
        <w:rPr>
          <w:i/>
          <w:rtl w:val="0"/>
        </w:rPr>
        <w:t>The Manual</w:t>
      </w:r>
      <w:r>
        <w:rPr>
          <w:rtl w:val="0"/>
        </w:rPr>
        <w:t xml:space="preserve">. The Manual. Available at: https://www.themanual.com/travel/hotels-sustainability-covid19/ (Accessed: December 13, 2022). </w:t>
      </w:r>
    </w:p>
    <w:p>
      <w:pPr>
        <w:spacing w:before="240" w:after="240"/>
        <w:ind w:left="0" w:firstLine="0"/>
      </w:pPr>
      <w:r>
        <w:rPr>
          <w:rtl w:val="0"/>
        </w:rPr>
        <w:t xml:space="preserve">GTP Headlines (2022) </w:t>
      </w:r>
      <w:r>
        <w:rPr>
          <w:i/>
          <w:rtl w:val="0"/>
        </w:rPr>
        <w:t>ETC investigates impact of covid-19 on tourists' sustainable travel attitudes</w:t>
      </w:r>
      <w:r>
        <w:rPr>
          <w:rtl w:val="0"/>
        </w:rPr>
        <w:t xml:space="preserve">Available at: https://news.gtp.gr/2022/01/25/etc-investigates-impact-covid-19-tourists-sustainable-travel-attitudes/ (Accessed: December 14, 2022). </w:t>
      </w:r>
    </w:p>
    <w:p>
      <w:pPr>
        <w:spacing w:before="240" w:after="240"/>
        <w:ind w:left="0" w:firstLine="0"/>
      </w:pPr>
      <w:r>
        <w:rPr>
          <w:rtl w:val="0"/>
        </w:rPr>
        <w:t xml:space="preserve">Li, W. </w:t>
      </w:r>
      <w:r>
        <w:rPr>
          <w:i/>
          <w:rtl w:val="0"/>
        </w:rPr>
        <w:t>et al.</w:t>
      </w:r>
      <w:r>
        <w:rPr>
          <w:rtl w:val="0"/>
        </w:rPr>
        <w:t xml:space="preserve"> (2021) </w:t>
      </w:r>
      <w:r>
        <w:rPr>
          <w:i/>
          <w:rtl w:val="0"/>
        </w:rPr>
        <w:t>Covid-19 environmental impacts, and implications for tourism</w:t>
      </w:r>
      <w:r>
        <w:rPr>
          <w:rtl w:val="0"/>
        </w:rPr>
        <w:t xml:space="preserve">, </w:t>
      </w:r>
      <w:r>
        <w:rPr>
          <w:i/>
          <w:rtl w:val="0"/>
        </w:rPr>
        <w:t>One Planet network</w:t>
      </w:r>
      <w:r>
        <w:rPr>
          <w:rtl w:val="0"/>
        </w:rPr>
        <w:t xml:space="preserve"> [pdf] Available at: https://www.oneplanetnetwork.org/knowledge-centre/resources/covid-19-environmental-impacts-and-implications-tourism (Accessed: December 13, 2022). </w:t>
      </w:r>
    </w:p>
    <w:p>
      <w:pPr>
        <w:spacing w:before="240" w:after="240"/>
        <w:ind w:left="0" w:firstLine="0"/>
      </w:pPr>
      <w:r>
        <w:rPr>
          <w:rtl w:val="0"/>
        </w:rPr>
        <w:t xml:space="preserve">Morrissey, J. and Heidkamp, P. (2022) “Sustainability after covid-19: Pillars for a just transition,” </w:t>
      </w:r>
      <w:r>
        <w:rPr>
          <w:i/>
          <w:rtl w:val="0"/>
        </w:rPr>
        <w:t>Environmental Sustainability</w:t>
      </w:r>
      <w:r>
        <w:rPr>
          <w:rtl w:val="0"/>
        </w:rPr>
        <w:t xml:space="preserve">, 5(2), pp. 261–269. Available at: https://doi.org/10.1007/s42398-022-00231-y. </w:t>
      </w:r>
    </w:p>
    <w:p>
      <w:pPr>
        <w:spacing w:before="240" w:after="240"/>
        <w:ind w:left="0" w:firstLine="0"/>
      </w:pPr>
      <w:r>
        <w:rPr>
          <w:rtl w:val="0"/>
        </w:rPr>
        <w:t>Salama, W.M.E. &amp; Mansour, H. (2022). The Impact of Covid-19 Pandemic on Green Hotel Management.</w:t>
      </w:r>
      <w:r>
        <w:rPr>
          <w:i/>
          <w:rtl w:val="0"/>
        </w:rPr>
        <w:t xml:space="preserve"> African Journal of Hospitality, Tourism and Leisure,</w:t>
      </w:r>
      <w:r>
        <w:rPr>
          <w:rtl w:val="0"/>
        </w:rPr>
        <w:t xml:space="preserve"> 11(2):440-456. DOI: https://doi.org/10.46222/ajhtl.19770720.235</w:t>
      </w:r>
    </w:p>
    <w:p>
      <w:pPr>
        <w:jc w:val="left"/>
        <w:rPr>
          <w:b/>
        </w:rPr>
      </w:pPr>
    </w:p>
    <w:sectPr>
      <w:headerReference r:id="rId5" w:type="default"/>
      <w:pgSz w:w="12240" w:h="15840"/>
      <w:pgMar w:top="1440" w:right="1440" w:bottom="1440" w:left="1440" w:header="720" w:footer="720" w:gutter="0"/>
      <w:pgNumType w:fmt="decimal"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86"/>
    <w:family w:val="swiss"/>
    <w:pitch w:val="default"/>
    <w:sig w:usb0="E0002EFF" w:usb1="C000785B" w:usb2="00000009" w:usb3="00000000" w:csb0="400001FF" w:csb1="FFFF0000"/>
  </w:font>
  <w:font w:name="Playfair Display">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S PGothic">
    <w:panose1 w:val="020B0600070205080204"/>
    <w:charset w:val="80"/>
    <w:family w:val="auto"/>
    <w:pitch w:val="default"/>
    <w:sig w:usb0="E00002FF" w:usb1="6AC7FDFB" w:usb2="08000012" w:usb3="00000000" w:csb0="4002009F" w:csb1="DFD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11"/>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KNC834hAgAAYgQAAA4AAABkcnMvZTJvRG9jLnhtbK1UTY/aMBC9V+p/&#10;sHwvAaquKCKs6CKqSqi7Elv1bByHWPKXbENCf32fnYSttj3soZcwnhm/8Xszw+q+04pchA/SmpLO&#10;JlNKhOG2kuZU0h/Puw8LSkJkpmLKGlHSqwj0fv3+3ap1SzG3jVWV8AQgJixbV9ImRrcsisAboVmY&#10;WCcMgrX1mkUc/amoPGuBrlUxn07vitb6ynnLRQjwbvsgHRD9WwBtXUsutpaftTCxR/VCsQhKoZEu&#10;0HV+bV0LHh/rOohIVEnBNOYvisA+pm+xXrHlyTPXSD48gb3lCa84aSYNit6gtiwycvbyLygtubfB&#10;1nHCrS56IlkRsJhNX2lzaJgTmQukDu4mevh/sPz75ckTWWESPlNimEbHn0UXyRfbEbigT+vCEmkH&#10;h8TYwY/c0R/gTLS72uv0C0IEcah7vamb0Hi6tJgvFlOEOGLjAfjFy3XnQ/wqrCbJKKlH+7Kq7LIP&#10;sU8dU1I1Y3dSqdxCZUhb0ruPn6b5wi0CcGVQI5HoH5us2B27gdnRVlcQ87YfjeD4TqL4noX4xDxm&#10;AQ/GtsRHfGplUcQOFiWN9b/+5U/5aBGilLSYrZIarBIl6ptB6wAYR8OPxnE0zFk/WAzrDFvoeDZx&#10;wUc1mrW3+idWaJNqIMQMR6WSxtF8iP18YwW52Gxy0tl5eWr6Cxg8x+LeHBxPZZKQwW3OEWJmjZNA&#10;vSqDbhi93KVhTdJs/3nOWS9/Dev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KNC834hAgAA&#10;YgQAAA4AAAAAAAAAAQAgAAAAHwEAAGRycy9lMm9Eb2MueG1sUEsFBgAAAAAGAAYAWQEAALIFAAAA&#10;AA==&#10;">
              <v:fill on="f" focussize="0,0"/>
              <v:stroke on="f" weight="0.5pt"/>
              <v:imagedata o:title=""/>
              <o:lock v:ext="edit" aspectratio="f"/>
              <v:textbox inset="0mm,0mm,0mm,0mm" style="mso-fit-shape-to-text:t;">
                <w:txbxContent>
                  <w:p>
                    <w:pPr>
                      <w:pStyle w:val="11"/>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5E306ED"/>
    <w:multiLevelType w:val="multilevel"/>
    <w:tmpl w:val="B5E306ED"/>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BF205925"/>
    <w:multiLevelType w:val="multilevel"/>
    <w:tmpl w:val="BF20592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CF092B84"/>
    <w:multiLevelType w:val="multilevel"/>
    <w:tmpl w:val="CF092B84"/>
    <w:lvl w:ilvl="0" w:tentative="0">
      <w:start w:val="1"/>
      <w:numFmt w:val="bullet"/>
      <w:lvlText w:val="●"/>
      <w:lvlJc w:val="left"/>
      <w:pPr>
        <w:ind w:left="2160" w:hanging="360"/>
      </w:pPr>
      <w:rPr>
        <w:u w:val="none"/>
      </w:rPr>
    </w:lvl>
    <w:lvl w:ilvl="1" w:tentative="0">
      <w:start w:val="1"/>
      <w:numFmt w:val="bullet"/>
      <w:lvlText w:val="○"/>
      <w:lvlJc w:val="left"/>
      <w:pPr>
        <w:ind w:left="2880" w:hanging="360"/>
      </w:pPr>
      <w:rPr>
        <w:u w:val="none"/>
      </w:rPr>
    </w:lvl>
    <w:lvl w:ilvl="2" w:tentative="0">
      <w:start w:val="1"/>
      <w:numFmt w:val="bullet"/>
      <w:lvlText w:val="■"/>
      <w:lvlJc w:val="left"/>
      <w:pPr>
        <w:ind w:left="3600" w:hanging="360"/>
      </w:pPr>
      <w:rPr>
        <w:u w:val="none"/>
      </w:rPr>
    </w:lvl>
    <w:lvl w:ilvl="3" w:tentative="0">
      <w:start w:val="1"/>
      <w:numFmt w:val="bullet"/>
      <w:lvlText w:val="●"/>
      <w:lvlJc w:val="left"/>
      <w:pPr>
        <w:ind w:left="4320" w:hanging="360"/>
      </w:pPr>
      <w:rPr>
        <w:u w:val="none"/>
      </w:rPr>
    </w:lvl>
    <w:lvl w:ilvl="4" w:tentative="0">
      <w:start w:val="1"/>
      <w:numFmt w:val="bullet"/>
      <w:lvlText w:val="○"/>
      <w:lvlJc w:val="left"/>
      <w:pPr>
        <w:ind w:left="5040" w:hanging="360"/>
      </w:pPr>
      <w:rPr>
        <w:u w:val="none"/>
      </w:rPr>
    </w:lvl>
    <w:lvl w:ilvl="5" w:tentative="0">
      <w:start w:val="1"/>
      <w:numFmt w:val="bullet"/>
      <w:lvlText w:val="■"/>
      <w:lvlJc w:val="left"/>
      <w:pPr>
        <w:ind w:left="5760" w:hanging="360"/>
      </w:pPr>
      <w:rPr>
        <w:u w:val="none"/>
      </w:rPr>
    </w:lvl>
    <w:lvl w:ilvl="6" w:tentative="0">
      <w:start w:val="1"/>
      <w:numFmt w:val="bullet"/>
      <w:lvlText w:val="●"/>
      <w:lvlJc w:val="left"/>
      <w:pPr>
        <w:ind w:left="6480" w:hanging="360"/>
      </w:pPr>
      <w:rPr>
        <w:u w:val="none"/>
      </w:rPr>
    </w:lvl>
    <w:lvl w:ilvl="7" w:tentative="0">
      <w:start w:val="1"/>
      <w:numFmt w:val="bullet"/>
      <w:lvlText w:val="○"/>
      <w:lvlJc w:val="left"/>
      <w:pPr>
        <w:ind w:left="7200" w:hanging="360"/>
      </w:pPr>
      <w:rPr>
        <w:u w:val="none"/>
      </w:rPr>
    </w:lvl>
    <w:lvl w:ilvl="8" w:tentative="0">
      <w:start w:val="1"/>
      <w:numFmt w:val="bullet"/>
      <w:lvlText w:val="■"/>
      <w:lvlJc w:val="left"/>
      <w:pPr>
        <w:ind w:left="7920" w:hanging="360"/>
      </w:pPr>
      <w:rPr>
        <w:u w:val="none"/>
      </w:rPr>
    </w:lvl>
  </w:abstractNum>
  <w:abstractNum w:abstractNumId="3">
    <w:nsid w:val="0053208E"/>
    <w:multiLevelType w:val="multilevel"/>
    <w:tmpl w:val="0053208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4">
    <w:nsid w:val="03D62ECE"/>
    <w:multiLevelType w:val="multilevel"/>
    <w:tmpl w:val="03D62EC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59ADCABA"/>
    <w:multiLevelType w:val="multilevel"/>
    <w:tmpl w:val="59ADCABA"/>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3"/>
  </w:num>
  <w:num w:numId="2">
    <w:abstractNumId w:val="2"/>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
  <w:attachedTemplate r:id="rId1"/>
  <w:documentProtection w:enforcement="0"/>
  <w:defaultTabStop w:val="720"/>
  <w:footnotePr>
    <w:footnote w:id="0"/>
    <w:footnote w:id="1"/>
  </w:footnotePr>
  <w:endnotePr>
    <w:endnote w:id="0"/>
    <w:endnote w:id="1"/>
  </w:endnotePr>
  <w:compat>
    <w:compatSetting w:name="compatibilityMode" w:uri="http://schemas.microsoft.com/office/word" w:val="15"/>
  </w:compat>
  <w:rsids>
    <w:rsidRoot w:val="00172A27"/>
    <w:rsid w:val="08E827CF"/>
    <w:rsid w:val="1062590B"/>
    <w:rsid w:val="14F23AE7"/>
    <w:rsid w:val="1B3A611C"/>
    <w:rsid w:val="2E627AEA"/>
    <w:rsid w:val="2F13324D"/>
    <w:rsid w:val="2F3F7C68"/>
    <w:rsid w:val="39522A4F"/>
    <w:rsid w:val="39746B24"/>
    <w:rsid w:val="490F247D"/>
    <w:rsid w:val="4DE95F70"/>
    <w:rsid w:val="571C1BB8"/>
    <w:rsid w:val="6CA37720"/>
    <w:rsid w:val="74F85B27"/>
    <w:rsid w:val="7C3717E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zh-CN"/>
    </w:rPr>
  </w:style>
  <w:style w:type="paragraph" w:styleId="2">
    <w:name w:val="heading 1"/>
    <w:basedOn w:val="1"/>
    <w:next w:val="1"/>
    <w:qFormat/>
    <w:uiPriority w:val="0"/>
    <w:pPr>
      <w:keepNext/>
      <w:keepLines/>
      <w:pageBreakBefore w:val="0"/>
      <w:spacing w:before="400" w:after="120"/>
    </w:pPr>
    <w:rPr>
      <w:sz w:val="40"/>
      <w:szCs w:val="40"/>
    </w:rPr>
  </w:style>
  <w:style w:type="paragraph" w:styleId="3">
    <w:name w:val="heading 2"/>
    <w:basedOn w:val="1"/>
    <w:next w:val="1"/>
    <w:qFormat/>
    <w:uiPriority w:val="0"/>
    <w:pPr>
      <w:keepNext/>
      <w:keepLines/>
      <w:pageBreakBefore w:val="0"/>
      <w:spacing w:before="360" w:after="120"/>
    </w:pPr>
    <w:rPr>
      <w:sz w:val="32"/>
      <w:szCs w:val="32"/>
    </w:rPr>
  </w:style>
  <w:style w:type="paragraph" w:styleId="4">
    <w:name w:val="heading 3"/>
    <w:basedOn w:val="1"/>
    <w:next w:val="1"/>
    <w:qFormat/>
    <w:uiPriority w:val="0"/>
    <w:pPr>
      <w:keepNext/>
      <w:keepLines/>
      <w:pageBreakBefore w:val="0"/>
      <w:spacing w:before="320" w:after="80"/>
    </w:pPr>
    <w:rPr>
      <w:color w:val="434343"/>
      <w:sz w:val="28"/>
      <w:szCs w:val="28"/>
    </w:rPr>
  </w:style>
  <w:style w:type="paragraph" w:styleId="5">
    <w:name w:val="heading 4"/>
    <w:basedOn w:val="1"/>
    <w:next w:val="1"/>
    <w:qFormat/>
    <w:uiPriority w:val="0"/>
    <w:pPr>
      <w:keepNext/>
      <w:keepLines/>
      <w:pageBreakBefore w:val="0"/>
      <w:spacing w:before="280" w:after="80"/>
    </w:pPr>
    <w:rPr>
      <w:color w:val="666666"/>
      <w:sz w:val="24"/>
      <w:szCs w:val="24"/>
    </w:rPr>
  </w:style>
  <w:style w:type="paragraph" w:styleId="6">
    <w:name w:val="heading 5"/>
    <w:basedOn w:val="1"/>
    <w:next w:val="1"/>
    <w:qFormat/>
    <w:uiPriority w:val="0"/>
    <w:pPr>
      <w:keepNext/>
      <w:keepLines/>
      <w:pageBreakBefore w:val="0"/>
      <w:spacing w:before="240" w:after="80"/>
    </w:pPr>
    <w:rPr>
      <w:color w:val="666666"/>
      <w:sz w:val="22"/>
      <w:szCs w:val="22"/>
    </w:rPr>
  </w:style>
  <w:style w:type="paragraph" w:styleId="7">
    <w:name w:val="heading 6"/>
    <w:basedOn w:val="1"/>
    <w:next w:val="1"/>
    <w:qFormat/>
    <w:uiPriority w:val="0"/>
    <w:pPr>
      <w:keepNext/>
      <w:keepLines/>
      <w:pageBreakBefore w:val="0"/>
      <w:spacing w:before="240" w:after="80"/>
    </w:pPr>
    <w:rPr>
      <w:i/>
      <w:color w:val="666666"/>
      <w:sz w:val="22"/>
      <w:szCs w:val="22"/>
    </w:rPr>
  </w:style>
  <w:style w:type="character" w:default="1" w:styleId="8">
    <w:name w:val="Default Paragraph Font"/>
    <w:qFormat/>
    <w:uiPriority w:val="0"/>
  </w:style>
  <w:style w:type="table" w:default="1" w:styleId="9">
    <w:name w:val="Normal Table"/>
    <w:semiHidden/>
    <w:qFormat/>
    <w:uiPriority w:val="0"/>
    <w:tblPr>
      <w:tblCellMar>
        <w:top w:w="0" w:type="dxa"/>
        <w:left w:w="108" w:type="dxa"/>
        <w:bottom w:w="0" w:type="dxa"/>
        <w:right w:w="108" w:type="dxa"/>
      </w:tblCellMar>
    </w:tblPr>
  </w:style>
  <w:style w:type="paragraph" w:styleId="10">
    <w:name w:val="footer"/>
    <w:basedOn w:val="1"/>
    <w:qFormat/>
    <w:uiPriority w:val="0"/>
    <w:pPr>
      <w:tabs>
        <w:tab w:val="center" w:pos="4153"/>
        <w:tab w:val="right" w:pos="8306"/>
      </w:tabs>
      <w:snapToGrid w:val="0"/>
      <w:jc w:val="left"/>
    </w:pPr>
    <w:rPr>
      <w:sz w:val="18"/>
      <w:szCs w:val="18"/>
    </w:rPr>
  </w:style>
  <w:style w:type="paragraph" w:styleId="11">
    <w:name w:val="header"/>
    <w:basedOn w:val="1"/>
    <w:qFormat/>
    <w:uiPriority w:val="0"/>
    <w:pPr>
      <w:tabs>
        <w:tab w:val="center" w:pos="4153"/>
        <w:tab w:val="right" w:pos="8306"/>
      </w:tabs>
      <w:snapToGrid w:val="0"/>
    </w:pPr>
    <w:rPr>
      <w:sz w:val="18"/>
      <w:szCs w:val="18"/>
    </w:rPr>
  </w:style>
  <w:style w:type="paragraph" w:styleId="12">
    <w:name w:val="Subtitle"/>
    <w:basedOn w:val="1"/>
    <w:next w:val="1"/>
    <w:qFormat/>
    <w:uiPriority w:val="0"/>
    <w:pPr>
      <w:keepNext/>
      <w:keepLines/>
      <w:pageBreakBefore w:val="0"/>
      <w:spacing w:before="0" w:after="320"/>
    </w:pPr>
    <w:rPr>
      <w:rFonts w:ascii="Arial" w:hAnsi="Arial" w:eastAsia="Arial" w:cs="Arial"/>
      <w:color w:val="666666"/>
      <w:sz w:val="30"/>
      <w:szCs w:val="30"/>
    </w:rPr>
  </w:style>
  <w:style w:type="paragraph" w:styleId="13">
    <w:name w:val="Title"/>
    <w:basedOn w:val="1"/>
    <w:next w:val="1"/>
    <w:qFormat/>
    <w:uiPriority w:val="0"/>
    <w:pPr>
      <w:keepNext/>
      <w:keepLines/>
      <w:pageBreakBefore w:val="0"/>
      <w:spacing w:before="0" w:after="60"/>
    </w:pPr>
    <w:rPr>
      <w:sz w:val="52"/>
      <w:szCs w:val="52"/>
    </w:rPr>
  </w:style>
  <w:style w:type="table" w:customStyle="1" w:styleId="14">
    <w:name w:val="Table Normal1"/>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3" Type="http://schemas.openxmlformats.org/officeDocument/2006/relationships/fontTable" Target="fontTable.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png"/><Relationship Id="rId18" Type="http://schemas.openxmlformats.org/officeDocument/2006/relationships/image" Target="media/image12.png"/><Relationship Id="rId17" Type="http://schemas.openxmlformats.org/officeDocument/2006/relationships/image" Target="media/image11.png"/><Relationship Id="rId16" Type="http://schemas.openxmlformats.org/officeDocument/2006/relationships/image" Target="media/image10.pn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amily%20PC\Desktop\Normal.w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100</TotalTime>
  <ScaleCrop>false</ScaleCrop>
  <LinksUpToDate>false</LinksUpToDate>
  <Application>WPS Office_11.2.0.11417_F1E327BC-269C-435d-A152-05C5408002CA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2022-12-14T20:40:00Z</dcterms:created>
  <dc:creator>Family PC</dc:creator>
  <cp:lastModifiedBy>Family PC</cp:lastModifiedBy>
  <dcterms:modified xsi:type="dcterms:W3CDTF">2022-12-14T23:15:53Z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58D26792E8184167BEF8E42CA07F0CCF</vt:lpwstr>
  </property>
</Properties>
</file>