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766538163"/>
        <w:docPartObj>
          <w:docPartGallery w:val="Cover Pages"/>
          <w:docPartUnique/>
        </w:docPartObj>
      </w:sdtPr>
      <w:sdtEndPr>
        <w:rPr>
          <w:color w:val="4472C4" w:themeColor="accent1"/>
        </w:rPr>
      </w:sdtEndPr>
      <w:sdtContent>
        <w:p w14:paraId="4EDEE47D" w14:textId="79D14342" w:rsidR="00147D05" w:rsidRDefault="00147D0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7F069B3" wp14:editId="3D13CD2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3CDBF4A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BB1EB78" wp14:editId="33A32B1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DF9386B" w14:textId="4C2EB399" w:rsidR="00147D05" w:rsidRDefault="00147D05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Jack Banner (2200212)</w:t>
                                    </w:r>
                                  </w:p>
                                </w:sdtContent>
                              </w:sdt>
                              <w:p w14:paraId="2CF61E8A" w14:textId="767B0575" w:rsidR="00147D05" w:rsidRDefault="001540A9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147D05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2200212@student.uwtsd.ac.uk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3BB1EB7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DF9386B" w14:textId="4C2EB399" w:rsidR="00147D05" w:rsidRDefault="00147D05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Jack Banner (2200212)</w:t>
                              </w:r>
                            </w:p>
                          </w:sdtContent>
                        </w:sdt>
                        <w:p w14:paraId="2CF61E8A" w14:textId="767B0575" w:rsidR="00147D05" w:rsidRDefault="001540A9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147D05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2200212@student.uwtsd.ac.uk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88DD06D" wp14:editId="6C0E2F4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C800469" w14:textId="15683BF8" w:rsidR="00147D05" w:rsidRDefault="001540A9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147D05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Policing the public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6361C92" w14:textId="6254AAC6" w:rsidR="00147D05" w:rsidRDefault="00147D05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BMPL5003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88DD06D" id="Text Box 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6C800469" w14:textId="15683BF8" w:rsidR="00147D05" w:rsidRDefault="001540A9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147D05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Policing the public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06361C92" w14:textId="6254AAC6" w:rsidR="00147D05" w:rsidRDefault="00147D05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BMPL5003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931FE64" w14:textId="7E785875" w:rsidR="00147D05" w:rsidRDefault="00147D05">
          <w:pPr>
            <w:rPr>
              <w:color w:val="4472C4" w:themeColor="accent1"/>
            </w:rPr>
          </w:pPr>
          <w:r>
            <w:rPr>
              <w:color w:val="4472C4" w:themeColor="accent1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eastAsia="en-US"/>
        </w:rPr>
        <w:id w:val="-1885944330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5471C0D" w14:textId="42A619A1" w:rsidR="00AF3D6F" w:rsidRDefault="00AF3D6F">
          <w:pPr>
            <w:pStyle w:val="TOCHeading"/>
          </w:pPr>
          <w:r>
            <w:t>Contents</w:t>
          </w:r>
        </w:p>
        <w:p w14:paraId="4E8FE5F4" w14:textId="1CEB3FC4" w:rsidR="00B50491" w:rsidRDefault="00AF3D6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0538558" w:history="1">
            <w:r w:rsidR="00B50491" w:rsidRPr="00D03840">
              <w:rPr>
                <w:rStyle w:val="Hyperlink"/>
                <w:noProof/>
              </w:rPr>
              <w:t>Introduction</w:t>
            </w:r>
            <w:r w:rsidR="00B50491">
              <w:rPr>
                <w:noProof/>
                <w:webHidden/>
              </w:rPr>
              <w:tab/>
            </w:r>
            <w:r w:rsidR="00B50491">
              <w:rPr>
                <w:noProof/>
                <w:webHidden/>
              </w:rPr>
              <w:fldChar w:fldCharType="begin"/>
            </w:r>
            <w:r w:rsidR="00B50491">
              <w:rPr>
                <w:noProof/>
                <w:webHidden/>
              </w:rPr>
              <w:instrText xml:space="preserve"> PAGEREF _Toc150538558 \h </w:instrText>
            </w:r>
            <w:r w:rsidR="00B50491">
              <w:rPr>
                <w:noProof/>
                <w:webHidden/>
              </w:rPr>
            </w:r>
            <w:r w:rsidR="00B50491">
              <w:rPr>
                <w:noProof/>
                <w:webHidden/>
              </w:rPr>
              <w:fldChar w:fldCharType="separate"/>
            </w:r>
            <w:r w:rsidR="00B50491">
              <w:rPr>
                <w:noProof/>
                <w:webHidden/>
              </w:rPr>
              <w:t>2</w:t>
            </w:r>
            <w:r w:rsidR="00B50491">
              <w:rPr>
                <w:noProof/>
                <w:webHidden/>
              </w:rPr>
              <w:fldChar w:fldCharType="end"/>
            </w:r>
          </w:hyperlink>
        </w:p>
        <w:p w14:paraId="0175908B" w14:textId="6DD747E5" w:rsidR="00B50491" w:rsidRDefault="00B5049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0538559" w:history="1">
            <w:r w:rsidRPr="00D03840">
              <w:rPr>
                <w:rStyle w:val="Hyperlink"/>
                <w:noProof/>
              </w:rPr>
              <w:t>Context and the Fiona Pilkington Case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_Toc150538559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36E23D" w14:textId="5B40E8FA" w:rsidR="00B50491" w:rsidRDefault="00B5049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0538560" w:history="1">
            <w:r w:rsidRPr="00D03840">
              <w:rPr>
                <w:rStyle w:val="Hyperlink"/>
                <w:noProof/>
              </w:rPr>
              <w:t>Impact of Crime and Anti-Social Behaviour on Victims and Communities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_Toc150538560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920B69" w14:textId="64D2C94D" w:rsidR="00B50491" w:rsidRDefault="00B5049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0538561" w:history="1">
            <w:r w:rsidRPr="00D03840">
              <w:rPr>
                <w:rStyle w:val="Hyperlink"/>
                <w:noProof/>
              </w:rPr>
              <w:t>Effective and Appropriate Police Action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_Toc150538561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CCAAE6" w14:textId="090650D4" w:rsidR="00B50491" w:rsidRDefault="00B5049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0538562" w:history="1">
            <w:r w:rsidRPr="00D03840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_Toc150538562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0BDE0A" w14:textId="11C5235B" w:rsidR="00AF3D6F" w:rsidRDefault="00AF3D6F">
          <w:r>
            <w:rPr>
              <w:b/>
              <w:bCs/>
            </w:rPr>
            <w:fldChar w:fldCharType="end"/>
          </w:r>
        </w:p>
      </w:sdtContent>
    </w:sdt>
    <w:p w14:paraId="46A1ECB7" w14:textId="32BD4EC4" w:rsidR="00AF3D6F" w:rsidRDefault="00AF3D6F"/>
    <w:p w14:paraId="23837618" w14:textId="77777777" w:rsidR="00AF3D6F" w:rsidRDefault="00AF3D6F">
      <w:r>
        <w:br w:type="page"/>
      </w:r>
    </w:p>
    <w:p w14:paraId="576AAEB6" w14:textId="000DF09A" w:rsidR="00466799" w:rsidRDefault="00AF3D6F" w:rsidP="00AF3D6F">
      <w:pPr>
        <w:pStyle w:val="Heading1"/>
      </w:pPr>
      <w:bookmarkStart w:id="0" w:name="_Toc150538558"/>
      <w:r>
        <w:lastRenderedPageBreak/>
        <w:t>Introduction</w:t>
      </w:r>
      <w:bookmarkEnd w:id="0"/>
    </w:p>
    <w:p w14:paraId="2078472B" w14:textId="15D092E2" w:rsidR="00264BA8" w:rsidRDefault="009511BE">
      <w:r>
        <w:t xml:space="preserve">     Crime, and more specifically anti-social behaviour (ASB) is an issue that has </w:t>
      </w:r>
      <w:r w:rsidR="00485C7E">
        <w:t>been on the radar of law enforcement</w:t>
      </w:r>
      <w:r w:rsidR="00914C9A">
        <w:t xml:space="preserve"> agencies as long as they have existed, creating significant impacts on our </w:t>
      </w:r>
      <w:r w:rsidR="00883B00">
        <w:t>communities,</w:t>
      </w:r>
      <w:r w:rsidR="00914C9A">
        <w:t xml:space="preserve"> and leaving</w:t>
      </w:r>
      <w:r w:rsidR="00883B00">
        <w:t xml:space="preserve"> a lasting imprint on the people of our society.</w:t>
      </w:r>
      <w:r w:rsidR="00913A5B">
        <w:t xml:space="preserve"> Anti-social behaviour isn’t a problem that can only affect </w:t>
      </w:r>
      <w:r w:rsidR="0058776D">
        <w:t>direct victims, but it can create symptoms that are felt throughout entire neighbourhoods and communities</w:t>
      </w:r>
      <w:r w:rsidR="00FB34E9">
        <w:t xml:space="preserve">, negatively impacting </w:t>
      </w:r>
      <w:r w:rsidR="000444AB">
        <w:t>a sense of safety and cohesion within the community</w:t>
      </w:r>
      <w:r w:rsidR="005E537E">
        <w:t xml:space="preserve"> (Home Office, 2023</w:t>
      </w:r>
      <w:r w:rsidR="00C057FF">
        <w:t>a</w:t>
      </w:r>
      <w:r w:rsidR="005E537E">
        <w:t>)</w:t>
      </w:r>
      <w:r w:rsidR="000444AB">
        <w:t xml:space="preserve">. </w:t>
      </w:r>
      <w:r w:rsidR="00EA38F3">
        <w:t xml:space="preserve">The aim of this document is to explore </w:t>
      </w:r>
      <w:r w:rsidR="00A32268">
        <w:t>the impact of crime, and particularly anti-social behaviour on local communities</w:t>
      </w:r>
      <w:r w:rsidR="0075574C">
        <w:t>, along with prevention and response tactics</w:t>
      </w:r>
      <w:r w:rsidR="001A7D54">
        <w:t xml:space="preserve"> while drawing upon a </w:t>
      </w:r>
      <w:r w:rsidR="00424C0F">
        <w:t>high-profile</w:t>
      </w:r>
      <w:r w:rsidR="001A7D54">
        <w:t xml:space="preserve"> case</w:t>
      </w:r>
      <w:r w:rsidR="0075574C">
        <w:t>.</w:t>
      </w:r>
    </w:p>
    <w:p w14:paraId="10125614" w14:textId="77777777" w:rsidR="00264BA8" w:rsidRDefault="00264BA8"/>
    <w:p w14:paraId="66ECFCE2" w14:textId="782FFA43" w:rsidR="002666D6" w:rsidRDefault="00193611" w:rsidP="00264BA8">
      <w:pPr>
        <w:pStyle w:val="Heading1"/>
      </w:pPr>
      <w:bookmarkStart w:id="1" w:name="_Toc150538559"/>
      <w:r>
        <w:t xml:space="preserve">Context and the </w:t>
      </w:r>
      <w:r w:rsidR="00264BA8">
        <w:t>Fiona Pilkington</w:t>
      </w:r>
      <w:r>
        <w:t xml:space="preserve"> Case</w:t>
      </w:r>
      <w:bookmarkEnd w:id="1"/>
    </w:p>
    <w:p w14:paraId="73BECCC1" w14:textId="77777777" w:rsidR="00862D42" w:rsidRDefault="002666D6" w:rsidP="002666D6">
      <w:r>
        <w:t xml:space="preserve">     The devastating </w:t>
      </w:r>
      <w:r w:rsidR="00A9510F">
        <w:t xml:space="preserve">case of Fiona Pilkington, taking place </w:t>
      </w:r>
      <w:r w:rsidR="00173ADE">
        <w:t xml:space="preserve">within a small town in Leicestershire </w:t>
      </w:r>
      <w:r w:rsidR="00467359">
        <w:t xml:space="preserve">called Barwell, lingers as a reminder </w:t>
      </w:r>
      <w:r w:rsidR="004251DC">
        <w:t xml:space="preserve">in the policing space </w:t>
      </w:r>
      <w:r w:rsidR="00467359">
        <w:t xml:space="preserve">of the tragic impact that </w:t>
      </w:r>
      <w:r w:rsidR="00BD6AC0">
        <w:t>anti-social behaviour can have on both local communities and individuals</w:t>
      </w:r>
      <w:r w:rsidR="004251DC">
        <w:t xml:space="preserve">. Over the period </w:t>
      </w:r>
      <w:r w:rsidR="00275120">
        <w:t xml:space="preserve">of over </w:t>
      </w:r>
      <w:r w:rsidR="00862D42">
        <w:t>10 years</w:t>
      </w:r>
      <w:r w:rsidR="00275120">
        <w:t>, both Fiona and her daughter Fran</w:t>
      </w:r>
      <w:r w:rsidR="00E80161">
        <w:t xml:space="preserve">cecca who was disabled, were subjected to the relentless </w:t>
      </w:r>
      <w:r w:rsidR="006F584E">
        <w:t xml:space="preserve">and nonstop </w:t>
      </w:r>
      <w:r w:rsidR="00DC7107">
        <w:t>harassment</w:t>
      </w:r>
      <w:r w:rsidR="006F584E">
        <w:t xml:space="preserve"> at the hands of local youths. This amounting </w:t>
      </w:r>
      <w:r w:rsidR="00322F0E">
        <w:t xml:space="preserve">torment hit a summit in 2007, resulting in a heartbreaking </w:t>
      </w:r>
      <w:r w:rsidR="001407B5">
        <w:t xml:space="preserve">ending where Fiona Pilkington took both her own, and her </w:t>
      </w:r>
      <w:r w:rsidR="00DC7107">
        <w:t>daughter’s</w:t>
      </w:r>
      <w:r w:rsidR="001407B5">
        <w:t xml:space="preserve"> life. </w:t>
      </w:r>
      <w:r w:rsidR="00E027CC">
        <w:t xml:space="preserve">The torment was able to drive Fiona to the level despite </w:t>
      </w:r>
      <w:r w:rsidR="00BA7BFE">
        <w:t xml:space="preserve">constant pleas for help, met with </w:t>
      </w:r>
      <w:r w:rsidR="00DC7107">
        <w:t>inadequate</w:t>
      </w:r>
      <w:r w:rsidR="00BA7BFE">
        <w:t xml:space="preserve"> handling by their local authorities</w:t>
      </w:r>
      <w:r w:rsidR="00CD6E89">
        <w:t xml:space="preserve"> </w:t>
      </w:r>
      <w:r w:rsidR="009C758D">
        <w:t>(BBC News, 2009)</w:t>
      </w:r>
      <w:r w:rsidR="00BA7BFE">
        <w:t>.</w:t>
      </w:r>
    </w:p>
    <w:p w14:paraId="3E265D90" w14:textId="77777777" w:rsidR="00A55141" w:rsidRDefault="00862D42" w:rsidP="002666D6">
      <w:r>
        <w:t xml:space="preserve">     The nature of the anti-social behaviour that</w:t>
      </w:r>
      <w:r w:rsidR="002A51FB">
        <w:t xml:space="preserve"> Pilkington endured included verbal abuse, vandalism, and even physical threats.</w:t>
      </w:r>
      <w:r w:rsidR="007C5593">
        <w:t xml:space="preserve"> Throughout the period in which Pilkington was exposed to this, over 30 reports were made to the Police over several years</w:t>
      </w:r>
      <w:r w:rsidR="00337140">
        <w:t xml:space="preserve">. Despite this, what we saw </w:t>
      </w:r>
      <w:r w:rsidR="00C76312">
        <w:t>was a regretful and insufficient response from the police and</w:t>
      </w:r>
      <w:r w:rsidR="004A2AFF">
        <w:t xml:space="preserve"> the</w:t>
      </w:r>
      <w:r w:rsidR="00C76312">
        <w:t xml:space="preserve"> supporting </w:t>
      </w:r>
      <w:r w:rsidR="00FD46A7">
        <w:t xml:space="preserve">authorities, </w:t>
      </w:r>
      <w:r w:rsidR="004A2AFF">
        <w:t>completely failing</w:t>
      </w:r>
      <w:r w:rsidR="00FD46A7">
        <w:t xml:space="preserve"> to protect Fiona Pilkington and her family</w:t>
      </w:r>
      <w:r w:rsidR="00890C28">
        <w:t xml:space="preserve"> (Independent Police Complaints Commission, 2009).</w:t>
      </w:r>
      <w:r w:rsidR="005A0FFD">
        <w:t xml:space="preserve"> After the incident, the inquiry conducted by the Independent Police Complains Commission (2009) </w:t>
      </w:r>
      <w:r w:rsidR="00CC7489">
        <w:t xml:space="preserve">also </w:t>
      </w:r>
      <w:r w:rsidR="009C1111">
        <w:t>found</w:t>
      </w:r>
      <w:r w:rsidR="00CC7489">
        <w:t xml:space="preserve"> that</w:t>
      </w:r>
      <w:r w:rsidR="009C1111">
        <w:t xml:space="preserve"> there were missed</w:t>
      </w:r>
      <w:r w:rsidR="00CC7489">
        <w:t xml:space="preserve"> </w:t>
      </w:r>
      <w:r w:rsidR="00E426DC">
        <w:t>opportunities</w:t>
      </w:r>
      <w:r w:rsidR="004B75DE">
        <w:t xml:space="preserve"> to create a coordinated approach</w:t>
      </w:r>
      <w:r w:rsidR="009C1111">
        <w:t xml:space="preserve">, the </w:t>
      </w:r>
      <w:r w:rsidR="00A10DF4">
        <w:t>incidents were closed prematurely</w:t>
      </w:r>
      <w:r w:rsidR="00E426DC">
        <w:t xml:space="preserve">, along with that the police failed to understand </w:t>
      </w:r>
      <w:r w:rsidR="00832656">
        <w:t>the severity of the situation prior to Pilkington taking her life own life.</w:t>
      </w:r>
    </w:p>
    <w:p w14:paraId="228BDC12" w14:textId="77777777" w:rsidR="003C048F" w:rsidRDefault="00A55141" w:rsidP="002666D6">
      <w:r>
        <w:t xml:space="preserve">     What must be acknowledged, is that the Fiona Pilkington case i</w:t>
      </w:r>
      <w:r w:rsidR="00E752E5">
        <w:t xml:space="preserve">s not an isolated incident, but rather an extreme example </w:t>
      </w:r>
      <w:r w:rsidR="00405A1C">
        <w:t xml:space="preserve">of the widespread issue of anti-social behaviour. In the modern </w:t>
      </w:r>
      <w:r w:rsidR="00FF62B8">
        <w:t xml:space="preserve">landscape of British policing, anti-social behaviour remains a major concern the law enforcement </w:t>
      </w:r>
      <w:r w:rsidR="00482416">
        <w:t xml:space="preserve">agencies </w:t>
      </w:r>
      <w:r w:rsidR="00AE54B8">
        <w:t>nationwide</w:t>
      </w:r>
      <w:r w:rsidR="00482416">
        <w:t>.</w:t>
      </w:r>
      <w:r w:rsidR="00AE54B8">
        <w:t xml:space="preserve"> Supporting this, according to the </w:t>
      </w:r>
      <w:r w:rsidR="0092669B">
        <w:t xml:space="preserve">Office for National Statistics </w:t>
      </w:r>
      <w:r w:rsidR="00205CA1">
        <w:t xml:space="preserve">(2023), </w:t>
      </w:r>
      <w:r w:rsidR="00CA48CA">
        <w:t>1 million incidents of anti-social behaviour were recorded in the UK through the 12-month period ending in June 2023.</w:t>
      </w:r>
      <w:r w:rsidR="006F2CC5">
        <w:t xml:space="preserve"> These </w:t>
      </w:r>
      <w:r w:rsidR="0009481B">
        <w:t xml:space="preserve">incidents can range from targeted </w:t>
      </w:r>
      <w:r w:rsidR="001852FE">
        <w:t>incidents</w:t>
      </w:r>
      <w:r w:rsidR="004E3638">
        <w:t xml:space="preserve">, such as harassment or vandalism to general </w:t>
      </w:r>
      <w:r w:rsidR="001852FE">
        <w:t>nuisance</w:t>
      </w:r>
      <w:r w:rsidR="004E3638">
        <w:t xml:space="preserve"> such as anti-social driving or the </w:t>
      </w:r>
      <w:r w:rsidR="001852FE">
        <w:t>playing of loud music in a public space</w:t>
      </w:r>
      <w:r w:rsidR="00193611">
        <w:t xml:space="preserve"> (College of Policing, 2023)</w:t>
      </w:r>
      <w:r w:rsidR="001852FE">
        <w:t>.</w:t>
      </w:r>
    </w:p>
    <w:p w14:paraId="7AAFA0DD" w14:textId="77777777" w:rsidR="00905DBF" w:rsidRDefault="003C048F" w:rsidP="002666D6">
      <w:r>
        <w:t xml:space="preserve">     The focus to shape an effective response to </w:t>
      </w:r>
      <w:r w:rsidR="00D87EB4">
        <w:t xml:space="preserve">anti-social behaviour has </w:t>
      </w:r>
      <w:r w:rsidR="00C07CB5">
        <w:t xml:space="preserve">manifested various </w:t>
      </w:r>
      <w:r w:rsidR="0050721C">
        <w:t>legislative and policy initiatives for law enforcement agencies.</w:t>
      </w:r>
      <w:r w:rsidR="00533FF4">
        <w:t xml:space="preserve"> A prime example of this,</w:t>
      </w:r>
      <w:r w:rsidR="00061240">
        <w:t xml:space="preserve"> the </w:t>
      </w:r>
      <w:r w:rsidR="00254188">
        <w:t>Anti-Social Behaviour, Crime and Policing Act 2014</w:t>
      </w:r>
      <w:r w:rsidR="005A5E88">
        <w:t xml:space="preserve">, was brought into effect introducing new powers </w:t>
      </w:r>
      <w:r w:rsidR="00FF7DE1">
        <w:t xml:space="preserve">for dealing with anti-social behaviour, a reflection of the shift in mindset and the commitment of the government and </w:t>
      </w:r>
      <w:r w:rsidR="002B1AC5">
        <w:t>police</w:t>
      </w:r>
      <w:r w:rsidR="00C057FF">
        <w:t xml:space="preserve"> (Home Office, 2023b)</w:t>
      </w:r>
      <w:r w:rsidR="002B1AC5">
        <w:t>.</w:t>
      </w:r>
      <w:r w:rsidR="00E521C7">
        <w:t xml:space="preserve"> However, despite these shifts it is still vital to realise that the effectiveness of given powers is completely reliant upon </w:t>
      </w:r>
      <w:r w:rsidR="00EC7D7A">
        <w:t xml:space="preserve">the responsiveness and actions of police services and supporting agencies, as demonstrated through the Pilkington case highlighting that </w:t>
      </w:r>
      <w:r w:rsidR="00E75FA7">
        <w:t>agencies can sometimes fall short of a community’s needs.</w:t>
      </w:r>
    </w:p>
    <w:p w14:paraId="3632799A" w14:textId="77777777" w:rsidR="005C5C3C" w:rsidRDefault="00905DBF" w:rsidP="00905DBF">
      <w:pPr>
        <w:pStyle w:val="Heading1"/>
      </w:pPr>
      <w:bookmarkStart w:id="2" w:name="_Toc150538560"/>
      <w:r>
        <w:lastRenderedPageBreak/>
        <w:t>Impact of Crime and Anti-Social Behaviour on Victims and Communities</w:t>
      </w:r>
      <w:bookmarkEnd w:id="2"/>
    </w:p>
    <w:p w14:paraId="7F0E74A1" w14:textId="4D3CBD81" w:rsidR="00F75654" w:rsidRDefault="005C5C3C" w:rsidP="005C5C3C">
      <w:r>
        <w:t xml:space="preserve">     </w:t>
      </w:r>
      <w:r w:rsidR="00331C6C" w:rsidRPr="00331C6C">
        <w:t xml:space="preserve">The </w:t>
      </w:r>
      <w:r w:rsidR="00331C6C">
        <w:t>sometimes-evil</w:t>
      </w:r>
      <w:r w:rsidR="00331C6C" w:rsidRPr="00331C6C">
        <w:t xml:space="preserve"> nature of</w:t>
      </w:r>
      <w:r w:rsidR="00331C6C">
        <w:t xml:space="preserve"> focused</w:t>
      </w:r>
      <w:r w:rsidR="00331C6C" w:rsidRPr="00331C6C">
        <w:t xml:space="preserve"> anti-social behaviour and crime</w:t>
      </w:r>
      <w:r w:rsidR="00331C6C">
        <w:t>, along with acts that some would describe as “harmless”</w:t>
      </w:r>
      <w:r w:rsidR="00331C6C" w:rsidRPr="00331C6C">
        <w:t xml:space="preserve"> can have a profound and lasting impact on victims and the wider community. While the Fiona Pilkington case is a tragic example</w:t>
      </w:r>
      <w:r w:rsidR="00331C6C">
        <w:t xml:space="preserve"> of the </w:t>
      </w:r>
      <w:r w:rsidR="002D2D6E">
        <w:t>potential outcome</w:t>
      </w:r>
      <w:r w:rsidR="00331C6C" w:rsidRPr="00331C6C">
        <w:t xml:space="preserve">, it is reflective of a larger issue that </w:t>
      </w:r>
      <w:r w:rsidR="002D2D6E">
        <w:t>infects</w:t>
      </w:r>
      <w:r w:rsidR="00331C6C" w:rsidRPr="00331C6C">
        <w:t xml:space="preserve"> many communities, where the fear and consequences of </w:t>
      </w:r>
      <w:r w:rsidR="002D2D6E">
        <w:t>anti-social behaviour</w:t>
      </w:r>
      <w:r w:rsidR="00331C6C" w:rsidRPr="00331C6C">
        <w:t xml:space="preserve"> can alter the very fabric of</w:t>
      </w:r>
      <w:r w:rsidR="002D2D6E">
        <w:t xml:space="preserve"> wh</w:t>
      </w:r>
      <w:r w:rsidR="000C61DE">
        <w:t>at</w:t>
      </w:r>
      <w:r w:rsidR="002D2D6E">
        <w:t xml:space="preserve"> a community </w:t>
      </w:r>
      <w:r w:rsidR="000C61DE">
        <w:t>builds itself upon</w:t>
      </w:r>
      <w:r w:rsidR="00331C6C" w:rsidRPr="00331C6C">
        <w:t>.</w:t>
      </w:r>
    </w:p>
    <w:p w14:paraId="49794C06" w14:textId="1D53FEA8" w:rsidR="00F75654" w:rsidRDefault="00F75654" w:rsidP="00F75654">
      <w:r>
        <w:t xml:space="preserve">     </w:t>
      </w:r>
      <w:r w:rsidRPr="00F75654">
        <w:t xml:space="preserve">Victims of </w:t>
      </w:r>
      <w:r w:rsidR="0031265E">
        <w:t>anti-social behaviour</w:t>
      </w:r>
      <w:r w:rsidRPr="00F75654">
        <w:t xml:space="preserve">, like the Pilkington family, </w:t>
      </w:r>
      <w:r w:rsidR="000C61DE">
        <w:t xml:space="preserve">can and </w:t>
      </w:r>
      <w:r w:rsidRPr="00F75654">
        <w:t>often experience a range of psychological effects, from</w:t>
      </w:r>
      <w:r w:rsidR="000C61DE">
        <w:t xml:space="preserve"> symptoms of</w:t>
      </w:r>
      <w:r w:rsidRPr="00F75654">
        <w:t xml:space="preserve"> anxiety and depression to a sense of helplessness and a loss of trust in protective </w:t>
      </w:r>
      <w:r w:rsidR="003E1839">
        <w:t>organisations</w:t>
      </w:r>
      <w:r w:rsidR="00730BB7">
        <w:t>, all the way to developing symptoms of post traumatic stress disorder (PTSD) in the aftermath</w:t>
      </w:r>
      <w:r w:rsidR="00BE4B82">
        <w:t xml:space="preserve"> of</w:t>
      </w:r>
      <w:r w:rsidR="00730BB7">
        <w:t xml:space="preserve"> </w:t>
      </w:r>
      <w:r w:rsidR="00C57E40">
        <w:t>harassment</w:t>
      </w:r>
      <w:r w:rsidRPr="00F75654">
        <w:t xml:space="preserve"> (</w:t>
      </w:r>
      <w:r w:rsidR="00210A78">
        <w:t>Home Office, 2023c</w:t>
      </w:r>
      <w:r w:rsidRPr="00F75654">
        <w:t>). The</w:t>
      </w:r>
      <w:r w:rsidR="004E14BB">
        <w:t>se</w:t>
      </w:r>
      <w:r w:rsidRPr="00F75654">
        <w:t xml:space="preserve"> psychological impact</w:t>
      </w:r>
      <w:r w:rsidR="004E14BB">
        <w:t>s</w:t>
      </w:r>
      <w:r w:rsidRPr="00F75654">
        <w:t xml:space="preserve"> </w:t>
      </w:r>
      <w:r w:rsidR="004E14BB">
        <w:t>are</w:t>
      </w:r>
      <w:r w:rsidRPr="00F75654">
        <w:t xml:space="preserve"> not </w:t>
      </w:r>
      <w:r w:rsidR="004E14BB">
        <w:t xml:space="preserve">only </w:t>
      </w:r>
      <w:r w:rsidRPr="00F75654">
        <w:t xml:space="preserve">limited to the immediate </w:t>
      </w:r>
      <w:r w:rsidR="00DA1F37" w:rsidRPr="00F75654">
        <w:t>aftermath</w:t>
      </w:r>
      <w:r w:rsidR="00DA1F37">
        <w:t xml:space="preserve"> but</w:t>
      </w:r>
      <w:r w:rsidRPr="00F75654">
        <w:t xml:space="preserve"> can result in long-term mental health challenges</w:t>
      </w:r>
      <w:r w:rsidR="004E14BB">
        <w:t xml:space="preserve"> with any of the mentioned </w:t>
      </w:r>
      <w:r w:rsidR="00842B76">
        <w:t>problems</w:t>
      </w:r>
      <w:r w:rsidRPr="00F75654">
        <w:t>. S</w:t>
      </w:r>
      <w:r w:rsidR="00842B76">
        <w:t>upporting this, s</w:t>
      </w:r>
      <w:r w:rsidRPr="00F75654">
        <w:t xml:space="preserve">tudies have shown that exposure to persistent </w:t>
      </w:r>
      <w:r w:rsidR="00842B76">
        <w:t>anti-social behaviour</w:t>
      </w:r>
      <w:r w:rsidRPr="00F75654">
        <w:t xml:space="preserve"> can lead to chronic stress and a decreased sense of personal safety</w:t>
      </w:r>
      <w:r w:rsidR="00DA1F37">
        <w:t xml:space="preserve"> within a community</w:t>
      </w:r>
      <w:r w:rsidRPr="00F75654">
        <w:t xml:space="preserve">, which in turn can affect one's ability to function in everyday life </w:t>
      </w:r>
      <w:r w:rsidR="000348AA">
        <w:t>(Heap, 2021)</w:t>
      </w:r>
      <w:r w:rsidRPr="00F75654">
        <w:t>.</w:t>
      </w:r>
    </w:p>
    <w:p w14:paraId="103A53E0" w14:textId="45FEABCA" w:rsidR="00385E9D" w:rsidRDefault="00385E9D" w:rsidP="00F75654">
      <w:r>
        <w:t xml:space="preserve">     The overarching community impact of anti-social behaviour is just as significant.</w:t>
      </w:r>
      <w:r w:rsidR="006F6460">
        <w:t xml:space="preserve"> The fear and discontent that can be caused within a community, where </w:t>
      </w:r>
      <w:r w:rsidR="00384102">
        <w:t>negative along, has the compounding impact of causing social withdrawal within a community.</w:t>
      </w:r>
      <w:r w:rsidR="00981E59">
        <w:t xml:space="preserve"> This not only leads to adverse effects on an individual level, but the social </w:t>
      </w:r>
      <w:r w:rsidR="00401748">
        <w:t>principles</w:t>
      </w:r>
      <w:r w:rsidR="00981E59">
        <w:t xml:space="preserve"> of which communities thrive on</w:t>
      </w:r>
      <w:r w:rsidR="00B70403">
        <w:t xml:space="preserve"> to create </w:t>
      </w:r>
      <w:r w:rsidR="00401748">
        <w:t>cohesive</w:t>
      </w:r>
      <w:r w:rsidR="00B70403">
        <w:t xml:space="preserve"> and supportive environments will erode, having a snowball effect which can send a c</w:t>
      </w:r>
      <w:r w:rsidR="00401748">
        <w:t>ommunity in to a far worse situation far quicker</w:t>
      </w:r>
      <w:r w:rsidR="003E7594">
        <w:t xml:space="preserve"> (Putnam, 2000)</w:t>
      </w:r>
      <w:r w:rsidR="00401748">
        <w:t>.</w:t>
      </w:r>
      <w:r w:rsidR="00E12BBB">
        <w:t xml:space="preserve"> Even more so</w:t>
      </w:r>
      <w:r w:rsidR="00E12BBB" w:rsidRPr="00E12BBB">
        <w:t xml:space="preserve">, the presence of </w:t>
      </w:r>
      <w:r w:rsidR="00E12BBB">
        <w:t>anti-social behaviour</w:t>
      </w:r>
      <w:r w:rsidR="00E12BBB" w:rsidRPr="00E12BBB">
        <w:t xml:space="preserve"> in a community can stigmati</w:t>
      </w:r>
      <w:r w:rsidR="00E12BBB">
        <w:t>s</w:t>
      </w:r>
      <w:r w:rsidR="00E12BBB" w:rsidRPr="00E12BBB">
        <w:t xml:space="preserve">e </w:t>
      </w:r>
      <w:r w:rsidR="00E12BBB">
        <w:t>the</w:t>
      </w:r>
      <w:r w:rsidR="00E12BBB" w:rsidRPr="00E12BBB">
        <w:t xml:space="preserve"> area,</w:t>
      </w:r>
      <w:r w:rsidR="00E12BBB">
        <w:t xml:space="preserve"> creating a bad </w:t>
      </w:r>
      <w:r w:rsidR="008B52AE">
        <w:t>reputation</w:t>
      </w:r>
      <w:r w:rsidR="00E12BBB">
        <w:t>,</w:t>
      </w:r>
      <w:r w:rsidR="00E12BBB" w:rsidRPr="00E12BBB">
        <w:t xml:space="preserve"> affecting property values, local businesses, and the </w:t>
      </w:r>
      <w:r w:rsidR="008B52AE">
        <w:t xml:space="preserve">overall </w:t>
      </w:r>
      <w:r w:rsidR="00E12BBB" w:rsidRPr="00E12BBB">
        <w:t xml:space="preserve">willingness of residents to </w:t>
      </w:r>
      <w:r w:rsidR="008B52AE">
        <w:t>re</w:t>
      </w:r>
      <w:r w:rsidR="00E12BBB" w:rsidRPr="00E12BBB">
        <w:t>invest in</w:t>
      </w:r>
      <w:r w:rsidR="008B52AE">
        <w:t>to</w:t>
      </w:r>
      <w:r w:rsidR="00E12BBB" w:rsidRPr="00E12BBB">
        <w:t xml:space="preserve"> their </w:t>
      </w:r>
      <w:r w:rsidR="00BC7B83" w:rsidRPr="00E12BBB">
        <w:t>neighbourhoods</w:t>
      </w:r>
      <w:r w:rsidR="00370AF9">
        <w:t xml:space="preserve"> (Skogan, 1987)</w:t>
      </w:r>
      <w:r w:rsidR="00BC7B83" w:rsidRPr="00E12BBB">
        <w:t>.</w:t>
      </w:r>
    </w:p>
    <w:p w14:paraId="13506CF4" w14:textId="15D83F5A" w:rsidR="00B04ACF" w:rsidRDefault="00B04ACF" w:rsidP="00F75654">
      <w:r>
        <w:t xml:space="preserve">     As for the </w:t>
      </w:r>
      <w:r w:rsidR="00CB3041">
        <w:t xml:space="preserve">broader potential for implications on society, anti-social behaviour </w:t>
      </w:r>
      <w:r w:rsidR="001B0B54">
        <w:t xml:space="preserve">can see a drain of the overall community resources as a result of police forces and local authorities having to put far more resources into the resolution of the issue, having adverse </w:t>
      </w:r>
      <w:r w:rsidR="00405316">
        <w:t>knock-on</w:t>
      </w:r>
      <w:r w:rsidR="001B0B54">
        <w:t xml:space="preserve"> effects for other areas of a community.</w:t>
      </w:r>
      <w:r w:rsidR="00F8302D">
        <w:t xml:space="preserve"> This sees that the effect of anti-social behaviour </w:t>
      </w:r>
      <w:r w:rsidR="00405316">
        <w:t>is</w:t>
      </w:r>
      <w:r w:rsidR="00F8302D">
        <w:t xml:space="preserve"> not only social, but economic, </w:t>
      </w:r>
      <w:r w:rsidR="005B2954">
        <w:t xml:space="preserve">with a combination of less community investment, along with local </w:t>
      </w:r>
      <w:r w:rsidR="005B2954" w:rsidRPr="005B2954">
        <w:t xml:space="preserve">public services often bearing </w:t>
      </w:r>
      <w:r w:rsidR="005B2954">
        <w:t>a</w:t>
      </w:r>
      <w:r w:rsidR="005B2954" w:rsidRPr="005B2954">
        <w:t xml:space="preserve"> financial burden </w:t>
      </w:r>
      <w:proofErr w:type="gramStart"/>
      <w:r w:rsidR="005B2954">
        <w:t>as a result of</w:t>
      </w:r>
      <w:proofErr w:type="gramEnd"/>
      <w:r w:rsidR="005B2954" w:rsidRPr="005B2954">
        <w:t xml:space="preserve"> increased policing</w:t>
      </w:r>
      <w:r w:rsidR="005B2954">
        <w:t xml:space="preserve"> action</w:t>
      </w:r>
      <w:r w:rsidR="005B2954" w:rsidRPr="005B2954">
        <w:t>, legal proceedings, and social support mechanisms</w:t>
      </w:r>
      <w:r w:rsidR="00675044">
        <w:t xml:space="preserve"> (Dubourg, Hamed and Thorns, 2005)</w:t>
      </w:r>
      <w:r w:rsidR="00405316">
        <w:t>.</w:t>
      </w:r>
    </w:p>
    <w:p w14:paraId="49259FE1" w14:textId="11FE22E2" w:rsidR="00047746" w:rsidRDefault="00047746" w:rsidP="00F75654">
      <w:r>
        <w:t xml:space="preserve">     </w:t>
      </w:r>
      <w:r w:rsidR="00172598">
        <w:t>Another consideration that must be taken is the varied experiences of various different members of a community in relation to anti-social behaviour.</w:t>
      </w:r>
      <w:r w:rsidR="0047580D">
        <w:t xml:space="preserve"> Data shows that vulnerable groups, such as elderly, disabled </w:t>
      </w:r>
      <w:r w:rsidR="002C3BFA">
        <w:t xml:space="preserve">or minority groups can be </w:t>
      </w:r>
      <w:r w:rsidR="00400928">
        <w:t>disproportionately</w:t>
      </w:r>
      <w:r w:rsidR="002C3BFA">
        <w:t xml:space="preserve"> </w:t>
      </w:r>
      <w:r w:rsidR="00400928">
        <w:t>affected</w:t>
      </w:r>
      <w:r w:rsidR="002C3BFA">
        <w:t xml:space="preserve"> by </w:t>
      </w:r>
      <w:r w:rsidR="00253E4A">
        <w:t>anti-social behaviour, being more likely to face it, while potentially facing greater barriers for seeking help or receiving appropriate support</w:t>
      </w:r>
      <w:r w:rsidR="00EA5D11">
        <w:t xml:space="preserve"> (Equality and Human Rights Commission, 2011)</w:t>
      </w:r>
      <w:r w:rsidR="00253E4A">
        <w:t>.</w:t>
      </w:r>
    </w:p>
    <w:p w14:paraId="013969D3" w14:textId="08E9273C" w:rsidR="00EA5D11" w:rsidRDefault="00EA5D11" w:rsidP="00F75654">
      <w:r>
        <w:t xml:space="preserve">     To conclude</w:t>
      </w:r>
      <w:r w:rsidRPr="00EA5D11">
        <w:t xml:space="preserve">, the impact of </w:t>
      </w:r>
      <w:r>
        <w:t>anti-social behaviour</w:t>
      </w:r>
      <w:r w:rsidRPr="00EA5D11">
        <w:t xml:space="preserve"> extends beyond the individual</w:t>
      </w:r>
      <w:r w:rsidR="0061216F">
        <w:t xml:space="preserve"> cases</w:t>
      </w:r>
      <w:r w:rsidRPr="00EA5D11">
        <w:t xml:space="preserve"> to the </w:t>
      </w:r>
      <w:r w:rsidR="0061216F">
        <w:t xml:space="preserve">community as a </w:t>
      </w:r>
      <w:r w:rsidRPr="00EA5D11">
        <w:t xml:space="preserve">collective, affecting community well-being, economic stability, and the social trust necessary for </w:t>
      </w:r>
      <w:r w:rsidR="0061216F">
        <w:t xml:space="preserve">these </w:t>
      </w:r>
      <w:r w:rsidRPr="00EA5D11">
        <w:t>communities to thrive. Effective intervention and support systems are vital in m</w:t>
      </w:r>
      <w:r w:rsidR="0061216F">
        <w:t>inimising and mitigating</w:t>
      </w:r>
      <w:r w:rsidRPr="00EA5D11">
        <w:t xml:space="preserve"> these effect</w:t>
      </w:r>
      <w:r w:rsidR="0061216F">
        <w:t xml:space="preserve">s, protecting </w:t>
      </w:r>
      <w:r w:rsidR="00E33A50">
        <w:t>individuals,</w:t>
      </w:r>
      <w:r w:rsidR="0061216F">
        <w:t xml:space="preserve"> </w:t>
      </w:r>
      <w:r w:rsidR="003C4A83">
        <w:t>and upholding the moral standard of everyday life</w:t>
      </w:r>
      <w:r w:rsidRPr="00EA5D11">
        <w:t>.</w:t>
      </w:r>
    </w:p>
    <w:p w14:paraId="4AE3F30D" w14:textId="77777777" w:rsidR="008F6E24" w:rsidRDefault="008F6E24" w:rsidP="00F75654"/>
    <w:p w14:paraId="096FC75B" w14:textId="65D862FA" w:rsidR="008F6E24" w:rsidRDefault="008F6E24" w:rsidP="008F6E24">
      <w:pPr>
        <w:pStyle w:val="Heading1"/>
      </w:pPr>
      <w:bookmarkStart w:id="3" w:name="_Toc150538561"/>
      <w:r>
        <w:lastRenderedPageBreak/>
        <w:t>Effective and Appropriate Police Action</w:t>
      </w:r>
      <w:bookmarkEnd w:id="3"/>
    </w:p>
    <w:p w14:paraId="3F4D3C5D" w14:textId="7B07C485" w:rsidR="00BE4A20" w:rsidRDefault="00BE4A20" w:rsidP="00BE4A20">
      <w:r>
        <w:t xml:space="preserve">     Through prior observation and analysis, such as through the inquiry into</w:t>
      </w:r>
      <w:r w:rsidR="00881AAF">
        <w:t xml:space="preserve"> the shortcomings of</w:t>
      </w:r>
      <w:r>
        <w:t xml:space="preserve"> the Fiona</w:t>
      </w:r>
      <w:r w:rsidR="00303039">
        <w:t xml:space="preserve"> Pilkington case, </w:t>
      </w:r>
      <w:r w:rsidR="00881AAF">
        <w:t>the</w:t>
      </w:r>
      <w:r w:rsidR="00303039">
        <w:t xml:space="preserve"> absolute vitality of </w:t>
      </w:r>
      <w:r w:rsidR="001C6498">
        <w:t>effective and appropriate policing action in dealing with anti-social behaviour is now understood throughout the policing world.</w:t>
      </w:r>
      <w:r w:rsidR="00F84ED5">
        <w:t xml:space="preserve"> The critical role of the police in the management of ASB in a community is </w:t>
      </w:r>
      <w:r w:rsidR="002B53C0">
        <w:t>critical, not only in reference to their immediate response, but also to the innovati</w:t>
      </w:r>
      <w:r w:rsidR="00C301DF">
        <w:t>on of long-term strategies and frameworks to prevent and handle such incidents.</w:t>
      </w:r>
    </w:p>
    <w:p w14:paraId="653AEF3F" w14:textId="6F6F1C5D" w:rsidR="007A102A" w:rsidRDefault="007A102A" w:rsidP="00BE4A20">
      <w:r>
        <w:t xml:space="preserve">     </w:t>
      </w:r>
      <w:r w:rsidR="002D2427">
        <w:t>Effective response to anti-social behaviour in the context of policing require</w:t>
      </w:r>
      <w:r w:rsidR="00C451E7">
        <w:t>s an adaptable and multifaceted approach.</w:t>
      </w:r>
      <w:r w:rsidR="00FA4A09">
        <w:t xml:space="preserve"> The first step of this </w:t>
      </w:r>
      <w:r w:rsidR="002D4527">
        <w:t xml:space="preserve">in adopting a proactive stance when addressing anti-social behaviour, where </w:t>
      </w:r>
      <w:r w:rsidR="002D4527" w:rsidRPr="002D4527">
        <w:t xml:space="preserve">police are not merely reactive to </w:t>
      </w:r>
      <w:r w:rsidR="00353532" w:rsidRPr="002D4527">
        <w:t>incidents</w:t>
      </w:r>
      <w:r w:rsidR="00353532">
        <w:t xml:space="preserve">, </w:t>
      </w:r>
      <w:r w:rsidR="00353532" w:rsidRPr="002D4527">
        <w:t>but</w:t>
      </w:r>
      <w:r w:rsidR="002D4527" w:rsidRPr="002D4527">
        <w:t xml:space="preserve"> </w:t>
      </w:r>
      <w:r w:rsidR="00B33244">
        <w:t xml:space="preserve">using criminology theories to </w:t>
      </w:r>
      <w:r w:rsidR="002D4527" w:rsidRPr="002D4527">
        <w:t xml:space="preserve">actively work to identify and mitigate potential </w:t>
      </w:r>
      <w:r w:rsidR="00B33244">
        <w:t>anti-social behaviour trends,</w:t>
      </w:r>
      <w:r w:rsidR="002D4527" w:rsidRPr="002D4527">
        <w:t xml:space="preserve"> </w:t>
      </w:r>
      <w:r w:rsidR="00FE3AA2" w:rsidRPr="002D4527">
        <w:t>hotspots,</w:t>
      </w:r>
      <w:r w:rsidR="00B33244">
        <w:t xml:space="preserve"> and route causes.</w:t>
      </w:r>
      <w:r w:rsidR="00353532">
        <w:t xml:space="preserve"> </w:t>
      </w:r>
      <w:r w:rsidR="00353532" w:rsidRPr="00353532">
        <w:t xml:space="preserve">This approach is </w:t>
      </w:r>
      <w:r w:rsidR="00353532">
        <w:t xml:space="preserve">also </w:t>
      </w:r>
      <w:r w:rsidR="00353532" w:rsidRPr="00353532">
        <w:t xml:space="preserve">supported by </w:t>
      </w:r>
      <w:r w:rsidR="00353532">
        <w:t xml:space="preserve">various </w:t>
      </w:r>
      <w:r w:rsidR="00353532" w:rsidRPr="00353532">
        <w:t>community policing models, which emphasi</w:t>
      </w:r>
      <w:r w:rsidR="00353532">
        <w:t>s</w:t>
      </w:r>
      <w:r w:rsidR="00353532" w:rsidRPr="00353532">
        <w:t xml:space="preserve">e the importance of </w:t>
      </w:r>
      <w:r w:rsidR="00353532">
        <w:t xml:space="preserve">an active </w:t>
      </w:r>
      <w:r w:rsidR="00353532" w:rsidRPr="00353532">
        <w:t xml:space="preserve">police presence and engagement in communities as a deterrent to </w:t>
      </w:r>
      <w:r w:rsidR="00353532">
        <w:t>anti-social behaviour</w:t>
      </w:r>
      <w:r w:rsidR="00425D36">
        <w:t xml:space="preserve"> (College of Policing, 2021)</w:t>
      </w:r>
      <w:r w:rsidR="00353532">
        <w:t>.</w:t>
      </w:r>
      <w:r w:rsidR="00425D36">
        <w:t xml:space="preserve"> </w:t>
      </w:r>
      <w:r w:rsidR="00425D36" w:rsidRPr="00425D36">
        <w:t xml:space="preserve">Community policing also </w:t>
      </w:r>
      <w:r w:rsidR="00425D36">
        <w:t xml:space="preserve">aims </w:t>
      </w:r>
      <w:r w:rsidR="00425D36" w:rsidRPr="00425D36">
        <w:t>fosters a sense of trust and cooperation between the police and the public, which is</w:t>
      </w:r>
      <w:r w:rsidR="00425D36">
        <w:t xml:space="preserve"> an extremely important sector of the policing world</w:t>
      </w:r>
      <w:r w:rsidR="000C5284">
        <w:t>, far beyond just the resolution of anti-social behaviour.</w:t>
      </w:r>
    </w:p>
    <w:p w14:paraId="0604303A" w14:textId="25AA7997" w:rsidR="00C17514" w:rsidRDefault="00C17514" w:rsidP="00BE4A20">
      <w:r>
        <w:t xml:space="preserve">     In the development of strategy for effective police response</w:t>
      </w:r>
      <w:r w:rsidR="00193816">
        <w:t>,</w:t>
      </w:r>
      <w:r>
        <w:t xml:space="preserve"> </w:t>
      </w:r>
      <w:r w:rsidR="00193816">
        <w:t>there is the necessity</w:t>
      </w:r>
      <w:r w:rsidR="007352BF">
        <w:t xml:space="preserve"> to have a </w:t>
      </w:r>
      <w:r w:rsidR="00A16767">
        <w:t>comprehensive understanding of the complex qualities of anti-social behaviour.</w:t>
      </w:r>
      <w:r w:rsidR="00193816">
        <w:t xml:space="preserve"> This understanding is vital in guiding law enforcement agencies </w:t>
      </w:r>
      <w:r w:rsidR="0037614E">
        <w:t>in the tailoring of their response to various anti-social behaviour issues, ranging from</w:t>
      </w:r>
      <w:r w:rsidR="00D82AFD">
        <w:t xml:space="preserve"> minor nuisances, all the way through to more serious forms of harassment, such as those discussed in the Fiona Pilkington case.</w:t>
      </w:r>
      <w:r w:rsidR="007E3422">
        <w:t xml:space="preserve"> The training for the understanding and awareness for police officers is essential for this</w:t>
      </w:r>
      <w:r w:rsidR="00CA2E67">
        <w:t xml:space="preserve">, equipping officers with the skills and insight necessary to identify and </w:t>
      </w:r>
      <w:r w:rsidR="00295B7E">
        <w:t>execute a path forward</w:t>
      </w:r>
      <w:r w:rsidR="00064675">
        <w:t xml:space="preserve">. This is extremely important </w:t>
      </w:r>
      <w:r w:rsidR="00295B7E">
        <w:t xml:space="preserve">as for the specific </w:t>
      </w:r>
      <w:r w:rsidR="00313DAB">
        <w:t>vulnerabilities</w:t>
      </w:r>
      <w:r w:rsidR="00295B7E">
        <w:t xml:space="preserve"> and need</w:t>
      </w:r>
      <w:r w:rsidR="008E05E3">
        <w:t>s</w:t>
      </w:r>
      <w:r w:rsidR="00295B7E">
        <w:t xml:space="preserve"> of </w:t>
      </w:r>
      <w:r w:rsidR="008E05E3">
        <w:t>various</w:t>
      </w:r>
      <w:r w:rsidR="00295B7E">
        <w:t xml:space="preserve"> </w:t>
      </w:r>
      <w:r w:rsidR="00313DAB">
        <w:t>groups of societ</w:t>
      </w:r>
      <w:r w:rsidR="008E05E3">
        <w:t>y</w:t>
      </w:r>
      <w:r w:rsidR="00313DAB">
        <w:t>, from those will disability, the elderly or minority group</w:t>
      </w:r>
      <w:r w:rsidR="002E7A4D">
        <w:t xml:space="preserve"> (College of Policing, 2023)</w:t>
      </w:r>
      <w:r w:rsidR="00313DAB">
        <w:t>.</w:t>
      </w:r>
    </w:p>
    <w:p w14:paraId="05A78F9B" w14:textId="1229C327" w:rsidR="00CB5514" w:rsidRDefault="00CB5514" w:rsidP="00BE4A20">
      <w:r>
        <w:t xml:space="preserve">     Exploring the past of police response to anti-social behaviour, the </w:t>
      </w:r>
      <w:r w:rsidR="00297E96">
        <w:t xml:space="preserve">look into the case of Fiona Pilkington highlighted a critical error in the police response </w:t>
      </w:r>
      <w:r w:rsidR="00B577B2">
        <w:t xml:space="preserve">to persistent and repeated incidents of ASB. </w:t>
      </w:r>
      <w:r w:rsidR="004A0138">
        <w:t xml:space="preserve">Instead of dealing with individual incidents, </w:t>
      </w:r>
      <w:r w:rsidR="006127DC">
        <w:t xml:space="preserve">a shift towards a systemic approach has allowed law enforcement agencies nationwide to adapt, </w:t>
      </w:r>
      <w:r w:rsidR="003252A0">
        <w:t xml:space="preserve">recognising patterns of anti-social behaviour with the cumulative impact, </w:t>
      </w:r>
      <w:r w:rsidR="00ED543A">
        <w:t xml:space="preserve">rather than the singular effect of an individual incident. As stated by </w:t>
      </w:r>
      <w:r w:rsidR="00F14CCA">
        <w:t>Morgan</w:t>
      </w:r>
      <w:r w:rsidR="00ED543A">
        <w:t xml:space="preserve"> and Reiner (2012),</w:t>
      </w:r>
      <w:r w:rsidR="00C80B36">
        <w:t xml:space="preserve"> an understanding of the broader context of anti-social behaviour patterns in vital in leading to better informed and effective policing strategies</w:t>
      </w:r>
      <w:r w:rsidR="009A7EC1">
        <w:t>, which ultimately improves community safety and well-being.</w:t>
      </w:r>
    </w:p>
    <w:p w14:paraId="3514AFB7" w14:textId="5AB2DD26" w:rsidR="00702B6F" w:rsidRDefault="00702B6F" w:rsidP="00BE4A20">
      <w:r>
        <w:t xml:space="preserve">     Even more so</w:t>
      </w:r>
      <w:r w:rsidRPr="00702B6F">
        <w:t xml:space="preserve">, effective police action </w:t>
      </w:r>
      <w:r w:rsidR="00520F89">
        <w:t>to anti-social behaviour</w:t>
      </w:r>
      <w:r w:rsidRPr="00702B6F">
        <w:t xml:space="preserve"> cases </w:t>
      </w:r>
      <w:r w:rsidR="00520F89">
        <w:t xml:space="preserve">must also </w:t>
      </w:r>
      <w:r w:rsidRPr="00702B6F">
        <w:t>involve collaboration with other agencies, such as social services, housing authorities, and community groups</w:t>
      </w:r>
      <w:r w:rsidR="00520F89">
        <w:t xml:space="preserve"> where necessary</w:t>
      </w:r>
      <w:r w:rsidRPr="00702B6F">
        <w:t xml:space="preserve">. This multi-agency approach is vital </w:t>
      </w:r>
      <w:r w:rsidR="00520F89">
        <w:t xml:space="preserve">to </w:t>
      </w:r>
      <w:r w:rsidR="00D777DC">
        <w:t>address</w:t>
      </w:r>
      <w:r w:rsidRPr="00702B6F">
        <w:t xml:space="preserve"> the root causes of </w:t>
      </w:r>
      <w:r w:rsidR="00520F89">
        <w:t>anti-social</w:t>
      </w:r>
      <w:r w:rsidRPr="00702B6F">
        <w:t xml:space="preserve"> and providing support to victims</w:t>
      </w:r>
      <w:r w:rsidR="00520F89">
        <w:t xml:space="preserve"> in the aftermath of ASB</w:t>
      </w:r>
      <w:r w:rsidRPr="00702B6F">
        <w:t>.</w:t>
      </w:r>
      <w:r w:rsidR="00FD6971">
        <w:t xml:space="preserve"> Using principles of </w:t>
      </w:r>
      <w:r w:rsidR="00D777DC">
        <w:t>problem-oriented</w:t>
      </w:r>
      <w:r w:rsidR="00FD6971">
        <w:t xml:space="preserve"> policing (POP), </w:t>
      </w:r>
      <w:r w:rsidR="00A0107C">
        <w:t xml:space="preserve">this multi-agency approach can also offer </w:t>
      </w:r>
      <w:r w:rsidR="002C6B01">
        <w:t xml:space="preserve">potential solutions to address underlying problems that </w:t>
      </w:r>
      <w:r w:rsidR="00D777DC">
        <w:t>cause ASB</w:t>
      </w:r>
      <w:r w:rsidR="001F163E">
        <w:t xml:space="preserve"> (Merseyside Police, 2007)</w:t>
      </w:r>
      <w:r w:rsidR="00D777DC">
        <w:t xml:space="preserve">. </w:t>
      </w:r>
      <w:r w:rsidR="00C12C4C">
        <w:t>The</w:t>
      </w:r>
      <w:r w:rsidRPr="00702B6F">
        <w:t xml:space="preserve"> Anti-Social Behaviour, Crime and Policing Act 2014, for instance, introduced tools like the Community Trigger and the Community Remedy, designed to encourage such collaborative responses</w:t>
      </w:r>
      <w:r w:rsidR="00696892">
        <w:t xml:space="preserve"> among the authorities</w:t>
      </w:r>
      <w:r w:rsidRPr="00702B6F">
        <w:t xml:space="preserve"> </w:t>
      </w:r>
      <w:r w:rsidR="00696892">
        <w:t>(Home Office, 2023d).</w:t>
      </w:r>
    </w:p>
    <w:p w14:paraId="5C060D07" w14:textId="72CC9F07" w:rsidR="0048434F" w:rsidRDefault="0048434F" w:rsidP="00BE4A20">
      <w:r>
        <w:t xml:space="preserve">     </w:t>
      </w:r>
      <w:r w:rsidR="00EF7E5A">
        <w:t>As mentioned, m</w:t>
      </w:r>
      <w:r w:rsidRPr="0048434F">
        <w:t xml:space="preserve">odern policing strategies increasingly rely on data </w:t>
      </w:r>
      <w:r w:rsidR="00EF7E5A">
        <w:t>and intelligence</w:t>
      </w:r>
      <w:r w:rsidRPr="0048434F">
        <w:t xml:space="preserve"> to identify patterns and hotspots of anti-social behaviour, allowing for a more targeted and efficient response</w:t>
      </w:r>
      <w:r w:rsidR="00F50AB7">
        <w:t xml:space="preserve"> through evidence-based policing theory</w:t>
      </w:r>
      <w:r w:rsidRPr="0048434F">
        <w:t xml:space="preserve">. This approach not only </w:t>
      </w:r>
      <w:r w:rsidR="00F50AB7">
        <w:t>has application</w:t>
      </w:r>
      <w:r w:rsidRPr="0048434F">
        <w:t xml:space="preserve"> in immediate incident management</w:t>
      </w:r>
      <w:r w:rsidR="00F50AB7">
        <w:t>,</w:t>
      </w:r>
      <w:r w:rsidRPr="0048434F">
        <w:t xml:space="preserve"> but also in long-term strate</w:t>
      </w:r>
      <w:r w:rsidR="00A975E9">
        <w:t>gy</w:t>
      </w:r>
      <w:r w:rsidRPr="0048434F">
        <w:t xml:space="preserve">. </w:t>
      </w:r>
      <w:r w:rsidR="00A975E9">
        <w:t>Also</w:t>
      </w:r>
      <w:r w:rsidRPr="0048434F">
        <w:t xml:space="preserve">, the adoption of a feedback loop </w:t>
      </w:r>
      <w:r w:rsidRPr="0048434F">
        <w:lastRenderedPageBreak/>
        <w:t xml:space="preserve">mechanism </w:t>
      </w:r>
      <w:r w:rsidR="00A975E9">
        <w:t xml:space="preserve">can be </w:t>
      </w:r>
      <w:r w:rsidRPr="0048434F">
        <w:t xml:space="preserve">crucial for continuous improvement in policing practices. </w:t>
      </w:r>
      <w:r w:rsidR="00A975E9">
        <w:t xml:space="preserve">As seen by the adoption of </w:t>
      </w:r>
      <w:r w:rsidR="00C31A1A">
        <w:t xml:space="preserve">cycles, down to the policing national decision model, </w:t>
      </w:r>
      <w:r w:rsidRPr="0048434F">
        <w:t xml:space="preserve">systematically reviewing and learning from both successful interventions and past shortcomings, such as those highlighted in the Fiona Pilkington case, </w:t>
      </w:r>
      <w:r w:rsidR="00C31A1A">
        <w:t xml:space="preserve">is vital for the </w:t>
      </w:r>
      <w:r w:rsidR="00843DFE">
        <w:t>contestant evolution of strategy and decision making alongside society</w:t>
      </w:r>
      <w:r w:rsidRPr="0048434F">
        <w:t xml:space="preserve">. This </w:t>
      </w:r>
      <w:r w:rsidR="00843DFE">
        <w:t>can be</w:t>
      </w:r>
      <w:r w:rsidRPr="0048434F">
        <w:t xml:space="preserve"> further enhanced </w:t>
      </w:r>
      <w:r w:rsidR="00843DFE" w:rsidRPr="0048434F">
        <w:t>using</w:t>
      </w:r>
      <w:r w:rsidRPr="0048434F">
        <w:t xml:space="preserve"> technology, such as social media platforms, which can </w:t>
      </w:r>
      <w:r w:rsidR="00843DFE">
        <w:t>allow</w:t>
      </w:r>
      <w:r w:rsidRPr="0048434F">
        <w:t xml:space="preserve"> direct community feedback and engagement. This approach of leveraging technological </w:t>
      </w:r>
      <w:r w:rsidR="00843DFE">
        <w:t>options</w:t>
      </w:r>
      <w:r w:rsidRPr="0048434F">
        <w:t xml:space="preserve"> and embracing a culture of continuous improvement </w:t>
      </w:r>
      <w:r w:rsidR="00843DFE">
        <w:t xml:space="preserve">can help to </w:t>
      </w:r>
      <w:r w:rsidRPr="0048434F">
        <w:t>ensure that policing method</w:t>
      </w:r>
      <w:r w:rsidR="00843DFE">
        <w:t>ology</w:t>
      </w:r>
      <w:r w:rsidRPr="0048434F">
        <w:t xml:space="preserve"> remain</w:t>
      </w:r>
      <w:r w:rsidR="00843DFE">
        <w:t>s</w:t>
      </w:r>
      <w:r w:rsidRPr="0048434F">
        <w:t xml:space="preserve"> dynamic and responsive to the evolving nature of </w:t>
      </w:r>
      <w:r w:rsidR="00843DFE">
        <w:t>anti-soci</w:t>
      </w:r>
      <w:r w:rsidR="00C12C4C">
        <w:t>al</w:t>
      </w:r>
      <w:r w:rsidRPr="0048434F">
        <w:t xml:space="preserve"> and </w:t>
      </w:r>
      <w:r w:rsidR="00C12C4C">
        <w:t xml:space="preserve">the </w:t>
      </w:r>
      <w:r w:rsidRPr="0048434F">
        <w:t>community needs.</w:t>
      </w:r>
    </w:p>
    <w:p w14:paraId="1D8ED5DF" w14:textId="23DD7C2A" w:rsidR="009D204D" w:rsidRDefault="009D204D" w:rsidP="00BE4A20">
      <w:r>
        <w:t xml:space="preserve">     </w:t>
      </w:r>
      <w:r w:rsidRPr="009D204D">
        <w:t xml:space="preserve">In conclusion, </w:t>
      </w:r>
      <w:r w:rsidR="00724CB2">
        <w:t xml:space="preserve">employing </w:t>
      </w:r>
      <w:r w:rsidRPr="009D204D">
        <w:t xml:space="preserve">effective and appropriate police action </w:t>
      </w:r>
      <w:r>
        <w:t xml:space="preserve">that can combat </w:t>
      </w:r>
      <w:r w:rsidR="00724CB2">
        <w:t>ant-social behaviour</w:t>
      </w:r>
      <w:r w:rsidRPr="009D204D">
        <w:t xml:space="preserve"> is a complex task that requires proactive engagement, tailored responses, continuous training, and multi-agency collaboration. The lesson learn</w:t>
      </w:r>
      <w:r w:rsidR="007F5C8E">
        <w:t>t</w:t>
      </w:r>
      <w:r w:rsidRPr="009D204D">
        <w:t xml:space="preserve"> from the Fiona Pilkington case serve</w:t>
      </w:r>
      <w:r w:rsidR="007F5C8E">
        <w:t>s</w:t>
      </w:r>
      <w:r w:rsidRPr="009D204D">
        <w:t xml:space="preserve"> as a reminder of the importance of these elements</w:t>
      </w:r>
      <w:r w:rsidR="006766BD">
        <w:t xml:space="preserve"> and what the outcome can be</w:t>
      </w:r>
      <w:r w:rsidRPr="009D204D">
        <w:t xml:space="preserve"> </w:t>
      </w:r>
      <w:r w:rsidR="006766BD">
        <w:t>if we don’t</w:t>
      </w:r>
      <w:r w:rsidRPr="009D204D">
        <w:t xml:space="preserve"> ensur</w:t>
      </w:r>
      <w:r w:rsidR="006766BD">
        <w:t>e</w:t>
      </w:r>
      <w:r w:rsidRPr="009D204D">
        <w:t xml:space="preserve"> that police responses to </w:t>
      </w:r>
      <w:r w:rsidR="006766BD">
        <w:t>ant-social behaviour</w:t>
      </w:r>
      <w:r w:rsidRPr="009D204D">
        <w:t xml:space="preserve"> are both effective and sensitive to the needs of the community.</w:t>
      </w:r>
      <w:r w:rsidR="006766BD">
        <w:t xml:space="preserve"> In the ever</w:t>
      </w:r>
      <w:r w:rsidR="00867685">
        <w:t xml:space="preserve">-evolving landscape of the modern world, new contemporary problems will always arise; however, the way </w:t>
      </w:r>
      <w:r w:rsidR="00B50491">
        <w:t>that is planned for, and the frameworks put in place can determine the police ability to adapt these challenges moving into the future.</w:t>
      </w:r>
    </w:p>
    <w:p w14:paraId="46AA4AAA" w14:textId="77777777" w:rsidR="00E92B12" w:rsidRDefault="00E92B12" w:rsidP="00BE4A20"/>
    <w:p w14:paraId="144D4E06" w14:textId="43962EEB" w:rsidR="00E92B12" w:rsidRDefault="00B17293" w:rsidP="00E92B12">
      <w:pPr>
        <w:pStyle w:val="Heading1"/>
      </w:pPr>
      <w:r>
        <w:t>Trust Between Communities and the Police</w:t>
      </w:r>
    </w:p>
    <w:p w14:paraId="7265D5C0" w14:textId="0A835DF0" w:rsidR="00B17293" w:rsidRDefault="00B17293" w:rsidP="00B17293">
      <w:r>
        <w:t xml:space="preserve">     </w:t>
      </w:r>
      <w:r w:rsidR="005F0D31">
        <w:t>After touching on the police response to anti-social behaviour</w:t>
      </w:r>
      <w:r w:rsidRPr="00B17293">
        <w:t>, it</w:t>
      </w:r>
      <w:r w:rsidR="005F0D31">
        <w:t xml:space="preserve"> is also</w:t>
      </w:r>
      <w:r w:rsidRPr="00B17293">
        <w:t xml:space="preserve"> crucial to discuss the impact </w:t>
      </w:r>
      <w:r w:rsidR="005F0D31">
        <w:t xml:space="preserve">that </w:t>
      </w:r>
      <w:r w:rsidRPr="00B17293">
        <w:t>ASB</w:t>
      </w:r>
      <w:r w:rsidR="005F0D31">
        <w:t xml:space="preserve"> has</w:t>
      </w:r>
      <w:r w:rsidRPr="00B17293">
        <w:t xml:space="preserve"> on the trust between communities and police forces. The Fiona Pilkington case, among others, has </w:t>
      </w:r>
      <w:r w:rsidR="00972F8D">
        <w:t>shown firsthand</w:t>
      </w:r>
      <w:r w:rsidRPr="00B17293">
        <w:t xml:space="preserve"> the consequences</w:t>
      </w:r>
      <w:r w:rsidR="00972F8D">
        <w:t xml:space="preserve"> possible as a result of an</w:t>
      </w:r>
      <w:r w:rsidRPr="00B17293">
        <w:t xml:space="preserve"> inadequate police response, </w:t>
      </w:r>
      <w:r w:rsidR="00972F8D">
        <w:t>with the potential to l</w:t>
      </w:r>
      <w:r w:rsidRPr="00B17293">
        <w:t xml:space="preserve">ead to a significant erosion of trust </w:t>
      </w:r>
      <w:r w:rsidR="007C3166">
        <w:t>within local</w:t>
      </w:r>
      <w:r w:rsidRPr="00B17293">
        <w:t xml:space="preserve"> communities. </w:t>
      </w:r>
      <w:r w:rsidR="007C3166">
        <w:t>The</w:t>
      </w:r>
      <w:r w:rsidR="0085638B">
        <w:t xml:space="preserve"> potential strategies to maintain trust, </w:t>
      </w:r>
      <w:r w:rsidR="007B0C9D">
        <w:t>and the</w:t>
      </w:r>
      <w:r w:rsidR="006142A8">
        <w:t xml:space="preserve"> effect anti-social behaviour has on </w:t>
      </w:r>
      <w:r w:rsidR="00F0360A">
        <w:t>these relationships are therefore</w:t>
      </w:r>
      <w:r w:rsidR="0085638B">
        <w:t xml:space="preserve"> </w:t>
      </w:r>
      <w:r w:rsidR="007B0C9D">
        <w:t>vital to understand.</w:t>
      </w:r>
    </w:p>
    <w:p w14:paraId="572D37CA" w14:textId="173B35FB" w:rsidR="00F0360A" w:rsidRDefault="00F0360A" w:rsidP="00B17293">
      <w:r>
        <w:t xml:space="preserve">     </w:t>
      </w:r>
      <w:r w:rsidRPr="00F0360A">
        <w:t xml:space="preserve">The </w:t>
      </w:r>
      <w:r>
        <w:t>relationship</w:t>
      </w:r>
      <w:r w:rsidRPr="00F0360A">
        <w:t xml:space="preserve"> between </w:t>
      </w:r>
      <w:r>
        <w:t>law enforcement</w:t>
      </w:r>
      <w:r w:rsidRPr="00F0360A">
        <w:t xml:space="preserve"> and the communities they </w:t>
      </w:r>
      <w:r>
        <w:t>police</w:t>
      </w:r>
      <w:r w:rsidRPr="00F0360A">
        <w:t xml:space="preserve"> is fundamental to effective </w:t>
      </w:r>
      <w:r>
        <w:t>practice</w:t>
      </w:r>
      <w:r w:rsidRPr="00F0360A">
        <w:t xml:space="preserve"> and community safety. </w:t>
      </w:r>
      <w:r w:rsidR="006C26FE">
        <w:t>In situations where</w:t>
      </w:r>
      <w:r w:rsidRPr="00F0360A">
        <w:t xml:space="preserve"> this trust is compromised, as seen in cases of poorly handled </w:t>
      </w:r>
      <w:r w:rsidR="006C26FE">
        <w:t>anti-social behaviour</w:t>
      </w:r>
      <w:r w:rsidRPr="00F0360A">
        <w:t xml:space="preserve">, the </w:t>
      </w:r>
      <w:r w:rsidR="006C26FE">
        <w:t>effects</w:t>
      </w:r>
      <w:r w:rsidRPr="00F0360A">
        <w:t xml:space="preserve"> are </w:t>
      </w:r>
      <w:r w:rsidR="00FE151D">
        <w:t>detrimental</w:t>
      </w:r>
      <w:r w:rsidRPr="00F0360A">
        <w:t>.</w:t>
      </w:r>
      <w:r w:rsidR="00E46134">
        <w:t xml:space="preserve"> One of the most central </w:t>
      </w:r>
      <w:r w:rsidR="00772E3D">
        <w:t>principles</w:t>
      </w:r>
      <w:r w:rsidR="005A4BCD">
        <w:t xml:space="preserve"> of British policing is the idea of “policing by consent”</w:t>
      </w:r>
      <w:r w:rsidR="00F91762">
        <w:t xml:space="preserve">, a model that states that </w:t>
      </w:r>
      <w:r w:rsidR="000F1D8C">
        <w:t xml:space="preserve">police power derives from the common consent of the </w:t>
      </w:r>
      <w:r w:rsidR="00772E3D">
        <w:t>public</w:t>
      </w:r>
      <w:r w:rsidR="000F1D8C">
        <w:t xml:space="preserve">, not by the power of the state. This relies heavily on </w:t>
      </w:r>
      <w:r w:rsidR="00772E3D">
        <w:t>public trust and approval, further solidifying why this is extremely important</w:t>
      </w:r>
      <w:r w:rsidR="009C0FE3">
        <w:t xml:space="preserve"> </w:t>
      </w:r>
      <w:r w:rsidR="009C0FE3">
        <w:t>(Home Office, 2012)</w:t>
      </w:r>
      <w:r w:rsidR="00772E3D">
        <w:t>.</w:t>
      </w:r>
      <w:r w:rsidRPr="00F0360A">
        <w:t xml:space="preserve"> </w:t>
      </w:r>
      <w:r w:rsidR="0098417D">
        <w:t xml:space="preserve">If a </w:t>
      </w:r>
      <w:r w:rsidRPr="00F0360A">
        <w:t xml:space="preserve">community's willingness to cooperate with the police diminishes, the effectiveness of </w:t>
      </w:r>
      <w:r w:rsidR="006F4E8D">
        <w:t xml:space="preserve">the employed </w:t>
      </w:r>
      <w:r w:rsidRPr="00F0360A">
        <w:t>policing strategies is significantly reduced</w:t>
      </w:r>
      <w:r w:rsidR="009152FA">
        <w:t xml:space="preserve">. </w:t>
      </w:r>
      <w:r w:rsidRPr="00F0360A">
        <w:t>This lack of trust can</w:t>
      </w:r>
      <w:r w:rsidR="005B748E">
        <w:t xml:space="preserve"> also</w:t>
      </w:r>
      <w:r w:rsidRPr="00F0360A">
        <w:t xml:space="preserve"> lead to a vicious cycle where communities feel neglected and unprotected,</w:t>
      </w:r>
      <w:r w:rsidR="005B748E">
        <w:t xml:space="preserve"> having the </w:t>
      </w:r>
      <w:r w:rsidR="009152FA">
        <w:t>knock-on</w:t>
      </w:r>
      <w:r w:rsidR="005B748E">
        <w:t xml:space="preserve"> effect towards the</w:t>
      </w:r>
      <w:r w:rsidRPr="00F0360A">
        <w:t xml:space="preserve"> police</w:t>
      </w:r>
      <w:r w:rsidR="005B748E">
        <w:t xml:space="preserve"> who</w:t>
      </w:r>
      <w:r w:rsidRPr="00F0360A">
        <w:t xml:space="preserve"> find it increasingly difficult to gather the necessary support and information from the public to tackle </w:t>
      </w:r>
      <w:r w:rsidR="009152FA">
        <w:t>anti-social behaviour</w:t>
      </w:r>
      <w:r w:rsidRPr="00F0360A">
        <w:t xml:space="preserve"> effectively</w:t>
      </w:r>
      <w:r w:rsidR="00497DE6">
        <w:t xml:space="preserve"> </w:t>
      </w:r>
      <w:r w:rsidR="00497DE6">
        <w:t>(Bradford, 2014)</w:t>
      </w:r>
      <w:r w:rsidRPr="00F0360A">
        <w:t>.</w:t>
      </w:r>
    </w:p>
    <w:p w14:paraId="71C2BF62" w14:textId="2FCF3D33" w:rsidR="00497DE6" w:rsidRDefault="00497DE6" w:rsidP="00B17293">
      <w:r>
        <w:t xml:space="preserve">     </w:t>
      </w:r>
      <w:r w:rsidR="00A66DF9" w:rsidRPr="00A66DF9">
        <w:t>To rebuild trust, police forces must adopt a more community-</w:t>
      </w:r>
      <w:r w:rsidR="00B476BA" w:rsidRPr="00A66DF9">
        <w:t>ce</w:t>
      </w:r>
      <w:r w:rsidR="00B476BA">
        <w:t>ntred</w:t>
      </w:r>
      <w:r w:rsidR="00A66DF9" w:rsidRPr="00A66DF9">
        <w:t xml:space="preserve"> approach</w:t>
      </w:r>
      <w:r w:rsidR="00B476BA">
        <w:t xml:space="preserve"> to dealing with ASB</w:t>
      </w:r>
      <w:r w:rsidR="00A66DF9" w:rsidRPr="00A66DF9">
        <w:t xml:space="preserve">. This involves not only responding to incidents of </w:t>
      </w:r>
      <w:r w:rsidR="00B476BA">
        <w:t>anti-social behaviour,</w:t>
      </w:r>
      <w:r w:rsidR="00A66DF9" w:rsidRPr="00A66DF9">
        <w:t xml:space="preserve"> but also engaging with communities to understand their concerns</w:t>
      </w:r>
      <w:r w:rsidR="00B476BA">
        <w:t xml:space="preserve">, </w:t>
      </w:r>
      <w:r w:rsidR="00A66DF9" w:rsidRPr="00A66DF9">
        <w:t>perceptions</w:t>
      </w:r>
      <w:r w:rsidR="00B476BA">
        <w:t xml:space="preserve"> or even to take preventative action</w:t>
      </w:r>
      <w:r w:rsidR="00A66DF9" w:rsidRPr="00A66DF9">
        <w:t>. Regular community meetings, surveys, and open forums</w:t>
      </w:r>
      <w:r w:rsidR="00BD1692">
        <w:t xml:space="preserve"> through relationships with local councils</w:t>
      </w:r>
      <w:r w:rsidR="00A66DF9" w:rsidRPr="00A66DF9">
        <w:t xml:space="preserve"> can be </w:t>
      </w:r>
      <w:r w:rsidR="00B5131C">
        <w:t>extremely effective in this regard</w:t>
      </w:r>
      <w:r w:rsidR="00A66DF9" w:rsidRPr="00A66DF9">
        <w:t xml:space="preserve">, providing a platform for dialogue and mutual understanding </w:t>
      </w:r>
      <w:r w:rsidR="00B5131C">
        <w:t>within a community</w:t>
      </w:r>
      <w:r w:rsidR="00FB69B5">
        <w:t xml:space="preserve">. </w:t>
      </w:r>
      <w:r w:rsidR="00CF04C9">
        <w:t>Not only will this</w:t>
      </w:r>
      <w:r w:rsidR="00A66DF9" w:rsidRPr="00A66DF9">
        <w:t xml:space="preserve"> engagement</w:t>
      </w:r>
      <w:r w:rsidR="00CF04C9">
        <w:t xml:space="preserve"> help with trust, but it</w:t>
      </w:r>
      <w:r w:rsidR="00A66DF9" w:rsidRPr="00A66DF9">
        <w:t xml:space="preserve"> helps the police to address the symptoms of ASB </w:t>
      </w:r>
      <w:r w:rsidR="00CF04C9">
        <w:t>along with</w:t>
      </w:r>
      <w:r w:rsidR="00A66DF9" w:rsidRPr="00A66DF9">
        <w:t xml:space="preserve"> its root causes, which often lie in broader social issues</w:t>
      </w:r>
      <w:r w:rsidR="006475EF">
        <w:t xml:space="preserve"> </w:t>
      </w:r>
      <w:r w:rsidR="006475EF">
        <w:t>(Quinton et al., 2015)</w:t>
      </w:r>
      <w:r w:rsidR="00A66DF9" w:rsidRPr="00A66DF9">
        <w:t>.</w:t>
      </w:r>
    </w:p>
    <w:p w14:paraId="51BB24EE" w14:textId="21EA1041" w:rsidR="00721378" w:rsidRDefault="00721378" w:rsidP="00B17293">
      <w:r>
        <w:lastRenderedPageBreak/>
        <w:t xml:space="preserve">     </w:t>
      </w:r>
      <w:r w:rsidRPr="00721378">
        <w:t>Transparency</w:t>
      </w:r>
      <w:r>
        <w:t xml:space="preserve"> is a factor of</w:t>
      </w:r>
      <w:r w:rsidRPr="00721378">
        <w:t xml:space="preserve"> police operations</w:t>
      </w:r>
      <w:r>
        <w:t xml:space="preserve"> that is sometimes overlooked; however, it is </w:t>
      </w:r>
      <w:r w:rsidRPr="00721378">
        <w:t xml:space="preserve">another key factor in </w:t>
      </w:r>
      <w:r>
        <w:t>building</w:t>
      </w:r>
      <w:r w:rsidRPr="00721378">
        <w:t xml:space="preserve"> trust. When communities are </w:t>
      </w:r>
      <w:r w:rsidR="00962BD9">
        <w:t xml:space="preserve">kept </w:t>
      </w:r>
      <w:r w:rsidRPr="00721378">
        <w:t xml:space="preserve">informed about the actions taken by </w:t>
      </w:r>
      <w:r w:rsidR="00962BD9">
        <w:t>a</w:t>
      </w:r>
      <w:r w:rsidRPr="00721378">
        <w:t xml:space="preserve"> police </w:t>
      </w:r>
      <w:r w:rsidR="00962BD9">
        <w:t xml:space="preserve">force </w:t>
      </w:r>
      <w:r w:rsidRPr="00721378">
        <w:t xml:space="preserve">and the outcomes of these actions, it </w:t>
      </w:r>
      <w:r w:rsidR="00367E6C">
        <w:t>creates</w:t>
      </w:r>
      <w:r w:rsidRPr="00721378">
        <w:t xml:space="preserve"> a sense of accountability and reassurance. </w:t>
      </w:r>
      <w:r w:rsidR="00196BDB">
        <w:t xml:space="preserve">In the modern climate, there is far more opportunity for forces to engage </w:t>
      </w:r>
      <w:r w:rsidR="00383C3E">
        <w:t xml:space="preserve">with communities through social media, making this an easy by effective method. </w:t>
      </w:r>
      <w:r w:rsidR="00367E6C">
        <w:t xml:space="preserve">This can also extend as far as a police officer explaining to a curious member of the public the purpose of </w:t>
      </w:r>
      <w:r w:rsidR="000A55EF">
        <w:t>a piece of equipment. As an example</w:t>
      </w:r>
      <w:r w:rsidRPr="00721378">
        <w:t>, publici</w:t>
      </w:r>
      <w:r w:rsidR="000A55EF">
        <w:t>s</w:t>
      </w:r>
      <w:r w:rsidRPr="00721378">
        <w:t xml:space="preserve">ing the outcomes of </w:t>
      </w:r>
      <w:r w:rsidR="000A55EF">
        <w:t>anti-social behaviour</w:t>
      </w:r>
      <w:r w:rsidRPr="00721378">
        <w:t xml:space="preserve"> cases and the measures taken to prevent future occurrences can demonstrate the police's commitment to addressing the issue (Jackson et al., 2012).</w:t>
      </w:r>
    </w:p>
    <w:p w14:paraId="638CE57B" w14:textId="62446602" w:rsidR="00D04AB7" w:rsidRDefault="00D04AB7" w:rsidP="00B17293">
      <w:r>
        <w:t xml:space="preserve">     </w:t>
      </w:r>
      <w:r w:rsidRPr="00D04AB7">
        <w:t xml:space="preserve">Finally, partnerships with other community </w:t>
      </w:r>
      <w:r w:rsidR="00F86F5C">
        <w:t>services and authorities</w:t>
      </w:r>
      <w:r w:rsidRPr="00D04AB7">
        <w:t xml:space="preserve">, such as local councils, schools, and social services, are vital. These partnerships can </w:t>
      </w:r>
      <w:r w:rsidR="00F86F5C">
        <w:t xml:space="preserve">open more doors to </w:t>
      </w:r>
      <w:r w:rsidRPr="00D04AB7">
        <w:t xml:space="preserve">approaches </w:t>
      </w:r>
      <w:r w:rsidR="00F86F5C">
        <w:t>for</w:t>
      </w:r>
      <w:r w:rsidRPr="00D04AB7">
        <w:t xml:space="preserve"> tackling </w:t>
      </w:r>
      <w:r w:rsidR="00F86F5C">
        <w:t>anti-social behaviour</w:t>
      </w:r>
      <w:r w:rsidRPr="00D04AB7">
        <w:t>, combining enforcement with prevention and support for those affected</w:t>
      </w:r>
      <w:r w:rsidR="00F86F5C">
        <w:t xml:space="preserve">, with partners more equipped to deal with situations, along with the potential for </w:t>
      </w:r>
      <w:r w:rsidR="00287C98">
        <w:t>ASB identification</w:t>
      </w:r>
      <w:r w:rsidRPr="00D04AB7">
        <w:t xml:space="preserve">. For example, initiatives like Neighbourhood Watch or </w:t>
      </w:r>
      <w:r w:rsidR="00F86F5C" w:rsidRPr="00D04AB7">
        <w:t>community led</w:t>
      </w:r>
      <w:r w:rsidRPr="00D04AB7">
        <w:t xml:space="preserve"> </w:t>
      </w:r>
      <w:r w:rsidR="00287C98">
        <w:t>anti-social behaviour</w:t>
      </w:r>
      <w:r w:rsidRPr="00D04AB7">
        <w:t xml:space="preserve"> task forces can empower communities and foster a collaborative spirit in addressing the issue</w:t>
      </w:r>
      <w:r w:rsidR="00287C98">
        <w:t xml:space="preserve"> while building trust. </w:t>
      </w:r>
      <w:r w:rsidR="00345BB7">
        <w:t>Along with prevention and education opportunity through schools for example, this compounds to great effect</w:t>
      </w:r>
      <w:r w:rsidRPr="00D04AB7">
        <w:t xml:space="preserve"> (Home Office, 2023</w:t>
      </w:r>
      <w:r w:rsidR="003563BA">
        <w:t>d</w:t>
      </w:r>
      <w:r w:rsidRPr="00D04AB7">
        <w:t>).</w:t>
      </w:r>
    </w:p>
    <w:p w14:paraId="0CBC93A8" w14:textId="2AFE5617" w:rsidR="00C74D75" w:rsidRPr="00B17293" w:rsidRDefault="00C74D75" w:rsidP="00B17293">
      <w:r>
        <w:t xml:space="preserve">     To</w:t>
      </w:r>
      <w:r w:rsidRPr="00C74D75">
        <w:t xml:space="preserve"> concl</w:t>
      </w:r>
      <w:r>
        <w:t>ude</w:t>
      </w:r>
      <w:r w:rsidRPr="00C74D75">
        <w:t xml:space="preserve">, rebuilding trust between communities and the police in the context of </w:t>
      </w:r>
      <w:r>
        <w:t>anti-social behaviour</w:t>
      </w:r>
      <w:r w:rsidRPr="00C74D75">
        <w:t xml:space="preserve"> requires </w:t>
      </w:r>
      <w:r>
        <w:t xml:space="preserve">the discussed </w:t>
      </w:r>
      <w:r w:rsidRPr="00C74D75">
        <w:t>multifaceted approach</w:t>
      </w:r>
      <w:r w:rsidR="00F11C4F">
        <w:t>,</w:t>
      </w:r>
      <w:r w:rsidRPr="00C74D75">
        <w:t xml:space="preserve"> demand</w:t>
      </w:r>
      <w:r w:rsidR="00F11C4F">
        <w:t>ing</w:t>
      </w:r>
      <w:r w:rsidRPr="00C74D75">
        <w:t xml:space="preserve"> proactive community engagement, transparency, and collaborative efforts with other community </w:t>
      </w:r>
      <w:r w:rsidR="00362E47">
        <w:t>authorities to compound efforts for the best possible outcome</w:t>
      </w:r>
      <w:r w:rsidRPr="00C74D75">
        <w:t xml:space="preserve">. By adopting these strategies, police forces can not only improve their response to </w:t>
      </w:r>
      <w:r w:rsidR="00F11C4F">
        <w:t>anti-social behaviour within their communities,</w:t>
      </w:r>
      <w:r w:rsidRPr="00C74D75">
        <w:t xml:space="preserve"> but also strengthen community-police relations</w:t>
      </w:r>
      <w:r w:rsidR="001540A9">
        <w:t>.</w:t>
      </w:r>
    </w:p>
    <w:p w14:paraId="5F1F893D" w14:textId="47C62228" w:rsidR="00B17293" w:rsidRDefault="00B17293" w:rsidP="00B17293"/>
    <w:p w14:paraId="70E9F6FD" w14:textId="27337505" w:rsidR="003A59FE" w:rsidRDefault="003A59FE" w:rsidP="003A59FE">
      <w:pPr>
        <w:pStyle w:val="Heading1"/>
      </w:pPr>
      <w:r>
        <w:t>Conclusion</w:t>
      </w:r>
    </w:p>
    <w:p w14:paraId="6F114F83" w14:textId="35C1C706" w:rsidR="003A59FE" w:rsidRDefault="003A59FE" w:rsidP="003A59FE">
      <w:r>
        <w:t xml:space="preserve">     E</w:t>
      </w:r>
      <w:r>
        <w:t>ffectively addressing anti-social behaviour</w:t>
      </w:r>
      <w:r>
        <w:t xml:space="preserve"> within society</w:t>
      </w:r>
      <w:r>
        <w:t xml:space="preserve"> is </w:t>
      </w:r>
      <w:r w:rsidR="005E2154">
        <w:t>vital</w:t>
      </w:r>
      <w:r>
        <w:t xml:space="preserve"> for maintaining community well-being and trust in law enforcement</w:t>
      </w:r>
      <w:r w:rsidR="005E2154">
        <w:t xml:space="preserve"> nationwide</w:t>
      </w:r>
      <w:r>
        <w:t xml:space="preserve">. The tragic Fiona Pilkington case </w:t>
      </w:r>
      <w:r w:rsidR="005E2154">
        <w:t>demonstrates</w:t>
      </w:r>
      <w:r>
        <w:t xml:space="preserve"> the dire consequences of inadequate police response and highlights the need for </w:t>
      </w:r>
      <w:r w:rsidR="005E2154">
        <w:t xml:space="preserve">the employment of </w:t>
      </w:r>
      <w:r>
        <w:t>proactive, multifaceted strateg</w:t>
      </w:r>
      <w:r w:rsidR="005E2154">
        <w:t>y within our police frameworks</w:t>
      </w:r>
      <w:r>
        <w:t xml:space="preserve">. Building trust through community engagement, transparency, and collaboration with various </w:t>
      </w:r>
      <w:r w:rsidR="00F546CD">
        <w:t>external services and agencies is</w:t>
      </w:r>
      <w:r>
        <w:t xml:space="preserve"> </w:t>
      </w:r>
      <w:r w:rsidR="00F546CD">
        <w:t xml:space="preserve">also </w:t>
      </w:r>
      <w:r>
        <w:t>essential. Policing must evolve with contemporary challenges, emphasi</w:t>
      </w:r>
      <w:r w:rsidR="00F546CD">
        <w:t>s</w:t>
      </w:r>
      <w:r>
        <w:t xml:space="preserve">ing the importance of understanding </w:t>
      </w:r>
      <w:r w:rsidR="00F546CD">
        <w:t>anti-social behaviour</w:t>
      </w:r>
      <w:r>
        <w:t>'s diverse impacts and tailoring responses accordingly</w:t>
      </w:r>
      <w:r w:rsidR="00F546CD">
        <w:t>,</w:t>
      </w:r>
      <w:r>
        <w:t xml:space="preserve"> </w:t>
      </w:r>
      <w:r w:rsidR="00F546CD">
        <w:t>u</w:t>
      </w:r>
      <w:r>
        <w:t xml:space="preserve">ltimately, </w:t>
      </w:r>
      <w:r w:rsidR="00F546CD">
        <w:t>developing</w:t>
      </w:r>
      <w:r>
        <w:t xml:space="preserve"> a strong, cooperative relationship between the police and the community</w:t>
      </w:r>
      <w:r w:rsidR="00362E47">
        <w:t>, as the</w:t>
      </w:r>
      <w:r>
        <w:t xml:space="preserve"> key to effectively combating </w:t>
      </w:r>
      <w:r w:rsidR="00362E47">
        <w:t>anti-social behaviour</w:t>
      </w:r>
      <w:r>
        <w:t xml:space="preserve"> and </w:t>
      </w:r>
      <w:r w:rsidR="00362E47">
        <w:t>building</w:t>
      </w:r>
      <w:r>
        <w:t xml:space="preserve"> a safe, cohesive society.</w:t>
      </w:r>
    </w:p>
    <w:p w14:paraId="0BB3FAA2" w14:textId="77777777" w:rsidR="001540A9" w:rsidRDefault="001540A9" w:rsidP="003A59FE"/>
    <w:p w14:paraId="31887810" w14:textId="77777777" w:rsidR="001540A9" w:rsidRDefault="001540A9" w:rsidP="003A59FE"/>
    <w:p w14:paraId="5DF0888C" w14:textId="717024A8" w:rsidR="001540A9" w:rsidRPr="001540A9" w:rsidRDefault="001540A9" w:rsidP="003A59FE">
      <w:pPr>
        <w:rPr>
          <w:b/>
          <w:bCs/>
        </w:rPr>
      </w:pPr>
      <w:r>
        <w:rPr>
          <w:b/>
          <w:bCs/>
        </w:rPr>
        <w:t>WORD COUNT: 2701</w:t>
      </w:r>
    </w:p>
    <w:p w14:paraId="06245937" w14:textId="77777777" w:rsidR="003A59FE" w:rsidRDefault="003A59FE" w:rsidP="003A59FE"/>
    <w:p w14:paraId="3B7F59F0" w14:textId="77777777" w:rsidR="003A59FE" w:rsidRDefault="003A59FE" w:rsidP="003A59FE"/>
    <w:p w14:paraId="1FAA268E" w14:textId="77777777" w:rsidR="003A59FE" w:rsidRDefault="003A59FE" w:rsidP="003A59FE"/>
    <w:p w14:paraId="5D95CB4F" w14:textId="77777777" w:rsidR="003A59FE" w:rsidRDefault="003A59FE" w:rsidP="003A59FE"/>
    <w:p w14:paraId="01D9C4A0" w14:textId="56A5789A" w:rsidR="003A59FE" w:rsidRPr="003A59FE" w:rsidRDefault="003A59FE" w:rsidP="003A59FE"/>
    <w:p w14:paraId="31D3F925" w14:textId="4D665A5F" w:rsidR="00466799" w:rsidRDefault="00466799" w:rsidP="005C5C3C">
      <w:r>
        <w:br w:type="page"/>
      </w:r>
    </w:p>
    <w:p w14:paraId="22D27CE4" w14:textId="2EC10431" w:rsidR="003A27BB" w:rsidRDefault="00E012C9" w:rsidP="00AF3D6F">
      <w:pPr>
        <w:pStyle w:val="Heading1"/>
      </w:pPr>
      <w:bookmarkStart w:id="4" w:name="_Toc150538562"/>
      <w:r>
        <w:lastRenderedPageBreak/>
        <w:t>Bibliography</w:t>
      </w:r>
      <w:bookmarkEnd w:id="4"/>
    </w:p>
    <w:p w14:paraId="66725623" w14:textId="34A92851" w:rsidR="007A0B86" w:rsidRDefault="007A0B86" w:rsidP="004C739B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BBC News (2009). Timeline: Abuse of Car Death Pair. [online] Available at: http://news.bbc.co.uk/1/hi/england/leicestershire/8268706.stm [Accessed 9 Nov. 2023].</w:t>
      </w:r>
    </w:p>
    <w:p w14:paraId="28A71C49" w14:textId="77777777" w:rsidR="007A0B86" w:rsidRDefault="007A0B86" w:rsidP="004C739B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</w:p>
    <w:p w14:paraId="177FBE06" w14:textId="77777777" w:rsidR="00497DE6" w:rsidRDefault="00497DE6" w:rsidP="00497DE6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Bradford, B. (2014). Policing and Social identity: Procedural justice, Inclusion and Cooperation between Police and Public. </w:t>
      </w:r>
      <w:r>
        <w:rPr>
          <w:rFonts w:ascii="Calibri" w:hAnsi="Calibri" w:cs="Calibri"/>
          <w:i/>
          <w:iCs/>
          <w:sz w:val="22"/>
          <w:szCs w:val="22"/>
        </w:rPr>
        <w:t>Policing and Society</w:t>
      </w:r>
      <w:r>
        <w:rPr>
          <w:rFonts w:ascii="Calibri" w:hAnsi="Calibri" w:cs="Calibri"/>
          <w:sz w:val="22"/>
          <w:szCs w:val="22"/>
        </w:rPr>
        <w:t>, 24(1), pp.22–43. doi:https://doi.org/10.1080/10439463.2012.724068.</w:t>
      </w:r>
    </w:p>
    <w:p w14:paraId="5EE05512" w14:textId="77777777" w:rsidR="00497DE6" w:rsidRDefault="00497DE6" w:rsidP="004C739B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</w:p>
    <w:p w14:paraId="4EBCF0A9" w14:textId="77777777" w:rsidR="00CE4538" w:rsidRDefault="00CE4538" w:rsidP="00CE4538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College of Policing (2021). </w:t>
      </w:r>
      <w:r>
        <w:rPr>
          <w:rFonts w:ascii="Calibri" w:hAnsi="Calibri" w:cs="Calibri"/>
          <w:i/>
          <w:iCs/>
          <w:sz w:val="22"/>
          <w:szCs w:val="22"/>
        </w:rPr>
        <w:t>Targeted Approaches to Crime and Disorder Reduction</w:t>
      </w:r>
      <w:r>
        <w:rPr>
          <w:rFonts w:ascii="Calibri" w:hAnsi="Calibri" w:cs="Calibri"/>
          <w:sz w:val="22"/>
          <w:szCs w:val="22"/>
        </w:rPr>
        <w:t>. [online] Available at: https://www.college.police.uk/research/what-works-policing-reduce-crime/targeted-approaches [Accessed 10 Nov. 2023].</w:t>
      </w:r>
    </w:p>
    <w:p w14:paraId="613E54BC" w14:textId="77777777" w:rsidR="00CE4538" w:rsidRDefault="00CE4538" w:rsidP="004C739B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</w:p>
    <w:p w14:paraId="3AA56ECD" w14:textId="53443CD7" w:rsidR="005E6567" w:rsidRDefault="005E6567" w:rsidP="004C739B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College of Policing (2023). </w:t>
      </w:r>
      <w:r>
        <w:rPr>
          <w:rFonts w:ascii="Calibri" w:hAnsi="Calibri" w:cs="Calibri"/>
          <w:i/>
          <w:iCs/>
          <w:sz w:val="22"/>
          <w:szCs w:val="22"/>
        </w:rPr>
        <w:t>Anti-Social Behaviour Powers</w:t>
      </w:r>
      <w:r>
        <w:rPr>
          <w:rFonts w:ascii="Calibri" w:hAnsi="Calibri" w:cs="Calibri"/>
          <w:sz w:val="22"/>
          <w:szCs w:val="22"/>
        </w:rPr>
        <w:t>. [online] Available at: https://www.college.police.uk/guidance/anti-social-behaviour-powers [Accessed 9 Nov. 2023].</w:t>
      </w:r>
    </w:p>
    <w:p w14:paraId="31D7950E" w14:textId="77777777" w:rsidR="005E6567" w:rsidRDefault="005E6567" w:rsidP="004C739B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</w:p>
    <w:p w14:paraId="1BF16A3A" w14:textId="77777777" w:rsidR="00675044" w:rsidRDefault="00675044" w:rsidP="00675044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Dubourg, R., Hamed, J. and Thorns, J. (2005). </w:t>
      </w:r>
      <w:r>
        <w:rPr>
          <w:rFonts w:ascii="Calibri" w:hAnsi="Calibri" w:cs="Calibri"/>
          <w:i/>
          <w:iCs/>
          <w:sz w:val="22"/>
          <w:szCs w:val="22"/>
        </w:rPr>
        <w:t>The Economic and Social Costs of Crime against Individuals and Households 2003/04</w:t>
      </w:r>
      <w:r>
        <w:rPr>
          <w:rFonts w:ascii="Calibri" w:hAnsi="Calibri" w:cs="Calibri"/>
          <w:sz w:val="22"/>
          <w:szCs w:val="22"/>
        </w:rPr>
        <w:t>. [online] Home Office. Available at: https://library.college.police.uk/docs/hordsolr/rdsolr3005.pdf [Accessed 10 Nov. 2023].</w:t>
      </w:r>
    </w:p>
    <w:p w14:paraId="62732FD2" w14:textId="77777777" w:rsidR="00675044" w:rsidRDefault="00675044" w:rsidP="004C739B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</w:p>
    <w:p w14:paraId="42950120" w14:textId="77777777" w:rsidR="00D36FC2" w:rsidRDefault="00D36FC2" w:rsidP="00D36FC2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Equality and Human Rights Commission (2011). </w:t>
      </w:r>
      <w:r>
        <w:rPr>
          <w:rFonts w:ascii="Calibri" w:hAnsi="Calibri" w:cs="Calibri"/>
          <w:i/>
          <w:iCs/>
          <w:sz w:val="22"/>
          <w:szCs w:val="22"/>
        </w:rPr>
        <w:t>Hidden in Plain sight: Inquiry into disability-related Harassment</w:t>
      </w:r>
      <w:r>
        <w:rPr>
          <w:rFonts w:ascii="Calibri" w:hAnsi="Calibri" w:cs="Calibri"/>
          <w:sz w:val="22"/>
          <w:szCs w:val="22"/>
        </w:rPr>
        <w:t>. [online] Available at: https://www.equalityhumanrights.com/sites/default/files/ehrc_hidden_in_plain_sight_3.pdf [Accessed 10 Nov. 2023].</w:t>
      </w:r>
    </w:p>
    <w:p w14:paraId="66BF4853" w14:textId="77777777" w:rsidR="00D36FC2" w:rsidRDefault="00D36FC2" w:rsidP="004C739B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</w:p>
    <w:p w14:paraId="6B8F9B8F" w14:textId="77777777" w:rsidR="00104384" w:rsidRDefault="00104384" w:rsidP="00104384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Heap, V. (2021). Exploring the Effects of long-term anti-social Behaviour Victimisation. </w:t>
      </w:r>
      <w:r>
        <w:rPr>
          <w:rFonts w:ascii="Calibri" w:hAnsi="Calibri" w:cs="Calibri"/>
          <w:i/>
          <w:iCs/>
          <w:sz w:val="22"/>
          <w:szCs w:val="22"/>
        </w:rPr>
        <w:t>International Review of Victimology</w:t>
      </w:r>
      <w:r>
        <w:rPr>
          <w:rFonts w:ascii="Calibri" w:hAnsi="Calibri" w:cs="Calibri"/>
          <w:sz w:val="22"/>
          <w:szCs w:val="22"/>
        </w:rPr>
        <w:t>, 27(2). doi:https://doi.org/10.1177/0269758020961979.</w:t>
      </w:r>
    </w:p>
    <w:p w14:paraId="3666EBDC" w14:textId="77777777" w:rsidR="00104384" w:rsidRDefault="00104384" w:rsidP="004C739B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</w:p>
    <w:p w14:paraId="35A26FEA" w14:textId="77777777" w:rsidR="007035E9" w:rsidRDefault="007035E9" w:rsidP="007035E9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lastRenderedPageBreak/>
        <w:t xml:space="preserve">Home Office (2012). </w:t>
      </w:r>
      <w:r>
        <w:rPr>
          <w:rFonts w:ascii="Calibri" w:hAnsi="Calibri" w:cs="Calibri"/>
          <w:i/>
          <w:iCs/>
          <w:sz w:val="22"/>
          <w:szCs w:val="22"/>
        </w:rPr>
        <w:t>Definition of Policing by Consent</w:t>
      </w:r>
      <w:r>
        <w:rPr>
          <w:rFonts w:ascii="Calibri" w:hAnsi="Calibri" w:cs="Calibri"/>
          <w:sz w:val="22"/>
          <w:szCs w:val="22"/>
        </w:rPr>
        <w:t>. [online] Available at: https://www.gov.uk/government/publications/policing-by-consent/definition-of-policing-by-consent [Accessed 10 Nov. 2023].</w:t>
      </w:r>
    </w:p>
    <w:p w14:paraId="3CE400D4" w14:textId="77777777" w:rsidR="007035E9" w:rsidRDefault="007035E9" w:rsidP="004C739B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</w:p>
    <w:p w14:paraId="6F4F3589" w14:textId="195040C0" w:rsidR="004C739B" w:rsidRDefault="004C739B" w:rsidP="004C739B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Home Office (2023</w:t>
      </w:r>
      <w:r w:rsidR="00C252F8">
        <w:rPr>
          <w:rFonts w:ascii="Calibri" w:hAnsi="Calibri" w:cs="Calibri"/>
          <w:sz w:val="22"/>
          <w:szCs w:val="22"/>
        </w:rPr>
        <w:t>a</w:t>
      </w:r>
      <w:r>
        <w:rPr>
          <w:rFonts w:ascii="Calibri" w:hAnsi="Calibri" w:cs="Calibri"/>
          <w:sz w:val="22"/>
          <w:szCs w:val="22"/>
        </w:rPr>
        <w:t xml:space="preserve">). </w:t>
      </w:r>
      <w:r>
        <w:rPr>
          <w:rFonts w:ascii="Calibri" w:hAnsi="Calibri" w:cs="Calibri"/>
          <w:i/>
          <w:iCs/>
          <w:sz w:val="22"/>
          <w:szCs w:val="22"/>
        </w:rPr>
        <w:t>Anti-Social Behaviour Action Plan</w:t>
      </w:r>
      <w:r>
        <w:rPr>
          <w:rFonts w:ascii="Calibri" w:hAnsi="Calibri" w:cs="Calibri"/>
          <w:sz w:val="22"/>
          <w:szCs w:val="22"/>
        </w:rPr>
        <w:t>.</w:t>
      </w:r>
    </w:p>
    <w:p w14:paraId="62DCD132" w14:textId="77777777" w:rsidR="00C252F8" w:rsidRDefault="00C252F8" w:rsidP="004C739B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</w:p>
    <w:p w14:paraId="4CA7989A" w14:textId="34681DE9" w:rsidR="00C252F8" w:rsidRDefault="00C252F8" w:rsidP="004C739B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Home Office (2023b). </w:t>
      </w:r>
      <w:r>
        <w:rPr>
          <w:rFonts w:ascii="Calibri" w:hAnsi="Calibri" w:cs="Calibri"/>
          <w:i/>
          <w:iCs/>
          <w:sz w:val="22"/>
          <w:szCs w:val="22"/>
        </w:rPr>
        <w:t>Anti-social Behaviour, Crime and Policing Act 2014: Anti-social Behaviour Powers - Statutory Guidance for Frontline Professionals</w:t>
      </w:r>
      <w:r>
        <w:rPr>
          <w:rFonts w:ascii="Calibri" w:hAnsi="Calibri" w:cs="Calibri"/>
          <w:sz w:val="22"/>
          <w:szCs w:val="22"/>
        </w:rPr>
        <w:t>.</w:t>
      </w:r>
    </w:p>
    <w:p w14:paraId="64A2152C" w14:textId="77777777" w:rsidR="00180E2C" w:rsidRDefault="00180E2C" w:rsidP="004C739B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</w:p>
    <w:p w14:paraId="18184776" w14:textId="77777777" w:rsidR="00210A78" w:rsidRDefault="00210A78" w:rsidP="00210A78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Home Office (2023c). </w:t>
      </w:r>
      <w:r>
        <w:rPr>
          <w:rFonts w:ascii="Calibri" w:hAnsi="Calibri" w:cs="Calibri"/>
          <w:i/>
          <w:iCs/>
          <w:sz w:val="22"/>
          <w:szCs w:val="22"/>
        </w:rPr>
        <w:t>Anti-social behaviour: Impacts on Individuals and Local Communities</w:t>
      </w:r>
      <w:r>
        <w:rPr>
          <w:rFonts w:ascii="Calibri" w:hAnsi="Calibri" w:cs="Calibri"/>
          <w:sz w:val="22"/>
          <w:szCs w:val="22"/>
        </w:rPr>
        <w:t>. [online] Available at: https://www.gov.uk/government/publications/impacts-of-anti-social-behaviour-on-individuals-and-communities/anti-social-behaviour-impacts-on-individuals-and-local-communities [Accessed 9 Nov. 2023].</w:t>
      </w:r>
    </w:p>
    <w:p w14:paraId="61B8B46E" w14:textId="77777777" w:rsidR="00210A78" w:rsidRDefault="00210A78" w:rsidP="004C739B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</w:p>
    <w:p w14:paraId="56473A36" w14:textId="77777777" w:rsidR="00203BDE" w:rsidRDefault="00203BDE" w:rsidP="00203BDE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Home Office (2023d). </w:t>
      </w:r>
      <w:r>
        <w:rPr>
          <w:rFonts w:ascii="Calibri" w:hAnsi="Calibri" w:cs="Calibri"/>
          <w:i/>
          <w:iCs/>
          <w:sz w:val="22"/>
          <w:szCs w:val="22"/>
        </w:rPr>
        <w:t>Community Safety Partnerships Review and Anti-Social Behaviour Powers</w:t>
      </w:r>
      <w:r>
        <w:rPr>
          <w:rFonts w:ascii="Calibri" w:hAnsi="Calibri" w:cs="Calibri"/>
          <w:sz w:val="22"/>
          <w:szCs w:val="22"/>
        </w:rPr>
        <w:t>. [online] Available at: https://assets.publishing.service.gov.uk/government/uploads/system/uploads/attachment_data/file/1148891/2023-03-28_CSP_Review_and_Anti-Social_Behaviour_Powers_Consultation.pdf [Accessed 10 Nov. 2023].</w:t>
      </w:r>
    </w:p>
    <w:p w14:paraId="4E30A231" w14:textId="77777777" w:rsidR="00203BDE" w:rsidRDefault="00203BDE" w:rsidP="004C739B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</w:p>
    <w:p w14:paraId="754A9E5E" w14:textId="77777777" w:rsidR="00180E2C" w:rsidRDefault="00180E2C" w:rsidP="00180E2C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Independent Police Complaints Commission (2009). </w:t>
      </w:r>
      <w:r>
        <w:rPr>
          <w:rFonts w:ascii="Calibri" w:hAnsi="Calibri" w:cs="Calibri"/>
          <w:i/>
          <w:iCs/>
          <w:sz w:val="22"/>
          <w:szCs w:val="22"/>
        </w:rPr>
        <w:t>Report into the Contact between Fiona Pilkington and Leicestershire Constabulary</w:t>
      </w:r>
      <w:r>
        <w:rPr>
          <w:rFonts w:ascii="Calibri" w:hAnsi="Calibri" w:cs="Calibri"/>
          <w:sz w:val="22"/>
          <w:szCs w:val="22"/>
        </w:rPr>
        <w:t>. [online] Available at: https://www.hampshiresab.org.uk/wp-content/uploads/2009-Fiona-Pilkington-Leicestershire.pdf [Accessed 9 Nov. 2023].</w:t>
      </w:r>
    </w:p>
    <w:p w14:paraId="14D478BB" w14:textId="77777777" w:rsidR="001F163E" w:rsidRDefault="001F163E" w:rsidP="00180E2C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</w:p>
    <w:p w14:paraId="5EAFA6DF" w14:textId="4617559D" w:rsidR="00D70E04" w:rsidRDefault="00D70E04" w:rsidP="00180E2C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Jackson, J., Bradford, B., Stanko, B. and Hohl, K. (2012). </w:t>
      </w:r>
      <w:r>
        <w:rPr>
          <w:rFonts w:ascii="Calibri" w:hAnsi="Calibri" w:cs="Calibri"/>
          <w:i/>
          <w:iCs/>
          <w:sz w:val="22"/>
          <w:szCs w:val="22"/>
        </w:rPr>
        <w:t>Just Authority? Trust in the Police in England and Wales.</w:t>
      </w:r>
      <w:r>
        <w:rPr>
          <w:rFonts w:ascii="Calibri" w:hAnsi="Calibri" w:cs="Calibri"/>
          <w:sz w:val="22"/>
          <w:szCs w:val="22"/>
        </w:rPr>
        <w:t xml:space="preserve"> Routledge.</w:t>
      </w:r>
    </w:p>
    <w:p w14:paraId="09C3AB0B" w14:textId="77777777" w:rsidR="00D70E04" w:rsidRDefault="00D70E04" w:rsidP="00180E2C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</w:p>
    <w:p w14:paraId="25C32560" w14:textId="77777777" w:rsidR="001F163E" w:rsidRDefault="001F163E" w:rsidP="001F163E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Merseyside Police (2007). </w:t>
      </w:r>
      <w:r>
        <w:rPr>
          <w:rFonts w:ascii="Calibri" w:hAnsi="Calibri" w:cs="Calibri"/>
          <w:i/>
          <w:iCs/>
          <w:sz w:val="22"/>
          <w:szCs w:val="22"/>
        </w:rPr>
        <w:t>A Problem Oriented Approach to Anti Social Behaviour</w:t>
      </w:r>
      <w:r>
        <w:rPr>
          <w:rFonts w:ascii="Calibri" w:hAnsi="Calibri" w:cs="Calibri"/>
          <w:sz w:val="22"/>
          <w:szCs w:val="22"/>
        </w:rPr>
        <w:t>. [online] Available at: https://popcenter.asu.edu/sites/default/files/library/awards/goldstein/2007/07-44.pdf [Accessed 10 Nov. 2023].</w:t>
      </w:r>
    </w:p>
    <w:p w14:paraId="1382B9F6" w14:textId="77777777" w:rsidR="005E7592" w:rsidRDefault="005E7592" w:rsidP="00180E2C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</w:p>
    <w:p w14:paraId="6D74DE78" w14:textId="77777777" w:rsidR="0043008A" w:rsidRDefault="0043008A" w:rsidP="0043008A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Morgan, R. and Reiner, R. (2012). </w:t>
      </w:r>
      <w:r>
        <w:rPr>
          <w:rFonts w:ascii="Calibri" w:hAnsi="Calibri" w:cs="Calibri"/>
          <w:i/>
          <w:iCs/>
          <w:sz w:val="22"/>
          <w:szCs w:val="22"/>
        </w:rPr>
        <w:t>The Oxford Handbook of Criminology</w:t>
      </w:r>
      <w:r>
        <w:rPr>
          <w:rFonts w:ascii="Calibri" w:hAnsi="Calibri" w:cs="Calibri"/>
          <w:sz w:val="22"/>
          <w:szCs w:val="22"/>
        </w:rPr>
        <w:t>. 5th ed. Oxford: Oxford University Press.</w:t>
      </w:r>
    </w:p>
    <w:p w14:paraId="42C601D3" w14:textId="77777777" w:rsidR="0043008A" w:rsidRDefault="0043008A" w:rsidP="00180E2C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</w:p>
    <w:p w14:paraId="35FFBC06" w14:textId="75CC8942" w:rsidR="005E7592" w:rsidRDefault="005E7592" w:rsidP="00180E2C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Office for National Statistics (2023). </w:t>
      </w:r>
      <w:r>
        <w:rPr>
          <w:rFonts w:ascii="Calibri" w:hAnsi="Calibri" w:cs="Calibri"/>
          <w:i/>
          <w:iCs/>
          <w:sz w:val="22"/>
          <w:szCs w:val="22"/>
        </w:rPr>
        <w:t>Crime in England and Wales - Office for National Statistics</w:t>
      </w:r>
      <w:r>
        <w:rPr>
          <w:rFonts w:ascii="Calibri" w:hAnsi="Calibri" w:cs="Calibri"/>
          <w:sz w:val="22"/>
          <w:szCs w:val="22"/>
        </w:rPr>
        <w:t>. [online] Available at: https://www.ons.gov.uk/peoplepopulationandcommunity/crimeandjustice/bulletins/crimeinenglandandwales/yearendingjune2023#anti-social-behaviour [Accessed 9 Nov. 2023].</w:t>
      </w:r>
    </w:p>
    <w:p w14:paraId="11EFBD63" w14:textId="77777777" w:rsidR="00AF76C6" w:rsidRDefault="00AF76C6" w:rsidP="00180E2C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</w:p>
    <w:p w14:paraId="2474C57B" w14:textId="165F5AF9" w:rsidR="00AF76C6" w:rsidRDefault="00AF76C6" w:rsidP="00180E2C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Putnam, R.D. (2000). </w:t>
      </w:r>
      <w:r>
        <w:rPr>
          <w:rFonts w:ascii="Calibri" w:hAnsi="Calibri" w:cs="Calibri"/>
          <w:i/>
          <w:iCs/>
          <w:sz w:val="22"/>
          <w:szCs w:val="22"/>
        </w:rPr>
        <w:t>Bowling alone: the Collapse and Revival of American Community.</w:t>
      </w:r>
      <w:r>
        <w:rPr>
          <w:rFonts w:ascii="Calibri" w:hAnsi="Calibri" w:cs="Calibri"/>
          <w:sz w:val="22"/>
          <w:szCs w:val="22"/>
        </w:rPr>
        <w:t xml:space="preserve"> New York: Simon &amp; Schuster.</w:t>
      </w:r>
    </w:p>
    <w:p w14:paraId="04C63D05" w14:textId="77777777" w:rsidR="00731214" w:rsidRDefault="00731214" w:rsidP="00180E2C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</w:p>
    <w:p w14:paraId="0B851D61" w14:textId="738A6796" w:rsidR="00731214" w:rsidRDefault="00731214" w:rsidP="00180E2C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Quinton, P., Myhill, A., Bradford, B., Fildes, A. and Porter, G. (2015). </w:t>
      </w:r>
      <w:r>
        <w:rPr>
          <w:rFonts w:ascii="Calibri" w:hAnsi="Calibri" w:cs="Calibri"/>
          <w:i/>
          <w:iCs/>
          <w:sz w:val="22"/>
          <w:szCs w:val="22"/>
        </w:rPr>
        <w:t>Fair Cop 2: Organisational justice, Behaviour and Ethical Policing</w:t>
      </w:r>
      <w:r>
        <w:rPr>
          <w:rFonts w:ascii="Calibri" w:hAnsi="Calibri" w:cs="Calibri"/>
          <w:sz w:val="22"/>
          <w:szCs w:val="22"/>
        </w:rPr>
        <w:t>. [online] College of Policing. Available at: https://assets.college.police.uk/s3fs-public/2022-04/Fair-cop-2-%20organisational-justice-behaviour-and-ethical-policing.pdf [Accessed 10 Nov. 2023].</w:t>
      </w:r>
    </w:p>
    <w:p w14:paraId="129A85A4" w14:textId="77777777" w:rsidR="00AA7189" w:rsidRDefault="00AA7189" w:rsidP="00180E2C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</w:p>
    <w:p w14:paraId="6A53C682" w14:textId="5FEE96CD" w:rsidR="00AA7189" w:rsidRDefault="00AA7189" w:rsidP="00180E2C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Skogan, W.G. (1987). </w:t>
      </w:r>
      <w:r>
        <w:rPr>
          <w:rFonts w:ascii="Calibri" w:hAnsi="Calibri" w:cs="Calibri"/>
          <w:i/>
          <w:iCs/>
          <w:sz w:val="22"/>
          <w:szCs w:val="22"/>
        </w:rPr>
        <w:t>Disorder and Community Decline: Final Report to the National Institute of Justice</w:t>
      </w:r>
      <w:r>
        <w:rPr>
          <w:rFonts w:ascii="Calibri" w:hAnsi="Calibri" w:cs="Calibri"/>
          <w:sz w:val="22"/>
          <w:szCs w:val="22"/>
        </w:rPr>
        <w:t>. National Institute of Justice.</w:t>
      </w:r>
    </w:p>
    <w:p w14:paraId="313DDB58" w14:textId="77777777" w:rsidR="00180E2C" w:rsidRDefault="00180E2C" w:rsidP="004C739B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sz w:val="22"/>
          <w:szCs w:val="22"/>
        </w:rPr>
      </w:pPr>
    </w:p>
    <w:p w14:paraId="1CC43055" w14:textId="77777777" w:rsidR="004C739B" w:rsidRPr="004C739B" w:rsidRDefault="004C739B" w:rsidP="004C739B"/>
    <w:sectPr w:rsidR="004C739B" w:rsidRPr="004C739B" w:rsidSect="0058398D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2537424"/>
    <w:rsid w:val="000112DC"/>
    <w:rsid w:val="00023D36"/>
    <w:rsid w:val="000348AA"/>
    <w:rsid w:val="000444AB"/>
    <w:rsid w:val="00047746"/>
    <w:rsid w:val="00061240"/>
    <w:rsid w:val="00064675"/>
    <w:rsid w:val="0009481B"/>
    <w:rsid w:val="000A55EF"/>
    <w:rsid w:val="000C5284"/>
    <w:rsid w:val="000C61DE"/>
    <w:rsid w:val="000F0D86"/>
    <w:rsid w:val="000F1D8C"/>
    <w:rsid w:val="00104384"/>
    <w:rsid w:val="001407B5"/>
    <w:rsid w:val="00147D05"/>
    <w:rsid w:val="001540A9"/>
    <w:rsid w:val="00172598"/>
    <w:rsid w:val="00173ADE"/>
    <w:rsid w:val="00180E2C"/>
    <w:rsid w:val="001852FE"/>
    <w:rsid w:val="0019319D"/>
    <w:rsid w:val="00193611"/>
    <w:rsid w:val="00193816"/>
    <w:rsid w:val="00196BDB"/>
    <w:rsid w:val="001A7D54"/>
    <w:rsid w:val="001B0B54"/>
    <w:rsid w:val="001C6498"/>
    <w:rsid w:val="001D30E9"/>
    <w:rsid w:val="001F163E"/>
    <w:rsid w:val="00203BDE"/>
    <w:rsid w:val="00205CA1"/>
    <w:rsid w:val="00210A78"/>
    <w:rsid w:val="00253E4A"/>
    <w:rsid w:val="00254188"/>
    <w:rsid w:val="00264BA8"/>
    <w:rsid w:val="002666D6"/>
    <w:rsid w:val="00275120"/>
    <w:rsid w:val="00287C98"/>
    <w:rsid w:val="00295B7E"/>
    <w:rsid w:val="00297E96"/>
    <w:rsid w:val="002A51FB"/>
    <w:rsid w:val="002A716B"/>
    <w:rsid w:val="002B1AC5"/>
    <w:rsid w:val="002B53C0"/>
    <w:rsid w:val="002C3BFA"/>
    <w:rsid w:val="002C6B01"/>
    <w:rsid w:val="002D2427"/>
    <w:rsid w:val="002D2D6E"/>
    <w:rsid w:val="002D4527"/>
    <w:rsid w:val="002E7A4D"/>
    <w:rsid w:val="00303039"/>
    <w:rsid w:val="00303262"/>
    <w:rsid w:val="0031265E"/>
    <w:rsid w:val="00313DAB"/>
    <w:rsid w:val="00322F0E"/>
    <w:rsid w:val="003252A0"/>
    <w:rsid w:val="00331C6C"/>
    <w:rsid w:val="00337140"/>
    <w:rsid w:val="00345BB7"/>
    <w:rsid w:val="00353532"/>
    <w:rsid w:val="003563BA"/>
    <w:rsid w:val="00362E47"/>
    <w:rsid w:val="00367E6C"/>
    <w:rsid w:val="00370AF9"/>
    <w:rsid w:val="0037614E"/>
    <w:rsid w:val="00383C3E"/>
    <w:rsid w:val="00384102"/>
    <w:rsid w:val="00385E9D"/>
    <w:rsid w:val="003A27BB"/>
    <w:rsid w:val="003A59FE"/>
    <w:rsid w:val="003C048F"/>
    <w:rsid w:val="003C4A83"/>
    <w:rsid w:val="003E1839"/>
    <w:rsid w:val="003E7594"/>
    <w:rsid w:val="00400928"/>
    <w:rsid w:val="00401748"/>
    <w:rsid w:val="00405316"/>
    <w:rsid w:val="00405A1C"/>
    <w:rsid w:val="004121C1"/>
    <w:rsid w:val="00424C0F"/>
    <w:rsid w:val="004251DC"/>
    <w:rsid w:val="00425D36"/>
    <w:rsid w:val="0043008A"/>
    <w:rsid w:val="00447818"/>
    <w:rsid w:val="00466799"/>
    <w:rsid w:val="00467359"/>
    <w:rsid w:val="0047580D"/>
    <w:rsid w:val="00482416"/>
    <w:rsid w:val="0048434F"/>
    <w:rsid w:val="00485C7E"/>
    <w:rsid w:val="00497DE6"/>
    <w:rsid w:val="004A0138"/>
    <w:rsid w:val="004A2AFF"/>
    <w:rsid w:val="004B75DE"/>
    <w:rsid w:val="004C739B"/>
    <w:rsid w:val="004E14BB"/>
    <w:rsid w:val="004E3638"/>
    <w:rsid w:val="0050721C"/>
    <w:rsid w:val="00520F89"/>
    <w:rsid w:val="00533FF4"/>
    <w:rsid w:val="0058398D"/>
    <w:rsid w:val="00585276"/>
    <w:rsid w:val="0058776D"/>
    <w:rsid w:val="00595768"/>
    <w:rsid w:val="005A0FFD"/>
    <w:rsid w:val="005A4BCD"/>
    <w:rsid w:val="005A5E88"/>
    <w:rsid w:val="005B2954"/>
    <w:rsid w:val="005B748E"/>
    <w:rsid w:val="005C5C3C"/>
    <w:rsid w:val="005E2154"/>
    <w:rsid w:val="005E537E"/>
    <w:rsid w:val="005E6567"/>
    <w:rsid w:val="005E7592"/>
    <w:rsid w:val="005F0D31"/>
    <w:rsid w:val="0061216F"/>
    <w:rsid w:val="006127DC"/>
    <w:rsid w:val="006142A8"/>
    <w:rsid w:val="006475EF"/>
    <w:rsid w:val="00675044"/>
    <w:rsid w:val="006766BD"/>
    <w:rsid w:val="00696892"/>
    <w:rsid w:val="006C26FE"/>
    <w:rsid w:val="006E3FD2"/>
    <w:rsid w:val="006F2CC5"/>
    <w:rsid w:val="006F4E8D"/>
    <w:rsid w:val="006F584E"/>
    <w:rsid w:val="006F6460"/>
    <w:rsid w:val="00702B6F"/>
    <w:rsid w:val="007035E9"/>
    <w:rsid w:val="00721378"/>
    <w:rsid w:val="00724CB2"/>
    <w:rsid w:val="00730BB7"/>
    <w:rsid w:val="00731214"/>
    <w:rsid w:val="007352BF"/>
    <w:rsid w:val="0075574C"/>
    <w:rsid w:val="00772E3D"/>
    <w:rsid w:val="007741C9"/>
    <w:rsid w:val="007A0B86"/>
    <w:rsid w:val="007A102A"/>
    <w:rsid w:val="007B0C9D"/>
    <w:rsid w:val="007C3166"/>
    <w:rsid w:val="007C5593"/>
    <w:rsid w:val="007E3422"/>
    <w:rsid w:val="007F5C8E"/>
    <w:rsid w:val="00832656"/>
    <w:rsid w:val="00842B76"/>
    <w:rsid w:val="00843DFE"/>
    <w:rsid w:val="0085638B"/>
    <w:rsid w:val="00862D42"/>
    <w:rsid w:val="00867685"/>
    <w:rsid w:val="00881AAF"/>
    <w:rsid w:val="00883B00"/>
    <w:rsid w:val="00890C28"/>
    <w:rsid w:val="008B52AE"/>
    <w:rsid w:val="008C5140"/>
    <w:rsid w:val="008E05E3"/>
    <w:rsid w:val="008F6E24"/>
    <w:rsid w:val="00905DBF"/>
    <w:rsid w:val="00913A5B"/>
    <w:rsid w:val="00914C9A"/>
    <w:rsid w:val="009152FA"/>
    <w:rsid w:val="0092669B"/>
    <w:rsid w:val="009511BE"/>
    <w:rsid w:val="00962BD9"/>
    <w:rsid w:val="00972F8D"/>
    <w:rsid w:val="00976A0F"/>
    <w:rsid w:val="00981E59"/>
    <w:rsid w:val="0098417D"/>
    <w:rsid w:val="00997BF4"/>
    <w:rsid w:val="009A7EC1"/>
    <w:rsid w:val="009C0FE3"/>
    <w:rsid w:val="009C1111"/>
    <w:rsid w:val="009C758D"/>
    <w:rsid w:val="009D204D"/>
    <w:rsid w:val="00A0107C"/>
    <w:rsid w:val="00A10DF4"/>
    <w:rsid w:val="00A145B1"/>
    <w:rsid w:val="00A16767"/>
    <w:rsid w:val="00A32268"/>
    <w:rsid w:val="00A3742A"/>
    <w:rsid w:val="00A55141"/>
    <w:rsid w:val="00A6643F"/>
    <w:rsid w:val="00A66DF9"/>
    <w:rsid w:val="00A9510F"/>
    <w:rsid w:val="00A975E9"/>
    <w:rsid w:val="00AA7189"/>
    <w:rsid w:val="00AC2DD2"/>
    <w:rsid w:val="00AE54B8"/>
    <w:rsid w:val="00AF3D6F"/>
    <w:rsid w:val="00AF76C6"/>
    <w:rsid w:val="00B04ACF"/>
    <w:rsid w:val="00B17293"/>
    <w:rsid w:val="00B33244"/>
    <w:rsid w:val="00B476BA"/>
    <w:rsid w:val="00B50491"/>
    <w:rsid w:val="00B5131C"/>
    <w:rsid w:val="00B577B2"/>
    <w:rsid w:val="00B70403"/>
    <w:rsid w:val="00BA7BFE"/>
    <w:rsid w:val="00BC7B83"/>
    <w:rsid w:val="00BD1692"/>
    <w:rsid w:val="00BD6AC0"/>
    <w:rsid w:val="00BE4A20"/>
    <w:rsid w:val="00BE4B82"/>
    <w:rsid w:val="00C057FF"/>
    <w:rsid w:val="00C07CB5"/>
    <w:rsid w:val="00C12C4C"/>
    <w:rsid w:val="00C17514"/>
    <w:rsid w:val="00C252F8"/>
    <w:rsid w:val="00C301DF"/>
    <w:rsid w:val="00C31A1A"/>
    <w:rsid w:val="00C451E7"/>
    <w:rsid w:val="00C57E40"/>
    <w:rsid w:val="00C74D75"/>
    <w:rsid w:val="00C76312"/>
    <w:rsid w:val="00C80B36"/>
    <w:rsid w:val="00CA2E67"/>
    <w:rsid w:val="00CA48CA"/>
    <w:rsid w:val="00CB3041"/>
    <w:rsid w:val="00CB5514"/>
    <w:rsid w:val="00CC7489"/>
    <w:rsid w:val="00CD6E89"/>
    <w:rsid w:val="00CE4538"/>
    <w:rsid w:val="00CF04C9"/>
    <w:rsid w:val="00D04AB7"/>
    <w:rsid w:val="00D36FC2"/>
    <w:rsid w:val="00D70E04"/>
    <w:rsid w:val="00D777DC"/>
    <w:rsid w:val="00D82AFD"/>
    <w:rsid w:val="00D87EB4"/>
    <w:rsid w:val="00DA1C2D"/>
    <w:rsid w:val="00DA1F37"/>
    <w:rsid w:val="00DC7107"/>
    <w:rsid w:val="00E012C9"/>
    <w:rsid w:val="00E027CC"/>
    <w:rsid w:val="00E0501F"/>
    <w:rsid w:val="00E12BBB"/>
    <w:rsid w:val="00E33A50"/>
    <w:rsid w:val="00E426DC"/>
    <w:rsid w:val="00E46134"/>
    <w:rsid w:val="00E521C7"/>
    <w:rsid w:val="00E752E5"/>
    <w:rsid w:val="00E75FA7"/>
    <w:rsid w:val="00E80161"/>
    <w:rsid w:val="00E92B12"/>
    <w:rsid w:val="00EA38F3"/>
    <w:rsid w:val="00EA5D11"/>
    <w:rsid w:val="00EC7D7A"/>
    <w:rsid w:val="00ED543A"/>
    <w:rsid w:val="00EF5E85"/>
    <w:rsid w:val="00EF7E5A"/>
    <w:rsid w:val="00F0360A"/>
    <w:rsid w:val="00F11C4F"/>
    <w:rsid w:val="00F14CCA"/>
    <w:rsid w:val="00F50AB7"/>
    <w:rsid w:val="00F546CD"/>
    <w:rsid w:val="00F75654"/>
    <w:rsid w:val="00F8302D"/>
    <w:rsid w:val="00F84ED5"/>
    <w:rsid w:val="00F86F5C"/>
    <w:rsid w:val="00F91762"/>
    <w:rsid w:val="00FA2BF8"/>
    <w:rsid w:val="00FA4A09"/>
    <w:rsid w:val="00FB34E9"/>
    <w:rsid w:val="00FB69B5"/>
    <w:rsid w:val="00FD46A7"/>
    <w:rsid w:val="00FD545A"/>
    <w:rsid w:val="00FD6971"/>
    <w:rsid w:val="00FE151D"/>
    <w:rsid w:val="00FE3AA2"/>
    <w:rsid w:val="00FF62B8"/>
    <w:rsid w:val="00FF7DE1"/>
    <w:rsid w:val="125374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537424"/>
  <w15:chartTrackingRefBased/>
  <w15:docId w15:val="{4D401CE4-0861-4AA1-991C-D51D40FC5C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3D6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8398D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58398D"/>
    <w:rPr>
      <w:rFonts w:eastAsiaTheme="minorEastAsia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AF3D6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F3D6F"/>
    <w:pPr>
      <w:outlineLvl w:val="9"/>
    </w:pPr>
    <w:rPr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E012C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012C9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4C73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75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0013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68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361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52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79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411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9305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217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650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81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8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806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867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5467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091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0592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235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368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091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1102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989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3563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4299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1615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823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7745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994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056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037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288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243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2424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842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0677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803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2747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349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6945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657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0007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7515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91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387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7532845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500051279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846742958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53859364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8917736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183036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20950107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9664693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2661570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3036567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19729733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43398313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1011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159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3977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517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947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2200212@student.uwtsd.ac.uk</CompanyAddress>
  <CompanyPhone/>
  <CompanyFax/>
  <CompanyEmail>2200212@student.uwtsd.ac.uk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0AF10D8-F947-4F90-B4D0-41242A4DBDF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512</TotalTime>
  <Pages>11</Pages>
  <Words>3441</Words>
  <Characters>19616</Characters>
  <Application>Microsoft Office Word</Application>
  <DocSecurity>0</DocSecurity>
  <Lines>163</Lines>
  <Paragraphs>46</Paragraphs>
  <ScaleCrop>false</ScaleCrop>
  <Company>Jack banner (2200212)</Company>
  <LinksUpToDate>false</LinksUpToDate>
  <CharactersWithSpaces>23011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Policing the public</dc:title>
  <dc:subject>BMPL5003</dc:subject>
  <dc:creator>Jack Banner (2200212)</dc:creator>
  <cp:keywords/>
  <dc:description/>
  <cp:lastModifiedBy>Joe Webber</cp:lastModifiedBy>
  <cp:revision>274</cp:revision>
  <dcterms:created xsi:type="dcterms:W3CDTF">2023-10-02T08:46:00Z</dcterms:created>
  <dcterms:modified xsi:type="dcterms:W3CDTF">2023-11-10T21:28:00Z</dcterms:modified>
</cp:coreProperties>
</file>