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ind w:firstLine="0" w:firstLineChars="0"/>
        <w:jc w:val="center"/>
        <w:textAlignment w:val="auto"/>
        <w:rPr>
          <w:rFonts w:hint="default" w:ascii="Times New Roman Regular" w:hAnsi="Times New Roman Regular" w:eastAsia="宋体" w:cs="Times New Roman Regular"/>
          <w:b/>
          <w:bCs/>
          <w:kern w:val="0"/>
          <w:sz w:val="28"/>
          <w:szCs w:val="28"/>
          <w:lang w:val="en-US" w:eastAsia="zh-CN" w:bidi="ar-SA"/>
        </w:rPr>
      </w:pPr>
      <w:bookmarkStart w:id="0" w:name="_Toc18185"/>
      <w:bookmarkStart w:id="1" w:name="_Toc1961466466"/>
      <w:r>
        <w:rPr>
          <w:rFonts w:hint="default" w:ascii="Times New Roman Regular" w:hAnsi="Times New Roman Regular" w:cs="Times New Roman Regular"/>
          <w:b/>
          <w:bCs/>
          <w:sz w:val="28"/>
          <w:szCs w:val="28"/>
        </w:rPr>
        <w:t>Marketing Management</w:t>
      </w:r>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b/>
          <w:bCs/>
          <w:sz w:val="28"/>
          <w:szCs w:val="28"/>
        </w:rPr>
      </w:pPr>
      <w:r>
        <w:rPr>
          <w:rFonts w:hint="default" w:ascii="Times New Roman" w:hAnsi="Times New Roman" w:cs="Times New Roman"/>
          <w:b/>
          <w:bCs/>
          <w:sz w:val="28"/>
          <w:szCs w:val="28"/>
        </w:rPr>
        <w:t xml:space="preserve">Critical </w:t>
      </w:r>
      <w:r>
        <w:rPr>
          <w:rFonts w:hint="eastAsia" w:ascii="Times New Roman" w:hAnsi="Times New Roman" w:cs="Times New Roman"/>
          <w:b/>
          <w:bCs/>
          <w:sz w:val="28"/>
          <w:szCs w:val="28"/>
          <w:lang w:val="en-US" w:eastAsia="zh-Hans"/>
        </w:rPr>
        <w:t>E</w:t>
      </w:r>
      <w:r>
        <w:rPr>
          <w:rFonts w:hint="default" w:ascii="Times New Roman" w:hAnsi="Times New Roman" w:cs="Times New Roman"/>
          <w:b/>
          <w:bCs/>
          <w:sz w:val="28"/>
          <w:szCs w:val="28"/>
        </w:rPr>
        <w:t xml:space="preserve">valuation and </w:t>
      </w:r>
      <w:r>
        <w:rPr>
          <w:rFonts w:hint="eastAsia" w:ascii="Times New Roman" w:hAnsi="Times New Roman" w:cs="Times New Roman"/>
          <w:b/>
          <w:bCs/>
          <w:sz w:val="28"/>
          <w:szCs w:val="28"/>
          <w:lang w:val="en-US" w:eastAsia="zh-Hans"/>
        </w:rPr>
        <w:t>S</w:t>
      </w:r>
      <w:r>
        <w:rPr>
          <w:rFonts w:hint="default" w:ascii="Times New Roman" w:hAnsi="Times New Roman" w:cs="Times New Roman"/>
          <w:b/>
          <w:bCs/>
          <w:sz w:val="28"/>
          <w:szCs w:val="28"/>
        </w:rPr>
        <w:t xml:space="preserve">uggestions on </w:t>
      </w:r>
      <w:r>
        <w:rPr>
          <w:rFonts w:hint="eastAsia" w:ascii="Times New Roman" w:hAnsi="Times New Roman" w:cs="Times New Roman"/>
          <w:b/>
          <w:bCs/>
          <w:sz w:val="28"/>
          <w:szCs w:val="28"/>
          <w:lang w:val="en-US" w:eastAsia="zh-Hans"/>
        </w:rPr>
        <w:t>T</w:t>
      </w:r>
      <w:r>
        <w:rPr>
          <w:rFonts w:hint="default" w:ascii="Times New Roman" w:hAnsi="Times New Roman" w:cs="Times New Roman"/>
          <w:b/>
          <w:bCs/>
          <w:sz w:val="28"/>
          <w:szCs w:val="28"/>
        </w:rPr>
        <w:t xml:space="preserve">he </w:t>
      </w:r>
      <w:r>
        <w:rPr>
          <w:rFonts w:hint="eastAsia" w:ascii="Times New Roman" w:hAnsi="Times New Roman" w:cs="Times New Roman"/>
          <w:b/>
          <w:bCs/>
          <w:sz w:val="28"/>
          <w:szCs w:val="28"/>
          <w:lang w:val="en-US" w:eastAsia="zh-Hans"/>
        </w:rPr>
        <w:t>M</w:t>
      </w:r>
      <w:r>
        <w:rPr>
          <w:rFonts w:hint="default" w:ascii="Times New Roman" w:hAnsi="Times New Roman" w:cs="Times New Roman"/>
          <w:b/>
          <w:bCs/>
          <w:sz w:val="28"/>
          <w:szCs w:val="28"/>
        </w:rPr>
        <w:t xml:space="preserve">arketing </w:t>
      </w:r>
      <w:r>
        <w:rPr>
          <w:rFonts w:hint="eastAsia" w:ascii="Times New Roman" w:hAnsi="Times New Roman" w:cs="Times New Roman"/>
          <w:b/>
          <w:bCs/>
          <w:sz w:val="28"/>
          <w:szCs w:val="28"/>
          <w:lang w:val="en-US" w:eastAsia="zh-Hans"/>
        </w:rPr>
        <w:t>A</w:t>
      </w:r>
      <w:r>
        <w:rPr>
          <w:rFonts w:hint="default" w:ascii="Times New Roman" w:hAnsi="Times New Roman" w:cs="Times New Roman"/>
          <w:b/>
          <w:bCs/>
          <w:sz w:val="28"/>
          <w:szCs w:val="28"/>
        </w:rPr>
        <w:t xml:space="preserve">ctivities of </w:t>
      </w:r>
      <w:bookmarkEnd w:id="0"/>
      <w:r>
        <w:rPr>
          <w:rFonts w:hint="eastAsia" w:ascii="Times New Roman" w:hAnsi="Times New Roman" w:cs="Times New Roman"/>
          <w:b/>
          <w:bCs/>
          <w:sz w:val="28"/>
          <w:szCs w:val="28"/>
          <w:lang w:val="en-US" w:eastAsia="zh-Hans"/>
        </w:rPr>
        <w:t>Tesla</w:t>
      </w:r>
      <w:bookmarkEnd w:id="1"/>
    </w:p>
    <w:p>
      <w:pPr>
        <w:widowControl/>
        <w:snapToGrid w:val="0"/>
        <w:spacing w:line="480" w:lineRule="auto"/>
        <w:jc w:val="center"/>
        <w:rPr>
          <w:sz w:val="24"/>
        </w:rPr>
      </w:pPr>
      <w:r>
        <w:rPr>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sz w:val="28"/>
          <w:szCs w:val="28"/>
        </w:rPr>
      </w:pPr>
      <w:bookmarkStart w:id="2" w:name="_Toc437223465"/>
      <w:r>
        <w:rPr>
          <w:sz w:val="28"/>
          <w:szCs w:val="28"/>
        </w:rPr>
        <w:t>December 2022</w:t>
      </w:r>
      <w:bookmarkEnd w:id="2"/>
    </w:p>
    <w:p>
      <w:pPr>
        <w:pStyle w:val="2"/>
      </w:pPr>
    </w:p>
    <w:p>
      <w:pPr>
        <w:pStyle w:val="2"/>
      </w:pPr>
    </w:p>
    <w:p>
      <w:pPr>
        <w:pStyle w:val="2"/>
      </w:pPr>
    </w:p>
    <w:p>
      <w:pPr>
        <w:pStyle w:val="2"/>
      </w:pPr>
    </w:p>
    <w:p>
      <w:pPr>
        <w:pStyle w:val="2"/>
        <w:widowControl/>
        <w:snapToGrid w:val="0"/>
        <w:spacing w:line="480" w:lineRule="auto"/>
        <w:rPr>
          <w:sz w:val="24"/>
        </w:rPr>
      </w:pPr>
    </w:p>
    <w:p>
      <w:pPr>
        <w:pStyle w:val="2"/>
        <w:widowControl/>
        <w:snapToGrid w:val="0"/>
        <w:spacing w:line="276" w:lineRule="auto"/>
        <w:rPr>
          <w:sz w:val="24"/>
        </w:rPr>
      </w:pPr>
      <w:r>
        <w:rPr>
          <w:sz w:val="24"/>
        </w:rPr>
        <w:t>MOUDLE NAME:</w:t>
      </w:r>
      <w:r>
        <w:rPr>
          <w:rFonts w:hint="eastAsia" w:eastAsia="宋体"/>
          <w:sz w:val="24"/>
          <w:lang w:val="en-US" w:eastAsia="zh-CN"/>
        </w:rPr>
        <w:t xml:space="preserve">   </w:t>
      </w:r>
      <w:r>
        <w:rPr>
          <w:sz w:val="24"/>
        </w:rPr>
        <w:t xml:space="preserve"> </w:t>
      </w:r>
      <w:r>
        <w:rPr>
          <w:rFonts w:hint="eastAsia" w:eastAsia="宋体"/>
          <w:sz w:val="24"/>
          <w:lang w:val="en-US" w:eastAsia="zh-CN"/>
        </w:rPr>
        <w:t xml:space="preserve"> </w:t>
      </w:r>
      <w:r>
        <w:rPr>
          <w:rFonts w:hint="eastAsia"/>
          <w:sz w:val="24"/>
        </w:rPr>
        <w:t>Marketing Management</w:t>
      </w:r>
      <w:r>
        <w:rPr>
          <w:rFonts w:hint="default"/>
          <w:sz w:val="24"/>
        </w:rPr>
        <w:t>（BMMB7012）</w:t>
      </w:r>
    </w:p>
    <w:p>
      <w:pPr>
        <w:pStyle w:val="2"/>
        <w:widowControl/>
        <w:snapToGrid w:val="0"/>
        <w:spacing w:line="276" w:lineRule="auto"/>
        <w:rPr>
          <w:rFonts w:hint="default" w:eastAsia="宋体"/>
          <w:sz w:val="24"/>
          <w:lang w:val="en-US" w:eastAsia="zh-CN"/>
        </w:rPr>
      </w:pPr>
      <w:r>
        <w:rPr>
          <w:sz w:val="24"/>
        </w:rPr>
        <w:t xml:space="preserve">STUDENT NAME: </w:t>
      </w:r>
      <w:r>
        <w:rPr>
          <w:rFonts w:hint="eastAsia" w:eastAsia="宋体"/>
          <w:sz w:val="24"/>
          <w:lang w:val="en-US" w:eastAsia="zh-CN"/>
        </w:rPr>
        <w:t xml:space="preserve">    Zhenjiang Lin</w:t>
      </w:r>
    </w:p>
    <w:p>
      <w:pPr>
        <w:pStyle w:val="2"/>
        <w:widowControl/>
        <w:snapToGrid w:val="0"/>
        <w:spacing w:line="276" w:lineRule="auto"/>
        <w:rPr>
          <w:rFonts w:hint="default" w:eastAsia="宋体"/>
          <w:sz w:val="24"/>
          <w:lang w:val="en-US" w:eastAsia="zh-CN"/>
        </w:rPr>
      </w:pPr>
      <w:r>
        <w:rPr>
          <w:sz w:val="24"/>
        </w:rPr>
        <w:t>STUDENT NUMBER:</w:t>
      </w:r>
      <w:r>
        <w:rPr>
          <w:rFonts w:hint="eastAsia" w:eastAsia="宋体"/>
          <w:sz w:val="24"/>
          <w:lang w:val="en-US" w:eastAsia="zh-CN"/>
        </w:rPr>
        <w:t xml:space="preserve">   2216879</w:t>
      </w:r>
    </w:p>
    <w:p>
      <w:pPr>
        <w:rPr>
          <w:rFonts w:hint="default" w:ascii="Times New Roman Regular" w:hAnsi="Times New Roman Regular" w:cs="Times New Roman Regular"/>
          <w:sz w:val="28"/>
          <w:szCs w:val="28"/>
        </w:rPr>
      </w:pPr>
    </w:p>
    <w:p>
      <w:pPr>
        <w:pStyle w:val="3"/>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Regular" w:hAnsi="Times New Roman Regular" w:cs="Times New Roman Regular"/>
        </w:rPr>
        <w:sectPr>
          <w:pgSz w:w="11906" w:h="16838"/>
          <w:pgMar w:top="1440" w:right="1800" w:bottom="1440" w:left="1800" w:header="851" w:footer="992" w:gutter="0"/>
          <w:cols w:space="425" w:num="1"/>
          <w:docGrid w:type="lines" w:linePitch="312" w:charSpace="0"/>
        </w:sectPr>
      </w:pPr>
    </w:p>
    <w:p>
      <w:pPr>
        <w:pStyle w:val="6"/>
        <w:keepNext w:val="0"/>
        <w:keepLines w:val="0"/>
        <w:pageBreakBefore w:val="0"/>
        <w:widowControl/>
        <w:suppressLineNumbers w:val="0"/>
        <w:kinsoku/>
        <w:wordWrap/>
        <w:overflowPunct/>
        <w:topLinePunct w:val="0"/>
        <w:autoSpaceDE/>
        <w:autoSpaceDN/>
        <w:bidi w:val="0"/>
        <w:adjustRightInd/>
        <w:snapToGrid w:val="0"/>
        <w:spacing w:before="294" w:beforeAutospacing="0" w:after="294" w:afterAutospacing="0" w:line="480" w:lineRule="auto"/>
        <w:ind w:left="0" w:right="0"/>
        <w:jc w:val="center"/>
        <w:textAlignment w:val="auto"/>
        <w:outlineLvl w:val="0"/>
        <w:rPr>
          <w:rFonts w:hint="default" w:ascii="Times New Roman Regular" w:hAnsi="Times New Roman Regular" w:cs="Times New Roman Regular"/>
          <w:b/>
          <w:bCs/>
          <w:sz w:val="24"/>
          <w:szCs w:val="24"/>
        </w:rPr>
      </w:pPr>
      <w:bookmarkStart w:id="3" w:name="_Toc833"/>
      <w:bookmarkStart w:id="4" w:name="_Toc2807"/>
      <w:bookmarkStart w:id="5" w:name="_Toc16081"/>
      <w:bookmarkStart w:id="6" w:name="_Toc345428965"/>
      <w:bookmarkStart w:id="7" w:name="_Toc24611"/>
      <w:r>
        <w:rPr>
          <w:rFonts w:hint="default" w:ascii="Times New Roman Regular" w:hAnsi="Times New Roman Regular" w:cs="Times New Roman Regular"/>
          <w:b/>
          <w:bCs/>
          <w:sz w:val="28"/>
          <w:szCs w:val="28"/>
        </w:rPr>
        <w:t>Executive summary</w:t>
      </w:r>
      <w:bookmarkEnd w:id="3"/>
      <w:bookmarkEnd w:id="4"/>
      <w:bookmarkEnd w:id="5"/>
      <w:bookmarkEnd w:id="6"/>
      <w:bookmarkEnd w:id="7"/>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 the rapid development of China's economy in recent years, the per capita living standard has been steadily improved. The auto industry has become increasingly prosperous, and more and more families have their own cars. At present, China's automobile market is at a stage of rapid development. From the perspective of the whole market, China is gradually becoming a big automobile country. Therefore, it is very important to optimize and improve the automobile service and sales. Through effective automobile marketing, promote China's own brand automobiles and promote the development of the entire automobile industry. Therefore, this paper discusses the development of Tesla marketing model and puts forward relevant suggestions.</w:t>
      </w:r>
    </w:p>
    <w:p>
      <w:pPr>
        <w:rPr>
          <w:rFonts w:hint="default"/>
        </w:rPr>
      </w:pPr>
      <w:r>
        <w:rPr>
          <w:rFonts w:hint="default"/>
        </w:rPr>
        <w:br w:type="page"/>
      </w:r>
    </w:p>
    <w:sdt>
      <w:sdtPr>
        <w:rPr>
          <w:rFonts w:ascii="宋体" w:hAnsi="宋体" w:eastAsia="宋体" w:cstheme="minorBidi"/>
          <w:sz w:val="21"/>
          <w:szCs w:val="22"/>
          <w:lang w:val="en-GB" w:eastAsia="en-US" w:bidi="ar-SA"/>
        </w:rPr>
        <w:id w:val="553198564"/>
        <w15:color w:val="DBDBDB"/>
        <w:docPartObj>
          <w:docPartGallery w:val="Table of Contents"/>
          <w:docPartUnique/>
        </w:docPartObj>
      </w:sdtPr>
      <w:sdtEndPr>
        <w:rPr>
          <w:rFonts w:ascii="宋体" w:hAnsi="宋体" w:eastAsia="宋体" w:cstheme="minorBidi"/>
          <w:sz w:val="21"/>
          <w:szCs w:val="22"/>
          <w:lang w:val="en-GB" w:eastAsia="en-US" w:bidi="ar-SA"/>
        </w:rPr>
      </w:sdtEndPr>
      <w:sdtContent>
        <w:p>
          <w:pPr>
            <w:spacing w:before="0" w:beforeLines="0" w:after="0" w:afterLines="0" w:line="240" w:lineRule="auto"/>
            <w:ind w:left="0" w:leftChars="0" w:right="0" w:rightChars="0" w:firstLine="0" w:firstLineChars="0"/>
            <w:jc w:val="center"/>
          </w:pPr>
          <w:r>
            <w:rPr>
              <w:rFonts w:hint="eastAsia" w:ascii="宋体" w:hAnsi="宋体" w:eastAsia="宋体"/>
              <w:b/>
              <w:bCs/>
              <w:sz w:val="28"/>
              <w:szCs w:val="28"/>
              <w:lang w:val="en-US" w:eastAsia="zh-Hans"/>
            </w:rPr>
            <w:t>CONTENTS</w:t>
          </w:r>
          <w:r>
            <w:fldChar w:fldCharType="begin"/>
          </w:r>
          <w:r>
            <w:instrText xml:space="preserve">TOC \o "1-1" \h \u </w:instrText>
          </w:r>
          <w:r>
            <w:fldChar w:fldCharType="separate"/>
          </w:r>
        </w:p>
        <w:p>
          <w:pPr>
            <w:pStyle w:val="9"/>
            <w:tabs>
              <w:tab w:val="right" w:leader="dot" w:pos="8306"/>
            </w:tabs>
            <w:rPr>
              <w:sz w:val="24"/>
              <w:szCs w:val="24"/>
            </w:rPr>
          </w:pPr>
          <w:r>
            <w:rPr>
              <w:sz w:val="24"/>
              <w:szCs w:val="24"/>
            </w:rPr>
            <w:fldChar w:fldCharType="begin"/>
          </w:r>
          <w:r>
            <w:rPr>
              <w:sz w:val="24"/>
              <w:szCs w:val="24"/>
            </w:rPr>
            <w:instrText xml:space="preserve"> HYPERLINK \l _Toc345428965 </w:instrText>
          </w:r>
          <w:r>
            <w:rPr>
              <w:sz w:val="24"/>
              <w:szCs w:val="24"/>
            </w:rPr>
            <w:fldChar w:fldCharType="separate"/>
          </w:r>
          <w:r>
            <w:rPr>
              <w:rFonts w:hint="default" w:ascii="Times New Roman Regular" w:hAnsi="Times New Roman Regular" w:cs="Times New Roman Regular"/>
              <w:bCs/>
              <w:sz w:val="24"/>
              <w:szCs w:val="24"/>
            </w:rPr>
            <w:t>Executive summary</w:t>
          </w:r>
          <w:r>
            <w:rPr>
              <w:sz w:val="24"/>
              <w:szCs w:val="24"/>
            </w:rPr>
            <w:tab/>
          </w:r>
          <w:r>
            <w:rPr>
              <w:sz w:val="24"/>
              <w:szCs w:val="24"/>
            </w:rPr>
            <w:fldChar w:fldCharType="begin"/>
          </w:r>
          <w:r>
            <w:rPr>
              <w:sz w:val="24"/>
              <w:szCs w:val="24"/>
            </w:rPr>
            <w:instrText xml:space="preserve"> PAGEREF _Toc345428965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9"/>
            <w:tabs>
              <w:tab w:val="right" w:leader="dot" w:pos="8306"/>
            </w:tabs>
            <w:rPr>
              <w:sz w:val="24"/>
              <w:szCs w:val="24"/>
            </w:rPr>
          </w:pPr>
          <w:r>
            <w:rPr>
              <w:sz w:val="24"/>
              <w:szCs w:val="24"/>
            </w:rPr>
            <w:fldChar w:fldCharType="begin"/>
          </w:r>
          <w:r>
            <w:rPr>
              <w:sz w:val="24"/>
              <w:szCs w:val="24"/>
            </w:rPr>
            <w:instrText xml:space="preserve"> HYPERLINK \l _Toc976316914 </w:instrText>
          </w:r>
          <w:r>
            <w:rPr>
              <w:sz w:val="24"/>
              <w:szCs w:val="24"/>
            </w:rPr>
            <w:fldChar w:fldCharType="separate"/>
          </w:r>
          <w:r>
            <w:rPr>
              <w:rFonts w:hint="default"/>
              <w:sz w:val="24"/>
              <w:szCs w:val="24"/>
            </w:rPr>
            <w:t>1 Critical assessment</w:t>
          </w:r>
          <w:r>
            <w:rPr>
              <w:sz w:val="24"/>
              <w:szCs w:val="24"/>
            </w:rPr>
            <w:tab/>
          </w:r>
          <w:r>
            <w:rPr>
              <w:sz w:val="24"/>
              <w:szCs w:val="24"/>
            </w:rPr>
            <w:fldChar w:fldCharType="begin"/>
          </w:r>
          <w:r>
            <w:rPr>
              <w:sz w:val="24"/>
              <w:szCs w:val="24"/>
            </w:rPr>
            <w:instrText xml:space="preserve"> PAGEREF _Toc976316914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9"/>
            <w:tabs>
              <w:tab w:val="right" w:leader="dot" w:pos="8306"/>
            </w:tabs>
            <w:rPr>
              <w:sz w:val="24"/>
              <w:szCs w:val="24"/>
            </w:rPr>
          </w:pPr>
          <w:r>
            <w:rPr>
              <w:sz w:val="24"/>
              <w:szCs w:val="24"/>
            </w:rPr>
            <w:fldChar w:fldCharType="begin"/>
          </w:r>
          <w:r>
            <w:rPr>
              <w:sz w:val="24"/>
              <w:szCs w:val="24"/>
            </w:rPr>
            <w:instrText xml:space="preserve"> HYPERLINK \l _Toc35826871 </w:instrText>
          </w:r>
          <w:r>
            <w:rPr>
              <w:sz w:val="24"/>
              <w:szCs w:val="24"/>
            </w:rPr>
            <w:fldChar w:fldCharType="separate"/>
          </w:r>
          <w:r>
            <w:rPr>
              <w:rFonts w:hint="default"/>
              <w:sz w:val="24"/>
              <w:szCs w:val="24"/>
            </w:rPr>
            <w:t>2 Deficiencies</w:t>
          </w:r>
          <w:r>
            <w:rPr>
              <w:sz w:val="24"/>
              <w:szCs w:val="24"/>
            </w:rPr>
            <w:tab/>
          </w:r>
          <w:r>
            <w:rPr>
              <w:sz w:val="24"/>
              <w:szCs w:val="24"/>
            </w:rPr>
            <w:fldChar w:fldCharType="begin"/>
          </w:r>
          <w:r>
            <w:rPr>
              <w:sz w:val="24"/>
              <w:szCs w:val="24"/>
            </w:rPr>
            <w:instrText xml:space="preserve"> PAGEREF _Toc35826871 \h </w:instrText>
          </w:r>
          <w:r>
            <w:rPr>
              <w:sz w:val="24"/>
              <w:szCs w:val="24"/>
            </w:rPr>
            <w:fldChar w:fldCharType="separate"/>
          </w:r>
          <w:r>
            <w:rPr>
              <w:sz w:val="24"/>
              <w:szCs w:val="24"/>
            </w:rPr>
            <w:t>11</w:t>
          </w:r>
          <w:r>
            <w:rPr>
              <w:sz w:val="24"/>
              <w:szCs w:val="24"/>
            </w:rPr>
            <w:fldChar w:fldCharType="end"/>
          </w:r>
          <w:r>
            <w:rPr>
              <w:sz w:val="24"/>
              <w:szCs w:val="24"/>
            </w:rPr>
            <w:fldChar w:fldCharType="end"/>
          </w:r>
        </w:p>
        <w:p>
          <w:pPr>
            <w:pStyle w:val="9"/>
            <w:tabs>
              <w:tab w:val="right" w:leader="dot" w:pos="8306"/>
            </w:tabs>
            <w:rPr>
              <w:sz w:val="24"/>
              <w:szCs w:val="24"/>
            </w:rPr>
          </w:pPr>
          <w:r>
            <w:rPr>
              <w:sz w:val="24"/>
              <w:szCs w:val="24"/>
            </w:rPr>
            <w:fldChar w:fldCharType="begin"/>
          </w:r>
          <w:r>
            <w:rPr>
              <w:sz w:val="24"/>
              <w:szCs w:val="24"/>
            </w:rPr>
            <w:instrText xml:space="preserve"> HYPERLINK \l _Toc846799737 </w:instrText>
          </w:r>
          <w:r>
            <w:rPr>
              <w:sz w:val="24"/>
              <w:szCs w:val="24"/>
            </w:rPr>
            <w:fldChar w:fldCharType="separate"/>
          </w:r>
          <w:r>
            <w:rPr>
              <w:rFonts w:hint="default"/>
              <w:sz w:val="24"/>
              <w:szCs w:val="24"/>
            </w:rPr>
            <w:t>3 Improvement strategies and suggestions</w:t>
          </w:r>
          <w:r>
            <w:rPr>
              <w:sz w:val="24"/>
              <w:szCs w:val="24"/>
            </w:rPr>
            <w:tab/>
          </w:r>
          <w:r>
            <w:rPr>
              <w:sz w:val="24"/>
              <w:szCs w:val="24"/>
            </w:rPr>
            <w:fldChar w:fldCharType="begin"/>
          </w:r>
          <w:r>
            <w:rPr>
              <w:sz w:val="24"/>
              <w:szCs w:val="24"/>
            </w:rPr>
            <w:instrText xml:space="preserve"> PAGEREF _Toc846799737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9"/>
            <w:tabs>
              <w:tab w:val="right" w:leader="dot" w:pos="8306"/>
            </w:tabs>
            <w:rPr>
              <w:sz w:val="24"/>
              <w:szCs w:val="24"/>
            </w:rPr>
          </w:pPr>
          <w:r>
            <w:rPr>
              <w:sz w:val="24"/>
              <w:szCs w:val="24"/>
            </w:rPr>
            <w:fldChar w:fldCharType="begin"/>
          </w:r>
          <w:r>
            <w:rPr>
              <w:sz w:val="24"/>
              <w:szCs w:val="24"/>
            </w:rPr>
            <w:instrText xml:space="preserve"> HYPERLINK \l _Toc789051090 </w:instrText>
          </w:r>
          <w:r>
            <w:rPr>
              <w:sz w:val="24"/>
              <w:szCs w:val="24"/>
            </w:rPr>
            <w:fldChar w:fldCharType="separate"/>
          </w:r>
          <w:r>
            <w:rPr>
              <w:rFonts w:hint="default"/>
              <w:sz w:val="24"/>
              <w:szCs w:val="24"/>
            </w:rPr>
            <w:t>4Conclusion</w:t>
          </w:r>
          <w:r>
            <w:rPr>
              <w:sz w:val="24"/>
              <w:szCs w:val="24"/>
            </w:rPr>
            <w:tab/>
          </w:r>
          <w:r>
            <w:rPr>
              <w:sz w:val="24"/>
              <w:szCs w:val="24"/>
            </w:rPr>
            <w:fldChar w:fldCharType="begin"/>
          </w:r>
          <w:r>
            <w:rPr>
              <w:sz w:val="24"/>
              <w:szCs w:val="24"/>
            </w:rPr>
            <w:instrText xml:space="preserve"> PAGEREF _Toc789051090 \h </w:instrText>
          </w:r>
          <w:r>
            <w:rPr>
              <w:sz w:val="24"/>
              <w:szCs w:val="24"/>
            </w:rPr>
            <w:fldChar w:fldCharType="separate"/>
          </w:r>
          <w:r>
            <w:rPr>
              <w:sz w:val="24"/>
              <w:szCs w:val="24"/>
            </w:rPr>
            <w:t>14</w:t>
          </w:r>
          <w:r>
            <w:rPr>
              <w:sz w:val="24"/>
              <w:szCs w:val="24"/>
            </w:rPr>
            <w:fldChar w:fldCharType="end"/>
          </w:r>
          <w:r>
            <w:rPr>
              <w:sz w:val="24"/>
              <w:szCs w:val="24"/>
            </w:rPr>
            <w:fldChar w:fldCharType="end"/>
          </w:r>
        </w:p>
        <w:p>
          <w:pPr>
            <w:pStyle w:val="9"/>
            <w:tabs>
              <w:tab w:val="right" w:leader="dot" w:pos="8306"/>
            </w:tabs>
          </w:pPr>
          <w:r>
            <w:rPr>
              <w:sz w:val="24"/>
              <w:szCs w:val="24"/>
            </w:rPr>
            <w:fldChar w:fldCharType="begin"/>
          </w:r>
          <w:r>
            <w:rPr>
              <w:sz w:val="24"/>
              <w:szCs w:val="24"/>
            </w:rPr>
            <w:instrText xml:space="preserve"> HYPERLINK \l _Toc870149405 </w:instrText>
          </w:r>
          <w:r>
            <w:rPr>
              <w:sz w:val="24"/>
              <w:szCs w:val="24"/>
            </w:rPr>
            <w:fldChar w:fldCharType="separate"/>
          </w:r>
          <w:r>
            <w:rPr>
              <w:rFonts w:hint="default"/>
              <w:sz w:val="24"/>
              <w:szCs w:val="24"/>
              <w:lang w:eastAsia="zh-CN"/>
            </w:rPr>
            <w:t xml:space="preserve">5 </w:t>
          </w:r>
          <w:r>
            <w:rPr>
              <w:rFonts w:hint="default"/>
              <w:sz w:val="24"/>
              <w:szCs w:val="24"/>
              <w:lang w:val="en-US" w:eastAsia="zh-CN"/>
            </w:rPr>
            <w:t>References</w:t>
          </w:r>
          <w:r>
            <w:rPr>
              <w:sz w:val="24"/>
              <w:szCs w:val="24"/>
            </w:rPr>
            <w:tab/>
          </w:r>
          <w:r>
            <w:rPr>
              <w:sz w:val="24"/>
              <w:szCs w:val="24"/>
            </w:rPr>
            <w:fldChar w:fldCharType="begin"/>
          </w:r>
          <w:r>
            <w:rPr>
              <w:sz w:val="24"/>
              <w:szCs w:val="24"/>
            </w:rPr>
            <w:instrText xml:space="preserve"> PAGEREF _Toc870149405 \h </w:instrText>
          </w:r>
          <w:r>
            <w:rPr>
              <w:sz w:val="24"/>
              <w:szCs w:val="24"/>
            </w:rPr>
            <w:fldChar w:fldCharType="separate"/>
          </w:r>
          <w:r>
            <w:rPr>
              <w:sz w:val="24"/>
              <w:szCs w:val="24"/>
            </w:rPr>
            <w:t>15</w:t>
          </w:r>
          <w:r>
            <w:rPr>
              <w:sz w:val="24"/>
              <w:szCs w:val="24"/>
            </w:rPr>
            <w:fldChar w:fldCharType="end"/>
          </w:r>
          <w:r>
            <w:rPr>
              <w:sz w:val="24"/>
              <w:szCs w:val="24"/>
            </w:rPr>
            <w:fldChar w:fldCharType="end"/>
          </w:r>
        </w:p>
        <w:p>
          <w:r>
            <w:fldChar w:fldCharType="end"/>
          </w:r>
        </w:p>
      </w:sdtContent>
    </w:sdt>
    <w:p>
      <w:pPr>
        <w:rPr>
          <w:rFonts w:hint="default"/>
        </w:rPr>
      </w:pPr>
      <w:r>
        <w:rPr>
          <w:rFonts w:hint="default"/>
        </w:rPr>
        <w:br w:type="page"/>
      </w:r>
    </w:p>
    <w:p>
      <w:pPr>
        <w:pStyle w:val="3"/>
        <w:bidi w:val="0"/>
        <w:rPr>
          <w:rFonts w:hint="default"/>
        </w:rPr>
      </w:pPr>
      <w:bookmarkStart w:id="8" w:name="_Toc976316914"/>
      <w:r>
        <w:rPr>
          <w:rFonts w:hint="default"/>
        </w:rPr>
        <w:t>1 Critical assessment</w:t>
      </w:r>
      <w:bookmarkEnd w:id="8"/>
    </w:p>
    <w:p>
      <w:pPr>
        <w:pStyle w:val="4"/>
        <w:keepNext/>
        <w:keepLines/>
        <w:pageBreakBefore w:val="0"/>
        <w:widowControl/>
        <w:kinsoku/>
        <w:wordWrap/>
        <w:overflowPunct/>
        <w:topLinePunct w:val="0"/>
        <w:autoSpaceDE/>
        <w:autoSpaceDN/>
        <w:bidi w:val="0"/>
        <w:adjustRightInd/>
        <w:snapToGrid/>
        <w:ind w:left="0" w:leftChars="0" w:firstLine="480" w:firstLineChars="200"/>
        <w:textAlignment w:val="auto"/>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val="0"/>
          <w:bCs/>
          <w:sz w:val="24"/>
          <w:szCs w:val="24"/>
        </w:rPr>
        <w:t>The development of modern science and technology is gradually applied to the livelihood industry, and cutting-edge technology is gradually benefiting human life. Advanced science and technology is the key factor to promote the happy life of human beings, and the internal combustion engine, as an advanced product of the industrial revolution, has also been widely popularized among human beings. The combustion raw material of internal combustion engine is gasoline, and the exhaust gas generated by combustion has a great impact on air pollution. At the same time, the non renewable nature of raw materials determines the risk that internal combustion engine will eventually lead to energy crisis. In order to avoid the energy crisis, vehicle enterprises around the world are developing and promoting their own new energy vehicle technologies. Among the major countries in the world, China's energy crisis is particularly serious. China's oil consumption depends on foreign imports by 60%, accounting for a very high proportion. China's shale oil field reserves are large, but the difficulty and cost of shale development are the crux hindering China's shale oil field development, so it cannot become an effective oil source in China.</w:t>
      </w:r>
    </w:p>
    <w:p>
      <w:pPr>
        <w:pStyle w:val="4"/>
        <w:bidi w:val="0"/>
        <w:ind w:left="0" w:leftChars="0" w:firstLine="0" w:firstLineChars="0"/>
        <w:rPr>
          <w:rFonts w:hint="default"/>
        </w:rPr>
      </w:pPr>
      <w:r>
        <w:rPr>
          <w:rFonts w:hint="default"/>
        </w:rPr>
        <w:t>1.1Marketing concept and importance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target market segmentation of an enterprise is a process of in-depth disassembly of its corresponding market demand. Based on the needs of consumers, the product market is divided by integrating many factors when consumers are purchasing. The factors when consumers purchase include consumers' internal needs, expectations for products and consumers' own purchasing power.</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If Tesla distinguishes itself from market regions, its self positioning is urban commuting pure electric vehicles. However, the engine and battery technologies of current pure electric vehicles are not perfect, and the driving distance is shorter than that of traditional fuel vehicles. This makes Tesla's use experience more comfortable, convenient and free in the Pearl River Delta, Yangtze River Delta and Beijing Tianjin Hebei regions with developed charging networks.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Tesla tends to select middle - and high-income customers at the initial stage of target customer selection, and then formulates a strategy of high-end luxury products first and then middle - end universal products based on the different consumer psychology and needs of various groups. First, use the high-income people to build a brand, and then use the brand to launch the corresponding mid-range pure electric car race to the middle-income people.</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Tesla fully considers the needs of young people in product research and development, and its product positioning meets the needs of young people in pursuit of fashion and technology. Since its launch, Tesla has constantly highlighted its differences from traditional fuel vehicles. Technology and a sense of future can satisfy young people's sense of curiosity, and brand value is also very consistent with young people's value orientation. The product concept is very consistent with that of young people, but this group generally has insufficient consumption capacity, which cannot meet Tesla's purchasing power.</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consumer purchase behavior, Tesla usually buys cars that already own at least one car, but the users who buy cars in the low-end electric vehicle market are usually first-time buyers, most of whom have no experience of buying fuel vehicles.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1.1.1 Analysis on the development status of China's new energy vehicle market</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China's new energy vehicle market is still at the initial stage of development, and the relevant links in the chain are not perfect. At the national level, it is proposed that the sales volume of new energy vehicles in China will reach 20% of the total sales volume in 2025. According to the current planning report, the total number of new energy vehicles in China can reach 5 million by 2025, while the private car industry as a whole tends to be electric and intelligent. More and more advanced technologies in the information industry are applied to electric vehicles for support. Under the general trend of automobile modification, leading automobile enterprises have embraced electrification and gradually abandoned the traditional fuel vehicle design.</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1.1.2 Ownership of new energy vehicles in China</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Reviewing the process of China from 2015 to 2020, it will be found that the total number of new energy vehicles has increased by 10 times. Due to the pure electricity strategy guidance at the national level, the scientific research and development and raw material resources of the automobile industry are inclined to new energy vehicles. In 2020, the total number of pure electric vehicles in China will reach 4 million. In the foreseeable future, China's new energy vehicle market will continue to expand, and the market cake will continue to grow. Manufacturers will also increase their R&amp;D efforts for new vehicles due to policies and trends to better meet market demand.</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1.1.3 Sales of new energy vehicles</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2019, new energy vehicles were affected by the subsidy retrogression policy, and the sales volume of new energy vehicles in that year decreased by 4%. In the first quarter of 2020, the production and delivery of new energy vehicles decreased significantly due to the COVID-19; With the control of the epidemic situation and the recovery of the national economy, the sales volume has gradually recovered and will show a high growth rate in the second half of 2020. In the future, driven by manufacturers' new models, new technologies and national policies, the sales volume of new energy vehicles will maintain a rapid upward trend.</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brand manufacturers, the new force of car making is dominated by car enterprises such as Xiaopeng, Weilai, Ideals and Weima. Among them, the annual delivery volume of Weilai with the largest delivery volume in 2019 and 2020 is 20565 and 43728 respectively. Two pure electric SUVs, namely Weilai ES6 and Weilai ES8, provide more than 70% of the delivery volume. Among other manufacturers, Tesla, BYD and Wuling Hongguang also showed good results. The middle and high-end markets include Tesla Model 3, BYD HanEV, and the middle market includes BYD Xinqin EV. In contrast, Wuling Hongguang has found a new way, its MINIEV</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positioning is different from that of most models in the market. Taking the route of hatchback, low-end and courtesy car, the company has won 110000 annual sales by virtue of the manufacturer's reputation accumulated over the years, ranking first in the sales volume of new energy vehicles from September to December 2020.</w:t>
      </w: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2020, BYD's new energy vehicles declined by 17.4% compared with 2019, mainly because of the sharp decline in production and delivery due to the epidemic in January March. In the second half of 2020, the sales volume of new models after sales has rebounded strongly, especially in November and December when the sales volume exceeded 20000 yuan. After the localization of Tesla, the sales volume has been at a high level. At a high price of 200000~300000 yuan, Tesla Model 3 will still achieve a high sales volume of more than 130000 yuan in 2020. It can be seen that users agree with Tesla's brand and products very much and can tolerate a high brand premium.</w:t>
      </w:r>
    </w:p>
    <w:p>
      <w:pPr>
        <w:pStyle w:val="4"/>
        <w:bidi w:val="0"/>
        <w:ind w:left="0" w:leftChars="0" w:firstLine="0" w:firstLineChars="0"/>
        <w:rPr>
          <w:rFonts w:hint="default"/>
        </w:rPr>
      </w:pPr>
      <w:r>
        <w:rPr>
          <w:rFonts w:hint="default"/>
        </w:rPr>
        <w:t>1.2Macro and micro marketing environment of the organization</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We can divide the current market into three types of automobile marketing: franchise stores, general dealers and tangible automobile markets. In fact, no matter what kind of marketing model is, there is a more systematic and standardized service process in the process of product sales. Most of them exist in the market in the form of 4S stores, and the service level of 4S stores is relatively high, both professional and personnel quality and attitude are relatively perfect. In order to improve their brand image as a whole, some manufacturers should work together better</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the promotion of products, 4S stores will be used for the sales of products, but ordinary dealers will sell cars of multiple brands at the same time. Compared with the exclusive stores, the dealers are relatively insufficient in terms of service and system, and their advantages are not obvious whether from the perspective of brand image or from the perspective of specific income, so we can think that they do not occupy a large market in the current automobile sales industry.</w:t>
      </w:r>
    </w:p>
    <w:p>
      <w:pPr>
        <w:pStyle w:val="4"/>
        <w:bidi w:val="0"/>
        <w:ind w:left="0" w:leftChars="0" w:firstLine="0" w:firstLineChars="0"/>
        <w:rPr>
          <w:rFonts w:hint="default"/>
        </w:rPr>
      </w:pPr>
      <w:r>
        <w:rPr>
          <w:rFonts w:hint="default"/>
        </w:rPr>
        <w:t>1.3Target market</w:t>
      </w:r>
    </w:p>
    <w:p>
      <w:pPr>
        <w:pStyle w:val="4"/>
        <w:keepNext/>
        <w:keepLines/>
        <w:pageBreakBefore w:val="0"/>
        <w:widowControl/>
        <w:kinsoku/>
        <w:wordWrap/>
        <w:overflowPunct/>
        <w:topLinePunct w:val="0"/>
        <w:autoSpaceDE/>
        <w:autoSpaceDN/>
        <w:bidi w:val="0"/>
        <w:adjustRightInd/>
        <w:snapToGrid/>
        <w:spacing w:after="0"/>
        <w:ind w:left="0" w:leftChars="0" w:firstLine="480" w:firstLineChars="200"/>
        <w:jc w:val="both"/>
        <w:textAlignment w:val="auto"/>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val="0"/>
          <w:bCs/>
          <w:sz w:val="24"/>
          <w:szCs w:val="24"/>
        </w:rPr>
        <w:t>The selection of the enterprise's market target needs to segment and correspond with the target customers. Enterprises have limited resources. Reasonably arranging existing resources and technical forces according to the segmentation results is the key factor for enterprises to seize the market and customers. Therefore, market segmentation is an important consideration for enterprises to decide on the development direction.</w:t>
      </w:r>
    </w:p>
    <w:p>
      <w:pPr>
        <w:pStyle w:val="4"/>
        <w:keepNext/>
        <w:keepLines/>
        <w:pageBreakBefore w:val="0"/>
        <w:widowControl/>
        <w:kinsoku/>
        <w:wordWrap/>
        <w:overflowPunct/>
        <w:topLinePunct w:val="0"/>
        <w:autoSpaceDE/>
        <w:autoSpaceDN/>
        <w:bidi w:val="0"/>
        <w:adjustRightInd/>
        <w:snapToGrid/>
        <w:spacing w:after="0"/>
        <w:ind w:left="0" w:leftChars="0" w:firstLine="480" w:firstLineChars="200"/>
        <w:textAlignment w:val="auto"/>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val="0"/>
          <w:bCs/>
          <w:sz w:val="24"/>
          <w:szCs w:val="24"/>
        </w:rPr>
        <w:t>For Tesla Motors, it is a big problem that the product recognition crowd in the target market does not match the corresponding crowd of product purchasing power. The scientific and technological attributes and intelligent attributes of Tesla Motors are more popular with young people, and the purchasing power of this group is relatively unable to meet the needs of Tesla Motors.</w:t>
      </w:r>
    </w:p>
    <w:p>
      <w:pPr>
        <w:pStyle w:val="4"/>
        <w:keepNext/>
        <w:keepLines/>
        <w:pageBreakBefore w:val="0"/>
        <w:widowControl/>
        <w:kinsoku/>
        <w:wordWrap/>
        <w:overflowPunct/>
        <w:topLinePunct w:val="0"/>
        <w:autoSpaceDE/>
        <w:autoSpaceDN/>
        <w:bidi w:val="0"/>
        <w:adjustRightInd/>
        <w:snapToGrid/>
        <w:spacing w:after="0"/>
        <w:ind w:left="0" w:leftChars="0" w:firstLine="480" w:firstLineChars="200"/>
        <w:textAlignment w:val="auto"/>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val="0"/>
          <w:bCs/>
          <w:sz w:val="24"/>
          <w:szCs w:val="24"/>
        </w:rPr>
        <w:t>In terms of charging pile layout of electric vehicles, the layout of economically developed cities is more perfect. Therefore, Tesla is more inclined to economically developed regions than remote regions in terms of consumers.</w:t>
      </w:r>
    </w:p>
    <w:p>
      <w:pPr>
        <w:pStyle w:val="4"/>
        <w:bidi w:val="0"/>
        <w:ind w:left="0" w:leftChars="0" w:firstLine="0" w:firstLineChars="0"/>
        <w:rPr>
          <w:rFonts w:hint="default"/>
        </w:rPr>
      </w:pPr>
      <w:r>
        <w:rPr>
          <w:rFonts w:hint="default"/>
        </w:rPr>
        <w:t>1.4 Measuring Success</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industry development chain, the problem of "location definition" of automobile brands is always unclear. Relying only on the rough definition of freshness and maturity, it has little effect on the guidance of clue operation. Compared with the industry and competitive products, the answer to "how does the brand perform" requires clearer indicators and specific data.</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three steps of judgment standard, business direction and conclusion method, the "Grass Planting Business Model" of automobile gives a clear logic of gradual progress.</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 look at the market position. By analyzing the 3A population size and A3 concentration, the giant engine divides the automobile brand into four areas: expansion area, weak area, balanced development area and quality improvement area. The brand can clearly see which area it is in.</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Generally speaking, a brand belonging to a balanced development zone can have both the size and quality of the interested people, which is the ideal state of automobile brand management. However, these brands only account for 28% of the total brand shares, and 46% of the auto brands are still in the weak areas where the population size and quality do not account for the advantage.</w:t>
      </w:r>
    </w:p>
    <w:p>
      <w:pPr>
        <w:pStyle w:val="3"/>
        <w:bidi w:val="0"/>
        <w:rPr>
          <w:rFonts w:hint="default"/>
        </w:rPr>
      </w:pPr>
      <w:bookmarkStart w:id="9" w:name="_Toc35826871"/>
      <w:r>
        <w:rPr>
          <w:rFonts w:hint="default"/>
        </w:rPr>
        <w:t>2 Deficiencies</w:t>
      </w:r>
      <w:bookmarkEnd w:id="9"/>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sz w:val="24"/>
          <w:szCs w:val="24"/>
        </w:rPr>
        <w:t xml:space="preserve">On Tuesday, S&amp;P Global Mobility, an automobile research institute, released a report saying that Tesla is still the best-selling electric vehicle brand in the United States, but its dominant position is being weakened as competitors launch more and more affordable models. Tesla often sells its products by lowering the price. In order to seize the market, with the enrichment and diversification of products, there are more and more enterprises producing the same product, resulting in similar product structures and low technology added value. The product homogeneity of many enterprises is very serious. The products are not innovative, the technology is updated </w:t>
      </w:r>
      <w:r>
        <w:rPr>
          <w:rFonts w:hint="default" w:ascii="Times New Roman Regular" w:hAnsi="Times New Roman Regular" w:cs="Times New Roman Regular"/>
          <w:b w:val="0"/>
          <w:bCs w:val="0"/>
          <w:sz w:val="24"/>
          <w:szCs w:val="24"/>
        </w:rPr>
        <w:t>slowly, and there is a lack of differentiation. The enterprises carry out strategic price reduction or even price war to occupy more market shares.</w:t>
      </w:r>
      <w:bookmarkStart w:id="10" w:name="_Toc846799737"/>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b w:val="0"/>
          <w:bCs w:val="0"/>
          <w:sz w:val="24"/>
          <w:szCs w:val="24"/>
        </w:rPr>
      </w:pPr>
      <w:r>
        <w:rPr>
          <w:rFonts w:hint="default"/>
          <w:b w:val="0"/>
          <w:bCs w:val="0"/>
          <w:sz w:val="24"/>
          <w:szCs w:val="24"/>
        </w:rPr>
        <w:t>Price war means that enterprises should reduce the price of existing products to increase sales. This can indeed attract a large number of new users to buy, but at the same time, price reduction is a devaluation of the product for old users who have already collected the car. The wanton price reduction of an enterprise will reduce the trust and loyalty of old customers to the enterprise, which is very unfavorable to the maintenance of the relationship between old customers. However, the price war can quickly clear up the enterprise's inventory and convert idle assets into effective cash, so it has a good role in promoting the innovation of old products. More funds can be used to develop new products to meet market changes, or promote technology research and development to enhance the core competitiveness of enterprises, so as to achieve the dual purpose of improving enterprise innovation and market occupation. At the same time, the price war is a powerful blow to enterprises in the same industry. More consumers choose to buy Tesla cars, and the number of potential customers who buy other car enterprises is decreasing, which helps more consumers enter the automobile ecosystem created by Tesla and is conducive to the promotion of Tesla's subsequent models.</w:t>
      </w:r>
    </w:p>
    <w:p>
      <w:pPr>
        <w:pStyle w:val="3"/>
        <w:bidi w:val="0"/>
        <w:rPr>
          <w:rFonts w:hint="default"/>
        </w:rPr>
      </w:pPr>
      <w:r>
        <w:rPr>
          <w:rFonts w:hint="default"/>
        </w:rPr>
        <w:t>3 Improvement strategies and suggestions</w:t>
      </w:r>
      <w:bookmarkEnd w:id="10"/>
    </w:p>
    <w:p>
      <w:pPr>
        <w:pStyle w:val="4"/>
        <w:bidi w:val="0"/>
        <w:ind w:left="0" w:leftChars="0" w:firstLine="0" w:firstLineChars="0"/>
        <w:rPr>
          <w:rFonts w:hint="default"/>
        </w:rPr>
      </w:pPr>
      <w:r>
        <w:rPr>
          <w:rFonts w:hint="default"/>
        </w:rPr>
        <w:t>3.1 Create a "one-stop" service for automobile distribution sites</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Like other types of consumer goods, in the process of automobile sales, sales personnel also need to have a deep understanding of people's consumption psychology. In the choice of consumption mode, they must comprehensively consider the consumption psychology and consumption habits of different groups. Because all consumers want to spend less on a certain kind of goods, buy more desirable goods, and hope they can buy the products with the highest cost performance. Therefore, in the process of purchasing cars, comparative analysis will be made on the performance and prices of different models of multiple brands. In this case, auto dealers need to sell cars of multiple brands at the same time, and try to ensure the diversity of auto brands and models in the place where they operate. That's all right</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enables consumers to compare these cars in the process of car purchase to meet their psychological needs and provide consumers with more convenience. In addition, automobile sales sites should establish corresponding supporting facilities, including automobile repair, automobile decoration, automobile inspection, etc. In addition to providing the above automobile related services, we can also provide a service place with leisure and entertainment characteristics for consumers according to their specific conditions, so that the entire automobile dealership has the characteristics of all-round one-stop marketing services.</w:t>
      </w:r>
    </w:p>
    <w:p>
      <w:pPr>
        <w:pStyle w:val="4"/>
        <w:bidi w:val="0"/>
        <w:ind w:left="0" w:leftChars="0" w:firstLine="0" w:firstLineChars="0"/>
        <w:rPr>
          <w:rFonts w:hint="default"/>
        </w:rPr>
      </w:pPr>
      <w:r>
        <w:rPr>
          <w:rFonts w:hint="default"/>
        </w:rPr>
        <w:t>3.2 Optimize sales service concept</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process of product sales, auto dealers need to clearly understand that whether their products can achieve good sales volume depends on consumers' willingness to purchase and purchasing ability, that is, there is a close relationship between its sales effect and the buyer. When optimizing sales services, it is necessary to take consumers' specific needs as the basis. A qualified auto dealer should pay attention to the purchase concept of consumers in daily sales work, and provide consumers with qualified</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At the same time, the concept of sales service should be constantly optimized according to the actual needs of consumers. Only by providing consumers with the best quality service and allowing consumers to have a relatively satisfactory experience in the purchase process, can we better sell our products. That is to say, auto dealers should focus on the psychological analysis of consumers and fully understand their actual needs before they can better provide targeted services. This kind of service belongs to tracking service, which can make consumers more comprehensive</w:t>
      </w:r>
    </w:p>
    <w:p>
      <w:pPr>
        <w:pStyle w:val="2"/>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We have a comprehensive understanding of different models, brands and models of cars. While in the process of understanding the basic information of the car and repairing the car, the car dealer. In addition to meeting the various needs of consumers in the purchase process, it is also necessary to focus on the feedback of problems found in the sales of products, so that manufacturers can effectively solve these problems, so as to improve the overall performance of automotive products.</w:t>
      </w:r>
    </w:p>
    <w:p>
      <w:pPr>
        <w:pStyle w:val="3"/>
        <w:bidi w:val="0"/>
        <w:rPr>
          <w:rFonts w:hint="default"/>
        </w:rPr>
      </w:pPr>
      <w:bookmarkStart w:id="11" w:name="_Toc789051090"/>
      <w:r>
        <w:rPr>
          <w:rFonts w:hint="default"/>
        </w:rPr>
        <w:t>4 Conclusion</w:t>
      </w:r>
      <w:bookmarkEnd w:id="11"/>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Regular" w:hAnsi="Times New Roman Regular" w:eastAsia="宋体" w:cs="Times New Roman Regular"/>
          <w:b/>
          <w:bCs/>
          <w:sz w:val="24"/>
          <w:szCs w:val="24"/>
          <w:lang w:eastAsia="zh-CN"/>
        </w:rPr>
      </w:pPr>
      <w:r>
        <w:rPr>
          <w:rFonts w:hint="default" w:ascii="Times New Roman Regular" w:hAnsi="Times New Roman Regular" w:cs="Times New Roman Regular"/>
          <w:sz w:val="24"/>
          <w:szCs w:val="24"/>
        </w:rPr>
        <w:t>As a product under the trend of the new energy era, Tesla's high-tech and advanced technology attributes can meet the needs of the times for cars, not to mention the energy it relies on is electric energy, and it gets rid of the dependence of cars on traditional fuel, which is very beneficial for the whole human being. However, the competition in the automobile market is brutal, and not the company with leading technology will be able to obtain the largest market share. The promotion and marketing of automobiles and R&amp;D of science and technology are the key factors affecting the survival of enterprises. If Tesla Motors wants to continue to occupy the first place in the automobile market, it needs to adhere to the concept of customer-centric and constantly push itself forward.</w:t>
      </w:r>
      <w:r>
        <w:rPr>
          <w:rFonts w:hint="default" w:ascii="Times New Roman Regular" w:hAnsi="Times New Roman Regular" w:eastAsia="宋体" w:cs="Times New Roman Regular"/>
          <w:b/>
          <w:bCs/>
          <w:sz w:val="24"/>
          <w:szCs w:val="24"/>
          <w:lang w:eastAsia="zh-CN"/>
        </w:rPr>
        <w:br w:type="page"/>
      </w:r>
    </w:p>
    <w:p>
      <w:pPr>
        <w:pStyle w:val="3"/>
        <w:bidi w:val="0"/>
        <w:rPr>
          <w:rFonts w:hint="default"/>
          <w:lang w:val="en-US" w:eastAsia="zh-CN"/>
        </w:rPr>
      </w:pPr>
      <w:bookmarkStart w:id="12" w:name="_Toc870149405"/>
      <w:r>
        <w:rPr>
          <w:rFonts w:hint="default"/>
          <w:lang w:eastAsia="zh-CN"/>
        </w:rPr>
        <w:t xml:space="preserve">5 </w:t>
      </w:r>
      <w:r>
        <w:rPr>
          <w:rFonts w:hint="default"/>
          <w:lang w:val="en-US" w:eastAsia="zh-CN"/>
        </w:rPr>
        <w:t>References</w:t>
      </w:r>
      <w:bookmarkEnd w:id="12"/>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Ali Nasef, A. et al. (2022) “Institutional structural reform by implementing the digital governance,” </w:t>
      </w:r>
      <w:r>
        <w:rPr>
          <w:rFonts w:hint="default" w:ascii="Times New Roman Regular" w:hAnsi="Times New Roman Regular" w:cs="Times New Roman Regular"/>
          <w:i/>
          <w:iCs/>
          <w:sz w:val="24"/>
          <w:szCs w:val="24"/>
        </w:rPr>
        <w:t>Revizor</w:t>
      </w:r>
      <w:r>
        <w:rPr>
          <w:rFonts w:hint="default" w:ascii="Times New Roman Regular" w:hAnsi="Times New Roman Regular" w:cs="Times New Roman Regular"/>
          <w:sz w:val="24"/>
          <w:szCs w:val="24"/>
        </w:rPr>
        <w:t xml:space="preserve">, 25(99), pp. 35–50. Available at: https://doi.org/10.56362/rev2299035n.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“Chinese fear Tesla car cameras are spying on them” (2021) </w:t>
      </w:r>
      <w:r>
        <w:rPr>
          <w:rFonts w:hint="default" w:ascii="Times New Roman Regular" w:hAnsi="Times New Roman Regular" w:cs="Times New Roman Regular"/>
          <w:i/>
          <w:iCs/>
          <w:sz w:val="24"/>
          <w:szCs w:val="24"/>
        </w:rPr>
        <w:t>Biometric Technology Today</w:t>
      </w:r>
      <w:r>
        <w:rPr>
          <w:rFonts w:hint="default" w:ascii="Times New Roman Regular" w:hAnsi="Times New Roman Regular" w:cs="Times New Roman Regular"/>
          <w:sz w:val="24"/>
          <w:szCs w:val="24"/>
        </w:rPr>
        <w:t xml:space="preserve">, 2021(4), pp. 1–2. Available at: https://doi.org/10.1016/s0969-4765(21)00039-4.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Mohammad Alsharari, N. (2022) “Financial reporting and analysis of Tesla Green Technology in the United St</w:t>
      </w:r>
      <w:bookmarkStart w:id="13" w:name="_GoBack"/>
      <w:r>
        <w:rPr>
          <w:rFonts w:hint="default" w:ascii="Times New Roman Regular" w:hAnsi="Times New Roman Regular" w:cs="Times New Roman Regular"/>
          <w:sz w:val="24"/>
          <w:szCs w:val="24"/>
        </w:rPr>
        <w:t>a</w:t>
      </w:r>
      <w:bookmarkEnd w:id="13"/>
      <w:r>
        <w:rPr>
          <w:rFonts w:hint="default" w:ascii="Times New Roman Regular" w:hAnsi="Times New Roman Regular" w:cs="Times New Roman Regular"/>
          <w:sz w:val="24"/>
          <w:szCs w:val="24"/>
        </w:rPr>
        <w:t xml:space="preserve">tes market,” </w:t>
      </w:r>
      <w:r>
        <w:rPr>
          <w:rFonts w:hint="default" w:ascii="Times New Roman Regular" w:hAnsi="Times New Roman Regular" w:cs="Times New Roman Regular"/>
          <w:i/>
          <w:iCs/>
          <w:sz w:val="24"/>
          <w:szCs w:val="24"/>
        </w:rPr>
        <w:t>Banking and Accounting Issues</w:t>
      </w:r>
      <w:r>
        <w:rPr>
          <w:rFonts w:hint="default" w:ascii="Times New Roman Regular" w:hAnsi="Times New Roman Regular" w:cs="Times New Roman Regular"/>
          <w:sz w:val="24"/>
          <w:szCs w:val="24"/>
        </w:rPr>
        <w:t xml:space="preserve"> [Preprint]. Available at: https://doi.org/10.5772/intechopen.105065.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 Motors expands its battery technology to Solar Power Storage” (2015) Physics Today [Preprint]. Available at: https://doi.org/10.1063/pt.5.028843.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Larry P. Vellequette.(2021).Why VW went all-in on 'Voltswagen' ruse.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(6980).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Vince Bond Jr..(2020).Automotive marketing shifts amid uncertainty.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(6926).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Boienko O.,Statkevych K. &amp; Shapoval A..(2020).Development of Promotion Policy of Hybrid Technology of Cars as an Element of Social-Ethical Marketing. </w:t>
      </w:r>
      <w:r>
        <w:rPr>
          <w:rFonts w:hint="default" w:ascii="Times New Roman Regular" w:hAnsi="Times New Roman Regular" w:cs="Times New Roman Regular"/>
          <w:i/>
          <w:iCs/>
          <w:caps w:val="0"/>
          <w:color w:val="333333"/>
          <w:spacing w:val="0"/>
          <w:sz w:val="24"/>
          <w:szCs w:val="24"/>
          <w:shd w:val="clear" w:fill="FFFFFF"/>
        </w:rPr>
        <w:t>Modern Economics</w:t>
      </w:r>
      <w:r>
        <w:rPr>
          <w:rFonts w:hint="default" w:ascii="Times New Roman Regular" w:hAnsi="Times New Roman Regular" w:cs="Times New Roman Regular"/>
          <w:i w:val="0"/>
          <w:iCs w:val="0"/>
          <w:caps w:val="0"/>
          <w:color w:val="333333"/>
          <w:spacing w:val="0"/>
          <w:sz w:val="24"/>
          <w:szCs w:val="24"/>
          <w:shd w:val="clear" w:fill="FFFFFF"/>
        </w:rPr>
        <w:t>(1). doi:10.31521/modecon.v19(2020)-04.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Shafiee Majid Mohammad &amp; Shahin Arash.(2020).How Can Green Marketing Lead to Customer Trust and Green Intention Evidences from Automobile Industry. </w:t>
      </w:r>
      <w:r>
        <w:rPr>
          <w:rFonts w:hint="default" w:ascii="Times New Roman Regular" w:hAnsi="Times New Roman Regular" w:cs="Times New Roman Regular"/>
          <w:i/>
          <w:iCs/>
          <w:caps w:val="0"/>
          <w:color w:val="333333"/>
          <w:spacing w:val="0"/>
          <w:sz w:val="24"/>
          <w:szCs w:val="24"/>
          <w:shd w:val="clear" w:fill="FFFFFF"/>
        </w:rPr>
        <w:t>International Journal of Business Excellence</w:t>
      </w:r>
      <w:r>
        <w:rPr>
          <w:rFonts w:hint="default" w:ascii="Times New Roman Regular" w:hAnsi="Times New Roman Regular" w:cs="Times New Roman Regular"/>
          <w:i w:val="0"/>
          <w:iCs w:val="0"/>
          <w:caps w:val="0"/>
          <w:color w:val="333333"/>
          <w:spacing w:val="0"/>
          <w:sz w:val="24"/>
          <w:szCs w:val="24"/>
          <w:shd w:val="clear" w:fill="FFFFFF"/>
        </w:rPr>
        <w:t>(1). doi:10.1504/ijbex.2020.10025827.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Moeser Kurt.(2020).Auto-Identities. Marketing, Consumption and Product Images of the Automobile after the Boom. </w:t>
      </w:r>
      <w:r>
        <w:rPr>
          <w:rFonts w:hint="default" w:ascii="Times New Roman Regular" w:hAnsi="Times New Roman Regular" w:cs="Times New Roman Regular"/>
          <w:i/>
          <w:iCs/>
          <w:caps w:val="0"/>
          <w:color w:val="333333"/>
          <w:spacing w:val="0"/>
          <w:sz w:val="24"/>
          <w:szCs w:val="24"/>
          <w:shd w:val="clear" w:fill="FFFFFF"/>
        </w:rPr>
        <w:t>VSWG-VIERTELJAHRSCHRIFT FUR SOZIAL-UND WIRTSCHAFTSGESCHICHTE</w:t>
      </w:r>
      <w:r>
        <w:rPr>
          <w:rFonts w:hint="default" w:ascii="Times New Roman Regular" w:hAnsi="Times New Roman Regular" w:cs="Times New Roman Regular"/>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Boonying Jiraporn &amp; Chantana Sujitra.(2019).Distribution Marketing Strategy of Goods from Manufacturers to the Consumer in the Auto Parts Industry in Thailand. </w:t>
      </w:r>
      <w:r>
        <w:rPr>
          <w:rFonts w:hint="default" w:ascii="Times New Roman Regular" w:hAnsi="Times New Roman Regular" w:cs="Times New Roman Regular"/>
          <w:i/>
          <w:iCs/>
          <w:caps w:val="0"/>
          <w:color w:val="333333"/>
          <w:spacing w:val="0"/>
          <w:sz w:val="24"/>
          <w:szCs w:val="24"/>
          <w:shd w:val="clear" w:fill="FFFFFF"/>
        </w:rPr>
        <w:t>The Social Sciences</w:t>
      </w:r>
      <w:r>
        <w:rPr>
          <w:rFonts w:hint="default" w:ascii="Times New Roman Regular" w:hAnsi="Times New Roman Regular" w:cs="Times New Roman Regular"/>
          <w:i w:val="0"/>
          <w:iCs w:val="0"/>
          <w:caps w:val="0"/>
          <w:color w:val="333333"/>
          <w:spacing w:val="0"/>
          <w:sz w:val="24"/>
          <w:szCs w:val="24"/>
          <w:shd w:val="clear" w:fill="FFFFFF"/>
        </w:rPr>
        <w:t>(9). doi:10.36478/sscience.2019.335.340.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Almoatazbillah S. Hassan.(2019).Evaluating the Marketing Communication Strategy of Volkswagen in Post-Crisis Period: Application of Image Repair Theory. </w:t>
      </w:r>
      <w:r>
        <w:rPr>
          <w:rFonts w:hint="default" w:ascii="Times New Roman Regular" w:hAnsi="Times New Roman Regular" w:cs="Times New Roman Regular"/>
          <w:i/>
          <w:iCs/>
          <w:caps w:val="0"/>
          <w:color w:val="333333"/>
          <w:spacing w:val="0"/>
          <w:sz w:val="24"/>
          <w:szCs w:val="24"/>
          <w:shd w:val="clear" w:fill="FFFFFF"/>
        </w:rPr>
        <w:t>International Journal of Marketing Studies</w:t>
      </w:r>
      <w:r>
        <w:rPr>
          <w:rFonts w:hint="default" w:ascii="Times New Roman Regular" w:hAnsi="Times New Roman Regular" w:cs="Times New Roman Regular"/>
          <w:i w:val="0"/>
          <w:iCs w:val="0"/>
          <w:caps w:val="0"/>
          <w:color w:val="333333"/>
          <w:spacing w:val="0"/>
          <w:sz w:val="24"/>
          <w:szCs w:val="24"/>
          <w:shd w:val="clear" w:fill="FFFFFF"/>
        </w:rPr>
        <w:t>(2). doi:10.5539/ijms.v11n2p87.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Hannah Lutz.(2018).Chase Auto unifies marketing, direct lending.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(6855).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Byun Young si,Joo Hye Hwa &amp; Park Yeon Su.(2018).Effect of Experiential Marketing on Automotive User Interface: User Experience of Eco-Driving and Welcome System. </w:t>
      </w:r>
      <w:r>
        <w:rPr>
          <w:rFonts w:hint="default" w:ascii="Times New Roman Regular" w:hAnsi="Times New Roman Regular" w:cs="Times New Roman Regular"/>
          <w:i/>
          <w:iCs/>
          <w:caps w:val="0"/>
          <w:color w:val="333333"/>
          <w:spacing w:val="0"/>
          <w:sz w:val="24"/>
          <w:szCs w:val="24"/>
          <w:shd w:val="clear" w:fill="FFFFFF"/>
        </w:rPr>
        <w:t>Design Convergence Study</w:t>
      </w:r>
      <w:r>
        <w:rPr>
          <w:rFonts w:hint="default" w:ascii="Times New Roman Regular" w:hAnsi="Times New Roman Regular" w:cs="Times New Roman Regular"/>
          <w:i w:val="0"/>
          <w:iCs w:val="0"/>
          <w:caps w:val="0"/>
          <w:color w:val="333333"/>
          <w:spacing w:val="0"/>
          <w:sz w:val="24"/>
          <w:szCs w:val="24"/>
          <w:shd w:val="clear" w:fill="FFFFFF"/>
        </w:rPr>
        <w:t>(4). doi:10.31678/sdc.71.3.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Olena Lozhachevska &amp; Ruslan Hryhorenko.(2018).ANALYSIS OF MARKETING ACTIVITY AND COMMUNICATION POLICY OF CAR SERVICE ENTERPRISES OF UKRAINE. </w:t>
      </w:r>
      <w:r>
        <w:rPr>
          <w:rFonts w:hint="default" w:ascii="Times New Roman Regular" w:hAnsi="Times New Roman Regular" w:cs="Times New Roman Regular"/>
          <w:i/>
          <w:iCs/>
          <w:caps w:val="0"/>
          <w:color w:val="333333"/>
          <w:spacing w:val="0"/>
          <w:sz w:val="24"/>
          <w:szCs w:val="24"/>
          <w:shd w:val="clear" w:fill="FFFFFF"/>
        </w:rPr>
        <w:t>Economic Analysis</w:t>
      </w:r>
      <w:r>
        <w:rPr>
          <w:rFonts w:hint="default" w:ascii="Times New Roman Regular" w:hAnsi="Times New Roman Regular" w:cs="Times New Roman Regular"/>
          <w:i w:val="0"/>
          <w:iCs w:val="0"/>
          <w:caps w:val="0"/>
          <w:color w:val="333333"/>
          <w:spacing w:val="0"/>
          <w:sz w:val="24"/>
          <w:szCs w:val="24"/>
          <w:shd w:val="clear" w:fill="FFFFFF"/>
        </w:rPr>
        <w:t>(28(3)). doi:10.35774/econa2018.03.170.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Dahiya Rekha &amp; Gayatri.(2017).Investigating Indian Car Buyers’ Decision to Use Digital Marketing Communication: An Empirical Application of Decomposed TPB. </w:t>
      </w:r>
      <w:r>
        <w:rPr>
          <w:rFonts w:hint="default" w:ascii="Times New Roman Regular" w:hAnsi="Times New Roman Regular" w:cs="Times New Roman Regular"/>
          <w:i/>
          <w:iCs/>
          <w:caps w:val="0"/>
          <w:color w:val="333333"/>
          <w:spacing w:val="0"/>
          <w:sz w:val="24"/>
          <w:szCs w:val="24"/>
          <w:shd w:val="clear" w:fill="FFFFFF"/>
        </w:rPr>
        <w:t>Vision: The Journal of Business Perspective</w:t>
      </w:r>
      <w:r>
        <w:rPr>
          <w:rFonts w:hint="default" w:ascii="Times New Roman Regular" w:hAnsi="Times New Roman Regular" w:cs="Times New Roman Regular"/>
          <w:i w:val="0"/>
          <w:iCs w:val="0"/>
          <w:caps w:val="0"/>
          <w:color w:val="333333"/>
          <w:spacing w:val="0"/>
          <w:sz w:val="24"/>
          <w:szCs w:val="24"/>
          <w:shd w:val="clear" w:fill="FFFFFF"/>
        </w:rPr>
        <w:t>(4). doi:10.1177/0972262917733175.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Chris Beukes &amp; Gerhard van Wyk.(2016).An Investigation of the Marketing Performance Measurement Practices in Hatfield Volkswagen Group. </w:t>
      </w:r>
      <w:r>
        <w:rPr>
          <w:rFonts w:hint="default" w:ascii="Times New Roman Regular" w:hAnsi="Times New Roman Regular" w:cs="Times New Roman Regular"/>
          <w:i/>
          <w:iCs/>
          <w:caps w:val="0"/>
          <w:color w:val="333333"/>
          <w:spacing w:val="0"/>
          <w:sz w:val="24"/>
          <w:szCs w:val="24"/>
          <w:shd w:val="clear" w:fill="FFFFFF"/>
        </w:rPr>
        <w:t>African Journal of Business Management</w:t>
      </w:r>
      <w:r>
        <w:rPr>
          <w:rFonts w:hint="default" w:ascii="Times New Roman Regular" w:hAnsi="Times New Roman Regular" w:cs="Times New Roman Regular"/>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Eneizan , Bilal Mohammad,Abd Wahab ... &amp; Tareq Fayeq.(2016).Effects of Green Marketing Strategies on Sales Volume of Green Cars. </w:t>
      </w:r>
      <w:r>
        <w:rPr>
          <w:rFonts w:hint="default" w:ascii="Times New Roman Regular" w:hAnsi="Times New Roman Regular" w:cs="Times New Roman Regular"/>
          <w:i/>
          <w:iCs/>
          <w:caps w:val="0"/>
          <w:color w:val="333333"/>
          <w:spacing w:val="0"/>
          <w:sz w:val="24"/>
          <w:szCs w:val="24"/>
          <w:shd w:val="clear" w:fill="FFFFFF"/>
        </w:rPr>
        <w:t>Singaporean Journal of Business, Economics and Management Studies</w:t>
      </w:r>
      <w:r>
        <w:rPr>
          <w:rFonts w:hint="default" w:ascii="Times New Roman Regular" w:hAnsi="Times New Roman Regular" w:cs="Times New Roman Regular"/>
          <w:i w:val="0"/>
          <w:iCs w:val="0"/>
          <w:caps w:val="0"/>
          <w:color w:val="333333"/>
          <w:spacing w:val="0"/>
          <w:sz w:val="24"/>
          <w:szCs w:val="24"/>
          <w:shd w:val="clear" w:fill="FFFFFF"/>
        </w:rPr>
        <w:t>(3).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Barkholz, David.(2015).Hyundai, VW add dealer website options.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(6660).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SZILLAT PATRICK &amp; BETOV ALEXANDER.(2015).Marketing to multicultural audiences - Ethnic marketing for Turks in the German automotive and telecommunications industries. </w:t>
      </w:r>
      <w:r>
        <w:rPr>
          <w:rFonts w:hint="default" w:ascii="Times New Roman Regular" w:hAnsi="Times New Roman Regular" w:cs="Times New Roman Regular"/>
          <w:i/>
          <w:iCs/>
          <w:caps w:val="0"/>
          <w:color w:val="333333"/>
          <w:spacing w:val="0"/>
          <w:sz w:val="24"/>
          <w:szCs w:val="24"/>
          <w:shd w:val="clear" w:fill="FFFFFF"/>
        </w:rPr>
        <w:t>International Journal of Business and Management</w:t>
      </w:r>
      <w:r>
        <w:rPr>
          <w:rFonts w:hint="default" w:ascii="Times New Roman Regular" w:hAnsi="Times New Roman Regular" w:cs="Times New Roman Regular"/>
          <w:i w:val="0"/>
          <w:iCs w:val="0"/>
          <w:caps w:val="0"/>
          <w:color w:val="333333"/>
          <w:spacing w:val="0"/>
          <w:sz w:val="24"/>
          <w:szCs w:val="24"/>
          <w:shd w:val="clear" w:fill="FFFFFF"/>
        </w:rPr>
        <w:t>(2). doi:10.20472/bm.2015.3.2.006.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Bagga Teena &amp; Gupta Deepak.(2014).Internet Marketing by Automobile Industry: Special Reference of Indian Counterparts. </w:t>
      </w:r>
      <w:r>
        <w:rPr>
          <w:rFonts w:hint="default" w:ascii="Times New Roman Regular" w:hAnsi="Times New Roman Regular" w:cs="Times New Roman Regular"/>
          <w:i/>
          <w:iCs/>
          <w:caps w:val="0"/>
          <w:color w:val="333333"/>
          <w:spacing w:val="0"/>
          <w:sz w:val="24"/>
          <w:szCs w:val="24"/>
          <w:shd w:val="clear" w:fill="FFFFFF"/>
        </w:rPr>
        <w:t>International Journal of Computer Applications</w:t>
      </w:r>
      <w:r>
        <w:rPr>
          <w:rFonts w:hint="default" w:ascii="Times New Roman Regular" w:hAnsi="Times New Roman Regular" w:cs="Times New Roman Regular"/>
          <w:i w:val="0"/>
          <w:iCs w:val="0"/>
          <w:caps w:val="0"/>
          <w:color w:val="333333"/>
          <w:spacing w:val="0"/>
          <w:sz w:val="24"/>
          <w:szCs w:val="24"/>
          <w:shd w:val="clear" w:fill="FFFFFF"/>
        </w:rPr>
        <w:t>(6). doi:10.5120/17009-7219.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Martine Robinson Beachboard &amp; John C. Beachboard.(2014).To Outsource Web Development or Not: A Small Automotive Company Considers Search Engine Marketing. </w:t>
      </w:r>
      <w:r>
        <w:rPr>
          <w:rFonts w:hint="default" w:ascii="Times New Roman Regular" w:hAnsi="Times New Roman Regular" w:cs="Times New Roman Regular"/>
          <w:i/>
          <w:iCs/>
          <w:caps w:val="0"/>
          <w:color w:val="333333"/>
          <w:spacing w:val="0"/>
          <w:sz w:val="24"/>
          <w:szCs w:val="24"/>
          <w:shd w:val="clear" w:fill="FFFFFF"/>
        </w:rPr>
        <w:t>Journal of Information Technology Education: Discussion Cases (JITE: DC)</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Shauli Chaudhuri,CEO &amp; hoojook.(2014).A New Paradigm in Automotive Marketing. </w:t>
      </w:r>
      <w:r>
        <w:rPr>
          <w:rFonts w:hint="default" w:ascii="Times New Roman Regular" w:hAnsi="Times New Roman Regular" w:cs="Times New Roman Regular"/>
          <w:i/>
          <w:iCs/>
          <w:caps w:val="0"/>
          <w:color w:val="333333"/>
          <w:spacing w:val="0"/>
          <w:sz w:val="24"/>
          <w:szCs w:val="24"/>
          <w:shd w:val="clear" w:fill="FFFFFF"/>
        </w:rPr>
        <w:t>Automotive Industries</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O. Yurynets &amp; O. Tomyuk.(2014).Optimization of marketing strategy’s selection processin automobile company. </w:t>
      </w:r>
      <w:r>
        <w:rPr>
          <w:rFonts w:hint="default" w:ascii="Times New Roman Regular" w:hAnsi="Times New Roman Regular" w:cs="Times New Roman Regular"/>
          <w:i/>
          <w:iCs/>
          <w:caps w:val="0"/>
          <w:color w:val="333333"/>
          <w:spacing w:val="0"/>
          <w:sz w:val="24"/>
          <w:szCs w:val="24"/>
          <w:shd w:val="clear" w:fill="FFFFFF"/>
        </w:rPr>
        <w:t>ECONTECHMOD</w:t>
      </w:r>
      <w:r>
        <w:rPr>
          <w:rFonts w:hint="default" w:ascii="Times New Roman Regular" w:hAnsi="Times New Roman Regular" w:cs="Times New Roman Regular"/>
          <w:i w:val="0"/>
          <w:iCs w:val="0"/>
          <w:caps w:val="0"/>
          <w:color w:val="333333"/>
          <w:spacing w:val="0"/>
          <w:sz w:val="24"/>
          <w:szCs w:val="24"/>
          <w:shd w:val="clear" w:fill="FFFFFF"/>
        </w:rPr>
        <w:t>(2).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Nelson, Gabe.(2013).VW dealer's viral video campaign generates buzz and wins customers.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Akgün V. Özlem,Zerenler Muammer &amp; Şahin Esen.(2013).Green Marketing Perception: A Study on Konya Automotıve Supplier Industry. </w:t>
      </w:r>
      <w:r>
        <w:rPr>
          <w:rFonts w:hint="default" w:ascii="Times New Roman Regular" w:hAnsi="Times New Roman Regular" w:cs="Times New Roman Regular"/>
          <w:i/>
          <w:iCs/>
          <w:caps w:val="0"/>
          <w:color w:val="333333"/>
          <w:spacing w:val="0"/>
          <w:sz w:val="24"/>
          <w:szCs w:val="24"/>
          <w:shd w:val="clear" w:fill="FFFFFF"/>
        </w:rPr>
        <w:t>Mediterranean Journal of Social Sciences</w:t>
      </w:r>
      <w:r>
        <w:rPr>
          <w:rFonts w:hint="default" w:ascii="Times New Roman Regular" w:hAnsi="Times New Roman Regular" w:cs="Times New Roman Regular"/>
          <w:i w:val="0"/>
          <w:iCs w:val="0"/>
          <w:caps w:val="0"/>
          <w:color w:val="333333"/>
          <w:spacing w:val="0"/>
          <w:sz w:val="24"/>
          <w:szCs w:val="24"/>
          <w:shd w:val="clear" w:fill="FFFFFF"/>
        </w:rPr>
        <w:t>. doi:10.5901/mjss.2013.v4n10p758.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Beene, Ryan.(2013).Auto marketers flocking to Super Bowl. </w:t>
      </w:r>
      <w:r>
        <w:rPr>
          <w:rFonts w:hint="default" w:ascii="Times New Roman Regular" w:hAnsi="Times New Roman Regular" w:cs="Times New Roman Regular"/>
          <w:i/>
          <w:iCs/>
          <w:caps w:val="0"/>
          <w:color w:val="333333"/>
          <w:spacing w:val="0"/>
          <w:sz w:val="24"/>
          <w:szCs w:val="24"/>
          <w:shd w:val="clear" w:fill="FFFFFF"/>
        </w:rPr>
        <w:t>Automotive News</w:t>
      </w:r>
      <w:r>
        <w:rPr>
          <w:rFonts w:hint="default" w:ascii="Times New Roman Regular" w:hAnsi="Times New Roman Regular" w:cs="Times New Roman Regular"/>
          <w:i w:val="0"/>
          <w:iCs w:val="0"/>
          <w:caps w:val="0"/>
          <w:color w:val="333333"/>
          <w:spacing w:val="0"/>
          <w:sz w:val="24"/>
          <w:szCs w:val="24"/>
          <w:shd w:val="clear" w:fill="FFFFFF"/>
        </w:rPr>
        <w:t>(6552).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i w:val="0"/>
          <w:iCs w:val="0"/>
          <w:caps w:val="0"/>
          <w:color w:val="333333"/>
          <w:spacing w:val="0"/>
          <w:sz w:val="24"/>
          <w:szCs w:val="24"/>
          <w:shd w:val="clear" w:fill="FFFFFF"/>
        </w:rPr>
        <w:t>Palenchar, Joseph.(2013).Kenwood Outlines Marketing Initiatives For New Aftermarket Car Products. </w:t>
      </w:r>
      <w:r>
        <w:rPr>
          <w:rFonts w:hint="default" w:ascii="Times New Roman Regular" w:hAnsi="Times New Roman Regular" w:cs="Times New Roman Regular"/>
          <w:i/>
          <w:iCs/>
          <w:caps w:val="0"/>
          <w:color w:val="333333"/>
          <w:spacing w:val="0"/>
          <w:sz w:val="24"/>
          <w:szCs w:val="24"/>
          <w:shd w:val="clear" w:fill="FFFFFF"/>
        </w:rPr>
        <w:t>TWICE</w:t>
      </w:r>
      <w:r>
        <w:rPr>
          <w:rFonts w:hint="default" w:ascii="Times New Roman Regular" w:hAnsi="Times New Roman Regular" w:cs="Times New Roman Regular"/>
          <w:i w:val="0"/>
          <w:iCs w:val="0"/>
          <w:caps w:val="0"/>
          <w:color w:val="333333"/>
          <w:spacing w:val="0"/>
          <w:sz w:val="24"/>
          <w:szCs w:val="24"/>
          <w:shd w:val="clear" w:fill="FFFFFF"/>
        </w:rPr>
        <w:t>(1).</w:t>
      </w: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rPr>
      </w:pPr>
    </w:p>
    <w:p>
      <w:pPr>
        <w:pStyle w:val="2"/>
        <w:rPr>
          <w:rFonts w:hint="default" w:ascii="Times New Roman Regular" w:hAnsi="Times New Roman Regular" w:cs="Times New Roman Regular"/>
        </w:rPr>
      </w:pP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k2Zjc0MGZlOTgyMTNjYzYwN2IxYjc1ZTdhYmFkM2MifQ=="/>
  </w:docVars>
  <w:rsids>
    <w:rsidRoot w:val="3FFBEFB4"/>
    <w:rsid w:val="35F17908"/>
    <w:rsid w:val="3BF72793"/>
    <w:rsid w:val="3FFBEFB4"/>
    <w:rsid w:val="4FB4E1D0"/>
    <w:rsid w:val="508610BD"/>
    <w:rsid w:val="6687DECD"/>
    <w:rsid w:val="6DDA6C12"/>
    <w:rsid w:val="6FEEA5D8"/>
    <w:rsid w:val="7BEDC52E"/>
    <w:rsid w:val="7CFADAC3"/>
    <w:rsid w:val="7FBF1728"/>
    <w:rsid w:val="7FF612A4"/>
    <w:rsid w:val="D3FDFDC6"/>
    <w:rsid w:val="DFAFBAF7"/>
    <w:rsid w:val="EDB5B54F"/>
    <w:rsid w:val="EDDB4398"/>
    <w:rsid w:val="F5AFE92E"/>
    <w:rsid w:val="F9F980FE"/>
    <w:rsid w:val="FEFA5B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qFormat/>
    <w:uiPriority w:val="0"/>
    <w:pPr>
      <w:keepNext/>
      <w:keepLines/>
      <w:spacing w:beforeLines="0" w:beforeAutospacing="0" w:afterLines="0" w:afterAutospacing="0"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ind w:firstLine="0" w:firstLineChars="0"/>
      <w:outlineLvl w:val="1"/>
    </w:pPr>
    <w:rPr>
      <w:rFonts w:ascii="Times New Roman" w:hAnsi="Times New Roman" w:eastAsia="Times New Roman"/>
      <w:b/>
      <w:sz w:val="28"/>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customStyle="1" w:styleId="9">
    <w:name w:val="WPSOffice手动目录 1"/>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3334</Words>
  <Characters>19121</Characters>
  <Lines>0</Lines>
  <Paragraphs>0</Paragraphs>
  <TotalTime>7</TotalTime>
  <ScaleCrop>false</ScaleCrop>
  <LinksUpToDate>false</LinksUpToDate>
  <CharactersWithSpaces>22384</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2018-12-14T23:06:00Z</dcterms:created>
  <dc:creator> </dc:creator>
  <cp:lastModifiedBy>CIB</cp:lastModifiedBy>
  <dcterms:modified xsi:type="dcterms:W3CDTF">2022-12-16T01:52:17Z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CC721202DD717357912F99632CFC44D9</vt:lpwstr>
  </property>
</Properties>
</file>