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F712E" w14:textId="77777777" w:rsidR="00E067A8" w:rsidRDefault="00ED5964">
      <w:r>
        <w:rPr>
          <w:noProof/>
          <w:lang w:eastAsia="en-GB"/>
        </w:rPr>
        <w:drawing>
          <wp:inline distT="0" distB="0" distL="0" distR="0" wp14:anchorId="080E7B0E" wp14:editId="2E9381A2">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195CF12" w14:textId="77777777" w:rsidR="00ED5964" w:rsidRDefault="00ED5964"/>
    <w:p w14:paraId="4B35CBD1" w14:textId="77777777" w:rsidR="00ED5964" w:rsidRDefault="00ED5964"/>
    <w:p w14:paraId="69D8E871" w14:textId="77777777" w:rsidR="006A5CFC" w:rsidRDefault="006A5CFC"/>
    <w:p w14:paraId="415A16E2" w14:textId="77777777" w:rsidR="006A5CFC" w:rsidRDefault="006A5CFC"/>
    <w:p w14:paraId="382CC228" w14:textId="77777777" w:rsidR="00ED5964" w:rsidRDefault="00ED5964"/>
    <w:p w14:paraId="28213B25" w14:textId="17BA38F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52746">
        <w:rPr>
          <w:rFonts w:asciiTheme="minorBidi" w:hAnsiTheme="minorBidi"/>
          <w:sz w:val="28"/>
          <w:szCs w:val="28"/>
        </w:rPr>
        <w:t>MATEZ IMAD SHAHAB</w:t>
      </w:r>
    </w:p>
    <w:p w14:paraId="1DE6C047" w14:textId="011D6D9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52746">
        <w:rPr>
          <w:rFonts w:asciiTheme="minorBidi" w:hAnsiTheme="minorBidi"/>
          <w:sz w:val="28"/>
          <w:szCs w:val="28"/>
        </w:rPr>
        <w:t>2417642</w:t>
      </w:r>
    </w:p>
    <w:p w14:paraId="386B225C" w14:textId="3C350A3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052746">
        <w:rPr>
          <w:rFonts w:asciiTheme="minorBidi" w:hAnsiTheme="minorBidi"/>
          <w:sz w:val="28"/>
          <w:szCs w:val="28"/>
        </w:rPr>
        <w:t>LCHS4001</w:t>
      </w:r>
    </w:p>
    <w:p w14:paraId="0111F09A" w14:textId="017287B0" w:rsidR="00ED5964" w:rsidRDefault="00ED5964" w:rsidP="00ED5964">
      <w:pPr>
        <w:jc w:val="both"/>
        <w:rPr>
          <w:rFonts w:asciiTheme="minorBidi" w:hAnsiTheme="minorBidi"/>
          <w:sz w:val="28"/>
          <w:szCs w:val="28"/>
        </w:rPr>
      </w:pPr>
      <w:proofErr w:type="spellStart"/>
      <w:r>
        <w:rPr>
          <w:rFonts w:asciiTheme="minorBidi" w:hAnsiTheme="minorBidi"/>
          <w:sz w:val="28"/>
          <w:szCs w:val="28"/>
        </w:rPr>
        <w:t>Module:</w:t>
      </w:r>
      <w:r w:rsidR="00052746">
        <w:rPr>
          <w:rFonts w:asciiTheme="minorBidi" w:hAnsiTheme="minorBidi"/>
          <w:sz w:val="28"/>
          <w:szCs w:val="28"/>
        </w:rPr>
        <w:t>Academic</w:t>
      </w:r>
      <w:proofErr w:type="spellEnd"/>
      <w:r w:rsidR="00052746">
        <w:rPr>
          <w:rFonts w:asciiTheme="minorBidi" w:hAnsiTheme="minorBidi"/>
          <w:sz w:val="28"/>
          <w:szCs w:val="28"/>
        </w:rPr>
        <w:t xml:space="preserve"> and </w:t>
      </w:r>
      <w:proofErr w:type="spellStart"/>
      <w:r w:rsidR="00052746">
        <w:rPr>
          <w:rFonts w:asciiTheme="minorBidi" w:hAnsiTheme="minorBidi"/>
          <w:sz w:val="28"/>
          <w:szCs w:val="28"/>
        </w:rPr>
        <w:t>Employbility</w:t>
      </w:r>
      <w:proofErr w:type="spellEnd"/>
      <w:r w:rsidR="00052746">
        <w:rPr>
          <w:rFonts w:asciiTheme="minorBidi" w:hAnsiTheme="minorBidi"/>
          <w:sz w:val="28"/>
          <w:szCs w:val="28"/>
        </w:rPr>
        <w:t xml:space="preserve"> skills</w:t>
      </w:r>
      <w:r>
        <w:rPr>
          <w:rFonts w:asciiTheme="minorBidi" w:hAnsiTheme="minorBidi"/>
          <w:sz w:val="28"/>
          <w:szCs w:val="28"/>
        </w:rPr>
        <w:t xml:space="preserve"> </w:t>
      </w:r>
    </w:p>
    <w:p w14:paraId="2847FADF" w14:textId="78B97DAA"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52746">
        <w:rPr>
          <w:rFonts w:asciiTheme="minorBidi" w:hAnsiTheme="minorBidi"/>
          <w:sz w:val="28"/>
          <w:szCs w:val="28"/>
        </w:rPr>
        <w:t>Inderjit Grewal</w:t>
      </w:r>
    </w:p>
    <w:p w14:paraId="6C6FF5F5" w14:textId="77777777" w:rsidR="00ED5964" w:rsidRDefault="00ED5964" w:rsidP="00ED5964">
      <w:pPr>
        <w:jc w:val="both"/>
        <w:rPr>
          <w:rFonts w:asciiTheme="minorBidi" w:hAnsiTheme="minorBidi"/>
          <w:sz w:val="28"/>
          <w:szCs w:val="28"/>
        </w:rPr>
      </w:pPr>
    </w:p>
    <w:p w14:paraId="1E3B9F25" w14:textId="77777777" w:rsidR="004A35D8" w:rsidRDefault="004A35D8" w:rsidP="00ED5964">
      <w:pPr>
        <w:jc w:val="both"/>
        <w:rPr>
          <w:rFonts w:asciiTheme="minorBidi" w:hAnsiTheme="minorBidi"/>
          <w:sz w:val="28"/>
          <w:szCs w:val="28"/>
        </w:rPr>
      </w:pPr>
    </w:p>
    <w:p w14:paraId="7055164C" w14:textId="77777777" w:rsidR="004A35D8" w:rsidRDefault="004A35D8" w:rsidP="00ED5964">
      <w:pPr>
        <w:jc w:val="both"/>
        <w:rPr>
          <w:rFonts w:asciiTheme="minorBidi" w:hAnsiTheme="minorBidi"/>
          <w:sz w:val="28"/>
          <w:szCs w:val="28"/>
        </w:rPr>
      </w:pPr>
    </w:p>
    <w:p w14:paraId="0B4542DF" w14:textId="77777777" w:rsidR="004A35D8" w:rsidRDefault="004A35D8" w:rsidP="00ED5964">
      <w:pPr>
        <w:jc w:val="both"/>
        <w:rPr>
          <w:rFonts w:asciiTheme="minorBidi" w:hAnsiTheme="minorBidi"/>
          <w:sz w:val="28"/>
          <w:szCs w:val="28"/>
        </w:rPr>
      </w:pPr>
    </w:p>
    <w:p w14:paraId="7B230FCB" w14:textId="77777777" w:rsidR="004A35D8" w:rsidRDefault="004A35D8" w:rsidP="00ED5964">
      <w:pPr>
        <w:jc w:val="both"/>
        <w:rPr>
          <w:rFonts w:asciiTheme="minorBidi" w:hAnsiTheme="minorBidi"/>
          <w:sz w:val="28"/>
          <w:szCs w:val="28"/>
        </w:rPr>
      </w:pPr>
    </w:p>
    <w:p w14:paraId="0B21D416" w14:textId="77777777" w:rsidR="004A35D8" w:rsidRDefault="004A35D8" w:rsidP="00ED5964">
      <w:pPr>
        <w:jc w:val="both"/>
        <w:rPr>
          <w:rFonts w:asciiTheme="minorBidi" w:hAnsiTheme="minorBidi"/>
          <w:sz w:val="28"/>
          <w:szCs w:val="28"/>
        </w:rPr>
      </w:pPr>
    </w:p>
    <w:p w14:paraId="2BD214DA" w14:textId="166DD392" w:rsidR="00ED5964" w:rsidRDefault="004A35D8" w:rsidP="00ED5964">
      <w:pPr>
        <w:jc w:val="both"/>
        <w:rPr>
          <w:rFonts w:asciiTheme="minorBidi" w:hAnsiTheme="minorBidi"/>
          <w:sz w:val="28"/>
          <w:szCs w:val="28"/>
        </w:rPr>
      </w:pPr>
      <w:r>
        <w:rPr>
          <w:rFonts w:asciiTheme="minorBidi" w:hAnsiTheme="minorBidi"/>
          <w:sz w:val="28"/>
          <w:szCs w:val="28"/>
        </w:rPr>
        <w:t xml:space="preserve">                                     </w:t>
      </w:r>
      <w:r w:rsidR="00ED5964">
        <w:rPr>
          <w:rFonts w:asciiTheme="minorBidi" w:hAnsiTheme="minorBidi"/>
          <w:sz w:val="28"/>
          <w:szCs w:val="28"/>
        </w:rPr>
        <w:t>Submitted on:</w:t>
      </w:r>
      <w:r w:rsidR="00D15403">
        <w:rPr>
          <w:rFonts w:asciiTheme="minorBidi" w:hAnsiTheme="minorBidi"/>
          <w:sz w:val="28"/>
          <w:szCs w:val="28"/>
        </w:rPr>
        <w:t xml:space="preserve"> 14/12/2025</w:t>
      </w:r>
      <w:r w:rsidR="00ED5964">
        <w:rPr>
          <w:rFonts w:asciiTheme="minorBidi" w:hAnsiTheme="minorBidi"/>
          <w:sz w:val="28"/>
          <w:szCs w:val="28"/>
        </w:rPr>
        <w:t xml:space="preserve">    </w:t>
      </w:r>
    </w:p>
    <w:p w14:paraId="3576C643" w14:textId="77777777" w:rsidR="00ED5964" w:rsidRDefault="00ED5964" w:rsidP="00ED5964">
      <w:pPr>
        <w:jc w:val="both"/>
        <w:rPr>
          <w:rFonts w:asciiTheme="minorBidi" w:hAnsiTheme="minorBidi"/>
          <w:sz w:val="28"/>
          <w:szCs w:val="28"/>
        </w:rPr>
      </w:pPr>
    </w:p>
    <w:p w14:paraId="28A0D4BA" w14:textId="77777777" w:rsidR="00ED5964" w:rsidRDefault="00ED5964" w:rsidP="00ED5964">
      <w:pPr>
        <w:jc w:val="both"/>
        <w:rPr>
          <w:rFonts w:asciiTheme="minorBidi" w:hAnsiTheme="minorBidi"/>
          <w:sz w:val="28"/>
          <w:szCs w:val="28"/>
        </w:rPr>
      </w:pPr>
    </w:p>
    <w:p w14:paraId="3D0DBBFC" w14:textId="77777777" w:rsidR="00ED5964" w:rsidRDefault="00ED5964" w:rsidP="00ED5964">
      <w:pPr>
        <w:jc w:val="both"/>
        <w:rPr>
          <w:rFonts w:asciiTheme="minorBidi" w:hAnsiTheme="minorBidi"/>
          <w:sz w:val="28"/>
          <w:szCs w:val="28"/>
        </w:rPr>
      </w:pPr>
    </w:p>
    <w:p w14:paraId="52F19946" w14:textId="77777777" w:rsidR="00ED5964" w:rsidRDefault="00ED5964" w:rsidP="00ED5964">
      <w:pPr>
        <w:jc w:val="both"/>
        <w:rPr>
          <w:rFonts w:asciiTheme="minorBidi" w:hAnsiTheme="minorBidi"/>
          <w:sz w:val="28"/>
          <w:szCs w:val="28"/>
        </w:rPr>
      </w:pPr>
    </w:p>
    <w:p w14:paraId="1991ED65" w14:textId="77777777" w:rsidR="00ED5964" w:rsidRDefault="00ED5964" w:rsidP="00ED5964">
      <w:pPr>
        <w:jc w:val="both"/>
        <w:rPr>
          <w:rFonts w:asciiTheme="minorBidi" w:hAnsiTheme="minorBidi"/>
          <w:sz w:val="28"/>
          <w:szCs w:val="28"/>
        </w:rPr>
      </w:pPr>
    </w:p>
    <w:p w14:paraId="0E4D02CD" w14:textId="77777777" w:rsidR="00ED5964" w:rsidRPr="00242974" w:rsidRDefault="00ED5964" w:rsidP="00ED5964">
      <w:pPr>
        <w:jc w:val="both"/>
        <w:rPr>
          <w:rFonts w:asciiTheme="minorBidi" w:hAnsiTheme="minorBidi"/>
          <w:sz w:val="28"/>
          <w:szCs w:val="28"/>
        </w:rPr>
      </w:pPr>
    </w:p>
    <w:sdt>
      <w:sdtPr>
        <w:rPr>
          <w:rFonts w:ascii="Times New Roman" w:eastAsiaTheme="minorEastAsia" w:hAnsi="Times New Roman" w:cs="Times New Roman"/>
          <w:b/>
          <w:color w:val="auto"/>
          <w:kern w:val="2"/>
          <w:sz w:val="24"/>
          <w:szCs w:val="24"/>
          <w:lang w:val="en-GB" w:eastAsia="zh-CN"/>
        </w:rPr>
        <w:id w:val="2083777713"/>
        <w:docPartObj>
          <w:docPartGallery w:val="Table of Contents"/>
          <w:docPartUnique/>
        </w:docPartObj>
      </w:sdtPr>
      <w:sdtEndPr>
        <w:rPr>
          <w:rFonts w:eastAsiaTheme="majorEastAsia"/>
          <w:b w:val="0"/>
          <w:color w:val="2F5496" w:themeColor="accent1" w:themeShade="BF"/>
          <w:kern w:val="0"/>
          <w:lang w:val="en-US" w:eastAsia="en-US"/>
        </w:rPr>
      </w:sdtEndPr>
      <w:sdtContent>
        <w:p w14:paraId="71F0AACC" w14:textId="77777777" w:rsidR="00971F6A" w:rsidRPr="001004C5" w:rsidRDefault="00971F6A" w:rsidP="00971F6A">
          <w:pPr>
            <w:pStyle w:val="TOCHeading"/>
            <w:rPr>
              <w:rFonts w:ascii="Times New Roman" w:eastAsiaTheme="minorEastAsia" w:hAnsi="Times New Roman" w:cs="Times New Roman"/>
              <w:b/>
              <w:color w:val="000000" w:themeColor="text1"/>
              <w:kern w:val="2"/>
              <w:sz w:val="24"/>
              <w:szCs w:val="24"/>
              <w:lang w:eastAsia="zh-CN"/>
            </w:rPr>
          </w:pPr>
          <w:r w:rsidRPr="001004C5">
            <w:rPr>
              <w:rFonts w:ascii="Times New Roman" w:eastAsiaTheme="minorEastAsia" w:hAnsi="Times New Roman" w:cs="Times New Roman"/>
              <w:b/>
              <w:color w:val="000000" w:themeColor="text1"/>
              <w:kern w:val="2"/>
              <w:sz w:val="24"/>
              <w:szCs w:val="24"/>
              <w:lang w:eastAsia="zh-CN"/>
            </w:rPr>
            <w:t>Table of Contents</w:t>
          </w:r>
        </w:p>
        <w:p w14:paraId="01EC2AE8" w14:textId="77777777"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1.1 Introduction 3</w:t>
          </w:r>
        </w:p>
        <w:p w14:paraId="5C36AC45" w14:textId="1D9404DF"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 xml:space="preserve">2 Adult Nurse in the Health and Social Care Field </w:t>
          </w:r>
          <w:r w:rsidR="006A4830" w:rsidRPr="001004C5">
            <w:rPr>
              <w:rFonts w:ascii="Times New Roman" w:hAnsi="Times New Roman" w:cs="Times New Roman"/>
              <w:b/>
              <w:color w:val="000000" w:themeColor="text1"/>
              <w:sz w:val="24"/>
              <w:szCs w:val="24"/>
            </w:rPr>
            <w:t>4</w:t>
          </w:r>
        </w:p>
        <w:p w14:paraId="387BB06E" w14:textId="4F3A9A2F"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 xml:space="preserve">2.1 Description of Adult Nurse in Health and Social Care </w:t>
          </w:r>
          <w:r w:rsidR="006A4830" w:rsidRPr="001004C5">
            <w:rPr>
              <w:rFonts w:ascii="Times New Roman" w:hAnsi="Times New Roman" w:cs="Times New Roman"/>
              <w:b/>
              <w:color w:val="000000" w:themeColor="text1"/>
              <w:sz w:val="24"/>
              <w:szCs w:val="24"/>
            </w:rPr>
            <w:t>4</w:t>
          </w:r>
        </w:p>
        <w:p w14:paraId="7C2C42E0" w14:textId="47383B2D"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 xml:space="preserve">2.2 Explanation of Most Significant Skills Needed for Adult Nurse in Health and Social Care </w:t>
          </w:r>
          <w:r w:rsidR="006A4830" w:rsidRPr="001004C5">
            <w:rPr>
              <w:rFonts w:ascii="Times New Roman" w:hAnsi="Times New Roman" w:cs="Times New Roman"/>
              <w:b/>
              <w:color w:val="000000" w:themeColor="text1"/>
              <w:sz w:val="24"/>
              <w:szCs w:val="24"/>
            </w:rPr>
            <w:t>5</w:t>
          </w:r>
        </w:p>
        <w:p w14:paraId="490E8030" w14:textId="6B9F8E81"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 xml:space="preserve">3 Strategies for Skill Improvement for Adult Nurse </w:t>
          </w:r>
          <w:r w:rsidR="006A4830" w:rsidRPr="001004C5">
            <w:rPr>
              <w:rFonts w:ascii="Times New Roman" w:hAnsi="Times New Roman" w:cs="Times New Roman"/>
              <w:b/>
              <w:color w:val="000000" w:themeColor="text1"/>
              <w:sz w:val="24"/>
              <w:szCs w:val="24"/>
            </w:rPr>
            <w:t>6</w:t>
          </w:r>
        </w:p>
        <w:p w14:paraId="4C58922B" w14:textId="7CC2E85F"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 xml:space="preserve">3.1 Three Strategies to Improve the Skills for Adult Nurse </w:t>
          </w:r>
          <w:r w:rsidR="006A4830" w:rsidRPr="001004C5">
            <w:rPr>
              <w:rFonts w:ascii="Times New Roman" w:hAnsi="Times New Roman" w:cs="Times New Roman"/>
              <w:b/>
              <w:color w:val="000000" w:themeColor="text1"/>
              <w:sz w:val="24"/>
              <w:szCs w:val="24"/>
            </w:rPr>
            <w:t>6</w:t>
          </w:r>
        </w:p>
        <w:p w14:paraId="7CEC6890" w14:textId="72C940D7"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 xml:space="preserve">4 Conclusion </w:t>
          </w:r>
          <w:r w:rsidR="006A4830" w:rsidRPr="001004C5">
            <w:rPr>
              <w:rFonts w:ascii="Times New Roman" w:hAnsi="Times New Roman" w:cs="Times New Roman"/>
              <w:b/>
              <w:color w:val="000000" w:themeColor="text1"/>
              <w:sz w:val="24"/>
              <w:szCs w:val="24"/>
            </w:rPr>
            <w:t>7</w:t>
          </w:r>
        </w:p>
        <w:p w14:paraId="14746090" w14:textId="243BEA7B"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 xml:space="preserve">5 Reference List </w:t>
          </w:r>
          <w:r w:rsidR="006A4830" w:rsidRPr="001004C5">
            <w:rPr>
              <w:rFonts w:ascii="Times New Roman" w:hAnsi="Times New Roman" w:cs="Times New Roman"/>
              <w:b/>
              <w:color w:val="000000" w:themeColor="text1"/>
              <w:sz w:val="24"/>
              <w:szCs w:val="24"/>
            </w:rPr>
            <w:t>8</w:t>
          </w:r>
        </w:p>
        <w:p w14:paraId="4FA93EB7" w14:textId="77777777" w:rsidR="00971F6A" w:rsidRPr="001004C5" w:rsidRDefault="00971F6A" w:rsidP="00971F6A">
          <w:pPr>
            <w:pStyle w:val="TOCHeading"/>
            <w:rPr>
              <w:rFonts w:ascii="Times New Roman" w:hAnsi="Times New Roman" w:cs="Times New Roman"/>
              <w:b/>
              <w:color w:val="000000" w:themeColor="text1"/>
              <w:sz w:val="24"/>
              <w:szCs w:val="24"/>
            </w:rPr>
          </w:pPr>
        </w:p>
        <w:p w14:paraId="2AD7DA7C" w14:textId="77777777" w:rsidR="00971F6A" w:rsidRPr="001004C5" w:rsidRDefault="00971F6A" w:rsidP="00971F6A">
          <w:pPr>
            <w:pStyle w:val="TOCHeading"/>
            <w:rPr>
              <w:rFonts w:ascii="Times New Roman" w:hAnsi="Times New Roman" w:cs="Times New Roman"/>
              <w:b/>
              <w:color w:val="000000" w:themeColor="text1"/>
              <w:sz w:val="24"/>
              <w:szCs w:val="24"/>
            </w:rPr>
          </w:pPr>
        </w:p>
        <w:p w14:paraId="35E57F05" w14:textId="77777777" w:rsidR="00971F6A" w:rsidRPr="001004C5" w:rsidRDefault="00971F6A" w:rsidP="00971F6A">
          <w:pPr>
            <w:pStyle w:val="TOCHeading"/>
            <w:rPr>
              <w:rFonts w:ascii="Times New Roman" w:hAnsi="Times New Roman" w:cs="Times New Roman"/>
              <w:b/>
              <w:color w:val="000000" w:themeColor="text1"/>
              <w:sz w:val="24"/>
              <w:szCs w:val="24"/>
            </w:rPr>
          </w:pPr>
        </w:p>
        <w:p w14:paraId="4046B098" w14:textId="77777777" w:rsidR="00971F6A" w:rsidRPr="001004C5" w:rsidRDefault="00971F6A" w:rsidP="00971F6A">
          <w:pPr>
            <w:pStyle w:val="TOCHeading"/>
            <w:rPr>
              <w:rFonts w:ascii="Times New Roman" w:hAnsi="Times New Roman" w:cs="Times New Roman"/>
              <w:b/>
              <w:color w:val="000000" w:themeColor="text1"/>
              <w:sz w:val="24"/>
              <w:szCs w:val="24"/>
            </w:rPr>
          </w:pPr>
        </w:p>
        <w:p w14:paraId="108E8336" w14:textId="464C731A" w:rsidR="00D15403" w:rsidRPr="001004C5" w:rsidRDefault="00D15403" w:rsidP="00971F6A">
          <w:pPr>
            <w:pStyle w:val="TOCHeading"/>
            <w:rPr>
              <w:rFonts w:ascii="Times New Roman" w:hAnsi="Times New Roman" w:cs="Times New Roman"/>
              <w:b/>
              <w:color w:val="000000" w:themeColor="text1"/>
              <w:sz w:val="24"/>
              <w:szCs w:val="24"/>
            </w:rPr>
          </w:pPr>
        </w:p>
        <w:p w14:paraId="10BD23E3" w14:textId="77777777" w:rsidR="006A4830" w:rsidRPr="001004C5" w:rsidRDefault="006A4830" w:rsidP="00971F6A">
          <w:pPr>
            <w:pStyle w:val="TOCHeading"/>
            <w:rPr>
              <w:rFonts w:ascii="Times New Roman" w:hAnsi="Times New Roman" w:cs="Times New Roman"/>
              <w:b/>
              <w:color w:val="000000" w:themeColor="text1"/>
              <w:sz w:val="24"/>
              <w:szCs w:val="24"/>
            </w:rPr>
          </w:pPr>
        </w:p>
        <w:p w14:paraId="51BE81C9" w14:textId="77777777" w:rsidR="006A4830" w:rsidRPr="001004C5" w:rsidRDefault="006A4830" w:rsidP="00971F6A">
          <w:pPr>
            <w:pStyle w:val="TOCHeading"/>
            <w:rPr>
              <w:rFonts w:ascii="Times New Roman" w:hAnsi="Times New Roman" w:cs="Times New Roman"/>
              <w:b/>
              <w:color w:val="000000" w:themeColor="text1"/>
              <w:sz w:val="24"/>
              <w:szCs w:val="24"/>
            </w:rPr>
          </w:pPr>
        </w:p>
        <w:p w14:paraId="2DAEFAA3" w14:textId="77777777" w:rsidR="00517362" w:rsidRDefault="00517362" w:rsidP="00971F6A">
          <w:pPr>
            <w:pStyle w:val="TOCHeading"/>
            <w:rPr>
              <w:rFonts w:ascii="Times New Roman" w:hAnsi="Times New Roman" w:cs="Times New Roman"/>
              <w:b/>
              <w:color w:val="000000" w:themeColor="text1"/>
              <w:sz w:val="24"/>
              <w:szCs w:val="24"/>
            </w:rPr>
          </w:pPr>
        </w:p>
        <w:p w14:paraId="10D07A04" w14:textId="77777777" w:rsidR="00517362" w:rsidRDefault="00517362" w:rsidP="00971F6A">
          <w:pPr>
            <w:pStyle w:val="TOCHeading"/>
            <w:rPr>
              <w:rFonts w:ascii="Times New Roman" w:hAnsi="Times New Roman" w:cs="Times New Roman"/>
              <w:b/>
              <w:color w:val="000000" w:themeColor="text1"/>
              <w:sz w:val="24"/>
              <w:szCs w:val="24"/>
            </w:rPr>
          </w:pPr>
        </w:p>
        <w:p w14:paraId="72F17F86" w14:textId="2CD209D8" w:rsidR="00971F6A" w:rsidRPr="001004C5" w:rsidRDefault="00971F6A" w:rsidP="00971F6A">
          <w:pPr>
            <w:pStyle w:val="TOCHeading"/>
            <w:rPr>
              <w:rFonts w:ascii="Times New Roman" w:hAnsi="Times New Roman" w:cs="Times New Roman"/>
              <w:b/>
              <w:color w:val="000000" w:themeColor="text1"/>
              <w:sz w:val="24"/>
              <w:szCs w:val="24"/>
            </w:rPr>
          </w:pPr>
          <w:r w:rsidRPr="001004C5">
            <w:rPr>
              <w:rFonts w:ascii="Times New Roman" w:hAnsi="Times New Roman" w:cs="Times New Roman"/>
              <w:b/>
              <w:color w:val="000000" w:themeColor="text1"/>
              <w:sz w:val="24"/>
              <w:szCs w:val="24"/>
            </w:rPr>
            <w:t>1.1 Introduction</w:t>
          </w:r>
        </w:p>
        <w:p w14:paraId="0DD47973" w14:textId="41C19338" w:rsidR="00971F6A" w:rsidRPr="001004C5" w:rsidRDefault="00971F6A" w:rsidP="00971F6A">
          <w:pPr>
            <w:pStyle w:val="TOCHeading"/>
            <w:rPr>
              <w:rFonts w:ascii="Times New Roman" w:hAnsi="Times New Roman" w:cs="Times New Roman"/>
              <w:b/>
              <w:color w:val="000000" w:themeColor="text1"/>
              <w:sz w:val="24"/>
              <w:szCs w:val="24"/>
            </w:rPr>
          </w:pPr>
        </w:p>
        <w:p w14:paraId="47A099C1" w14:textId="77777777" w:rsidR="001004C5" w:rsidRPr="00517362" w:rsidRDefault="001004C5" w:rsidP="001004C5">
          <w:pPr>
            <w:rPr>
              <w:rFonts w:ascii="Times New Roman" w:eastAsia="Aptos" w:hAnsi="Times New Roman" w:cs="Times New Roman"/>
              <w:sz w:val="24"/>
              <w:szCs w:val="24"/>
              <w:lang w:eastAsia="en-US"/>
            </w:rPr>
          </w:pPr>
          <w:r w:rsidRPr="00517362">
            <w:rPr>
              <w:rFonts w:ascii="Times New Roman" w:eastAsia="Aptos" w:hAnsi="Times New Roman" w:cs="Times New Roman"/>
              <w:sz w:val="24"/>
              <w:szCs w:val="24"/>
              <w:lang w:eastAsia="en-US"/>
            </w:rPr>
            <w:t>Health and social care is a broad and essential sector that supports individuals to maintain health, independence, and wellbeing throughout their lives. Within this field, Adult Nursing plays a central role in delivering care to people aged eighteen and over across a variety of settings, including hospitals, community services, care homes, and patients’ own homes. Adult Nurses are responsible for providing safe, evidence based clinical care, monitoring physical health, administering treatments, and responding to complex medical needs. Alongside physical care, they offer emotional support, promote dignity, and advocate for patients and their families. Effective Adult Nursing practice also relies on close collaboration with multidisciplinary teams, ensuring care is holistic, coordinated, and patient centred. As healthcare demands continue to increase due to ageing populations and long term conditions, the role of the Adult Nurse remains increasingly important. This report will explore the key tasks and responsibilities of an Adult Nurse, identify three essential qualities required for the role, and discuss practical strategies for developing these skills within a professional and role specific context relevant to modern healthcare practice and professional development</w:t>
          </w:r>
        </w:p>
        <w:p w14:paraId="2B43E89A" w14:textId="77777777" w:rsidR="00971F6A" w:rsidRPr="001004C5" w:rsidRDefault="00971F6A" w:rsidP="00971F6A">
          <w:pPr>
            <w:pStyle w:val="TOCHeading"/>
            <w:rPr>
              <w:rFonts w:ascii="Times New Roman" w:hAnsi="Times New Roman" w:cs="Times New Roman"/>
              <w:b/>
              <w:color w:val="000000" w:themeColor="text1"/>
              <w:sz w:val="24"/>
              <w:szCs w:val="24"/>
            </w:rPr>
          </w:pPr>
        </w:p>
        <w:p w14:paraId="04A89A52" w14:textId="730E5B8E"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2 Adult Nurse in the Health and Social Care Field</w:t>
          </w:r>
        </w:p>
        <w:p w14:paraId="383AE851" w14:textId="106DF189"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2.1 Description of Adult Nurse in Health and Socia</w:t>
          </w:r>
          <w:r w:rsidR="00D15403" w:rsidRPr="00517362">
            <w:rPr>
              <w:rFonts w:ascii="Times New Roman" w:hAnsi="Times New Roman" w:cs="Times New Roman"/>
              <w:b/>
              <w:color w:val="000000" w:themeColor="text1"/>
            </w:rPr>
            <w:t>l Care</w:t>
          </w:r>
        </w:p>
        <w:p w14:paraId="35C243E2"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An Adult Nurse is a registered healthcare professional responsible for assessing, planning, implementing, and evaluating care for adult patients with a variety of physical and mental health needs. The role involves both clinical and interpersonal responsibilities, including performing vital signs, administering medication, assisting with diagnostic measurements, and maintaining accurate patient records in line with the Nursing and Midwifery Council (NMC) code of conduct (Woodward and Bassett, 2025).</w:t>
          </w:r>
        </w:p>
        <w:p w14:paraId="78B3171B"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098A5721"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Adult Nurses may support post-operative patients by monitoring wound healing, managing pain, and preventing infections. In community settings, they often provide long-term care and health education to individuals with chronic conditions such as diabetes or hypertension. These responsibilities reflect the holistic nature of nursing, which balances technical competence with compassionate care (</w:t>
          </w:r>
          <w:proofErr w:type="spellStart"/>
          <w:r w:rsidRPr="00517362">
            <w:rPr>
              <w:rFonts w:ascii="Times New Roman" w:hAnsi="Times New Roman" w:cs="Times New Roman"/>
              <w:bCs w:val="0"/>
              <w:color w:val="000000" w:themeColor="text1"/>
              <w:sz w:val="24"/>
              <w:szCs w:val="24"/>
            </w:rPr>
            <w:t>Chirangi</w:t>
          </w:r>
          <w:proofErr w:type="spellEnd"/>
          <w:r w:rsidRPr="00517362">
            <w:rPr>
              <w:rFonts w:ascii="Times New Roman" w:hAnsi="Times New Roman" w:cs="Times New Roman"/>
              <w:bCs w:val="0"/>
              <w:color w:val="000000" w:themeColor="text1"/>
              <w:sz w:val="24"/>
              <w:szCs w:val="24"/>
            </w:rPr>
            <w:t>, 2021). The dynamic role also requires adaptability, multitasking, and strong coordination with other healthcare professionals.</w:t>
          </w:r>
        </w:p>
        <w:p w14:paraId="1B3D4B42"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197CD448"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06949623" w14:textId="77777777" w:rsidR="00D15403" w:rsidRPr="00517362" w:rsidRDefault="00D15403" w:rsidP="00971F6A">
          <w:pPr>
            <w:pStyle w:val="TOCHeading"/>
            <w:rPr>
              <w:rFonts w:ascii="Times New Roman" w:hAnsi="Times New Roman" w:cs="Times New Roman"/>
              <w:bCs w:val="0"/>
              <w:color w:val="000000" w:themeColor="text1"/>
              <w:sz w:val="24"/>
              <w:szCs w:val="24"/>
            </w:rPr>
          </w:pPr>
        </w:p>
        <w:p w14:paraId="62DB6EBD" w14:textId="77777777" w:rsidR="00D15403" w:rsidRPr="00517362" w:rsidRDefault="00D15403" w:rsidP="00971F6A">
          <w:pPr>
            <w:pStyle w:val="TOCHeading"/>
            <w:rPr>
              <w:rFonts w:ascii="Times New Roman" w:hAnsi="Times New Roman" w:cs="Times New Roman"/>
              <w:bCs w:val="0"/>
              <w:color w:val="000000" w:themeColor="text1"/>
              <w:sz w:val="24"/>
              <w:szCs w:val="24"/>
            </w:rPr>
          </w:pPr>
        </w:p>
        <w:p w14:paraId="4686B563" w14:textId="77777777" w:rsidR="00D15403" w:rsidRPr="00517362" w:rsidRDefault="00D15403" w:rsidP="00971F6A">
          <w:pPr>
            <w:pStyle w:val="TOCHeading"/>
            <w:rPr>
              <w:rFonts w:ascii="Times New Roman" w:hAnsi="Times New Roman" w:cs="Times New Roman"/>
              <w:bCs w:val="0"/>
              <w:color w:val="000000" w:themeColor="text1"/>
              <w:sz w:val="24"/>
              <w:szCs w:val="24"/>
            </w:rPr>
          </w:pPr>
        </w:p>
        <w:p w14:paraId="6EAD7F9A" w14:textId="77777777" w:rsidR="00D15403" w:rsidRPr="00517362" w:rsidRDefault="00D15403" w:rsidP="00971F6A">
          <w:pPr>
            <w:pStyle w:val="TOCHeading"/>
            <w:rPr>
              <w:rFonts w:ascii="Times New Roman" w:hAnsi="Times New Roman" w:cs="Times New Roman"/>
              <w:bCs w:val="0"/>
              <w:color w:val="000000" w:themeColor="text1"/>
              <w:sz w:val="24"/>
              <w:szCs w:val="24"/>
            </w:rPr>
          </w:pPr>
        </w:p>
        <w:p w14:paraId="0AE10FB7" w14:textId="77777777" w:rsidR="00517362" w:rsidRDefault="00517362" w:rsidP="00971F6A">
          <w:pPr>
            <w:pStyle w:val="TOCHeading"/>
            <w:rPr>
              <w:rFonts w:ascii="Times New Roman" w:hAnsi="Times New Roman" w:cs="Times New Roman"/>
              <w:bCs w:val="0"/>
              <w:color w:val="000000" w:themeColor="text1"/>
              <w:sz w:val="24"/>
              <w:szCs w:val="24"/>
            </w:rPr>
          </w:pPr>
        </w:p>
        <w:p w14:paraId="52B060F5" w14:textId="77777777" w:rsidR="00517362" w:rsidRDefault="00517362" w:rsidP="00971F6A">
          <w:pPr>
            <w:pStyle w:val="TOCHeading"/>
            <w:rPr>
              <w:rFonts w:ascii="Times New Roman" w:hAnsi="Times New Roman" w:cs="Times New Roman"/>
              <w:bCs w:val="0"/>
              <w:color w:val="000000" w:themeColor="text1"/>
              <w:sz w:val="24"/>
              <w:szCs w:val="24"/>
            </w:rPr>
          </w:pPr>
        </w:p>
        <w:p w14:paraId="1C7C4E0A" w14:textId="77777777" w:rsidR="00517362" w:rsidRDefault="00517362" w:rsidP="00971F6A">
          <w:pPr>
            <w:pStyle w:val="TOCHeading"/>
            <w:rPr>
              <w:rFonts w:ascii="Times New Roman" w:hAnsi="Times New Roman" w:cs="Times New Roman"/>
              <w:bCs w:val="0"/>
              <w:color w:val="000000" w:themeColor="text1"/>
              <w:sz w:val="24"/>
              <w:szCs w:val="24"/>
            </w:rPr>
          </w:pPr>
        </w:p>
        <w:p w14:paraId="64E89590" w14:textId="53847B55"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2.2 Explanation of Most Significant Skills Needed for Adult Nurse in Health and Social Care</w:t>
          </w:r>
        </w:p>
        <w:p w14:paraId="51CFA9B3" w14:textId="77777777"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1. Communication Skills</w:t>
          </w:r>
        </w:p>
        <w:p w14:paraId="26AE1A1C"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Effective communication is essential in nursing practice. Adult Nurses must communicate clearly with patients, families, and healthcare colleagues to ensure safe and effective care (</w:t>
          </w:r>
          <w:proofErr w:type="spellStart"/>
          <w:r w:rsidRPr="00517362">
            <w:rPr>
              <w:rFonts w:ascii="Times New Roman" w:hAnsi="Times New Roman" w:cs="Times New Roman"/>
              <w:bCs w:val="0"/>
              <w:color w:val="000000" w:themeColor="text1"/>
              <w:sz w:val="24"/>
              <w:szCs w:val="24"/>
            </w:rPr>
            <w:t>Chirangi</w:t>
          </w:r>
          <w:proofErr w:type="spellEnd"/>
          <w:r w:rsidRPr="00517362">
            <w:rPr>
              <w:rFonts w:ascii="Times New Roman" w:hAnsi="Times New Roman" w:cs="Times New Roman"/>
              <w:bCs w:val="0"/>
              <w:color w:val="000000" w:themeColor="text1"/>
              <w:sz w:val="24"/>
              <w:szCs w:val="24"/>
            </w:rPr>
            <w:t>, 2021). Good communication supports trust-building, accurate patient history-taking, and clear explanation of treatment plans. For example, a nurse in a medical ward must explain medication instructions to an elderly patient in simple terms while keeping the doctor updated about the patient’s progress (Woodward and Bassett, 2025).</w:t>
          </w:r>
        </w:p>
        <w:p w14:paraId="002C7519"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4494FA27" w14:textId="603EF0C0"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2. Critical Thinking and Decision-Making</w:t>
          </w:r>
        </w:p>
        <w:p w14:paraId="224D7B3E"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Nurses often work under pressure and must make rapid, informed decisions using strong critical thinking (</w:t>
          </w:r>
          <w:proofErr w:type="spellStart"/>
          <w:r w:rsidRPr="00517362">
            <w:rPr>
              <w:rFonts w:ascii="Times New Roman" w:hAnsi="Times New Roman" w:cs="Times New Roman"/>
              <w:bCs w:val="0"/>
              <w:color w:val="000000" w:themeColor="text1"/>
              <w:sz w:val="24"/>
              <w:szCs w:val="24"/>
            </w:rPr>
            <w:t>Gavarskhar</w:t>
          </w:r>
          <w:proofErr w:type="spellEnd"/>
          <w:r w:rsidRPr="00517362">
            <w:rPr>
              <w:rFonts w:ascii="Times New Roman" w:hAnsi="Times New Roman" w:cs="Times New Roman"/>
              <w:bCs w:val="0"/>
              <w:color w:val="000000" w:themeColor="text1"/>
              <w:sz w:val="24"/>
              <w:szCs w:val="24"/>
            </w:rPr>
            <w:t xml:space="preserve">, Gharibi, and Dadgar, 2022). For instance, a night-shift nurse may need to act quickly when noticing abnormal changes in a post-surgery patient’s blood pressure or oxygen levels (Dong, Dade, and </w:t>
          </w:r>
          <w:proofErr w:type="spellStart"/>
          <w:r w:rsidRPr="00517362">
            <w:rPr>
              <w:rFonts w:ascii="Times New Roman" w:hAnsi="Times New Roman" w:cs="Times New Roman"/>
              <w:bCs w:val="0"/>
              <w:color w:val="000000" w:themeColor="text1"/>
              <w:sz w:val="24"/>
              <w:szCs w:val="24"/>
            </w:rPr>
            <w:t>Romfh</w:t>
          </w:r>
          <w:proofErr w:type="spellEnd"/>
          <w:r w:rsidRPr="00517362">
            <w:rPr>
              <w:rFonts w:ascii="Times New Roman" w:hAnsi="Times New Roman" w:cs="Times New Roman"/>
              <w:bCs w:val="0"/>
              <w:color w:val="000000" w:themeColor="text1"/>
              <w:sz w:val="24"/>
              <w:szCs w:val="24"/>
            </w:rPr>
            <w:t>, 2022). Critical thinking ensures early recognition of clinical deterioration and appropriate intervention.</w:t>
          </w:r>
        </w:p>
        <w:p w14:paraId="117DCFEB"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229E2E68" w14:textId="77777777"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3. Empathy and Emotional Intelligence</w:t>
          </w:r>
        </w:p>
        <w:p w14:paraId="7A1C9AFE" w14:textId="77777777" w:rsidR="00517362" w:rsidRDefault="00517362" w:rsidP="00517362">
          <w:pPr>
            <w:pStyle w:val="NormalWeb"/>
          </w:pPr>
          <w:r>
            <w:t>Empathy and emotional intelligence are essential skills for adult nurses when responding to the emotional and psychological needs of patients, particularly those experiencing anxiety, grief, or loss (Gautam, 2023). Empathy enables nurses to understand patients’ feelings, concerns, and perspectives, helping to build trust and therapeutic relationships. Emotional intelligence enhances this by allowing nurses to recognise and manage their own emotions while responding sensitively and appropriately to others. When caring for terminally ill patients, nurses must balance maintaining professional boundaries with providing compassionate and dignified support. This ensures patients feel valued, respected, and emotionally supported during difficult times. Furthermore, emotional intelligence contributes positively to teamwork, as it encourages effective communication, mutual respect, and collaboration, creating a supportive working environment that ultimately improves patient care outcomes.</w:t>
          </w:r>
        </w:p>
        <w:p w14:paraId="74B39B16"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22718E77" w14:textId="5C348986"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3 Strategies for Skill Improvement for Adult Nurse</w:t>
          </w:r>
        </w:p>
        <w:p w14:paraId="03AB3579" w14:textId="77777777" w:rsidR="006A4830"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3.1 Three Strategies to Improve the Skills for Adult Nurse</w:t>
          </w:r>
        </w:p>
        <w:p w14:paraId="7EC151E1" w14:textId="3CE6F754"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1. Strategies to Improve Communication Skills</w:t>
          </w:r>
        </w:p>
        <w:p w14:paraId="596F31C1"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 xml:space="preserve">Simulation-based training allows nurses to </w:t>
          </w:r>
          <w:proofErr w:type="spellStart"/>
          <w:r w:rsidRPr="00517362">
            <w:rPr>
              <w:rFonts w:ascii="Times New Roman" w:hAnsi="Times New Roman" w:cs="Times New Roman"/>
              <w:bCs w:val="0"/>
              <w:color w:val="000000" w:themeColor="text1"/>
              <w:sz w:val="24"/>
              <w:szCs w:val="24"/>
            </w:rPr>
            <w:t>practise</w:t>
          </w:r>
          <w:proofErr w:type="spellEnd"/>
          <w:r w:rsidRPr="00517362">
            <w:rPr>
              <w:rFonts w:ascii="Times New Roman" w:hAnsi="Times New Roman" w:cs="Times New Roman"/>
              <w:bCs w:val="0"/>
              <w:color w:val="000000" w:themeColor="text1"/>
              <w:sz w:val="24"/>
              <w:szCs w:val="24"/>
            </w:rPr>
            <w:t xml:space="preserve"> delivering complex information, responding in emergencies, and managing emotional conversations (</w:t>
          </w:r>
          <w:proofErr w:type="spellStart"/>
          <w:r w:rsidRPr="00517362">
            <w:rPr>
              <w:rFonts w:ascii="Times New Roman" w:hAnsi="Times New Roman" w:cs="Times New Roman"/>
              <w:bCs w:val="0"/>
              <w:color w:val="000000" w:themeColor="text1"/>
              <w:sz w:val="24"/>
              <w:szCs w:val="24"/>
            </w:rPr>
            <w:t>Koukourikos</w:t>
          </w:r>
          <w:proofErr w:type="spellEnd"/>
          <w:r w:rsidRPr="00517362">
            <w:rPr>
              <w:rFonts w:ascii="Times New Roman" w:hAnsi="Times New Roman" w:cs="Times New Roman"/>
              <w:bCs w:val="0"/>
              <w:color w:val="000000" w:themeColor="text1"/>
              <w:sz w:val="24"/>
              <w:szCs w:val="24"/>
            </w:rPr>
            <w:t xml:space="preserve"> et al., 2021). Feedback from colleagues and supervisors can help identify communication weaknesses, such as overuse of medical jargon or limited eye contact (Woodward and Bassett, 2025). Reflective practice, including journaling patient interactions, allows nurses to evaluate the effectiveness of their communication and identify areas for improvement (Gautam, 2023).</w:t>
          </w:r>
        </w:p>
        <w:p w14:paraId="19D48D43"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0A3BF625" w14:textId="4F97F8A4"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2. Strategies to Improve Critical Thinking and Decision-Making</w:t>
          </w:r>
        </w:p>
        <w:p w14:paraId="395EA2C3"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Attending workshops and advanced clinical courses helps nurses stay informed about evidence-based decision-making models (Woodward and Bassett, 2025). Understanding tools such as the National Early Warning Score (NEWS) improves early recognition of patient deterioration. Participating in multidisciplinary team discussions exposes nurses to diverse clinical perspectives, enhancing analytical thinking (</w:t>
          </w:r>
          <w:proofErr w:type="spellStart"/>
          <w:r w:rsidRPr="00517362">
            <w:rPr>
              <w:rFonts w:ascii="Times New Roman" w:hAnsi="Times New Roman" w:cs="Times New Roman"/>
              <w:bCs w:val="0"/>
              <w:color w:val="000000" w:themeColor="text1"/>
              <w:sz w:val="24"/>
              <w:szCs w:val="24"/>
            </w:rPr>
            <w:t>Gavarskhar</w:t>
          </w:r>
          <w:proofErr w:type="spellEnd"/>
          <w:r w:rsidRPr="00517362">
            <w:rPr>
              <w:rFonts w:ascii="Times New Roman" w:hAnsi="Times New Roman" w:cs="Times New Roman"/>
              <w:bCs w:val="0"/>
              <w:color w:val="000000" w:themeColor="text1"/>
              <w:sz w:val="24"/>
              <w:szCs w:val="24"/>
            </w:rPr>
            <w:t>, Gharibi, and Dadgar, 2022). Case study analysis also strengthens problem-solving confidence.</w:t>
          </w:r>
        </w:p>
        <w:p w14:paraId="7E96EAF4"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7EC083DB" w14:textId="77777777"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3. Strategies to Improve Empathy and Emotional Intelligence</w:t>
          </w:r>
        </w:p>
        <w:p w14:paraId="3A8F5415"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Developing self-awareness through mindfulness increases emotional control and reduces stress (Green and Kinchen, 2021). Attending compassionate communication and cultural awareness training promotes inclusive care and strengthens patient relationships (Pan and Wang, 2025). Mentorship from experienced nurses provides guidance on managing emotionally charged situations, fostering emotional maturity over time (Woodward and Bassett, 2025).</w:t>
          </w:r>
        </w:p>
        <w:p w14:paraId="5AB871DA" w14:textId="77777777" w:rsidR="00CF5BE2" w:rsidRPr="00517362" w:rsidRDefault="00CF5BE2" w:rsidP="00971F6A">
          <w:pPr>
            <w:pStyle w:val="TOCHeading"/>
            <w:rPr>
              <w:rFonts w:ascii="Times New Roman" w:hAnsi="Times New Roman" w:cs="Times New Roman"/>
              <w:bCs w:val="0"/>
              <w:color w:val="000000" w:themeColor="text1"/>
              <w:sz w:val="24"/>
              <w:szCs w:val="24"/>
            </w:rPr>
          </w:pPr>
        </w:p>
        <w:p w14:paraId="14F9DABA" w14:textId="58101490"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4 Conclusion</w:t>
          </w:r>
        </w:p>
        <w:p w14:paraId="52531BC8" w14:textId="0B8F2204"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The role of an Adult Nurse in health and social care is complex, combining technical competence with a humanistic approach. These professionals significantly influence the health and well-being of individuals and communities through responsibilities such as treatment administration, patient education, and emotional support. The profession relies on essential skills—including communication, critical thinking, and empathy—which can be strengthened through targeted strategies. Ultimately, Adult Nursing is grounded in compassion, knowledge, and dedication, all of which contribute to delivering high-quality care and improving societal well-being.</w:t>
          </w:r>
        </w:p>
        <w:p w14:paraId="595DB679"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7B2E3298"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3657EDFA"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665153EE"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555C7A06"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4F16EF00"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2FB64373" w14:textId="77777777" w:rsidR="00971F6A" w:rsidRPr="00517362" w:rsidRDefault="00971F6A" w:rsidP="00971F6A">
          <w:pPr>
            <w:pStyle w:val="TOCHeading"/>
            <w:rPr>
              <w:rFonts w:ascii="Times New Roman" w:hAnsi="Times New Roman" w:cs="Times New Roman"/>
              <w:bCs w:val="0"/>
              <w:color w:val="000000" w:themeColor="text1"/>
              <w:sz w:val="24"/>
              <w:szCs w:val="24"/>
            </w:rPr>
          </w:pPr>
        </w:p>
        <w:p w14:paraId="2CDABE67" w14:textId="77777777" w:rsidR="00CF5BE2" w:rsidRPr="00517362" w:rsidRDefault="00CF5BE2" w:rsidP="00971F6A">
          <w:pPr>
            <w:pStyle w:val="TOCHeading"/>
            <w:rPr>
              <w:rFonts w:ascii="Times New Roman" w:hAnsi="Times New Roman" w:cs="Times New Roman"/>
              <w:bCs w:val="0"/>
              <w:color w:val="000000" w:themeColor="text1"/>
              <w:sz w:val="24"/>
              <w:szCs w:val="24"/>
            </w:rPr>
          </w:pPr>
        </w:p>
        <w:p w14:paraId="1D022221" w14:textId="77777777" w:rsidR="00CF5BE2" w:rsidRPr="00517362" w:rsidRDefault="00CF5BE2" w:rsidP="00971F6A">
          <w:pPr>
            <w:pStyle w:val="TOCHeading"/>
            <w:rPr>
              <w:rFonts w:ascii="Times New Roman" w:hAnsi="Times New Roman" w:cs="Times New Roman"/>
              <w:bCs w:val="0"/>
              <w:color w:val="000000" w:themeColor="text1"/>
              <w:sz w:val="24"/>
              <w:szCs w:val="24"/>
            </w:rPr>
          </w:pPr>
        </w:p>
        <w:p w14:paraId="47A99FF2" w14:textId="77777777" w:rsidR="00CF5BE2" w:rsidRPr="00517362" w:rsidRDefault="00CF5BE2" w:rsidP="00971F6A">
          <w:pPr>
            <w:pStyle w:val="TOCHeading"/>
            <w:rPr>
              <w:rFonts w:ascii="Times New Roman" w:hAnsi="Times New Roman" w:cs="Times New Roman"/>
              <w:bCs w:val="0"/>
              <w:color w:val="000000" w:themeColor="text1"/>
              <w:sz w:val="24"/>
              <w:szCs w:val="24"/>
            </w:rPr>
          </w:pPr>
        </w:p>
        <w:p w14:paraId="64423068" w14:textId="77777777" w:rsidR="00CF5BE2" w:rsidRPr="00517362" w:rsidRDefault="00CF5BE2" w:rsidP="00971F6A">
          <w:pPr>
            <w:pStyle w:val="TOCHeading"/>
            <w:rPr>
              <w:rFonts w:ascii="Times New Roman" w:hAnsi="Times New Roman" w:cs="Times New Roman"/>
              <w:bCs w:val="0"/>
              <w:color w:val="000000" w:themeColor="text1"/>
              <w:sz w:val="24"/>
              <w:szCs w:val="24"/>
            </w:rPr>
          </w:pPr>
        </w:p>
        <w:p w14:paraId="14FB4A2D" w14:textId="77777777" w:rsidR="00CF5BE2" w:rsidRPr="00517362" w:rsidRDefault="00CF5BE2" w:rsidP="00971F6A">
          <w:pPr>
            <w:pStyle w:val="TOCHeading"/>
            <w:rPr>
              <w:rFonts w:ascii="Times New Roman" w:hAnsi="Times New Roman" w:cs="Times New Roman"/>
              <w:bCs w:val="0"/>
              <w:color w:val="000000" w:themeColor="text1"/>
              <w:sz w:val="24"/>
              <w:szCs w:val="24"/>
            </w:rPr>
          </w:pPr>
        </w:p>
        <w:p w14:paraId="1AC80D04" w14:textId="77777777" w:rsidR="00CF5BE2" w:rsidRPr="00517362" w:rsidRDefault="00CF5BE2" w:rsidP="00971F6A">
          <w:pPr>
            <w:pStyle w:val="TOCHeading"/>
            <w:rPr>
              <w:rFonts w:ascii="Times New Roman" w:hAnsi="Times New Roman" w:cs="Times New Roman"/>
              <w:bCs w:val="0"/>
              <w:color w:val="000000" w:themeColor="text1"/>
              <w:sz w:val="24"/>
              <w:szCs w:val="24"/>
            </w:rPr>
          </w:pPr>
        </w:p>
        <w:p w14:paraId="590DAF92" w14:textId="07A802C9" w:rsidR="00971F6A" w:rsidRPr="00517362" w:rsidRDefault="00971F6A" w:rsidP="00971F6A">
          <w:pPr>
            <w:pStyle w:val="TOCHeading"/>
            <w:rPr>
              <w:rFonts w:ascii="Times New Roman" w:hAnsi="Times New Roman" w:cs="Times New Roman"/>
              <w:b/>
              <w:color w:val="000000" w:themeColor="text1"/>
            </w:rPr>
          </w:pPr>
          <w:r w:rsidRPr="00517362">
            <w:rPr>
              <w:rFonts w:ascii="Times New Roman" w:hAnsi="Times New Roman" w:cs="Times New Roman"/>
              <w:b/>
              <w:color w:val="000000" w:themeColor="text1"/>
            </w:rPr>
            <w:t>5</w:t>
          </w:r>
          <w:r w:rsidR="00CF5BE2" w:rsidRPr="00517362">
            <w:rPr>
              <w:rFonts w:ascii="Times New Roman" w:hAnsi="Times New Roman" w:cs="Times New Roman"/>
              <w:b/>
              <w:color w:val="000000" w:themeColor="text1"/>
            </w:rPr>
            <w:t xml:space="preserve"> </w:t>
          </w:r>
          <w:r w:rsidRPr="00517362">
            <w:rPr>
              <w:rFonts w:ascii="Times New Roman" w:hAnsi="Times New Roman" w:cs="Times New Roman"/>
              <w:b/>
              <w:color w:val="000000" w:themeColor="text1"/>
            </w:rPr>
            <w:t>Reference List</w:t>
          </w:r>
        </w:p>
        <w:p w14:paraId="49BA97D0" w14:textId="60268B55" w:rsidR="00971F6A" w:rsidRPr="00517362" w:rsidRDefault="00971F6A" w:rsidP="00971F6A">
          <w:pPr>
            <w:pStyle w:val="TOCHeading"/>
            <w:rPr>
              <w:rFonts w:ascii="Times New Roman" w:hAnsi="Times New Roman" w:cs="Times New Roman"/>
              <w:bCs w:val="0"/>
              <w:color w:val="000000" w:themeColor="text1"/>
              <w:sz w:val="24"/>
              <w:szCs w:val="24"/>
            </w:rPr>
          </w:pPr>
          <w:proofErr w:type="spellStart"/>
          <w:r w:rsidRPr="00517362">
            <w:rPr>
              <w:rFonts w:ascii="Times New Roman" w:hAnsi="Times New Roman" w:cs="Times New Roman"/>
              <w:bCs w:val="0"/>
              <w:color w:val="000000" w:themeColor="text1"/>
              <w:sz w:val="24"/>
              <w:szCs w:val="24"/>
            </w:rPr>
            <w:t>Gavarskhar</w:t>
          </w:r>
          <w:proofErr w:type="spellEnd"/>
          <w:r w:rsidRPr="00517362">
            <w:rPr>
              <w:rFonts w:ascii="Times New Roman" w:hAnsi="Times New Roman" w:cs="Times New Roman"/>
              <w:bCs w:val="0"/>
              <w:color w:val="000000" w:themeColor="text1"/>
              <w:sz w:val="24"/>
              <w:szCs w:val="24"/>
            </w:rPr>
            <w:t>, F., Gharibi, F. and Dadgar, E., (2022). Care services for older persons: A scoping review. Malaysian Family Physician, 17(2), p.22.</w:t>
          </w:r>
        </w:p>
        <w:p w14:paraId="165ED757"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Woodward, S. and Bassett, S. eds., (2025). Supervision, Learning and Assessment in Clinical Practice. Elsevier Health Sciences.</w:t>
          </w:r>
        </w:p>
        <w:p w14:paraId="4F77D0BD" w14:textId="77777777" w:rsidR="00971F6A" w:rsidRPr="00517362" w:rsidRDefault="00971F6A" w:rsidP="00971F6A">
          <w:pPr>
            <w:pStyle w:val="TOCHeading"/>
            <w:rPr>
              <w:rFonts w:ascii="Times New Roman" w:hAnsi="Times New Roman" w:cs="Times New Roman"/>
              <w:bCs w:val="0"/>
              <w:color w:val="000000" w:themeColor="text1"/>
              <w:sz w:val="24"/>
              <w:szCs w:val="24"/>
            </w:rPr>
          </w:pPr>
          <w:proofErr w:type="spellStart"/>
          <w:r w:rsidRPr="00517362">
            <w:rPr>
              <w:rFonts w:ascii="Times New Roman" w:hAnsi="Times New Roman" w:cs="Times New Roman"/>
              <w:bCs w:val="0"/>
              <w:color w:val="000000" w:themeColor="text1"/>
              <w:sz w:val="24"/>
              <w:szCs w:val="24"/>
            </w:rPr>
            <w:t>Chirangi</w:t>
          </w:r>
          <w:proofErr w:type="spellEnd"/>
          <w:r w:rsidRPr="00517362">
            <w:rPr>
              <w:rFonts w:ascii="Times New Roman" w:hAnsi="Times New Roman" w:cs="Times New Roman"/>
              <w:bCs w:val="0"/>
              <w:color w:val="000000" w:themeColor="text1"/>
              <w:sz w:val="24"/>
              <w:szCs w:val="24"/>
            </w:rPr>
            <w:t>, M.M., (2021). We live to serve others with a holistic touch. In Mennonites and Post-Colonial African Studies (pp. 182–194). Routledge.</w:t>
          </w:r>
        </w:p>
        <w:p w14:paraId="428FBBFA"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 xml:space="preserve">Dong, E., Dade, T. and </w:t>
          </w:r>
          <w:proofErr w:type="spellStart"/>
          <w:r w:rsidRPr="00517362">
            <w:rPr>
              <w:rFonts w:ascii="Times New Roman" w:hAnsi="Times New Roman" w:cs="Times New Roman"/>
              <w:bCs w:val="0"/>
              <w:color w:val="000000" w:themeColor="text1"/>
              <w:sz w:val="24"/>
              <w:szCs w:val="24"/>
            </w:rPr>
            <w:t>Romfh</w:t>
          </w:r>
          <w:proofErr w:type="spellEnd"/>
          <w:r w:rsidRPr="00517362">
            <w:rPr>
              <w:rFonts w:ascii="Times New Roman" w:hAnsi="Times New Roman" w:cs="Times New Roman"/>
              <w:bCs w:val="0"/>
              <w:color w:val="000000" w:themeColor="text1"/>
              <w:sz w:val="24"/>
              <w:szCs w:val="24"/>
            </w:rPr>
            <w:t>, A., (2022). Nursing Care in the Critical Setting. In Guide for Advanced Nursing Care of the Adult with Congenital Heart Disease (pp. 115–138). Springer.</w:t>
          </w:r>
        </w:p>
        <w:p w14:paraId="1F2B2D14"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Gautam, R., (2023). Nursing care strategies for grief and bereavement. Journal of Nursing Education of Nepal, 14(1), pp.87–90.</w:t>
          </w:r>
        </w:p>
        <w:p w14:paraId="566D2823" w14:textId="77777777" w:rsidR="00971F6A" w:rsidRPr="00517362" w:rsidRDefault="00971F6A" w:rsidP="00971F6A">
          <w:pPr>
            <w:pStyle w:val="TOCHeading"/>
            <w:rPr>
              <w:rFonts w:ascii="Times New Roman" w:hAnsi="Times New Roman" w:cs="Times New Roman"/>
              <w:bCs w:val="0"/>
              <w:color w:val="000000" w:themeColor="text1"/>
              <w:sz w:val="24"/>
              <w:szCs w:val="24"/>
            </w:rPr>
          </w:pPr>
          <w:r w:rsidRPr="00517362">
            <w:rPr>
              <w:rFonts w:ascii="Times New Roman" w:hAnsi="Times New Roman" w:cs="Times New Roman"/>
              <w:bCs w:val="0"/>
              <w:color w:val="000000" w:themeColor="text1"/>
              <w:sz w:val="24"/>
              <w:szCs w:val="24"/>
            </w:rPr>
            <w:t>Green, A.A. and Kinchen, E.V., (2021). The effects of mindfulness meditation on stress and burnout in nurses. Journal of Holistic Nursing, 39(4), pp.356–368.</w:t>
          </w:r>
        </w:p>
        <w:p w14:paraId="5F3FB068" w14:textId="66DC269A" w:rsidR="00226D31" w:rsidRPr="001004C5" w:rsidRDefault="00000000" w:rsidP="00971F6A">
          <w:pPr>
            <w:pStyle w:val="TOCHeading"/>
            <w:rPr>
              <w:rFonts w:ascii="Times New Roman" w:hAnsi="Times New Roman" w:cs="Times New Roman"/>
              <w:b/>
              <w:color w:val="000000" w:themeColor="text1"/>
              <w:sz w:val="24"/>
              <w:szCs w:val="24"/>
            </w:rPr>
          </w:pPr>
        </w:p>
      </w:sdtContent>
    </w:sdt>
    <w:p w14:paraId="295F68FD" w14:textId="77777777" w:rsidR="004552CE" w:rsidRPr="001004C5" w:rsidRDefault="004552CE" w:rsidP="005E44B5">
      <w:pPr>
        <w:rPr>
          <w:rFonts w:ascii="Times New Roman" w:hAnsi="Times New Roman" w:cs="Times New Roman"/>
          <w:sz w:val="24"/>
          <w:szCs w:val="24"/>
        </w:rPr>
      </w:pPr>
    </w:p>
    <w:p w14:paraId="4C4B7844" w14:textId="77777777" w:rsidR="004A35D8" w:rsidRPr="001004C5" w:rsidRDefault="004A35D8" w:rsidP="005E44B5">
      <w:pPr>
        <w:rPr>
          <w:rFonts w:ascii="Times New Roman" w:hAnsi="Times New Roman" w:cs="Times New Roman"/>
          <w:sz w:val="24"/>
          <w:szCs w:val="24"/>
        </w:rPr>
      </w:pPr>
    </w:p>
    <w:p w14:paraId="0651B80D" w14:textId="77777777" w:rsidR="004A35D8" w:rsidRPr="00517362" w:rsidRDefault="004A35D8" w:rsidP="005E44B5">
      <w:pPr>
        <w:rPr>
          <w:rFonts w:ascii="Times New Roman" w:hAnsi="Times New Roman" w:cs="Times New Roman"/>
          <w:color w:val="FF0000"/>
          <w:sz w:val="24"/>
          <w:szCs w:val="24"/>
        </w:rPr>
      </w:pPr>
    </w:p>
    <w:sectPr w:rsidR="004A35D8" w:rsidRPr="00517362"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B0F3A" w14:textId="77777777" w:rsidR="00732FC0" w:rsidRDefault="00732FC0" w:rsidP="003C7C97">
      <w:pPr>
        <w:spacing w:after="0" w:line="240" w:lineRule="auto"/>
      </w:pPr>
      <w:r>
        <w:separator/>
      </w:r>
    </w:p>
  </w:endnote>
  <w:endnote w:type="continuationSeparator" w:id="0">
    <w:p w14:paraId="003D5DE0" w14:textId="77777777" w:rsidR="00732FC0" w:rsidRDefault="00732FC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82BD8C" w14:textId="77777777" w:rsidR="00732FC0" w:rsidRDefault="00732FC0" w:rsidP="003C7C97">
      <w:pPr>
        <w:spacing w:after="0" w:line="240" w:lineRule="auto"/>
      </w:pPr>
      <w:r>
        <w:separator/>
      </w:r>
    </w:p>
  </w:footnote>
  <w:footnote w:type="continuationSeparator" w:id="0">
    <w:p w14:paraId="1984C4FF" w14:textId="77777777" w:rsidR="00732FC0" w:rsidRDefault="00732FC0"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2E8F9623" w14:textId="77777777" w:rsidR="00D676C3" w:rsidRDefault="00B33FC2" w:rsidP="00CF5BE2">
        <w:pPr>
          <w:pStyle w:val="Header"/>
          <w:framePr w:wrap="none" w:vAnchor="text" w:hAnchor="margin" w:xAlign="right" w:y="1"/>
          <w:rPr>
            <w:rStyle w:val="PageNumber"/>
          </w:rPr>
        </w:pPr>
        <w:r>
          <w:rPr>
            <w:rStyle w:val="PageNumber"/>
          </w:rPr>
          <w:fldChar w:fldCharType="begin"/>
        </w:r>
        <w:r w:rsidR="00D676C3">
          <w:rPr>
            <w:rStyle w:val="PageNumber"/>
          </w:rPr>
          <w:instrText xml:space="preserve"> PAGE </w:instrText>
        </w:r>
        <w:r>
          <w:rPr>
            <w:rStyle w:val="PageNumber"/>
          </w:rPr>
          <w:fldChar w:fldCharType="end"/>
        </w:r>
      </w:p>
    </w:sdtContent>
  </w:sdt>
  <w:p w14:paraId="557F75A9"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285B025E" w14:textId="77777777" w:rsidR="00D676C3" w:rsidRDefault="00B33FC2" w:rsidP="00CF5BE2">
        <w:pPr>
          <w:pStyle w:val="Header"/>
          <w:framePr w:wrap="none" w:vAnchor="text" w:hAnchor="margin" w:xAlign="right" w:y="1"/>
          <w:rPr>
            <w:rStyle w:val="PageNumber"/>
          </w:rPr>
        </w:pPr>
        <w:r>
          <w:rPr>
            <w:rStyle w:val="PageNumber"/>
          </w:rPr>
          <w:fldChar w:fldCharType="begin"/>
        </w:r>
        <w:r w:rsidR="00D676C3">
          <w:rPr>
            <w:rStyle w:val="PageNumber"/>
          </w:rPr>
          <w:instrText xml:space="preserve"> PAGE </w:instrText>
        </w:r>
        <w:r>
          <w:rPr>
            <w:rStyle w:val="PageNumber"/>
          </w:rPr>
          <w:fldChar w:fldCharType="separate"/>
        </w:r>
        <w:r w:rsidR="004A35D8">
          <w:rPr>
            <w:rStyle w:val="PageNumber"/>
            <w:noProof/>
          </w:rPr>
          <w:t>4</w:t>
        </w:r>
        <w:r>
          <w:rPr>
            <w:rStyle w:val="PageNumber"/>
          </w:rPr>
          <w:fldChar w:fldCharType="end"/>
        </w:r>
      </w:p>
    </w:sdtContent>
  </w:sdt>
  <w:p w14:paraId="4676935C"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E520BF56"/>
    <w:lvl w:ilvl="0" w:tplc="CD9ED506">
      <w:start w:val="1"/>
      <w:numFmt w:val="bullet"/>
      <w:lvlText w:val=""/>
      <w:lvlJc w:val="left"/>
      <w:pPr>
        <w:ind w:left="720" w:hanging="360"/>
      </w:pPr>
      <w:rPr>
        <w:rFonts w:ascii="Symbol" w:hAnsi="Symbol" w:hint="default"/>
      </w:rPr>
    </w:lvl>
    <w:lvl w:ilvl="1" w:tplc="D3609600">
      <w:start w:val="1"/>
      <w:numFmt w:val="bullet"/>
      <w:lvlText w:val="o"/>
      <w:lvlJc w:val="left"/>
      <w:pPr>
        <w:ind w:left="1440" w:hanging="360"/>
      </w:pPr>
      <w:rPr>
        <w:rFonts w:ascii="Courier New" w:hAnsi="Courier New" w:hint="default"/>
      </w:rPr>
    </w:lvl>
    <w:lvl w:ilvl="2" w:tplc="EA822C80">
      <w:start w:val="1"/>
      <w:numFmt w:val="bullet"/>
      <w:lvlText w:val=""/>
      <w:lvlJc w:val="left"/>
      <w:pPr>
        <w:ind w:left="2160" w:hanging="360"/>
      </w:pPr>
      <w:rPr>
        <w:rFonts w:ascii="Wingdings" w:hAnsi="Wingdings" w:hint="default"/>
      </w:rPr>
    </w:lvl>
    <w:lvl w:ilvl="3" w:tplc="780CD5C2">
      <w:start w:val="1"/>
      <w:numFmt w:val="bullet"/>
      <w:lvlText w:val=""/>
      <w:lvlJc w:val="left"/>
      <w:pPr>
        <w:ind w:left="2880" w:hanging="360"/>
      </w:pPr>
      <w:rPr>
        <w:rFonts w:ascii="Symbol" w:hAnsi="Symbol" w:hint="default"/>
      </w:rPr>
    </w:lvl>
    <w:lvl w:ilvl="4" w:tplc="21CA8A10">
      <w:start w:val="1"/>
      <w:numFmt w:val="bullet"/>
      <w:lvlText w:val="o"/>
      <w:lvlJc w:val="left"/>
      <w:pPr>
        <w:ind w:left="3600" w:hanging="360"/>
      </w:pPr>
      <w:rPr>
        <w:rFonts w:ascii="Courier New" w:hAnsi="Courier New" w:hint="default"/>
      </w:rPr>
    </w:lvl>
    <w:lvl w:ilvl="5" w:tplc="1098F4B4">
      <w:start w:val="1"/>
      <w:numFmt w:val="bullet"/>
      <w:lvlText w:val=""/>
      <w:lvlJc w:val="left"/>
      <w:pPr>
        <w:ind w:left="4320" w:hanging="360"/>
      </w:pPr>
      <w:rPr>
        <w:rFonts w:ascii="Wingdings" w:hAnsi="Wingdings" w:hint="default"/>
      </w:rPr>
    </w:lvl>
    <w:lvl w:ilvl="6" w:tplc="3E64DC26">
      <w:start w:val="1"/>
      <w:numFmt w:val="bullet"/>
      <w:lvlText w:val=""/>
      <w:lvlJc w:val="left"/>
      <w:pPr>
        <w:ind w:left="5040" w:hanging="360"/>
      </w:pPr>
      <w:rPr>
        <w:rFonts w:ascii="Symbol" w:hAnsi="Symbol" w:hint="default"/>
      </w:rPr>
    </w:lvl>
    <w:lvl w:ilvl="7" w:tplc="51CA3788">
      <w:start w:val="1"/>
      <w:numFmt w:val="bullet"/>
      <w:lvlText w:val="o"/>
      <w:lvlJc w:val="left"/>
      <w:pPr>
        <w:ind w:left="5760" w:hanging="360"/>
      </w:pPr>
      <w:rPr>
        <w:rFonts w:ascii="Courier New" w:hAnsi="Courier New" w:hint="default"/>
      </w:rPr>
    </w:lvl>
    <w:lvl w:ilvl="8" w:tplc="DF0A1A3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EAA0EAA"/>
    <w:lvl w:ilvl="0" w:tplc="0F385510">
      <w:start w:val="1"/>
      <w:numFmt w:val="bullet"/>
      <w:lvlText w:val=""/>
      <w:lvlJc w:val="left"/>
      <w:pPr>
        <w:ind w:left="720" w:hanging="360"/>
      </w:pPr>
      <w:rPr>
        <w:rFonts w:ascii="Symbol" w:hAnsi="Symbol" w:hint="default"/>
      </w:rPr>
    </w:lvl>
    <w:lvl w:ilvl="1" w:tplc="C2641DA6">
      <w:start w:val="1"/>
      <w:numFmt w:val="bullet"/>
      <w:lvlText w:val="o"/>
      <w:lvlJc w:val="left"/>
      <w:pPr>
        <w:ind w:left="1440" w:hanging="360"/>
      </w:pPr>
      <w:rPr>
        <w:rFonts w:ascii="Courier New" w:hAnsi="Courier New" w:hint="default"/>
      </w:rPr>
    </w:lvl>
    <w:lvl w:ilvl="2" w:tplc="C8CCB7C0">
      <w:start w:val="1"/>
      <w:numFmt w:val="bullet"/>
      <w:lvlText w:val=""/>
      <w:lvlJc w:val="left"/>
      <w:pPr>
        <w:ind w:left="2160" w:hanging="360"/>
      </w:pPr>
      <w:rPr>
        <w:rFonts w:ascii="Wingdings" w:hAnsi="Wingdings" w:hint="default"/>
      </w:rPr>
    </w:lvl>
    <w:lvl w:ilvl="3" w:tplc="D164A698">
      <w:start w:val="1"/>
      <w:numFmt w:val="bullet"/>
      <w:lvlText w:val=""/>
      <w:lvlJc w:val="left"/>
      <w:pPr>
        <w:ind w:left="2880" w:hanging="360"/>
      </w:pPr>
      <w:rPr>
        <w:rFonts w:ascii="Symbol" w:hAnsi="Symbol" w:hint="default"/>
      </w:rPr>
    </w:lvl>
    <w:lvl w:ilvl="4" w:tplc="AC2C8C60">
      <w:start w:val="1"/>
      <w:numFmt w:val="bullet"/>
      <w:lvlText w:val="o"/>
      <w:lvlJc w:val="left"/>
      <w:pPr>
        <w:ind w:left="3600" w:hanging="360"/>
      </w:pPr>
      <w:rPr>
        <w:rFonts w:ascii="Courier New" w:hAnsi="Courier New" w:hint="default"/>
      </w:rPr>
    </w:lvl>
    <w:lvl w:ilvl="5" w:tplc="BE707902">
      <w:start w:val="1"/>
      <w:numFmt w:val="bullet"/>
      <w:lvlText w:val=""/>
      <w:lvlJc w:val="left"/>
      <w:pPr>
        <w:ind w:left="4320" w:hanging="360"/>
      </w:pPr>
      <w:rPr>
        <w:rFonts w:ascii="Wingdings" w:hAnsi="Wingdings" w:hint="default"/>
      </w:rPr>
    </w:lvl>
    <w:lvl w:ilvl="6" w:tplc="D4FE95FE">
      <w:start w:val="1"/>
      <w:numFmt w:val="bullet"/>
      <w:lvlText w:val=""/>
      <w:lvlJc w:val="left"/>
      <w:pPr>
        <w:ind w:left="5040" w:hanging="360"/>
      </w:pPr>
      <w:rPr>
        <w:rFonts w:ascii="Symbol" w:hAnsi="Symbol" w:hint="default"/>
      </w:rPr>
    </w:lvl>
    <w:lvl w:ilvl="7" w:tplc="ADC4CDDC">
      <w:start w:val="1"/>
      <w:numFmt w:val="bullet"/>
      <w:lvlText w:val="o"/>
      <w:lvlJc w:val="left"/>
      <w:pPr>
        <w:ind w:left="5760" w:hanging="360"/>
      </w:pPr>
      <w:rPr>
        <w:rFonts w:ascii="Courier New" w:hAnsi="Courier New" w:hint="default"/>
      </w:rPr>
    </w:lvl>
    <w:lvl w:ilvl="8" w:tplc="19C024AA">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DCA8C244"/>
    <w:lvl w:ilvl="0" w:tplc="2BEE8D62">
      <w:start w:val="1"/>
      <w:numFmt w:val="bullet"/>
      <w:lvlText w:val=""/>
      <w:lvlJc w:val="left"/>
      <w:pPr>
        <w:ind w:left="720" w:hanging="360"/>
      </w:pPr>
      <w:rPr>
        <w:rFonts w:ascii="Symbol" w:hAnsi="Symbol" w:hint="default"/>
      </w:rPr>
    </w:lvl>
    <w:lvl w:ilvl="1" w:tplc="6248F4EC">
      <w:start w:val="1"/>
      <w:numFmt w:val="bullet"/>
      <w:lvlText w:val="o"/>
      <w:lvlJc w:val="left"/>
      <w:pPr>
        <w:ind w:left="1440" w:hanging="360"/>
      </w:pPr>
      <w:rPr>
        <w:rFonts w:ascii="Courier New" w:hAnsi="Courier New" w:hint="default"/>
      </w:rPr>
    </w:lvl>
    <w:lvl w:ilvl="2" w:tplc="94F2AE9A">
      <w:start w:val="1"/>
      <w:numFmt w:val="bullet"/>
      <w:lvlText w:val=""/>
      <w:lvlJc w:val="left"/>
      <w:pPr>
        <w:ind w:left="2160" w:hanging="360"/>
      </w:pPr>
      <w:rPr>
        <w:rFonts w:ascii="Wingdings" w:hAnsi="Wingdings" w:hint="default"/>
      </w:rPr>
    </w:lvl>
    <w:lvl w:ilvl="3" w:tplc="C67C2922">
      <w:start w:val="1"/>
      <w:numFmt w:val="bullet"/>
      <w:lvlText w:val=""/>
      <w:lvlJc w:val="left"/>
      <w:pPr>
        <w:ind w:left="2880" w:hanging="360"/>
      </w:pPr>
      <w:rPr>
        <w:rFonts w:ascii="Symbol" w:hAnsi="Symbol" w:hint="default"/>
      </w:rPr>
    </w:lvl>
    <w:lvl w:ilvl="4" w:tplc="781A0BE6">
      <w:start w:val="1"/>
      <w:numFmt w:val="bullet"/>
      <w:lvlText w:val="o"/>
      <w:lvlJc w:val="left"/>
      <w:pPr>
        <w:ind w:left="3600" w:hanging="360"/>
      </w:pPr>
      <w:rPr>
        <w:rFonts w:ascii="Courier New" w:hAnsi="Courier New" w:hint="default"/>
      </w:rPr>
    </w:lvl>
    <w:lvl w:ilvl="5" w:tplc="CD9A038A">
      <w:start w:val="1"/>
      <w:numFmt w:val="bullet"/>
      <w:lvlText w:val=""/>
      <w:lvlJc w:val="left"/>
      <w:pPr>
        <w:ind w:left="4320" w:hanging="360"/>
      </w:pPr>
      <w:rPr>
        <w:rFonts w:ascii="Wingdings" w:hAnsi="Wingdings" w:hint="default"/>
      </w:rPr>
    </w:lvl>
    <w:lvl w:ilvl="6" w:tplc="22BAA03C">
      <w:start w:val="1"/>
      <w:numFmt w:val="bullet"/>
      <w:lvlText w:val=""/>
      <w:lvlJc w:val="left"/>
      <w:pPr>
        <w:ind w:left="5040" w:hanging="360"/>
      </w:pPr>
      <w:rPr>
        <w:rFonts w:ascii="Symbol" w:hAnsi="Symbol" w:hint="default"/>
      </w:rPr>
    </w:lvl>
    <w:lvl w:ilvl="7" w:tplc="B2F29934">
      <w:start w:val="1"/>
      <w:numFmt w:val="bullet"/>
      <w:lvlText w:val="o"/>
      <w:lvlJc w:val="left"/>
      <w:pPr>
        <w:ind w:left="5760" w:hanging="360"/>
      </w:pPr>
      <w:rPr>
        <w:rFonts w:ascii="Courier New" w:hAnsi="Courier New" w:hint="default"/>
      </w:rPr>
    </w:lvl>
    <w:lvl w:ilvl="8" w:tplc="0A6AEF7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6F72C508"/>
    <w:lvl w:ilvl="0" w:tplc="59A482C2">
      <w:start w:val="1"/>
      <w:numFmt w:val="bullet"/>
      <w:lvlText w:val=""/>
      <w:lvlJc w:val="left"/>
      <w:pPr>
        <w:ind w:left="720" w:hanging="360"/>
      </w:pPr>
      <w:rPr>
        <w:rFonts w:ascii="Symbol" w:hAnsi="Symbol" w:hint="default"/>
      </w:rPr>
    </w:lvl>
    <w:lvl w:ilvl="1" w:tplc="D542EE5E">
      <w:start w:val="1"/>
      <w:numFmt w:val="bullet"/>
      <w:lvlText w:val="o"/>
      <w:lvlJc w:val="left"/>
      <w:pPr>
        <w:ind w:left="1440" w:hanging="360"/>
      </w:pPr>
      <w:rPr>
        <w:rFonts w:ascii="Courier New" w:hAnsi="Courier New" w:hint="default"/>
      </w:rPr>
    </w:lvl>
    <w:lvl w:ilvl="2" w:tplc="1D3A9A9E">
      <w:start w:val="1"/>
      <w:numFmt w:val="bullet"/>
      <w:lvlText w:val=""/>
      <w:lvlJc w:val="left"/>
      <w:pPr>
        <w:ind w:left="2160" w:hanging="360"/>
      </w:pPr>
      <w:rPr>
        <w:rFonts w:ascii="Wingdings" w:hAnsi="Wingdings" w:hint="default"/>
      </w:rPr>
    </w:lvl>
    <w:lvl w:ilvl="3" w:tplc="4DCCED40">
      <w:start w:val="1"/>
      <w:numFmt w:val="bullet"/>
      <w:lvlText w:val=""/>
      <w:lvlJc w:val="left"/>
      <w:pPr>
        <w:ind w:left="2880" w:hanging="360"/>
      </w:pPr>
      <w:rPr>
        <w:rFonts w:ascii="Symbol" w:hAnsi="Symbol" w:hint="default"/>
      </w:rPr>
    </w:lvl>
    <w:lvl w:ilvl="4" w:tplc="4F8C0EFC">
      <w:start w:val="1"/>
      <w:numFmt w:val="bullet"/>
      <w:lvlText w:val="o"/>
      <w:lvlJc w:val="left"/>
      <w:pPr>
        <w:ind w:left="3600" w:hanging="360"/>
      </w:pPr>
      <w:rPr>
        <w:rFonts w:ascii="Courier New" w:hAnsi="Courier New" w:hint="default"/>
      </w:rPr>
    </w:lvl>
    <w:lvl w:ilvl="5" w:tplc="3578CF32">
      <w:start w:val="1"/>
      <w:numFmt w:val="bullet"/>
      <w:lvlText w:val=""/>
      <w:lvlJc w:val="left"/>
      <w:pPr>
        <w:ind w:left="4320" w:hanging="360"/>
      </w:pPr>
      <w:rPr>
        <w:rFonts w:ascii="Wingdings" w:hAnsi="Wingdings" w:hint="default"/>
      </w:rPr>
    </w:lvl>
    <w:lvl w:ilvl="6" w:tplc="3CB2077C">
      <w:start w:val="1"/>
      <w:numFmt w:val="bullet"/>
      <w:lvlText w:val=""/>
      <w:lvlJc w:val="left"/>
      <w:pPr>
        <w:ind w:left="5040" w:hanging="360"/>
      </w:pPr>
      <w:rPr>
        <w:rFonts w:ascii="Symbol" w:hAnsi="Symbol" w:hint="default"/>
      </w:rPr>
    </w:lvl>
    <w:lvl w:ilvl="7" w:tplc="8E665DA0">
      <w:start w:val="1"/>
      <w:numFmt w:val="bullet"/>
      <w:lvlText w:val="o"/>
      <w:lvlJc w:val="left"/>
      <w:pPr>
        <w:ind w:left="5760" w:hanging="360"/>
      </w:pPr>
      <w:rPr>
        <w:rFonts w:ascii="Courier New" w:hAnsi="Courier New" w:hint="default"/>
      </w:rPr>
    </w:lvl>
    <w:lvl w:ilvl="8" w:tplc="1B1665B2">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0AE42A80"/>
    <w:lvl w:ilvl="0" w:tplc="DE145414">
      <w:start w:val="1"/>
      <w:numFmt w:val="bullet"/>
      <w:lvlText w:val=""/>
      <w:lvlJc w:val="left"/>
      <w:pPr>
        <w:ind w:left="720" w:hanging="360"/>
      </w:pPr>
      <w:rPr>
        <w:rFonts w:ascii="Symbol" w:hAnsi="Symbol" w:hint="default"/>
      </w:rPr>
    </w:lvl>
    <w:lvl w:ilvl="1" w:tplc="0E1CA2FA">
      <w:start w:val="1"/>
      <w:numFmt w:val="bullet"/>
      <w:lvlText w:val="o"/>
      <w:lvlJc w:val="left"/>
      <w:pPr>
        <w:ind w:left="1440" w:hanging="360"/>
      </w:pPr>
      <w:rPr>
        <w:rFonts w:ascii="Courier New" w:hAnsi="Courier New" w:hint="default"/>
      </w:rPr>
    </w:lvl>
    <w:lvl w:ilvl="2" w:tplc="CD3027F8">
      <w:start w:val="1"/>
      <w:numFmt w:val="bullet"/>
      <w:lvlText w:val=""/>
      <w:lvlJc w:val="left"/>
      <w:pPr>
        <w:ind w:left="2160" w:hanging="360"/>
      </w:pPr>
      <w:rPr>
        <w:rFonts w:ascii="Wingdings" w:hAnsi="Wingdings" w:hint="default"/>
      </w:rPr>
    </w:lvl>
    <w:lvl w:ilvl="3" w:tplc="E3BAEA58">
      <w:start w:val="1"/>
      <w:numFmt w:val="bullet"/>
      <w:lvlText w:val=""/>
      <w:lvlJc w:val="left"/>
      <w:pPr>
        <w:ind w:left="2880" w:hanging="360"/>
      </w:pPr>
      <w:rPr>
        <w:rFonts w:ascii="Symbol" w:hAnsi="Symbol" w:hint="default"/>
      </w:rPr>
    </w:lvl>
    <w:lvl w:ilvl="4" w:tplc="B6D47B88">
      <w:start w:val="1"/>
      <w:numFmt w:val="bullet"/>
      <w:lvlText w:val="o"/>
      <w:lvlJc w:val="left"/>
      <w:pPr>
        <w:ind w:left="3600" w:hanging="360"/>
      </w:pPr>
      <w:rPr>
        <w:rFonts w:ascii="Courier New" w:hAnsi="Courier New" w:hint="default"/>
      </w:rPr>
    </w:lvl>
    <w:lvl w:ilvl="5" w:tplc="77A43620">
      <w:start w:val="1"/>
      <w:numFmt w:val="bullet"/>
      <w:lvlText w:val=""/>
      <w:lvlJc w:val="left"/>
      <w:pPr>
        <w:ind w:left="4320" w:hanging="360"/>
      </w:pPr>
      <w:rPr>
        <w:rFonts w:ascii="Wingdings" w:hAnsi="Wingdings" w:hint="default"/>
      </w:rPr>
    </w:lvl>
    <w:lvl w:ilvl="6" w:tplc="E03C0DAC">
      <w:start w:val="1"/>
      <w:numFmt w:val="bullet"/>
      <w:lvlText w:val=""/>
      <w:lvlJc w:val="left"/>
      <w:pPr>
        <w:ind w:left="5040" w:hanging="360"/>
      </w:pPr>
      <w:rPr>
        <w:rFonts w:ascii="Symbol" w:hAnsi="Symbol" w:hint="default"/>
      </w:rPr>
    </w:lvl>
    <w:lvl w:ilvl="7" w:tplc="C5526AA8">
      <w:start w:val="1"/>
      <w:numFmt w:val="bullet"/>
      <w:lvlText w:val="o"/>
      <w:lvlJc w:val="left"/>
      <w:pPr>
        <w:ind w:left="5760" w:hanging="360"/>
      </w:pPr>
      <w:rPr>
        <w:rFonts w:ascii="Courier New" w:hAnsi="Courier New" w:hint="default"/>
      </w:rPr>
    </w:lvl>
    <w:lvl w:ilvl="8" w:tplc="2D2AFB7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9C668242"/>
    <w:lvl w:ilvl="0" w:tplc="A1B658B4">
      <w:start w:val="1"/>
      <w:numFmt w:val="bullet"/>
      <w:lvlText w:val=""/>
      <w:lvlJc w:val="left"/>
      <w:pPr>
        <w:ind w:left="720" w:hanging="360"/>
      </w:pPr>
      <w:rPr>
        <w:rFonts w:ascii="Symbol" w:hAnsi="Symbol" w:hint="default"/>
      </w:rPr>
    </w:lvl>
    <w:lvl w:ilvl="1" w:tplc="44365642">
      <w:start w:val="1"/>
      <w:numFmt w:val="bullet"/>
      <w:lvlText w:val="o"/>
      <w:lvlJc w:val="left"/>
      <w:pPr>
        <w:ind w:left="1440" w:hanging="360"/>
      </w:pPr>
      <w:rPr>
        <w:rFonts w:ascii="Courier New" w:hAnsi="Courier New" w:hint="default"/>
      </w:rPr>
    </w:lvl>
    <w:lvl w:ilvl="2" w:tplc="978A1A84">
      <w:start w:val="1"/>
      <w:numFmt w:val="bullet"/>
      <w:lvlText w:val=""/>
      <w:lvlJc w:val="left"/>
      <w:pPr>
        <w:ind w:left="2160" w:hanging="360"/>
      </w:pPr>
      <w:rPr>
        <w:rFonts w:ascii="Wingdings" w:hAnsi="Wingdings" w:hint="default"/>
      </w:rPr>
    </w:lvl>
    <w:lvl w:ilvl="3" w:tplc="B6F8DD30">
      <w:start w:val="1"/>
      <w:numFmt w:val="bullet"/>
      <w:lvlText w:val=""/>
      <w:lvlJc w:val="left"/>
      <w:pPr>
        <w:ind w:left="2880" w:hanging="360"/>
      </w:pPr>
      <w:rPr>
        <w:rFonts w:ascii="Symbol" w:hAnsi="Symbol" w:hint="default"/>
      </w:rPr>
    </w:lvl>
    <w:lvl w:ilvl="4" w:tplc="FC98D7F0">
      <w:start w:val="1"/>
      <w:numFmt w:val="bullet"/>
      <w:lvlText w:val="o"/>
      <w:lvlJc w:val="left"/>
      <w:pPr>
        <w:ind w:left="3600" w:hanging="360"/>
      </w:pPr>
      <w:rPr>
        <w:rFonts w:ascii="Courier New" w:hAnsi="Courier New" w:hint="default"/>
      </w:rPr>
    </w:lvl>
    <w:lvl w:ilvl="5" w:tplc="B41AF260">
      <w:start w:val="1"/>
      <w:numFmt w:val="bullet"/>
      <w:lvlText w:val=""/>
      <w:lvlJc w:val="left"/>
      <w:pPr>
        <w:ind w:left="4320" w:hanging="360"/>
      </w:pPr>
      <w:rPr>
        <w:rFonts w:ascii="Wingdings" w:hAnsi="Wingdings" w:hint="default"/>
      </w:rPr>
    </w:lvl>
    <w:lvl w:ilvl="6" w:tplc="0CA6B296">
      <w:start w:val="1"/>
      <w:numFmt w:val="bullet"/>
      <w:lvlText w:val=""/>
      <w:lvlJc w:val="left"/>
      <w:pPr>
        <w:ind w:left="5040" w:hanging="360"/>
      </w:pPr>
      <w:rPr>
        <w:rFonts w:ascii="Symbol" w:hAnsi="Symbol" w:hint="default"/>
      </w:rPr>
    </w:lvl>
    <w:lvl w:ilvl="7" w:tplc="BEB80D00">
      <w:start w:val="1"/>
      <w:numFmt w:val="bullet"/>
      <w:lvlText w:val="o"/>
      <w:lvlJc w:val="left"/>
      <w:pPr>
        <w:ind w:left="5760" w:hanging="360"/>
      </w:pPr>
      <w:rPr>
        <w:rFonts w:ascii="Courier New" w:hAnsi="Courier New" w:hint="default"/>
      </w:rPr>
    </w:lvl>
    <w:lvl w:ilvl="8" w:tplc="3ABCA0F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3831939">
    <w:abstractNumId w:val="11"/>
  </w:num>
  <w:num w:numId="2" w16cid:durableId="1611693917">
    <w:abstractNumId w:val="12"/>
  </w:num>
  <w:num w:numId="3" w16cid:durableId="1393961709">
    <w:abstractNumId w:val="1"/>
  </w:num>
  <w:num w:numId="4" w16cid:durableId="1534419800">
    <w:abstractNumId w:val="3"/>
  </w:num>
  <w:num w:numId="5" w16cid:durableId="1532721428">
    <w:abstractNumId w:val="15"/>
  </w:num>
  <w:num w:numId="6" w16cid:durableId="101147818">
    <w:abstractNumId w:val="23"/>
  </w:num>
  <w:num w:numId="7" w16cid:durableId="280691626">
    <w:abstractNumId w:val="8"/>
  </w:num>
  <w:num w:numId="8" w16cid:durableId="1520579443">
    <w:abstractNumId w:val="2"/>
  </w:num>
  <w:num w:numId="9" w16cid:durableId="67264976">
    <w:abstractNumId w:val="13"/>
  </w:num>
  <w:num w:numId="10" w16cid:durableId="173106985">
    <w:abstractNumId w:val="26"/>
  </w:num>
  <w:num w:numId="11" w16cid:durableId="1657683602">
    <w:abstractNumId w:val="21"/>
  </w:num>
  <w:num w:numId="12" w16cid:durableId="990405723">
    <w:abstractNumId w:val="22"/>
  </w:num>
  <w:num w:numId="13" w16cid:durableId="1795294931">
    <w:abstractNumId w:val="27"/>
  </w:num>
  <w:num w:numId="14" w16cid:durableId="832641109">
    <w:abstractNumId w:val="18"/>
  </w:num>
  <w:num w:numId="15" w16cid:durableId="1029528696">
    <w:abstractNumId w:val="5"/>
  </w:num>
  <w:num w:numId="16" w16cid:durableId="609967925">
    <w:abstractNumId w:val="16"/>
  </w:num>
  <w:num w:numId="17" w16cid:durableId="2035113600">
    <w:abstractNumId w:val="17"/>
  </w:num>
  <w:num w:numId="18" w16cid:durableId="1139572124">
    <w:abstractNumId w:val="14"/>
  </w:num>
  <w:num w:numId="19" w16cid:durableId="972295779">
    <w:abstractNumId w:val="20"/>
  </w:num>
  <w:num w:numId="20" w16cid:durableId="715084394">
    <w:abstractNumId w:val="10"/>
  </w:num>
  <w:num w:numId="21" w16cid:durableId="160004734">
    <w:abstractNumId w:val="4"/>
  </w:num>
  <w:num w:numId="22" w16cid:durableId="256714378">
    <w:abstractNumId w:val="7"/>
  </w:num>
  <w:num w:numId="23" w16cid:durableId="1982534340">
    <w:abstractNumId w:val="29"/>
  </w:num>
  <w:num w:numId="24" w16cid:durableId="1622489106">
    <w:abstractNumId w:val="24"/>
  </w:num>
  <w:num w:numId="25" w16cid:durableId="1342664584">
    <w:abstractNumId w:val="9"/>
  </w:num>
  <w:num w:numId="26" w16cid:durableId="332728052">
    <w:abstractNumId w:val="19"/>
  </w:num>
  <w:num w:numId="27" w16cid:durableId="2084644297">
    <w:abstractNumId w:val="31"/>
  </w:num>
  <w:num w:numId="28" w16cid:durableId="947278036">
    <w:abstractNumId w:val="0"/>
  </w:num>
  <w:num w:numId="29" w16cid:durableId="457146156">
    <w:abstractNumId w:val="25"/>
  </w:num>
  <w:num w:numId="30" w16cid:durableId="227106924">
    <w:abstractNumId w:val="28"/>
  </w:num>
  <w:num w:numId="31" w16cid:durableId="1538200050">
    <w:abstractNumId w:val="30"/>
  </w:num>
  <w:num w:numId="32" w16cid:durableId="11078897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52746"/>
    <w:rsid w:val="00070818"/>
    <w:rsid w:val="0008238F"/>
    <w:rsid w:val="00082EC6"/>
    <w:rsid w:val="00085388"/>
    <w:rsid w:val="000D41DC"/>
    <w:rsid w:val="001004C5"/>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B4B7F"/>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4A35D8"/>
    <w:rsid w:val="00500295"/>
    <w:rsid w:val="00501AAF"/>
    <w:rsid w:val="00517362"/>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4830"/>
    <w:rsid w:val="006A5CFC"/>
    <w:rsid w:val="006C5138"/>
    <w:rsid w:val="006C689B"/>
    <w:rsid w:val="006E005C"/>
    <w:rsid w:val="006E6EE5"/>
    <w:rsid w:val="006F0029"/>
    <w:rsid w:val="007138EF"/>
    <w:rsid w:val="00732FC0"/>
    <w:rsid w:val="007632A9"/>
    <w:rsid w:val="00774092"/>
    <w:rsid w:val="0077710E"/>
    <w:rsid w:val="00782830"/>
    <w:rsid w:val="0078664A"/>
    <w:rsid w:val="007B0F6D"/>
    <w:rsid w:val="007C62C3"/>
    <w:rsid w:val="007D25AA"/>
    <w:rsid w:val="007D3AE3"/>
    <w:rsid w:val="007F0873"/>
    <w:rsid w:val="00805726"/>
    <w:rsid w:val="00815117"/>
    <w:rsid w:val="00816522"/>
    <w:rsid w:val="00824CB1"/>
    <w:rsid w:val="00832019"/>
    <w:rsid w:val="008503BB"/>
    <w:rsid w:val="008520F8"/>
    <w:rsid w:val="00855F34"/>
    <w:rsid w:val="008826B6"/>
    <w:rsid w:val="008B0B22"/>
    <w:rsid w:val="008C58B0"/>
    <w:rsid w:val="008C591B"/>
    <w:rsid w:val="008C6182"/>
    <w:rsid w:val="0090779E"/>
    <w:rsid w:val="00926458"/>
    <w:rsid w:val="00933720"/>
    <w:rsid w:val="00971F6A"/>
    <w:rsid w:val="009C7E52"/>
    <w:rsid w:val="009E4934"/>
    <w:rsid w:val="009F40A7"/>
    <w:rsid w:val="009F5CE6"/>
    <w:rsid w:val="00A035CD"/>
    <w:rsid w:val="00A27825"/>
    <w:rsid w:val="00A50E80"/>
    <w:rsid w:val="00A513B0"/>
    <w:rsid w:val="00A63F7F"/>
    <w:rsid w:val="00A667CE"/>
    <w:rsid w:val="00A75042"/>
    <w:rsid w:val="00A774BC"/>
    <w:rsid w:val="00A82678"/>
    <w:rsid w:val="00A946CB"/>
    <w:rsid w:val="00AA77C8"/>
    <w:rsid w:val="00AC7BE2"/>
    <w:rsid w:val="00AE35BF"/>
    <w:rsid w:val="00B1067E"/>
    <w:rsid w:val="00B33FC2"/>
    <w:rsid w:val="00B81790"/>
    <w:rsid w:val="00B81BBC"/>
    <w:rsid w:val="00BC19C3"/>
    <w:rsid w:val="00BD03D5"/>
    <w:rsid w:val="00C3215E"/>
    <w:rsid w:val="00C45272"/>
    <w:rsid w:val="00C47770"/>
    <w:rsid w:val="00C75856"/>
    <w:rsid w:val="00C82579"/>
    <w:rsid w:val="00C85A7C"/>
    <w:rsid w:val="00C95214"/>
    <w:rsid w:val="00CC3F59"/>
    <w:rsid w:val="00CD4774"/>
    <w:rsid w:val="00CE1732"/>
    <w:rsid w:val="00CF5BE2"/>
    <w:rsid w:val="00D10AAF"/>
    <w:rsid w:val="00D15403"/>
    <w:rsid w:val="00D27540"/>
    <w:rsid w:val="00D4006B"/>
    <w:rsid w:val="00D40D7A"/>
    <w:rsid w:val="00D64A0D"/>
    <w:rsid w:val="00D676C3"/>
    <w:rsid w:val="00D750B4"/>
    <w:rsid w:val="00D81C18"/>
    <w:rsid w:val="00D8461A"/>
    <w:rsid w:val="00D95CAF"/>
    <w:rsid w:val="00DB149C"/>
    <w:rsid w:val="00DB60B6"/>
    <w:rsid w:val="00DC1CC6"/>
    <w:rsid w:val="00DD5135"/>
    <w:rsid w:val="00E067A8"/>
    <w:rsid w:val="00E13924"/>
    <w:rsid w:val="00E15FD5"/>
    <w:rsid w:val="00E1725A"/>
    <w:rsid w:val="00E26C4D"/>
    <w:rsid w:val="00E33758"/>
    <w:rsid w:val="00E53E5E"/>
    <w:rsid w:val="00E64325"/>
    <w:rsid w:val="00E673C5"/>
    <w:rsid w:val="00E67967"/>
    <w:rsid w:val="00E82723"/>
    <w:rsid w:val="00EA29A5"/>
    <w:rsid w:val="00EC107C"/>
    <w:rsid w:val="00EC7EBE"/>
    <w:rsid w:val="00EC7FD2"/>
    <w:rsid w:val="00ED5964"/>
    <w:rsid w:val="00F16BA3"/>
    <w:rsid w:val="00F1720B"/>
    <w:rsid w:val="00F36ADC"/>
    <w:rsid w:val="00F5512D"/>
    <w:rsid w:val="00F605C6"/>
    <w:rsid w:val="00F6785B"/>
    <w:rsid w:val="00F9012D"/>
    <w:rsid w:val="00F915D6"/>
    <w:rsid w:val="00FA4114"/>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BCFF7"/>
  <w15:docId w15:val="{9A30B320-A663-42F3-B9BC-62A6D14FED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4A35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35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1278</Words>
  <Characters>7286</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Matez Imad Shahab (2417642)</cp:lastModifiedBy>
  <cp:revision>2</cp:revision>
  <dcterms:created xsi:type="dcterms:W3CDTF">2025-12-14T22:07:00Z</dcterms:created>
  <dcterms:modified xsi:type="dcterms:W3CDTF">2025-12-14T22:07:00Z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