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99BA5" w14:textId="77777777" w:rsidR="00527F3A" w:rsidRPr="00FF7B1C" w:rsidRDefault="00527F3A" w:rsidP="00527F3A">
      <w:pPr>
        <w:pStyle w:val="Title"/>
        <w:jc w:val="center"/>
        <w:rPr>
          <w:color w:val="000000" w:themeColor="text1"/>
          <w:sz w:val="24"/>
          <w:szCs w:val="24"/>
          <w:lang w:val="en-GB"/>
        </w:rPr>
      </w:pPr>
      <w:r w:rsidRPr="00FF7B1C">
        <w:rPr>
          <w:noProof/>
          <w:color w:val="000000" w:themeColor="text1"/>
          <w:sz w:val="24"/>
          <w:szCs w:val="24"/>
          <w:lang w:val="en-GB" w:bidi="hi-IN"/>
        </w:rPr>
        <w:drawing>
          <wp:inline distT="114300" distB="114300" distL="114300" distR="114300" wp14:anchorId="5E1D3A9E" wp14:editId="225EA96D">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714375"/>
                    </a:xfrm>
                    <a:prstGeom prst="rect">
                      <a:avLst/>
                    </a:prstGeom>
                    <a:ln/>
                  </pic:spPr>
                </pic:pic>
              </a:graphicData>
            </a:graphic>
          </wp:inline>
        </w:drawing>
      </w:r>
    </w:p>
    <w:p w14:paraId="4814BB25" w14:textId="77777777" w:rsidR="00527F3A" w:rsidRPr="00FF7B1C" w:rsidRDefault="00527F3A" w:rsidP="00527F3A">
      <w:pPr>
        <w:pStyle w:val="Title"/>
        <w:jc w:val="center"/>
        <w:rPr>
          <w:color w:val="000000" w:themeColor="text1"/>
          <w:sz w:val="28"/>
          <w:szCs w:val="28"/>
          <w:lang w:val="en-GB"/>
        </w:rPr>
      </w:pPr>
    </w:p>
    <w:p w14:paraId="5E5C48BD" w14:textId="77777777" w:rsidR="00527F3A" w:rsidRPr="00FF7B1C" w:rsidRDefault="00527F3A" w:rsidP="00527F3A">
      <w:pPr>
        <w:pStyle w:val="Title"/>
        <w:jc w:val="center"/>
        <w:rPr>
          <w:color w:val="000000" w:themeColor="text1"/>
          <w:sz w:val="28"/>
          <w:szCs w:val="28"/>
          <w:lang w:val="en-GB"/>
        </w:rPr>
      </w:pPr>
      <w:r w:rsidRPr="00FF7B1C">
        <w:rPr>
          <w:color w:val="000000" w:themeColor="text1"/>
          <w:sz w:val="28"/>
          <w:szCs w:val="28"/>
          <w:lang w:val="en-GB"/>
        </w:rPr>
        <w:t>Master of Business Administration</w:t>
      </w:r>
    </w:p>
    <w:p w14:paraId="155F73BF" w14:textId="77777777" w:rsidR="00527F3A" w:rsidRPr="00FF7B1C" w:rsidRDefault="00527F3A" w:rsidP="00527F3A">
      <w:pPr>
        <w:pStyle w:val="Title"/>
        <w:jc w:val="center"/>
        <w:rPr>
          <w:color w:val="000000" w:themeColor="text1"/>
          <w:sz w:val="28"/>
          <w:szCs w:val="28"/>
          <w:lang w:val="en-GB"/>
        </w:rPr>
      </w:pPr>
      <w:r w:rsidRPr="00FF7B1C">
        <w:rPr>
          <w:color w:val="000000" w:themeColor="text1"/>
          <w:sz w:val="28"/>
          <w:szCs w:val="28"/>
          <w:lang w:val="en-GB"/>
        </w:rPr>
        <w:t>International Marketing: Principles and Practices (LCMB7026)</w:t>
      </w:r>
    </w:p>
    <w:p w14:paraId="09E82E3F" w14:textId="77777777" w:rsidR="00527F3A" w:rsidRPr="00FF7B1C" w:rsidRDefault="00527F3A" w:rsidP="00527F3A">
      <w:pPr>
        <w:pStyle w:val="Title"/>
        <w:jc w:val="center"/>
        <w:rPr>
          <w:color w:val="000000" w:themeColor="text1"/>
          <w:sz w:val="28"/>
          <w:szCs w:val="28"/>
          <w:lang w:val="en-GB"/>
        </w:rPr>
      </w:pPr>
      <w:r w:rsidRPr="00FF7B1C">
        <w:rPr>
          <w:color w:val="000000" w:themeColor="text1"/>
          <w:sz w:val="28"/>
          <w:szCs w:val="28"/>
          <w:lang w:val="en-GB"/>
        </w:rPr>
        <w:t>International Marketing: Principles and Practices</w:t>
      </w:r>
    </w:p>
    <w:p w14:paraId="2B42E1C8" w14:textId="271632F0" w:rsidR="00527F3A" w:rsidRPr="00FF7B1C" w:rsidRDefault="00527F3A" w:rsidP="00527F3A">
      <w:pPr>
        <w:pStyle w:val="Title"/>
        <w:jc w:val="center"/>
        <w:rPr>
          <w:color w:val="000000" w:themeColor="text1"/>
          <w:sz w:val="28"/>
          <w:szCs w:val="28"/>
          <w:lang w:val="en-GB"/>
        </w:rPr>
      </w:pPr>
      <w:r w:rsidRPr="00FF7B1C">
        <w:rPr>
          <w:color w:val="000000" w:themeColor="text1"/>
          <w:sz w:val="28"/>
          <w:szCs w:val="28"/>
          <w:lang w:val="en-GB"/>
        </w:rPr>
        <w:t xml:space="preserve">Company – </w:t>
      </w:r>
      <w:r w:rsidR="003C3596">
        <w:rPr>
          <w:color w:val="000000" w:themeColor="text1"/>
          <w:sz w:val="28"/>
          <w:szCs w:val="28"/>
          <w:lang w:val="en-GB"/>
        </w:rPr>
        <w:t>Starbucks</w:t>
      </w:r>
      <w:r w:rsidRPr="00FF7B1C">
        <w:rPr>
          <w:color w:val="000000" w:themeColor="text1"/>
          <w:sz w:val="28"/>
          <w:szCs w:val="28"/>
          <w:lang w:val="en-GB"/>
        </w:rPr>
        <w:t xml:space="preserve"> (</w:t>
      </w:r>
      <w:r w:rsidR="003C3596">
        <w:rPr>
          <w:color w:val="000000" w:themeColor="text1"/>
          <w:sz w:val="28"/>
          <w:szCs w:val="28"/>
          <w:lang w:val="en-GB"/>
        </w:rPr>
        <w:t>Canada</w:t>
      </w:r>
      <w:r w:rsidRPr="00FF7B1C">
        <w:rPr>
          <w:color w:val="000000" w:themeColor="text1"/>
          <w:sz w:val="28"/>
          <w:szCs w:val="28"/>
          <w:lang w:val="en-GB"/>
        </w:rPr>
        <w:t xml:space="preserve"> &amp; India)</w:t>
      </w:r>
    </w:p>
    <w:p w14:paraId="3FDC86A7" w14:textId="5B25F15B" w:rsidR="00527F3A" w:rsidRPr="00FF7B1C" w:rsidRDefault="00527F3A" w:rsidP="00527F3A">
      <w:pPr>
        <w:pStyle w:val="Title"/>
        <w:jc w:val="center"/>
        <w:rPr>
          <w:color w:val="000000" w:themeColor="text1"/>
          <w:sz w:val="28"/>
          <w:szCs w:val="28"/>
          <w:lang w:val="en-GB"/>
        </w:rPr>
      </w:pPr>
      <w:r w:rsidRPr="00FF7B1C">
        <w:rPr>
          <w:bCs/>
          <w:color w:val="000000" w:themeColor="text1"/>
          <w:sz w:val="28"/>
          <w:szCs w:val="28"/>
          <w:lang w:val="en-GB"/>
        </w:rPr>
        <w:t>Student Name-</w:t>
      </w:r>
      <w:r w:rsidR="00D04205">
        <w:rPr>
          <w:bCs/>
          <w:color w:val="000000" w:themeColor="text1"/>
          <w:sz w:val="28"/>
          <w:szCs w:val="28"/>
          <w:lang w:val="en-GB"/>
        </w:rPr>
        <w:t xml:space="preserve"> </w:t>
      </w:r>
      <w:r w:rsidR="00D04205" w:rsidRPr="00DF08CD">
        <w:rPr>
          <w:bCs/>
          <w:color w:val="000000" w:themeColor="text1"/>
          <w:sz w:val="28"/>
          <w:szCs w:val="28"/>
          <w:lang w:val="en-GB"/>
        </w:rPr>
        <w:t>Kamiyabali Zulfikarali Sunasara</w:t>
      </w:r>
    </w:p>
    <w:p w14:paraId="0A269C13" w14:textId="7FC65CC1" w:rsidR="00527F3A" w:rsidRPr="00C66240" w:rsidRDefault="00527F3A" w:rsidP="00C66240">
      <w:pPr>
        <w:pStyle w:val="Title"/>
        <w:jc w:val="center"/>
        <w:rPr>
          <w:color w:val="000000" w:themeColor="text1"/>
          <w:sz w:val="28"/>
          <w:szCs w:val="28"/>
          <w:lang w:val="en-GB"/>
        </w:rPr>
      </w:pPr>
      <w:r w:rsidRPr="00FF7B1C">
        <w:rPr>
          <w:bCs/>
          <w:color w:val="000000" w:themeColor="text1"/>
          <w:sz w:val="28"/>
          <w:szCs w:val="28"/>
          <w:lang w:val="en-GB"/>
        </w:rPr>
        <w:t>Student ID-</w:t>
      </w:r>
      <w:r w:rsidR="00DF08CD">
        <w:rPr>
          <w:bCs/>
          <w:color w:val="000000" w:themeColor="text1"/>
          <w:sz w:val="28"/>
          <w:szCs w:val="28"/>
          <w:lang w:val="en-GB"/>
        </w:rPr>
        <w:t xml:space="preserve"> </w:t>
      </w:r>
      <w:r w:rsidR="00D04205" w:rsidRPr="00DF08CD">
        <w:rPr>
          <w:color w:val="000000" w:themeColor="text1"/>
          <w:sz w:val="28"/>
          <w:szCs w:val="28"/>
          <w:lang w:val="en-GB"/>
        </w:rPr>
        <w:t>24267563</w:t>
      </w:r>
    </w:p>
    <w:p w14:paraId="063E2B7F" w14:textId="31FC524C" w:rsidR="00527F3A" w:rsidRPr="00FF7B1C" w:rsidRDefault="00527F3A" w:rsidP="00527F3A">
      <w:pPr>
        <w:pStyle w:val="Title"/>
        <w:jc w:val="center"/>
        <w:rPr>
          <w:color w:val="000000" w:themeColor="text1"/>
          <w:sz w:val="28"/>
          <w:szCs w:val="28"/>
          <w:lang w:val="en-GB"/>
        </w:rPr>
      </w:pPr>
      <w:r w:rsidRPr="00FF7B1C">
        <w:rPr>
          <w:color w:val="000000" w:themeColor="text1"/>
          <w:sz w:val="28"/>
          <w:szCs w:val="28"/>
          <w:lang w:val="en-GB"/>
        </w:rPr>
        <w:t>Lecturer Name-</w:t>
      </w:r>
      <w:r w:rsidR="00DF08CD">
        <w:rPr>
          <w:color w:val="000000" w:themeColor="text1"/>
          <w:sz w:val="28"/>
          <w:szCs w:val="28"/>
          <w:lang w:val="en-GB"/>
        </w:rPr>
        <w:t xml:space="preserve"> </w:t>
      </w:r>
      <w:r w:rsidR="001252A4">
        <w:rPr>
          <w:color w:val="000000" w:themeColor="text1"/>
          <w:sz w:val="28"/>
          <w:szCs w:val="28"/>
          <w:lang w:val="en-GB"/>
        </w:rPr>
        <w:t>Taonga Kaonga Sobere-Snithers</w:t>
      </w:r>
    </w:p>
    <w:p w14:paraId="1A174928" w14:textId="60B4319E" w:rsidR="00527F3A" w:rsidRPr="00FF7B1C" w:rsidRDefault="00527F3A" w:rsidP="00527F3A">
      <w:pPr>
        <w:pStyle w:val="Title"/>
        <w:jc w:val="center"/>
        <w:rPr>
          <w:color w:val="000000" w:themeColor="text1"/>
          <w:sz w:val="28"/>
          <w:szCs w:val="28"/>
          <w:lang w:val="en-GB"/>
        </w:rPr>
      </w:pPr>
      <w:r w:rsidRPr="00FF7B1C">
        <w:rPr>
          <w:color w:val="000000" w:themeColor="text1"/>
          <w:sz w:val="28"/>
          <w:szCs w:val="28"/>
          <w:lang w:val="en-GB"/>
        </w:rPr>
        <w:t xml:space="preserve">Word Count - </w:t>
      </w:r>
      <w:r w:rsidR="008A617A">
        <w:rPr>
          <w:color w:val="000000" w:themeColor="text1"/>
          <w:sz w:val="28"/>
          <w:szCs w:val="28"/>
          <w:lang w:val="en-GB"/>
        </w:rPr>
        <w:t>4650</w:t>
      </w:r>
    </w:p>
    <w:p w14:paraId="0A5E48D8" w14:textId="77777777" w:rsidR="00527F3A" w:rsidRPr="00FF7B1C" w:rsidRDefault="00527F3A" w:rsidP="00527F3A">
      <w:pPr>
        <w:pStyle w:val="Title"/>
        <w:jc w:val="center"/>
        <w:rPr>
          <w:color w:val="000000" w:themeColor="text1"/>
          <w:sz w:val="28"/>
          <w:szCs w:val="28"/>
          <w:lang w:val="en-GB"/>
        </w:rPr>
      </w:pPr>
      <w:r w:rsidRPr="00FF7B1C">
        <w:rPr>
          <w:color w:val="000000" w:themeColor="text1"/>
          <w:sz w:val="28"/>
          <w:szCs w:val="28"/>
          <w:lang w:val="en-GB"/>
        </w:rPr>
        <w:t>Submission Date- 14 November 2025</w:t>
      </w:r>
    </w:p>
    <w:p w14:paraId="422A6224" w14:textId="77777777" w:rsidR="00EB4B6C" w:rsidRPr="00FF7B1C" w:rsidRDefault="00EB4B6C" w:rsidP="003C050B">
      <w:pPr>
        <w:spacing w:line="360" w:lineRule="auto"/>
        <w:rPr>
          <w:rFonts w:ascii="Times New Roman" w:eastAsia="Times New Roman" w:hAnsi="Times New Roman" w:cs="Times New Roman"/>
          <w:b/>
          <w:sz w:val="32"/>
          <w:szCs w:val="32"/>
          <w:lang w:val="en-GB"/>
        </w:rPr>
      </w:pPr>
    </w:p>
    <w:p w14:paraId="6F03E2CE" w14:textId="77777777" w:rsidR="00EB4B6C" w:rsidRPr="00FF7B1C" w:rsidRDefault="00EB4B6C">
      <w:pPr>
        <w:spacing w:line="360" w:lineRule="auto"/>
        <w:jc w:val="center"/>
        <w:rPr>
          <w:rFonts w:ascii="Times New Roman" w:eastAsia="Times New Roman" w:hAnsi="Times New Roman" w:cs="Times New Roman"/>
          <w:b/>
          <w:sz w:val="32"/>
          <w:szCs w:val="32"/>
          <w:lang w:val="en-GB"/>
        </w:rPr>
      </w:pPr>
    </w:p>
    <w:p w14:paraId="0320EFFA" w14:textId="77777777" w:rsidR="00EB4B6C" w:rsidRPr="00FF7B1C" w:rsidRDefault="00EB4B6C">
      <w:pPr>
        <w:spacing w:line="360" w:lineRule="auto"/>
        <w:jc w:val="center"/>
        <w:rPr>
          <w:rFonts w:ascii="Times New Roman" w:eastAsia="Times New Roman" w:hAnsi="Times New Roman" w:cs="Times New Roman"/>
          <w:b/>
          <w:sz w:val="32"/>
          <w:szCs w:val="32"/>
          <w:lang w:val="en-GB"/>
        </w:rPr>
      </w:pPr>
    </w:p>
    <w:p w14:paraId="17A6D5FC" w14:textId="77777777" w:rsidR="004A48B6" w:rsidRPr="00D221A8" w:rsidRDefault="004A48B6">
      <w:pPr>
        <w:rPr>
          <w:rFonts w:eastAsia="Times New Roman"/>
          <w:b/>
          <w:color w:val="000000" w:themeColor="text1"/>
          <w:sz w:val="24"/>
          <w:szCs w:val="24"/>
          <w:lang w:val="en-GB"/>
        </w:rPr>
      </w:pPr>
      <w:r w:rsidRPr="00D221A8">
        <w:rPr>
          <w:rFonts w:eastAsia="Times New Roman"/>
          <w:b/>
          <w:color w:val="000000" w:themeColor="text1"/>
          <w:sz w:val="24"/>
          <w:szCs w:val="24"/>
          <w:lang w:val="en-GB"/>
        </w:rPr>
        <w:br w:type="page"/>
      </w:r>
    </w:p>
    <w:sdt>
      <w:sdtPr>
        <w:rPr>
          <w:rFonts w:ascii="Arial" w:eastAsia="Arial" w:hAnsi="Arial" w:cs="Arial"/>
          <w:color w:val="000000" w:themeColor="text1"/>
          <w:sz w:val="24"/>
          <w:szCs w:val="24"/>
          <w:lang w:val="en-GB" w:eastAsia="en-IN" w:bidi="bn-IN"/>
        </w:rPr>
        <w:id w:val="2040700789"/>
        <w:docPartObj>
          <w:docPartGallery w:val="Table of Contents"/>
          <w:docPartUnique/>
        </w:docPartObj>
      </w:sdtPr>
      <w:sdtEndPr>
        <w:rPr>
          <w:rFonts w:ascii="Times New Roman" w:hAnsi="Times New Roman" w:cs="Times New Roman"/>
          <w:b/>
          <w:bCs/>
          <w:noProof/>
          <w:color w:val="auto"/>
        </w:rPr>
      </w:sdtEndPr>
      <w:sdtContent>
        <w:p w14:paraId="3477795A" w14:textId="26062A44" w:rsidR="004A48B6" w:rsidRPr="00D221A8" w:rsidRDefault="004A48B6" w:rsidP="00D221A8">
          <w:pPr>
            <w:pStyle w:val="TOCHeading"/>
            <w:spacing w:line="360" w:lineRule="auto"/>
            <w:rPr>
              <w:rFonts w:ascii="Arial" w:hAnsi="Arial" w:cs="Arial"/>
              <w:b/>
              <w:bCs/>
              <w:color w:val="000000" w:themeColor="text1"/>
              <w:sz w:val="24"/>
              <w:szCs w:val="24"/>
              <w:lang w:val="en-GB"/>
            </w:rPr>
          </w:pPr>
          <w:r w:rsidRPr="00D221A8">
            <w:rPr>
              <w:rFonts w:ascii="Arial" w:hAnsi="Arial" w:cs="Arial"/>
              <w:b/>
              <w:bCs/>
              <w:color w:val="000000" w:themeColor="text1"/>
              <w:sz w:val="24"/>
              <w:szCs w:val="24"/>
              <w:lang w:val="en-GB"/>
            </w:rPr>
            <w:t>Table of Contents</w:t>
          </w:r>
        </w:p>
        <w:p w14:paraId="3BB25B2D" w14:textId="574AA080" w:rsidR="00745FE4" w:rsidRPr="00D221A8" w:rsidRDefault="004A48B6">
          <w:pPr>
            <w:pStyle w:val="TOC1"/>
            <w:tabs>
              <w:tab w:val="right" w:leader="dot" w:pos="9350"/>
            </w:tabs>
            <w:rPr>
              <w:rFonts w:eastAsiaTheme="minorEastAsia"/>
              <w:noProof/>
              <w:color w:val="000000" w:themeColor="text1"/>
              <w:kern w:val="2"/>
              <w:sz w:val="24"/>
              <w:szCs w:val="24"/>
              <w:lang w:val="en-IN"/>
              <w14:ligatures w14:val="standardContextual"/>
            </w:rPr>
          </w:pPr>
          <w:r w:rsidRPr="00D221A8">
            <w:rPr>
              <w:color w:val="000000" w:themeColor="text1"/>
              <w:sz w:val="24"/>
              <w:szCs w:val="24"/>
              <w:lang w:val="en-GB"/>
            </w:rPr>
            <w:fldChar w:fldCharType="begin"/>
          </w:r>
          <w:r w:rsidRPr="00D221A8">
            <w:rPr>
              <w:color w:val="000000" w:themeColor="text1"/>
              <w:sz w:val="24"/>
              <w:szCs w:val="24"/>
              <w:lang w:val="en-GB"/>
            </w:rPr>
            <w:instrText xml:space="preserve"> TOC \o "1-3" \h \z \u </w:instrText>
          </w:r>
          <w:r w:rsidRPr="00D221A8">
            <w:rPr>
              <w:color w:val="000000" w:themeColor="text1"/>
              <w:sz w:val="24"/>
              <w:szCs w:val="24"/>
              <w:lang w:val="en-GB"/>
            </w:rPr>
            <w:fldChar w:fldCharType="separate"/>
          </w:r>
          <w:hyperlink w:anchor="_Toc213667696" w:history="1">
            <w:r w:rsidR="00745FE4" w:rsidRPr="00D221A8">
              <w:rPr>
                <w:rStyle w:val="Hyperlink"/>
                <w:noProof/>
                <w:color w:val="000000" w:themeColor="text1"/>
                <w:sz w:val="24"/>
                <w:szCs w:val="24"/>
                <w:lang w:val="en-GB"/>
              </w:rPr>
              <w:t>Introduction</w:t>
            </w:r>
            <w:r w:rsidR="00745FE4" w:rsidRPr="00D221A8">
              <w:rPr>
                <w:noProof/>
                <w:webHidden/>
                <w:color w:val="000000" w:themeColor="text1"/>
                <w:sz w:val="24"/>
                <w:szCs w:val="24"/>
              </w:rPr>
              <w:tab/>
            </w:r>
            <w:r w:rsidR="00745FE4" w:rsidRPr="00D221A8">
              <w:rPr>
                <w:noProof/>
                <w:webHidden/>
                <w:color w:val="000000" w:themeColor="text1"/>
                <w:sz w:val="24"/>
                <w:szCs w:val="24"/>
              </w:rPr>
              <w:fldChar w:fldCharType="begin"/>
            </w:r>
            <w:r w:rsidR="00745FE4" w:rsidRPr="00D221A8">
              <w:rPr>
                <w:noProof/>
                <w:webHidden/>
                <w:color w:val="000000" w:themeColor="text1"/>
                <w:sz w:val="24"/>
                <w:szCs w:val="24"/>
              </w:rPr>
              <w:instrText xml:space="preserve"> PAGEREF _Toc213667696 \h </w:instrText>
            </w:r>
            <w:r w:rsidR="00745FE4" w:rsidRPr="00D221A8">
              <w:rPr>
                <w:noProof/>
                <w:webHidden/>
                <w:color w:val="000000" w:themeColor="text1"/>
                <w:sz w:val="24"/>
                <w:szCs w:val="24"/>
              </w:rPr>
            </w:r>
            <w:r w:rsidR="00745FE4" w:rsidRPr="00D221A8">
              <w:rPr>
                <w:noProof/>
                <w:webHidden/>
                <w:color w:val="000000" w:themeColor="text1"/>
                <w:sz w:val="24"/>
                <w:szCs w:val="24"/>
              </w:rPr>
              <w:fldChar w:fldCharType="separate"/>
            </w:r>
            <w:r w:rsidR="00745FE4" w:rsidRPr="00D221A8">
              <w:rPr>
                <w:noProof/>
                <w:webHidden/>
                <w:color w:val="000000" w:themeColor="text1"/>
                <w:sz w:val="24"/>
                <w:szCs w:val="24"/>
              </w:rPr>
              <w:t>3</w:t>
            </w:r>
            <w:r w:rsidR="00745FE4" w:rsidRPr="00D221A8">
              <w:rPr>
                <w:noProof/>
                <w:webHidden/>
                <w:color w:val="000000" w:themeColor="text1"/>
                <w:sz w:val="24"/>
                <w:szCs w:val="24"/>
              </w:rPr>
              <w:fldChar w:fldCharType="end"/>
            </w:r>
          </w:hyperlink>
        </w:p>
        <w:p w14:paraId="4460A77D" w14:textId="37CCCCFA" w:rsidR="00745FE4" w:rsidRPr="00D221A8" w:rsidRDefault="00745FE4">
          <w:pPr>
            <w:pStyle w:val="TOC1"/>
            <w:tabs>
              <w:tab w:val="right" w:leader="dot" w:pos="9350"/>
            </w:tabs>
            <w:rPr>
              <w:rFonts w:eastAsiaTheme="minorEastAsia"/>
              <w:noProof/>
              <w:color w:val="000000" w:themeColor="text1"/>
              <w:kern w:val="2"/>
              <w:sz w:val="24"/>
              <w:szCs w:val="24"/>
              <w:lang w:val="en-IN"/>
              <w14:ligatures w14:val="standardContextual"/>
            </w:rPr>
          </w:pPr>
          <w:hyperlink w:anchor="_Toc213667697" w:history="1">
            <w:r w:rsidRPr="00D221A8">
              <w:rPr>
                <w:rStyle w:val="Hyperlink"/>
                <w:noProof/>
                <w:color w:val="000000" w:themeColor="text1"/>
                <w:sz w:val="24"/>
                <w:szCs w:val="24"/>
                <w:lang w:val="en-GB"/>
              </w:rPr>
              <w:t>Brand Overview</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_Toc213667697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5</w:t>
            </w:r>
            <w:r w:rsidRPr="00D221A8">
              <w:rPr>
                <w:noProof/>
                <w:webHidden/>
                <w:color w:val="000000" w:themeColor="text1"/>
                <w:sz w:val="24"/>
                <w:szCs w:val="24"/>
              </w:rPr>
              <w:fldChar w:fldCharType="end"/>
            </w:r>
          </w:hyperlink>
        </w:p>
        <w:p w14:paraId="4B062D97" w14:textId="2AF77E18" w:rsidR="00745FE4" w:rsidRPr="00D221A8" w:rsidRDefault="00745FE4">
          <w:pPr>
            <w:pStyle w:val="TOC1"/>
            <w:tabs>
              <w:tab w:val="right" w:leader="dot" w:pos="9350"/>
            </w:tabs>
            <w:rPr>
              <w:rFonts w:eastAsiaTheme="minorEastAsia"/>
              <w:noProof/>
              <w:color w:val="000000" w:themeColor="text1"/>
              <w:kern w:val="2"/>
              <w:sz w:val="24"/>
              <w:szCs w:val="24"/>
              <w:lang w:val="en-IN"/>
              <w14:ligatures w14:val="standardContextual"/>
            </w:rPr>
          </w:pPr>
          <w:hyperlink w:anchor="_Toc213667698" w:history="1">
            <w:r w:rsidRPr="00D221A8">
              <w:rPr>
                <w:rStyle w:val="Hyperlink"/>
                <w:noProof/>
                <w:color w:val="000000" w:themeColor="text1"/>
                <w:sz w:val="24"/>
                <w:szCs w:val="24"/>
                <w:lang w:val="en-GB"/>
              </w:rPr>
              <w:t>Macro-environment (PESTLE) comparison</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_Toc213667698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5</w:t>
            </w:r>
            <w:r w:rsidRPr="00D221A8">
              <w:rPr>
                <w:noProof/>
                <w:webHidden/>
                <w:color w:val="000000" w:themeColor="text1"/>
                <w:sz w:val="24"/>
                <w:szCs w:val="24"/>
              </w:rPr>
              <w:fldChar w:fldCharType="end"/>
            </w:r>
          </w:hyperlink>
        </w:p>
        <w:p w14:paraId="470FE920" w14:textId="54999790" w:rsidR="00745FE4" w:rsidRPr="00D221A8" w:rsidRDefault="00745FE4">
          <w:pPr>
            <w:pStyle w:val="TOC2"/>
            <w:tabs>
              <w:tab w:val="right" w:leader="dot" w:pos="9350"/>
            </w:tabs>
            <w:rPr>
              <w:rFonts w:eastAsiaTheme="minorEastAsia"/>
              <w:noProof/>
              <w:color w:val="000000" w:themeColor="text1"/>
              <w:kern w:val="2"/>
              <w:sz w:val="24"/>
              <w:szCs w:val="24"/>
              <w:lang w:val="en-IN"/>
              <w14:ligatures w14:val="standardContextual"/>
            </w:rPr>
          </w:pPr>
          <w:hyperlink w:anchor="_Toc213667699" w:history="1">
            <w:r w:rsidRPr="00D221A8">
              <w:rPr>
                <w:rStyle w:val="Hyperlink"/>
                <w:noProof/>
                <w:color w:val="000000" w:themeColor="text1"/>
                <w:sz w:val="24"/>
                <w:szCs w:val="24"/>
                <w:lang w:val="en-GB"/>
              </w:rPr>
              <w:t>PESTLE analysis of Canada</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_Toc213667699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5</w:t>
            </w:r>
            <w:r w:rsidRPr="00D221A8">
              <w:rPr>
                <w:noProof/>
                <w:webHidden/>
                <w:color w:val="000000" w:themeColor="text1"/>
                <w:sz w:val="24"/>
                <w:szCs w:val="24"/>
              </w:rPr>
              <w:fldChar w:fldCharType="end"/>
            </w:r>
          </w:hyperlink>
        </w:p>
        <w:p w14:paraId="486F4059" w14:textId="0FFD8C2F" w:rsidR="00745FE4" w:rsidRPr="00D221A8" w:rsidRDefault="00745FE4">
          <w:pPr>
            <w:pStyle w:val="TOC2"/>
            <w:tabs>
              <w:tab w:val="right" w:leader="dot" w:pos="9350"/>
            </w:tabs>
            <w:rPr>
              <w:rFonts w:eastAsiaTheme="minorEastAsia"/>
              <w:noProof/>
              <w:color w:val="000000" w:themeColor="text1"/>
              <w:kern w:val="2"/>
              <w:sz w:val="24"/>
              <w:szCs w:val="24"/>
              <w:lang w:val="en-IN"/>
              <w14:ligatures w14:val="standardContextual"/>
            </w:rPr>
          </w:pPr>
          <w:hyperlink w:anchor="_Toc213667700" w:history="1">
            <w:r w:rsidRPr="00D221A8">
              <w:rPr>
                <w:rStyle w:val="Hyperlink"/>
                <w:noProof/>
                <w:color w:val="000000" w:themeColor="text1"/>
                <w:sz w:val="24"/>
                <w:szCs w:val="24"/>
                <w:lang w:val="en-GB"/>
              </w:rPr>
              <w:t>PESTLE analysis of India</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_Toc213667700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7</w:t>
            </w:r>
            <w:r w:rsidRPr="00D221A8">
              <w:rPr>
                <w:noProof/>
                <w:webHidden/>
                <w:color w:val="000000" w:themeColor="text1"/>
                <w:sz w:val="24"/>
                <w:szCs w:val="24"/>
              </w:rPr>
              <w:fldChar w:fldCharType="end"/>
            </w:r>
          </w:hyperlink>
        </w:p>
        <w:p w14:paraId="6F047A5C" w14:textId="131617B5" w:rsidR="00745FE4" w:rsidRPr="00D221A8" w:rsidRDefault="00745FE4">
          <w:pPr>
            <w:pStyle w:val="TOC2"/>
            <w:tabs>
              <w:tab w:val="right" w:leader="dot" w:pos="9350"/>
            </w:tabs>
            <w:rPr>
              <w:rFonts w:eastAsiaTheme="minorEastAsia"/>
              <w:noProof/>
              <w:color w:val="000000" w:themeColor="text1"/>
              <w:kern w:val="2"/>
              <w:sz w:val="24"/>
              <w:szCs w:val="24"/>
              <w:lang w:val="en-IN"/>
              <w14:ligatures w14:val="standardContextual"/>
            </w:rPr>
          </w:pPr>
          <w:hyperlink w:anchor="_Toc213667701" w:history="1">
            <w:r w:rsidRPr="00D221A8">
              <w:rPr>
                <w:rStyle w:val="Hyperlink"/>
                <w:noProof/>
                <w:color w:val="000000" w:themeColor="text1"/>
                <w:sz w:val="24"/>
                <w:szCs w:val="24"/>
                <w:lang w:val="en-GB"/>
              </w:rPr>
              <w:t>Key Comparison</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_Toc213667701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9</w:t>
            </w:r>
            <w:r w:rsidRPr="00D221A8">
              <w:rPr>
                <w:noProof/>
                <w:webHidden/>
                <w:color w:val="000000" w:themeColor="text1"/>
                <w:sz w:val="24"/>
                <w:szCs w:val="24"/>
              </w:rPr>
              <w:fldChar w:fldCharType="end"/>
            </w:r>
          </w:hyperlink>
        </w:p>
        <w:p w14:paraId="19D70812" w14:textId="56605D09" w:rsidR="00745FE4" w:rsidRPr="00D221A8" w:rsidRDefault="00745FE4">
          <w:pPr>
            <w:pStyle w:val="TOC1"/>
            <w:tabs>
              <w:tab w:val="right" w:leader="dot" w:pos="9350"/>
            </w:tabs>
            <w:rPr>
              <w:rFonts w:eastAsiaTheme="minorEastAsia"/>
              <w:noProof/>
              <w:color w:val="000000" w:themeColor="text1"/>
              <w:kern w:val="2"/>
              <w:sz w:val="24"/>
              <w:szCs w:val="24"/>
              <w:lang w:val="en-IN"/>
              <w14:ligatures w14:val="standardContextual"/>
            </w:rPr>
          </w:pPr>
          <w:hyperlink w:anchor="_Toc213667702" w:history="1">
            <w:r w:rsidRPr="00D221A8">
              <w:rPr>
                <w:rStyle w:val="Hyperlink"/>
                <w:noProof/>
                <w:color w:val="000000" w:themeColor="text1"/>
                <w:sz w:val="24"/>
                <w:szCs w:val="24"/>
                <w:lang w:val="en-GB"/>
              </w:rPr>
              <w:t>STP strategies</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_Toc213667702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9</w:t>
            </w:r>
            <w:r w:rsidRPr="00D221A8">
              <w:rPr>
                <w:noProof/>
                <w:webHidden/>
                <w:color w:val="000000" w:themeColor="text1"/>
                <w:sz w:val="24"/>
                <w:szCs w:val="24"/>
              </w:rPr>
              <w:fldChar w:fldCharType="end"/>
            </w:r>
          </w:hyperlink>
        </w:p>
        <w:p w14:paraId="695D5CB3" w14:textId="65AA3DFF" w:rsidR="00745FE4" w:rsidRPr="00D221A8" w:rsidRDefault="00745FE4">
          <w:pPr>
            <w:pStyle w:val="TOC2"/>
            <w:tabs>
              <w:tab w:val="right" w:leader="dot" w:pos="9350"/>
            </w:tabs>
            <w:rPr>
              <w:rFonts w:eastAsiaTheme="minorEastAsia"/>
              <w:noProof/>
              <w:color w:val="000000" w:themeColor="text1"/>
              <w:kern w:val="2"/>
              <w:sz w:val="24"/>
              <w:szCs w:val="24"/>
              <w:lang w:val="en-IN"/>
              <w14:ligatures w14:val="standardContextual"/>
            </w:rPr>
          </w:pPr>
          <w:hyperlink w:anchor="_Toc213667703" w:history="1">
            <w:r w:rsidRPr="00D221A8">
              <w:rPr>
                <w:rStyle w:val="Hyperlink"/>
                <w:noProof/>
                <w:color w:val="000000" w:themeColor="text1"/>
                <w:sz w:val="24"/>
                <w:szCs w:val="24"/>
                <w:lang w:val="en-GB"/>
              </w:rPr>
              <w:t>STP strategies in Canada</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_Toc213667703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9</w:t>
            </w:r>
            <w:r w:rsidRPr="00D221A8">
              <w:rPr>
                <w:noProof/>
                <w:webHidden/>
                <w:color w:val="000000" w:themeColor="text1"/>
                <w:sz w:val="24"/>
                <w:szCs w:val="24"/>
              </w:rPr>
              <w:fldChar w:fldCharType="end"/>
            </w:r>
          </w:hyperlink>
        </w:p>
        <w:p w14:paraId="3DBA27C7" w14:textId="16B04422" w:rsidR="00745FE4" w:rsidRPr="00D221A8" w:rsidRDefault="00745FE4">
          <w:pPr>
            <w:pStyle w:val="TOC2"/>
            <w:tabs>
              <w:tab w:val="right" w:leader="dot" w:pos="9350"/>
            </w:tabs>
            <w:rPr>
              <w:rFonts w:eastAsiaTheme="minorEastAsia"/>
              <w:noProof/>
              <w:color w:val="000000" w:themeColor="text1"/>
              <w:kern w:val="2"/>
              <w:sz w:val="24"/>
              <w:szCs w:val="24"/>
              <w:lang w:val="en-IN"/>
              <w14:ligatures w14:val="standardContextual"/>
            </w:rPr>
          </w:pPr>
          <w:hyperlink w:anchor="_Toc213667704" w:history="1">
            <w:r w:rsidRPr="00D221A8">
              <w:rPr>
                <w:rStyle w:val="Hyperlink"/>
                <w:noProof/>
                <w:color w:val="000000" w:themeColor="text1"/>
                <w:sz w:val="24"/>
                <w:szCs w:val="24"/>
                <w:lang w:val="en-GB"/>
              </w:rPr>
              <w:t>STP strategies in India</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_Toc213667704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10</w:t>
            </w:r>
            <w:r w:rsidRPr="00D221A8">
              <w:rPr>
                <w:noProof/>
                <w:webHidden/>
                <w:color w:val="000000" w:themeColor="text1"/>
                <w:sz w:val="24"/>
                <w:szCs w:val="24"/>
              </w:rPr>
              <w:fldChar w:fldCharType="end"/>
            </w:r>
          </w:hyperlink>
        </w:p>
        <w:p w14:paraId="2994D496" w14:textId="432AFC04" w:rsidR="00745FE4" w:rsidRPr="00D221A8" w:rsidRDefault="00745FE4">
          <w:pPr>
            <w:pStyle w:val="TOC2"/>
            <w:tabs>
              <w:tab w:val="right" w:leader="dot" w:pos="9350"/>
            </w:tabs>
            <w:rPr>
              <w:rFonts w:eastAsiaTheme="minorEastAsia"/>
              <w:noProof/>
              <w:color w:val="000000" w:themeColor="text1"/>
              <w:kern w:val="2"/>
              <w:sz w:val="24"/>
              <w:szCs w:val="24"/>
              <w:lang w:val="en-IN"/>
              <w14:ligatures w14:val="standardContextual"/>
            </w:rPr>
          </w:pPr>
          <w:hyperlink w:anchor="_Toc213667705" w:history="1">
            <w:r w:rsidRPr="00D221A8">
              <w:rPr>
                <w:rStyle w:val="Hyperlink"/>
                <w:noProof/>
                <w:color w:val="000000" w:themeColor="text1"/>
                <w:sz w:val="24"/>
                <w:szCs w:val="24"/>
                <w:lang w:val="en-GB"/>
              </w:rPr>
              <w:t>Key Comparison</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_Toc213667705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12</w:t>
            </w:r>
            <w:r w:rsidRPr="00D221A8">
              <w:rPr>
                <w:noProof/>
                <w:webHidden/>
                <w:color w:val="000000" w:themeColor="text1"/>
                <w:sz w:val="24"/>
                <w:szCs w:val="24"/>
              </w:rPr>
              <w:fldChar w:fldCharType="end"/>
            </w:r>
          </w:hyperlink>
        </w:p>
        <w:p w14:paraId="4DAC496C" w14:textId="6A65CE17" w:rsidR="00745FE4" w:rsidRPr="00D221A8" w:rsidRDefault="00745FE4">
          <w:pPr>
            <w:pStyle w:val="TOC1"/>
            <w:tabs>
              <w:tab w:val="right" w:leader="dot" w:pos="9350"/>
            </w:tabs>
            <w:rPr>
              <w:rFonts w:eastAsiaTheme="minorEastAsia"/>
              <w:noProof/>
              <w:color w:val="000000" w:themeColor="text1"/>
              <w:kern w:val="2"/>
              <w:sz w:val="24"/>
              <w:szCs w:val="24"/>
              <w:lang w:val="en-IN"/>
              <w14:ligatures w14:val="standardContextual"/>
            </w:rPr>
          </w:pPr>
          <w:hyperlink w:anchor="_Toc213667706" w:history="1">
            <w:r w:rsidRPr="00D221A8">
              <w:rPr>
                <w:rStyle w:val="Hyperlink"/>
                <w:noProof/>
                <w:color w:val="000000" w:themeColor="text1"/>
                <w:sz w:val="24"/>
                <w:szCs w:val="24"/>
                <w:lang w:val="en-GB"/>
              </w:rPr>
              <w:t>Marketing Mix (7Ps) comparison</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_Toc213667706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12</w:t>
            </w:r>
            <w:r w:rsidRPr="00D221A8">
              <w:rPr>
                <w:noProof/>
                <w:webHidden/>
                <w:color w:val="000000" w:themeColor="text1"/>
                <w:sz w:val="24"/>
                <w:szCs w:val="24"/>
              </w:rPr>
              <w:fldChar w:fldCharType="end"/>
            </w:r>
          </w:hyperlink>
        </w:p>
        <w:p w14:paraId="65898049" w14:textId="46544463" w:rsidR="00745FE4" w:rsidRPr="00D221A8" w:rsidRDefault="00745FE4">
          <w:pPr>
            <w:pStyle w:val="TOC1"/>
            <w:tabs>
              <w:tab w:val="right" w:leader="dot" w:pos="9350"/>
            </w:tabs>
            <w:rPr>
              <w:rFonts w:eastAsiaTheme="minorEastAsia"/>
              <w:noProof/>
              <w:color w:val="000000" w:themeColor="text1"/>
              <w:kern w:val="2"/>
              <w:sz w:val="24"/>
              <w:szCs w:val="24"/>
              <w:lang w:val="en-IN"/>
              <w14:ligatures w14:val="standardContextual"/>
            </w:rPr>
          </w:pPr>
          <w:hyperlink w:anchor="_Toc213667707" w:history="1">
            <w:r w:rsidRPr="00D221A8">
              <w:rPr>
                <w:rStyle w:val="Hyperlink"/>
                <w:noProof/>
                <w:color w:val="000000" w:themeColor="text1"/>
                <w:sz w:val="24"/>
                <w:szCs w:val="24"/>
                <w:lang w:val="en-GB"/>
              </w:rPr>
              <w:t>Performance evaluation</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_Toc213667707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16</w:t>
            </w:r>
            <w:r w:rsidRPr="00D221A8">
              <w:rPr>
                <w:noProof/>
                <w:webHidden/>
                <w:color w:val="000000" w:themeColor="text1"/>
                <w:sz w:val="24"/>
                <w:szCs w:val="24"/>
              </w:rPr>
              <w:fldChar w:fldCharType="end"/>
            </w:r>
          </w:hyperlink>
        </w:p>
        <w:p w14:paraId="670B585E" w14:textId="3C4F3376" w:rsidR="00745FE4" w:rsidRPr="00D221A8" w:rsidRDefault="00745FE4">
          <w:pPr>
            <w:pStyle w:val="TOC1"/>
            <w:tabs>
              <w:tab w:val="right" w:leader="dot" w:pos="9350"/>
            </w:tabs>
            <w:rPr>
              <w:rFonts w:eastAsiaTheme="minorEastAsia"/>
              <w:noProof/>
              <w:color w:val="000000" w:themeColor="text1"/>
              <w:kern w:val="2"/>
              <w:sz w:val="24"/>
              <w:szCs w:val="24"/>
              <w:lang w:val="en-IN"/>
              <w14:ligatures w14:val="standardContextual"/>
            </w:rPr>
          </w:pPr>
          <w:hyperlink w:anchor="_Toc213667708" w:history="1">
            <w:r w:rsidRPr="00D221A8">
              <w:rPr>
                <w:rStyle w:val="Hyperlink"/>
                <w:noProof/>
                <w:color w:val="000000" w:themeColor="text1"/>
                <w:sz w:val="24"/>
                <w:szCs w:val="24"/>
                <w:lang w:val="en-GB"/>
              </w:rPr>
              <w:t>Marketing Ethics</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_Toc213667708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18</w:t>
            </w:r>
            <w:r w:rsidRPr="00D221A8">
              <w:rPr>
                <w:noProof/>
                <w:webHidden/>
                <w:color w:val="000000" w:themeColor="text1"/>
                <w:sz w:val="24"/>
                <w:szCs w:val="24"/>
              </w:rPr>
              <w:fldChar w:fldCharType="end"/>
            </w:r>
          </w:hyperlink>
        </w:p>
        <w:p w14:paraId="394A04E9" w14:textId="5F36AE0D" w:rsidR="00745FE4" w:rsidRPr="00D221A8" w:rsidRDefault="00745FE4">
          <w:pPr>
            <w:pStyle w:val="TOC1"/>
            <w:tabs>
              <w:tab w:val="right" w:leader="dot" w:pos="9350"/>
            </w:tabs>
            <w:rPr>
              <w:rFonts w:eastAsiaTheme="minorEastAsia"/>
              <w:noProof/>
              <w:color w:val="000000" w:themeColor="text1"/>
              <w:kern w:val="2"/>
              <w:sz w:val="24"/>
              <w:szCs w:val="24"/>
              <w:lang w:val="en-IN"/>
              <w14:ligatures w14:val="standardContextual"/>
            </w:rPr>
          </w:pPr>
          <w:hyperlink w:anchor="_Toc213667709" w:history="1">
            <w:r w:rsidRPr="00D221A8">
              <w:rPr>
                <w:rStyle w:val="Hyperlink"/>
                <w:noProof/>
                <w:color w:val="000000" w:themeColor="text1"/>
                <w:sz w:val="24"/>
                <w:szCs w:val="24"/>
                <w:lang w:val="en-GB"/>
              </w:rPr>
              <w:t>Recommendations &amp; Conclusion</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_Toc213667709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19</w:t>
            </w:r>
            <w:r w:rsidRPr="00D221A8">
              <w:rPr>
                <w:noProof/>
                <w:webHidden/>
                <w:color w:val="000000" w:themeColor="text1"/>
                <w:sz w:val="24"/>
                <w:szCs w:val="24"/>
              </w:rPr>
              <w:fldChar w:fldCharType="end"/>
            </w:r>
          </w:hyperlink>
        </w:p>
        <w:p w14:paraId="67AB34A9" w14:textId="16822537" w:rsidR="00745FE4" w:rsidRPr="00D221A8" w:rsidRDefault="00745FE4">
          <w:pPr>
            <w:pStyle w:val="TOC2"/>
            <w:tabs>
              <w:tab w:val="right" w:leader="dot" w:pos="9350"/>
            </w:tabs>
            <w:rPr>
              <w:rFonts w:eastAsiaTheme="minorEastAsia"/>
              <w:noProof/>
              <w:color w:val="000000" w:themeColor="text1"/>
              <w:kern w:val="2"/>
              <w:sz w:val="24"/>
              <w:szCs w:val="24"/>
              <w:lang w:val="en-IN"/>
              <w14:ligatures w14:val="standardContextual"/>
            </w:rPr>
          </w:pPr>
          <w:hyperlink w:anchor="_Toc213667710" w:history="1">
            <w:r w:rsidRPr="00D221A8">
              <w:rPr>
                <w:rStyle w:val="Hyperlink"/>
                <w:noProof/>
                <w:color w:val="000000" w:themeColor="text1"/>
                <w:sz w:val="24"/>
                <w:szCs w:val="24"/>
                <w:lang w:val="en-GB"/>
              </w:rPr>
              <w:t>Recommendations</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_Toc213667710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19</w:t>
            </w:r>
            <w:r w:rsidRPr="00D221A8">
              <w:rPr>
                <w:noProof/>
                <w:webHidden/>
                <w:color w:val="000000" w:themeColor="text1"/>
                <w:sz w:val="24"/>
                <w:szCs w:val="24"/>
              </w:rPr>
              <w:fldChar w:fldCharType="end"/>
            </w:r>
          </w:hyperlink>
        </w:p>
        <w:p w14:paraId="2E102551" w14:textId="6E52A262" w:rsidR="00745FE4" w:rsidRPr="00D221A8" w:rsidRDefault="00745FE4">
          <w:pPr>
            <w:pStyle w:val="TOC2"/>
            <w:tabs>
              <w:tab w:val="right" w:leader="dot" w:pos="9350"/>
            </w:tabs>
            <w:rPr>
              <w:rFonts w:eastAsiaTheme="minorEastAsia"/>
              <w:noProof/>
              <w:color w:val="000000" w:themeColor="text1"/>
              <w:kern w:val="2"/>
              <w:sz w:val="24"/>
              <w:szCs w:val="24"/>
              <w:lang w:val="en-IN"/>
              <w14:ligatures w14:val="standardContextual"/>
            </w:rPr>
          </w:pPr>
          <w:hyperlink w:anchor="_Toc213667711" w:history="1">
            <w:r w:rsidRPr="00D221A8">
              <w:rPr>
                <w:rStyle w:val="Hyperlink"/>
                <w:noProof/>
                <w:color w:val="000000" w:themeColor="text1"/>
                <w:sz w:val="24"/>
                <w:szCs w:val="24"/>
                <w:lang w:val="en-GB"/>
              </w:rPr>
              <w:t>Conclusion</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_Toc213667711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20</w:t>
            </w:r>
            <w:r w:rsidRPr="00D221A8">
              <w:rPr>
                <w:noProof/>
                <w:webHidden/>
                <w:color w:val="000000" w:themeColor="text1"/>
                <w:sz w:val="24"/>
                <w:szCs w:val="24"/>
              </w:rPr>
              <w:fldChar w:fldCharType="end"/>
            </w:r>
          </w:hyperlink>
        </w:p>
        <w:p w14:paraId="3C7459CF" w14:textId="0C902E1B" w:rsidR="00745FE4" w:rsidRPr="00D221A8" w:rsidRDefault="00745FE4">
          <w:pPr>
            <w:pStyle w:val="TOC1"/>
            <w:tabs>
              <w:tab w:val="right" w:leader="dot" w:pos="9350"/>
            </w:tabs>
            <w:rPr>
              <w:rFonts w:eastAsiaTheme="minorEastAsia"/>
              <w:noProof/>
              <w:color w:val="000000" w:themeColor="text1"/>
              <w:kern w:val="2"/>
              <w:sz w:val="24"/>
              <w:szCs w:val="24"/>
              <w:lang w:val="en-IN"/>
              <w14:ligatures w14:val="standardContextual"/>
            </w:rPr>
          </w:pPr>
          <w:hyperlink w:anchor="_Toc213667712" w:history="1">
            <w:r w:rsidRPr="00D221A8">
              <w:rPr>
                <w:rStyle w:val="Hyperlink"/>
                <w:noProof/>
                <w:color w:val="000000" w:themeColor="text1"/>
                <w:sz w:val="24"/>
                <w:szCs w:val="24"/>
                <w:lang w:val="en-GB"/>
              </w:rPr>
              <w:t>References</w:t>
            </w:r>
            <w:r w:rsidRPr="00D221A8">
              <w:rPr>
                <w:noProof/>
                <w:webHidden/>
                <w:color w:val="000000" w:themeColor="text1"/>
                <w:sz w:val="24"/>
                <w:szCs w:val="24"/>
              </w:rPr>
              <w:tab/>
            </w:r>
            <w:r w:rsidRPr="00D221A8">
              <w:rPr>
                <w:noProof/>
                <w:webHidden/>
                <w:color w:val="000000" w:themeColor="text1"/>
                <w:sz w:val="24"/>
                <w:szCs w:val="24"/>
              </w:rPr>
              <w:fldChar w:fldCharType="begin"/>
            </w:r>
            <w:r w:rsidRPr="00D221A8">
              <w:rPr>
                <w:noProof/>
                <w:webHidden/>
                <w:color w:val="000000" w:themeColor="text1"/>
                <w:sz w:val="24"/>
                <w:szCs w:val="24"/>
              </w:rPr>
              <w:instrText xml:space="preserve"> PAGEREF _Toc213667712 \h </w:instrText>
            </w:r>
            <w:r w:rsidRPr="00D221A8">
              <w:rPr>
                <w:noProof/>
                <w:webHidden/>
                <w:color w:val="000000" w:themeColor="text1"/>
                <w:sz w:val="24"/>
                <w:szCs w:val="24"/>
              </w:rPr>
            </w:r>
            <w:r w:rsidRPr="00D221A8">
              <w:rPr>
                <w:noProof/>
                <w:webHidden/>
                <w:color w:val="000000" w:themeColor="text1"/>
                <w:sz w:val="24"/>
                <w:szCs w:val="24"/>
              </w:rPr>
              <w:fldChar w:fldCharType="separate"/>
            </w:r>
            <w:r w:rsidRPr="00D221A8">
              <w:rPr>
                <w:noProof/>
                <w:webHidden/>
                <w:color w:val="000000" w:themeColor="text1"/>
                <w:sz w:val="24"/>
                <w:szCs w:val="24"/>
              </w:rPr>
              <w:t>22</w:t>
            </w:r>
            <w:r w:rsidRPr="00D221A8">
              <w:rPr>
                <w:noProof/>
                <w:webHidden/>
                <w:color w:val="000000" w:themeColor="text1"/>
                <w:sz w:val="24"/>
                <w:szCs w:val="24"/>
              </w:rPr>
              <w:fldChar w:fldCharType="end"/>
            </w:r>
          </w:hyperlink>
        </w:p>
        <w:p w14:paraId="66774670" w14:textId="56A63BAE" w:rsidR="004A48B6" w:rsidRPr="00FF7B1C" w:rsidRDefault="004A48B6" w:rsidP="00AD7322">
          <w:pPr>
            <w:spacing w:line="360" w:lineRule="auto"/>
            <w:rPr>
              <w:rFonts w:ascii="Times New Roman" w:hAnsi="Times New Roman" w:cs="Times New Roman"/>
              <w:sz w:val="24"/>
              <w:szCs w:val="24"/>
              <w:lang w:val="en-GB"/>
            </w:rPr>
          </w:pPr>
          <w:r w:rsidRPr="00D221A8">
            <w:rPr>
              <w:b/>
              <w:bCs/>
              <w:noProof/>
              <w:color w:val="000000" w:themeColor="text1"/>
              <w:sz w:val="24"/>
              <w:szCs w:val="24"/>
              <w:lang w:val="en-GB"/>
            </w:rPr>
            <w:fldChar w:fldCharType="end"/>
          </w:r>
        </w:p>
      </w:sdtContent>
    </w:sdt>
    <w:p w14:paraId="56277BDD" w14:textId="4DCEF556" w:rsidR="00EB4B6C" w:rsidRPr="00FF7B1C" w:rsidRDefault="008218A4" w:rsidP="004A48B6">
      <w:pPr>
        <w:spacing w:line="360" w:lineRule="auto"/>
        <w:jc w:val="both"/>
        <w:rPr>
          <w:rFonts w:ascii="Times New Roman" w:eastAsia="Times New Roman" w:hAnsi="Times New Roman" w:cs="Times New Roman"/>
          <w:b/>
          <w:sz w:val="28"/>
          <w:szCs w:val="28"/>
          <w:lang w:val="en-GB"/>
        </w:rPr>
      </w:pPr>
      <w:r w:rsidRPr="00FF7B1C">
        <w:rPr>
          <w:lang w:val="en-GB"/>
        </w:rPr>
        <w:br w:type="page"/>
      </w:r>
    </w:p>
    <w:p w14:paraId="43C7A03B" w14:textId="77777777" w:rsidR="00EB4B6C" w:rsidRPr="003077B5" w:rsidRDefault="008218A4" w:rsidP="003077B5">
      <w:pPr>
        <w:pStyle w:val="Heading1"/>
        <w:spacing w:before="240" w:after="240"/>
        <w:rPr>
          <w:rFonts w:ascii="Arial" w:hAnsi="Arial" w:cs="Arial"/>
          <w:sz w:val="24"/>
          <w:szCs w:val="24"/>
          <w:lang w:val="en-GB"/>
        </w:rPr>
      </w:pPr>
      <w:bookmarkStart w:id="0" w:name="_qivxx35wpro8" w:colFirst="0" w:colLast="0"/>
      <w:bookmarkStart w:id="1" w:name="_Toc213667696"/>
      <w:bookmarkEnd w:id="0"/>
      <w:r w:rsidRPr="003077B5">
        <w:rPr>
          <w:rFonts w:ascii="Arial" w:hAnsi="Arial" w:cs="Arial"/>
          <w:sz w:val="24"/>
          <w:szCs w:val="24"/>
          <w:lang w:val="en-GB"/>
        </w:rPr>
        <w:t>Introduction</w:t>
      </w:r>
      <w:bookmarkEnd w:id="1"/>
      <w:r w:rsidRPr="003077B5">
        <w:rPr>
          <w:rFonts w:ascii="Arial" w:hAnsi="Arial" w:cs="Arial"/>
          <w:sz w:val="24"/>
          <w:szCs w:val="24"/>
          <w:lang w:val="en-GB"/>
        </w:rPr>
        <w:t xml:space="preserve"> </w:t>
      </w:r>
    </w:p>
    <w:p w14:paraId="5C5AD432" w14:textId="77777777" w:rsidR="00EB4B6C" w:rsidRPr="003077B5" w:rsidRDefault="008218A4" w:rsidP="003077B5">
      <w:pPr>
        <w:spacing w:before="240" w:after="240" w:line="360" w:lineRule="auto"/>
        <w:jc w:val="both"/>
        <w:rPr>
          <w:rFonts w:eastAsia="Times New Roman"/>
          <w:sz w:val="24"/>
          <w:szCs w:val="24"/>
          <w:lang w:val="en-GB"/>
        </w:rPr>
      </w:pPr>
      <w:r w:rsidRPr="003077B5">
        <w:rPr>
          <w:rFonts w:eastAsia="Times New Roman"/>
          <w:sz w:val="24"/>
          <w:szCs w:val="24"/>
          <w:lang w:val="en-GB"/>
        </w:rPr>
        <w:t>In a highly globalised market, multinational organisations are active in different cultural, political, and economic settings that need adaptive and localised marketing approaches. The current report attempts to critically examine the international marketing practices of Starbucks Corporation, one of the most established coffeehouse brands in the world, in two different national markets in Canada and India. The task is focused on exploring the ways Starbucks alters its marketing strategies in various socio-</w:t>
      </w:r>
      <w:r w:rsidRPr="003077B5">
        <w:rPr>
          <w:rFonts w:eastAsia="Times New Roman"/>
          <w:sz w:val="24"/>
          <w:szCs w:val="24"/>
          <w:lang w:val="en-GB"/>
        </w:rPr>
        <w:t>cultural and macro-environmental backgrounds and how the differences affect brand positioning, customer interactions, and general business outcomes. Through an analysis of how Starbucks has implemented segmentation, targeting, and positioning (STP), marketing mix (7Ps), and the ethical marketing practices in the two countries, this report aims to give strategic recommendations on the effectiveness of the international marketing of the brand and future opportunities.</w:t>
      </w:r>
    </w:p>
    <w:p w14:paraId="238B570F" w14:textId="6A780381" w:rsidR="00EB4B6C" w:rsidRPr="003077B5" w:rsidRDefault="008218A4"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This report is aimed at Starbucks, which was established in 1971 in Seattle and has more than 80 countries of presence today (Starbucks, 2025). The research will focus on Canada and India as the important foreign markets and the opposite phases of the worldwide expansion of Starbucks. Starbucks, which entered Canada in 1987, is an established and competitive player in the coffee industry, with a significant coffee culture, a high standard of living, and a well-defined consumer loyalty. On the other hand, In</w:t>
      </w:r>
      <w:r w:rsidRPr="003077B5">
        <w:rPr>
          <w:rFonts w:eastAsia="Times New Roman"/>
          <w:sz w:val="24"/>
          <w:szCs w:val="24"/>
          <w:lang w:val="en-GB"/>
        </w:rPr>
        <w:t xml:space="preserve">dia, where Starbucks entered by a joint venture project with the Tata group in the year 2012, portrays a rapidly growing emerging economy with a rich tea culture, growing middle-income buying power, and a dynamic consumer culture </w:t>
      </w:r>
      <w:r w:rsidR="00971C5B" w:rsidRPr="003077B5">
        <w:rPr>
          <w:rFonts w:eastAsia="Times New Roman"/>
          <w:sz w:val="24"/>
          <w:szCs w:val="24"/>
          <w:lang w:val="en-GB"/>
        </w:rPr>
        <w:t>regarding</w:t>
      </w:r>
      <w:r w:rsidRPr="003077B5">
        <w:rPr>
          <w:rFonts w:eastAsia="Times New Roman"/>
          <w:sz w:val="24"/>
          <w:szCs w:val="24"/>
          <w:lang w:val="en-GB"/>
        </w:rPr>
        <w:t xml:space="preserve"> high-end cafe experience (Manchanada, 2024). </w:t>
      </w:r>
    </w:p>
    <w:p w14:paraId="3397AC92" w14:textId="77777777" w:rsidR="00EB4B6C" w:rsidRPr="003077B5" w:rsidRDefault="008218A4" w:rsidP="00B8153A">
      <w:pPr>
        <w:spacing w:before="240" w:after="240" w:line="360" w:lineRule="auto"/>
        <w:jc w:val="center"/>
        <w:rPr>
          <w:rFonts w:eastAsia="Times New Roman"/>
          <w:sz w:val="24"/>
          <w:szCs w:val="24"/>
          <w:lang w:val="en-GB"/>
        </w:rPr>
      </w:pPr>
      <w:r w:rsidRPr="003077B5">
        <w:rPr>
          <w:rFonts w:eastAsia="Times New Roman"/>
          <w:noProof/>
          <w:sz w:val="24"/>
          <w:szCs w:val="24"/>
          <w:lang w:val="en-GB"/>
        </w:rPr>
        <w:drawing>
          <wp:inline distT="114300" distB="114300" distL="114300" distR="114300" wp14:anchorId="0542BEAF" wp14:editId="6C99FFB6">
            <wp:extent cx="5572125" cy="3495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572125" cy="3495675"/>
                    </a:xfrm>
                    <a:prstGeom prst="rect">
                      <a:avLst/>
                    </a:prstGeom>
                    <a:ln/>
                  </pic:spPr>
                </pic:pic>
              </a:graphicData>
            </a:graphic>
          </wp:inline>
        </w:drawing>
      </w:r>
    </w:p>
    <w:p w14:paraId="5CC439E0" w14:textId="77777777" w:rsidR="00EB4B6C" w:rsidRPr="003077B5" w:rsidRDefault="008218A4" w:rsidP="00B8153A">
      <w:pPr>
        <w:spacing w:before="240" w:after="240" w:line="360" w:lineRule="auto"/>
        <w:jc w:val="center"/>
        <w:rPr>
          <w:rFonts w:eastAsia="Times New Roman"/>
          <w:b/>
          <w:sz w:val="24"/>
          <w:szCs w:val="24"/>
          <w:lang w:val="en-GB"/>
        </w:rPr>
      </w:pPr>
      <w:r w:rsidRPr="003077B5">
        <w:rPr>
          <w:rFonts w:eastAsia="Times New Roman"/>
          <w:b/>
          <w:sz w:val="24"/>
          <w:szCs w:val="24"/>
          <w:lang w:val="en-GB"/>
        </w:rPr>
        <w:t>Figure 1: Starbucks India posts Rs 1,218 Cr revenue in FY24</w:t>
      </w:r>
    </w:p>
    <w:p w14:paraId="6EED223C" w14:textId="77777777" w:rsidR="00EB4B6C" w:rsidRPr="003077B5" w:rsidRDefault="008218A4" w:rsidP="00B8153A">
      <w:pPr>
        <w:spacing w:before="240" w:after="240" w:line="360" w:lineRule="auto"/>
        <w:jc w:val="center"/>
        <w:rPr>
          <w:rFonts w:eastAsia="Times New Roman"/>
          <w:sz w:val="24"/>
          <w:szCs w:val="24"/>
          <w:lang w:val="en-GB"/>
        </w:rPr>
      </w:pPr>
      <w:r w:rsidRPr="003077B5">
        <w:rPr>
          <w:rFonts w:eastAsia="Times New Roman"/>
          <w:sz w:val="24"/>
          <w:szCs w:val="24"/>
          <w:lang w:val="en-GB"/>
        </w:rPr>
        <w:t>(Source: Manchanada, 2024)</w:t>
      </w:r>
    </w:p>
    <w:p w14:paraId="1A474C2A" w14:textId="77777777" w:rsidR="00EB4B6C" w:rsidRPr="003077B5" w:rsidRDefault="008218A4"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comparison of Starbucks in these two opposite environments will enable one to understand more about the ways the brand can adapt its strategies to suit cultural expectations, buying behaviour and the market infrastructure. After this introduction, there is a brand overview section where background information is shown on the global operations of Starbucks and its operations in Canada and India. In the following section, the macro-environmental context of the two countries will be investigated in terms o</w:t>
      </w:r>
      <w:r w:rsidRPr="003077B5">
        <w:rPr>
          <w:rFonts w:eastAsia="Times New Roman"/>
          <w:sz w:val="24"/>
          <w:szCs w:val="24"/>
          <w:lang w:val="en-GB"/>
        </w:rPr>
        <w:t>f the PESTLE framework. This is preceded by the discussion of the STP strategies used in both markets, where the consumer segmentation is different, as well as brand positioning. The next section will compare the 7Ps marketing mix between the two countries, showing how Starbucks can adjust product offerings, pricing, promotional strategy, distribution channels and elements of customer experience. Performance measures are done to assess Starbucks' promotion achievement, and indicators are used, such as store</w:t>
      </w:r>
      <w:r w:rsidRPr="003077B5">
        <w:rPr>
          <w:rFonts w:eastAsia="Times New Roman"/>
          <w:sz w:val="24"/>
          <w:szCs w:val="24"/>
          <w:lang w:val="en-GB"/>
        </w:rPr>
        <w:t xml:space="preserve"> expansion, brand equity and customer interaction.</w:t>
      </w:r>
    </w:p>
    <w:p w14:paraId="3C419E2E" w14:textId="77777777" w:rsidR="00EB4B6C" w:rsidRPr="003077B5" w:rsidRDefault="008218A4" w:rsidP="003077B5">
      <w:pPr>
        <w:pStyle w:val="Heading1"/>
        <w:spacing w:before="240" w:after="240"/>
        <w:rPr>
          <w:rFonts w:ascii="Arial" w:hAnsi="Arial" w:cs="Arial"/>
          <w:sz w:val="24"/>
          <w:szCs w:val="24"/>
          <w:lang w:val="en-GB"/>
        </w:rPr>
      </w:pPr>
      <w:bookmarkStart w:id="2" w:name="_v1vlfnwhbkw1" w:colFirst="0" w:colLast="0"/>
      <w:bookmarkStart w:id="3" w:name="_Toc213667697"/>
      <w:bookmarkEnd w:id="2"/>
      <w:r w:rsidRPr="003077B5">
        <w:rPr>
          <w:rFonts w:ascii="Arial" w:hAnsi="Arial" w:cs="Arial"/>
          <w:sz w:val="24"/>
          <w:szCs w:val="24"/>
          <w:lang w:val="en-GB"/>
        </w:rPr>
        <w:t>Brand Overview</w:t>
      </w:r>
      <w:bookmarkEnd w:id="3"/>
      <w:r w:rsidRPr="003077B5">
        <w:rPr>
          <w:rFonts w:ascii="Arial" w:hAnsi="Arial" w:cs="Arial"/>
          <w:sz w:val="24"/>
          <w:szCs w:val="24"/>
          <w:lang w:val="en-GB"/>
        </w:rPr>
        <w:t xml:space="preserve"> </w:t>
      </w:r>
    </w:p>
    <w:p w14:paraId="3C5E2A05" w14:textId="67467EB1" w:rsidR="00EB4B6C" w:rsidRPr="003077B5" w:rsidRDefault="008218A4" w:rsidP="003077B5">
      <w:pPr>
        <w:spacing w:before="240" w:after="240" w:line="360" w:lineRule="auto"/>
        <w:jc w:val="both"/>
        <w:rPr>
          <w:rFonts w:eastAsia="Times New Roman"/>
          <w:sz w:val="24"/>
          <w:szCs w:val="24"/>
          <w:lang w:val="en-GB"/>
        </w:rPr>
      </w:pPr>
      <w:r w:rsidRPr="003077B5">
        <w:rPr>
          <w:rFonts w:eastAsia="Times New Roman"/>
          <w:sz w:val="24"/>
          <w:szCs w:val="24"/>
          <w:lang w:val="en-GB"/>
        </w:rPr>
        <w:t>Starbucks Corporation is a company based in Seattle, Washington, which was established in 1971. Its mission is ‘to be the premier purveyor of the finest coffee in the world, inspiring and nurturing the human spirit, one person, one cup and one neighbourhood at a time’ (About Starbucks, 2025). The Starbucks business model creates a mixture of luxury coffeehouse and digital loyalty, branded merchandise, and sourcing coffee in an ethical manner across the globe. Its globalisation policy is multi-domestic, whic</w:t>
      </w:r>
      <w:r w:rsidRPr="003077B5">
        <w:rPr>
          <w:rFonts w:eastAsia="Times New Roman"/>
          <w:sz w:val="24"/>
          <w:szCs w:val="24"/>
          <w:lang w:val="en-GB"/>
        </w:rPr>
        <w:t>h means that it consistently keeps up global branding and adjusts to the local culture and tastes of consumers. Starbucks entered Canada on March 1, 1987, and the first store was opened in Vancouver (Starbucks Canada, 2025). In May 2025, it had about 1,504 Starbucks stores across Canada. Starbucks made its entry into India in October 2012 as a joint venture with Tata Consumer Products in India under a 50:50 joint venture with the name Tata Starbucks Private Limited (</w:t>
      </w:r>
      <w:r w:rsidR="008A3301">
        <w:rPr>
          <w:sz w:val="24"/>
          <w:szCs w:val="24"/>
          <w:lang w:val="en-GB"/>
        </w:rPr>
        <w:t xml:space="preserve">Tataconsumer, </w:t>
      </w:r>
      <w:r w:rsidRPr="003077B5">
        <w:rPr>
          <w:rFonts w:eastAsia="Times New Roman"/>
          <w:sz w:val="24"/>
          <w:szCs w:val="24"/>
          <w:lang w:val="en-GB"/>
        </w:rPr>
        <w:t>2025).</w:t>
      </w:r>
    </w:p>
    <w:p w14:paraId="037EDD75" w14:textId="77777777" w:rsidR="00EB4B6C" w:rsidRPr="003077B5" w:rsidRDefault="008218A4" w:rsidP="003077B5">
      <w:pPr>
        <w:pStyle w:val="Heading1"/>
        <w:spacing w:before="240" w:after="240"/>
        <w:rPr>
          <w:rFonts w:ascii="Arial" w:hAnsi="Arial" w:cs="Arial"/>
          <w:sz w:val="24"/>
          <w:szCs w:val="24"/>
          <w:lang w:val="en-GB"/>
        </w:rPr>
      </w:pPr>
      <w:bookmarkStart w:id="4" w:name="_7drprjaqj4v3" w:colFirst="0" w:colLast="0"/>
      <w:bookmarkStart w:id="5" w:name="_Toc213667698"/>
      <w:bookmarkEnd w:id="4"/>
      <w:r w:rsidRPr="003077B5">
        <w:rPr>
          <w:rFonts w:ascii="Arial" w:hAnsi="Arial" w:cs="Arial"/>
          <w:sz w:val="24"/>
          <w:szCs w:val="24"/>
          <w:lang w:val="en-GB"/>
        </w:rPr>
        <w:t>Macro-environment (PESTLE) comparison</w:t>
      </w:r>
      <w:bookmarkEnd w:id="5"/>
      <w:r w:rsidRPr="003077B5">
        <w:rPr>
          <w:rFonts w:ascii="Arial" w:hAnsi="Arial" w:cs="Arial"/>
          <w:sz w:val="24"/>
          <w:szCs w:val="24"/>
          <w:lang w:val="en-GB"/>
        </w:rPr>
        <w:t xml:space="preserve"> </w:t>
      </w:r>
    </w:p>
    <w:p w14:paraId="35028A9A" w14:textId="77777777" w:rsidR="00EB4B6C" w:rsidRPr="003077B5" w:rsidRDefault="008218A4" w:rsidP="003077B5">
      <w:pPr>
        <w:pStyle w:val="Heading2"/>
        <w:spacing w:before="240" w:after="240"/>
        <w:rPr>
          <w:rFonts w:ascii="Arial" w:hAnsi="Arial" w:cs="Arial"/>
          <w:lang w:val="en-GB"/>
        </w:rPr>
      </w:pPr>
      <w:bookmarkStart w:id="6" w:name="_smqucs4w3050" w:colFirst="0" w:colLast="0"/>
      <w:bookmarkStart w:id="7" w:name="_Toc213667699"/>
      <w:bookmarkEnd w:id="6"/>
      <w:r w:rsidRPr="003077B5">
        <w:rPr>
          <w:rFonts w:ascii="Arial" w:hAnsi="Arial" w:cs="Arial"/>
          <w:lang w:val="en-GB"/>
        </w:rPr>
        <w:t>PESTLE analysis of Canada</w:t>
      </w:r>
      <w:bookmarkEnd w:id="7"/>
      <w:r w:rsidRPr="003077B5">
        <w:rPr>
          <w:rFonts w:ascii="Arial" w:hAnsi="Arial" w:cs="Arial"/>
          <w:lang w:val="en-GB"/>
        </w:rPr>
        <w:t xml:space="preserve">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7350"/>
      </w:tblGrid>
      <w:tr w:rsidR="00EB4B6C" w:rsidRPr="003077B5" w14:paraId="2D5A6BB6" w14:textId="77777777">
        <w:tc>
          <w:tcPr>
            <w:tcW w:w="2010" w:type="dxa"/>
            <w:tcMar>
              <w:top w:w="100" w:type="dxa"/>
              <w:left w:w="100" w:type="dxa"/>
              <w:bottom w:w="100" w:type="dxa"/>
              <w:right w:w="100" w:type="dxa"/>
            </w:tcMar>
          </w:tcPr>
          <w:p w14:paraId="3D8BF928"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Political </w:t>
            </w:r>
          </w:p>
        </w:tc>
        <w:tc>
          <w:tcPr>
            <w:tcW w:w="7350" w:type="dxa"/>
            <w:tcMar>
              <w:top w:w="100" w:type="dxa"/>
              <w:left w:w="100" w:type="dxa"/>
              <w:bottom w:w="100" w:type="dxa"/>
              <w:right w:w="100" w:type="dxa"/>
            </w:tcMar>
          </w:tcPr>
          <w:p w14:paraId="3DE24AC0" w14:textId="32F10AE8" w:rsidR="00EB4B6C" w:rsidRPr="003077B5" w:rsidRDefault="008218A4"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political situation in Canada has changed recently. A new federal government led by Prime Minister Mark Carney is in the process of re-orienting trade policy (less dependence on the U.S. market) and suggesting active diplomacy with key actors (China</w:t>
            </w:r>
            <w:r w:rsidR="003065D8" w:rsidRPr="003077B5">
              <w:rPr>
                <w:rFonts w:eastAsia="Times New Roman"/>
                <w:sz w:val="24"/>
                <w:szCs w:val="24"/>
                <w:lang w:val="en-GB"/>
              </w:rPr>
              <w:t>) and</w:t>
            </w:r>
            <w:r w:rsidRPr="003077B5">
              <w:rPr>
                <w:rFonts w:eastAsia="Times New Roman"/>
                <w:sz w:val="24"/>
                <w:szCs w:val="24"/>
                <w:lang w:val="en-GB"/>
              </w:rPr>
              <w:t xml:space="preserve"> is also introducing reforms in immigration and fiscal priorities (Mukherjee, 2025). Such changes generate policy uncertainty as well as foreign markets for exporters and foreign brands.</w:t>
            </w:r>
          </w:p>
        </w:tc>
      </w:tr>
      <w:tr w:rsidR="00EB4B6C" w:rsidRPr="003077B5" w14:paraId="0E994059" w14:textId="77777777">
        <w:tc>
          <w:tcPr>
            <w:tcW w:w="2010" w:type="dxa"/>
            <w:tcMar>
              <w:top w:w="100" w:type="dxa"/>
              <w:left w:w="100" w:type="dxa"/>
              <w:bottom w:w="100" w:type="dxa"/>
              <w:right w:w="100" w:type="dxa"/>
            </w:tcMar>
          </w:tcPr>
          <w:p w14:paraId="00E2F54B"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3077B5">
              <w:rPr>
                <w:rFonts w:eastAsia="Times New Roman"/>
                <w:b/>
                <w:sz w:val="24"/>
                <w:szCs w:val="24"/>
                <w:lang w:val="en-GB"/>
              </w:rPr>
              <w:t>Economic</w:t>
            </w:r>
          </w:p>
        </w:tc>
        <w:tc>
          <w:tcPr>
            <w:tcW w:w="7350" w:type="dxa"/>
            <w:tcMar>
              <w:top w:w="100" w:type="dxa"/>
              <w:left w:w="100" w:type="dxa"/>
              <w:bottom w:w="100" w:type="dxa"/>
              <w:right w:w="100" w:type="dxa"/>
            </w:tcMar>
          </w:tcPr>
          <w:p w14:paraId="1DE8FF5C" w14:textId="32B6F081"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sz w:val="24"/>
                <w:szCs w:val="24"/>
                <w:lang w:val="en-GB"/>
              </w:rPr>
            </w:pPr>
            <w:r w:rsidRPr="003077B5">
              <w:rPr>
                <w:rFonts w:eastAsia="Times New Roman"/>
                <w:sz w:val="24"/>
                <w:szCs w:val="24"/>
                <w:lang w:val="en-GB"/>
              </w:rPr>
              <w:t>The Bank of Canada has forecasted low growth following trade headwinds and low growth in 2025, but with a slight recovery in 2025, with inflation largely returning to the 2% target. However, the near-term growth has been poor.  GDP has had mixed quarterly results at the start of 2025 (</w:t>
            </w:r>
            <w:r w:rsidR="00852CCD">
              <w:rPr>
                <w:rFonts w:eastAsia="Times New Roman"/>
                <w:sz w:val="24"/>
                <w:szCs w:val="24"/>
                <w:lang w:val="en-GB"/>
              </w:rPr>
              <w:t xml:space="preserve">BankofCanada, </w:t>
            </w:r>
            <w:r w:rsidRPr="003077B5">
              <w:rPr>
                <w:rFonts w:eastAsia="Times New Roman"/>
                <w:sz w:val="24"/>
                <w:szCs w:val="24"/>
                <w:lang w:val="en-GB"/>
              </w:rPr>
              <w:t>2025). Consumer expenditure has not been a major pillar, but significant demand yet the global trade disruptions have affected exporters and investment. Consumer purchasing power and demand for premium brands of the service are influenced by the macroeconomic dynamics.</w:t>
            </w:r>
          </w:p>
        </w:tc>
      </w:tr>
      <w:tr w:rsidR="00EB4B6C" w:rsidRPr="003077B5" w14:paraId="05F4B11C" w14:textId="77777777">
        <w:tc>
          <w:tcPr>
            <w:tcW w:w="2010" w:type="dxa"/>
            <w:tcMar>
              <w:top w:w="100" w:type="dxa"/>
              <w:left w:w="100" w:type="dxa"/>
              <w:bottom w:w="100" w:type="dxa"/>
              <w:right w:w="100" w:type="dxa"/>
            </w:tcMar>
          </w:tcPr>
          <w:p w14:paraId="28463FBB"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Social </w:t>
            </w:r>
          </w:p>
        </w:tc>
        <w:tc>
          <w:tcPr>
            <w:tcW w:w="7350" w:type="dxa"/>
            <w:tcMar>
              <w:top w:w="100" w:type="dxa"/>
              <w:left w:w="100" w:type="dxa"/>
              <w:bottom w:w="100" w:type="dxa"/>
              <w:right w:w="100" w:type="dxa"/>
            </w:tcMar>
          </w:tcPr>
          <w:p w14:paraId="2A07BD44"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sz w:val="24"/>
                <w:szCs w:val="24"/>
                <w:lang w:val="en-GB"/>
              </w:rPr>
            </w:pPr>
            <w:r w:rsidRPr="003077B5">
              <w:rPr>
                <w:rFonts w:eastAsia="Times New Roman"/>
                <w:sz w:val="24"/>
                <w:szCs w:val="24"/>
                <w:lang w:val="en-GB"/>
              </w:rPr>
              <w:t>The Canadian population is growing old gradually and is still extremely urban and multicultural (1.6 million as of July 1, 2025). Cities with high standards of living, multicultural preferences, and robust cafe culture favour demand for high-quality coffee formats, but the changing immigration goals and affordability of housing issues might affect the labour supply and the tendency of urban consumers (Canada, 2025).</w:t>
            </w:r>
          </w:p>
        </w:tc>
      </w:tr>
      <w:tr w:rsidR="00EB4B6C" w:rsidRPr="003077B5" w14:paraId="749A26B9" w14:textId="77777777">
        <w:tc>
          <w:tcPr>
            <w:tcW w:w="2010" w:type="dxa"/>
            <w:tcMar>
              <w:top w:w="100" w:type="dxa"/>
              <w:left w:w="100" w:type="dxa"/>
              <w:bottom w:w="100" w:type="dxa"/>
              <w:right w:w="100" w:type="dxa"/>
            </w:tcMar>
          </w:tcPr>
          <w:p w14:paraId="173B4160" w14:textId="5B46AB53" w:rsidR="00EB4B6C" w:rsidRPr="003077B5" w:rsidRDefault="00A510AE" w:rsidP="003077B5">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Technological </w:t>
            </w:r>
          </w:p>
        </w:tc>
        <w:tc>
          <w:tcPr>
            <w:tcW w:w="7350" w:type="dxa"/>
            <w:tcMar>
              <w:top w:w="100" w:type="dxa"/>
              <w:left w:w="100" w:type="dxa"/>
              <w:bottom w:w="100" w:type="dxa"/>
              <w:right w:w="100" w:type="dxa"/>
            </w:tcMar>
          </w:tcPr>
          <w:p w14:paraId="5747B290"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sz w:val="24"/>
                <w:szCs w:val="24"/>
                <w:lang w:val="en-GB"/>
              </w:rPr>
            </w:pPr>
            <w:r w:rsidRPr="003077B5">
              <w:rPr>
                <w:rFonts w:eastAsia="Times New Roman"/>
                <w:sz w:val="24"/>
                <w:szCs w:val="24"/>
                <w:lang w:val="en-GB"/>
              </w:rPr>
              <w:t>Canada is densely penetrated with internet and smartphones and strong digital infrastructure, which allows using mobile ordering, loyalty applications, e-commerce and delivery relationships, which are benefits to digitally empowered foodservice brands. According to OECD /World Bank indicators, there is a continuously high household internet access (OECD, 2024).</w:t>
            </w:r>
          </w:p>
        </w:tc>
      </w:tr>
      <w:tr w:rsidR="00EB4B6C" w:rsidRPr="003077B5" w14:paraId="4690A699" w14:textId="77777777">
        <w:tc>
          <w:tcPr>
            <w:tcW w:w="2010" w:type="dxa"/>
            <w:tcMar>
              <w:top w:w="100" w:type="dxa"/>
              <w:left w:w="100" w:type="dxa"/>
              <w:bottom w:w="100" w:type="dxa"/>
              <w:right w:w="100" w:type="dxa"/>
            </w:tcMar>
          </w:tcPr>
          <w:p w14:paraId="58CC78A6"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Legal </w:t>
            </w:r>
          </w:p>
        </w:tc>
        <w:tc>
          <w:tcPr>
            <w:tcW w:w="7350" w:type="dxa"/>
            <w:tcMar>
              <w:top w:w="100" w:type="dxa"/>
              <w:left w:w="100" w:type="dxa"/>
              <w:bottom w:w="100" w:type="dxa"/>
              <w:right w:w="100" w:type="dxa"/>
            </w:tcMar>
          </w:tcPr>
          <w:p w14:paraId="373D5272" w14:textId="77777777" w:rsidR="00EB4B6C" w:rsidRPr="003077B5" w:rsidRDefault="008218A4"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Safe Food for Canadians Act and labelling guidelines closely control food safety, advertising and labelling, compliance expenses and packaging needs are of concern to foodservice and retail entrants (Canadian Food Inspection Agency, 2025). The law on employment is also strict, as well as the health and consumer protection laws</w:t>
            </w:r>
          </w:p>
        </w:tc>
      </w:tr>
      <w:tr w:rsidR="00EB4B6C" w:rsidRPr="003077B5" w14:paraId="4F149F61" w14:textId="77777777">
        <w:tc>
          <w:tcPr>
            <w:tcW w:w="2010" w:type="dxa"/>
            <w:tcMar>
              <w:top w:w="100" w:type="dxa"/>
              <w:left w:w="100" w:type="dxa"/>
              <w:bottom w:w="100" w:type="dxa"/>
              <w:right w:w="100" w:type="dxa"/>
            </w:tcMar>
          </w:tcPr>
          <w:p w14:paraId="3654047D"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3077B5">
              <w:rPr>
                <w:rFonts w:eastAsia="Times New Roman"/>
                <w:b/>
                <w:sz w:val="24"/>
                <w:szCs w:val="24"/>
                <w:lang w:val="en-GB"/>
              </w:rPr>
              <w:t>Environmental</w:t>
            </w:r>
          </w:p>
        </w:tc>
        <w:tc>
          <w:tcPr>
            <w:tcW w:w="7350" w:type="dxa"/>
            <w:tcMar>
              <w:top w:w="100" w:type="dxa"/>
              <w:left w:w="100" w:type="dxa"/>
              <w:bottom w:w="100" w:type="dxa"/>
              <w:right w:w="100" w:type="dxa"/>
            </w:tcMar>
          </w:tcPr>
          <w:p w14:paraId="503CFF22"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sz w:val="24"/>
                <w:szCs w:val="24"/>
                <w:lang w:val="en-GB"/>
              </w:rPr>
            </w:pPr>
            <w:r w:rsidRPr="003077B5">
              <w:rPr>
                <w:rFonts w:eastAsia="Times New Roman"/>
                <w:sz w:val="24"/>
                <w:szCs w:val="24"/>
                <w:lang w:val="en-GB"/>
              </w:rPr>
              <w:t>Canada has made a 2030 plan of reducing greenhouse emissions and a net-zero by 2050, and sectoral regulations and incentives that promote corporate decarbonisation, sustainable packaging and supply-chain reduction of greenhouse emissions applicable to corporate sustainability reporting and shop management (Service Canada, 2023).</w:t>
            </w:r>
          </w:p>
        </w:tc>
      </w:tr>
    </w:tbl>
    <w:p w14:paraId="653338E2" w14:textId="77777777" w:rsidR="00EB4B6C" w:rsidRPr="003077B5" w:rsidRDefault="008218A4" w:rsidP="00A510AE">
      <w:pPr>
        <w:spacing w:before="240" w:after="240" w:line="360" w:lineRule="auto"/>
        <w:jc w:val="center"/>
        <w:rPr>
          <w:rFonts w:eastAsia="Times New Roman"/>
          <w:b/>
          <w:sz w:val="24"/>
          <w:szCs w:val="24"/>
          <w:lang w:val="en-GB"/>
        </w:rPr>
      </w:pPr>
      <w:r w:rsidRPr="003077B5">
        <w:rPr>
          <w:rFonts w:eastAsia="Times New Roman"/>
          <w:b/>
          <w:sz w:val="24"/>
          <w:szCs w:val="24"/>
          <w:lang w:val="en-GB"/>
        </w:rPr>
        <w:t>Table 1: PESTLE Analysis of Canada</w:t>
      </w:r>
    </w:p>
    <w:p w14:paraId="791A1E79" w14:textId="77777777" w:rsidR="00EB4B6C" w:rsidRPr="003077B5" w:rsidRDefault="008218A4" w:rsidP="00A510AE">
      <w:pPr>
        <w:spacing w:before="240" w:after="240" w:line="360" w:lineRule="auto"/>
        <w:jc w:val="center"/>
        <w:rPr>
          <w:rFonts w:eastAsia="Times New Roman"/>
          <w:sz w:val="24"/>
          <w:szCs w:val="24"/>
          <w:lang w:val="en-GB"/>
        </w:rPr>
      </w:pPr>
      <w:r w:rsidRPr="003077B5">
        <w:rPr>
          <w:rFonts w:eastAsia="Times New Roman"/>
          <w:sz w:val="24"/>
          <w:szCs w:val="24"/>
          <w:lang w:val="en-GB"/>
        </w:rPr>
        <w:t>(Source: Self-developed)</w:t>
      </w:r>
    </w:p>
    <w:p w14:paraId="7A100921" w14:textId="77777777" w:rsidR="00EB4B6C" w:rsidRPr="003077B5" w:rsidRDefault="008218A4" w:rsidP="003077B5">
      <w:pPr>
        <w:pStyle w:val="Heading2"/>
        <w:spacing w:before="240" w:after="240"/>
        <w:rPr>
          <w:rFonts w:ascii="Arial" w:hAnsi="Arial" w:cs="Arial"/>
          <w:lang w:val="en-GB"/>
        </w:rPr>
      </w:pPr>
      <w:bookmarkStart w:id="8" w:name="_ohavt4rznz7r" w:colFirst="0" w:colLast="0"/>
      <w:bookmarkStart w:id="9" w:name="_Toc213667700"/>
      <w:bookmarkEnd w:id="8"/>
      <w:r w:rsidRPr="003077B5">
        <w:rPr>
          <w:rFonts w:ascii="Arial" w:hAnsi="Arial" w:cs="Arial"/>
          <w:lang w:val="en-GB"/>
        </w:rPr>
        <w:t>PESTLE analysis of India</w:t>
      </w:r>
      <w:bookmarkEnd w:id="9"/>
      <w:r w:rsidRPr="003077B5">
        <w:rPr>
          <w:rFonts w:ascii="Arial" w:hAnsi="Arial" w:cs="Arial"/>
          <w:lang w:val="en-GB"/>
        </w:rPr>
        <w:t xml:space="preserve">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7350"/>
      </w:tblGrid>
      <w:tr w:rsidR="00EB4B6C" w:rsidRPr="003077B5" w14:paraId="0F8B5EE9" w14:textId="77777777">
        <w:tc>
          <w:tcPr>
            <w:tcW w:w="2010" w:type="dxa"/>
            <w:tcMar>
              <w:top w:w="100" w:type="dxa"/>
              <w:left w:w="100" w:type="dxa"/>
              <w:bottom w:w="100" w:type="dxa"/>
              <w:right w:w="100" w:type="dxa"/>
            </w:tcMar>
          </w:tcPr>
          <w:p w14:paraId="543B3CE2" w14:textId="77777777" w:rsidR="00EB4B6C" w:rsidRPr="003077B5" w:rsidRDefault="008218A4" w:rsidP="003077B5">
            <w:pPr>
              <w:widowControl w:val="0"/>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Political </w:t>
            </w:r>
          </w:p>
        </w:tc>
        <w:tc>
          <w:tcPr>
            <w:tcW w:w="7350" w:type="dxa"/>
            <w:tcMar>
              <w:top w:w="100" w:type="dxa"/>
              <w:left w:w="100" w:type="dxa"/>
              <w:bottom w:w="100" w:type="dxa"/>
              <w:right w:w="100" w:type="dxa"/>
            </w:tcMar>
          </w:tcPr>
          <w:p w14:paraId="7F9B9AB7" w14:textId="77777777" w:rsidR="00EB4B6C" w:rsidRPr="003077B5" w:rsidRDefault="008218A4" w:rsidP="003077B5">
            <w:pPr>
              <w:widowControl w:val="0"/>
              <w:spacing w:before="240" w:after="240" w:line="360" w:lineRule="auto"/>
              <w:jc w:val="both"/>
              <w:rPr>
                <w:rFonts w:eastAsia="Times New Roman"/>
                <w:sz w:val="24"/>
                <w:szCs w:val="24"/>
                <w:lang w:val="en-GB"/>
              </w:rPr>
            </w:pPr>
            <w:r w:rsidRPr="003077B5">
              <w:rPr>
                <w:rFonts w:eastAsia="Times New Roman"/>
                <w:sz w:val="24"/>
                <w:szCs w:val="24"/>
                <w:lang w:val="en-GB"/>
              </w:rPr>
              <w:t>India is still under the leadership of Narendra Modi and the Bharatiya Janata Party (BJP)-led coalition that is continuing to push economic reforms and aggressive foreign policy. Meanwhile, the ranking of independent democracies has been dropping. India took the 100th place among 179 countries in the Liberal Democracy Index in 2025, which is an indication of civil liberties and institutional checks (The Wire Analysis, 2025).</w:t>
            </w:r>
          </w:p>
        </w:tc>
      </w:tr>
      <w:tr w:rsidR="00EB4B6C" w:rsidRPr="003077B5" w14:paraId="2A8D918F" w14:textId="77777777">
        <w:tc>
          <w:tcPr>
            <w:tcW w:w="2010" w:type="dxa"/>
            <w:tcMar>
              <w:top w:w="100" w:type="dxa"/>
              <w:left w:w="100" w:type="dxa"/>
              <w:bottom w:w="100" w:type="dxa"/>
              <w:right w:w="100" w:type="dxa"/>
            </w:tcMar>
          </w:tcPr>
          <w:p w14:paraId="70C4D101" w14:textId="77777777" w:rsidR="00EB4B6C" w:rsidRPr="003077B5" w:rsidRDefault="008218A4" w:rsidP="003077B5">
            <w:pPr>
              <w:widowControl w:val="0"/>
              <w:spacing w:before="240" w:after="240" w:line="360" w:lineRule="auto"/>
              <w:jc w:val="both"/>
              <w:rPr>
                <w:rFonts w:eastAsia="Times New Roman"/>
                <w:b/>
                <w:sz w:val="24"/>
                <w:szCs w:val="24"/>
                <w:lang w:val="en-GB"/>
              </w:rPr>
            </w:pPr>
            <w:r w:rsidRPr="003077B5">
              <w:rPr>
                <w:rFonts w:eastAsia="Times New Roman"/>
                <w:b/>
                <w:sz w:val="24"/>
                <w:szCs w:val="24"/>
                <w:lang w:val="en-GB"/>
              </w:rPr>
              <w:t>Economic</w:t>
            </w:r>
          </w:p>
        </w:tc>
        <w:tc>
          <w:tcPr>
            <w:tcW w:w="7350" w:type="dxa"/>
            <w:tcMar>
              <w:top w:w="100" w:type="dxa"/>
              <w:left w:w="100" w:type="dxa"/>
              <w:bottom w:w="100" w:type="dxa"/>
              <w:right w:w="100" w:type="dxa"/>
            </w:tcMar>
          </w:tcPr>
          <w:p w14:paraId="499314B0" w14:textId="23AB1F24" w:rsidR="00EB4B6C" w:rsidRPr="003077B5" w:rsidRDefault="008218A4" w:rsidP="003077B5">
            <w:pPr>
              <w:widowControl w:val="0"/>
              <w:spacing w:before="240" w:after="240" w:line="360" w:lineRule="auto"/>
              <w:jc w:val="both"/>
              <w:rPr>
                <w:rFonts w:eastAsia="Times New Roman"/>
                <w:sz w:val="24"/>
                <w:szCs w:val="24"/>
                <w:lang w:val="en-GB"/>
              </w:rPr>
            </w:pPr>
            <w:r w:rsidRPr="003077B5">
              <w:rPr>
                <w:rFonts w:eastAsia="Times New Roman"/>
                <w:sz w:val="24"/>
                <w:szCs w:val="24"/>
                <w:lang w:val="en-GB"/>
              </w:rPr>
              <w:t xml:space="preserve">The economy of India is one of the </w:t>
            </w:r>
            <w:r w:rsidR="00A510AE" w:rsidRPr="003077B5">
              <w:rPr>
                <w:rFonts w:eastAsia="Times New Roman"/>
                <w:sz w:val="24"/>
                <w:szCs w:val="24"/>
                <w:lang w:val="en-GB"/>
              </w:rPr>
              <w:t>fastest growing</w:t>
            </w:r>
            <w:r w:rsidRPr="003077B5">
              <w:rPr>
                <w:rFonts w:eastAsia="Times New Roman"/>
                <w:sz w:val="24"/>
                <w:szCs w:val="24"/>
                <w:lang w:val="en-GB"/>
              </w:rPr>
              <w:t xml:space="preserve"> in the world.  In Q1 2025-26, the real GDP growth was approximately 7.8% annually. The digital economy is estimated to be 11.74% of GDP in 2022-23 and is estimated to bring 20% in 2029-30 (Pib.gov.in. 2025).</w:t>
            </w:r>
          </w:p>
        </w:tc>
      </w:tr>
      <w:tr w:rsidR="00EB4B6C" w:rsidRPr="003077B5" w14:paraId="1AEBDE05" w14:textId="77777777">
        <w:tc>
          <w:tcPr>
            <w:tcW w:w="2010" w:type="dxa"/>
            <w:tcMar>
              <w:top w:w="100" w:type="dxa"/>
              <w:left w:w="100" w:type="dxa"/>
              <w:bottom w:w="100" w:type="dxa"/>
              <w:right w:w="100" w:type="dxa"/>
            </w:tcMar>
          </w:tcPr>
          <w:p w14:paraId="1415EAD3" w14:textId="77777777" w:rsidR="00EB4B6C" w:rsidRPr="003077B5" w:rsidRDefault="008218A4" w:rsidP="003077B5">
            <w:pPr>
              <w:widowControl w:val="0"/>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Social </w:t>
            </w:r>
          </w:p>
        </w:tc>
        <w:tc>
          <w:tcPr>
            <w:tcW w:w="7350" w:type="dxa"/>
            <w:tcMar>
              <w:top w:w="100" w:type="dxa"/>
              <w:left w:w="100" w:type="dxa"/>
              <w:bottom w:w="100" w:type="dxa"/>
              <w:right w:w="100" w:type="dxa"/>
            </w:tcMar>
          </w:tcPr>
          <w:p w14:paraId="27DE6C42" w14:textId="77777777" w:rsidR="00EB4B6C" w:rsidRPr="003077B5" w:rsidRDefault="008218A4" w:rsidP="003077B5">
            <w:pPr>
              <w:widowControl w:val="0"/>
              <w:spacing w:before="240" w:after="240" w:line="360" w:lineRule="auto"/>
              <w:jc w:val="both"/>
              <w:rPr>
                <w:rFonts w:eastAsia="Times New Roman"/>
                <w:sz w:val="24"/>
                <w:szCs w:val="24"/>
                <w:lang w:val="en-GB"/>
              </w:rPr>
            </w:pPr>
            <w:r w:rsidRPr="003077B5">
              <w:rPr>
                <w:rFonts w:eastAsia="Times New Roman"/>
                <w:sz w:val="24"/>
                <w:szCs w:val="24"/>
                <w:lang w:val="en-GB"/>
              </w:rPr>
              <w:t>The population of India is much youthful and diverse, with an extensive linguistic, religious and regional dispersion. Quick urbanisation, growing middle-income, and shifting consumption tendencies provide high demand for high-quality foreign brands, but deep-rooted culture (tea-drinking) and cost-effectiveness of consumers remain.</w:t>
            </w:r>
          </w:p>
        </w:tc>
      </w:tr>
      <w:tr w:rsidR="00EB4B6C" w:rsidRPr="003077B5" w14:paraId="239F2975" w14:textId="77777777">
        <w:tc>
          <w:tcPr>
            <w:tcW w:w="2010" w:type="dxa"/>
            <w:tcMar>
              <w:top w:w="100" w:type="dxa"/>
              <w:left w:w="100" w:type="dxa"/>
              <w:bottom w:w="100" w:type="dxa"/>
              <w:right w:w="100" w:type="dxa"/>
            </w:tcMar>
          </w:tcPr>
          <w:p w14:paraId="65B12893" w14:textId="30AED53E" w:rsidR="00EB4B6C" w:rsidRPr="003077B5" w:rsidRDefault="00645B8A" w:rsidP="003077B5">
            <w:pPr>
              <w:widowControl w:val="0"/>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Technological </w:t>
            </w:r>
          </w:p>
        </w:tc>
        <w:tc>
          <w:tcPr>
            <w:tcW w:w="7350" w:type="dxa"/>
            <w:tcMar>
              <w:top w:w="100" w:type="dxa"/>
              <w:left w:w="100" w:type="dxa"/>
              <w:bottom w:w="100" w:type="dxa"/>
              <w:right w:w="100" w:type="dxa"/>
            </w:tcMar>
          </w:tcPr>
          <w:p w14:paraId="586E8989" w14:textId="77777777" w:rsidR="00EB4B6C" w:rsidRPr="003077B5" w:rsidRDefault="008218A4" w:rsidP="003077B5">
            <w:pPr>
              <w:widowControl w:val="0"/>
              <w:spacing w:before="240" w:after="240" w:line="360" w:lineRule="auto"/>
              <w:jc w:val="both"/>
              <w:rPr>
                <w:rFonts w:eastAsia="Times New Roman"/>
                <w:sz w:val="24"/>
                <w:szCs w:val="24"/>
                <w:lang w:val="en-GB"/>
              </w:rPr>
            </w:pPr>
            <w:r w:rsidRPr="003077B5">
              <w:rPr>
                <w:rFonts w:eastAsia="Times New Roman"/>
                <w:sz w:val="24"/>
                <w:szCs w:val="24"/>
                <w:lang w:val="en-GB"/>
              </w:rPr>
              <w:t>The IT industry and digital economy of India are expanding. IT spend is seen to rise 11.1% to US161.5 billion by 2025 (India Brand Equity Foundation, 2024). New economic and consumption patterns are being facilitated by large-scale state investment and the mobile internet market penetration.</w:t>
            </w:r>
          </w:p>
        </w:tc>
      </w:tr>
      <w:tr w:rsidR="00EB4B6C" w:rsidRPr="003077B5" w14:paraId="7E5AC459" w14:textId="77777777">
        <w:tc>
          <w:tcPr>
            <w:tcW w:w="2010" w:type="dxa"/>
            <w:tcMar>
              <w:top w:w="100" w:type="dxa"/>
              <w:left w:w="100" w:type="dxa"/>
              <w:bottom w:w="100" w:type="dxa"/>
              <w:right w:w="100" w:type="dxa"/>
            </w:tcMar>
          </w:tcPr>
          <w:p w14:paraId="2C063B6E" w14:textId="77777777" w:rsidR="00EB4B6C" w:rsidRPr="003077B5" w:rsidRDefault="008218A4" w:rsidP="003077B5">
            <w:pPr>
              <w:widowControl w:val="0"/>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Legal </w:t>
            </w:r>
          </w:p>
        </w:tc>
        <w:tc>
          <w:tcPr>
            <w:tcW w:w="7350" w:type="dxa"/>
            <w:tcMar>
              <w:top w:w="100" w:type="dxa"/>
              <w:left w:w="100" w:type="dxa"/>
              <w:bottom w:w="100" w:type="dxa"/>
              <w:right w:w="100" w:type="dxa"/>
            </w:tcMar>
          </w:tcPr>
          <w:p w14:paraId="0622C135" w14:textId="77777777" w:rsidR="00EB4B6C" w:rsidRPr="003077B5" w:rsidRDefault="008218A4" w:rsidP="003077B5">
            <w:pPr>
              <w:widowControl w:val="0"/>
              <w:spacing w:before="240" w:after="240" w:line="360" w:lineRule="auto"/>
              <w:jc w:val="both"/>
              <w:rPr>
                <w:rFonts w:eastAsia="Times New Roman"/>
                <w:sz w:val="24"/>
                <w:szCs w:val="24"/>
                <w:lang w:val="en-GB"/>
              </w:rPr>
            </w:pPr>
            <w:r w:rsidRPr="003077B5">
              <w:rPr>
                <w:rFonts w:eastAsia="Times New Roman"/>
                <w:sz w:val="24"/>
                <w:szCs w:val="24"/>
                <w:lang w:val="en-GB"/>
              </w:rPr>
              <w:t>The regulations are changing, such as regulations on food packaging are changing such including a potential ban on BPA and PFAs in food packaging. The standards of consumer protection and labelling keep rising and affect the marketing and product adjustment (Tsang and Joshi, 2025).</w:t>
            </w:r>
          </w:p>
        </w:tc>
      </w:tr>
      <w:tr w:rsidR="00EB4B6C" w:rsidRPr="003077B5" w14:paraId="19DFF34C" w14:textId="77777777">
        <w:tc>
          <w:tcPr>
            <w:tcW w:w="2010" w:type="dxa"/>
            <w:tcMar>
              <w:top w:w="100" w:type="dxa"/>
              <w:left w:w="100" w:type="dxa"/>
              <w:bottom w:w="100" w:type="dxa"/>
              <w:right w:w="100" w:type="dxa"/>
            </w:tcMar>
          </w:tcPr>
          <w:p w14:paraId="7B2B9013" w14:textId="77777777" w:rsidR="00EB4B6C" w:rsidRPr="003077B5" w:rsidRDefault="008218A4" w:rsidP="003077B5">
            <w:pPr>
              <w:widowControl w:val="0"/>
              <w:spacing w:before="240" w:after="240" w:line="360" w:lineRule="auto"/>
              <w:jc w:val="both"/>
              <w:rPr>
                <w:rFonts w:eastAsia="Times New Roman"/>
                <w:b/>
                <w:sz w:val="24"/>
                <w:szCs w:val="24"/>
                <w:lang w:val="en-GB"/>
              </w:rPr>
            </w:pPr>
            <w:r w:rsidRPr="003077B5">
              <w:rPr>
                <w:rFonts w:eastAsia="Times New Roman"/>
                <w:b/>
                <w:sz w:val="24"/>
                <w:szCs w:val="24"/>
                <w:lang w:val="en-GB"/>
              </w:rPr>
              <w:t>Environmental</w:t>
            </w:r>
          </w:p>
        </w:tc>
        <w:tc>
          <w:tcPr>
            <w:tcW w:w="7350" w:type="dxa"/>
            <w:tcMar>
              <w:top w:w="100" w:type="dxa"/>
              <w:left w:w="100" w:type="dxa"/>
              <w:bottom w:w="100" w:type="dxa"/>
              <w:right w:w="100" w:type="dxa"/>
            </w:tcMar>
          </w:tcPr>
          <w:p w14:paraId="514331F2" w14:textId="77777777" w:rsidR="00EB4B6C" w:rsidRPr="003077B5" w:rsidRDefault="008218A4" w:rsidP="003077B5">
            <w:pPr>
              <w:widowControl w:val="0"/>
              <w:spacing w:before="240" w:after="240" w:line="360" w:lineRule="auto"/>
              <w:jc w:val="both"/>
              <w:rPr>
                <w:rFonts w:eastAsia="Times New Roman"/>
                <w:sz w:val="24"/>
                <w:szCs w:val="24"/>
                <w:lang w:val="en-GB"/>
              </w:rPr>
            </w:pPr>
            <w:r w:rsidRPr="003077B5">
              <w:rPr>
                <w:rFonts w:eastAsia="Times New Roman"/>
                <w:sz w:val="24"/>
                <w:szCs w:val="24"/>
                <w:lang w:val="en-GB"/>
              </w:rPr>
              <w:t>In a step to ensure that its commitment to minimise GDP-emission intensity by 45% is achieved by 2030, India has put in place stricter environmental standards through the Environment (Protection) Second Amendment Rules, 2025. It aims at minimising industrial effluent and emissions.</w:t>
            </w:r>
          </w:p>
        </w:tc>
      </w:tr>
    </w:tbl>
    <w:p w14:paraId="3F85710B" w14:textId="77777777" w:rsidR="00EB4B6C" w:rsidRPr="003077B5" w:rsidRDefault="008218A4" w:rsidP="00645B8A">
      <w:pPr>
        <w:spacing w:before="240" w:after="240" w:line="360" w:lineRule="auto"/>
        <w:jc w:val="center"/>
        <w:rPr>
          <w:rFonts w:eastAsia="Times New Roman"/>
          <w:b/>
          <w:sz w:val="24"/>
          <w:szCs w:val="24"/>
          <w:lang w:val="en-GB"/>
        </w:rPr>
      </w:pPr>
      <w:r w:rsidRPr="003077B5">
        <w:rPr>
          <w:rFonts w:eastAsia="Times New Roman"/>
          <w:b/>
          <w:sz w:val="24"/>
          <w:szCs w:val="24"/>
          <w:lang w:val="en-GB"/>
        </w:rPr>
        <w:t>Table 2: PESTLE Analysis of India</w:t>
      </w:r>
    </w:p>
    <w:p w14:paraId="7D4E82F1" w14:textId="77777777" w:rsidR="00EB4B6C" w:rsidRPr="003077B5" w:rsidRDefault="008218A4" w:rsidP="00645B8A">
      <w:pPr>
        <w:spacing w:before="240" w:after="240" w:line="360" w:lineRule="auto"/>
        <w:jc w:val="center"/>
        <w:rPr>
          <w:rFonts w:eastAsia="Times New Roman"/>
          <w:sz w:val="24"/>
          <w:szCs w:val="24"/>
          <w:lang w:val="en-GB"/>
        </w:rPr>
      </w:pPr>
      <w:r w:rsidRPr="003077B5">
        <w:rPr>
          <w:rFonts w:eastAsia="Times New Roman"/>
          <w:sz w:val="24"/>
          <w:szCs w:val="24"/>
          <w:lang w:val="en-GB"/>
        </w:rPr>
        <w:t>(Source: Self-developed)</w:t>
      </w:r>
    </w:p>
    <w:p w14:paraId="4802507C" w14:textId="77777777" w:rsidR="00EB4B6C" w:rsidRPr="003077B5" w:rsidRDefault="008218A4" w:rsidP="003077B5">
      <w:pPr>
        <w:pStyle w:val="Heading2"/>
        <w:spacing w:before="240" w:after="240"/>
        <w:rPr>
          <w:rFonts w:ascii="Arial" w:hAnsi="Arial" w:cs="Arial"/>
          <w:lang w:val="en-GB"/>
        </w:rPr>
      </w:pPr>
      <w:bookmarkStart w:id="10" w:name="_yeqwllm2jz0o" w:colFirst="0" w:colLast="0"/>
      <w:bookmarkStart w:id="11" w:name="_Toc213667701"/>
      <w:bookmarkEnd w:id="10"/>
      <w:r w:rsidRPr="003077B5">
        <w:rPr>
          <w:rFonts w:ascii="Arial" w:hAnsi="Arial" w:cs="Arial"/>
          <w:lang w:val="en-GB"/>
        </w:rPr>
        <w:t>Key Comparison</w:t>
      </w:r>
      <w:bookmarkEnd w:id="11"/>
      <w:r w:rsidRPr="003077B5">
        <w:rPr>
          <w:rFonts w:ascii="Arial" w:hAnsi="Arial" w:cs="Arial"/>
          <w:lang w:val="en-GB"/>
        </w:rPr>
        <w:t xml:space="preserve"> </w:t>
      </w:r>
    </w:p>
    <w:p w14:paraId="1BD6857B" w14:textId="761197DA" w:rsidR="00EB4B6C" w:rsidRPr="003077B5" w:rsidRDefault="008218A4"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macro environment of Canada and India is contrasting yet strategic to Starbucks and needs different market strategies. On the political front, the stable governance and the diversification of trade policies in Canada provide a predictable environment to international brands, and the international community is subjecting India to reputational risks, even as it provides the most promising business reforms despite political stability in the country under the BJP government. India has a more vibrant digital</w:t>
      </w:r>
      <w:r w:rsidRPr="003077B5">
        <w:rPr>
          <w:rFonts w:eastAsia="Times New Roman"/>
          <w:sz w:val="24"/>
          <w:szCs w:val="24"/>
          <w:lang w:val="en-GB"/>
        </w:rPr>
        <w:t xml:space="preserve"> economy and fast growth of GDP compared to Canada, as the nation boasts a young population of consumers with an increasing disposable income. On the contrary, Canada is experiencing slower growth and post-inflation adjustment </w:t>
      </w:r>
      <w:r w:rsidR="00C042F3" w:rsidRPr="003077B5">
        <w:rPr>
          <w:rFonts w:eastAsia="Times New Roman"/>
          <w:sz w:val="24"/>
          <w:szCs w:val="24"/>
          <w:lang w:val="en-GB"/>
        </w:rPr>
        <w:t>problems but</w:t>
      </w:r>
      <w:r w:rsidRPr="003077B5">
        <w:rPr>
          <w:rFonts w:eastAsia="Times New Roman"/>
          <w:sz w:val="24"/>
          <w:szCs w:val="24"/>
          <w:lang w:val="en-GB"/>
        </w:rPr>
        <w:t xml:space="preserve"> has high buying power and an established premium coffee demand. Canada has a socio</w:t>
      </w:r>
      <w:r w:rsidR="002F1799">
        <w:rPr>
          <w:rFonts w:eastAsia="Times New Roman"/>
          <w:sz w:val="24"/>
          <w:szCs w:val="24"/>
          <w:lang w:val="en-GB"/>
        </w:rPr>
        <w:t>-</w:t>
      </w:r>
      <w:r w:rsidRPr="003077B5">
        <w:rPr>
          <w:rFonts w:eastAsia="Times New Roman"/>
          <w:sz w:val="24"/>
          <w:szCs w:val="24"/>
          <w:lang w:val="en-GB"/>
        </w:rPr>
        <w:t>culturally aged, but multicultural population, which creates traditions of cafe culture and high-quality coffee products, and India has a young and diverse population that is starting to fi</w:t>
      </w:r>
      <w:r w:rsidRPr="003077B5">
        <w:rPr>
          <w:rFonts w:eastAsia="Times New Roman"/>
          <w:sz w:val="24"/>
          <w:szCs w:val="24"/>
          <w:lang w:val="en-GB"/>
        </w:rPr>
        <w:t>nd more and more use of Western lifestyle brands, although tea culture and price sensitivity continue to form preferences. Both countries offer good digital infrastructure technologically, with Canada being highly digitally saturated and India having a growing digital ecosystem, which opens vast consumer value in the future. Canadian strict food and labour laws guarantee regulatory adherence to operations and consumer confidence, which is not the case in India, where regulation changes, especially food safe</w:t>
      </w:r>
      <w:r w:rsidRPr="003077B5">
        <w:rPr>
          <w:rFonts w:eastAsia="Times New Roman"/>
          <w:sz w:val="24"/>
          <w:szCs w:val="24"/>
          <w:lang w:val="en-GB"/>
        </w:rPr>
        <w:t>ty and packaging, need flexibility.</w:t>
      </w:r>
    </w:p>
    <w:p w14:paraId="0FCB90C2" w14:textId="77777777" w:rsidR="00EB4B6C" w:rsidRPr="003077B5" w:rsidRDefault="008218A4" w:rsidP="003077B5">
      <w:pPr>
        <w:pStyle w:val="Heading1"/>
        <w:spacing w:before="240" w:after="240"/>
        <w:rPr>
          <w:rFonts w:ascii="Arial" w:hAnsi="Arial" w:cs="Arial"/>
          <w:sz w:val="24"/>
          <w:szCs w:val="24"/>
          <w:lang w:val="en-GB"/>
        </w:rPr>
      </w:pPr>
      <w:bookmarkStart w:id="12" w:name="_zcbprlp9i56f" w:colFirst="0" w:colLast="0"/>
      <w:bookmarkStart w:id="13" w:name="_Toc213667702"/>
      <w:bookmarkEnd w:id="12"/>
      <w:r w:rsidRPr="003077B5">
        <w:rPr>
          <w:rFonts w:ascii="Arial" w:hAnsi="Arial" w:cs="Arial"/>
          <w:sz w:val="24"/>
          <w:szCs w:val="24"/>
          <w:lang w:val="en-GB"/>
        </w:rPr>
        <w:t>STP strategies</w:t>
      </w:r>
      <w:bookmarkEnd w:id="13"/>
      <w:r w:rsidRPr="003077B5">
        <w:rPr>
          <w:rFonts w:ascii="Arial" w:hAnsi="Arial" w:cs="Arial"/>
          <w:sz w:val="24"/>
          <w:szCs w:val="24"/>
          <w:lang w:val="en-GB"/>
        </w:rPr>
        <w:t xml:space="preserve"> </w:t>
      </w:r>
    </w:p>
    <w:p w14:paraId="0F7D2A7C" w14:textId="77777777" w:rsidR="00EB4B6C" w:rsidRPr="003077B5" w:rsidRDefault="008218A4" w:rsidP="003077B5">
      <w:pPr>
        <w:pStyle w:val="Heading2"/>
        <w:spacing w:before="240" w:after="240"/>
        <w:rPr>
          <w:rFonts w:ascii="Arial" w:hAnsi="Arial" w:cs="Arial"/>
          <w:lang w:val="en-GB"/>
        </w:rPr>
      </w:pPr>
      <w:bookmarkStart w:id="14" w:name="_mr7ydubypl3e" w:colFirst="0" w:colLast="0"/>
      <w:bookmarkStart w:id="15" w:name="_Toc213667703"/>
      <w:bookmarkEnd w:id="14"/>
      <w:r w:rsidRPr="003077B5">
        <w:rPr>
          <w:rFonts w:ascii="Arial" w:hAnsi="Arial" w:cs="Arial"/>
          <w:lang w:val="en-GB"/>
        </w:rPr>
        <w:t>STP strategies in Canada</w:t>
      </w:r>
      <w:bookmarkEnd w:id="15"/>
      <w:r w:rsidRPr="003077B5">
        <w:rPr>
          <w:rFonts w:ascii="Arial" w:hAnsi="Arial" w:cs="Arial"/>
          <w:lang w:val="en-GB"/>
        </w:rPr>
        <w:t xml:space="preserve"> </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0"/>
        <w:gridCol w:w="7620"/>
      </w:tblGrid>
      <w:tr w:rsidR="00EB4B6C" w:rsidRPr="003077B5" w14:paraId="6C8F20EC" w14:textId="77777777">
        <w:tc>
          <w:tcPr>
            <w:tcW w:w="1740" w:type="dxa"/>
            <w:tcMar>
              <w:top w:w="100" w:type="dxa"/>
              <w:left w:w="100" w:type="dxa"/>
              <w:bottom w:w="100" w:type="dxa"/>
              <w:right w:w="100" w:type="dxa"/>
            </w:tcMar>
          </w:tcPr>
          <w:p w14:paraId="4FD39FE0"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Segmentation </w:t>
            </w:r>
          </w:p>
        </w:tc>
        <w:tc>
          <w:tcPr>
            <w:tcW w:w="7620" w:type="dxa"/>
            <w:tcMar>
              <w:top w:w="100" w:type="dxa"/>
              <w:left w:w="100" w:type="dxa"/>
              <w:bottom w:w="100" w:type="dxa"/>
              <w:right w:w="100" w:type="dxa"/>
            </w:tcMar>
          </w:tcPr>
          <w:p w14:paraId="04A9437F" w14:textId="35A53489"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sz w:val="24"/>
                <w:szCs w:val="24"/>
                <w:lang w:val="en-GB"/>
              </w:rPr>
            </w:pPr>
            <w:r w:rsidRPr="003077B5">
              <w:rPr>
                <w:rFonts w:eastAsia="Times New Roman"/>
                <w:sz w:val="24"/>
                <w:szCs w:val="24"/>
                <w:lang w:val="en-GB"/>
              </w:rPr>
              <w:t xml:space="preserve">Starbucks divides the Canadian market into segments by demographics (urban professionals, university students, young adults aged 1845), psychographics (high-end-lifestyle customers, </w:t>
            </w:r>
            <w:r w:rsidR="00C90FE7" w:rsidRPr="003077B5">
              <w:rPr>
                <w:rFonts w:eastAsia="Times New Roman"/>
                <w:sz w:val="24"/>
                <w:szCs w:val="24"/>
                <w:lang w:val="en-GB"/>
              </w:rPr>
              <w:t>socially conscientious</w:t>
            </w:r>
            <w:r w:rsidRPr="003077B5">
              <w:rPr>
                <w:rFonts w:eastAsia="Times New Roman"/>
                <w:sz w:val="24"/>
                <w:szCs w:val="24"/>
                <w:lang w:val="en-GB"/>
              </w:rPr>
              <w:t xml:space="preserve"> customers, coffee-culture customers) and behaviour (frequent coffee customers, loyalty-app customers, convenience customers). The product differences in Canada are also motivated by the multicultural profile, which is evident in the seasonal products, such as the maple-flavoured drinks and plant-based products that meet the health-conscious living style.</w:t>
            </w:r>
          </w:p>
        </w:tc>
      </w:tr>
      <w:tr w:rsidR="00EB4B6C" w:rsidRPr="003077B5" w14:paraId="64DCF744" w14:textId="77777777">
        <w:tc>
          <w:tcPr>
            <w:tcW w:w="1740" w:type="dxa"/>
            <w:tcMar>
              <w:top w:w="100" w:type="dxa"/>
              <w:left w:w="100" w:type="dxa"/>
              <w:bottom w:w="100" w:type="dxa"/>
              <w:right w:w="100" w:type="dxa"/>
            </w:tcMar>
          </w:tcPr>
          <w:p w14:paraId="49EEEA01"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Targeting </w:t>
            </w:r>
          </w:p>
        </w:tc>
        <w:tc>
          <w:tcPr>
            <w:tcW w:w="7620" w:type="dxa"/>
            <w:tcMar>
              <w:top w:w="100" w:type="dxa"/>
              <w:left w:w="100" w:type="dxa"/>
              <w:bottom w:w="100" w:type="dxa"/>
              <w:right w:w="100" w:type="dxa"/>
            </w:tcMar>
          </w:tcPr>
          <w:p w14:paraId="6D941455" w14:textId="7403A32B"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sz w:val="24"/>
                <w:szCs w:val="24"/>
                <w:lang w:val="en-GB"/>
              </w:rPr>
            </w:pPr>
            <w:r w:rsidRPr="003077B5">
              <w:rPr>
                <w:rFonts w:eastAsia="Times New Roman"/>
                <w:sz w:val="24"/>
                <w:szCs w:val="24"/>
                <w:lang w:val="en-GB"/>
              </w:rPr>
              <w:t xml:space="preserve">The brand will focus on middle and high-income urbanised populations, especially in provinces such as Ontario, British Columbia, and Alberta, where there </w:t>
            </w:r>
            <w:r w:rsidR="007959F3" w:rsidRPr="003077B5">
              <w:rPr>
                <w:rFonts w:eastAsia="Times New Roman"/>
                <w:sz w:val="24"/>
                <w:szCs w:val="24"/>
                <w:lang w:val="en-GB"/>
              </w:rPr>
              <w:t>are</w:t>
            </w:r>
            <w:r w:rsidRPr="003077B5">
              <w:rPr>
                <w:rFonts w:eastAsia="Times New Roman"/>
                <w:sz w:val="24"/>
                <w:szCs w:val="24"/>
                <w:lang w:val="en-GB"/>
              </w:rPr>
              <w:t xml:space="preserve"> high disposable income and the culture of cafes. Frequency and digital ordering behaviour are adopted with the help of the Starbucks Rewards program, which has millions of users in North America.</w:t>
            </w:r>
          </w:p>
        </w:tc>
      </w:tr>
      <w:tr w:rsidR="00EB4B6C" w:rsidRPr="003077B5" w14:paraId="27989E73" w14:textId="77777777">
        <w:tc>
          <w:tcPr>
            <w:tcW w:w="1740" w:type="dxa"/>
            <w:tcMar>
              <w:top w:w="100" w:type="dxa"/>
              <w:left w:w="100" w:type="dxa"/>
              <w:bottom w:w="100" w:type="dxa"/>
              <w:right w:w="100" w:type="dxa"/>
            </w:tcMar>
          </w:tcPr>
          <w:p w14:paraId="0C06C53F"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b/>
                <w:sz w:val="24"/>
                <w:szCs w:val="24"/>
                <w:lang w:val="en-GB"/>
              </w:rPr>
            </w:pPr>
            <w:r w:rsidRPr="003077B5">
              <w:rPr>
                <w:rFonts w:eastAsia="Times New Roman"/>
                <w:b/>
                <w:sz w:val="24"/>
                <w:szCs w:val="24"/>
                <w:lang w:val="en-GB"/>
              </w:rPr>
              <w:t>Positioning</w:t>
            </w:r>
          </w:p>
        </w:tc>
        <w:tc>
          <w:tcPr>
            <w:tcW w:w="7620" w:type="dxa"/>
            <w:tcMar>
              <w:top w:w="100" w:type="dxa"/>
              <w:left w:w="100" w:type="dxa"/>
              <w:bottom w:w="100" w:type="dxa"/>
              <w:right w:w="100" w:type="dxa"/>
            </w:tcMar>
          </w:tcPr>
          <w:p w14:paraId="7AC9B7AF" w14:textId="77777777" w:rsidR="00EB4B6C" w:rsidRPr="003077B5" w:rsidRDefault="008218A4" w:rsidP="003077B5">
            <w:pPr>
              <w:widowControl w:val="0"/>
              <w:pBdr>
                <w:top w:val="nil"/>
                <w:left w:val="nil"/>
                <w:bottom w:val="nil"/>
                <w:right w:val="nil"/>
                <w:between w:val="nil"/>
              </w:pBdr>
              <w:spacing w:before="240" w:after="240" w:line="360" w:lineRule="auto"/>
              <w:jc w:val="both"/>
              <w:rPr>
                <w:rFonts w:eastAsia="Times New Roman"/>
                <w:sz w:val="24"/>
                <w:szCs w:val="24"/>
                <w:lang w:val="en-GB"/>
              </w:rPr>
            </w:pPr>
            <w:r w:rsidRPr="003077B5">
              <w:rPr>
                <w:rFonts w:eastAsia="Times New Roman"/>
                <w:sz w:val="24"/>
                <w:szCs w:val="24"/>
                <w:lang w:val="en-GB"/>
              </w:rPr>
              <w:t>Starbucks is a luxury coffeehouse and lifestyle brand that creates and sells high-quality and ethically sourced coffee, crafted in-store atmosphere, and provides a digital experience in customer relationships. The corporation focuses more on the sustainability promises (such as reusable cup encouragements and waste-cutting projects), which will attract the attention of the environmentally conscious Canadian consumers.</w:t>
            </w:r>
          </w:p>
        </w:tc>
      </w:tr>
    </w:tbl>
    <w:p w14:paraId="25036E95" w14:textId="77777777" w:rsidR="00EB4B6C" w:rsidRPr="003077B5" w:rsidRDefault="008218A4" w:rsidP="001D30F0">
      <w:pPr>
        <w:spacing w:before="240" w:after="240" w:line="360" w:lineRule="auto"/>
        <w:jc w:val="center"/>
        <w:rPr>
          <w:rFonts w:eastAsia="Times New Roman"/>
          <w:b/>
          <w:sz w:val="24"/>
          <w:szCs w:val="24"/>
          <w:lang w:val="en-GB"/>
        </w:rPr>
      </w:pPr>
      <w:r w:rsidRPr="003077B5">
        <w:rPr>
          <w:rFonts w:eastAsia="Times New Roman"/>
          <w:b/>
          <w:sz w:val="24"/>
          <w:szCs w:val="24"/>
          <w:lang w:val="en-GB"/>
        </w:rPr>
        <w:t>Table 3: STP analysis of Starbucks in Canada</w:t>
      </w:r>
    </w:p>
    <w:p w14:paraId="0FB60494" w14:textId="77777777" w:rsidR="00EB4B6C" w:rsidRPr="003077B5" w:rsidRDefault="008218A4" w:rsidP="001D30F0">
      <w:pPr>
        <w:spacing w:before="240" w:after="240" w:line="360" w:lineRule="auto"/>
        <w:jc w:val="center"/>
        <w:rPr>
          <w:rFonts w:eastAsia="Times New Roman"/>
          <w:sz w:val="24"/>
          <w:szCs w:val="24"/>
          <w:lang w:val="en-GB"/>
        </w:rPr>
      </w:pPr>
      <w:r w:rsidRPr="003077B5">
        <w:rPr>
          <w:rFonts w:eastAsia="Times New Roman"/>
          <w:sz w:val="24"/>
          <w:szCs w:val="24"/>
          <w:lang w:val="en-GB"/>
        </w:rPr>
        <w:t>(Source: Self-developed)</w:t>
      </w:r>
    </w:p>
    <w:p w14:paraId="54DA48F4" w14:textId="77777777" w:rsidR="00EB4B6C" w:rsidRPr="003077B5" w:rsidRDefault="008218A4" w:rsidP="003077B5">
      <w:pPr>
        <w:pStyle w:val="Heading2"/>
        <w:spacing w:before="240" w:after="240"/>
        <w:rPr>
          <w:rFonts w:ascii="Arial" w:hAnsi="Arial" w:cs="Arial"/>
          <w:lang w:val="en-GB"/>
        </w:rPr>
      </w:pPr>
      <w:bookmarkStart w:id="16" w:name="_5sejiopmg9qi" w:colFirst="0" w:colLast="0"/>
      <w:bookmarkStart w:id="17" w:name="_Toc213667704"/>
      <w:bookmarkEnd w:id="16"/>
      <w:r w:rsidRPr="003077B5">
        <w:rPr>
          <w:rFonts w:ascii="Arial" w:hAnsi="Arial" w:cs="Arial"/>
          <w:lang w:val="en-GB"/>
        </w:rPr>
        <w:t>STP strategies in India</w:t>
      </w:r>
      <w:bookmarkEnd w:id="17"/>
      <w:r w:rsidRPr="003077B5">
        <w:rPr>
          <w:rFonts w:ascii="Arial" w:hAnsi="Arial" w:cs="Arial"/>
          <w:lang w:val="en-GB"/>
        </w:rPr>
        <w:t xml:space="preserve"> </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7380"/>
      </w:tblGrid>
      <w:tr w:rsidR="00EB4B6C" w:rsidRPr="003077B5" w14:paraId="1E3FF48F" w14:textId="77777777">
        <w:tc>
          <w:tcPr>
            <w:tcW w:w="1980" w:type="dxa"/>
            <w:tcMar>
              <w:top w:w="100" w:type="dxa"/>
              <w:left w:w="100" w:type="dxa"/>
              <w:bottom w:w="100" w:type="dxa"/>
              <w:right w:w="100" w:type="dxa"/>
            </w:tcMar>
          </w:tcPr>
          <w:p w14:paraId="552D9267" w14:textId="77777777" w:rsidR="00EB4B6C" w:rsidRPr="003077B5" w:rsidRDefault="008218A4" w:rsidP="003077B5">
            <w:pPr>
              <w:widowControl w:val="0"/>
              <w:spacing w:before="240" w:after="240" w:line="360" w:lineRule="auto"/>
              <w:jc w:val="both"/>
              <w:rPr>
                <w:rFonts w:eastAsia="Times New Roman"/>
                <w:b/>
                <w:sz w:val="24"/>
                <w:szCs w:val="24"/>
                <w:lang w:val="en-GB"/>
              </w:rPr>
            </w:pPr>
            <w:r w:rsidRPr="003077B5">
              <w:rPr>
                <w:rFonts w:eastAsia="Times New Roman"/>
                <w:b/>
                <w:sz w:val="24"/>
                <w:szCs w:val="24"/>
                <w:lang w:val="en-GB"/>
              </w:rPr>
              <w:t>Segmentation</w:t>
            </w:r>
          </w:p>
        </w:tc>
        <w:tc>
          <w:tcPr>
            <w:tcW w:w="7380" w:type="dxa"/>
            <w:tcMar>
              <w:top w:w="100" w:type="dxa"/>
              <w:left w:w="100" w:type="dxa"/>
              <w:bottom w:w="100" w:type="dxa"/>
              <w:right w:w="100" w:type="dxa"/>
            </w:tcMar>
          </w:tcPr>
          <w:p w14:paraId="50566A7C" w14:textId="77777777" w:rsidR="00EB4B6C" w:rsidRPr="003077B5" w:rsidRDefault="008218A4" w:rsidP="003077B5">
            <w:pPr>
              <w:widowControl w:val="0"/>
              <w:spacing w:before="240" w:after="240" w:line="360" w:lineRule="auto"/>
              <w:jc w:val="both"/>
              <w:rPr>
                <w:rFonts w:eastAsia="Times New Roman"/>
                <w:sz w:val="24"/>
                <w:szCs w:val="24"/>
                <w:lang w:val="en-GB"/>
              </w:rPr>
            </w:pPr>
            <w:r w:rsidRPr="003077B5">
              <w:rPr>
                <w:rFonts w:eastAsia="Times New Roman"/>
                <w:sz w:val="24"/>
                <w:szCs w:val="24"/>
                <w:lang w:val="en-GB"/>
              </w:rPr>
              <w:t>Starbucks divides the market in India based on income, lifestyle and level of urbanisation. The major consumer segments are young working professionals, urban students (in metro cities such as Mumbai, Delhi, Bengaluru), aspirational middle-class consumers and global lifestyle adopters. In behavioural segmentation, it aims at the target of the third-place café seekers who are interested in social and work-friendly places.</w:t>
            </w:r>
          </w:p>
        </w:tc>
      </w:tr>
      <w:tr w:rsidR="00EB4B6C" w:rsidRPr="003077B5" w14:paraId="3252A1F8" w14:textId="77777777">
        <w:tc>
          <w:tcPr>
            <w:tcW w:w="1980" w:type="dxa"/>
            <w:tcMar>
              <w:top w:w="100" w:type="dxa"/>
              <w:left w:w="100" w:type="dxa"/>
              <w:bottom w:w="100" w:type="dxa"/>
              <w:right w:w="100" w:type="dxa"/>
            </w:tcMar>
          </w:tcPr>
          <w:p w14:paraId="1695DFCD" w14:textId="77777777" w:rsidR="00EB4B6C" w:rsidRPr="003077B5" w:rsidRDefault="008218A4" w:rsidP="003077B5">
            <w:pPr>
              <w:widowControl w:val="0"/>
              <w:spacing w:before="240" w:after="240" w:line="360" w:lineRule="auto"/>
              <w:jc w:val="both"/>
              <w:rPr>
                <w:rFonts w:eastAsia="Times New Roman"/>
                <w:b/>
                <w:sz w:val="24"/>
                <w:szCs w:val="24"/>
                <w:lang w:val="en-GB"/>
              </w:rPr>
            </w:pPr>
            <w:r w:rsidRPr="003077B5">
              <w:rPr>
                <w:rFonts w:eastAsia="Times New Roman"/>
                <w:b/>
                <w:sz w:val="24"/>
                <w:szCs w:val="24"/>
                <w:lang w:val="en-GB"/>
              </w:rPr>
              <w:t>Targeting</w:t>
            </w:r>
          </w:p>
        </w:tc>
        <w:tc>
          <w:tcPr>
            <w:tcW w:w="7380" w:type="dxa"/>
            <w:tcMar>
              <w:top w:w="100" w:type="dxa"/>
              <w:left w:w="100" w:type="dxa"/>
              <w:bottom w:w="100" w:type="dxa"/>
              <w:right w:w="100" w:type="dxa"/>
            </w:tcMar>
          </w:tcPr>
          <w:p w14:paraId="0EB78AC0" w14:textId="77777777" w:rsidR="00EB4B6C" w:rsidRPr="003077B5" w:rsidRDefault="008218A4" w:rsidP="003077B5">
            <w:pPr>
              <w:widowControl w:val="0"/>
              <w:spacing w:before="240" w:after="240" w:line="360" w:lineRule="auto"/>
              <w:jc w:val="both"/>
              <w:rPr>
                <w:rFonts w:eastAsia="Times New Roman"/>
                <w:sz w:val="24"/>
                <w:szCs w:val="24"/>
                <w:lang w:val="en-GB"/>
              </w:rPr>
            </w:pPr>
            <w:r w:rsidRPr="003077B5">
              <w:rPr>
                <w:rFonts w:eastAsia="Times New Roman"/>
                <w:sz w:val="24"/>
                <w:szCs w:val="24"/>
                <w:lang w:val="en-GB"/>
              </w:rPr>
              <w:t>The brand targets the up-and-coming employees in Tier-1 and the fast-developing Tier-2 cities with affluent millennials, young professionals, and upwardly mobile consumers. Starbucks is also catering to the increasing digital-native community with the growth of disposable income and ambitions to have a Western lifestyle. The Tata Starbucks JV promotes the localisation of the market, such as the source of supplies, such as Indian-grown and roasted coffee beans, and entry-price drinks.</w:t>
            </w:r>
          </w:p>
        </w:tc>
      </w:tr>
      <w:tr w:rsidR="00EB4B6C" w:rsidRPr="003077B5" w14:paraId="2CB1C5FC" w14:textId="77777777">
        <w:tc>
          <w:tcPr>
            <w:tcW w:w="1980" w:type="dxa"/>
            <w:tcMar>
              <w:top w:w="100" w:type="dxa"/>
              <w:left w:w="100" w:type="dxa"/>
              <w:bottom w:w="100" w:type="dxa"/>
              <w:right w:w="100" w:type="dxa"/>
            </w:tcMar>
          </w:tcPr>
          <w:p w14:paraId="271C861B" w14:textId="77777777" w:rsidR="00EB4B6C" w:rsidRPr="003077B5" w:rsidRDefault="008218A4" w:rsidP="003077B5">
            <w:pPr>
              <w:widowControl w:val="0"/>
              <w:spacing w:before="240" w:after="240" w:line="360" w:lineRule="auto"/>
              <w:jc w:val="both"/>
              <w:rPr>
                <w:rFonts w:eastAsia="Times New Roman"/>
                <w:b/>
                <w:sz w:val="24"/>
                <w:szCs w:val="24"/>
                <w:lang w:val="en-GB"/>
              </w:rPr>
            </w:pPr>
            <w:r w:rsidRPr="003077B5">
              <w:rPr>
                <w:rFonts w:eastAsia="Times New Roman"/>
                <w:b/>
                <w:sz w:val="24"/>
                <w:szCs w:val="24"/>
                <w:lang w:val="en-GB"/>
              </w:rPr>
              <w:t>Positioning</w:t>
            </w:r>
          </w:p>
        </w:tc>
        <w:tc>
          <w:tcPr>
            <w:tcW w:w="7380" w:type="dxa"/>
            <w:tcMar>
              <w:top w:w="100" w:type="dxa"/>
              <w:left w:w="100" w:type="dxa"/>
              <w:bottom w:w="100" w:type="dxa"/>
              <w:right w:w="100" w:type="dxa"/>
            </w:tcMar>
          </w:tcPr>
          <w:p w14:paraId="0C517993" w14:textId="77777777" w:rsidR="00EB4B6C" w:rsidRPr="003077B5" w:rsidRDefault="008218A4" w:rsidP="003077B5">
            <w:pPr>
              <w:widowControl w:val="0"/>
              <w:spacing w:before="240" w:after="240" w:line="360" w:lineRule="auto"/>
              <w:jc w:val="both"/>
              <w:rPr>
                <w:rFonts w:eastAsia="Times New Roman"/>
                <w:sz w:val="24"/>
                <w:szCs w:val="24"/>
                <w:lang w:val="en-GB"/>
              </w:rPr>
            </w:pPr>
            <w:r w:rsidRPr="003077B5">
              <w:rPr>
                <w:rFonts w:eastAsia="Times New Roman"/>
                <w:sz w:val="24"/>
                <w:szCs w:val="24"/>
                <w:lang w:val="en-GB"/>
              </w:rPr>
              <w:t xml:space="preserve">In India, Starbucks will make itself a high-end yet aspirational international cafe experience and a combination of globalised and localised appeal. Other notable changes are made in smaller-sized beverages called Picco, regionally inspired dishes (such as Masala Chai, Elaichi-filtered coffee), and cost-effective items such as ₹190 drinks that were launched in 2023 to appeal to cost-conscious customers (Vrushali, 2023). Retail outlets focus on the ambience and the growth of the cafe culture that is usually </w:t>
            </w:r>
            <w:r w:rsidRPr="003077B5">
              <w:rPr>
                <w:rFonts w:eastAsia="Times New Roman"/>
                <w:sz w:val="24"/>
                <w:szCs w:val="24"/>
                <w:lang w:val="en-GB"/>
              </w:rPr>
              <w:t>situated in malls, high-street or IT-office centres.</w:t>
            </w:r>
          </w:p>
        </w:tc>
      </w:tr>
    </w:tbl>
    <w:p w14:paraId="3B051642" w14:textId="77777777" w:rsidR="00EB4B6C" w:rsidRPr="003077B5" w:rsidRDefault="008218A4" w:rsidP="00842F3E">
      <w:pPr>
        <w:spacing w:before="240" w:after="240" w:line="360" w:lineRule="auto"/>
        <w:jc w:val="center"/>
        <w:rPr>
          <w:rFonts w:eastAsia="Times New Roman"/>
          <w:b/>
          <w:sz w:val="24"/>
          <w:szCs w:val="24"/>
          <w:lang w:val="en-GB"/>
        </w:rPr>
      </w:pPr>
      <w:r w:rsidRPr="003077B5">
        <w:rPr>
          <w:rFonts w:eastAsia="Times New Roman"/>
          <w:b/>
          <w:sz w:val="24"/>
          <w:szCs w:val="24"/>
          <w:lang w:val="en-GB"/>
        </w:rPr>
        <w:t>Table 4: STP analysis of Starbucks in India</w:t>
      </w:r>
    </w:p>
    <w:p w14:paraId="4D33C747" w14:textId="77777777" w:rsidR="00EB4B6C" w:rsidRPr="003077B5" w:rsidRDefault="008218A4" w:rsidP="00842F3E">
      <w:pPr>
        <w:spacing w:before="240" w:after="240" w:line="360" w:lineRule="auto"/>
        <w:jc w:val="center"/>
        <w:rPr>
          <w:rFonts w:eastAsia="Times New Roman"/>
          <w:b/>
          <w:sz w:val="24"/>
          <w:szCs w:val="24"/>
          <w:lang w:val="en-GB"/>
        </w:rPr>
      </w:pPr>
      <w:r w:rsidRPr="003077B5">
        <w:rPr>
          <w:rFonts w:eastAsia="Times New Roman"/>
          <w:sz w:val="24"/>
          <w:szCs w:val="24"/>
          <w:lang w:val="en-GB"/>
        </w:rPr>
        <w:t>(Source: Self-developed)</w:t>
      </w:r>
    </w:p>
    <w:p w14:paraId="5670DECF" w14:textId="77777777" w:rsidR="00EB4B6C" w:rsidRPr="003077B5" w:rsidRDefault="008218A4" w:rsidP="003077B5">
      <w:pPr>
        <w:pStyle w:val="Heading2"/>
        <w:spacing w:before="240" w:after="240"/>
        <w:rPr>
          <w:rFonts w:ascii="Arial" w:hAnsi="Arial" w:cs="Arial"/>
          <w:lang w:val="en-GB"/>
        </w:rPr>
      </w:pPr>
      <w:bookmarkStart w:id="18" w:name="_yz9luqgqv" w:colFirst="0" w:colLast="0"/>
      <w:bookmarkStart w:id="19" w:name="_Toc213667705"/>
      <w:bookmarkEnd w:id="18"/>
      <w:r w:rsidRPr="003077B5">
        <w:rPr>
          <w:rFonts w:ascii="Arial" w:hAnsi="Arial" w:cs="Arial"/>
          <w:lang w:val="en-GB"/>
        </w:rPr>
        <w:t>Key Comparison</w:t>
      </w:r>
      <w:bookmarkEnd w:id="19"/>
      <w:r w:rsidRPr="003077B5">
        <w:rPr>
          <w:rFonts w:ascii="Arial" w:hAnsi="Arial" w:cs="Arial"/>
          <w:lang w:val="en-GB"/>
        </w:rPr>
        <w:t xml:space="preserve"> </w:t>
      </w:r>
    </w:p>
    <w:p w14:paraId="43209A3E" w14:textId="6B2CB694" w:rsidR="0010247A" w:rsidRPr="003077B5" w:rsidRDefault="008218A4" w:rsidP="003077B5">
      <w:pPr>
        <w:spacing w:before="240" w:after="240" w:line="360" w:lineRule="auto"/>
        <w:jc w:val="both"/>
        <w:rPr>
          <w:rFonts w:eastAsia="Times New Roman"/>
          <w:sz w:val="24"/>
          <w:szCs w:val="24"/>
          <w:lang w:val="en-GB"/>
        </w:rPr>
      </w:pPr>
      <w:r w:rsidRPr="003077B5">
        <w:rPr>
          <w:rFonts w:eastAsia="Times New Roman"/>
          <w:sz w:val="24"/>
          <w:szCs w:val="24"/>
          <w:lang w:val="en-GB"/>
        </w:rPr>
        <w:t>Starbucks’s positioning was a premium product for both countries, although it was adjusted for market maturity. In Canada, Starbucks positioned itself as a convenient and digital brand, along with loyalty programs, locally sourced and sustainable coffee, and an artisanal coffee experience. Meanwhile, in developing India, Starbucks used a blend of a premium international brand with affordable branding. It localised using the development of Indian flavours, price differences in the Starbucks experience levels</w:t>
      </w:r>
      <w:r w:rsidRPr="003077B5">
        <w:rPr>
          <w:rFonts w:eastAsia="Times New Roman"/>
          <w:sz w:val="24"/>
          <w:szCs w:val="24"/>
          <w:lang w:val="en-GB"/>
        </w:rPr>
        <w:t>, and its partnership with Tata. Canada’s segment could be defined as established coffee consumers. However, in India, first-timers were segmented, and it was the segment of Young urban aspirational first-time cafe visitors.</w:t>
      </w:r>
    </w:p>
    <w:p w14:paraId="3205235B" w14:textId="279DD3AA" w:rsidR="00AD7322" w:rsidRPr="003077B5" w:rsidRDefault="00AD7322" w:rsidP="003077B5">
      <w:pPr>
        <w:pStyle w:val="Heading1"/>
        <w:spacing w:before="240" w:after="240"/>
        <w:rPr>
          <w:rFonts w:ascii="Arial" w:hAnsi="Arial" w:cs="Arial"/>
          <w:sz w:val="24"/>
          <w:szCs w:val="24"/>
          <w:lang w:val="en-GB"/>
        </w:rPr>
      </w:pPr>
      <w:bookmarkStart w:id="20" w:name="_Toc213667706"/>
      <w:r w:rsidRPr="003077B5">
        <w:rPr>
          <w:rFonts w:ascii="Arial" w:hAnsi="Arial" w:cs="Arial"/>
          <w:sz w:val="24"/>
          <w:szCs w:val="24"/>
          <w:lang w:val="en-GB"/>
        </w:rPr>
        <w:t>Marketing Mix (7Ps) comparison</w:t>
      </w:r>
      <w:bookmarkEnd w:id="20"/>
      <w:r w:rsidRPr="003077B5">
        <w:rPr>
          <w:rFonts w:ascii="Arial" w:hAnsi="Arial" w:cs="Arial"/>
          <w:sz w:val="24"/>
          <w:szCs w:val="24"/>
          <w:lang w:val="en-GB"/>
        </w:rPr>
        <w:t> </w:t>
      </w:r>
    </w:p>
    <w:p w14:paraId="0A2A321A" w14:textId="62B52486" w:rsidR="00AD7322" w:rsidRPr="003077B5" w:rsidRDefault="00AD7322" w:rsidP="00C928E0">
      <w:pPr>
        <w:spacing w:before="240" w:after="240" w:line="360" w:lineRule="auto"/>
        <w:jc w:val="center"/>
        <w:rPr>
          <w:rFonts w:eastAsia="Times New Roman"/>
          <w:sz w:val="24"/>
          <w:szCs w:val="24"/>
          <w:lang w:val="en-GB"/>
        </w:rPr>
      </w:pPr>
      <w:r w:rsidRPr="003077B5">
        <w:rPr>
          <w:rFonts w:eastAsia="Times New Roman"/>
          <w:b/>
          <w:bCs/>
          <w:noProof/>
          <w:sz w:val="24"/>
          <w:szCs w:val="24"/>
          <w:lang w:val="en-GB"/>
        </w:rPr>
        <w:drawing>
          <wp:inline distT="0" distB="0" distL="0" distR="0" wp14:anchorId="69064EAD" wp14:editId="1D68FE2B">
            <wp:extent cx="2977426" cy="2952750"/>
            <wp:effectExtent l="0" t="0" r="0" b="0"/>
            <wp:docPr id="4204247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087" cy="2959356"/>
                    </a:xfrm>
                    <a:prstGeom prst="rect">
                      <a:avLst/>
                    </a:prstGeom>
                    <a:noFill/>
                    <a:ln>
                      <a:noFill/>
                    </a:ln>
                  </pic:spPr>
                </pic:pic>
              </a:graphicData>
            </a:graphic>
          </wp:inline>
        </w:drawing>
      </w:r>
    </w:p>
    <w:p w14:paraId="0FD0D355" w14:textId="24CD44CF" w:rsidR="00AD7322" w:rsidRPr="003077B5" w:rsidRDefault="00AD7322" w:rsidP="00C928E0">
      <w:pPr>
        <w:spacing w:before="240" w:after="240" w:line="360" w:lineRule="auto"/>
        <w:jc w:val="center"/>
        <w:rPr>
          <w:rFonts w:eastAsia="Times New Roman"/>
          <w:sz w:val="24"/>
          <w:szCs w:val="24"/>
          <w:lang w:val="en-GB"/>
        </w:rPr>
      </w:pPr>
      <w:r w:rsidRPr="003077B5">
        <w:rPr>
          <w:rFonts w:eastAsia="Times New Roman"/>
          <w:b/>
          <w:bCs/>
          <w:sz w:val="24"/>
          <w:szCs w:val="24"/>
          <w:lang w:val="en-GB"/>
        </w:rPr>
        <w:t>Figure 2: 7Ps of Marketing mix</w:t>
      </w:r>
    </w:p>
    <w:p w14:paraId="59482D15" w14:textId="77777777" w:rsidR="00AD7322" w:rsidRPr="003077B5" w:rsidRDefault="00AD7322" w:rsidP="00C928E0">
      <w:pPr>
        <w:spacing w:before="240" w:after="240" w:line="360" w:lineRule="auto"/>
        <w:jc w:val="center"/>
        <w:rPr>
          <w:rFonts w:eastAsia="Times New Roman"/>
          <w:sz w:val="24"/>
          <w:szCs w:val="24"/>
          <w:lang w:val="en-GB"/>
        </w:rPr>
      </w:pPr>
      <w:r w:rsidRPr="003077B5">
        <w:rPr>
          <w:rFonts w:eastAsia="Times New Roman"/>
          <w:sz w:val="24"/>
          <w:szCs w:val="24"/>
          <w:lang w:val="en-GB"/>
        </w:rPr>
        <w:t>(Source: The Human Owl, 2021)</w:t>
      </w:r>
    </w:p>
    <w:p w14:paraId="40F66A3A" w14:textId="251F6D84"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Starbucks adopts a premium brand strategy that is pursued globally but it also adopts each element of the seven ‘</w:t>
      </w:r>
      <w:r w:rsidR="002B5B3E" w:rsidRPr="003077B5">
        <w:rPr>
          <w:rFonts w:eastAsia="Times New Roman"/>
          <w:sz w:val="24"/>
          <w:szCs w:val="24"/>
          <w:lang w:val="en-GB"/>
        </w:rPr>
        <w:t>Ps</w:t>
      </w:r>
      <w:r w:rsidRPr="003077B5">
        <w:rPr>
          <w:rFonts w:eastAsia="Times New Roman"/>
          <w:sz w:val="24"/>
          <w:szCs w:val="24"/>
          <w:lang w:val="en-GB"/>
        </w:rPr>
        <w:t xml:space="preserve"> to demonstrate the consumption habits of local communities, purchasing power, realities of distribution and cultural expectations. Ultimately it results in efficiency-and-experience emphasis in Canada and localisation-and-accessibility emphasis in India.</w:t>
      </w:r>
    </w:p>
    <w:p w14:paraId="4856069D"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Product</w:t>
      </w:r>
    </w:p>
    <w:p w14:paraId="2748A32E" w14:textId="02CECEBF"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Starbucks in Canada sells the world core brands such as espresso, lattes, Frappuccinos and seasonal items and Canada-specific items such as city mugs and holiday cup designs with the slogans as ‘Discovery’ or ‘You Are Here’ ride on the local symbols and tastes (Smith and Beachum, 2024). Canadian product mix tends to focus on the lighter and sweet beverages that appeal to the Canadian taste trends. Some examples are the Canada menu of Starbucks and the seasonal cup or merchandise preview. The Indian Starbucks is more regionally friendly. Tata Starbucks joint venture offers India-specific beverages such as Masala-chai inspired beverages, vegetarian labelling and local sourcing or pricing product sizes or ingredients (Starbucks, 2023). The joint venture also focuses on tea and regional and </w:t>
      </w:r>
      <w:r w:rsidR="006D5953" w:rsidRPr="003077B5">
        <w:rPr>
          <w:rFonts w:eastAsia="Times New Roman"/>
          <w:sz w:val="24"/>
          <w:szCs w:val="24"/>
          <w:lang w:val="en-GB"/>
        </w:rPr>
        <w:t>Flavors</w:t>
      </w:r>
      <w:r w:rsidRPr="003077B5">
        <w:rPr>
          <w:rFonts w:eastAsia="Times New Roman"/>
          <w:sz w:val="24"/>
          <w:szCs w:val="24"/>
          <w:lang w:val="en-GB"/>
        </w:rPr>
        <w:t xml:space="preserve"> with coffee to cater to the wider cultural consumption habits. </w:t>
      </w:r>
    </w:p>
    <w:p w14:paraId="28A8F600"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localizations of products in Canada consist primarily of the experiential or merchandise and roast products in the global Starbucks product framework; the localization of products in India is more comprehensive (change of ingredients and introduction of new product line) to address cultural and price-sensitivity concerns.</w:t>
      </w:r>
    </w:p>
    <w:p w14:paraId="74F2331E"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Process</w:t>
      </w:r>
    </w:p>
    <w:p w14:paraId="0A9FECEE"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work processes of Canadian Starbucks prefer speed, efficiency and orders online through apps or mobile pay and possess workflow in the store by simplification of the menu (Guo, 2025). The global menu rationalization to enhance speed in the recent past was implemented on a large scale. In India, there should be a balance between processes, craft and localization (custom orders, vegetarian labelling) and other processes to be taken to the local sourcing menu. The integration of delivery with local partners complicates the process of fulfilling the orders. </w:t>
      </w:r>
    </w:p>
    <w:p w14:paraId="345110A6"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Canada gives more emphasis on process efficiency of scale whereas India gives more focus on process efficiency, customization and delivery partnerships.  </w:t>
      </w:r>
    </w:p>
    <w:p w14:paraId="24F86DE6"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Place </w:t>
      </w:r>
    </w:p>
    <w:p w14:paraId="699CCFDE" w14:textId="18BAE994"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Starbucks in Canada has a large store presence in cities, drive through in the suburbs and good omnichannel (mobile ordering, loyalty app, grocery or Retail ready-to-drink lines) (Musonera, 2021). Starbucks Canada is focused on convenience (app or order and pickup, delivery). Tata Starbucks is very selective in the choice of locations of its stores at premium urban shopping centers, malls, airports and business centers- commonly referred to as </w:t>
      </w:r>
      <w:r w:rsidR="00D068D8" w:rsidRPr="003077B5">
        <w:rPr>
          <w:rFonts w:eastAsia="Times New Roman"/>
          <w:sz w:val="24"/>
          <w:szCs w:val="24"/>
          <w:lang w:val="en-GB"/>
        </w:rPr>
        <w:t>third places</w:t>
      </w:r>
      <w:r w:rsidRPr="003077B5">
        <w:rPr>
          <w:rFonts w:eastAsia="Times New Roman"/>
          <w:sz w:val="24"/>
          <w:szCs w:val="24"/>
          <w:lang w:val="en-GB"/>
        </w:rPr>
        <w:t>. Distribution is also complemented by local supply chain (roasting, distribution) and collaboration with delivery systems (to reach more consumers in the cities). The JV model influences the decision to rollout faster and be at the local level. </w:t>
      </w:r>
    </w:p>
    <w:p w14:paraId="3FDF6425"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Canada distribution is based on wide omnichannel convenience and accessibility in the suburbs (drivethru). India targets aspirational urban locations and leverage on JV supply chain benefits to quality and localisation. </w:t>
      </w:r>
    </w:p>
    <w:p w14:paraId="7811B9E0"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Price</w:t>
      </w:r>
    </w:p>
    <w:p w14:paraId="5B14CFCB"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Pricing consists of a premium strategy in line with the positioning of Starbucks in the developed markets as the prices are higher than local cafes but remain in line with other premium chains. The prices are also different depending on the province because of taxation and operation expenses. Canada is frequently subject to temporary premium offers such as merchandise and reserve coffees. The prices are listed in the Starbucks Canada site and app. The Indian market is priced through smaller sizes, sourced local food products and value offers occasionally (Villegas, 2023). Collaboration with delivery service providers and local coupons can be used to expand access.</w:t>
      </w:r>
    </w:p>
    <w:p w14:paraId="48747DAE"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markets both set Starbucks as high quality but in Canada, the absolute price points are greater (high purchasing power) whereas in India, flexible sizing, local products and other promotions are employed to ease the price signal. </w:t>
      </w:r>
    </w:p>
    <w:p w14:paraId="77989714" w14:textId="77777777" w:rsidR="00793A2C" w:rsidRDefault="00793A2C">
      <w:pPr>
        <w:rPr>
          <w:rFonts w:eastAsia="Times New Roman"/>
          <w:b/>
          <w:bCs/>
          <w:sz w:val="24"/>
          <w:szCs w:val="24"/>
          <w:lang w:val="en-GB"/>
        </w:rPr>
      </w:pPr>
      <w:r>
        <w:rPr>
          <w:rFonts w:eastAsia="Times New Roman"/>
          <w:b/>
          <w:bCs/>
          <w:sz w:val="24"/>
          <w:szCs w:val="24"/>
          <w:lang w:val="en-GB"/>
        </w:rPr>
        <w:br w:type="page"/>
      </w:r>
    </w:p>
    <w:p w14:paraId="38065B5F" w14:textId="62692AB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Promotion</w:t>
      </w:r>
    </w:p>
    <w:p w14:paraId="66EC1936" w14:textId="39588EA1"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Promotional mix combinations are digital (app, loyalty), mass media, OOH and seasonal (holiday cups, </w:t>
      </w:r>
      <w:r w:rsidR="008D440E" w:rsidRPr="003077B5">
        <w:rPr>
          <w:rFonts w:eastAsia="Times New Roman"/>
          <w:sz w:val="24"/>
          <w:szCs w:val="24"/>
          <w:lang w:val="en-GB"/>
        </w:rPr>
        <w:t>blonde</w:t>
      </w:r>
      <w:r w:rsidRPr="003077B5">
        <w:rPr>
          <w:rFonts w:eastAsia="Times New Roman"/>
          <w:sz w:val="24"/>
          <w:szCs w:val="24"/>
          <w:lang w:val="en-GB"/>
        </w:rPr>
        <w:t xml:space="preserve"> roast campaigns) and merchandise drops that create brand culture such as Canada mugs (Kim and Park, 2021). Certain Canadian promotions occasionally require consumer involvement such as naming blends, seasonal reveals. Advertisements in India focus on the local fetes, co-branding with Tata (trust signalling) and in-store experiences. Digital interaction will utilize Starbucks app and India-based social content, influencer tie-ins and local festival menus to create football. Tata alliance is a marketing resource in communications. </w:t>
      </w:r>
    </w:p>
    <w:p w14:paraId="0A901452"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global loyalty or app platform is applicable to both markets but the promos in Canada are more inclined towards brand culture that is seasonal and merchandise whilst in India it is more culture and festival based and uses Tata as a credible element. </w:t>
      </w:r>
    </w:p>
    <w:p w14:paraId="54685040"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People</w:t>
      </w:r>
    </w:p>
    <w:p w14:paraId="40DB8583" w14:textId="35981676"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Employee education is focused on the art of barista, customer service and loyalty management. The labour markets and wage standards have an impact on the level of staffing strategy and in-store services. Starbucks Canada spends on the training of baristas as well as remaining consistent in customer service in all stores (Ullagaddi, 2024). People strategy in India consists of local employment, training to combine western service standards and Indian expectations of hospitality, role of store managers as a community outreach. The joint venture model involves the utilization of the Tata HR practices and local training to achieve consistency. It is more dominant in terms of cultural sensitivity training (menu explanations). Both markets focus on customer </w:t>
      </w:r>
      <w:r w:rsidR="006412A1" w:rsidRPr="003077B5">
        <w:rPr>
          <w:rFonts w:eastAsia="Times New Roman"/>
          <w:sz w:val="24"/>
          <w:szCs w:val="24"/>
          <w:lang w:val="en-GB"/>
        </w:rPr>
        <w:t>experience,</w:t>
      </w:r>
      <w:r w:rsidRPr="003077B5">
        <w:rPr>
          <w:rFonts w:eastAsia="Times New Roman"/>
          <w:sz w:val="24"/>
          <w:szCs w:val="24"/>
          <w:lang w:val="en-GB"/>
        </w:rPr>
        <w:t xml:space="preserve"> yet India needs further cultural training and local HR incorporation through the JV. </w:t>
      </w:r>
    </w:p>
    <w:p w14:paraId="409DB966"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Physical Evidence</w:t>
      </w:r>
    </w:p>
    <w:p w14:paraId="7DDE4A7A"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main physical cues that represent the brand are branded cups, seasonal designs, city mugs, store interiors that reflect local design cues. Starbucks is embedded into the local culture with the use of merchandise lines. In India, local materials, artwork and co-branding of Tata are frequently displayed in physical stores, packaging and menu labels have veg or non-veg indicators and use bilingual labels in certain stores (Starbucks, 2024) The credibility of the made-for-India advances with the local supply chain. The two markets employ physical evidence to localise the experience such as Canada through merchandise and seasonal cup culture and India through the store aesthetics, labeling and Tata co-branding. </w:t>
      </w:r>
    </w:p>
    <w:p w14:paraId="53DC3503" w14:textId="5AE84D84" w:rsidR="00AD7322" w:rsidRPr="003077B5" w:rsidRDefault="00AD7322" w:rsidP="003077B5">
      <w:pPr>
        <w:pStyle w:val="Heading1"/>
        <w:spacing w:before="240" w:after="240"/>
        <w:rPr>
          <w:rFonts w:ascii="Arial" w:hAnsi="Arial" w:cs="Arial"/>
          <w:sz w:val="24"/>
          <w:szCs w:val="24"/>
          <w:lang w:val="en-GB"/>
        </w:rPr>
      </w:pPr>
      <w:bookmarkStart w:id="21" w:name="_Toc213667707"/>
      <w:r w:rsidRPr="003077B5">
        <w:rPr>
          <w:rFonts w:ascii="Arial" w:hAnsi="Arial" w:cs="Arial"/>
          <w:sz w:val="24"/>
          <w:szCs w:val="24"/>
          <w:lang w:val="en-GB"/>
        </w:rPr>
        <w:t>Performance evaluation</w:t>
      </w:r>
      <w:bookmarkEnd w:id="21"/>
      <w:r w:rsidRPr="003077B5">
        <w:rPr>
          <w:rFonts w:ascii="Arial" w:hAnsi="Arial" w:cs="Arial"/>
          <w:sz w:val="24"/>
          <w:szCs w:val="24"/>
          <w:lang w:val="en-GB"/>
        </w:rPr>
        <w:t> </w:t>
      </w:r>
    </w:p>
    <w:p w14:paraId="41EA9652" w14:textId="7C0C0B70"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In Canada, Starbucks is a large-scale organization with high loyalty and wide distribution whereas in India, the brand is at a high-growth, market-building stage where store economies and consumer adoption are the key performance metrics. </w:t>
      </w:r>
    </w:p>
    <w:p w14:paraId="5F95A6A6"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Scale and Store Footprint</w:t>
      </w:r>
    </w:p>
    <w:p w14:paraId="0B270680" w14:textId="1379A5D2"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According to the recent estimates, the number of Starbucks outlets in Canada (May 2025) is estimated at about 1,500, with </w:t>
      </w:r>
      <w:r w:rsidR="006F25AA" w:rsidRPr="003077B5">
        <w:rPr>
          <w:rFonts w:eastAsia="Times New Roman"/>
          <w:sz w:val="24"/>
          <w:szCs w:val="24"/>
          <w:lang w:val="en-GB"/>
        </w:rPr>
        <w:t>most of</w:t>
      </w:r>
      <w:r w:rsidRPr="003077B5">
        <w:rPr>
          <w:rFonts w:eastAsia="Times New Roman"/>
          <w:sz w:val="24"/>
          <w:szCs w:val="24"/>
          <w:lang w:val="en-GB"/>
        </w:rPr>
        <w:t xml:space="preserve"> them located in such large provinces as Ontario (ScrapeHero, 2021). This scale supports the frequent purchase behaviour and brand visibility. Tata Starbucks has some 450 stores (reported over 450 stores in 70+ cities as of late 2024) and has an overt growth strategy of growing to 1,000 stores by 2028, indicating a further focus on rollout and penetration in the market and not on immediate same-store maturity.</w:t>
      </w:r>
    </w:p>
    <w:p w14:paraId="733107F5"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Revenue and comparable-sales background</w:t>
      </w:r>
    </w:p>
    <w:p w14:paraId="3B0B2955" w14:textId="1FF31565"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Global or regional environment Starbucks fiscal reporting demonstrates strong global revenue (FY24 or FY25) where the results were </w:t>
      </w:r>
      <w:r w:rsidR="00CA0C10" w:rsidRPr="003077B5">
        <w:rPr>
          <w:rFonts w:eastAsia="Times New Roman"/>
          <w:sz w:val="24"/>
          <w:szCs w:val="24"/>
          <w:lang w:val="en-GB"/>
        </w:rPr>
        <w:t>fuelled</w:t>
      </w:r>
      <w:r w:rsidRPr="003077B5">
        <w:rPr>
          <w:rFonts w:eastAsia="Times New Roman"/>
          <w:sz w:val="24"/>
          <w:szCs w:val="24"/>
          <w:lang w:val="en-GB"/>
        </w:rPr>
        <w:t xml:space="preserve"> by North America and International environments. As an illustration, Starbucks has recorded good revenues in the North America segment in FY25 Q4 (North America net revenues of approximately $6.9 billion in Q4 FY25), whereas the international segment has recorded at times higher percentage growth (Starbucks.com., 2025). These numbers are an indication that Starbucks has not yet shifted its business model to the more expansion-oriented international markets (such as India) yet its North American business (including Canada) continues to be the main revenue generator. </w:t>
      </w:r>
    </w:p>
    <w:p w14:paraId="363D67F0"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Market and category performance</w:t>
      </w:r>
    </w:p>
    <w:p w14:paraId="6CC935A8" w14:textId="41879D1C"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The coffee market in Canada is large and mature within which Starbucks is competing with established businesses such as Tim Hortons and local </w:t>
      </w:r>
      <w:r w:rsidR="00772BFC" w:rsidRPr="003077B5">
        <w:rPr>
          <w:rFonts w:eastAsia="Times New Roman"/>
          <w:sz w:val="24"/>
          <w:szCs w:val="24"/>
          <w:lang w:val="en-GB"/>
        </w:rPr>
        <w:t>chains. Reports</w:t>
      </w:r>
      <w:r w:rsidRPr="003077B5">
        <w:rPr>
          <w:rFonts w:eastAsia="Times New Roman"/>
          <w:sz w:val="24"/>
          <w:szCs w:val="24"/>
          <w:lang w:val="en-GB"/>
        </w:rPr>
        <w:t xml:space="preserve"> of the coffee industry in Canada indicate that the coffee market is in the billions depending on the source. India market coffee-shops are currently significantly smaller in absolute USD (estimates in 2024 range several hundred million USD between cafes or chains) but expanding at a high rate (CAGRs are frequently projected in the single-digit range). This broadens the reachable market of Tata Starbucks but implies that unit economics are difficult in the initial phases. </w:t>
      </w:r>
    </w:p>
    <w:p w14:paraId="7E1C5534"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Digital and loyalty metrics</w:t>
      </w:r>
    </w:p>
    <w:p w14:paraId="1FFDB0BE" w14:textId="7799BA64"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The loyalty program such as 90-day active Starbucks reward members in the U.S. amounted to approximately 30.8 </w:t>
      </w:r>
      <w:r w:rsidR="00BA261C" w:rsidRPr="003077B5">
        <w:rPr>
          <w:rFonts w:eastAsia="Times New Roman"/>
          <w:sz w:val="24"/>
          <w:szCs w:val="24"/>
          <w:lang w:val="en-GB"/>
        </w:rPr>
        <w:t>million</w:t>
      </w:r>
      <w:r w:rsidRPr="003077B5">
        <w:rPr>
          <w:rFonts w:eastAsia="Times New Roman"/>
          <w:sz w:val="24"/>
          <w:szCs w:val="24"/>
          <w:lang w:val="en-GB"/>
        </w:rPr>
        <w:t xml:space="preserve"> and loyalty membership in the global business is a significant force behind its sales (Rev.com., 2023). Frequency and upsell are supported by high engagement in Canada. India has got a local rewards program and online presence (Whatsapp enrolment option through official website) that will help in expansion. </w:t>
      </w:r>
    </w:p>
    <w:p w14:paraId="62721E72"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Recent Headings and region-specific risks</w:t>
      </w:r>
    </w:p>
    <w:p w14:paraId="4F06E8CF"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Starbucks in America have announced that they were setting up strategic restructuring in 2025 that was set to shut down underperforming stores in the US and Canada in the quest to concentrate on profitability and improved in-store experience, implying that scale is no longer a sole determinant, it is now the quality of stores and the economies that count. Tata Starbucks announced sales improvement but also margin pressures and returns announced late-store openings in late 2024. However, the 1000 store dream of the JV is an indicator of long-term confidence of the company.</w:t>
      </w:r>
    </w:p>
    <w:p w14:paraId="571E2E88"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marketing strategy of Starbucks runs effective but situational marketing. In Canada, high frequency visits in stores showcase success, strong loyalty and mature market share. In India, growing store base or brand salience and the operating issue of turning urban aspirational consumers into profitable, repeat customers at scale showcase success.</w:t>
      </w:r>
    </w:p>
    <w:p w14:paraId="3BEBEF5F" w14:textId="72FF4EC2" w:rsidR="00AD7322" w:rsidRPr="003077B5" w:rsidRDefault="00AD7322" w:rsidP="003077B5">
      <w:pPr>
        <w:pStyle w:val="Heading1"/>
        <w:spacing w:before="240" w:after="240"/>
        <w:rPr>
          <w:rFonts w:ascii="Arial" w:hAnsi="Arial" w:cs="Arial"/>
          <w:sz w:val="24"/>
          <w:szCs w:val="24"/>
          <w:lang w:val="en-GB"/>
        </w:rPr>
      </w:pPr>
      <w:bookmarkStart w:id="22" w:name="_Toc213667708"/>
      <w:r w:rsidRPr="003077B5">
        <w:rPr>
          <w:rFonts w:ascii="Arial" w:hAnsi="Arial" w:cs="Arial"/>
          <w:sz w:val="24"/>
          <w:szCs w:val="24"/>
          <w:lang w:val="en-GB"/>
        </w:rPr>
        <w:t>Marketing Ethics</w:t>
      </w:r>
      <w:bookmarkEnd w:id="22"/>
      <w:r w:rsidRPr="003077B5">
        <w:rPr>
          <w:rFonts w:ascii="Arial" w:hAnsi="Arial" w:cs="Arial"/>
          <w:sz w:val="24"/>
          <w:szCs w:val="24"/>
          <w:lang w:val="en-GB"/>
        </w:rPr>
        <w:t> </w:t>
      </w:r>
    </w:p>
    <w:p w14:paraId="654AF2CA"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marketing activity of Starbucks are mostly in line with the international standards of CSR and branding though at the local level, there are ethical tension points in relation to the environmental practices, labour practices and local culture positioning. </w:t>
      </w:r>
    </w:p>
    <w:p w14:paraId="07512313"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Environment and packaging claims</w:t>
      </w:r>
    </w:p>
    <w:p w14:paraId="4EBB54C3" w14:textId="45BC001E"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Starbucks has been subjected to scrutiny by the </w:t>
      </w:r>
      <w:r w:rsidR="00BA261C" w:rsidRPr="003077B5">
        <w:rPr>
          <w:rFonts w:eastAsia="Times New Roman"/>
          <w:sz w:val="24"/>
          <w:szCs w:val="24"/>
          <w:lang w:val="en-GB"/>
        </w:rPr>
        <w:t>public</w:t>
      </w:r>
      <w:r w:rsidRPr="003077B5">
        <w:rPr>
          <w:rFonts w:eastAsia="Times New Roman"/>
          <w:sz w:val="24"/>
          <w:szCs w:val="24"/>
          <w:lang w:val="en-GB"/>
        </w:rPr>
        <w:t xml:space="preserve"> regarding the issues of single-use cups waste across the globe. The company has implemented new redesigned cold cups and reusable-cup programs to address this and promised to achieve its goals regarding packaging by 2030 (Ko, 2024). Consumer backlash has arisen despite innovations with regard to functionality or aesthetics of new cups. </w:t>
      </w:r>
    </w:p>
    <w:p w14:paraId="03AF93E9"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Brand communications and labour relations</w:t>
      </w:r>
    </w:p>
    <w:p w14:paraId="01CA07AC"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Starbucks has been targeted by unionization and labour strikes in North America. Although most of the labour problems surrounding the company are US-based, Canadian stores are also unionized in spots and recent victories in collective bargaining in Ontario are an indication that labour relations is an ethical and reputational space. Promotion of Starbucks in terms of being a socially responsible employer may be weakened when labour problems are not resolved. </w:t>
      </w:r>
    </w:p>
    <w:p w14:paraId="3E950389"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Positioning cultural sensitivity</w:t>
      </w:r>
    </w:p>
    <w:p w14:paraId="75B5857F" w14:textId="2D0941C2"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In India, Starbucks marketing </w:t>
      </w:r>
      <w:r w:rsidR="00BD229A" w:rsidRPr="003077B5">
        <w:rPr>
          <w:rFonts w:eastAsia="Times New Roman"/>
          <w:sz w:val="24"/>
          <w:szCs w:val="24"/>
          <w:lang w:val="en-GB"/>
        </w:rPr>
        <w:t>must</w:t>
      </w:r>
      <w:r w:rsidRPr="003077B5">
        <w:rPr>
          <w:rFonts w:eastAsia="Times New Roman"/>
          <w:sz w:val="24"/>
          <w:szCs w:val="24"/>
          <w:lang w:val="en-GB"/>
        </w:rPr>
        <w:t xml:space="preserve"> compromise status symbolism among high-quality </w:t>
      </w:r>
      <w:r w:rsidR="00033DE6" w:rsidRPr="003077B5">
        <w:rPr>
          <w:rFonts w:eastAsia="Times New Roman"/>
          <w:sz w:val="24"/>
          <w:szCs w:val="24"/>
          <w:lang w:val="en-GB"/>
        </w:rPr>
        <w:t>contexts</w:t>
      </w:r>
      <w:r w:rsidRPr="003077B5">
        <w:rPr>
          <w:rFonts w:eastAsia="Times New Roman"/>
          <w:sz w:val="24"/>
          <w:szCs w:val="24"/>
          <w:lang w:val="en-GB"/>
        </w:rPr>
        <w:t xml:space="preserve">. Critical commentaries indicated that heavy status signalling was discriminatory. In the context, Tata Starbucks has been culturally sensitive in marketing scripts by co-branding locally, labelling </w:t>
      </w:r>
      <w:r w:rsidR="00BD229A" w:rsidRPr="003077B5">
        <w:rPr>
          <w:rFonts w:eastAsia="Times New Roman"/>
          <w:sz w:val="24"/>
          <w:szCs w:val="24"/>
          <w:lang w:val="en-GB"/>
        </w:rPr>
        <w:t>veg’s</w:t>
      </w:r>
      <w:r w:rsidRPr="003077B5">
        <w:rPr>
          <w:rFonts w:eastAsia="Times New Roman"/>
          <w:sz w:val="24"/>
          <w:szCs w:val="24"/>
          <w:lang w:val="en-GB"/>
        </w:rPr>
        <w:t xml:space="preserve"> items and festival promotions. Nonetheless, ethical marketing in India is all about the compromise between aspirational positioning and social responsibility.</w:t>
      </w:r>
    </w:p>
    <w:p w14:paraId="4FCF4B1A" w14:textId="77777777" w:rsidR="00AD7322" w:rsidRPr="003077B5" w:rsidRDefault="00AD7322" w:rsidP="003077B5">
      <w:pPr>
        <w:spacing w:before="240" w:after="240" w:line="360" w:lineRule="auto"/>
        <w:jc w:val="both"/>
        <w:rPr>
          <w:rFonts w:eastAsia="Times New Roman"/>
          <w:sz w:val="24"/>
          <w:szCs w:val="24"/>
          <w:lang w:val="en-GB"/>
        </w:rPr>
      </w:pPr>
      <w:r w:rsidRPr="003077B5">
        <w:rPr>
          <w:rFonts w:eastAsia="Times New Roman"/>
          <w:b/>
          <w:bCs/>
          <w:sz w:val="24"/>
          <w:szCs w:val="24"/>
          <w:lang w:val="en-GB"/>
        </w:rPr>
        <w:t>Transparency in claims and consumer protection</w:t>
      </w:r>
    </w:p>
    <w:p w14:paraId="245EFD6B" w14:textId="4A43917E" w:rsidR="00EB4B6C" w:rsidRPr="003077B5" w:rsidRDefault="00AD7322"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In both markets, transparency in sourcing, nutrition and environmental trade-offs are required. The Starbucks publishes global impact reports and product or packaging initiatives, yet the critics and NGOs insist on more straightforward independently verified claims. Marketing should be </w:t>
      </w:r>
      <w:r w:rsidR="00033DE6" w:rsidRPr="003077B5">
        <w:rPr>
          <w:rFonts w:eastAsia="Times New Roman"/>
          <w:sz w:val="24"/>
          <w:szCs w:val="24"/>
          <w:lang w:val="en-GB"/>
        </w:rPr>
        <w:t>ethical,</w:t>
      </w:r>
      <w:r w:rsidRPr="003077B5">
        <w:rPr>
          <w:rFonts w:eastAsia="Times New Roman"/>
          <w:sz w:val="24"/>
          <w:szCs w:val="24"/>
          <w:lang w:val="en-GB"/>
        </w:rPr>
        <w:t xml:space="preserve"> and it needs to be subject to third-party validation where feasible. Starbucks marketing strategy is largely based on global CSR and disclosure </w:t>
      </w:r>
      <w:r w:rsidR="00033DE6" w:rsidRPr="003077B5">
        <w:rPr>
          <w:rFonts w:eastAsia="Times New Roman"/>
          <w:sz w:val="24"/>
          <w:szCs w:val="24"/>
          <w:lang w:val="en-GB"/>
        </w:rPr>
        <w:t>standards,</w:t>
      </w:r>
      <w:r w:rsidRPr="003077B5">
        <w:rPr>
          <w:rFonts w:eastAsia="Times New Roman"/>
          <w:sz w:val="24"/>
          <w:szCs w:val="24"/>
          <w:lang w:val="en-GB"/>
        </w:rPr>
        <w:t xml:space="preserve"> and the company has made factual action such as packaging redesigns, local compliance and Tata JV signals (Mane, 2025). The key areas of ethical weaknesses include environmental footprint of single-use packaging and the necessity of quantifiable outcome of reuse or recycling. It also includes labour relations and the compatibility of employment practices with the marketing communication about the welfare of the partners and messaging in the emerging markets, which should not promote social exclusion. These should be tackled in a transparent KPI (cup reuse rates, third-party assessment of sourcing and enhanced disclosures on labour-relations) so that ethical credibility would be enhanced in both Canada and India. </w:t>
      </w:r>
    </w:p>
    <w:p w14:paraId="54CA1DB4" w14:textId="77777777" w:rsidR="00EB4B6C" w:rsidRPr="003077B5" w:rsidRDefault="008218A4" w:rsidP="003077B5">
      <w:pPr>
        <w:pStyle w:val="Heading1"/>
        <w:spacing w:before="240" w:after="240"/>
        <w:rPr>
          <w:rFonts w:ascii="Arial" w:hAnsi="Arial" w:cs="Arial"/>
          <w:sz w:val="24"/>
          <w:szCs w:val="24"/>
          <w:lang w:val="en-GB"/>
        </w:rPr>
      </w:pPr>
      <w:bookmarkStart w:id="23" w:name="_mghu6jtnn4cv" w:colFirst="0" w:colLast="0"/>
      <w:bookmarkStart w:id="24" w:name="_Toc213667709"/>
      <w:bookmarkEnd w:id="23"/>
      <w:r w:rsidRPr="003077B5">
        <w:rPr>
          <w:rFonts w:ascii="Arial" w:hAnsi="Arial" w:cs="Arial"/>
          <w:sz w:val="24"/>
          <w:szCs w:val="24"/>
          <w:lang w:val="en-GB"/>
        </w:rPr>
        <w:t>Recommendations &amp; Conclusion</w:t>
      </w:r>
      <w:bookmarkEnd w:id="24"/>
      <w:r w:rsidRPr="003077B5">
        <w:rPr>
          <w:rFonts w:ascii="Arial" w:hAnsi="Arial" w:cs="Arial"/>
          <w:sz w:val="24"/>
          <w:szCs w:val="24"/>
          <w:lang w:val="en-GB"/>
        </w:rPr>
        <w:t xml:space="preserve"> </w:t>
      </w:r>
    </w:p>
    <w:p w14:paraId="68E272C8" w14:textId="77777777" w:rsidR="00EB4B6C" w:rsidRPr="003077B5" w:rsidRDefault="008218A4" w:rsidP="003077B5">
      <w:pPr>
        <w:pStyle w:val="Heading2"/>
        <w:spacing w:before="240" w:after="240"/>
        <w:rPr>
          <w:rFonts w:ascii="Arial" w:hAnsi="Arial" w:cs="Arial"/>
          <w:lang w:val="en-GB"/>
        </w:rPr>
      </w:pPr>
      <w:bookmarkStart w:id="25" w:name="_8y4w66794uv" w:colFirst="0" w:colLast="0"/>
      <w:bookmarkStart w:id="26" w:name="_Toc213667710"/>
      <w:bookmarkEnd w:id="25"/>
      <w:r w:rsidRPr="003077B5">
        <w:rPr>
          <w:rFonts w:ascii="Arial" w:hAnsi="Arial" w:cs="Arial"/>
          <w:lang w:val="en-GB"/>
        </w:rPr>
        <w:t>Recommendations</w:t>
      </w:r>
      <w:bookmarkEnd w:id="26"/>
      <w:r w:rsidRPr="003077B5">
        <w:rPr>
          <w:rFonts w:ascii="Arial" w:hAnsi="Arial" w:cs="Arial"/>
          <w:lang w:val="en-GB"/>
        </w:rPr>
        <w:t xml:space="preserve"> </w:t>
      </w:r>
    </w:p>
    <w:p w14:paraId="525A4E2D" w14:textId="77777777" w:rsidR="00EB4B6C" w:rsidRPr="003077B5" w:rsidRDefault="008218A4" w:rsidP="00D5288C">
      <w:pPr>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Recommendation for Canada - </w:t>
      </w:r>
      <w:r w:rsidRPr="003077B5">
        <w:rPr>
          <w:rFonts w:eastAsia="Times New Roman"/>
          <w:sz w:val="24"/>
          <w:szCs w:val="24"/>
          <w:lang w:val="en-GB"/>
        </w:rPr>
        <w:t xml:space="preserve">Starbucks needs to reinvent its digital innovation and sustainability leadership to continue its market dominance in the Canadian mature coffee industry. Customer loyalty can be engaged further by improving the Starbucks Rewards app by personalising it using AI-capable services and localised deals, while having a high smartphone penetration and uptake of digital payment (Mishra and Sybol, 2025). It is recommended to establish more partnerships with delivery providers such as Uber Eats or DoorDash will help </w:t>
      </w:r>
      <w:r w:rsidRPr="003077B5">
        <w:rPr>
          <w:rFonts w:eastAsia="Times New Roman"/>
          <w:sz w:val="24"/>
          <w:szCs w:val="24"/>
          <w:lang w:val="en-GB"/>
        </w:rPr>
        <w:t xml:space="preserve">to seize on-demand trends in consumption. Sustainability is one of the primary concerns of the consumer market. It is important for Starbucks Canada to start using more recyclable containers, encourage carbon-neutral shops and add more incentives to its bring-your-own-cup policy to strengthen the image of the environmentally responsible corporation. Brand authenticity and inclusiveness can also be reinforced through collaboration with local artists and communities (Raj </w:t>
      </w:r>
      <w:r w:rsidRPr="003077B5">
        <w:rPr>
          <w:rFonts w:eastAsia="Times New Roman"/>
          <w:i/>
          <w:sz w:val="24"/>
          <w:szCs w:val="24"/>
          <w:lang w:val="en-GB"/>
        </w:rPr>
        <w:t xml:space="preserve">et al. </w:t>
      </w:r>
      <w:r w:rsidRPr="003077B5">
        <w:rPr>
          <w:rFonts w:eastAsia="Times New Roman"/>
          <w:sz w:val="24"/>
          <w:szCs w:val="24"/>
          <w:lang w:val="en-GB"/>
        </w:rPr>
        <w:t>2024).</w:t>
      </w:r>
    </w:p>
    <w:p w14:paraId="6D760749" w14:textId="0A615F67" w:rsidR="00EB4B6C" w:rsidRPr="003077B5" w:rsidRDefault="008218A4" w:rsidP="00BB251D">
      <w:pPr>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Recommendation for India - </w:t>
      </w:r>
      <w:r w:rsidRPr="003077B5">
        <w:rPr>
          <w:rFonts w:eastAsia="Times New Roman"/>
          <w:sz w:val="24"/>
          <w:szCs w:val="24"/>
          <w:lang w:val="en-GB"/>
        </w:rPr>
        <w:t xml:space="preserve">Starbucks ought to aim at affordability, cultural adaptation and penetrating the market in India. It is possible to introduce smaller store formats in tier-2 and tier-3 cities with lower accessibility in smaller cities. The growth of the beverage range through localised and less expensive items (spiced cold brews, filter coffee, and teas) will target more people. Brand trust can be improved by increasing cooperation with Tata Consumer Products </w:t>
      </w:r>
      <w:r w:rsidR="009A2214" w:rsidRPr="003077B5">
        <w:rPr>
          <w:rFonts w:eastAsia="Times New Roman"/>
          <w:sz w:val="24"/>
          <w:szCs w:val="24"/>
          <w:lang w:val="en-GB"/>
        </w:rPr>
        <w:t>in regard to</w:t>
      </w:r>
      <w:r w:rsidRPr="003077B5">
        <w:rPr>
          <w:rFonts w:eastAsia="Times New Roman"/>
          <w:sz w:val="24"/>
          <w:szCs w:val="24"/>
          <w:lang w:val="en-GB"/>
        </w:rPr>
        <w:t xml:space="preserve"> ethically produced Indian coffee and tea. The stron</w:t>
      </w:r>
      <w:r w:rsidRPr="003077B5">
        <w:rPr>
          <w:rFonts w:eastAsia="Times New Roman"/>
          <w:sz w:val="24"/>
          <w:szCs w:val="24"/>
          <w:lang w:val="en-GB"/>
        </w:rPr>
        <w:t xml:space="preserve">g digital strategy based on the fast-evolving mobile commerce environment in India and collaboration with Swiggy and Zomato could attract the attention of young consumers who are digitally literate (Theocharis </w:t>
      </w:r>
      <w:r w:rsidRPr="003077B5">
        <w:rPr>
          <w:rFonts w:eastAsia="Times New Roman"/>
          <w:i/>
          <w:sz w:val="24"/>
          <w:szCs w:val="24"/>
          <w:lang w:val="en-GB"/>
        </w:rPr>
        <w:t xml:space="preserve">et al. </w:t>
      </w:r>
      <w:r w:rsidRPr="003077B5">
        <w:rPr>
          <w:rFonts w:eastAsia="Times New Roman"/>
          <w:sz w:val="24"/>
          <w:szCs w:val="24"/>
          <w:lang w:val="en-GB"/>
        </w:rPr>
        <w:t>2025). Further focus on sustainable sourcing and the creation of local jobs is also in line with the socio-economic development in India.</w:t>
      </w:r>
    </w:p>
    <w:p w14:paraId="64026DC9" w14:textId="77777777" w:rsidR="00EB4B6C" w:rsidRPr="003077B5" w:rsidRDefault="008218A4" w:rsidP="00756C56">
      <w:pPr>
        <w:spacing w:before="240" w:after="240" w:line="360" w:lineRule="auto"/>
        <w:jc w:val="both"/>
        <w:rPr>
          <w:rFonts w:eastAsia="Times New Roman"/>
          <w:b/>
          <w:sz w:val="24"/>
          <w:szCs w:val="24"/>
          <w:lang w:val="en-GB"/>
        </w:rPr>
      </w:pPr>
      <w:r w:rsidRPr="003077B5">
        <w:rPr>
          <w:rFonts w:eastAsia="Times New Roman"/>
          <w:b/>
          <w:sz w:val="24"/>
          <w:szCs w:val="24"/>
          <w:lang w:val="en-GB"/>
        </w:rPr>
        <w:t xml:space="preserve">General International Marketing Recommendations - </w:t>
      </w:r>
      <w:r w:rsidRPr="003077B5">
        <w:rPr>
          <w:rFonts w:eastAsia="Times New Roman"/>
          <w:sz w:val="24"/>
          <w:szCs w:val="24"/>
          <w:lang w:val="en-GB"/>
        </w:rPr>
        <w:t xml:space="preserve">Starbucks ought to employ a globalised approach of localisation to ensure that it globally retains its brand image. It is important to differentiate its products according to the local preferences and the purchasing capacity of the local market (Dudziak </w:t>
      </w:r>
      <w:r w:rsidRPr="003077B5">
        <w:rPr>
          <w:rFonts w:eastAsia="Times New Roman"/>
          <w:i/>
          <w:sz w:val="24"/>
          <w:szCs w:val="24"/>
          <w:lang w:val="en-GB"/>
        </w:rPr>
        <w:t>et al.</w:t>
      </w:r>
      <w:r w:rsidRPr="003077B5">
        <w:rPr>
          <w:rFonts w:eastAsia="Times New Roman"/>
          <w:sz w:val="24"/>
          <w:szCs w:val="24"/>
          <w:lang w:val="en-GB"/>
        </w:rPr>
        <w:t xml:space="preserve"> 2023). TPS can be refined by incorporating the use of advanced analytics to monitor consumer behaviour across areas. The investment in sustainability leadership, including reusable packages, carbon neutrality throughout the supply chain, will support </w:t>
      </w:r>
      <w:r w:rsidRPr="003077B5">
        <w:rPr>
          <w:rFonts w:eastAsia="Times New Roman"/>
          <w:sz w:val="24"/>
          <w:szCs w:val="24"/>
          <w:lang w:val="en-GB"/>
        </w:rPr>
        <w:t>its ethical image globally. The program of constant employee training and cultural sensitivity will focus on the guarantee of service excellence across markets, which will enhance the international brand equity of Starbucks.</w:t>
      </w:r>
    </w:p>
    <w:p w14:paraId="4C3A9202" w14:textId="77777777" w:rsidR="00EB4B6C" w:rsidRPr="003077B5" w:rsidRDefault="008218A4" w:rsidP="003077B5">
      <w:pPr>
        <w:pStyle w:val="Heading2"/>
        <w:spacing w:before="240" w:after="240"/>
        <w:rPr>
          <w:rFonts w:ascii="Arial" w:hAnsi="Arial" w:cs="Arial"/>
          <w:lang w:val="en-GB"/>
        </w:rPr>
      </w:pPr>
      <w:bookmarkStart w:id="27" w:name="_nrymcu98minc" w:colFirst="0" w:colLast="0"/>
      <w:bookmarkStart w:id="28" w:name="_Toc213667711"/>
      <w:bookmarkEnd w:id="27"/>
      <w:r w:rsidRPr="003077B5">
        <w:rPr>
          <w:rFonts w:ascii="Arial" w:hAnsi="Arial" w:cs="Arial"/>
          <w:lang w:val="en-GB"/>
        </w:rPr>
        <w:t>Conclusion</w:t>
      </w:r>
      <w:bookmarkEnd w:id="28"/>
    </w:p>
    <w:p w14:paraId="7E003655" w14:textId="0432F665" w:rsidR="00EB4B6C" w:rsidRPr="003077B5" w:rsidRDefault="008218A4"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fact that Starbucks has been able to make its high-end coffeehouse experience fit different markets without compromising the same brand standards has been the core of its success throughout the world. Entering the Canadian market, Starbucks has become one of the leaders of the market while benefiting from digital innovation and loyal customers. It is imperative to be constantly innovative in response to the changing consumer expectations in terms of sustainability and digital interaction. Conversely, th</w:t>
      </w:r>
      <w:r w:rsidRPr="003077B5">
        <w:rPr>
          <w:rFonts w:eastAsia="Times New Roman"/>
          <w:sz w:val="24"/>
          <w:szCs w:val="24"/>
          <w:lang w:val="en-GB"/>
        </w:rPr>
        <w:t>e experience of Starbucks in India is a history of a developing growth trend which is characterised by tremendous growth, cultural adaptation and increasing middle-class consumption. The strategic benefits of the joint venture with Tata have been realised, though additional work is required to make it more affordable. The comparative analysis has shown that whereas the Canadian mature market needs differentiation that is facilitated by digital and ethical models, the Indian emerging market is operated by th</w:t>
      </w:r>
      <w:r w:rsidRPr="003077B5">
        <w:rPr>
          <w:rFonts w:eastAsia="Times New Roman"/>
          <w:sz w:val="24"/>
          <w:szCs w:val="24"/>
          <w:lang w:val="en-GB"/>
        </w:rPr>
        <w:t xml:space="preserve">e factors of accessibility, price sensitivity and </w:t>
      </w:r>
      <w:r w:rsidR="009E5A63" w:rsidRPr="003077B5">
        <w:rPr>
          <w:rFonts w:eastAsia="Times New Roman"/>
          <w:sz w:val="24"/>
          <w:szCs w:val="24"/>
          <w:lang w:val="en-GB"/>
        </w:rPr>
        <w:t>vicinity</w:t>
      </w:r>
      <w:r w:rsidRPr="003077B5">
        <w:rPr>
          <w:rFonts w:eastAsia="Times New Roman"/>
          <w:sz w:val="24"/>
          <w:szCs w:val="24"/>
          <w:lang w:val="en-GB"/>
        </w:rPr>
        <w:t>. Moral and environmental concerns are still at the core of the business in both settings. The success of Starbucks relies on the ability to balance the global brand and local responsiveness. Starbucks can maintain its status as a world leader in the high-end coffee business, which equally appeals to consumers in the developed as well as the emerging markets through sustainability, digital transformation and cultural intelligence.</w:t>
      </w:r>
    </w:p>
    <w:p w14:paraId="69315263" w14:textId="77777777" w:rsidR="00EB4B6C" w:rsidRPr="003077B5" w:rsidRDefault="00EB4B6C" w:rsidP="003077B5">
      <w:pPr>
        <w:spacing w:before="240" w:after="240" w:line="360" w:lineRule="auto"/>
        <w:jc w:val="both"/>
        <w:rPr>
          <w:rFonts w:eastAsia="Times New Roman"/>
          <w:sz w:val="24"/>
          <w:szCs w:val="24"/>
          <w:lang w:val="en-GB"/>
        </w:rPr>
      </w:pPr>
    </w:p>
    <w:p w14:paraId="24329561" w14:textId="77777777" w:rsidR="00EB4B6C" w:rsidRPr="003077B5" w:rsidRDefault="008218A4" w:rsidP="003077B5">
      <w:pPr>
        <w:spacing w:before="240" w:after="240" w:line="360" w:lineRule="auto"/>
        <w:jc w:val="both"/>
        <w:rPr>
          <w:rFonts w:eastAsia="Times New Roman"/>
          <w:sz w:val="24"/>
          <w:szCs w:val="24"/>
          <w:lang w:val="en-GB"/>
        </w:rPr>
      </w:pPr>
      <w:r w:rsidRPr="003077B5">
        <w:rPr>
          <w:sz w:val="24"/>
          <w:szCs w:val="24"/>
          <w:lang w:val="en-GB"/>
        </w:rPr>
        <w:br w:type="page"/>
      </w:r>
    </w:p>
    <w:p w14:paraId="511C4DA4" w14:textId="02807A99" w:rsidR="00BD18A7" w:rsidRPr="003077B5" w:rsidRDefault="008218A4" w:rsidP="003077B5">
      <w:pPr>
        <w:pStyle w:val="Heading1"/>
        <w:spacing w:before="240" w:after="240"/>
        <w:rPr>
          <w:rFonts w:ascii="Arial" w:hAnsi="Arial" w:cs="Arial"/>
          <w:sz w:val="24"/>
          <w:szCs w:val="24"/>
          <w:lang w:val="en-GB"/>
        </w:rPr>
      </w:pPr>
      <w:bookmarkStart w:id="29" w:name="_5oo04qfe8tpo" w:colFirst="0" w:colLast="0"/>
      <w:bookmarkStart w:id="30" w:name="_Toc213667712"/>
      <w:bookmarkEnd w:id="29"/>
      <w:r w:rsidRPr="003077B5">
        <w:rPr>
          <w:rFonts w:ascii="Arial" w:hAnsi="Arial" w:cs="Arial"/>
          <w:sz w:val="24"/>
          <w:szCs w:val="24"/>
          <w:lang w:val="en-GB"/>
        </w:rPr>
        <w:t>References</w:t>
      </w:r>
      <w:bookmarkEnd w:id="30"/>
    </w:p>
    <w:p w14:paraId="40FF581E"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About Starbucks.</w:t>
      </w:r>
      <w:r>
        <w:rPr>
          <w:rFonts w:eastAsia="Times New Roman"/>
          <w:sz w:val="24"/>
          <w:szCs w:val="24"/>
          <w:lang w:val="en-GB"/>
        </w:rPr>
        <w:t>,</w:t>
      </w:r>
      <w:r w:rsidRPr="003077B5">
        <w:rPr>
          <w:rFonts w:eastAsia="Times New Roman"/>
          <w:sz w:val="24"/>
          <w:szCs w:val="24"/>
          <w:lang w:val="en-GB"/>
        </w:rPr>
        <w:t xml:space="preserve"> (2025). Our Mission. [online] Available at: </w:t>
      </w:r>
      <w:hyperlink r:id="rId11" w:history="1">
        <w:r w:rsidRPr="005803FC">
          <w:rPr>
            <w:rStyle w:val="Hyperlink"/>
            <w:rFonts w:eastAsia="Times New Roman"/>
            <w:sz w:val="24"/>
            <w:szCs w:val="24"/>
            <w:lang w:val="en-GB"/>
          </w:rPr>
          <w:t>https://about.starbucks.com/mission/?utm</w:t>
        </w:r>
      </w:hyperlink>
      <w:r w:rsidRPr="003077B5">
        <w:rPr>
          <w:rFonts w:eastAsia="Times New Roman"/>
          <w:sz w:val="24"/>
          <w:szCs w:val="24"/>
          <w:lang w:val="en-GB"/>
        </w:rPr>
        <w:t>.</w:t>
      </w:r>
      <w:r>
        <w:rPr>
          <w:rFonts w:eastAsia="Times New Roman"/>
          <w:sz w:val="24"/>
          <w:szCs w:val="24"/>
          <w:lang w:val="en-GB"/>
        </w:rPr>
        <w:t xml:space="preserve"> </w:t>
      </w:r>
    </w:p>
    <w:p w14:paraId="1EE459CE"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Bankofcanada.</w:t>
      </w:r>
      <w:r>
        <w:rPr>
          <w:rFonts w:eastAsia="Times New Roman"/>
          <w:sz w:val="24"/>
          <w:szCs w:val="24"/>
          <w:lang w:val="en-GB"/>
        </w:rPr>
        <w:t xml:space="preserve">, </w:t>
      </w:r>
      <w:r w:rsidRPr="003077B5">
        <w:rPr>
          <w:rFonts w:eastAsia="Times New Roman"/>
          <w:sz w:val="24"/>
          <w:szCs w:val="24"/>
          <w:lang w:val="en-GB"/>
        </w:rPr>
        <w:t xml:space="preserve">(2025). Monetary Policy Report—October 2025. [online] Available at: </w:t>
      </w:r>
      <w:hyperlink r:id="rId12" w:history="1">
        <w:r w:rsidRPr="005803FC">
          <w:rPr>
            <w:rStyle w:val="Hyperlink"/>
            <w:rFonts w:eastAsia="Times New Roman"/>
            <w:sz w:val="24"/>
            <w:szCs w:val="24"/>
            <w:lang w:val="en-GB"/>
          </w:rPr>
          <w:t>https://www.bankofcanada.ca/publications/mpr/mpr-2025-10-29/?utm</w:t>
        </w:r>
      </w:hyperlink>
      <w:r>
        <w:rPr>
          <w:rFonts w:eastAsia="Times New Roman"/>
          <w:sz w:val="24"/>
          <w:szCs w:val="24"/>
          <w:lang w:val="en-GB"/>
        </w:rPr>
        <w:t xml:space="preserve"> </w:t>
      </w:r>
      <w:r w:rsidRPr="003077B5">
        <w:rPr>
          <w:rFonts w:eastAsia="Times New Roman"/>
          <w:sz w:val="24"/>
          <w:szCs w:val="24"/>
          <w:lang w:val="en-GB"/>
        </w:rPr>
        <w:t>[Accessed 3 Nov. 2025].</w:t>
      </w:r>
    </w:p>
    <w:p w14:paraId="395604AF"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Canada</w:t>
      </w:r>
      <w:r>
        <w:rPr>
          <w:rFonts w:eastAsia="Times New Roman"/>
          <w:sz w:val="24"/>
          <w:szCs w:val="24"/>
          <w:lang w:val="en-GB"/>
        </w:rPr>
        <w:t>.</w:t>
      </w:r>
      <w:r w:rsidRPr="003077B5">
        <w:rPr>
          <w:rFonts w:eastAsia="Times New Roman"/>
          <w:sz w:val="24"/>
          <w:szCs w:val="24"/>
          <w:lang w:val="en-GB"/>
        </w:rPr>
        <w:t xml:space="preserve">, (2025). The Daily — Canada’s population estimates: Age and gender, July 1, 2025. [online] Statcan.gc.ca. Available at: </w:t>
      </w:r>
      <w:hyperlink r:id="rId13" w:history="1">
        <w:r w:rsidRPr="005803FC">
          <w:rPr>
            <w:rStyle w:val="Hyperlink"/>
            <w:rFonts w:eastAsia="Times New Roman"/>
            <w:sz w:val="24"/>
            <w:szCs w:val="24"/>
            <w:lang w:val="en-GB"/>
          </w:rPr>
          <w:t>https://www150.statcan.gc.ca/n1/daily-quotidien/250924/dq250924a-eng.htm?utm</w:t>
        </w:r>
      </w:hyperlink>
      <w:r w:rsidRPr="003077B5">
        <w:rPr>
          <w:rFonts w:eastAsia="Times New Roman"/>
          <w:sz w:val="24"/>
          <w:szCs w:val="24"/>
          <w:lang w:val="en-GB"/>
        </w:rPr>
        <w:t>.</w:t>
      </w:r>
      <w:r>
        <w:rPr>
          <w:rFonts w:eastAsia="Times New Roman"/>
          <w:sz w:val="24"/>
          <w:szCs w:val="24"/>
          <w:lang w:val="en-GB"/>
        </w:rPr>
        <w:t xml:space="preserve"> </w:t>
      </w:r>
    </w:p>
    <w:p w14:paraId="33FE870A"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Canadian Food Inspection Agency</w:t>
      </w:r>
      <w:r>
        <w:rPr>
          <w:rFonts w:eastAsia="Times New Roman"/>
          <w:sz w:val="24"/>
          <w:szCs w:val="24"/>
          <w:lang w:val="en-GB"/>
        </w:rPr>
        <w:t>.,</w:t>
      </w:r>
      <w:r w:rsidRPr="003077B5">
        <w:rPr>
          <w:rFonts w:eastAsia="Times New Roman"/>
          <w:sz w:val="24"/>
          <w:szCs w:val="24"/>
          <w:lang w:val="en-GB"/>
        </w:rPr>
        <w:t xml:space="preserve"> (2025). Food labelling for industry - inspection.canada.ca. [online] Canada.ca. Available at: </w:t>
      </w:r>
      <w:hyperlink r:id="rId14" w:history="1">
        <w:r w:rsidRPr="005803FC">
          <w:rPr>
            <w:rStyle w:val="Hyperlink"/>
            <w:rFonts w:eastAsia="Times New Roman"/>
            <w:sz w:val="24"/>
            <w:szCs w:val="24"/>
            <w:lang w:val="en-GB"/>
          </w:rPr>
          <w:t>https://inspection.canada.ca/en/food-labels/labelling/industry?utm</w:t>
        </w:r>
      </w:hyperlink>
      <w:r>
        <w:rPr>
          <w:rFonts w:eastAsia="Times New Roman"/>
          <w:sz w:val="24"/>
          <w:szCs w:val="24"/>
          <w:lang w:val="en-GB"/>
        </w:rPr>
        <w:t xml:space="preserve"> </w:t>
      </w:r>
      <w:r w:rsidRPr="003077B5">
        <w:rPr>
          <w:rFonts w:eastAsia="Times New Roman"/>
          <w:sz w:val="24"/>
          <w:szCs w:val="24"/>
          <w:lang w:val="en-GB"/>
        </w:rPr>
        <w:t>[Accessed 3 Nov. 2025].</w:t>
      </w:r>
    </w:p>
    <w:p w14:paraId="468F5FD4"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Dudziak, A., Stoma, M. and Osmólska, E., </w:t>
      </w:r>
      <w:r>
        <w:rPr>
          <w:rFonts w:eastAsia="Times New Roman"/>
          <w:sz w:val="24"/>
          <w:szCs w:val="24"/>
          <w:lang w:val="en-GB"/>
        </w:rPr>
        <w:t>(</w:t>
      </w:r>
      <w:r w:rsidRPr="003077B5">
        <w:rPr>
          <w:rFonts w:eastAsia="Times New Roman"/>
          <w:sz w:val="24"/>
          <w:szCs w:val="24"/>
          <w:lang w:val="en-GB"/>
        </w:rPr>
        <w:t>2023</w:t>
      </w:r>
      <w:r>
        <w:rPr>
          <w:rFonts w:eastAsia="Times New Roman"/>
          <w:sz w:val="24"/>
          <w:szCs w:val="24"/>
          <w:lang w:val="en-GB"/>
        </w:rPr>
        <w:t>)</w:t>
      </w:r>
      <w:r w:rsidRPr="003077B5">
        <w:rPr>
          <w:rFonts w:eastAsia="Times New Roman"/>
          <w:sz w:val="24"/>
          <w:szCs w:val="24"/>
          <w:lang w:val="en-GB"/>
        </w:rPr>
        <w:t xml:space="preserve">. Analysis of consumer behaviour in the context of the place of purchasing food products with particular emphasis on local products. </w:t>
      </w:r>
      <w:r w:rsidRPr="003077B5">
        <w:rPr>
          <w:rFonts w:eastAsia="Times New Roman"/>
          <w:i/>
          <w:sz w:val="24"/>
          <w:szCs w:val="24"/>
          <w:lang w:val="en-GB"/>
        </w:rPr>
        <w:t>International Journal of Environmental Research and Public Health</w:t>
      </w:r>
      <w:r w:rsidRPr="003077B5">
        <w:rPr>
          <w:rFonts w:eastAsia="Times New Roman"/>
          <w:sz w:val="24"/>
          <w:szCs w:val="24"/>
          <w:lang w:val="en-GB"/>
        </w:rPr>
        <w:t xml:space="preserve">, </w:t>
      </w:r>
      <w:r w:rsidRPr="003077B5">
        <w:rPr>
          <w:rFonts w:eastAsia="Times New Roman"/>
          <w:i/>
          <w:sz w:val="24"/>
          <w:szCs w:val="24"/>
          <w:lang w:val="en-GB"/>
        </w:rPr>
        <w:t>20</w:t>
      </w:r>
      <w:r w:rsidRPr="003077B5">
        <w:rPr>
          <w:rFonts w:eastAsia="Times New Roman"/>
          <w:sz w:val="24"/>
          <w:szCs w:val="24"/>
          <w:lang w:val="en-GB"/>
        </w:rPr>
        <w:t xml:space="preserve">(3), p.2413. </w:t>
      </w:r>
      <w:hyperlink r:id="rId15">
        <w:r w:rsidRPr="003077B5">
          <w:rPr>
            <w:rFonts w:eastAsia="Times New Roman"/>
            <w:color w:val="1155CC"/>
            <w:sz w:val="24"/>
            <w:szCs w:val="24"/>
            <w:u w:val="single"/>
            <w:lang w:val="en-GB"/>
          </w:rPr>
          <w:t>https://doi.org/10.3390/ijerph20032413</w:t>
        </w:r>
      </w:hyperlink>
      <w:r w:rsidRPr="003077B5">
        <w:rPr>
          <w:rFonts w:eastAsia="Times New Roman"/>
          <w:sz w:val="24"/>
          <w:szCs w:val="24"/>
          <w:lang w:val="en-GB"/>
        </w:rPr>
        <w:t xml:space="preserve"> </w:t>
      </w:r>
    </w:p>
    <w:p w14:paraId="055C0FA7"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Guo, Y., </w:t>
      </w:r>
      <w:r>
        <w:rPr>
          <w:rFonts w:eastAsia="Times New Roman"/>
          <w:sz w:val="24"/>
          <w:szCs w:val="24"/>
          <w:lang w:val="en-GB"/>
        </w:rPr>
        <w:t>(</w:t>
      </w:r>
      <w:r w:rsidRPr="003077B5">
        <w:rPr>
          <w:rFonts w:eastAsia="Times New Roman"/>
          <w:sz w:val="24"/>
          <w:szCs w:val="24"/>
          <w:lang w:val="en-GB"/>
        </w:rPr>
        <w:t>2025</w:t>
      </w:r>
      <w:r>
        <w:rPr>
          <w:rFonts w:eastAsia="Times New Roman"/>
          <w:sz w:val="24"/>
          <w:szCs w:val="24"/>
          <w:lang w:val="en-GB"/>
        </w:rPr>
        <w:t>)</w:t>
      </w:r>
      <w:r w:rsidRPr="003077B5">
        <w:rPr>
          <w:rFonts w:eastAsia="Times New Roman"/>
          <w:sz w:val="24"/>
          <w:szCs w:val="24"/>
          <w:lang w:val="en-GB"/>
        </w:rPr>
        <w:t xml:space="preserve">. Successful stories on the usage of technologies in service industries. In </w:t>
      </w:r>
      <w:r w:rsidRPr="003077B5">
        <w:rPr>
          <w:rFonts w:eastAsia="Times New Roman"/>
          <w:i/>
          <w:iCs/>
          <w:sz w:val="24"/>
          <w:szCs w:val="24"/>
          <w:lang w:val="en-GB"/>
        </w:rPr>
        <w:t>Technological Innovations in the Food Service Industry</w:t>
      </w:r>
      <w:r w:rsidRPr="003077B5">
        <w:rPr>
          <w:rFonts w:eastAsia="Times New Roman"/>
          <w:sz w:val="24"/>
          <w:szCs w:val="24"/>
          <w:lang w:val="en-GB"/>
        </w:rPr>
        <w:t xml:space="preserve"> (pp. 197-230). IGI Global Scientific Publishing.</w:t>
      </w:r>
      <w:hyperlink r:id="rId16" w:anchor="page=217" w:history="1">
        <w:r w:rsidRPr="003077B5">
          <w:rPr>
            <w:rStyle w:val="Hyperlink"/>
            <w:rFonts w:eastAsia="Times New Roman"/>
            <w:sz w:val="24"/>
            <w:szCs w:val="24"/>
            <w:lang w:val="en-GB"/>
          </w:rPr>
          <w:t>https://www.researchgate.net/profile/Anshul-Garg-4/publication/386452898_Technological_Innovations_in_the_Food_Service_Industry/links/67cc2b9cd75970006507179a/Technological-Innovations-in-the-Food-Service-Industry.pdf#page=217</w:t>
        </w:r>
      </w:hyperlink>
    </w:p>
    <w:p w14:paraId="37D11FA8"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India Brand Equity Foundation.</w:t>
      </w:r>
      <w:r>
        <w:rPr>
          <w:rFonts w:eastAsia="Times New Roman"/>
          <w:sz w:val="24"/>
          <w:szCs w:val="24"/>
          <w:lang w:val="en-GB"/>
        </w:rPr>
        <w:t xml:space="preserve">, </w:t>
      </w:r>
      <w:r w:rsidRPr="003077B5">
        <w:rPr>
          <w:rFonts w:eastAsia="Times New Roman"/>
          <w:sz w:val="24"/>
          <w:szCs w:val="24"/>
          <w:lang w:val="en-GB"/>
        </w:rPr>
        <w:t xml:space="preserve">(2024). List of Industries in India: Top, Small, Large Scale Type, Growing Industries. [online] Available at: </w:t>
      </w:r>
      <w:hyperlink r:id="rId17" w:history="1">
        <w:r w:rsidRPr="005803FC">
          <w:rPr>
            <w:rStyle w:val="Hyperlink"/>
            <w:rFonts w:eastAsia="Times New Roman"/>
            <w:sz w:val="24"/>
            <w:szCs w:val="24"/>
            <w:lang w:val="en-GB"/>
          </w:rPr>
          <w:t>https://ibef.org/industry/information-technology-india?utm</w:t>
        </w:r>
      </w:hyperlink>
      <w:r>
        <w:rPr>
          <w:rFonts w:eastAsia="Times New Roman"/>
          <w:sz w:val="24"/>
          <w:szCs w:val="24"/>
          <w:lang w:val="en-GB"/>
        </w:rPr>
        <w:t xml:space="preserve"> </w:t>
      </w:r>
      <w:r w:rsidRPr="003077B5">
        <w:rPr>
          <w:rFonts w:eastAsia="Times New Roman"/>
          <w:sz w:val="24"/>
          <w:szCs w:val="24"/>
          <w:lang w:val="en-GB"/>
        </w:rPr>
        <w:t>[Accessed 3 Nov. 2025].</w:t>
      </w:r>
    </w:p>
    <w:p w14:paraId="6CB84D64"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Kim, J.E. and Park, E.S., </w:t>
      </w:r>
      <w:r>
        <w:rPr>
          <w:rFonts w:eastAsia="Times New Roman"/>
          <w:sz w:val="24"/>
          <w:szCs w:val="24"/>
          <w:lang w:val="en-GB"/>
        </w:rPr>
        <w:t>(</w:t>
      </w:r>
      <w:r w:rsidRPr="003077B5">
        <w:rPr>
          <w:rFonts w:eastAsia="Times New Roman"/>
          <w:sz w:val="24"/>
          <w:szCs w:val="24"/>
          <w:lang w:val="en-GB"/>
        </w:rPr>
        <w:t>2021</w:t>
      </w:r>
      <w:r>
        <w:rPr>
          <w:rFonts w:eastAsia="Times New Roman"/>
          <w:sz w:val="24"/>
          <w:szCs w:val="24"/>
          <w:lang w:val="en-GB"/>
        </w:rPr>
        <w:t>)</w:t>
      </w:r>
      <w:r w:rsidRPr="003077B5">
        <w:rPr>
          <w:rFonts w:eastAsia="Times New Roman"/>
          <w:sz w:val="24"/>
          <w:szCs w:val="24"/>
          <w:lang w:val="en-GB"/>
        </w:rPr>
        <w:t xml:space="preserve">. The spatial design marketing strategy of global franchises that take into consideration the characteristics of modern consumers—a study involving the global coffee companies of starbucks and blue bottle. </w:t>
      </w:r>
      <w:r w:rsidRPr="003077B5">
        <w:rPr>
          <w:rFonts w:eastAsia="Times New Roman"/>
          <w:i/>
          <w:iCs/>
          <w:sz w:val="24"/>
          <w:szCs w:val="24"/>
          <w:lang w:val="en-GB"/>
        </w:rPr>
        <w:t>Land</w:t>
      </w:r>
      <w:r w:rsidRPr="003077B5">
        <w:rPr>
          <w:rFonts w:eastAsia="Times New Roman"/>
          <w:sz w:val="24"/>
          <w:szCs w:val="24"/>
          <w:lang w:val="en-GB"/>
        </w:rPr>
        <w:t xml:space="preserve">, </w:t>
      </w:r>
      <w:r w:rsidRPr="003077B5">
        <w:rPr>
          <w:rFonts w:eastAsia="Times New Roman"/>
          <w:i/>
          <w:iCs/>
          <w:sz w:val="24"/>
          <w:szCs w:val="24"/>
          <w:lang w:val="en-GB"/>
        </w:rPr>
        <w:t>10</w:t>
      </w:r>
      <w:r w:rsidRPr="003077B5">
        <w:rPr>
          <w:rFonts w:eastAsia="Times New Roman"/>
          <w:sz w:val="24"/>
          <w:szCs w:val="24"/>
          <w:lang w:val="en-GB"/>
        </w:rPr>
        <w:t>(7), p.716.</w:t>
      </w:r>
      <w:hyperlink r:id="rId18" w:history="1">
        <w:r w:rsidRPr="003077B5">
          <w:rPr>
            <w:rStyle w:val="Hyperlink"/>
            <w:rFonts w:eastAsia="Times New Roman"/>
            <w:sz w:val="24"/>
            <w:szCs w:val="24"/>
            <w:lang w:val="en-GB"/>
          </w:rPr>
          <w:t>https://doi.org/10.3390/land10070716</w:t>
        </w:r>
      </w:hyperlink>
    </w:p>
    <w:p w14:paraId="757DDB9A"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Ko, M.</w:t>
      </w:r>
      <w:r>
        <w:rPr>
          <w:rFonts w:eastAsia="Times New Roman"/>
          <w:sz w:val="24"/>
          <w:szCs w:val="24"/>
          <w:lang w:val="en-GB"/>
        </w:rPr>
        <w:t xml:space="preserve">, </w:t>
      </w:r>
      <w:r w:rsidRPr="003077B5">
        <w:rPr>
          <w:rFonts w:eastAsia="Times New Roman"/>
          <w:sz w:val="24"/>
          <w:szCs w:val="24"/>
          <w:lang w:val="en-GB"/>
        </w:rPr>
        <w:t xml:space="preserve">(2024). </w:t>
      </w:r>
      <w:r w:rsidRPr="003077B5">
        <w:rPr>
          <w:rFonts w:eastAsia="Times New Roman"/>
          <w:i/>
          <w:iCs/>
          <w:sz w:val="24"/>
          <w:szCs w:val="24"/>
          <w:lang w:val="en-GB"/>
        </w:rPr>
        <w:t>New, more sustainable Starbucks cold cups are made with up to 20 percent less plastic</w:t>
      </w:r>
      <w:r w:rsidRPr="003077B5">
        <w:rPr>
          <w:rFonts w:eastAsia="Times New Roman"/>
          <w:sz w:val="24"/>
          <w:szCs w:val="24"/>
          <w:lang w:val="en-GB"/>
        </w:rPr>
        <w:t xml:space="preserve">. [online] Starbucks. Available at: </w:t>
      </w:r>
      <w:hyperlink r:id="rId19" w:history="1">
        <w:r w:rsidRPr="003077B5">
          <w:rPr>
            <w:rStyle w:val="Hyperlink"/>
            <w:rFonts w:eastAsia="Times New Roman"/>
            <w:sz w:val="24"/>
            <w:szCs w:val="24"/>
            <w:lang w:val="en-GB"/>
          </w:rPr>
          <w:t>https://about.starbucks.com/stories/2024/new-more-sustainable-starbucks-cold-cups-are-made-with-up-to-20-percent-less-plastic/</w:t>
        </w:r>
      </w:hyperlink>
      <w:r w:rsidRPr="003077B5">
        <w:rPr>
          <w:rFonts w:eastAsia="Times New Roman"/>
          <w:sz w:val="24"/>
          <w:szCs w:val="24"/>
          <w:lang w:val="en-GB"/>
        </w:rPr>
        <w:t>.</w:t>
      </w:r>
    </w:p>
    <w:p w14:paraId="785EA0E6"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Manchanada. K.</w:t>
      </w:r>
      <w:r>
        <w:rPr>
          <w:rFonts w:eastAsia="Times New Roman"/>
          <w:sz w:val="24"/>
          <w:szCs w:val="24"/>
          <w:lang w:val="en-GB"/>
        </w:rPr>
        <w:t>,</w:t>
      </w:r>
      <w:r w:rsidRPr="003077B5">
        <w:rPr>
          <w:rFonts w:eastAsia="Times New Roman"/>
          <w:sz w:val="24"/>
          <w:szCs w:val="24"/>
          <w:lang w:val="en-GB"/>
        </w:rPr>
        <w:t xml:space="preserve"> (2024). Starbucks India posts Rs 1,218 Cr revenue in FY24; losses surge 3.2X. [online] Entrackr. Available at: </w:t>
      </w:r>
      <w:hyperlink r:id="rId20" w:history="1">
        <w:r w:rsidRPr="005803FC">
          <w:rPr>
            <w:rStyle w:val="Hyperlink"/>
            <w:rFonts w:eastAsia="Times New Roman"/>
            <w:sz w:val="24"/>
            <w:szCs w:val="24"/>
            <w:lang w:val="en-GB"/>
          </w:rPr>
          <w:t>https://entrackr.com/2024/09/starbucks-india-posts-rs-1218-cr-revenue-in-fy24-losses-surge-3-2x/</w:t>
        </w:r>
      </w:hyperlink>
      <w:r w:rsidRPr="003077B5">
        <w:rPr>
          <w:rFonts w:eastAsia="Times New Roman"/>
          <w:sz w:val="24"/>
          <w:szCs w:val="24"/>
          <w:lang w:val="en-GB"/>
        </w:rPr>
        <w:t>.</w:t>
      </w:r>
      <w:r>
        <w:rPr>
          <w:rFonts w:eastAsia="Times New Roman"/>
          <w:sz w:val="24"/>
          <w:szCs w:val="24"/>
          <w:lang w:val="en-GB"/>
        </w:rPr>
        <w:t xml:space="preserve"> </w:t>
      </w:r>
    </w:p>
    <w:p w14:paraId="614F7E6E"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Mane, V.S., </w:t>
      </w:r>
      <w:r>
        <w:rPr>
          <w:rFonts w:eastAsia="Times New Roman"/>
          <w:sz w:val="24"/>
          <w:szCs w:val="24"/>
          <w:lang w:val="en-GB"/>
        </w:rPr>
        <w:t>(</w:t>
      </w:r>
      <w:r w:rsidRPr="003077B5">
        <w:rPr>
          <w:rFonts w:eastAsia="Times New Roman"/>
          <w:sz w:val="24"/>
          <w:szCs w:val="24"/>
          <w:lang w:val="en-GB"/>
        </w:rPr>
        <w:t>2025</w:t>
      </w:r>
      <w:r>
        <w:rPr>
          <w:rFonts w:eastAsia="Times New Roman"/>
          <w:sz w:val="24"/>
          <w:szCs w:val="24"/>
          <w:lang w:val="en-GB"/>
        </w:rPr>
        <w:t>)</w:t>
      </w:r>
      <w:r w:rsidRPr="003077B5">
        <w:rPr>
          <w:rFonts w:eastAsia="Times New Roman"/>
          <w:sz w:val="24"/>
          <w:szCs w:val="24"/>
          <w:lang w:val="en-GB"/>
        </w:rPr>
        <w:t>. Understanding the Legal and Regulatory Requirements for Corporate Social Responsibility (CSR) in Different Regions: A Comparative Analysis.</w:t>
      </w:r>
      <w:hyperlink r:id="rId21" w:history="1">
        <w:r w:rsidRPr="003077B5">
          <w:rPr>
            <w:rStyle w:val="Hyperlink"/>
            <w:rFonts w:eastAsia="Times New Roman"/>
            <w:sz w:val="24"/>
            <w:szCs w:val="24"/>
            <w:lang w:val="en-GB"/>
          </w:rPr>
          <w:t>https://www.researchgate.net/profile/Dr-Mane-4/publication/389347680_Understanding_the_Legal_and_Regulatory_Requirements_for_Corporate_Social_Responsibility_CSR_in_Different_Regions_A_Comparative_Analysis/links/67bf0b1c645ef274a494eabf/Understanding-the-Legal-and-Regulatory-Requirements-for-Corporate-Social-Responsibility-CSR-in-Different-Regions-A-Comparative-Analysis.pdf</w:t>
        </w:r>
      </w:hyperlink>
    </w:p>
    <w:p w14:paraId="41B22AF0"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Mishra, R. and Sybol, S.S., </w:t>
      </w:r>
      <w:r>
        <w:rPr>
          <w:rFonts w:eastAsia="Times New Roman"/>
          <w:sz w:val="24"/>
          <w:szCs w:val="24"/>
          <w:lang w:val="en-GB"/>
        </w:rPr>
        <w:t>(</w:t>
      </w:r>
      <w:r w:rsidRPr="003077B5">
        <w:rPr>
          <w:rFonts w:eastAsia="Times New Roman"/>
          <w:sz w:val="24"/>
          <w:szCs w:val="24"/>
          <w:lang w:val="en-GB"/>
        </w:rPr>
        <w:t>2025</w:t>
      </w:r>
      <w:r>
        <w:rPr>
          <w:rFonts w:eastAsia="Times New Roman"/>
          <w:sz w:val="24"/>
          <w:szCs w:val="24"/>
          <w:lang w:val="en-GB"/>
        </w:rPr>
        <w:t>)</w:t>
      </w:r>
      <w:r w:rsidRPr="003077B5">
        <w:rPr>
          <w:rFonts w:eastAsia="Times New Roman"/>
          <w:sz w:val="24"/>
          <w:szCs w:val="24"/>
          <w:lang w:val="en-GB"/>
        </w:rPr>
        <w:t xml:space="preserve">. Successful AI Integration in Branding: Leveraging Innovation to Enhance Brand Identity and Market Impact. In </w:t>
      </w:r>
      <w:r w:rsidRPr="003077B5">
        <w:rPr>
          <w:rFonts w:eastAsia="Times New Roman"/>
          <w:i/>
          <w:sz w:val="24"/>
          <w:szCs w:val="24"/>
          <w:lang w:val="en-GB"/>
        </w:rPr>
        <w:t>Knowledge Sharing and Fostering Collaborative Business Culture</w:t>
      </w:r>
      <w:r w:rsidRPr="003077B5">
        <w:rPr>
          <w:rFonts w:eastAsia="Times New Roman"/>
          <w:sz w:val="24"/>
          <w:szCs w:val="24"/>
          <w:lang w:val="en-GB"/>
        </w:rPr>
        <w:t xml:space="preserve"> (pp. 77-104). IGI Global Scientific Publishing. DOI: </w:t>
      </w:r>
      <w:hyperlink r:id="rId22">
        <w:r w:rsidRPr="003077B5">
          <w:rPr>
            <w:rFonts w:eastAsia="Times New Roman"/>
            <w:color w:val="1155CC"/>
            <w:sz w:val="24"/>
            <w:szCs w:val="24"/>
            <w:u w:val="single"/>
            <w:lang w:val="en-GB"/>
          </w:rPr>
          <w:t>10.4018/979-8-3373-0710-7.ch005</w:t>
        </w:r>
      </w:hyperlink>
    </w:p>
    <w:p w14:paraId="6B25FF05"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Mukherjee, P.</w:t>
      </w:r>
      <w:r>
        <w:rPr>
          <w:rFonts w:eastAsia="Times New Roman"/>
          <w:sz w:val="24"/>
          <w:szCs w:val="24"/>
          <w:lang w:val="en-GB"/>
        </w:rPr>
        <w:t xml:space="preserve">, </w:t>
      </w:r>
      <w:r w:rsidRPr="003077B5">
        <w:rPr>
          <w:rFonts w:eastAsia="Times New Roman"/>
          <w:sz w:val="24"/>
          <w:szCs w:val="24"/>
          <w:lang w:val="en-GB"/>
        </w:rPr>
        <w:t xml:space="preserve">(2025). Canada plans to shrink US reliance, cut spending in upcoming budget. Reuters. [online] 23 Oct. Available at: </w:t>
      </w:r>
      <w:hyperlink r:id="rId23" w:history="1">
        <w:r w:rsidRPr="005803FC">
          <w:rPr>
            <w:rStyle w:val="Hyperlink"/>
            <w:rFonts w:eastAsia="Times New Roman"/>
            <w:sz w:val="24"/>
            <w:szCs w:val="24"/>
            <w:lang w:val="en-GB"/>
          </w:rPr>
          <w:t>https://www.reuters.com/world/americas/canadas-carney-make-unusual-televised-address-budget-amid-deficit-scrutiny-2025-10-22/</w:t>
        </w:r>
      </w:hyperlink>
      <w:r w:rsidRPr="003077B5">
        <w:rPr>
          <w:rFonts w:eastAsia="Times New Roman"/>
          <w:sz w:val="24"/>
          <w:szCs w:val="24"/>
          <w:lang w:val="en-GB"/>
        </w:rPr>
        <w:t>.</w:t>
      </w:r>
      <w:r>
        <w:rPr>
          <w:rFonts w:eastAsia="Times New Roman"/>
          <w:sz w:val="24"/>
          <w:szCs w:val="24"/>
          <w:lang w:val="en-GB"/>
        </w:rPr>
        <w:t xml:space="preserve"> </w:t>
      </w:r>
    </w:p>
    <w:p w14:paraId="2BB547BF"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Musonera, E., </w:t>
      </w:r>
      <w:r>
        <w:rPr>
          <w:rFonts w:eastAsia="Times New Roman"/>
          <w:sz w:val="24"/>
          <w:szCs w:val="24"/>
          <w:lang w:val="en-GB"/>
        </w:rPr>
        <w:t>(</w:t>
      </w:r>
      <w:r w:rsidRPr="003077B5">
        <w:rPr>
          <w:rFonts w:eastAsia="Times New Roman"/>
          <w:sz w:val="24"/>
          <w:szCs w:val="24"/>
          <w:lang w:val="en-GB"/>
        </w:rPr>
        <w:t>2021</w:t>
      </w:r>
      <w:r>
        <w:rPr>
          <w:rFonts w:eastAsia="Times New Roman"/>
          <w:sz w:val="24"/>
          <w:szCs w:val="24"/>
          <w:lang w:val="en-GB"/>
        </w:rPr>
        <w:t>)</w:t>
      </w:r>
      <w:r w:rsidRPr="003077B5">
        <w:rPr>
          <w:rFonts w:eastAsia="Times New Roman"/>
          <w:sz w:val="24"/>
          <w:szCs w:val="24"/>
          <w:lang w:val="en-GB"/>
        </w:rPr>
        <w:t xml:space="preserve">. Strategic marketing case analysis: Starbucks. </w:t>
      </w:r>
      <w:r w:rsidRPr="003077B5">
        <w:rPr>
          <w:rFonts w:eastAsia="Times New Roman"/>
          <w:i/>
          <w:iCs/>
          <w:sz w:val="24"/>
          <w:szCs w:val="24"/>
          <w:lang w:val="en-GB"/>
        </w:rPr>
        <w:t>Journal of Business and Social Science Review</w:t>
      </w:r>
      <w:r w:rsidRPr="003077B5">
        <w:rPr>
          <w:rFonts w:eastAsia="Times New Roman"/>
          <w:sz w:val="24"/>
          <w:szCs w:val="24"/>
          <w:lang w:val="en-GB"/>
        </w:rPr>
        <w:t xml:space="preserve">, </w:t>
      </w:r>
      <w:r w:rsidRPr="003077B5">
        <w:rPr>
          <w:rFonts w:eastAsia="Times New Roman"/>
          <w:i/>
          <w:iCs/>
          <w:sz w:val="24"/>
          <w:szCs w:val="24"/>
          <w:lang w:val="en-GB"/>
        </w:rPr>
        <w:t>2</w:t>
      </w:r>
      <w:r w:rsidRPr="003077B5">
        <w:rPr>
          <w:rFonts w:eastAsia="Times New Roman"/>
          <w:sz w:val="24"/>
          <w:szCs w:val="24"/>
          <w:lang w:val="en-GB"/>
        </w:rPr>
        <w:t>(11), pp.12-22.</w:t>
      </w:r>
      <w:hyperlink r:id="rId24" w:history="1">
        <w:r w:rsidRPr="003077B5">
          <w:rPr>
            <w:rStyle w:val="Hyperlink"/>
            <w:rFonts w:eastAsia="Times New Roman"/>
            <w:sz w:val="24"/>
            <w:szCs w:val="24"/>
            <w:lang w:val="en-GB"/>
          </w:rPr>
          <w:t>https://jbssrnet.com/wp-content/uploads/2021/12/2.pdf</w:t>
        </w:r>
      </w:hyperlink>
    </w:p>
    <w:p w14:paraId="648E37A3"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OECD.</w:t>
      </w:r>
      <w:r>
        <w:rPr>
          <w:rFonts w:eastAsia="Times New Roman"/>
          <w:sz w:val="24"/>
          <w:szCs w:val="24"/>
          <w:lang w:val="en-GB"/>
        </w:rPr>
        <w:t>,</w:t>
      </w:r>
      <w:r w:rsidRPr="003077B5">
        <w:rPr>
          <w:rFonts w:eastAsia="Times New Roman"/>
          <w:sz w:val="24"/>
          <w:szCs w:val="24"/>
          <w:lang w:val="en-GB"/>
        </w:rPr>
        <w:t xml:space="preserve"> (2024). Internet access in households. [online] Available at: </w:t>
      </w:r>
      <w:hyperlink r:id="rId25" w:history="1">
        <w:r w:rsidRPr="005803FC">
          <w:rPr>
            <w:rStyle w:val="Hyperlink"/>
            <w:rFonts w:eastAsia="Times New Roman"/>
            <w:sz w:val="24"/>
            <w:szCs w:val="24"/>
            <w:lang w:val="en-GB"/>
          </w:rPr>
          <w:t>https://www.oecd.org/en/data/indicators/internet-access-in-households.html</w:t>
        </w:r>
      </w:hyperlink>
      <w:r w:rsidRPr="003077B5">
        <w:rPr>
          <w:rFonts w:eastAsia="Times New Roman"/>
          <w:sz w:val="24"/>
          <w:szCs w:val="24"/>
          <w:lang w:val="en-GB"/>
        </w:rPr>
        <w:t>.</w:t>
      </w:r>
      <w:r>
        <w:rPr>
          <w:rFonts w:eastAsia="Times New Roman"/>
          <w:sz w:val="24"/>
          <w:szCs w:val="24"/>
          <w:lang w:val="en-GB"/>
        </w:rPr>
        <w:t xml:space="preserve"> </w:t>
      </w:r>
    </w:p>
    <w:p w14:paraId="3EF94C78"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Pib.gov.in.</w:t>
      </w:r>
      <w:r>
        <w:rPr>
          <w:rFonts w:eastAsia="Times New Roman"/>
          <w:sz w:val="24"/>
          <w:szCs w:val="24"/>
          <w:lang w:val="en-GB"/>
        </w:rPr>
        <w:t>,</w:t>
      </w:r>
      <w:r w:rsidRPr="003077B5">
        <w:rPr>
          <w:rFonts w:eastAsia="Times New Roman"/>
          <w:sz w:val="24"/>
          <w:szCs w:val="24"/>
          <w:lang w:val="en-GB"/>
        </w:rPr>
        <w:t xml:space="preserve"> (2025). Future Ready: India’s Digital Economy to Contribute One-Fifth of National Income by 2029-30. [online] Available at: </w:t>
      </w:r>
      <w:hyperlink r:id="rId26" w:history="1">
        <w:r w:rsidRPr="005803FC">
          <w:rPr>
            <w:rStyle w:val="Hyperlink"/>
            <w:rFonts w:eastAsia="Times New Roman"/>
            <w:sz w:val="24"/>
            <w:szCs w:val="24"/>
            <w:lang w:val="en-GB"/>
          </w:rPr>
          <w:t>https://www.pib.gov.in/PressReleaseIframePage.aspx?PRID=2097125&amp;utm</w:t>
        </w:r>
      </w:hyperlink>
      <w:r>
        <w:rPr>
          <w:rFonts w:eastAsia="Times New Roman"/>
          <w:sz w:val="24"/>
          <w:szCs w:val="24"/>
          <w:lang w:val="en-GB"/>
        </w:rPr>
        <w:t xml:space="preserve"> </w:t>
      </w:r>
      <w:r w:rsidRPr="003077B5">
        <w:rPr>
          <w:rFonts w:eastAsia="Times New Roman"/>
          <w:sz w:val="24"/>
          <w:szCs w:val="24"/>
          <w:lang w:val="en-GB"/>
        </w:rPr>
        <w:t>[Accessed 3 Nov. 2025].</w:t>
      </w:r>
    </w:p>
    <w:p w14:paraId="7CF772C7"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Raj, K., Panakaje, N. and Parveen, R., </w:t>
      </w:r>
      <w:r>
        <w:rPr>
          <w:rFonts w:eastAsia="Times New Roman"/>
          <w:sz w:val="24"/>
          <w:szCs w:val="24"/>
          <w:lang w:val="en-GB"/>
        </w:rPr>
        <w:t>(</w:t>
      </w:r>
      <w:r w:rsidRPr="003077B5">
        <w:rPr>
          <w:rFonts w:eastAsia="Times New Roman"/>
          <w:sz w:val="24"/>
          <w:szCs w:val="24"/>
          <w:lang w:val="en-GB"/>
        </w:rPr>
        <w:t>2024</w:t>
      </w:r>
      <w:r>
        <w:rPr>
          <w:rFonts w:eastAsia="Times New Roman"/>
          <w:sz w:val="24"/>
          <w:szCs w:val="24"/>
          <w:lang w:val="en-GB"/>
        </w:rPr>
        <w:t>)</w:t>
      </w:r>
      <w:r w:rsidRPr="003077B5">
        <w:rPr>
          <w:rFonts w:eastAsia="Times New Roman"/>
          <w:sz w:val="24"/>
          <w:szCs w:val="24"/>
          <w:lang w:val="en-GB"/>
        </w:rPr>
        <w:t xml:space="preserve">. The Evolution of Brand Inclusivity-A Systematic Review of Literature. </w:t>
      </w:r>
      <w:r w:rsidRPr="003077B5">
        <w:rPr>
          <w:rFonts w:eastAsia="Times New Roman"/>
          <w:i/>
          <w:sz w:val="24"/>
          <w:szCs w:val="24"/>
          <w:lang w:val="en-GB"/>
        </w:rPr>
        <w:t>Library of Progress-Library Science, Information Technology &amp; Computer</w:t>
      </w:r>
      <w:r w:rsidRPr="003077B5">
        <w:rPr>
          <w:rFonts w:eastAsia="Times New Roman"/>
          <w:sz w:val="24"/>
          <w:szCs w:val="24"/>
          <w:lang w:val="en-GB"/>
        </w:rPr>
        <w:t xml:space="preserve">, </w:t>
      </w:r>
      <w:r w:rsidRPr="003077B5">
        <w:rPr>
          <w:rFonts w:eastAsia="Times New Roman"/>
          <w:i/>
          <w:sz w:val="24"/>
          <w:szCs w:val="24"/>
          <w:lang w:val="en-GB"/>
        </w:rPr>
        <w:t>44</w:t>
      </w:r>
      <w:r w:rsidRPr="003077B5">
        <w:rPr>
          <w:rFonts w:eastAsia="Times New Roman"/>
          <w:sz w:val="24"/>
          <w:szCs w:val="24"/>
          <w:lang w:val="en-GB"/>
        </w:rPr>
        <w:t xml:space="preserve">(3). </w:t>
      </w:r>
      <w:hyperlink r:id="rId27">
        <w:r w:rsidRPr="003077B5">
          <w:rPr>
            <w:rFonts w:eastAsia="Times New Roman"/>
            <w:color w:val="1155CC"/>
            <w:sz w:val="24"/>
            <w:szCs w:val="24"/>
            <w:u w:val="single"/>
            <w:lang w:val="en-GB"/>
          </w:rPr>
          <w:t>https://www.researchgate.net/profile/Keerthan-Raj/publication/385338360_The_Evolution_of_Brand_Inclusivity_-_A_Systematic_Review_of_Literature/links/672c65405852dd723cad3ff2/The-Evolution-of-Brand-Inclusivity-A-Systematic-Review-of-Literature.pdf</w:t>
        </w:r>
      </w:hyperlink>
      <w:r w:rsidRPr="003077B5">
        <w:rPr>
          <w:rFonts w:eastAsia="Times New Roman"/>
          <w:sz w:val="24"/>
          <w:szCs w:val="24"/>
          <w:lang w:val="en-GB"/>
        </w:rPr>
        <w:t xml:space="preserve"> </w:t>
      </w:r>
    </w:p>
    <w:p w14:paraId="3BFB3EAB"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Rev.com.</w:t>
      </w:r>
      <w:r>
        <w:rPr>
          <w:rFonts w:eastAsia="Times New Roman"/>
          <w:sz w:val="24"/>
          <w:szCs w:val="24"/>
          <w:lang w:val="en-GB"/>
        </w:rPr>
        <w:t>,</w:t>
      </w:r>
      <w:r w:rsidRPr="003077B5">
        <w:rPr>
          <w:rFonts w:eastAsia="Times New Roman"/>
          <w:sz w:val="24"/>
          <w:szCs w:val="24"/>
          <w:lang w:val="en-GB"/>
        </w:rPr>
        <w:t xml:space="preserve"> (2023). </w:t>
      </w:r>
      <w:r w:rsidRPr="003077B5">
        <w:rPr>
          <w:rFonts w:eastAsia="Times New Roman"/>
          <w:i/>
          <w:iCs/>
          <w:sz w:val="24"/>
          <w:szCs w:val="24"/>
          <w:lang w:val="en-GB"/>
        </w:rPr>
        <w:t>Starbucks Corporation $SBUX Q2 2023 Earnings Call Transcript</w:t>
      </w:r>
      <w:r w:rsidRPr="003077B5">
        <w:rPr>
          <w:rFonts w:eastAsia="Times New Roman"/>
          <w:sz w:val="24"/>
          <w:szCs w:val="24"/>
          <w:lang w:val="en-GB"/>
        </w:rPr>
        <w:t xml:space="preserve">. [online] Available at: </w:t>
      </w:r>
      <w:hyperlink r:id="rId28" w:history="1">
        <w:r w:rsidRPr="003077B5">
          <w:rPr>
            <w:rStyle w:val="Hyperlink"/>
            <w:rFonts w:eastAsia="Times New Roman"/>
            <w:sz w:val="24"/>
            <w:szCs w:val="24"/>
            <w:lang w:val="en-GB"/>
          </w:rPr>
          <w:t>https://www.rev.com/transcripts/starbucks-corporation-sbux-q2-2023-earnings-call-transcript</w:t>
        </w:r>
      </w:hyperlink>
      <w:r w:rsidRPr="003077B5">
        <w:rPr>
          <w:rFonts w:eastAsia="Times New Roman"/>
          <w:sz w:val="24"/>
          <w:szCs w:val="24"/>
          <w:lang w:val="en-GB"/>
        </w:rPr>
        <w:t>.</w:t>
      </w:r>
    </w:p>
    <w:p w14:paraId="30A0020F"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ScrapeHero.</w:t>
      </w:r>
      <w:r>
        <w:rPr>
          <w:rFonts w:eastAsia="Times New Roman"/>
          <w:sz w:val="24"/>
          <w:szCs w:val="24"/>
          <w:lang w:val="en-GB"/>
        </w:rPr>
        <w:t>,</w:t>
      </w:r>
      <w:r w:rsidRPr="003077B5">
        <w:rPr>
          <w:rFonts w:eastAsia="Times New Roman"/>
          <w:sz w:val="24"/>
          <w:szCs w:val="24"/>
          <w:lang w:val="en-GB"/>
        </w:rPr>
        <w:t xml:space="preserve"> (2021). </w:t>
      </w:r>
      <w:r w:rsidRPr="003077B5">
        <w:rPr>
          <w:rFonts w:eastAsia="Times New Roman"/>
          <w:i/>
          <w:iCs/>
          <w:sz w:val="24"/>
          <w:szCs w:val="24"/>
          <w:lang w:val="en-GB"/>
        </w:rPr>
        <w:t>Number of Starbucks locations in Canada in 2021</w:t>
      </w:r>
      <w:r w:rsidRPr="003077B5">
        <w:rPr>
          <w:rFonts w:eastAsia="Times New Roman"/>
          <w:sz w:val="24"/>
          <w:szCs w:val="24"/>
          <w:lang w:val="en-GB"/>
        </w:rPr>
        <w:t xml:space="preserve">. [online] Available at: </w:t>
      </w:r>
      <w:hyperlink r:id="rId29" w:history="1">
        <w:r w:rsidRPr="003077B5">
          <w:rPr>
            <w:rStyle w:val="Hyperlink"/>
            <w:rFonts w:eastAsia="Times New Roman"/>
            <w:sz w:val="24"/>
            <w:szCs w:val="24"/>
            <w:lang w:val="en-GB"/>
          </w:rPr>
          <w:t>https://www.scrapehero.com/location-reports/Starbucks-Canada/</w:t>
        </w:r>
      </w:hyperlink>
      <w:r w:rsidRPr="003077B5">
        <w:rPr>
          <w:rFonts w:eastAsia="Times New Roman"/>
          <w:sz w:val="24"/>
          <w:szCs w:val="24"/>
          <w:lang w:val="en-GB"/>
        </w:rPr>
        <w:t>.</w:t>
      </w:r>
    </w:p>
    <w:p w14:paraId="057BCE6C"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Service Canada</w:t>
      </w:r>
      <w:r>
        <w:rPr>
          <w:rFonts w:eastAsia="Times New Roman"/>
          <w:sz w:val="24"/>
          <w:szCs w:val="24"/>
          <w:lang w:val="en-GB"/>
        </w:rPr>
        <w:t xml:space="preserve">., </w:t>
      </w:r>
      <w:r w:rsidRPr="003077B5">
        <w:rPr>
          <w:rFonts w:eastAsia="Times New Roman"/>
          <w:sz w:val="24"/>
          <w:szCs w:val="24"/>
          <w:lang w:val="en-GB"/>
        </w:rPr>
        <w:t xml:space="preserve">(2023). 2030 Emissions Reduction Plan: Clean Air, Strong Economy - Canada.ca. [online] Canada.ca. Available at: </w:t>
      </w:r>
      <w:hyperlink r:id="rId30" w:history="1">
        <w:r w:rsidRPr="005803FC">
          <w:rPr>
            <w:rStyle w:val="Hyperlink"/>
            <w:rFonts w:eastAsia="Times New Roman"/>
            <w:sz w:val="24"/>
            <w:szCs w:val="24"/>
            <w:lang w:val="en-GB"/>
          </w:rPr>
          <w:t>https://www.canada.ca/en/services/environment/weather/climatechange/climate-plan/climate-plan-overview/emissions-reduction-2030.html?utm</w:t>
        </w:r>
      </w:hyperlink>
      <w:r w:rsidRPr="003077B5">
        <w:rPr>
          <w:rFonts w:eastAsia="Times New Roman"/>
          <w:sz w:val="24"/>
          <w:szCs w:val="24"/>
          <w:lang w:val="en-GB"/>
        </w:rPr>
        <w:t>.</w:t>
      </w:r>
      <w:r>
        <w:rPr>
          <w:rFonts w:eastAsia="Times New Roman"/>
          <w:sz w:val="24"/>
          <w:szCs w:val="24"/>
          <w:lang w:val="en-GB"/>
        </w:rPr>
        <w:t xml:space="preserve"> </w:t>
      </w:r>
    </w:p>
    <w:p w14:paraId="79AAB7F5"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Smith, L.B. and Beachum, N., </w:t>
      </w:r>
      <w:r>
        <w:rPr>
          <w:rFonts w:eastAsia="Times New Roman"/>
          <w:sz w:val="24"/>
          <w:szCs w:val="24"/>
          <w:lang w:val="en-GB"/>
        </w:rPr>
        <w:t>(</w:t>
      </w:r>
      <w:r w:rsidRPr="003077B5">
        <w:rPr>
          <w:rFonts w:eastAsia="Times New Roman"/>
          <w:sz w:val="24"/>
          <w:szCs w:val="24"/>
          <w:lang w:val="en-GB"/>
        </w:rPr>
        <w:t>2024</w:t>
      </w:r>
      <w:r>
        <w:rPr>
          <w:rFonts w:eastAsia="Times New Roman"/>
          <w:sz w:val="24"/>
          <w:szCs w:val="24"/>
          <w:lang w:val="en-GB"/>
        </w:rPr>
        <w:t>)</w:t>
      </w:r>
      <w:r w:rsidRPr="003077B5">
        <w:rPr>
          <w:rFonts w:eastAsia="Times New Roman"/>
          <w:sz w:val="24"/>
          <w:szCs w:val="24"/>
          <w:lang w:val="en-GB"/>
        </w:rPr>
        <w:t>. The Café by Starbucks.</w:t>
      </w:r>
      <w:hyperlink r:id="rId31" w:history="1">
        <w:r w:rsidRPr="003077B5">
          <w:rPr>
            <w:rStyle w:val="Hyperlink"/>
            <w:rFonts w:eastAsia="Times New Roman"/>
            <w:sz w:val="24"/>
            <w:szCs w:val="24"/>
            <w:lang w:val="en-GB"/>
          </w:rPr>
          <w:t>https://www.laurenbrookesmith.com/s/The-Cafe-by-Starbucks.pdf</w:t>
        </w:r>
      </w:hyperlink>
    </w:p>
    <w:p w14:paraId="25603116"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Starbucks Canada.</w:t>
      </w:r>
      <w:r>
        <w:rPr>
          <w:rFonts w:eastAsia="Times New Roman"/>
          <w:sz w:val="24"/>
          <w:szCs w:val="24"/>
          <w:lang w:val="en-GB"/>
        </w:rPr>
        <w:t xml:space="preserve">, </w:t>
      </w:r>
      <w:r w:rsidRPr="003077B5">
        <w:rPr>
          <w:rFonts w:eastAsia="Times New Roman"/>
          <w:sz w:val="24"/>
          <w:szCs w:val="24"/>
          <w:lang w:val="en-GB"/>
        </w:rPr>
        <w:t xml:space="preserve">(2025). About Starbucks Canada. [online] Available at: </w:t>
      </w:r>
      <w:hyperlink r:id="rId32" w:history="1">
        <w:r w:rsidRPr="005803FC">
          <w:rPr>
            <w:rStyle w:val="Hyperlink"/>
            <w:rFonts w:eastAsia="Times New Roman"/>
            <w:sz w:val="24"/>
            <w:szCs w:val="24"/>
            <w:lang w:val="en-GB"/>
          </w:rPr>
          <w:t>https://stories.starbucks.ca/about-starbucks-canada/?utm</w:t>
        </w:r>
      </w:hyperlink>
      <w:r>
        <w:rPr>
          <w:rFonts w:eastAsia="Times New Roman"/>
          <w:sz w:val="24"/>
          <w:szCs w:val="24"/>
          <w:lang w:val="en-GB"/>
        </w:rPr>
        <w:t xml:space="preserve"> </w:t>
      </w:r>
      <w:r w:rsidRPr="003077B5">
        <w:rPr>
          <w:rFonts w:eastAsia="Times New Roman"/>
          <w:sz w:val="24"/>
          <w:szCs w:val="24"/>
          <w:lang w:val="en-GB"/>
        </w:rPr>
        <w:t>[Accessed 3 Nov. 2025].</w:t>
      </w:r>
    </w:p>
    <w:p w14:paraId="7647CEDD"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Starbucks</w:t>
      </w:r>
      <w:r>
        <w:rPr>
          <w:rFonts w:eastAsia="Times New Roman"/>
          <w:sz w:val="24"/>
          <w:szCs w:val="24"/>
          <w:lang w:val="en-GB"/>
        </w:rPr>
        <w:t xml:space="preserve">., </w:t>
      </w:r>
      <w:r w:rsidRPr="003077B5">
        <w:rPr>
          <w:rFonts w:eastAsia="Times New Roman"/>
          <w:sz w:val="24"/>
          <w:szCs w:val="24"/>
          <w:lang w:val="en-GB"/>
        </w:rPr>
        <w:t xml:space="preserve">(2023). </w:t>
      </w:r>
      <w:r w:rsidRPr="003077B5">
        <w:rPr>
          <w:rFonts w:eastAsia="Times New Roman"/>
          <w:i/>
          <w:iCs/>
          <w:sz w:val="24"/>
          <w:szCs w:val="24"/>
          <w:lang w:val="en-GB"/>
        </w:rPr>
        <w:t>Tata Starbucks Introduces Delicious New Beverages and Food in India</w:t>
      </w:r>
      <w:r w:rsidRPr="003077B5">
        <w:rPr>
          <w:rFonts w:eastAsia="Times New Roman"/>
          <w:sz w:val="24"/>
          <w:szCs w:val="24"/>
          <w:lang w:val="en-GB"/>
        </w:rPr>
        <w:t xml:space="preserve">. [online] Starbucks Stories Asia. Available at: </w:t>
      </w:r>
      <w:hyperlink r:id="rId33" w:history="1">
        <w:r w:rsidRPr="003077B5">
          <w:rPr>
            <w:rStyle w:val="Hyperlink"/>
            <w:rFonts w:eastAsia="Times New Roman"/>
            <w:sz w:val="24"/>
            <w:szCs w:val="24"/>
            <w:lang w:val="en-GB"/>
          </w:rPr>
          <w:t>https://stories.starbucks.com/asia/stories/2023/tata-starbucks-introduces-delicious-new-beverages-and-food-in-india/</w:t>
        </w:r>
      </w:hyperlink>
      <w:r w:rsidRPr="003077B5">
        <w:rPr>
          <w:rFonts w:eastAsia="Times New Roman"/>
          <w:sz w:val="24"/>
          <w:szCs w:val="24"/>
          <w:lang w:val="en-GB"/>
        </w:rPr>
        <w:t>.</w:t>
      </w:r>
    </w:p>
    <w:p w14:paraId="3BD7E521"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Starbucks</w:t>
      </w:r>
      <w:r>
        <w:rPr>
          <w:rFonts w:eastAsia="Times New Roman"/>
          <w:sz w:val="24"/>
          <w:szCs w:val="24"/>
          <w:lang w:val="en-GB"/>
        </w:rPr>
        <w:t xml:space="preserve">., </w:t>
      </w:r>
      <w:r w:rsidRPr="003077B5">
        <w:rPr>
          <w:rFonts w:eastAsia="Times New Roman"/>
          <w:sz w:val="24"/>
          <w:szCs w:val="24"/>
          <w:lang w:val="en-GB"/>
        </w:rPr>
        <w:t xml:space="preserve">(2024). </w:t>
      </w:r>
      <w:r w:rsidRPr="003077B5">
        <w:rPr>
          <w:rFonts w:eastAsia="Times New Roman"/>
          <w:i/>
          <w:iCs/>
          <w:sz w:val="24"/>
          <w:szCs w:val="24"/>
          <w:lang w:val="en-GB"/>
        </w:rPr>
        <w:t>Starbucks</w:t>
      </w:r>
      <w:r w:rsidRPr="003077B5">
        <w:rPr>
          <w:rFonts w:eastAsia="Times New Roman"/>
          <w:sz w:val="24"/>
          <w:szCs w:val="24"/>
          <w:lang w:val="en-GB"/>
        </w:rPr>
        <w:t xml:space="preserve">. [online] Starbucks Coffee Company. Available at: </w:t>
      </w:r>
      <w:hyperlink r:id="rId34" w:history="1">
        <w:r w:rsidRPr="003077B5">
          <w:rPr>
            <w:rStyle w:val="Hyperlink"/>
            <w:rFonts w:eastAsia="Times New Roman"/>
            <w:sz w:val="24"/>
            <w:szCs w:val="24"/>
            <w:lang w:val="en-GB"/>
          </w:rPr>
          <w:t>https://www.starbucks.in/</w:t>
        </w:r>
      </w:hyperlink>
      <w:r w:rsidRPr="003077B5">
        <w:rPr>
          <w:rFonts w:eastAsia="Times New Roman"/>
          <w:sz w:val="24"/>
          <w:szCs w:val="24"/>
          <w:lang w:val="en-GB"/>
        </w:rPr>
        <w:t>.</w:t>
      </w:r>
    </w:p>
    <w:p w14:paraId="647DEBBE"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Starbuck</w:t>
      </w:r>
      <w:r>
        <w:rPr>
          <w:rFonts w:eastAsia="Times New Roman"/>
          <w:sz w:val="24"/>
          <w:szCs w:val="24"/>
          <w:lang w:val="en-GB"/>
        </w:rPr>
        <w:t xml:space="preserve">s., </w:t>
      </w:r>
      <w:r w:rsidRPr="003077B5">
        <w:rPr>
          <w:rFonts w:eastAsia="Times New Roman"/>
          <w:sz w:val="24"/>
          <w:szCs w:val="24"/>
          <w:lang w:val="en-GB"/>
        </w:rPr>
        <w:t xml:space="preserve">(2025). Our Company. [online] Starbucks Coffee Company. Available at: </w:t>
      </w:r>
      <w:hyperlink r:id="rId35" w:history="1">
        <w:r w:rsidRPr="005803FC">
          <w:rPr>
            <w:rStyle w:val="Hyperlink"/>
            <w:rFonts w:eastAsia="Times New Roman"/>
            <w:sz w:val="24"/>
            <w:szCs w:val="24"/>
            <w:lang w:val="en-GB"/>
          </w:rPr>
          <w:t>https://www.starbucks.com/about-us/</w:t>
        </w:r>
      </w:hyperlink>
      <w:r w:rsidRPr="003077B5">
        <w:rPr>
          <w:rFonts w:eastAsia="Times New Roman"/>
          <w:sz w:val="24"/>
          <w:szCs w:val="24"/>
          <w:lang w:val="en-GB"/>
        </w:rPr>
        <w:t>.</w:t>
      </w:r>
      <w:r>
        <w:rPr>
          <w:rFonts w:eastAsia="Times New Roman"/>
          <w:sz w:val="24"/>
          <w:szCs w:val="24"/>
          <w:lang w:val="en-GB"/>
        </w:rPr>
        <w:t xml:space="preserve"> </w:t>
      </w:r>
    </w:p>
    <w:p w14:paraId="4DC9C02C"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Starbucks.com.</w:t>
      </w:r>
      <w:r>
        <w:rPr>
          <w:rFonts w:eastAsia="Times New Roman"/>
          <w:sz w:val="24"/>
          <w:szCs w:val="24"/>
          <w:lang w:val="en-GB"/>
        </w:rPr>
        <w:t xml:space="preserve">, </w:t>
      </w:r>
      <w:r w:rsidRPr="003077B5">
        <w:rPr>
          <w:rFonts w:eastAsia="Times New Roman"/>
          <w:sz w:val="24"/>
          <w:szCs w:val="24"/>
          <w:lang w:val="en-GB"/>
        </w:rPr>
        <w:t xml:space="preserve">(2025). </w:t>
      </w:r>
      <w:r w:rsidRPr="003077B5">
        <w:rPr>
          <w:rFonts w:eastAsia="Times New Roman"/>
          <w:i/>
          <w:iCs/>
          <w:sz w:val="24"/>
          <w:szCs w:val="24"/>
          <w:lang w:val="en-GB"/>
        </w:rPr>
        <w:t>Starbucks Reports Q4 and Full Fiscal Year 2025 Results</w:t>
      </w:r>
      <w:r w:rsidRPr="003077B5">
        <w:rPr>
          <w:rFonts w:eastAsia="Times New Roman"/>
          <w:sz w:val="24"/>
          <w:szCs w:val="24"/>
          <w:lang w:val="en-GB"/>
        </w:rPr>
        <w:t xml:space="preserve">. [online] Available at: </w:t>
      </w:r>
      <w:hyperlink r:id="rId36" w:history="1">
        <w:r w:rsidRPr="003077B5">
          <w:rPr>
            <w:rStyle w:val="Hyperlink"/>
            <w:rFonts w:eastAsia="Times New Roman"/>
            <w:sz w:val="24"/>
            <w:szCs w:val="24"/>
            <w:lang w:val="en-GB"/>
          </w:rPr>
          <w:t>https://investor.starbucks.com/news/financial-releases/news-details/2025/Starbucks-Reports-Q4-and-Full-Fiscal-Year-2025-Results/default.aspx</w:t>
        </w:r>
      </w:hyperlink>
      <w:r w:rsidRPr="003077B5">
        <w:rPr>
          <w:rFonts w:eastAsia="Times New Roman"/>
          <w:sz w:val="24"/>
          <w:szCs w:val="24"/>
          <w:lang w:val="en-GB"/>
        </w:rPr>
        <w:t>.</w:t>
      </w:r>
    </w:p>
    <w:p w14:paraId="4FDE4441"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Tataconsumer.</w:t>
      </w:r>
      <w:r>
        <w:rPr>
          <w:rFonts w:eastAsia="Times New Roman"/>
          <w:sz w:val="24"/>
          <w:szCs w:val="24"/>
          <w:lang w:val="en-GB"/>
        </w:rPr>
        <w:t xml:space="preserve">, </w:t>
      </w:r>
      <w:r w:rsidRPr="003077B5">
        <w:rPr>
          <w:rFonts w:eastAsia="Times New Roman"/>
          <w:sz w:val="24"/>
          <w:szCs w:val="24"/>
          <w:lang w:val="en-GB"/>
        </w:rPr>
        <w:t xml:space="preserve">(2025). Tata Starbucks | Tata Consumer Products. [online] Available at: </w:t>
      </w:r>
      <w:hyperlink r:id="rId37" w:history="1">
        <w:r w:rsidRPr="005803FC">
          <w:rPr>
            <w:rStyle w:val="Hyperlink"/>
            <w:rFonts w:eastAsia="Times New Roman"/>
            <w:sz w:val="24"/>
            <w:szCs w:val="24"/>
            <w:lang w:val="en-GB"/>
          </w:rPr>
          <w:t>https://www.tataconsumer.com/brands/out-of-home-retail/tata-starbucks?utm</w:t>
        </w:r>
      </w:hyperlink>
      <w:r w:rsidRPr="003077B5">
        <w:rPr>
          <w:rFonts w:eastAsia="Times New Roman"/>
          <w:sz w:val="24"/>
          <w:szCs w:val="24"/>
          <w:lang w:val="en-GB"/>
        </w:rPr>
        <w:t>.</w:t>
      </w:r>
      <w:r>
        <w:rPr>
          <w:rFonts w:eastAsia="Times New Roman"/>
          <w:sz w:val="24"/>
          <w:szCs w:val="24"/>
          <w:lang w:val="en-GB"/>
        </w:rPr>
        <w:t xml:space="preserve"> </w:t>
      </w:r>
    </w:p>
    <w:p w14:paraId="1CED5D83"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Human Owl</w:t>
      </w:r>
      <w:r>
        <w:rPr>
          <w:rFonts w:eastAsia="Times New Roman"/>
          <w:sz w:val="24"/>
          <w:szCs w:val="24"/>
          <w:lang w:val="en-GB"/>
        </w:rPr>
        <w:t xml:space="preserve">., </w:t>
      </w:r>
      <w:r w:rsidRPr="003077B5">
        <w:rPr>
          <w:rFonts w:eastAsia="Times New Roman"/>
          <w:sz w:val="24"/>
          <w:szCs w:val="24"/>
          <w:lang w:val="en-GB"/>
        </w:rPr>
        <w:t xml:space="preserve">(2021). </w:t>
      </w:r>
      <w:r w:rsidRPr="003077B5">
        <w:rPr>
          <w:rFonts w:eastAsia="Times New Roman"/>
          <w:i/>
          <w:iCs/>
          <w:sz w:val="24"/>
          <w:szCs w:val="24"/>
          <w:lang w:val="en-GB"/>
        </w:rPr>
        <w:t>7ps of Marketing Mix -Your Next Planner-Revamp Your Marketing Strategy</w:t>
      </w:r>
      <w:r w:rsidRPr="003077B5">
        <w:rPr>
          <w:rFonts w:eastAsia="Times New Roman"/>
          <w:sz w:val="24"/>
          <w:szCs w:val="24"/>
          <w:lang w:val="en-GB"/>
        </w:rPr>
        <w:t xml:space="preserve">. [online] Human Owl - Digital Marketing &amp; Website Development Company in Delhi-NCR, Noida, Ghaziabad,Gurgaon. Available at: </w:t>
      </w:r>
      <w:hyperlink r:id="rId38" w:history="1">
        <w:r w:rsidRPr="003077B5">
          <w:rPr>
            <w:rStyle w:val="Hyperlink"/>
            <w:rFonts w:eastAsia="Times New Roman"/>
            <w:sz w:val="24"/>
            <w:szCs w:val="24"/>
            <w:lang w:val="en-GB"/>
          </w:rPr>
          <w:t>https://humanowl.com/information/7ps-of-marketing-mix/</w:t>
        </w:r>
      </w:hyperlink>
      <w:r w:rsidRPr="003077B5">
        <w:rPr>
          <w:rFonts w:eastAsia="Times New Roman"/>
          <w:sz w:val="24"/>
          <w:szCs w:val="24"/>
          <w:lang w:val="en-GB"/>
        </w:rPr>
        <w:t>.</w:t>
      </w:r>
    </w:p>
    <w:p w14:paraId="592933A5"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The Wire Analysis</w:t>
      </w:r>
      <w:r>
        <w:rPr>
          <w:rFonts w:eastAsia="Times New Roman"/>
          <w:sz w:val="24"/>
          <w:szCs w:val="24"/>
          <w:lang w:val="en-GB"/>
        </w:rPr>
        <w:t xml:space="preserve">., </w:t>
      </w:r>
      <w:r w:rsidRPr="003077B5">
        <w:rPr>
          <w:rFonts w:eastAsia="Times New Roman"/>
          <w:sz w:val="24"/>
          <w:szCs w:val="24"/>
          <w:lang w:val="en-GB"/>
        </w:rPr>
        <w:t xml:space="preserve">(2025). India Falls Further in Liberal Democracy Index, at 100 of 179 Countries: V-Dem. [online] The Wire. Available at: </w:t>
      </w:r>
      <w:hyperlink r:id="rId39" w:history="1">
        <w:r w:rsidRPr="005803FC">
          <w:rPr>
            <w:rStyle w:val="Hyperlink"/>
            <w:rFonts w:eastAsia="Times New Roman"/>
            <w:sz w:val="24"/>
            <w:szCs w:val="24"/>
            <w:lang w:val="en-GB"/>
          </w:rPr>
          <w:t>https://m.thewire.in/article/politics/v-dem-india-2025-fall-liberal-democracy-index?utm=authorpage&amp;utm</w:t>
        </w:r>
      </w:hyperlink>
      <w:r>
        <w:rPr>
          <w:rFonts w:eastAsia="Times New Roman"/>
          <w:sz w:val="24"/>
          <w:szCs w:val="24"/>
          <w:lang w:val="en-GB"/>
        </w:rPr>
        <w:t xml:space="preserve"> </w:t>
      </w:r>
      <w:r w:rsidRPr="003077B5">
        <w:rPr>
          <w:rFonts w:eastAsia="Times New Roman"/>
          <w:sz w:val="24"/>
          <w:szCs w:val="24"/>
          <w:lang w:val="en-GB"/>
        </w:rPr>
        <w:t>[Accessed 3 Nov. 2025].</w:t>
      </w:r>
    </w:p>
    <w:p w14:paraId="1CAF1E9B"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Theocharis, D., Tsekouropoulos, G., Hoxha, G. and Simeli, I., </w:t>
      </w:r>
      <w:r>
        <w:rPr>
          <w:rFonts w:eastAsia="Times New Roman"/>
          <w:sz w:val="24"/>
          <w:szCs w:val="24"/>
          <w:lang w:val="en-GB"/>
        </w:rPr>
        <w:t>(</w:t>
      </w:r>
      <w:r w:rsidRPr="003077B5">
        <w:rPr>
          <w:rFonts w:eastAsia="Times New Roman"/>
          <w:sz w:val="24"/>
          <w:szCs w:val="24"/>
          <w:lang w:val="en-GB"/>
        </w:rPr>
        <w:t>2025</w:t>
      </w:r>
      <w:r>
        <w:rPr>
          <w:rFonts w:eastAsia="Times New Roman"/>
          <w:sz w:val="24"/>
          <w:szCs w:val="24"/>
          <w:lang w:val="en-GB"/>
        </w:rPr>
        <w:t>)</w:t>
      </w:r>
      <w:r w:rsidRPr="003077B5">
        <w:rPr>
          <w:rFonts w:eastAsia="Times New Roman"/>
          <w:sz w:val="24"/>
          <w:szCs w:val="24"/>
          <w:lang w:val="en-GB"/>
        </w:rPr>
        <w:t xml:space="preserve">. Location-Based Moderation in Digital Marketing and E-Commerce: Understanding Gen Z’s Online Buying Behavior for Emerging Tech Products. </w:t>
      </w:r>
      <w:r w:rsidRPr="003077B5">
        <w:rPr>
          <w:rFonts w:eastAsia="Times New Roman"/>
          <w:i/>
          <w:sz w:val="24"/>
          <w:szCs w:val="24"/>
          <w:lang w:val="en-GB"/>
        </w:rPr>
        <w:t>Journal of Theoretical and Applied Electronic Commerce Research</w:t>
      </w:r>
      <w:r w:rsidRPr="003077B5">
        <w:rPr>
          <w:rFonts w:eastAsia="Times New Roman"/>
          <w:sz w:val="24"/>
          <w:szCs w:val="24"/>
          <w:lang w:val="en-GB"/>
        </w:rPr>
        <w:t xml:space="preserve">, </w:t>
      </w:r>
      <w:r w:rsidRPr="003077B5">
        <w:rPr>
          <w:rFonts w:eastAsia="Times New Roman"/>
          <w:i/>
          <w:sz w:val="24"/>
          <w:szCs w:val="24"/>
          <w:lang w:val="en-GB"/>
        </w:rPr>
        <w:t>20</w:t>
      </w:r>
      <w:r w:rsidRPr="003077B5">
        <w:rPr>
          <w:rFonts w:eastAsia="Times New Roman"/>
          <w:sz w:val="24"/>
          <w:szCs w:val="24"/>
          <w:lang w:val="en-GB"/>
        </w:rPr>
        <w:t xml:space="preserve">(3), p.161. </w:t>
      </w:r>
      <w:hyperlink r:id="rId40">
        <w:r w:rsidRPr="003077B5">
          <w:rPr>
            <w:rFonts w:eastAsia="Times New Roman"/>
            <w:color w:val="1155CC"/>
            <w:sz w:val="24"/>
            <w:szCs w:val="24"/>
            <w:u w:val="single"/>
            <w:lang w:val="en-GB"/>
          </w:rPr>
          <w:t>https://doi.org/10.3390/jtaer20030161</w:t>
        </w:r>
      </w:hyperlink>
      <w:r w:rsidRPr="003077B5">
        <w:rPr>
          <w:rFonts w:eastAsia="Times New Roman"/>
          <w:sz w:val="24"/>
          <w:szCs w:val="24"/>
          <w:lang w:val="en-GB"/>
        </w:rPr>
        <w:t xml:space="preserve"> </w:t>
      </w:r>
    </w:p>
    <w:p w14:paraId="0535D5BD"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Tsang, D.H. and Joshi, Y.</w:t>
      </w:r>
      <w:r>
        <w:rPr>
          <w:rFonts w:eastAsia="Times New Roman"/>
          <w:sz w:val="24"/>
          <w:szCs w:val="24"/>
          <w:lang w:val="en-GB"/>
        </w:rPr>
        <w:t>,</w:t>
      </w:r>
      <w:r w:rsidRPr="003077B5">
        <w:rPr>
          <w:rFonts w:eastAsia="Times New Roman"/>
          <w:sz w:val="24"/>
          <w:szCs w:val="24"/>
          <w:lang w:val="en-GB"/>
        </w:rPr>
        <w:t xml:space="preserve"> (2025). India Consults Over Revised Legislation on Food Packaging. [online] SGSCorp. Available at: </w:t>
      </w:r>
      <w:hyperlink r:id="rId41" w:history="1">
        <w:r w:rsidRPr="005803FC">
          <w:rPr>
            <w:rStyle w:val="Hyperlink"/>
            <w:rFonts w:eastAsia="Times New Roman"/>
            <w:sz w:val="24"/>
            <w:szCs w:val="24"/>
            <w:lang w:val="en-GB"/>
          </w:rPr>
          <w:t>https://www.sgs.com/en-de/news/2025/10/safeguards-16025-india-consults-over-revised-legislation-on-food-packaging?utm</w:t>
        </w:r>
      </w:hyperlink>
      <w:r>
        <w:rPr>
          <w:rFonts w:eastAsia="Times New Roman"/>
          <w:sz w:val="24"/>
          <w:szCs w:val="24"/>
          <w:lang w:val="en-GB"/>
        </w:rPr>
        <w:t xml:space="preserve"> </w:t>
      </w:r>
      <w:r w:rsidRPr="003077B5">
        <w:rPr>
          <w:rFonts w:eastAsia="Times New Roman"/>
          <w:sz w:val="24"/>
          <w:szCs w:val="24"/>
          <w:lang w:val="en-GB"/>
        </w:rPr>
        <w:t>[Accessed 3 Nov. 2025].</w:t>
      </w:r>
    </w:p>
    <w:p w14:paraId="7D555453"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 xml:space="preserve">Ullagaddi, P., </w:t>
      </w:r>
      <w:r>
        <w:rPr>
          <w:rFonts w:eastAsia="Times New Roman"/>
          <w:sz w:val="24"/>
          <w:szCs w:val="24"/>
          <w:lang w:val="en-GB"/>
        </w:rPr>
        <w:t>(</w:t>
      </w:r>
      <w:r w:rsidRPr="003077B5">
        <w:rPr>
          <w:rFonts w:eastAsia="Times New Roman"/>
          <w:sz w:val="24"/>
          <w:szCs w:val="24"/>
          <w:lang w:val="en-GB"/>
        </w:rPr>
        <w:t>2024</w:t>
      </w:r>
      <w:r>
        <w:rPr>
          <w:rFonts w:eastAsia="Times New Roman"/>
          <w:sz w:val="24"/>
          <w:szCs w:val="24"/>
          <w:lang w:val="en-GB"/>
        </w:rPr>
        <w:t>)</w:t>
      </w:r>
      <w:r w:rsidRPr="003077B5">
        <w:rPr>
          <w:rFonts w:eastAsia="Times New Roman"/>
          <w:sz w:val="24"/>
          <w:szCs w:val="24"/>
          <w:lang w:val="en-GB"/>
        </w:rPr>
        <w:t xml:space="preserve">. From Barista to bytes: How Starbucks brewed a digital revolution. </w:t>
      </w:r>
      <w:r w:rsidRPr="003077B5">
        <w:rPr>
          <w:rFonts w:eastAsia="Times New Roman"/>
          <w:i/>
          <w:iCs/>
          <w:sz w:val="24"/>
          <w:szCs w:val="24"/>
          <w:lang w:val="en-GB"/>
        </w:rPr>
        <w:t>Journal of Economics, Management and Trade</w:t>
      </w:r>
      <w:r w:rsidRPr="003077B5">
        <w:rPr>
          <w:rFonts w:eastAsia="Times New Roman"/>
          <w:sz w:val="24"/>
          <w:szCs w:val="24"/>
          <w:lang w:val="en-GB"/>
        </w:rPr>
        <w:t xml:space="preserve">, </w:t>
      </w:r>
      <w:r w:rsidRPr="003077B5">
        <w:rPr>
          <w:rFonts w:eastAsia="Times New Roman"/>
          <w:i/>
          <w:iCs/>
          <w:sz w:val="24"/>
          <w:szCs w:val="24"/>
          <w:lang w:val="en-GB"/>
        </w:rPr>
        <w:t>30</w:t>
      </w:r>
      <w:r w:rsidRPr="003077B5">
        <w:rPr>
          <w:rFonts w:eastAsia="Times New Roman"/>
          <w:sz w:val="24"/>
          <w:szCs w:val="24"/>
          <w:lang w:val="en-GB"/>
        </w:rPr>
        <w:t>(9), pp.78-89.</w:t>
      </w:r>
      <w:hyperlink r:id="rId42" w:history="1">
        <w:r w:rsidRPr="003077B5">
          <w:rPr>
            <w:rStyle w:val="Hyperlink"/>
            <w:rFonts w:eastAsia="Times New Roman"/>
            <w:sz w:val="24"/>
            <w:szCs w:val="24"/>
            <w:lang w:val="en-GB"/>
          </w:rPr>
          <w:t>https://doi.org/10.9734/jemt/2024/v30i91243</w:t>
        </w:r>
      </w:hyperlink>
    </w:p>
    <w:p w14:paraId="4D90FBD9"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Villegas, V.</w:t>
      </w:r>
      <w:r>
        <w:rPr>
          <w:rFonts w:eastAsia="Times New Roman"/>
          <w:sz w:val="24"/>
          <w:szCs w:val="24"/>
          <w:lang w:val="en-GB"/>
        </w:rPr>
        <w:t>,</w:t>
      </w:r>
      <w:r w:rsidRPr="003077B5">
        <w:rPr>
          <w:rFonts w:eastAsia="Times New Roman"/>
          <w:sz w:val="24"/>
          <w:szCs w:val="24"/>
          <w:lang w:val="en-GB"/>
        </w:rPr>
        <w:t xml:space="preserve"> (2023). </w:t>
      </w:r>
      <w:r w:rsidRPr="003077B5">
        <w:rPr>
          <w:rFonts w:eastAsia="Times New Roman"/>
          <w:i/>
          <w:iCs/>
          <w:sz w:val="24"/>
          <w:szCs w:val="24"/>
          <w:lang w:val="en-GB"/>
        </w:rPr>
        <w:t>Localism rises amongst Indian consumers</w:t>
      </w:r>
      <w:r w:rsidRPr="003077B5">
        <w:rPr>
          <w:rFonts w:eastAsia="Times New Roman"/>
          <w:sz w:val="24"/>
          <w:szCs w:val="24"/>
          <w:lang w:val="en-GB"/>
        </w:rPr>
        <w:t xml:space="preserve">. [online] Retail Asia. Available at: </w:t>
      </w:r>
      <w:hyperlink r:id="rId43" w:history="1">
        <w:r w:rsidRPr="003077B5">
          <w:rPr>
            <w:rStyle w:val="Hyperlink"/>
            <w:rFonts w:eastAsia="Times New Roman"/>
            <w:sz w:val="24"/>
            <w:szCs w:val="24"/>
            <w:lang w:val="en-GB"/>
          </w:rPr>
          <w:t>https://retailasia.com/stores/exclusive/localism-rises-amongst-indian-consumers</w:t>
        </w:r>
      </w:hyperlink>
      <w:r w:rsidRPr="003077B5">
        <w:rPr>
          <w:rFonts w:eastAsia="Times New Roman"/>
          <w:sz w:val="24"/>
          <w:szCs w:val="24"/>
          <w:lang w:val="en-GB"/>
        </w:rPr>
        <w:t>.</w:t>
      </w:r>
    </w:p>
    <w:p w14:paraId="4E1A8BDF" w14:textId="77777777" w:rsidR="00C43E25" w:rsidRPr="003077B5" w:rsidRDefault="00C43E25" w:rsidP="003077B5">
      <w:pPr>
        <w:spacing w:before="240" w:after="240" w:line="360" w:lineRule="auto"/>
        <w:jc w:val="both"/>
        <w:rPr>
          <w:rFonts w:eastAsia="Times New Roman"/>
          <w:sz w:val="24"/>
          <w:szCs w:val="24"/>
          <w:lang w:val="en-GB"/>
        </w:rPr>
      </w:pPr>
      <w:r w:rsidRPr="003077B5">
        <w:rPr>
          <w:rFonts w:eastAsia="Times New Roman"/>
          <w:sz w:val="24"/>
          <w:szCs w:val="24"/>
          <w:lang w:val="en-GB"/>
        </w:rPr>
        <w:t>Vrushali.S</w:t>
      </w:r>
      <w:r>
        <w:rPr>
          <w:rFonts w:eastAsia="Times New Roman"/>
          <w:sz w:val="24"/>
          <w:szCs w:val="24"/>
          <w:lang w:val="en-GB"/>
        </w:rPr>
        <w:t xml:space="preserve">., </w:t>
      </w:r>
      <w:r w:rsidRPr="003077B5">
        <w:rPr>
          <w:rFonts w:eastAsia="Times New Roman"/>
          <w:sz w:val="24"/>
          <w:szCs w:val="24"/>
          <w:lang w:val="en-GB"/>
        </w:rPr>
        <w:t xml:space="preserve">(2023). Starbucks 190 Offer is back! How to Order Food &amp; Beverages at Rs.190? [online] Desidime. Available at: </w:t>
      </w:r>
      <w:hyperlink r:id="rId44" w:history="1">
        <w:r w:rsidRPr="005803FC">
          <w:rPr>
            <w:rStyle w:val="Hyperlink"/>
            <w:rFonts w:eastAsia="Times New Roman"/>
            <w:sz w:val="24"/>
            <w:szCs w:val="24"/>
            <w:lang w:val="en-GB"/>
          </w:rPr>
          <w:t>https://www.desidime.com/news/starbucks-190-offer-is-back-how-to-order-food-beverages-at-rs-190</w:t>
        </w:r>
      </w:hyperlink>
      <w:r>
        <w:rPr>
          <w:rFonts w:eastAsia="Times New Roman"/>
          <w:sz w:val="24"/>
          <w:szCs w:val="24"/>
          <w:lang w:val="en-GB"/>
        </w:rPr>
        <w:t xml:space="preserve"> </w:t>
      </w:r>
      <w:r w:rsidRPr="003077B5">
        <w:rPr>
          <w:rFonts w:eastAsia="Times New Roman"/>
          <w:sz w:val="24"/>
          <w:szCs w:val="24"/>
          <w:lang w:val="en-GB"/>
        </w:rPr>
        <w:t>[Accessed 3 Nov. 2025].</w:t>
      </w:r>
    </w:p>
    <w:p w14:paraId="1D3F0CC0" w14:textId="77777777" w:rsidR="0010247A" w:rsidRPr="003077B5" w:rsidRDefault="0010247A" w:rsidP="003077B5">
      <w:pPr>
        <w:spacing w:before="240" w:after="240" w:line="360" w:lineRule="auto"/>
        <w:jc w:val="both"/>
        <w:rPr>
          <w:rFonts w:eastAsia="Times New Roman"/>
          <w:sz w:val="24"/>
          <w:szCs w:val="24"/>
          <w:lang w:val="en-GB"/>
        </w:rPr>
      </w:pPr>
    </w:p>
    <w:sectPr w:rsidR="0010247A" w:rsidRPr="003077B5" w:rsidSect="00992A7E">
      <w:footerReference w:type="default" r:id="rId45"/>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5CEEE" w14:textId="77777777" w:rsidR="00CA0292" w:rsidRDefault="00CA0292" w:rsidP="007959F3">
      <w:pPr>
        <w:spacing w:line="240" w:lineRule="auto"/>
      </w:pPr>
      <w:r>
        <w:separator/>
      </w:r>
    </w:p>
  </w:endnote>
  <w:endnote w:type="continuationSeparator" w:id="0">
    <w:p w14:paraId="4A6DB7A9" w14:textId="77777777" w:rsidR="00CA0292" w:rsidRDefault="00CA0292" w:rsidP="007959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636E42A1-F26F-40DC-AA99-1570B40CE98F}"/>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3" w:fontKey="{B9586BCD-A50D-414F-8F53-AC5EB340FE2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9580513"/>
      <w:docPartObj>
        <w:docPartGallery w:val="Page Numbers (Bottom of Page)"/>
        <w:docPartUnique/>
      </w:docPartObj>
    </w:sdtPr>
    <w:sdtEndPr>
      <w:rPr>
        <w:noProof/>
      </w:rPr>
    </w:sdtEndPr>
    <w:sdtContent>
      <w:p w14:paraId="09EB9C76" w14:textId="17CA49CF" w:rsidR="007959F3" w:rsidRDefault="007959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648EB8" w14:textId="77777777" w:rsidR="007959F3" w:rsidRDefault="007959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51480" w14:textId="77777777" w:rsidR="00CA0292" w:rsidRDefault="00CA0292" w:rsidP="007959F3">
      <w:pPr>
        <w:spacing w:line="240" w:lineRule="auto"/>
      </w:pPr>
      <w:r>
        <w:separator/>
      </w:r>
    </w:p>
  </w:footnote>
  <w:footnote w:type="continuationSeparator" w:id="0">
    <w:p w14:paraId="5C8BB7B8" w14:textId="77777777" w:rsidR="00CA0292" w:rsidRDefault="00CA0292" w:rsidP="007959F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EF4375"/>
    <w:multiLevelType w:val="multilevel"/>
    <w:tmpl w:val="36BE7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1927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TrueTypeFont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B6C"/>
    <w:rsid w:val="000152A5"/>
    <w:rsid w:val="00033DE6"/>
    <w:rsid w:val="00080701"/>
    <w:rsid w:val="000D682C"/>
    <w:rsid w:val="000E6C3C"/>
    <w:rsid w:val="000F458C"/>
    <w:rsid w:val="0010247A"/>
    <w:rsid w:val="001252A4"/>
    <w:rsid w:val="00176096"/>
    <w:rsid w:val="001D30F0"/>
    <w:rsid w:val="00220438"/>
    <w:rsid w:val="002B5B3E"/>
    <w:rsid w:val="002F1799"/>
    <w:rsid w:val="003065D8"/>
    <w:rsid w:val="003077B5"/>
    <w:rsid w:val="003476FD"/>
    <w:rsid w:val="003567F2"/>
    <w:rsid w:val="003C050B"/>
    <w:rsid w:val="003C3596"/>
    <w:rsid w:val="003C4A35"/>
    <w:rsid w:val="003D5A52"/>
    <w:rsid w:val="00431EF8"/>
    <w:rsid w:val="0045640E"/>
    <w:rsid w:val="00484A69"/>
    <w:rsid w:val="004A48B6"/>
    <w:rsid w:val="004C110B"/>
    <w:rsid w:val="004F6762"/>
    <w:rsid w:val="00527F3A"/>
    <w:rsid w:val="0054148B"/>
    <w:rsid w:val="00582CB1"/>
    <w:rsid w:val="006412A1"/>
    <w:rsid w:val="00645B8A"/>
    <w:rsid w:val="006D5953"/>
    <w:rsid w:val="006F25AA"/>
    <w:rsid w:val="00745FE4"/>
    <w:rsid w:val="00756C56"/>
    <w:rsid w:val="00772BFC"/>
    <w:rsid w:val="00793A2C"/>
    <w:rsid w:val="007959F3"/>
    <w:rsid w:val="007B2BBB"/>
    <w:rsid w:val="007B57F5"/>
    <w:rsid w:val="007C19EB"/>
    <w:rsid w:val="0080274E"/>
    <w:rsid w:val="008218A4"/>
    <w:rsid w:val="00842F3E"/>
    <w:rsid w:val="00852CCD"/>
    <w:rsid w:val="008A3301"/>
    <w:rsid w:val="008A617A"/>
    <w:rsid w:val="008D440E"/>
    <w:rsid w:val="00971C5B"/>
    <w:rsid w:val="00992A7E"/>
    <w:rsid w:val="009A2214"/>
    <w:rsid w:val="009D4036"/>
    <w:rsid w:val="009E5A63"/>
    <w:rsid w:val="00A510AE"/>
    <w:rsid w:val="00A910D3"/>
    <w:rsid w:val="00AC49C8"/>
    <w:rsid w:val="00AD7322"/>
    <w:rsid w:val="00B8153A"/>
    <w:rsid w:val="00BA251A"/>
    <w:rsid w:val="00BA261C"/>
    <w:rsid w:val="00BB251D"/>
    <w:rsid w:val="00BD18A7"/>
    <w:rsid w:val="00BD229A"/>
    <w:rsid w:val="00BF10B9"/>
    <w:rsid w:val="00C042F3"/>
    <w:rsid w:val="00C12348"/>
    <w:rsid w:val="00C35C2D"/>
    <w:rsid w:val="00C43E25"/>
    <w:rsid w:val="00C66240"/>
    <w:rsid w:val="00C90FE7"/>
    <w:rsid w:val="00C928E0"/>
    <w:rsid w:val="00CA0292"/>
    <w:rsid w:val="00CA0C10"/>
    <w:rsid w:val="00CA5B3F"/>
    <w:rsid w:val="00CC30B1"/>
    <w:rsid w:val="00D04205"/>
    <w:rsid w:val="00D068D8"/>
    <w:rsid w:val="00D221A8"/>
    <w:rsid w:val="00D26ED9"/>
    <w:rsid w:val="00D5288C"/>
    <w:rsid w:val="00DE3224"/>
    <w:rsid w:val="00DF08CD"/>
    <w:rsid w:val="00DF1D20"/>
    <w:rsid w:val="00E936F8"/>
    <w:rsid w:val="00EB4B6C"/>
    <w:rsid w:val="00F31DD8"/>
    <w:rsid w:val="00F6700C"/>
    <w:rsid w:val="00FF7B1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5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TOCHeading">
    <w:name w:val="TOC Heading"/>
    <w:basedOn w:val="Heading1"/>
    <w:next w:val="Normal"/>
    <w:uiPriority w:val="39"/>
    <w:unhideWhenUsed/>
    <w:qFormat/>
    <w:rsid w:val="004A48B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4A48B6"/>
    <w:pPr>
      <w:spacing w:after="100"/>
    </w:pPr>
    <w:rPr>
      <w:szCs w:val="28"/>
    </w:rPr>
  </w:style>
  <w:style w:type="paragraph" w:styleId="TOC2">
    <w:name w:val="toc 2"/>
    <w:basedOn w:val="Normal"/>
    <w:next w:val="Normal"/>
    <w:autoRedefine/>
    <w:uiPriority w:val="39"/>
    <w:unhideWhenUsed/>
    <w:rsid w:val="004A48B6"/>
    <w:pPr>
      <w:spacing w:after="100"/>
      <w:ind w:left="220"/>
    </w:pPr>
    <w:rPr>
      <w:szCs w:val="28"/>
    </w:rPr>
  </w:style>
  <w:style w:type="character" w:styleId="Hyperlink">
    <w:name w:val="Hyperlink"/>
    <w:basedOn w:val="DefaultParagraphFont"/>
    <w:uiPriority w:val="99"/>
    <w:unhideWhenUsed/>
    <w:rsid w:val="004A48B6"/>
    <w:rPr>
      <w:color w:val="0000FF" w:themeColor="hyperlink"/>
      <w:u w:val="single"/>
    </w:rPr>
  </w:style>
  <w:style w:type="paragraph" w:styleId="Header">
    <w:name w:val="header"/>
    <w:basedOn w:val="Normal"/>
    <w:link w:val="HeaderChar"/>
    <w:uiPriority w:val="99"/>
    <w:unhideWhenUsed/>
    <w:rsid w:val="007959F3"/>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7959F3"/>
    <w:rPr>
      <w:szCs w:val="28"/>
    </w:rPr>
  </w:style>
  <w:style w:type="paragraph" w:styleId="Footer">
    <w:name w:val="footer"/>
    <w:basedOn w:val="Normal"/>
    <w:link w:val="FooterChar"/>
    <w:uiPriority w:val="99"/>
    <w:unhideWhenUsed/>
    <w:rsid w:val="007959F3"/>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7959F3"/>
    <w:rPr>
      <w:szCs w:val="28"/>
    </w:rPr>
  </w:style>
  <w:style w:type="character" w:styleId="UnresolvedMention">
    <w:name w:val="Unresolved Mention"/>
    <w:basedOn w:val="DefaultParagraphFont"/>
    <w:uiPriority w:val="99"/>
    <w:semiHidden/>
    <w:unhideWhenUsed/>
    <w:rsid w:val="00AD7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150.statcan.gc.ca/n1/daily-quotidien/250924/dq250924a-eng.htm?utm" TargetMode="External" /><Relationship Id="rId18" Type="http://schemas.openxmlformats.org/officeDocument/2006/relationships/hyperlink" Target="https://doi.org/10.3390/land10070716" TargetMode="External" /><Relationship Id="rId26" Type="http://schemas.openxmlformats.org/officeDocument/2006/relationships/hyperlink" Target="https://www.pib.gov.in/PressReleaseIframePage.aspx?PRID=2097125&amp;utm" TargetMode="External" /><Relationship Id="rId39" Type="http://schemas.openxmlformats.org/officeDocument/2006/relationships/hyperlink" Target="https://m.thewire.in/article/politics/v-dem-india-2025-fall-liberal-democracy-index?utm=authorpage&amp;utm" TargetMode="External" /><Relationship Id="rId3" Type="http://schemas.openxmlformats.org/officeDocument/2006/relationships/styles" Target="styles.xml" /><Relationship Id="rId21" Type="http://schemas.openxmlformats.org/officeDocument/2006/relationships/hyperlink" Target="https://www.researchgate.net/profile/Dr-Mane-4/publication/389347680_Understanding_the_Legal_and_Regulatory_Requirements_for_Corporate_Social_Responsibility_CSR_in_Different_Regions_A_Comparative_Analysis/links/67bf0b1c645ef274a494eabf/Understanding-the-Legal-and-Regulatory-Requirements-for-Corporate-Social-Responsibility-CSR-in-Different-Regions-A-Comparative-Analysis.pdf" TargetMode="External" /><Relationship Id="rId34" Type="http://schemas.openxmlformats.org/officeDocument/2006/relationships/hyperlink" Target="https://www.starbucks.in/" TargetMode="External" /><Relationship Id="rId42" Type="http://schemas.openxmlformats.org/officeDocument/2006/relationships/hyperlink" Target="https://doi.org/10.9734/jemt/2024/v30i91243" TargetMode="External" /><Relationship Id="rId47"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www.bankofcanada.ca/publications/mpr/mpr-2025-10-29/?utm" TargetMode="External" /><Relationship Id="rId17" Type="http://schemas.openxmlformats.org/officeDocument/2006/relationships/hyperlink" Target="https://ibef.org/industry/information-technology-india?utm" TargetMode="External" /><Relationship Id="rId25" Type="http://schemas.openxmlformats.org/officeDocument/2006/relationships/hyperlink" Target="https://www.oecd.org/en/data/indicators/internet-access-in-households.html" TargetMode="External" /><Relationship Id="rId33" Type="http://schemas.openxmlformats.org/officeDocument/2006/relationships/hyperlink" Target="https://stories.starbucks.com/asia/stories/2023/tata-starbucks-introduces-delicious-new-beverages-and-food-in-india/" TargetMode="External" /><Relationship Id="rId38" Type="http://schemas.openxmlformats.org/officeDocument/2006/relationships/hyperlink" Target="https://humanowl.com/information/7ps-of-marketing-mix/" TargetMode="External" /><Relationship Id="rId46"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researchgate.net/profile/Anshul-Garg-4/publication/386452898_Technological_Innovations_in_the_Food_Service_Industry/links/67cc2b9cd75970006507179a/Technological-Innovations-in-the-Food-Service-Industry.pdf" TargetMode="External" /><Relationship Id="rId20" Type="http://schemas.openxmlformats.org/officeDocument/2006/relationships/hyperlink" Target="https://entrackr.com/2024/09/starbucks-india-posts-rs-1218-cr-revenue-in-fy24-losses-surge-3-2x/" TargetMode="External" /><Relationship Id="rId29" Type="http://schemas.openxmlformats.org/officeDocument/2006/relationships/hyperlink" Target="https://www.scrapehero.com/location-reports/Starbucks-Canada/" TargetMode="External" /><Relationship Id="rId41" Type="http://schemas.openxmlformats.org/officeDocument/2006/relationships/hyperlink" Target="https://www.sgs.com/en-de/news/2025/10/safeguards-16025-india-consults-over-revised-legislation-on-food-packaging?ut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about.starbucks.com/mission/?utm" TargetMode="External" /><Relationship Id="rId24" Type="http://schemas.openxmlformats.org/officeDocument/2006/relationships/hyperlink" Target="https://jbssrnet.com/wp-content/uploads/2021/12/2.pdf" TargetMode="External" /><Relationship Id="rId32" Type="http://schemas.openxmlformats.org/officeDocument/2006/relationships/hyperlink" Target="https://stories.starbucks.ca/about-starbucks-canada/?utm" TargetMode="External" /><Relationship Id="rId37" Type="http://schemas.openxmlformats.org/officeDocument/2006/relationships/hyperlink" Target="https://www.tataconsumer.com/brands/out-of-home-retail/tata-starbucks?utm" TargetMode="External" /><Relationship Id="rId40" Type="http://schemas.openxmlformats.org/officeDocument/2006/relationships/hyperlink" Target="https://doi.org/10.3390/jtaer20030161" TargetMode="External" /><Relationship Id="rId45"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doi.org/10.3390/ijerph20032413" TargetMode="External" /><Relationship Id="rId23" Type="http://schemas.openxmlformats.org/officeDocument/2006/relationships/hyperlink" Target="https://www.reuters.com/world/americas/canadas-carney-make-unusual-televised-address-budget-amid-deficit-scrutiny-2025-10-22/" TargetMode="External" /><Relationship Id="rId28" Type="http://schemas.openxmlformats.org/officeDocument/2006/relationships/hyperlink" Target="https://www.rev.com/transcripts/starbucks-corporation-sbux-q2-2023-earnings-call-transcript" TargetMode="External" /><Relationship Id="rId36" Type="http://schemas.openxmlformats.org/officeDocument/2006/relationships/hyperlink" Target="https://investor.starbucks.com/news/financial-releases/news-details/2025/Starbucks-Reports-Q4-and-Full-Fiscal-Year-2025-Results/default.aspx" TargetMode="External" /><Relationship Id="rId10" Type="http://schemas.openxmlformats.org/officeDocument/2006/relationships/image" Target="media/image3.png" /><Relationship Id="rId19" Type="http://schemas.openxmlformats.org/officeDocument/2006/relationships/hyperlink" Target="https://about.starbucks.com/stories/2024/new-more-sustainable-starbucks-cold-cups-are-made-with-up-to-20-percent-less-plastic/" TargetMode="External" /><Relationship Id="rId31" Type="http://schemas.openxmlformats.org/officeDocument/2006/relationships/hyperlink" Target="https://www.laurenbrookesmith.com/s/The-Cafe-by-Starbucks.pdf" TargetMode="External" /><Relationship Id="rId44" Type="http://schemas.openxmlformats.org/officeDocument/2006/relationships/hyperlink" Target="https://www.desidime.com/news/starbucks-190-offer-is-back-how-to-order-food-beverages-at-rs-190"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inspection.canada.ca/en/food-labels/labelling/industry?utm" TargetMode="External" /><Relationship Id="rId22" Type="http://schemas.openxmlformats.org/officeDocument/2006/relationships/hyperlink" Target="https://www.igi-global.com/chapter/successful-ai-integration-in-branding/373273" TargetMode="External" /><Relationship Id="rId27" Type="http://schemas.openxmlformats.org/officeDocument/2006/relationships/hyperlink" Target="https://www.researchgate.net/profile/Keerthan-Raj/publication/385338360_The_Evolution_of_Brand_Inclusivity_-_A_Systematic_Review_of_Literature/links/672c65405852dd723cad3ff2/The-Evolution-of-Brand-Inclusivity-A-Systematic-Review-of-Literature.pdf" TargetMode="External" /><Relationship Id="rId30" Type="http://schemas.openxmlformats.org/officeDocument/2006/relationships/hyperlink" Target="https://www.canada.ca/en/services/environment/weather/climatechange/climate-plan/climate-plan-overview/emissions-reduction-2030.html?utm" TargetMode="External" /><Relationship Id="rId35" Type="http://schemas.openxmlformats.org/officeDocument/2006/relationships/hyperlink" Target="https://www.starbucks.com/about-us/" TargetMode="External" /><Relationship Id="rId43" Type="http://schemas.openxmlformats.org/officeDocument/2006/relationships/hyperlink" Target="https://retailasia.com/stores/exclusive/localism-rises-amongst-indian-consumers"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2C056-91CD-4160-BF55-01078C4F84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6779</Words>
  <Characters>38642</Characters>
  <Application>Microsoft Office Word</Application>
  <DocSecurity>0</DocSecurity>
  <Lines>322</Lines>
  <Paragraphs>90</Paragraphs>
  <ScaleCrop>false</ScaleCrop>
  <Company/>
  <LinksUpToDate>false</LinksUpToDate>
  <CharactersWithSpaces>45331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2025-11-10T13:05:00Z</dcterms:created>
  <dcterms:modified xsi:type="dcterms:W3CDTF">2025-11-10T13:05:00Z</dcterms:modified>
</cp:coreProperties>
</file>