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4EBBB855"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0D6485">
              <w:rPr>
                <w:b/>
                <w:color w:val="auto"/>
                <w:sz w:val="32"/>
              </w:rPr>
              <w:t>Rhys POWELL</w:t>
            </w:r>
          </w:p>
          <w:p w14:paraId="58374EBA" w14:textId="77777777" w:rsidR="00575A8F" w:rsidRDefault="00575A8F" w:rsidP="00E6298B">
            <w:pPr>
              <w:overflowPunct/>
              <w:autoSpaceDE/>
              <w:autoSpaceDN/>
              <w:adjustRightInd/>
              <w:ind w:right="107"/>
              <w:textAlignment w:val="auto"/>
              <w:rPr>
                <w:b/>
                <w:color w:val="auto"/>
                <w:sz w:val="32"/>
              </w:rPr>
            </w:pPr>
          </w:p>
          <w:p w14:paraId="523CD454" w14:textId="308557ED" w:rsidR="00575A8F"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r w:rsidR="000D6485">
              <w:rPr>
                <w:b/>
                <w:color w:val="auto"/>
                <w:sz w:val="32"/>
              </w:rPr>
              <w:t xml:space="preserve"> 2117674</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Decision making, discretion</w:t>
      </w:r>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6A581E81">
        <w:rPr>
          <w:rFonts w:eastAsia="Arial"/>
          <w:color w:val="000000" w:themeColor="text1"/>
          <w:sz w:val="24"/>
          <w:szCs w:val="24"/>
        </w:rPr>
        <w:t>particular book</w:t>
      </w:r>
      <w:proofErr w:type="gramEnd"/>
      <w:r w:rsidRPr="6A581E81">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32A9A7B8" w14:textId="2EF1005F" w:rsidR="6A581E81" w:rsidRDefault="00DA36DE"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adhere to guidance in the Student Handbook about unfair practice and </w:t>
      </w:r>
      <w:proofErr w:type="gramStart"/>
      <w:r w:rsidRPr="7560A895">
        <w:rPr>
          <w:rFonts w:eastAsia="Arial"/>
          <w:color w:val="000000" w:themeColor="text1"/>
          <w:sz w:val="24"/>
          <w:szCs w:val="24"/>
        </w:rPr>
        <w:t>plagiarism;</w:t>
      </w:r>
      <w:proofErr w:type="gramEnd"/>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not identify individuals including witnesses, victims or offenders by </w:t>
      </w:r>
      <w:proofErr w:type="gramStart"/>
      <w:r w:rsidRPr="7560A895">
        <w:rPr>
          <w:rFonts w:eastAsia="Arial"/>
          <w:color w:val="000000" w:themeColor="text1"/>
          <w:sz w:val="24"/>
          <w:szCs w:val="24"/>
        </w:rPr>
        <w:t>name;</w:t>
      </w:r>
      <w:proofErr w:type="gramEnd"/>
    </w:p>
    <w:p w14:paraId="106C2069" w14:textId="7CDD71B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7560A895">
        <w:rPr>
          <w:rFonts w:eastAsia="Arial"/>
          <w:color w:val="000000" w:themeColor="text1"/>
          <w:sz w:val="24"/>
          <w:szCs w:val="24"/>
        </w:rPr>
        <w:t>conditions;</w:t>
      </w:r>
      <w:proofErr w:type="gramEnd"/>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1FBD02D1" w14:textId="2A103F22" w:rsidR="470D0E1B" w:rsidRDefault="470D0E1B" w:rsidP="470D0E1B">
      <w:pPr>
        <w:jc w:val="both"/>
        <w:rPr>
          <w:rFonts w:eastAsia="Arial"/>
          <w:color w:val="000000" w:themeColor="text1"/>
          <w:sz w:val="24"/>
          <w:szCs w:val="24"/>
        </w:rPr>
      </w:pPr>
    </w:p>
    <w:p w14:paraId="5B2A73FB" w14:textId="2716CCCE" w:rsidR="18B6C619" w:rsidRDefault="18B6C619" w:rsidP="470D0E1B">
      <w:pPr>
        <w:jc w:val="both"/>
      </w:pPr>
      <w:r w:rsidRPr="470D0E1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70D0E1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roofErr w:type="gramStart"/>
      <w:r w:rsidRPr="7560A895">
        <w:rPr>
          <w:rFonts w:eastAsia="Arial"/>
          <w:i/>
          <w:iCs/>
          <w:color w:val="000000" w:themeColor="text1"/>
          <w:sz w:val="24"/>
          <w:szCs w:val="24"/>
        </w:rPr>
        <w:t>);</w:t>
      </w:r>
      <w:proofErr w:type="gramEnd"/>
    </w:p>
    <w:p w14:paraId="4B2F00AC" w14:textId="45446442" w:rsidR="7560A895" w:rsidRDefault="7560A895"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use this particular document to insert your text / answer within each section of this </w:t>
      </w:r>
      <w:proofErr w:type="gramStart"/>
      <w:r w:rsidRPr="2E5ED9CE">
        <w:rPr>
          <w:rFonts w:eastAsia="Arial"/>
          <w:i/>
          <w:iCs/>
          <w:color w:val="000000" w:themeColor="text1"/>
          <w:sz w:val="24"/>
          <w:szCs w:val="24"/>
        </w:rPr>
        <w:t>workbook;</w:t>
      </w:r>
      <w:proofErr w:type="gramEnd"/>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2E5ED9CE">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2E5ED9CE">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3973B87C" w:rsidR="00AD6ECE" w:rsidRPr="003C4D7B" w:rsidRDefault="28A9B94D" w:rsidP="28A9B94D">
            <w:pPr>
              <w:rPr>
                <w:b/>
                <w:bCs/>
              </w:rPr>
            </w:pPr>
            <w:r w:rsidRPr="28A9B94D">
              <w:rPr>
                <w:b/>
                <w:bCs/>
              </w:rPr>
              <w:t>1500</w:t>
            </w:r>
          </w:p>
        </w:tc>
      </w:tr>
      <w:tr w:rsidR="00AD6ECE" w:rsidRPr="00270EEB" w14:paraId="1D9DBC90" w14:textId="77777777" w:rsidTr="2E5ED9CE">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05D2C7B" w:rsidR="00AD6ECE" w:rsidRPr="003C4D7B" w:rsidRDefault="28A9B94D" w:rsidP="28A9B94D">
            <w:pPr>
              <w:ind w:right="107"/>
              <w:jc w:val="both"/>
              <w:rPr>
                <w:b/>
                <w:bCs/>
                <w:color w:val="auto"/>
                <w:sz w:val="24"/>
                <w:szCs w:val="24"/>
              </w:rPr>
            </w:pPr>
            <w:r w:rsidRPr="28A9B94D">
              <w:rPr>
                <w:b/>
                <w:bCs/>
                <w:color w:val="auto"/>
                <w:sz w:val="24"/>
                <w:szCs w:val="24"/>
              </w:rPr>
              <w:t>2500</w:t>
            </w:r>
          </w:p>
        </w:tc>
      </w:tr>
      <w:tr w:rsidR="00AD6ECE" w:rsidRPr="00270EEB" w14:paraId="50CA0CBE" w14:textId="77777777" w:rsidTr="2E5ED9CE">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25888C3"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CD7F499" w14:textId="77777777" w:rsidTr="2E5ED9CE">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6399D89"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4A9A52C" w14:textId="77777777" w:rsidTr="2E5ED9CE">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2E5ED9CE">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786926C7" w:rsidR="28A9B94D" w:rsidRDefault="28A9B94D" w:rsidP="2E5ED9CE">
            <w:pPr>
              <w:spacing w:line="360" w:lineRule="auto"/>
              <w:rPr>
                <w:b/>
                <w:bCs/>
                <w:color w:val="auto"/>
              </w:rPr>
            </w:pPr>
            <w:r w:rsidRPr="2E5ED9CE">
              <w:rPr>
                <w:b/>
                <w:bCs/>
                <w:color w:val="auto"/>
              </w:rPr>
              <w:t xml:space="preserve">Equivalent to </w:t>
            </w:r>
            <w:r w:rsidR="69F9475D" w:rsidRPr="2E5ED9CE">
              <w:rPr>
                <w:b/>
                <w:bCs/>
                <w:color w:val="auto"/>
              </w:rPr>
              <w:t>500</w:t>
            </w:r>
            <w:r w:rsidRPr="2E5ED9CE">
              <w:rPr>
                <w:b/>
                <w:bCs/>
                <w:color w:val="auto"/>
              </w:rPr>
              <w:t xml:space="preserve"> words</w:t>
            </w:r>
          </w:p>
        </w:tc>
      </w:tr>
      <w:tr w:rsidR="28A9B94D" w14:paraId="6218F446" w14:textId="77777777" w:rsidTr="2E5ED9CE">
        <w:trPr>
          <w:trHeight w:val="81"/>
        </w:trPr>
        <w:tc>
          <w:tcPr>
            <w:tcW w:w="1497" w:type="dxa"/>
            <w:shd w:val="clear" w:color="auto" w:fill="auto"/>
          </w:tcPr>
          <w:p w14:paraId="4A2B378C" w14:textId="2417B8BD" w:rsidR="28A9B94D" w:rsidRDefault="439E37A0" w:rsidP="28A9B94D">
            <w:pPr>
              <w:jc w:val="both"/>
              <w:rPr>
                <w:color w:val="auto"/>
                <w:sz w:val="24"/>
                <w:szCs w:val="24"/>
              </w:rPr>
            </w:pPr>
            <w:r w:rsidRPr="2E5ED9CE">
              <w:rPr>
                <w:color w:val="auto"/>
                <w:sz w:val="24"/>
                <w:szCs w:val="24"/>
              </w:rPr>
              <w:t>Task 6</w:t>
            </w:r>
          </w:p>
        </w:tc>
        <w:tc>
          <w:tcPr>
            <w:tcW w:w="6015" w:type="dxa"/>
            <w:shd w:val="clear" w:color="auto" w:fill="auto"/>
          </w:tcPr>
          <w:p w14:paraId="7434DA80" w14:textId="2754A04B" w:rsidR="28A9B94D" w:rsidRDefault="00277844" w:rsidP="28A9B94D">
            <w:pPr>
              <w:spacing w:line="360" w:lineRule="auto"/>
              <w:jc w:val="both"/>
              <w:rPr>
                <w:b/>
                <w:bCs/>
                <w:color w:val="auto"/>
                <w:sz w:val="24"/>
                <w:szCs w:val="24"/>
              </w:rPr>
            </w:pPr>
            <w:r w:rsidRPr="2E5ED9CE">
              <w:rPr>
                <w:b/>
                <w:bCs/>
                <w:color w:val="auto"/>
                <w:sz w:val="24"/>
                <w:szCs w:val="24"/>
              </w:rPr>
              <w:t>Recognition and c</w:t>
            </w:r>
            <w:r w:rsidR="28A9B94D" w:rsidRPr="2E5ED9CE">
              <w:rPr>
                <w:b/>
                <w:bCs/>
                <w:color w:val="auto"/>
                <w:sz w:val="24"/>
                <w:szCs w:val="24"/>
              </w:rPr>
              <w:t xml:space="preserve">onfirmation of the </w:t>
            </w:r>
            <w:r w:rsidR="5CB92A09" w:rsidRPr="2E5ED9CE">
              <w:rPr>
                <w:b/>
                <w:bCs/>
                <w:color w:val="auto"/>
                <w:sz w:val="24"/>
                <w:szCs w:val="24"/>
              </w:rPr>
              <w:t>progress</w:t>
            </w:r>
            <w:r w:rsidR="28A9B94D" w:rsidRPr="2E5ED9CE">
              <w:rPr>
                <w:b/>
                <w:bCs/>
                <w:color w:val="auto"/>
                <w:sz w:val="24"/>
                <w:szCs w:val="24"/>
              </w:rPr>
              <w:t xml:space="preserve"> of your Occupational Competency Portfolio (OCP)</w:t>
            </w:r>
          </w:p>
        </w:tc>
        <w:tc>
          <w:tcPr>
            <w:tcW w:w="1602" w:type="dxa"/>
          </w:tcPr>
          <w:p w14:paraId="2F66BBDD" w14:textId="78CBC2B1" w:rsidR="28A9B94D" w:rsidRDefault="44518ABE" w:rsidP="2E5ED9CE">
            <w:pPr>
              <w:spacing w:line="360" w:lineRule="auto"/>
              <w:jc w:val="both"/>
              <w:rPr>
                <w:b/>
                <w:bCs/>
                <w:color w:val="auto"/>
                <w:sz w:val="18"/>
                <w:szCs w:val="18"/>
              </w:rPr>
            </w:pPr>
            <w:r w:rsidRPr="2E5ED9CE">
              <w:rPr>
                <w:b/>
                <w:bCs/>
                <w:color w:val="auto"/>
              </w:rPr>
              <w:t>Equivalent to 500 words</w:t>
            </w:r>
          </w:p>
        </w:tc>
      </w:tr>
      <w:tr w:rsidR="28A9B94D" w14:paraId="4119AF4A" w14:textId="77777777" w:rsidTr="2E5ED9CE">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C1932FE" w:rsidR="001C0E74" w:rsidRPr="00270EEB" w:rsidRDefault="004B69F6" w:rsidP="00E6298B">
      <w:pPr>
        <w:ind w:right="107"/>
        <w:jc w:val="both"/>
        <w:rPr>
          <w:b/>
          <w:sz w:val="24"/>
          <w:szCs w:val="24"/>
        </w:rPr>
      </w:pPr>
      <w:r w:rsidRPr="00270EEB">
        <w:rPr>
          <w:b/>
          <w:sz w:val="24"/>
          <w:szCs w:val="24"/>
        </w:rPr>
        <w:t>Develop</w:t>
      </w:r>
      <w:r w:rsidR="00092BC7">
        <w:rPr>
          <w:b/>
          <w:sz w:val="24"/>
          <w:szCs w:val="24"/>
        </w:rPr>
        <w:t>ing Resilience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28A9B94D">
        <w:tc>
          <w:tcPr>
            <w:tcW w:w="10278" w:type="dxa"/>
            <w:shd w:val="clear" w:color="auto" w:fill="auto"/>
          </w:tcPr>
          <w:p w14:paraId="3D7E7D79" w14:textId="7E0D67F2" w:rsidR="00CB143A" w:rsidRPr="00003990" w:rsidRDefault="28A9B94D" w:rsidP="28A9B94D">
            <w:pPr>
              <w:ind w:right="107"/>
              <w:jc w:val="both"/>
              <w:rPr>
                <w:b/>
                <w:bCs/>
                <w:sz w:val="24"/>
                <w:szCs w:val="24"/>
              </w:rPr>
            </w:pPr>
            <w:r w:rsidRPr="28A9B94D">
              <w:rPr>
                <w:sz w:val="24"/>
                <w:szCs w:val="24"/>
              </w:rPr>
              <w:t xml:space="preserve">Focussing on your initial 6 months of learning and since being attested as a Police Constable, </w:t>
            </w:r>
            <w:proofErr w:type="gramStart"/>
            <w:r w:rsidRPr="28A9B94D">
              <w:rPr>
                <w:b/>
                <w:bCs/>
                <w:sz w:val="24"/>
                <w:szCs w:val="24"/>
              </w:rPr>
              <w:t>discuss</w:t>
            </w:r>
            <w:proofErr w:type="gramEnd"/>
            <w:r w:rsidRPr="28A9B94D">
              <w:rPr>
                <w:b/>
                <w:bCs/>
                <w:sz w:val="24"/>
                <w:szCs w:val="24"/>
              </w:rPr>
              <w:t xml:space="preserve"> and compare</w:t>
            </w:r>
            <w:r w:rsidRPr="28A9B94D">
              <w:rPr>
                <w:sz w:val="24"/>
                <w:szCs w:val="24"/>
              </w:rPr>
              <w:t xml:space="preserve"> the coping strategies you have applied to develop resilience and minimise stress.</w:t>
            </w:r>
          </w:p>
          <w:p w14:paraId="39C108E1" w14:textId="77777777" w:rsidR="00CB143A" w:rsidRPr="00003990" w:rsidRDefault="00CB143A" w:rsidP="00E6298B">
            <w:pPr>
              <w:ind w:right="107"/>
              <w:jc w:val="both"/>
              <w:rPr>
                <w:b/>
                <w:sz w:val="24"/>
                <w:szCs w:val="24"/>
              </w:rPr>
            </w:pPr>
          </w:p>
          <w:p w14:paraId="4EE28371" w14:textId="674617F2" w:rsidR="004F1E21" w:rsidRPr="00270EEB" w:rsidRDefault="28A9B94D" w:rsidP="28A9B94D">
            <w:pPr>
              <w:ind w:right="107"/>
              <w:jc w:val="both"/>
              <w:rPr>
                <w:i/>
                <w:iCs/>
                <w:sz w:val="24"/>
                <w:szCs w:val="24"/>
              </w:rPr>
            </w:pPr>
            <w:r w:rsidRPr="28A9B94D">
              <w:rPr>
                <w:i/>
                <w:iCs/>
                <w:sz w:val="24"/>
                <w:szCs w:val="24"/>
              </w:rPr>
              <w:t>1500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E6298B">
      <w:pPr>
        <w:ind w:right="107"/>
        <w:jc w:val="both"/>
        <w:rPr>
          <w:sz w:val="24"/>
          <w:szCs w:val="24"/>
        </w:rPr>
      </w:pPr>
    </w:p>
    <w:p w14:paraId="3B855813" w14:textId="77777777" w:rsidR="00FF7784" w:rsidRPr="00270EEB" w:rsidRDefault="00FF7784" w:rsidP="00E6298B">
      <w:pPr>
        <w:ind w:right="107"/>
        <w:jc w:val="both"/>
        <w:rPr>
          <w:sz w:val="24"/>
          <w:szCs w:val="24"/>
        </w:rPr>
      </w:pPr>
    </w:p>
    <w:p w14:paraId="129B626F" w14:textId="718156A8" w:rsidR="000D6485" w:rsidRDefault="000D6485" w:rsidP="00DA36DE">
      <w:pPr>
        <w:rPr>
          <w:color w:val="000000" w:themeColor="text1"/>
          <w:sz w:val="24"/>
          <w:szCs w:val="24"/>
        </w:rPr>
      </w:pPr>
      <w:r w:rsidRPr="00C20B33">
        <w:rPr>
          <w:color w:val="000000" w:themeColor="text1"/>
          <w:sz w:val="24"/>
          <w:szCs w:val="24"/>
        </w:rPr>
        <w:t>In this essay I will be focussing on my initial six months of police training. I will consider the meaning of the terms stress and resilience and discuss and compare three coping strategies I have used to develop resilience and manage stress.</w:t>
      </w:r>
    </w:p>
    <w:p w14:paraId="09E651FD" w14:textId="77777777" w:rsidR="000D6485" w:rsidRPr="00C20B33" w:rsidRDefault="000D6485" w:rsidP="00DA36DE">
      <w:pPr>
        <w:rPr>
          <w:color w:val="000000" w:themeColor="text1"/>
          <w:sz w:val="24"/>
          <w:szCs w:val="24"/>
        </w:rPr>
      </w:pPr>
    </w:p>
    <w:p w14:paraId="6E1BEFB9" w14:textId="63E3FA33" w:rsidR="000D6485" w:rsidRDefault="000D6485" w:rsidP="00DA36DE">
      <w:pPr>
        <w:rPr>
          <w:color w:val="000000" w:themeColor="text1"/>
          <w:sz w:val="24"/>
          <w:szCs w:val="24"/>
        </w:rPr>
      </w:pPr>
      <w:r w:rsidRPr="00C20B33">
        <w:rPr>
          <w:color w:val="000000" w:themeColor="text1"/>
          <w:sz w:val="24"/>
          <w:szCs w:val="24"/>
        </w:rPr>
        <w:t xml:space="preserve">Stress can be defined in two ways. Firstly, there is exposure to stressful events, for example in the last six months we have had to meet new colleagues, sit exams and act under pressure in practical exercises (Harkness, 2020). Secondly there is the individual’s reaction to stressful events through feelings such as fear, </w:t>
      </w:r>
      <w:proofErr w:type="gramStart"/>
      <w:r w:rsidRPr="00C20B33">
        <w:rPr>
          <w:color w:val="000000" w:themeColor="text1"/>
          <w:sz w:val="24"/>
          <w:szCs w:val="24"/>
        </w:rPr>
        <w:t>anxiety</w:t>
      </w:r>
      <w:proofErr w:type="gramEnd"/>
      <w:r w:rsidRPr="00C20B33">
        <w:rPr>
          <w:color w:val="000000" w:themeColor="text1"/>
          <w:sz w:val="24"/>
          <w:szCs w:val="24"/>
        </w:rPr>
        <w:t xml:space="preserve"> or depression (Harkness, 2020). Stress can affect all systems of the body and can result in an elevated heart rate, increased blood pressure and raised cortisol levels (American Psychological association, 2018).</w:t>
      </w:r>
    </w:p>
    <w:p w14:paraId="3C026592" w14:textId="77777777" w:rsidR="000D6485" w:rsidRPr="00C20B33" w:rsidRDefault="000D6485" w:rsidP="00DA36DE">
      <w:pPr>
        <w:rPr>
          <w:color w:val="000000" w:themeColor="text1"/>
          <w:sz w:val="24"/>
          <w:szCs w:val="24"/>
        </w:rPr>
      </w:pPr>
    </w:p>
    <w:p w14:paraId="40C87D46" w14:textId="42FF7339" w:rsidR="000D6485" w:rsidRDefault="000D6485" w:rsidP="00DA36DE">
      <w:pPr>
        <w:rPr>
          <w:color w:val="000000" w:themeColor="text1"/>
          <w:sz w:val="24"/>
          <w:szCs w:val="24"/>
        </w:rPr>
      </w:pPr>
      <w:r w:rsidRPr="00C20B33">
        <w:rPr>
          <w:color w:val="000000" w:themeColor="text1"/>
          <w:sz w:val="24"/>
          <w:szCs w:val="24"/>
        </w:rPr>
        <w:t xml:space="preserve">Stress in small doses can be beneficial and improve our cognitive and physical performance (Knowlton, 2020). However long-term stress and elevated cortisol levels can lead to </w:t>
      </w:r>
      <w:proofErr w:type="gramStart"/>
      <w:r w:rsidRPr="00C20B33">
        <w:rPr>
          <w:color w:val="000000" w:themeColor="text1"/>
          <w:sz w:val="24"/>
          <w:szCs w:val="24"/>
        </w:rPr>
        <w:t>a number of</w:t>
      </w:r>
      <w:proofErr w:type="gramEnd"/>
      <w:r w:rsidRPr="00C20B33">
        <w:rPr>
          <w:color w:val="000000" w:themeColor="text1"/>
          <w:sz w:val="24"/>
          <w:szCs w:val="24"/>
        </w:rPr>
        <w:t xml:space="preserve"> serious health conditions such as heart disease, high blood pressure and digestive problems (Cherry, 2021). </w:t>
      </w:r>
    </w:p>
    <w:p w14:paraId="5CF41BBC" w14:textId="77777777" w:rsidR="000D6485" w:rsidRPr="00C20B33" w:rsidRDefault="000D6485" w:rsidP="00DA36DE">
      <w:pPr>
        <w:rPr>
          <w:color w:val="000000" w:themeColor="text1"/>
          <w:sz w:val="24"/>
          <w:szCs w:val="24"/>
        </w:rPr>
      </w:pPr>
    </w:p>
    <w:p w14:paraId="667AC403" w14:textId="25755A8E" w:rsidR="000D6485" w:rsidRDefault="000D6485" w:rsidP="00DA36DE">
      <w:pPr>
        <w:rPr>
          <w:color w:val="000000" w:themeColor="text1"/>
          <w:spacing w:val="5"/>
          <w:sz w:val="24"/>
          <w:szCs w:val="24"/>
          <w:shd w:val="clear" w:color="auto" w:fill="FFFFFF"/>
        </w:rPr>
      </w:pPr>
      <w:r w:rsidRPr="00C20B33">
        <w:rPr>
          <w:color w:val="000000" w:themeColor="text1"/>
          <w:sz w:val="24"/>
          <w:szCs w:val="24"/>
        </w:rPr>
        <w:t xml:space="preserve">During our training tutors and guest speakers have repeatedly stated that policing can be a stressful career and we will find ourselves in situations that test </w:t>
      </w:r>
      <w:r>
        <w:rPr>
          <w:color w:val="000000" w:themeColor="text1"/>
          <w:sz w:val="24"/>
          <w:szCs w:val="24"/>
        </w:rPr>
        <w:t xml:space="preserve">us in a variety of ways. </w:t>
      </w:r>
      <w:r w:rsidRPr="00C20B33">
        <w:rPr>
          <w:color w:val="000000" w:themeColor="text1"/>
          <w:sz w:val="24"/>
          <w:szCs w:val="24"/>
        </w:rPr>
        <w:t>Shane</w:t>
      </w:r>
      <w:r>
        <w:rPr>
          <w:color w:val="000000" w:themeColor="text1"/>
          <w:sz w:val="24"/>
          <w:szCs w:val="24"/>
        </w:rPr>
        <w:t xml:space="preserve"> (2020)</w:t>
      </w:r>
      <w:r w:rsidRPr="00C20B33">
        <w:rPr>
          <w:color w:val="000000" w:themeColor="text1"/>
          <w:sz w:val="24"/>
          <w:szCs w:val="24"/>
        </w:rPr>
        <w:t xml:space="preserve"> puts forward the argument in his book that stressors on police officers come from “job content” such as responding to a violent or dangerous incident, and “job context” which includes the rank structure, lack of being able to choose clientele and fear of repercussions for making mistakes. </w:t>
      </w:r>
      <w:r w:rsidRPr="00C20B33">
        <w:rPr>
          <w:color w:val="000000" w:themeColor="text1"/>
          <w:spacing w:val="5"/>
          <w:sz w:val="24"/>
          <w:szCs w:val="24"/>
          <w:shd w:val="clear" w:color="auto" w:fill="FFFFFF"/>
        </w:rPr>
        <w:t>He argues that the job context is a significantly greater stressor than the job content</w:t>
      </w:r>
      <w:r>
        <w:rPr>
          <w:color w:val="000000" w:themeColor="text1"/>
          <w:spacing w:val="5"/>
          <w:sz w:val="24"/>
          <w:szCs w:val="24"/>
          <w:shd w:val="clear" w:color="auto" w:fill="FFFFFF"/>
        </w:rPr>
        <w:t>.</w:t>
      </w:r>
    </w:p>
    <w:p w14:paraId="221FAD37" w14:textId="77777777" w:rsidR="000D6485" w:rsidRPr="00C20B33" w:rsidRDefault="000D6485" w:rsidP="00DA36DE">
      <w:pPr>
        <w:rPr>
          <w:color w:val="000000" w:themeColor="text1"/>
          <w:spacing w:val="5"/>
          <w:sz w:val="24"/>
          <w:szCs w:val="24"/>
          <w:shd w:val="clear" w:color="auto" w:fill="FFFFFF"/>
        </w:rPr>
      </w:pPr>
    </w:p>
    <w:p w14:paraId="0EBEA246" w14:textId="3444D03A" w:rsidR="000D6485" w:rsidRDefault="000D6485" w:rsidP="00DA36DE">
      <w:pPr>
        <w:rPr>
          <w:color w:val="000000" w:themeColor="text1"/>
          <w:sz w:val="24"/>
          <w:szCs w:val="24"/>
          <w:shd w:val="clear" w:color="auto" w:fill="FFFFFF"/>
        </w:rPr>
      </w:pPr>
      <w:r w:rsidRPr="00C20B33">
        <w:rPr>
          <w:color w:val="000000" w:themeColor="text1"/>
          <w:sz w:val="24"/>
          <w:szCs w:val="24"/>
        </w:rPr>
        <w:t>Resilience can be defined as a “</w:t>
      </w:r>
      <w:r w:rsidRPr="00C20B33">
        <w:rPr>
          <w:iCs/>
          <w:color w:val="000000" w:themeColor="text1"/>
          <w:sz w:val="24"/>
          <w:szCs w:val="24"/>
        </w:rPr>
        <w:t>partially inborn</w:t>
      </w:r>
      <w:r>
        <w:rPr>
          <w:iCs/>
          <w:color w:val="000000" w:themeColor="text1"/>
          <w:sz w:val="24"/>
          <w:szCs w:val="24"/>
        </w:rPr>
        <w:t xml:space="preserve"> </w:t>
      </w:r>
      <w:r w:rsidRPr="00C20B33">
        <w:rPr>
          <w:color w:val="000000" w:themeColor="text1"/>
          <w:sz w:val="24"/>
          <w:szCs w:val="24"/>
        </w:rPr>
        <w:t>trait</w:t>
      </w:r>
      <w:r>
        <w:rPr>
          <w:color w:val="000000" w:themeColor="text1"/>
          <w:sz w:val="24"/>
          <w:szCs w:val="24"/>
        </w:rPr>
        <w:t>”</w:t>
      </w:r>
      <w:r w:rsidRPr="00C20B33">
        <w:rPr>
          <w:color w:val="000000" w:themeColor="text1"/>
          <w:sz w:val="24"/>
          <w:szCs w:val="24"/>
        </w:rPr>
        <w:t xml:space="preserve"> that can be increased by developing a positive attitude towards stressful events and cultivating feelings of internal control and optimism</w:t>
      </w:r>
      <w:r>
        <w:rPr>
          <w:color w:val="000000" w:themeColor="text1"/>
          <w:sz w:val="24"/>
          <w:szCs w:val="24"/>
        </w:rPr>
        <w:t xml:space="preserve"> </w:t>
      </w:r>
      <w:r w:rsidRPr="00C20B33">
        <w:rPr>
          <w:color w:val="000000" w:themeColor="text1"/>
          <w:sz w:val="24"/>
          <w:szCs w:val="24"/>
        </w:rPr>
        <w:t xml:space="preserve">(Scott, 2019). Resilience is linked to factors that limit or prevent stressful events from having an adverse effect on individuals (Hymie </w:t>
      </w:r>
      <w:proofErr w:type="spellStart"/>
      <w:r w:rsidRPr="00C20B33">
        <w:rPr>
          <w:color w:val="000000" w:themeColor="text1"/>
          <w:sz w:val="24"/>
          <w:szCs w:val="24"/>
        </w:rPr>
        <w:t>Anisman</w:t>
      </w:r>
      <w:proofErr w:type="spellEnd"/>
      <w:r w:rsidRPr="00C20B33">
        <w:rPr>
          <w:color w:val="000000" w:themeColor="text1"/>
          <w:sz w:val="24"/>
          <w:szCs w:val="24"/>
        </w:rPr>
        <w:t xml:space="preserve">, 2014). Stress is the result of a person’s environment exceeding or taxing </w:t>
      </w:r>
      <w:r w:rsidRPr="00C20B33">
        <w:rPr>
          <w:color w:val="000000" w:themeColor="text1"/>
          <w:sz w:val="24"/>
          <w:szCs w:val="24"/>
          <w:shd w:val="clear" w:color="auto" w:fill="FFFFFF"/>
        </w:rPr>
        <w:t>an individual’s personal levels of resilience (Folkman et al., 1986).</w:t>
      </w:r>
    </w:p>
    <w:p w14:paraId="4EF51238" w14:textId="77777777" w:rsidR="000D6485" w:rsidRPr="00C20B33" w:rsidRDefault="000D6485" w:rsidP="00DA36DE">
      <w:pPr>
        <w:rPr>
          <w:i/>
          <w:color w:val="000000" w:themeColor="text1"/>
          <w:sz w:val="24"/>
          <w:szCs w:val="24"/>
        </w:rPr>
      </w:pPr>
    </w:p>
    <w:p w14:paraId="42642295" w14:textId="2AC8BD52" w:rsidR="000D6485" w:rsidRDefault="000D6485" w:rsidP="00DA36DE">
      <w:pPr>
        <w:rPr>
          <w:color w:val="000000" w:themeColor="text1"/>
          <w:sz w:val="24"/>
          <w:szCs w:val="24"/>
        </w:rPr>
      </w:pPr>
      <w:r w:rsidRPr="00C20B33">
        <w:rPr>
          <w:color w:val="000000" w:themeColor="text1"/>
          <w:sz w:val="24"/>
          <w:szCs w:val="24"/>
        </w:rPr>
        <w:t xml:space="preserve">Some stress coping mechanisms are initiated automatically by the </w:t>
      </w:r>
      <w:proofErr w:type="gramStart"/>
      <w:r w:rsidRPr="00C20B33">
        <w:rPr>
          <w:color w:val="000000" w:themeColor="text1"/>
          <w:sz w:val="24"/>
          <w:szCs w:val="24"/>
        </w:rPr>
        <w:t>body</w:t>
      </w:r>
      <w:proofErr w:type="gramEnd"/>
      <w:r w:rsidRPr="00C20B33">
        <w:rPr>
          <w:color w:val="000000" w:themeColor="text1"/>
          <w:sz w:val="24"/>
          <w:szCs w:val="24"/>
        </w:rPr>
        <w:t xml:space="preserve"> but others are learned and controlled responses to stress (</w:t>
      </w:r>
      <w:proofErr w:type="spellStart"/>
      <w:r w:rsidRPr="00C20B33">
        <w:rPr>
          <w:color w:val="000000" w:themeColor="text1"/>
          <w:sz w:val="24"/>
          <w:szCs w:val="24"/>
        </w:rPr>
        <w:t>Compas</w:t>
      </w:r>
      <w:proofErr w:type="spellEnd"/>
      <w:r w:rsidRPr="00C20B33">
        <w:rPr>
          <w:color w:val="000000" w:themeColor="text1"/>
          <w:sz w:val="24"/>
          <w:szCs w:val="24"/>
        </w:rPr>
        <w:t>, Vreeland and Henry, 2019). It is with these learned responses and techniques that we can have the most effect on mitigating stress (</w:t>
      </w:r>
      <w:proofErr w:type="spellStart"/>
      <w:r w:rsidRPr="00C20B33">
        <w:rPr>
          <w:color w:val="000000" w:themeColor="text1"/>
          <w:sz w:val="24"/>
          <w:szCs w:val="24"/>
        </w:rPr>
        <w:t>Compas</w:t>
      </w:r>
      <w:proofErr w:type="spellEnd"/>
      <w:r w:rsidRPr="00C20B33">
        <w:rPr>
          <w:color w:val="000000" w:themeColor="text1"/>
          <w:sz w:val="24"/>
          <w:szCs w:val="24"/>
        </w:rPr>
        <w:t>, Vreeland and Henry, 2019).</w:t>
      </w:r>
    </w:p>
    <w:p w14:paraId="7213B77F" w14:textId="77777777" w:rsidR="000D6485" w:rsidRPr="00C20B33" w:rsidRDefault="000D6485" w:rsidP="00DA36DE">
      <w:pPr>
        <w:rPr>
          <w:color w:val="000000" w:themeColor="text1"/>
          <w:sz w:val="24"/>
          <w:szCs w:val="24"/>
        </w:rPr>
      </w:pPr>
    </w:p>
    <w:p w14:paraId="168F8F17" w14:textId="797372A0" w:rsidR="000D6485" w:rsidRDefault="000D6485" w:rsidP="00DA36DE">
      <w:pPr>
        <w:rPr>
          <w:color w:val="000000" w:themeColor="text1"/>
          <w:sz w:val="24"/>
          <w:szCs w:val="24"/>
        </w:rPr>
      </w:pPr>
      <w:r w:rsidRPr="00C20B33">
        <w:rPr>
          <w:color w:val="000000" w:themeColor="text1"/>
          <w:sz w:val="24"/>
          <w:szCs w:val="24"/>
        </w:rPr>
        <w:t xml:space="preserve">The first coping strategy that I applied to assist in minimising stress was regular exercise. I enjoy </w:t>
      </w:r>
      <w:proofErr w:type="gramStart"/>
      <w:r w:rsidRPr="00C20B33">
        <w:rPr>
          <w:color w:val="000000" w:themeColor="text1"/>
          <w:sz w:val="24"/>
          <w:szCs w:val="24"/>
        </w:rPr>
        <w:t>a number of</w:t>
      </w:r>
      <w:proofErr w:type="gramEnd"/>
      <w:r w:rsidRPr="00C20B33">
        <w:rPr>
          <w:color w:val="000000" w:themeColor="text1"/>
          <w:sz w:val="24"/>
          <w:szCs w:val="24"/>
        </w:rPr>
        <w:t xml:space="preserve"> activities including cycling, walking and going to the gym. Some form of exercise or activity has been a big part of my life for as long as I can remember and throughout my first six months of </w:t>
      </w:r>
      <w:proofErr w:type="gramStart"/>
      <w:r w:rsidRPr="00C20B33">
        <w:rPr>
          <w:color w:val="000000" w:themeColor="text1"/>
          <w:sz w:val="24"/>
          <w:szCs w:val="24"/>
        </w:rPr>
        <w:t>training</w:t>
      </w:r>
      <w:proofErr w:type="gramEnd"/>
      <w:r w:rsidRPr="00C20B33">
        <w:rPr>
          <w:color w:val="000000" w:themeColor="text1"/>
          <w:sz w:val="24"/>
          <w:szCs w:val="24"/>
        </w:rPr>
        <w:t xml:space="preserve"> I tried my best to maintain this habit by doing some for</w:t>
      </w:r>
      <w:r>
        <w:rPr>
          <w:color w:val="000000" w:themeColor="text1"/>
          <w:sz w:val="24"/>
          <w:szCs w:val="24"/>
        </w:rPr>
        <w:t xml:space="preserve">m of training almost every day. </w:t>
      </w:r>
      <w:r w:rsidRPr="00C20B33">
        <w:rPr>
          <w:color w:val="000000" w:themeColor="text1"/>
          <w:sz w:val="24"/>
          <w:szCs w:val="24"/>
        </w:rPr>
        <w:t>Research studies show that higher fitness levels result in smaller increases in cortisol and lower increases in heart rate during stressful situations due to an improved cardiovascular system (</w:t>
      </w:r>
      <w:proofErr w:type="spellStart"/>
      <w:r w:rsidRPr="00C20B33">
        <w:rPr>
          <w:color w:val="000000" w:themeColor="text1"/>
          <w:sz w:val="24"/>
          <w:szCs w:val="24"/>
        </w:rPr>
        <w:t>Mücke</w:t>
      </w:r>
      <w:proofErr w:type="spellEnd"/>
      <w:r w:rsidRPr="00C20B33">
        <w:rPr>
          <w:color w:val="000000" w:themeColor="text1"/>
          <w:sz w:val="24"/>
          <w:szCs w:val="24"/>
        </w:rPr>
        <w:t xml:space="preserve"> et al., 2018). I am also lucky enough to live near a park and researchers have shown a link between time spent in green spaces and reductions in stress (</w:t>
      </w:r>
      <w:proofErr w:type="spellStart"/>
      <w:r w:rsidRPr="00C20B33">
        <w:rPr>
          <w:color w:val="000000" w:themeColor="text1"/>
          <w:sz w:val="24"/>
          <w:szCs w:val="24"/>
        </w:rPr>
        <w:t>Stigsdotter</w:t>
      </w:r>
      <w:proofErr w:type="spellEnd"/>
      <w:r w:rsidRPr="00C20B33">
        <w:rPr>
          <w:color w:val="000000" w:themeColor="text1"/>
          <w:sz w:val="24"/>
          <w:szCs w:val="24"/>
        </w:rPr>
        <w:t xml:space="preserve"> et al., 2010). I have personally found that riding my bike or walking outdoors particularly in the woods positively impacts my feeling of stress. The benefits of being outdoors are such that exercise is not even required and even sitting outside for twenty minutes can “</w:t>
      </w:r>
      <w:r w:rsidRPr="00C20B33">
        <w:rPr>
          <w:iCs/>
          <w:color w:val="000000" w:themeColor="text1"/>
          <w:sz w:val="24"/>
          <w:szCs w:val="24"/>
        </w:rPr>
        <w:t>significantly lower stress hormone levels</w:t>
      </w:r>
      <w:r w:rsidRPr="00C20B33">
        <w:rPr>
          <w:color w:val="000000" w:themeColor="text1"/>
          <w:sz w:val="24"/>
          <w:szCs w:val="24"/>
        </w:rPr>
        <w:t xml:space="preserve">” (Erikson, 2020). </w:t>
      </w:r>
    </w:p>
    <w:p w14:paraId="5D016F1E" w14:textId="77777777" w:rsidR="000D6485" w:rsidRPr="00C20B33" w:rsidRDefault="000D6485" w:rsidP="00DA36DE">
      <w:pPr>
        <w:rPr>
          <w:color w:val="000000" w:themeColor="text1"/>
          <w:sz w:val="24"/>
          <w:szCs w:val="24"/>
        </w:rPr>
      </w:pPr>
    </w:p>
    <w:p w14:paraId="1C711A7B" w14:textId="701A789D" w:rsidR="000D6485" w:rsidRDefault="000D6485" w:rsidP="00DA36DE">
      <w:pPr>
        <w:rPr>
          <w:color w:val="000000" w:themeColor="text1"/>
          <w:sz w:val="24"/>
          <w:szCs w:val="24"/>
        </w:rPr>
      </w:pPr>
      <w:r w:rsidRPr="00C20B33">
        <w:rPr>
          <w:color w:val="000000" w:themeColor="text1"/>
          <w:sz w:val="24"/>
          <w:szCs w:val="24"/>
        </w:rPr>
        <w:t>My exercise schedule was varied between more intense sessions where I pushed myself and other days where due to tiredness or competing priorities, I would walk around the block just to get some fresh air. I personally feel that I sleep better when I exercise which helps with my energy levels and focus. My own experience is supported by studies which show that regular exercise increases quality of sleep and has positive effects on long term memory (</w:t>
      </w:r>
      <w:proofErr w:type="spellStart"/>
      <w:r w:rsidRPr="00C20B33">
        <w:rPr>
          <w:color w:val="000000" w:themeColor="text1"/>
          <w:sz w:val="24"/>
          <w:szCs w:val="24"/>
        </w:rPr>
        <w:t>Zagaar</w:t>
      </w:r>
      <w:proofErr w:type="spellEnd"/>
      <w:r w:rsidRPr="00C20B33">
        <w:rPr>
          <w:color w:val="000000" w:themeColor="text1"/>
          <w:sz w:val="24"/>
          <w:szCs w:val="24"/>
        </w:rPr>
        <w:t xml:space="preserve"> et al., 2013). </w:t>
      </w:r>
    </w:p>
    <w:p w14:paraId="429200AB" w14:textId="77777777" w:rsidR="000D6485" w:rsidRPr="00C20B33" w:rsidRDefault="000D6485" w:rsidP="00DA36DE">
      <w:pPr>
        <w:rPr>
          <w:color w:val="000000" w:themeColor="text1"/>
          <w:sz w:val="24"/>
          <w:szCs w:val="24"/>
        </w:rPr>
      </w:pPr>
    </w:p>
    <w:p w14:paraId="3A11B235" w14:textId="76306DAB" w:rsidR="000D6485" w:rsidRDefault="000D6485" w:rsidP="00DA36DE">
      <w:pPr>
        <w:rPr>
          <w:color w:val="000000" w:themeColor="text1"/>
          <w:sz w:val="24"/>
          <w:szCs w:val="24"/>
        </w:rPr>
      </w:pPr>
      <w:r w:rsidRPr="00C20B33">
        <w:rPr>
          <w:color w:val="000000" w:themeColor="text1"/>
          <w:sz w:val="24"/>
          <w:szCs w:val="24"/>
        </w:rPr>
        <w:t>The downside however about regular intense exercise is that if overdone it can add to stress levels rather than positively impacting them. Intense HIIT style training has been popularised in recent years by celebrities such as Joe Wicks and is characterised by bouts of maximal intensity exercise with short rest periods designed to spike an individual’s heart rate (Fargo, 2020). Overtraining is defined as the body’s inability to positively adapt to the accumulation of exercise induced stresses (</w:t>
      </w:r>
      <w:proofErr w:type="spellStart"/>
      <w:r w:rsidRPr="00C20B33">
        <w:rPr>
          <w:color w:val="000000" w:themeColor="text1"/>
          <w:sz w:val="24"/>
          <w:szCs w:val="24"/>
        </w:rPr>
        <w:t>Dr.</w:t>
      </w:r>
      <w:proofErr w:type="spellEnd"/>
      <w:r w:rsidRPr="00C20B33">
        <w:rPr>
          <w:color w:val="000000" w:themeColor="text1"/>
          <w:sz w:val="24"/>
          <w:szCs w:val="24"/>
        </w:rPr>
        <w:t xml:space="preserve"> Phil </w:t>
      </w:r>
      <w:proofErr w:type="spellStart"/>
      <w:r w:rsidRPr="00C20B33">
        <w:rPr>
          <w:color w:val="000000" w:themeColor="text1"/>
          <w:sz w:val="24"/>
          <w:szCs w:val="24"/>
        </w:rPr>
        <w:t>Maffetone</w:t>
      </w:r>
      <w:proofErr w:type="spellEnd"/>
      <w:r w:rsidRPr="00C20B33">
        <w:rPr>
          <w:color w:val="000000" w:themeColor="text1"/>
          <w:sz w:val="24"/>
          <w:szCs w:val="24"/>
        </w:rPr>
        <w:t xml:space="preserve">, 2019). Symptoms of overtraining can include feelings of increased stress, fatigue and impaired sleep quality which </w:t>
      </w:r>
      <w:r>
        <w:rPr>
          <w:color w:val="000000" w:themeColor="text1"/>
          <w:sz w:val="24"/>
          <w:szCs w:val="24"/>
        </w:rPr>
        <w:t xml:space="preserve">would have added to rather than reduced police induced stress </w:t>
      </w:r>
      <w:r w:rsidRPr="00D035E3">
        <w:rPr>
          <w:color w:val="000000" w:themeColor="text1"/>
          <w:sz w:val="24"/>
          <w:szCs w:val="24"/>
        </w:rPr>
        <w:t>(</w:t>
      </w:r>
      <w:proofErr w:type="spellStart"/>
      <w:r w:rsidRPr="00D035E3">
        <w:rPr>
          <w:color w:val="000000" w:themeColor="text1"/>
          <w:sz w:val="24"/>
          <w:szCs w:val="24"/>
        </w:rPr>
        <w:t>Cronkleton</w:t>
      </w:r>
      <w:proofErr w:type="spellEnd"/>
      <w:r w:rsidRPr="00D035E3">
        <w:rPr>
          <w:color w:val="000000" w:themeColor="text1"/>
          <w:sz w:val="24"/>
          <w:szCs w:val="24"/>
        </w:rPr>
        <w:t>, 2020)</w:t>
      </w:r>
      <w:r w:rsidRPr="00C20B33">
        <w:rPr>
          <w:color w:val="000000" w:themeColor="text1"/>
          <w:sz w:val="24"/>
          <w:szCs w:val="24"/>
        </w:rPr>
        <w:t xml:space="preserve">. This is something that I constantly used to do previously by always pushing hard in sessions and accumulating too much fatigue. I therefore researched the issue and discovered the many benefits of low heart rate or ‘zone two’ training. This involves working out how your heart rate responds to exercise and using a heart rate monitor to make sure you are staying in a moderate training zone. This style of training has been proven to have many </w:t>
      </w:r>
      <w:proofErr w:type="gramStart"/>
      <w:r w:rsidRPr="00C20B33">
        <w:rPr>
          <w:color w:val="000000" w:themeColor="text1"/>
          <w:sz w:val="24"/>
          <w:szCs w:val="24"/>
        </w:rPr>
        <w:t>health related</w:t>
      </w:r>
      <w:proofErr w:type="gramEnd"/>
      <w:r w:rsidRPr="00C20B33">
        <w:rPr>
          <w:color w:val="000000" w:themeColor="text1"/>
          <w:sz w:val="24"/>
          <w:szCs w:val="24"/>
        </w:rPr>
        <w:t xml:space="preserve"> benefits and minimise the risk of inducing the negative effects of overtraining (Luks, 2020). I therefore will look to prioritise this form of training as my career progresses. </w:t>
      </w:r>
    </w:p>
    <w:p w14:paraId="3AEC3940" w14:textId="77777777" w:rsidR="000D6485" w:rsidRPr="00C20B33" w:rsidRDefault="000D6485" w:rsidP="00DA36DE">
      <w:pPr>
        <w:rPr>
          <w:color w:val="000000" w:themeColor="text1"/>
          <w:sz w:val="24"/>
          <w:szCs w:val="24"/>
        </w:rPr>
      </w:pPr>
    </w:p>
    <w:p w14:paraId="53EE66B5" w14:textId="754C2BE4" w:rsidR="000D6485" w:rsidRDefault="000D6485" w:rsidP="00DA36DE">
      <w:pPr>
        <w:rPr>
          <w:color w:val="000000" w:themeColor="text1"/>
          <w:sz w:val="24"/>
          <w:szCs w:val="24"/>
        </w:rPr>
      </w:pPr>
      <w:r w:rsidRPr="00C20B33">
        <w:rPr>
          <w:color w:val="000000" w:themeColor="text1"/>
          <w:sz w:val="24"/>
          <w:szCs w:val="24"/>
        </w:rPr>
        <w:t>The second strategy that I have used to reduce stress and develop resilience is making sure I spend time with colleagues both inside and outside of working hours and friends/family who do not work for the police. This is closely intertwined with the third strategy I used which was using humour to cope with stressful situations.</w:t>
      </w:r>
    </w:p>
    <w:p w14:paraId="063CB5CE" w14:textId="77777777" w:rsidR="000D6485" w:rsidRPr="00C20B33" w:rsidRDefault="000D6485" w:rsidP="00DA36DE">
      <w:pPr>
        <w:rPr>
          <w:color w:val="000000" w:themeColor="text1"/>
          <w:sz w:val="24"/>
          <w:szCs w:val="24"/>
        </w:rPr>
      </w:pPr>
    </w:p>
    <w:p w14:paraId="7BE70438" w14:textId="62174992" w:rsidR="000D6485" w:rsidRDefault="000D6485" w:rsidP="00DA36DE">
      <w:pPr>
        <w:rPr>
          <w:color w:val="000000" w:themeColor="text1"/>
          <w:sz w:val="24"/>
          <w:szCs w:val="24"/>
        </w:rPr>
      </w:pPr>
      <w:r w:rsidRPr="00C20B33">
        <w:rPr>
          <w:color w:val="000000" w:themeColor="text1"/>
          <w:sz w:val="24"/>
          <w:szCs w:val="24"/>
        </w:rPr>
        <w:t xml:space="preserve">When I spoke with colleagues on breaks or met up outside of work, we were able to discuss stresses at work and laugh about funny moments in training. Having a shared experience of going through training and the exams together meant we could discuss work related stressors with those who understand exactly what we are going through. Studies have shown that being able to share our feelings of frustration help us to process our thinking (Wilson et al., 2005). One study looking at interns new to a company showed that although participants may not be able to change the process (in our case having to revise for exams or the set training hours) the act of using humour was cathartic and “less combative than direct confrontations” (Garner, </w:t>
      </w:r>
      <w:proofErr w:type="gramStart"/>
      <w:r w:rsidRPr="00C20B33">
        <w:rPr>
          <w:color w:val="000000" w:themeColor="text1"/>
          <w:sz w:val="24"/>
          <w:szCs w:val="24"/>
        </w:rPr>
        <w:t>Chandler</w:t>
      </w:r>
      <w:proofErr w:type="gramEnd"/>
      <w:r w:rsidRPr="00C20B33">
        <w:rPr>
          <w:color w:val="000000" w:themeColor="text1"/>
          <w:sz w:val="24"/>
          <w:szCs w:val="24"/>
        </w:rPr>
        <w:t xml:space="preserve"> and Wallace, 2015) with superiors. This study reflects my observations that those on the course who were able to best cope with the examinations were those that used humour to distract from the pressure. Humour however is more complex than it first seems. R</w:t>
      </w:r>
      <w:r>
        <w:rPr>
          <w:color w:val="000000" w:themeColor="text1"/>
          <w:sz w:val="24"/>
          <w:szCs w:val="24"/>
        </w:rPr>
        <w:t>esearch by Wang et al (</w:t>
      </w:r>
      <w:r w:rsidRPr="00C20B33">
        <w:rPr>
          <w:color w:val="000000" w:themeColor="text1"/>
          <w:sz w:val="24"/>
          <w:szCs w:val="24"/>
        </w:rPr>
        <w:t>2017</w:t>
      </w:r>
      <w:r>
        <w:rPr>
          <w:color w:val="000000" w:themeColor="text1"/>
          <w:sz w:val="24"/>
          <w:szCs w:val="24"/>
        </w:rPr>
        <w:t>)</w:t>
      </w:r>
      <w:r w:rsidRPr="00C20B33">
        <w:rPr>
          <w:color w:val="000000" w:themeColor="text1"/>
          <w:sz w:val="24"/>
          <w:szCs w:val="24"/>
        </w:rPr>
        <w:t xml:space="preserve"> suggests that self-defeating or aggressive humour was not effective in buffering workplace stress. Humour of course whilst acting as vent from work also </w:t>
      </w:r>
      <w:proofErr w:type="gramStart"/>
      <w:r w:rsidRPr="00C20B33">
        <w:rPr>
          <w:color w:val="000000" w:themeColor="text1"/>
          <w:sz w:val="24"/>
          <w:szCs w:val="24"/>
        </w:rPr>
        <w:t>has to</w:t>
      </w:r>
      <w:proofErr w:type="gramEnd"/>
      <w:r w:rsidRPr="00C20B33">
        <w:rPr>
          <w:color w:val="000000" w:themeColor="text1"/>
          <w:sz w:val="24"/>
          <w:szCs w:val="24"/>
        </w:rPr>
        <w:t xml:space="preserve"> remain within professional boundaries and the standards of professional behaviour (College of Policing, 2014). </w:t>
      </w:r>
    </w:p>
    <w:p w14:paraId="326E468C" w14:textId="77777777" w:rsidR="000D6485" w:rsidRPr="00C20B33" w:rsidRDefault="000D6485" w:rsidP="00DA36DE">
      <w:pPr>
        <w:rPr>
          <w:color w:val="000000" w:themeColor="text1"/>
          <w:sz w:val="24"/>
          <w:szCs w:val="24"/>
        </w:rPr>
      </w:pPr>
    </w:p>
    <w:p w14:paraId="6899C9B5" w14:textId="4B9540E6" w:rsidR="000D6485" w:rsidRDefault="000D6485" w:rsidP="00DA36DE">
      <w:pPr>
        <w:rPr>
          <w:color w:val="000000" w:themeColor="text1"/>
          <w:sz w:val="24"/>
          <w:szCs w:val="24"/>
        </w:rPr>
      </w:pPr>
      <w:r w:rsidRPr="00C20B33">
        <w:rPr>
          <w:color w:val="000000" w:themeColor="text1"/>
          <w:sz w:val="24"/>
          <w:szCs w:val="24"/>
        </w:rPr>
        <w:t xml:space="preserve">Spending time with friends and family separate to work gave me the ability to ‘switch off’ from work and talk about topics completely unconnected with work. I felt this gave me a mental break from training and revision allowing me to come back to it more refreshed. The charity MIND </w:t>
      </w:r>
      <w:r>
        <w:rPr>
          <w:color w:val="000000" w:themeColor="text1"/>
          <w:sz w:val="24"/>
          <w:szCs w:val="24"/>
        </w:rPr>
        <w:t xml:space="preserve">(2015) </w:t>
      </w:r>
      <w:r w:rsidRPr="00C20B33">
        <w:rPr>
          <w:color w:val="000000" w:themeColor="text1"/>
          <w:sz w:val="24"/>
          <w:szCs w:val="24"/>
        </w:rPr>
        <w:t xml:space="preserve">suggests simply talking to family and friends is one of the best coping mechanisms for </w:t>
      </w:r>
      <w:r>
        <w:rPr>
          <w:color w:val="000000" w:themeColor="text1"/>
          <w:sz w:val="24"/>
          <w:szCs w:val="24"/>
        </w:rPr>
        <w:t>dealing with stress</w:t>
      </w:r>
      <w:r w:rsidRPr="00C20B33">
        <w:rPr>
          <w:color w:val="000000" w:themeColor="text1"/>
          <w:sz w:val="24"/>
          <w:szCs w:val="24"/>
        </w:rPr>
        <w:t>. As I hope to have a long career in policing maintaining friendships separate from the police is also beneficial in helping officers learn life perspectives and coping strategies that are not connected with policing (</w:t>
      </w:r>
      <w:proofErr w:type="spellStart"/>
      <w:r w:rsidRPr="00C20B33">
        <w:rPr>
          <w:color w:val="000000" w:themeColor="text1"/>
          <w:sz w:val="24"/>
          <w:szCs w:val="24"/>
        </w:rPr>
        <w:t>Sadulski</w:t>
      </w:r>
      <w:proofErr w:type="spellEnd"/>
      <w:r w:rsidRPr="00C20B33">
        <w:rPr>
          <w:color w:val="000000" w:themeColor="text1"/>
          <w:sz w:val="24"/>
          <w:szCs w:val="24"/>
        </w:rPr>
        <w:t xml:space="preserve">, 2017). I am also very lucky in that my girlfriend is highly supportive of my career change. Studies have shown that having a supportive partner is just as important as dealing with work related stress as a supportive boss (News24, 2014).  </w:t>
      </w:r>
    </w:p>
    <w:p w14:paraId="37E7A1CE" w14:textId="77777777" w:rsidR="000D6485" w:rsidRPr="00C20B33" w:rsidRDefault="000D6485" w:rsidP="00DA36DE">
      <w:pPr>
        <w:rPr>
          <w:color w:val="000000" w:themeColor="text1"/>
          <w:sz w:val="24"/>
          <w:szCs w:val="24"/>
        </w:rPr>
      </w:pPr>
    </w:p>
    <w:p w14:paraId="6EDC1E36" w14:textId="4C37250A" w:rsidR="000D6485" w:rsidRDefault="000D6485" w:rsidP="00DA36DE">
      <w:pPr>
        <w:rPr>
          <w:color w:val="000000" w:themeColor="text1"/>
          <w:sz w:val="24"/>
          <w:szCs w:val="24"/>
        </w:rPr>
      </w:pPr>
      <w:r w:rsidRPr="00C20B33">
        <w:rPr>
          <w:color w:val="000000" w:themeColor="text1"/>
          <w:sz w:val="24"/>
          <w:szCs w:val="24"/>
        </w:rPr>
        <w:t xml:space="preserve">The final coping strategy that I have attempted to use during my initial training was attempting to incorporate regular mindfulness practice into my day. I used the headspace app which provides guided relaxation and breathing sessions aimed at </w:t>
      </w:r>
      <w:r w:rsidRPr="00C20B33">
        <w:rPr>
          <w:i/>
          <w:color w:val="000000" w:themeColor="text1"/>
          <w:sz w:val="24"/>
          <w:szCs w:val="24"/>
        </w:rPr>
        <w:t>“</w:t>
      </w:r>
      <w:r w:rsidRPr="00C20B33">
        <w:rPr>
          <w:iCs/>
          <w:color w:val="000000" w:themeColor="text1"/>
          <w:sz w:val="24"/>
          <w:szCs w:val="24"/>
        </w:rPr>
        <w:t>learning how to be fully present and engaged in the moment, aware of your thoughts and feelings without distraction or judgment”</w:t>
      </w:r>
      <w:r w:rsidRPr="00C20B33">
        <w:rPr>
          <w:color w:val="000000" w:themeColor="text1"/>
          <w:sz w:val="24"/>
          <w:szCs w:val="24"/>
        </w:rPr>
        <w:t xml:space="preserve"> (HEADSPACE, 2022). I had heard from others and read out the benefits of mindfulness which have been shown in studies to decrease stress levels and increase self-compassion (Green and </w:t>
      </w:r>
      <w:proofErr w:type="spellStart"/>
      <w:r w:rsidRPr="00C20B33">
        <w:rPr>
          <w:color w:val="000000" w:themeColor="text1"/>
          <w:sz w:val="24"/>
          <w:szCs w:val="24"/>
        </w:rPr>
        <w:t>Kinchen</w:t>
      </w:r>
      <w:proofErr w:type="spellEnd"/>
      <w:r w:rsidRPr="00C20B33">
        <w:rPr>
          <w:color w:val="000000" w:themeColor="text1"/>
          <w:sz w:val="24"/>
          <w:szCs w:val="24"/>
        </w:rPr>
        <w:t xml:space="preserve">, 2021). For me however I found this the hardest coping strategy to implement and struggled to consistently make it part of my routine. Whilst this is a significant amount of research purporting the benefits of mindfulness some like me have also struggled to do it and found it has some negatives such as potentially becoming a stressor </w:t>
      </w:r>
      <w:proofErr w:type="gramStart"/>
      <w:r w:rsidRPr="00C20B33">
        <w:rPr>
          <w:color w:val="000000" w:themeColor="text1"/>
          <w:sz w:val="24"/>
          <w:szCs w:val="24"/>
        </w:rPr>
        <w:t>in its own right if</w:t>
      </w:r>
      <w:proofErr w:type="gramEnd"/>
      <w:r w:rsidRPr="00C20B33">
        <w:rPr>
          <w:color w:val="000000" w:themeColor="text1"/>
          <w:sz w:val="24"/>
          <w:szCs w:val="24"/>
        </w:rPr>
        <w:t xml:space="preserve"> missed (Dholakia, 2016) or becoming frustrated at not being able to control your breath (Herald on Sunday, 2019).  </w:t>
      </w:r>
    </w:p>
    <w:p w14:paraId="7A94DC3A" w14:textId="77777777" w:rsidR="000D6485" w:rsidRPr="00C20B33" w:rsidRDefault="000D6485" w:rsidP="00DA36DE">
      <w:pPr>
        <w:rPr>
          <w:color w:val="000000" w:themeColor="text1"/>
          <w:sz w:val="24"/>
          <w:szCs w:val="24"/>
        </w:rPr>
      </w:pPr>
    </w:p>
    <w:p w14:paraId="0D7FE852" w14:textId="77777777" w:rsidR="000D6485" w:rsidRPr="00C20B33" w:rsidRDefault="000D6485" w:rsidP="00DA36DE">
      <w:pPr>
        <w:rPr>
          <w:color w:val="000000" w:themeColor="text1"/>
          <w:sz w:val="24"/>
          <w:szCs w:val="24"/>
        </w:rPr>
      </w:pPr>
      <w:r w:rsidRPr="00C20B33">
        <w:rPr>
          <w:color w:val="000000" w:themeColor="text1"/>
          <w:sz w:val="24"/>
          <w:szCs w:val="24"/>
        </w:rPr>
        <w:t>In conclusion I found the most effective coping strategy was using exercise and activity outdoors as a form of stress relief. I found this the easiest to incorporate into my routine as it was already something I did naturally prior to joining the police.</w:t>
      </w:r>
      <w:r>
        <w:rPr>
          <w:color w:val="000000" w:themeColor="text1"/>
          <w:sz w:val="24"/>
          <w:szCs w:val="24"/>
        </w:rPr>
        <w:t xml:space="preserve"> It also has the additional benefit of helping to keep me fit for operational policing.</w:t>
      </w:r>
      <w:r w:rsidRPr="00C20B33">
        <w:rPr>
          <w:color w:val="000000" w:themeColor="text1"/>
          <w:sz w:val="24"/>
          <w:szCs w:val="24"/>
        </w:rPr>
        <w:t xml:space="preserve"> As highlighted the biggest risk with this strategy is overtraining and causing additional unnecessary stress. Spending time with and support from friends and family was for me the next most beneficial important and I hope to incorporate this alongside exercise going forward meeting friends to cycle or going on a dog walk with family. Humour is also something which I will look to employ going forward as it is not just something that I can use to cope with work stress but also workplace aggr</w:t>
      </w:r>
      <w:r>
        <w:rPr>
          <w:color w:val="000000" w:themeColor="text1"/>
          <w:sz w:val="24"/>
          <w:szCs w:val="24"/>
        </w:rPr>
        <w:t xml:space="preserve">ession when I am operational. I want to enjoy coming to work and where possible some humour will help deal with difficult days and situations. </w:t>
      </w:r>
      <w:r w:rsidRPr="00C20B33">
        <w:rPr>
          <w:color w:val="000000" w:themeColor="text1"/>
          <w:sz w:val="24"/>
          <w:szCs w:val="24"/>
        </w:rPr>
        <w:t xml:space="preserve">Despite struggling to incorporate mindfulness into a regular routine so far it does appear to have significant benefits and therefore I will look to persevere with it. </w:t>
      </w:r>
    </w:p>
    <w:p w14:paraId="31F7BCB6" w14:textId="77777777" w:rsidR="00DA36DE" w:rsidRDefault="00DA36DE" w:rsidP="00DA36DE">
      <w:pPr>
        <w:ind w:right="107"/>
        <w:jc w:val="both"/>
        <w:rPr>
          <w:sz w:val="24"/>
          <w:szCs w:val="24"/>
        </w:rPr>
      </w:pPr>
    </w:p>
    <w:p w14:paraId="670E1FB9" w14:textId="7E0F7490" w:rsidR="00FF7784" w:rsidRPr="00270EEB" w:rsidRDefault="00890C65" w:rsidP="00DA36DE">
      <w:pPr>
        <w:ind w:right="107"/>
        <w:jc w:val="both"/>
        <w:rPr>
          <w:sz w:val="24"/>
          <w:szCs w:val="24"/>
        </w:rPr>
      </w:pPr>
      <w:r>
        <w:rPr>
          <w:sz w:val="24"/>
          <w:szCs w:val="24"/>
        </w:rPr>
        <w:t>Word count: 1650</w:t>
      </w:r>
    </w:p>
    <w:p w14:paraId="23E3F1EC" w14:textId="77777777" w:rsidR="00FF7784" w:rsidRPr="00270EEB" w:rsidRDefault="00FF7784" w:rsidP="00E6298B">
      <w:pPr>
        <w:ind w:right="107"/>
        <w:jc w:val="both"/>
        <w:rPr>
          <w:sz w:val="24"/>
          <w:szCs w:val="24"/>
        </w:rPr>
      </w:pP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8A9B94D">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the incident including social and legislative contexts and any relevant cultural, ethnicity and language issues. </w:t>
            </w:r>
          </w:p>
          <w:p w14:paraId="19D5ECA5" w14:textId="77777777" w:rsidR="003B2A14" w:rsidRDefault="003B2A14" w:rsidP="00E6298B">
            <w:pPr>
              <w:ind w:right="107"/>
              <w:rPr>
                <w:sz w:val="24"/>
                <w:szCs w:val="24"/>
              </w:rPr>
            </w:pPr>
          </w:p>
          <w:p w14:paraId="3EE44597" w14:textId="18F3A413" w:rsidR="003B2A14" w:rsidRDefault="28A9B94D" w:rsidP="28A9B94D">
            <w:pPr>
              <w:ind w:right="107"/>
              <w:jc w:val="both"/>
              <w:rPr>
                <w:sz w:val="24"/>
                <w:szCs w:val="24"/>
              </w:rPr>
            </w:pPr>
            <w:r w:rsidRPr="28A9B94D">
              <w:rPr>
                <w:b/>
                <w:bCs/>
                <w:sz w:val="24"/>
                <w:szCs w:val="24"/>
              </w:rPr>
              <w:t xml:space="preserve">Reflect on your application </w:t>
            </w:r>
            <w:r w:rsidRPr="28A9B94D">
              <w:rPr>
                <w:sz w:val="24"/>
                <w:szCs w:val="24"/>
              </w:rPr>
              <w:t>of</w:t>
            </w:r>
            <w:r w:rsidRPr="28A9B94D">
              <w:rPr>
                <w:b/>
                <w:bCs/>
                <w:sz w:val="24"/>
                <w:szCs w:val="24"/>
              </w:rPr>
              <w:t xml:space="preserve"> </w:t>
            </w:r>
            <w:r w:rsidRPr="28A9B94D">
              <w:rPr>
                <w:sz w:val="24"/>
                <w:szCs w:val="24"/>
              </w:rPr>
              <w:t>the fundamental elements of effective communication used (verbal, non-verbal, active listening skills, open and closed questions, building rapport and negotiation skills).</w:t>
            </w:r>
          </w:p>
          <w:p w14:paraId="564E8EEA" w14:textId="77777777" w:rsidR="003B2A14" w:rsidRDefault="003B2A14" w:rsidP="00E6298B">
            <w:pPr>
              <w:ind w:right="107"/>
              <w:jc w:val="both"/>
              <w:rPr>
                <w:sz w:val="24"/>
                <w:szCs w:val="24"/>
              </w:rPr>
            </w:pPr>
          </w:p>
          <w:p w14:paraId="1ECD97C7" w14:textId="5BE573F6" w:rsidR="003B2A14" w:rsidRDefault="28A9B94D" w:rsidP="28A9B94D">
            <w:pPr>
              <w:ind w:right="107"/>
              <w:jc w:val="both"/>
              <w:rPr>
                <w:sz w:val="24"/>
                <w:szCs w:val="24"/>
              </w:rPr>
            </w:pPr>
            <w:r w:rsidRPr="28A9B94D">
              <w:rPr>
                <w:b/>
                <w:bCs/>
                <w:sz w:val="24"/>
                <w:szCs w:val="24"/>
              </w:rPr>
              <w:t>Describe</w:t>
            </w:r>
            <w:r w:rsidRPr="28A9B94D">
              <w:rPr>
                <w:sz w:val="24"/>
                <w:szCs w:val="24"/>
              </w:rPr>
              <w:t xml:space="preserve"> the process for determining whether the use of force was necessary in a conflict situation (including a </w:t>
            </w:r>
            <w:r w:rsidRPr="28A9B94D">
              <w:rPr>
                <w:b/>
                <w:bCs/>
                <w:sz w:val="24"/>
                <w:szCs w:val="24"/>
              </w:rPr>
              <w:t>critical evaluation</w:t>
            </w:r>
            <w:r w:rsidRPr="28A9B94D">
              <w:rPr>
                <w:sz w:val="24"/>
                <w:szCs w:val="24"/>
              </w:rPr>
              <w:t xml:space="preserve"> of any theories or models underpinning the causes of conflict within policing interventions – </w:t>
            </w:r>
            <w:proofErr w:type="gramStart"/>
            <w:r w:rsidRPr="28A9B94D">
              <w:rPr>
                <w:sz w:val="24"/>
                <w:szCs w:val="24"/>
              </w:rPr>
              <w:t>e.g.</w:t>
            </w:r>
            <w:proofErr w:type="gramEnd"/>
            <w:r w:rsidRPr="28A9B94D">
              <w:rPr>
                <w:sz w:val="24"/>
                <w:szCs w:val="24"/>
              </w:rPr>
              <w:t xml:space="preserve"> </w:t>
            </w:r>
            <w:proofErr w:type="spellStart"/>
            <w:r w:rsidRPr="28A9B94D">
              <w:rPr>
                <w:sz w:val="24"/>
                <w:szCs w:val="24"/>
              </w:rPr>
              <w:t>Betari’s</w:t>
            </w:r>
            <w:proofErr w:type="spellEnd"/>
            <w:r w:rsidRPr="28A9B94D">
              <w:rPr>
                <w:sz w:val="24"/>
                <w:szCs w:val="24"/>
              </w:rPr>
              <w:t xml:space="preserve"> Box, The Drama triangle, Emotional versus rational brain) and provide a reflection on the outcome of the incident. </w:t>
            </w:r>
          </w:p>
          <w:p w14:paraId="50446EEE" w14:textId="77777777" w:rsidR="003B2A14" w:rsidRDefault="003B2A14" w:rsidP="00E6298B">
            <w:pPr>
              <w:ind w:right="107"/>
              <w:jc w:val="both"/>
              <w:rPr>
                <w:sz w:val="24"/>
                <w:szCs w:val="24"/>
              </w:rPr>
            </w:pPr>
          </w:p>
          <w:p w14:paraId="6C607ECB" w14:textId="77777777" w:rsidR="003B2A14" w:rsidRPr="00270EEB" w:rsidRDefault="003B2A14" w:rsidP="00E6298B">
            <w:pPr>
              <w:ind w:right="107"/>
              <w:jc w:val="both"/>
              <w:rPr>
                <w:sz w:val="24"/>
                <w:szCs w:val="24"/>
              </w:rPr>
            </w:pPr>
            <w:r>
              <w:rPr>
                <w:sz w:val="24"/>
                <w:szCs w:val="24"/>
              </w:rPr>
              <w:t>Your reflection must illustrate</w:t>
            </w:r>
            <w:r w:rsidRPr="00270EEB">
              <w:rPr>
                <w:sz w:val="24"/>
                <w:szCs w:val="24"/>
              </w:rPr>
              <w:t xml:space="preserve"> </w:t>
            </w:r>
            <w:r>
              <w:rPr>
                <w:sz w:val="24"/>
                <w:szCs w:val="24"/>
              </w:rPr>
              <w:t xml:space="preserve">your understanding and application of core principles of ethics, equality, </w:t>
            </w:r>
            <w:proofErr w:type="gramStart"/>
            <w:r>
              <w:rPr>
                <w:sz w:val="24"/>
                <w:szCs w:val="24"/>
              </w:rPr>
              <w:t>diversity</w:t>
            </w:r>
            <w:proofErr w:type="gramEnd"/>
            <w:r>
              <w:rPr>
                <w:sz w:val="24"/>
                <w:szCs w:val="24"/>
              </w:rPr>
              <w:t xml:space="preserve"> and human rights, as well as any</w:t>
            </w:r>
            <w:r w:rsidRPr="00270EEB">
              <w:rPr>
                <w:sz w:val="24"/>
                <w:szCs w:val="24"/>
              </w:rPr>
              <w:t xml:space="preserve"> </w:t>
            </w:r>
            <w:r>
              <w:rPr>
                <w:sz w:val="24"/>
                <w:szCs w:val="24"/>
              </w:rPr>
              <w:t xml:space="preserve">relevant </w:t>
            </w:r>
            <w:r w:rsidRPr="00270EEB">
              <w:rPr>
                <w:sz w:val="24"/>
                <w:szCs w:val="24"/>
              </w:rPr>
              <w:t xml:space="preserve">Code of Practice </w:t>
            </w:r>
            <w:r>
              <w:rPr>
                <w:sz w:val="24"/>
                <w:szCs w:val="24"/>
              </w:rPr>
              <w:t>considerations</w:t>
            </w:r>
            <w:r w:rsidRPr="00270EEB">
              <w:rPr>
                <w:sz w:val="24"/>
                <w:szCs w:val="24"/>
              </w:rPr>
              <w:t>, 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4CED25E2" w14:textId="77777777" w:rsidR="003B2A14" w:rsidRDefault="003B2A14" w:rsidP="00E6298B">
            <w:pPr>
              <w:ind w:right="107"/>
              <w:jc w:val="both"/>
              <w:rPr>
                <w:sz w:val="24"/>
                <w:szCs w:val="24"/>
              </w:rPr>
            </w:pPr>
          </w:p>
          <w:p w14:paraId="40D33DEC" w14:textId="77777777" w:rsidR="003B2A14" w:rsidRPr="00270EEB" w:rsidRDefault="003B2A14" w:rsidP="00E6298B">
            <w:pPr>
              <w:ind w:right="107"/>
              <w:jc w:val="both"/>
              <w:rPr>
                <w:sz w:val="24"/>
                <w:szCs w:val="24"/>
              </w:rPr>
            </w:pPr>
          </w:p>
          <w:p w14:paraId="02FB5304" w14:textId="7BF24312" w:rsidR="003B2A14"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1D3DAE9F" w:rsidR="003B2A14" w:rsidRDefault="003B2A14" w:rsidP="00E6298B">
      <w:pPr>
        <w:ind w:right="107"/>
        <w:jc w:val="both"/>
        <w:rPr>
          <w:b/>
          <w:sz w:val="24"/>
          <w:szCs w:val="24"/>
        </w:rPr>
      </w:pPr>
      <w:r w:rsidRPr="00450C83">
        <w:rPr>
          <w:b/>
          <w:sz w:val="24"/>
          <w:szCs w:val="24"/>
        </w:rPr>
        <w:t>ANSWER:</w:t>
      </w:r>
    </w:p>
    <w:p w14:paraId="6260BC30" w14:textId="77777777" w:rsidR="00890C65" w:rsidRPr="00450C83" w:rsidRDefault="00890C65" w:rsidP="00E6298B">
      <w:pPr>
        <w:ind w:right="107"/>
        <w:jc w:val="both"/>
        <w:rPr>
          <w:b/>
          <w:sz w:val="24"/>
          <w:szCs w:val="24"/>
        </w:rPr>
      </w:pPr>
    </w:p>
    <w:p w14:paraId="6A73DBDF" w14:textId="77777777" w:rsidR="00AA666E" w:rsidRPr="00270EEB" w:rsidRDefault="00AA666E" w:rsidP="00E6298B">
      <w:pPr>
        <w:ind w:right="107"/>
        <w:jc w:val="both"/>
        <w:rPr>
          <w:sz w:val="24"/>
          <w:szCs w:val="24"/>
        </w:rPr>
      </w:pPr>
    </w:p>
    <w:p w14:paraId="2F5EC484" w14:textId="342060A5" w:rsidR="00890C65" w:rsidRPr="00890C65" w:rsidRDefault="00890C65" w:rsidP="00DA36DE">
      <w:pPr>
        <w:ind w:right="107"/>
        <w:rPr>
          <w:color w:val="000000" w:themeColor="text1"/>
          <w:sz w:val="24"/>
          <w:szCs w:val="24"/>
        </w:rPr>
      </w:pPr>
      <w:r w:rsidRPr="00890C65">
        <w:rPr>
          <w:color w:val="000000" w:themeColor="text1"/>
          <w:sz w:val="24"/>
          <w:szCs w:val="24"/>
        </w:rPr>
        <w:t xml:space="preserve">In this essay I will be discussing a policing incident </w:t>
      </w:r>
      <w:r w:rsidRPr="00890C65">
        <w:rPr>
          <w:color w:val="000000" w:themeColor="text1"/>
          <w:sz w:val="24"/>
          <w:szCs w:val="24"/>
        </w:rPr>
        <w:t xml:space="preserve">involving conflict </w:t>
      </w:r>
      <w:r w:rsidRPr="00890C65">
        <w:rPr>
          <w:color w:val="000000" w:themeColor="text1"/>
          <w:sz w:val="24"/>
          <w:szCs w:val="24"/>
        </w:rPr>
        <w:t>and using a reflective model to critically assess my performance. I have chosen the Gibbs</w:t>
      </w:r>
      <w:r w:rsidRPr="00890C65">
        <w:rPr>
          <w:color w:val="000000" w:themeColor="text1"/>
          <w:sz w:val="24"/>
          <w:szCs w:val="24"/>
        </w:rPr>
        <w:t xml:space="preserve"> (1988)</w:t>
      </w:r>
      <w:r w:rsidRPr="00890C65">
        <w:rPr>
          <w:color w:val="000000" w:themeColor="text1"/>
          <w:sz w:val="24"/>
          <w:szCs w:val="24"/>
        </w:rPr>
        <w:t xml:space="preserve"> model of reflection. This model has six stages and involves describing the incident, explaining your feelings and thoughts, evaluating the positives and negatives of the incidents, analysing it, concluding what you have learnt and considering how you might deal with similar situations in the future. </w:t>
      </w:r>
    </w:p>
    <w:p w14:paraId="5928604C" w14:textId="77777777" w:rsidR="00890C65" w:rsidRPr="00890C65" w:rsidRDefault="00890C65" w:rsidP="00DA36DE">
      <w:pPr>
        <w:ind w:right="107"/>
        <w:rPr>
          <w:color w:val="000000" w:themeColor="text1"/>
          <w:sz w:val="24"/>
          <w:szCs w:val="24"/>
        </w:rPr>
      </w:pPr>
    </w:p>
    <w:p w14:paraId="61A5C7EE" w14:textId="31B5A015" w:rsidR="00890C65" w:rsidRDefault="00890C65" w:rsidP="00DA36DE">
      <w:pPr>
        <w:ind w:right="107"/>
        <w:rPr>
          <w:color w:val="000000" w:themeColor="text1"/>
          <w:sz w:val="24"/>
          <w:szCs w:val="24"/>
        </w:rPr>
      </w:pPr>
      <w:r w:rsidRPr="00890C65">
        <w:rPr>
          <w:color w:val="000000" w:themeColor="text1"/>
          <w:sz w:val="24"/>
          <w:szCs w:val="24"/>
        </w:rPr>
        <w:t xml:space="preserve">Reflecting on an incident is an important skill in modern policing. The reflective practice review process was introduced by the Home Office </w:t>
      </w:r>
      <w:r w:rsidRPr="00890C65">
        <w:rPr>
          <w:color w:val="000000" w:themeColor="text1"/>
          <w:sz w:val="24"/>
          <w:szCs w:val="24"/>
        </w:rPr>
        <w:t>(</w:t>
      </w:r>
      <w:r w:rsidRPr="00890C65">
        <w:rPr>
          <w:color w:val="000000" w:themeColor="text1"/>
          <w:sz w:val="24"/>
          <w:szCs w:val="24"/>
        </w:rPr>
        <w:t>2020</w:t>
      </w:r>
      <w:r w:rsidRPr="00890C65">
        <w:rPr>
          <w:color w:val="000000" w:themeColor="text1"/>
          <w:sz w:val="24"/>
          <w:szCs w:val="24"/>
        </w:rPr>
        <w:t>)</w:t>
      </w:r>
      <w:r w:rsidRPr="00890C65">
        <w:rPr>
          <w:color w:val="000000" w:themeColor="text1"/>
          <w:sz w:val="24"/>
          <w:szCs w:val="24"/>
        </w:rPr>
        <w:t xml:space="preserve"> to ensure line managers were making officers reflect on learning points they could draw from incidents. A study into the benefits of reflective practice for police officers showed that it helped officers develop a greater self-awareness and emotional intelligence (Copley, 2019).   </w:t>
      </w:r>
    </w:p>
    <w:p w14:paraId="1FCB210B" w14:textId="77777777" w:rsidR="00DA36DE" w:rsidRPr="00890C65" w:rsidRDefault="00DA36DE" w:rsidP="00DA36DE">
      <w:pPr>
        <w:ind w:right="107"/>
        <w:rPr>
          <w:color w:val="000000" w:themeColor="text1"/>
          <w:sz w:val="24"/>
          <w:szCs w:val="24"/>
        </w:rPr>
      </w:pPr>
    </w:p>
    <w:p w14:paraId="2FF3D658" w14:textId="33580231" w:rsidR="00890C65" w:rsidRPr="00890C65" w:rsidRDefault="00890C65" w:rsidP="00DA36DE">
      <w:pPr>
        <w:ind w:right="107"/>
        <w:rPr>
          <w:color w:val="000000" w:themeColor="text1"/>
          <w:sz w:val="24"/>
          <w:szCs w:val="24"/>
        </w:rPr>
      </w:pPr>
      <w:r w:rsidRPr="00890C65">
        <w:rPr>
          <w:color w:val="000000" w:themeColor="text1"/>
          <w:sz w:val="24"/>
          <w:szCs w:val="24"/>
        </w:rPr>
        <w:t xml:space="preserve">This incident involved working in the city centre for the first time on a Friday night. A late-night large-scale disturbance occurred outside a nightclub involving 20-30 people made up of bouncers and members of the public. </w:t>
      </w:r>
      <w:proofErr w:type="gramStart"/>
      <w:r w:rsidRPr="00890C65">
        <w:rPr>
          <w:color w:val="000000" w:themeColor="text1"/>
          <w:sz w:val="24"/>
          <w:szCs w:val="24"/>
        </w:rPr>
        <w:t>A number of</w:t>
      </w:r>
      <w:proofErr w:type="gramEnd"/>
      <w:r w:rsidRPr="00890C65">
        <w:rPr>
          <w:color w:val="000000" w:themeColor="text1"/>
          <w:sz w:val="24"/>
          <w:szCs w:val="24"/>
        </w:rPr>
        <w:t xml:space="preserve"> people were shouting and attempting to assault bouncers who were also being responding aggressively. Several police officers intervened between the groups to attempt to deescalate the situation. We were able to establish that one of the males had suffered an injury to his lip whilst being ejected from the nightclub. Repeated attempts at engage using verbal communication were ineffective and the outcome was that one of the males was arrested for assaulting a police officer during the separation. The offence of assault on an emergency worker under the Assaults on Emergency Workers (Offences) Act 2018 was used to make the arrest (Legislation.gov.uk, 2018). The Act increases the maximum sentence for assaults on emergency workers such as police and medical professionals when performing work duties from six months to twelve months. We later found out after reviewing the CCTV footage from inside the venue that bouncers aggressively took the male to the floor and did appear to have used excessive force in doing so. </w:t>
      </w:r>
    </w:p>
    <w:p w14:paraId="5258EA97" w14:textId="77777777" w:rsidR="00890C65" w:rsidRPr="00890C65" w:rsidRDefault="00890C65" w:rsidP="00DA36DE">
      <w:pPr>
        <w:ind w:right="107"/>
        <w:rPr>
          <w:color w:val="000000" w:themeColor="text1"/>
          <w:sz w:val="24"/>
          <w:szCs w:val="24"/>
        </w:rPr>
      </w:pPr>
    </w:p>
    <w:p w14:paraId="3872C27D" w14:textId="382C8610" w:rsidR="00890C65" w:rsidRPr="00890C65" w:rsidRDefault="00890C65" w:rsidP="00DA36DE">
      <w:pPr>
        <w:tabs>
          <w:tab w:val="left" w:pos="2415"/>
        </w:tabs>
        <w:rPr>
          <w:color w:val="000000" w:themeColor="text1"/>
          <w:sz w:val="24"/>
          <w:szCs w:val="24"/>
        </w:rPr>
      </w:pPr>
      <w:r w:rsidRPr="00890C65">
        <w:rPr>
          <w:color w:val="000000" w:themeColor="text1"/>
          <w:sz w:val="24"/>
          <w:szCs w:val="24"/>
        </w:rPr>
        <w:t>I noticed a significant change in mood during my shift. Throughout the evening the public had generally been in good spirits and most of the people I spoke with were laughing and joking with us. This helped create a false sense of security. The incident happened late on in the night and my senses were immediately heightened by the adrenaline from the fight or flight response (Cherry, 2019). The positive effect of stress in the short term can improve physical and mental performance when I was already tired from working a night shift (</w:t>
      </w:r>
      <w:proofErr w:type="spellStart"/>
      <w:r w:rsidRPr="00890C65">
        <w:rPr>
          <w:color w:val="000000" w:themeColor="text1"/>
          <w:sz w:val="24"/>
          <w:szCs w:val="24"/>
        </w:rPr>
        <w:t>Dhabhar</w:t>
      </w:r>
      <w:proofErr w:type="spellEnd"/>
      <w:r w:rsidRPr="00890C65">
        <w:rPr>
          <w:color w:val="000000" w:themeColor="text1"/>
          <w:sz w:val="24"/>
          <w:szCs w:val="24"/>
        </w:rPr>
        <w:t>, 2018).</w:t>
      </w:r>
    </w:p>
    <w:p w14:paraId="1F1FDA2C" w14:textId="77777777" w:rsidR="00890C65" w:rsidRPr="00890C65" w:rsidRDefault="00890C65" w:rsidP="00DA36DE">
      <w:pPr>
        <w:tabs>
          <w:tab w:val="left" w:pos="2415"/>
        </w:tabs>
        <w:rPr>
          <w:color w:val="000000" w:themeColor="text1"/>
          <w:sz w:val="24"/>
          <w:szCs w:val="24"/>
        </w:rPr>
      </w:pPr>
    </w:p>
    <w:p w14:paraId="259C0B0E" w14:textId="77777777" w:rsidR="00890C65" w:rsidRPr="00890C65" w:rsidRDefault="00890C65" w:rsidP="00DA36DE">
      <w:pPr>
        <w:tabs>
          <w:tab w:val="left" w:pos="2415"/>
        </w:tabs>
        <w:rPr>
          <w:color w:val="000000" w:themeColor="text1"/>
          <w:sz w:val="24"/>
          <w:szCs w:val="24"/>
        </w:rPr>
      </w:pPr>
      <w:r w:rsidRPr="00890C65">
        <w:rPr>
          <w:color w:val="000000" w:themeColor="text1"/>
          <w:sz w:val="24"/>
          <w:szCs w:val="24"/>
        </w:rPr>
        <w:t xml:space="preserve">My initial feeling after running to the incident was uncertainty about what I should to do and where to situate myself due to the number of parties involved. I was initially separated from my tutor due to the number of people involved. This may have been a routine incident for other more experienced officers present but for me this was the largest number of people and the most aggression I had dealt with. </w:t>
      </w:r>
      <w:proofErr w:type="spellStart"/>
      <w:r w:rsidRPr="00890C65">
        <w:rPr>
          <w:color w:val="000000" w:themeColor="text1"/>
          <w:sz w:val="24"/>
          <w:szCs w:val="24"/>
        </w:rPr>
        <w:t>Karpman</w:t>
      </w:r>
      <w:proofErr w:type="spellEnd"/>
      <w:r w:rsidRPr="00890C65">
        <w:rPr>
          <w:color w:val="000000" w:themeColor="text1"/>
          <w:sz w:val="24"/>
          <w:szCs w:val="24"/>
        </w:rPr>
        <w:t xml:space="preserve"> (1968) espoused a drama triangle theory where he states in conflict situations a person always adopts either the role of rescuer, </w:t>
      </w:r>
      <w:proofErr w:type="gramStart"/>
      <w:r w:rsidRPr="00890C65">
        <w:rPr>
          <w:color w:val="000000" w:themeColor="text1"/>
          <w:sz w:val="24"/>
          <w:szCs w:val="24"/>
        </w:rPr>
        <w:t>victim</w:t>
      </w:r>
      <w:proofErr w:type="gramEnd"/>
      <w:r w:rsidRPr="00890C65">
        <w:rPr>
          <w:color w:val="000000" w:themeColor="text1"/>
          <w:sz w:val="24"/>
          <w:szCs w:val="24"/>
        </w:rPr>
        <w:t xml:space="preserve"> or persecutor. The rescuer’s role is to </w:t>
      </w:r>
      <w:proofErr w:type="gramStart"/>
      <w:r w:rsidRPr="00890C65">
        <w:rPr>
          <w:color w:val="000000" w:themeColor="text1"/>
          <w:sz w:val="24"/>
          <w:szCs w:val="24"/>
        </w:rPr>
        <w:t>offer assistance</w:t>
      </w:r>
      <w:proofErr w:type="gramEnd"/>
      <w:r w:rsidRPr="00890C65">
        <w:rPr>
          <w:color w:val="000000" w:themeColor="text1"/>
          <w:sz w:val="24"/>
          <w:szCs w:val="24"/>
        </w:rPr>
        <w:t xml:space="preserve"> and see others as in need of help (Sala, 2015). But Sala explains that these roles are not fixed, and persecutors can change to victims if they feel the rescuer is not adequately addressing the problem and a rescuer can also turn on their victim, persecuting them if they do not follow their advice. In this scenario my default reaction was to initially act as a rescuer. My colleague became a victim after being assaulted by the original victim who had switched to a persecutor. I then also had to switch to a persecutor by arresting the male who had assaulted my colleague. </w:t>
      </w:r>
    </w:p>
    <w:p w14:paraId="6E60E329" w14:textId="240192F7" w:rsidR="00890C65" w:rsidRPr="00890C65" w:rsidRDefault="00890C65" w:rsidP="00DA36DE">
      <w:pPr>
        <w:tabs>
          <w:tab w:val="left" w:pos="2415"/>
        </w:tabs>
        <w:rPr>
          <w:color w:val="000000" w:themeColor="text1"/>
          <w:sz w:val="24"/>
          <w:szCs w:val="24"/>
        </w:rPr>
      </w:pPr>
      <w:r w:rsidRPr="00890C65">
        <w:rPr>
          <w:color w:val="000000" w:themeColor="text1"/>
          <w:sz w:val="24"/>
          <w:szCs w:val="24"/>
        </w:rPr>
        <w:t xml:space="preserve">As the situation developed, I had feelings of uncertainty if I was doing the right thing. I considered whether I was being proactive enough by just separating the parties. My priority based on my training was to prevent further violence or injury as one person had already been hurt and there was a possibility </w:t>
      </w:r>
      <w:proofErr w:type="gramStart"/>
      <w:r w:rsidRPr="00890C65">
        <w:rPr>
          <w:color w:val="000000" w:themeColor="text1"/>
          <w:sz w:val="24"/>
          <w:szCs w:val="24"/>
        </w:rPr>
        <w:t>a number of</w:t>
      </w:r>
      <w:proofErr w:type="gramEnd"/>
      <w:r w:rsidRPr="00890C65">
        <w:rPr>
          <w:color w:val="000000" w:themeColor="text1"/>
          <w:sz w:val="24"/>
          <w:szCs w:val="24"/>
        </w:rPr>
        <w:t xml:space="preserve"> others could be hurt. This is a </w:t>
      </w:r>
      <w:proofErr w:type="gramStart"/>
      <w:r w:rsidRPr="00890C65">
        <w:rPr>
          <w:color w:val="000000" w:themeColor="text1"/>
          <w:sz w:val="24"/>
          <w:szCs w:val="24"/>
        </w:rPr>
        <w:t>long standing</w:t>
      </w:r>
      <w:proofErr w:type="gramEnd"/>
      <w:r w:rsidRPr="00890C65">
        <w:rPr>
          <w:color w:val="000000" w:themeColor="text1"/>
          <w:sz w:val="24"/>
          <w:szCs w:val="24"/>
        </w:rPr>
        <w:t xml:space="preserve"> duty of the police where power to keep the ‘Queens peace’ is drawn from the common law (Brown, 2021). This is also supported by College of Policing guidance which states the main purpose of is to preserve order and prevent the commission of offences (College of Policing, 2018). </w:t>
      </w:r>
    </w:p>
    <w:p w14:paraId="6B6FE46C" w14:textId="77777777" w:rsidR="00890C65" w:rsidRPr="00890C65" w:rsidRDefault="00890C65" w:rsidP="00DA36DE">
      <w:pPr>
        <w:tabs>
          <w:tab w:val="left" w:pos="2415"/>
        </w:tabs>
        <w:rPr>
          <w:color w:val="000000" w:themeColor="text1"/>
          <w:sz w:val="24"/>
          <w:szCs w:val="24"/>
        </w:rPr>
      </w:pPr>
    </w:p>
    <w:p w14:paraId="15F79C40" w14:textId="3E9AE325" w:rsidR="00890C65" w:rsidRPr="00890C65" w:rsidRDefault="00890C65" w:rsidP="00DA36DE">
      <w:pPr>
        <w:tabs>
          <w:tab w:val="left" w:pos="2415"/>
        </w:tabs>
        <w:rPr>
          <w:color w:val="000000" w:themeColor="text1"/>
          <w:sz w:val="24"/>
          <w:szCs w:val="24"/>
        </w:rPr>
      </w:pPr>
      <w:r w:rsidRPr="00890C65">
        <w:rPr>
          <w:color w:val="000000" w:themeColor="text1"/>
          <w:sz w:val="24"/>
          <w:szCs w:val="24"/>
        </w:rPr>
        <w:t xml:space="preserve">At the time the incident did not immediately appear to have positive aspects however on reflection there were </w:t>
      </w:r>
      <w:proofErr w:type="gramStart"/>
      <w:r w:rsidRPr="00890C65">
        <w:rPr>
          <w:color w:val="000000" w:themeColor="text1"/>
          <w:sz w:val="24"/>
          <w:szCs w:val="24"/>
        </w:rPr>
        <w:t>a number of</w:t>
      </w:r>
      <w:proofErr w:type="gramEnd"/>
      <w:r w:rsidRPr="00890C65">
        <w:rPr>
          <w:color w:val="000000" w:themeColor="text1"/>
          <w:sz w:val="24"/>
          <w:szCs w:val="24"/>
        </w:rPr>
        <w:t xml:space="preserve"> positives I can draw from it. Firstly, I was able to prevent further serious injury on the evening by using my presence and positioning between the two arguing groups to prevent further violence. An officer was unfortunately assaulted by being grabbed and pushed, but no one was seriously </w:t>
      </w:r>
      <w:proofErr w:type="gramStart"/>
      <w:r w:rsidRPr="00890C65">
        <w:rPr>
          <w:color w:val="000000" w:themeColor="text1"/>
          <w:sz w:val="24"/>
          <w:szCs w:val="24"/>
        </w:rPr>
        <w:t>harmed</w:t>
      </w:r>
      <w:proofErr w:type="gramEnd"/>
      <w:r w:rsidRPr="00890C65">
        <w:rPr>
          <w:color w:val="000000" w:themeColor="text1"/>
          <w:sz w:val="24"/>
          <w:szCs w:val="24"/>
        </w:rPr>
        <w:t xml:space="preserve"> and the crowd was dispersed. This was my first experience in the police of having to deal with people who are heavily intoxicated. Violence and alcohol are closely linked, and studies have shown up to forty percent of violent crime is fuelled by alcohol (Alcohol Health Alliance, 2021). Intoxication was certainly a factor here as the parties involved showed signs of being heavily intoxicated such as slurred speech and lack of coordination (Pietrangelo, 2018). </w:t>
      </w:r>
    </w:p>
    <w:p w14:paraId="5708C919" w14:textId="77777777" w:rsidR="00890C65" w:rsidRPr="00890C65" w:rsidRDefault="00890C65" w:rsidP="00DA36DE">
      <w:pPr>
        <w:tabs>
          <w:tab w:val="left" w:pos="2415"/>
        </w:tabs>
        <w:rPr>
          <w:color w:val="000000" w:themeColor="text1"/>
          <w:sz w:val="24"/>
          <w:szCs w:val="24"/>
        </w:rPr>
      </w:pPr>
    </w:p>
    <w:p w14:paraId="5731FC92" w14:textId="0717A8F0" w:rsidR="00890C65" w:rsidRPr="00890C65" w:rsidRDefault="00890C65" w:rsidP="00DA36DE">
      <w:pPr>
        <w:tabs>
          <w:tab w:val="left" w:pos="2415"/>
        </w:tabs>
        <w:rPr>
          <w:color w:val="000000" w:themeColor="text1"/>
          <w:sz w:val="24"/>
          <w:szCs w:val="24"/>
        </w:rPr>
      </w:pPr>
      <w:r w:rsidRPr="00890C65">
        <w:rPr>
          <w:color w:val="000000" w:themeColor="text1"/>
          <w:sz w:val="24"/>
          <w:szCs w:val="24"/>
        </w:rPr>
        <w:t xml:space="preserve">Another useful element was that I could learn by seeing my tutor dealt with conflict first-hand. He applied good communication skills and bought one of the most aggressive individuals down to the same volume he was speaking at and by talking slowly and calmly. I mirrored his behaviour as several people were shouting at us and over us at the bouncers. I used simple easy to understand language rather than police jargon and asked basic, open questions like “What’s happened?”, both of which are skills outlined in the College of Policing conflict management guidance (College of Policing, 2021). </w:t>
      </w:r>
    </w:p>
    <w:p w14:paraId="31B8C566" w14:textId="77777777" w:rsidR="00890C65" w:rsidRPr="00890C65" w:rsidRDefault="00890C65" w:rsidP="00DA36DE">
      <w:pPr>
        <w:tabs>
          <w:tab w:val="left" w:pos="2415"/>
        </w:tabs>
        <w:rPr>
          <w:color w:val="000000" w:themeColor="text1"/>
          <w:sz w:val="24"/>
          <w:szCs w:val="24"/>
        </w:rPr>
      </w:pPr>
    </w:p>
    <w:p w14:paraId="33B34528" w14:textId="1879951A" w:rsidR="00890C65" w:rsidRPr="00890C65" w:rsidRDefault="00890C65" w:rsidP="00DA36DE">
      <w:pPr>
        <w:tabs>
          <w:tab w:val="left" w:pos="2415"/>
        </w:tabs>
        <w:rPr>
          <w:color w:val="000000" w:themeColor="text1"/>
          <w:sz w:val="24"/>
          <w:szCs w:val="24"/>
        </w:rPr>
      </w:pPr>
      <w:r w:rsidRPr="00890C65">
        <w:rPr>
          <w:color w:val="000000" w:themeColor="text1"/>
          <w:sz w:val="24"/>
          <w:szCs w:val="24"/>
        </w:rPr>
        <w:t xml:space="preserve">Both my tutor and I attempted to use a range of communication skills by asking open questions, actively </w:t>
      </w:r>
      <w:proofErr w:type="gramStart"/>
      <w:r w:rsidRPr="00890C65">
        <w:rPr>
          <w:color w:val="000000" w:themeColor="text1"/>
          <w:sz w:val="24"/>
          <w:szCs w:val="24"/>
        </w:rPr>
        <w:t>listening</w:t>
      </w:r>
      <w:proofErr w:type="gramEnd"/>
      <w:r w:rsidRPr="00890C65">
        <w:rPr>
          <w:color w:val="000000" w:themeColor="text1"/>
          <w:sz w:val="24"/>
          <w:szCs w:val="24"/>
        </w:rPr>
        <w:t xml:space="preserve"> and allowing others to talk and negotiating by stating we would try and resolve the incident. This did not however happen because the group who had been ejected were preoccupied with making verbal threats and trying to get past officers to assault the bouncers despite attempts to engage.</w:t>
      </w:r>
    </w:p>
    <w:p w14:paraId="0B59BF05" w14:textId="77777777" w:rsidR="00890C65" w:rsidRPr="00890C65" w:rsidRDefault="00890C65" w:rsidP="00DA36DE">
      <w:pPr>
        <w:tabs>
          <w:tab w:val="left" w:pos="2415"/>
        </w:tabs>
        <w:rPr>
          <w:color w:val="000000" w:themeColor="text1"/>
          <w:sz w:val="24"/>
          <w:szCs w:val="24"/>
        </w:rPr>
      </w:pPr>
    </w:p>
    <w:p w14:paraId="7F70DA62" w14:textId="77777777" w:rsidR="00890C65" w:rsidRPr="00890C65" w:rsidRDefault="00890C65" w:rsidP="00DA36DE">
      <w:pPr>
        <w:tabs>
          <w:tab w:val="left" w:pos="2415"/>
        </w:tabs>
        <w:rPr>
          <w:color w:val="000000" w:themeColor="text1"/>
          <w:sz w:val="24"/>
          <w:szCs w:val="24"/>
        </w:rPr>
      </w:pPr>
      <w:r w:rsidRPr="00890C65">
        <w:rPr>
          <w:color w:val="000000" w:themeColor="text1"/>
          <w:sz w:val="24"/>
          <w:szCs w:val="24"/>
        </w:rPr>
        <w:t xml:space="preserve">Depriving someone of their liberty by arresting them is a big decision and the College of Policing (2018b) PLAN mnemonic helps as a memory aid in these situations. PLAN stands for proportionate, legal, </w:t>
      </w:r>
      <w:proofErr w:type="gramStart"/>
      <w:r w:rsidRPr="00890C65">
        <w:rPr>
          <w:color w:val="000000" w:themeColor="text1"/>
          <w:sz w:val="24"/>
          <w:szCs w:val="24"/>
        </w:rPr>
        <w:t>accountable</w:t>
      </w:r>
      <w:proofErr w:type="gramEnd"/>
      <w:r w:rsidRPr="00890C65">
        <w:rPr>
          <w:color w:val="000000" w:themeColor="text1"/>
          <w:sz w:val="24"/>
          <w:szCs w:val="24"/>
        </w:rPr>
        <w:t xml:space="preserve"> and necessary. In this situation I believed arresting the male was a proportionate response. I was satisfied I had the legal grounds to arrest him as section 24 PACE 1984 (Legislation.gov.uk, 2022) gave me a power of arrest without warrant and the Criminal Law Act 1967 (Legislation.gov.uk, 1991) gave me the power to use reasonable force to make the arrest.</w:t>
      </w:r>
    </w:p>
    <w:p w14:paraId="2776CD0D" w14:textId="77777777" w:rsidR="00890C65" w:rsidRPr="00890C65" w:rsidRDefault="00890C65" w:rsidP="00DA36DE">
      <w:pPr>
        <w:tabs>
          <w:tab w:val="left" w:pos="2415"/>
        </w:tabs>
        <w:rPr>
          <w:color w:val="000000" w:themeColor="text1"/>
          <w:sz w:val="24"/>
          <w:szCs w:val="24"/>
        </w:rPr>
      </w:pPr>
    </w:p>
    <w:p w14:paraId="13A5317C" w14:textId="0D01DB9E" w:rsidR="00890C65" w:rsidRPr="00890C65" w:rsidRDefault="00890C65" w:rsidP="00DA36DE">
      <w:pPr>
        <w:tabs>
          <w:tab w:val="left" w:pos="2415"/>
        </w:tabs>
        <w:rPr>
          <w:color w:val="000000" w:themeColor="text1"/>
          <w:sz w:val="24"/>
          <w:szCs w:val="24"/>
        </w:rPr>
      </w:pPr>
      <w:r w:rsidRPr="00890C65">
        <w:rPr>
          <w:color w:val="000000" w:themeColor="text1"/>
          <w:sz w:val="24"/>
          <w:szCs w:val="24"/>
        </w:rPr>
        <w:t xml:space="preserve">I was then accountable for justifying the arrest and any force that I then used. I believed the use of force had the lawful objective of preventing injury to my colleague and affecting in his lawful arrest as I had reasonable grounds to suspect an offence had been committed. As my lawful objective was to arrest the male and he had already used force against a police officer and threatened bouncers I considered using force immediately was appropriate. I had a range of options available to me such as not using force, hands on control, handcuffs, </w:t>
      </w:r>
      <w:proofErr w:type="gramStart"/>
      <w:r w:rsidRPr="00890C65">
        <w:rPr>
          <w:color w:val="000000" w:themeColor="text1"/>
          <w:sz w:val="24"/>
          <w:szCs w:val="24"/>
        </w:rPr>
        <w:t>baton</w:t>
      </w:r>
      <w:proofErr w:type="gramEnd"/>
      <w:r w:rsidRPr="00890C65">
        <w:rPr>
          <w:color w:val="000000" w:themeColor="text1"/>
          <w:sz w:val="24"/>
          <w:szCs w:val="24"/>
        </w:rPr>
        <w:t xml:space="preserve"> or spray. Due to the closely confined environment, the number of people involved and the speed with which he grabbed my colleague I considered hands on restraint was the most appropriate option and my tutor and I managed to grab an arm each and I applied handcuffs. In the circumstances I was satisfied that this was the minimum level of force required to prevent the male assaulting my colleague or anyone else further. </w:t>
      </w:r>
      <w:proofErr w:type="gramStart"/>
      <w:r w:rsidRPr="00890C65">
        <w:rPr>
          <w:color w:val="000000" w:themeColor="text1"/>
          <w:sz w:val="24"/>
          <w:szCs w:val="24"/>
        </w:rPr>
        <w:t>Finally</w:t>
      </w:r>
      <w:proofErr w:type="gramEnd"/>
      <w:r w:rsidRPr="00890C65">
        <w:rPr>
          <w:color w:val="000000" w:themeColor="text1"/>
          <w:sz w:val="24"/>
          <w:szCs w:val="24"/>
        </w:rPr>
        <w:t xml:space="preserve"> the necessity element was satisfied which meant that one or more of the grounds laid out in PACE Code G (2012) in this case to prevent the male causing physical injury to anyone else and for a prompt and effective investigation. The arrest was also in line with the ten Key Principles Governing the Use of Force by the Police Service and met the </w:t>
      </w:r>
      <w:proofErr w:type="gramStart"/>
      <w:r w:rsidRPr="00890C65">
        <w:rPr>
          <w:color w:val="000000" w:themeColor="text1"/>
          <w:sz w:val="24"/>
          <w:szCs w:val="24"/>
        </w:rPr>
        <w:t>three step</w:t>
      </w:r>
      <w:proofErr w:type="gramEnd"/>
      <w:r w:rsidRPr="00890C65">
        <w:rPr>
          <w:color w:val="000000" w:themeColor="text1"/>
          <w:sz w:val="24"/>
          <w:szCs w:val="24"/>
        </w:rPr>
        <w:t xml:space="preserve"> test laid out in HMIC guidance (HMIC, 2011).</w:t>
      </w:r>
    </w:p>
    <w:p w14:paraId="1B52E3BD" w14:textId="77777777" w:rsidR="00890C65" w:rsidRPr="00890C65" w:rsidRDefault="00890C65" w:rsidP="00DA36DE">
      <w:pPr>
        <w:tabs>
          <w:tab w:val="left" w:pos="2415"/>
        </w:tabs>
        <w:rPr>
          <w:color w:val="000000" w:themeColor="text1"/>
          <w:sz w:val="24"/>
          <w:szCs w:val="24"/>
        </w:rPr>
      </w:pPr>
    </w:p>
    <w:p w14:paraId="436819A5" w14:textId="55F78AFF" w:rsidR="00890C65" w:rsidRPr="00890C65" w:rsidRDefault="00890C65" w:rsidP="00DA36DE">
      <w:pPr>
        <w:tabs>
          <w:tab w:val="left" w:pos="2415"/>
        </w:tabs>
        <w:rPr>
          <w:color w:val="000000" w:themeColor="text1"/>
          <w:sz w:val="24"/>
          <w:szCs w:val="24"/>
        </w:rPr>
      </w:pPr>
      <w:r w:rsidRPr="00890C65">
        <w:rPr>
          <w:color w:val="000000" w:themeColor="text1"/>
          <w:sz w:val="24"/>
          <w:szCs w:val="24"/>
        </w:rPr>
        <w:t xml:space="preserve">I am also confident that as well as being able to justify my use of force I was able to apply the National </w:t>
      </w:r>
      <w:proofErr w:type="gramStart"/>
      <w:r w:rsidRPr="00890C65">
        <w:rPr>
          <w:color w:val="000000" w:themeColor="text1"/>
          <w:sz w:val="24"/>
          <w:szCs w:val="24"/>
        </w:rPr>
        <w:t>Decision Making</w:t>
      </w:r>
      <w:proofErr w:type="gramEnd"/>
      <w:r w:rsidRPr="00890C65">
        <w:rPr>
          <w:color w:val="000000" w:themeColor="text1"/>
          <w:sz w:val="24"/>
          <w:szCs w:val="24"/>
        </w:rPr>
        <w:t xml:space="preserve"> Model (College Of Policing, 2014). The model based on the Code of Ethics involved gathering information and intelligence, assessing threat, considering powers and policies, identifying options and </w:t>
      </w:r>
      <w:proofErr w:type="gramStart"/>
      <w:r w:rsidRPr="00890C65">
        <w:rPr>
          <w:color w:val="000000" w:themeColor="text1"/>
          <w:sz w:val="24"/>
          <w:szCs w:val="24"/>
        </w:rPr>
        <w:t>contingencies</w:t>
      </w:r>
      <w:proofErr w:type="gramEnd"/>
      <w:r w:rsidRPr="00890C65">
        <w:rPr>
          <w:color w:val="000000" w:themeColor="text1"/>
          <w:sz w:val="24"/>
          <w:szCs w:val="24"/>
        </w:rPr>
        <w:t xml:space="preserve"> and taking action. I worked through the model twice. Initially on turning up I was mostly trying to gather information, assesses the risk of the crowd and consider what options I could take which included activating my body worn video to capture the behaviour of the group and asking the CCTV camera room to focus on the area, as per my training securing CCTV footage of an incident is an important consideration (Bryant and Bryant, 2021). Then when the male assaulted my colleague, I again had to assess what I had seen, consider if I had the necessary grounds to arrest and then select physical control and handcuffing as the most appropriate action to take. As discussed later in this essay I would reflect on the incident afterwards with my tutor.  </w:t>
      </w:r>
    </w:p>
    <w:p w14:paraId="149C4177" w14:textId="77777777" w:rsidR="00890C65" w:rsidRPr="00890C65" w:rsidRDefault="00890C65" w:rsidP="00DA36DE">
      <w:pPr>
        <w:tabs>
          <w:tab w:val="left" w:pos="2415"/>
        </w:tabs>
        <w:rPr>
          <w:color w:val="000000" w:themeColor="text1"/>
          <w:sz w:val="24"/>
          <w:szCs w:val="24"/>
        </w:rPr>
      </w:pPr>
    </w:p>
    <w:p w14:paraId="0BACA03E" w14:textId="49882A20" w:rsidR="00890C65" w:rsidRPr="00890C65" w:rsidRDefault="00890C65" w:rsidP="00DA36DE">
      <w:pPr>
        <w:tabs>
          <w:tab w:val="left" w:pos="2415"/>
        </w:tabs>
        <w:rPr>
          <w:color w:val="000000" w:themeColor="text1"/>
          <w:sz w:val="24"/>
          <w:szCs w:val="24"/>
        </w:rPr>
      </w:pPr>
      <w:r w:rsidRPr="00890C65">
        <w:rPr>
          <w:color w:val="000000" w:themeColor="text1"/>
          <w:sz w:val="24"/>
          <w:szCs w:val="24"/>
        </w:rPr>
        <w:t xml:space="preserve">For me a negative aspect of the incident was that potentially the assault on an officer could have been avoided if the officer had not turned their back towards one of the aggressors during the melee. Unfortunately, the incident was chaotic in that </w:t>
      </w:r>
      <w:proofErr w:type="spellStart"/>
      <w:proofErr w:type="gramStart"/>
      <w:r w:rsidRPr="00890C65">
        <w:rPr>
          <w:color w:val="000000" w:themeColor="text1"/>
          <w:sz w:val="24"/>
          <w:szCs w:val="24"/>
        </w:rPr>
        <w:t>their</w:t>
      </w:r>
      <w:proofErr w:type="spellEnd"/>
      <w:proofErr w:type="gramEnd"/>
      <w:r w:rsidRPr="00890C65">
        <w:rPr>
          <w:color w:val="000000" w:themeColor="text1"/>
          <w:sz w:val="24"/>
          <w:szCs w:val="24"/>
        </w:rPr>
        <w:t xml:space="preserve"> were people everywhere and during stressful period it has also been proven that we get ‘tunnel vision’ and our body automatically focuses on the threat in front of us rather than our periphery (</w:t>
      </w:r>
      <w:proofErr w:type="spellStart"/>
      <w:r w:rsidRPr="00890C65">
        <w:rPr>
          <w:color w:val="000000" w:themeColor="text1"/>
          <w:sz w:val="24"/>
          <w:szCs w:val="24"/>
        </w:rPr>
        <w:t>EyeQue</w:t>
      </w:r>
      <w:proofErr w:type="spellEnd"/>
      <w:r w:rsidRPr="00890C65">
        <w:rPr>
          <w:color w:val="000000" w:themeColor="text1"/>
          <w:sz w:val="24"/>
          <w:szCs w:val="24"/>
        </w:rPr>
        <w:t xml:space="preserve"> Corporation, 2018). It is also a fact that despite training and taking safety measures last year there were 37,000 assaults on police in England and Wales (Home Office, 2021). This makes me realise the importance of </w:t>
      </w:r>
      <w:proofErr w:type="gramStart"/>
      <w:r w:rsidRPr="00890C65">
        <w:rPr>
          <w:color w:val="000000" w:themeColor="text1"/>
          <w:sz w:val="24"/>
          <w:szCs w:val="24"/>
        </w:rPr>
        <w:t>keeping colleagues in sight at all times</w:t>
      </w:r>
      <w:proofErr w:type="gramEnd"/>
      <w:r w:rsidRPr="00890C65">
        <w:rPr>
          <w:color w:val="000000" w:themeColor="text1"/>
          <w:sz w:val="24"/>
          <w:szCs w:val="24"/>
        </w:rPr>
        <w:t xml:space="preserve"> when responding to incidents.   </w:t>
      </w:r>
    </w:p>
    <w:p w14:paraId="07C4FACD" w14:textId="77777777" w:rsidR="00890C65" w:rsidRPr="00890C65" w:rsidRDefault="00890C65" w:rsidP="00DA36DE">
      <w:pPr>
        <w:tabs>
          <w:tab w:val="left" w:pos="2415"/>
        </w:tabs>
        <w:rPr>
          <w:color w:val="000000" w:themeColor="text1"/>
          <w:sz w:val="24"/>
          <w:szCs w:val="24"/>
        </w:rPr>
      </w:pPr>
    </w:p>
    <w:p w14:paraId="788C2111" w14:textId="2AD6308A" w:rsidR="00890C65" w:rsidRPr="00890C65" w:rsidRDefault="00890C65" w:rsidP="00DA36DE">
      <w:pPr>
        <w:tabs>
          <w:tab w:val="left" w:pos="2415"/>
        </w:tabs>
        <w:rPr>
          <w:color w:val="000000" w:themeColor="text1"/>
          <w:sz w:val="24"/>
          <w:szCs w:val="24"/>
        </w:rPr>
      </w:pPr>
      <w:r w:rsidRPr="00890C65">
        <w:rPr>
          <w:color w:val="000000" w:themeColor="text1"/>
          <w:sz w:val="24"/>
          <w:szCs w:val="24"/>
        </w:rPr>
        <w:t>Another difficult aspect of the incident which learning arose from was that compared to other scenarios I had dealt with there was no clear aggressor. Both the bouncers and the males who had been ejected from the club were blaming each other and both groups were displaying aggressive behaviour. I attempted to apply the LEAPS communication model (</w:t>
      </w:r>
      <w:proofErr w:type="spellStart"/>
      <w:r w:rsidRPr="00890C65">
        <w:rPr>
          <w:color w:val="000000" w:themeColor="text1"/>
          <w:sz w:val="24"/>
          <w:szCs w:val="24"/>
        </w:rPr>
        <w:t>Thomspon</w:t>
      </w:r>
      <w:proofErr w:type="spellEnd"/>
      <w:r w:rsidRPr="00890C65">
        <w:rPr>
          <w:color w:val="000000" w:themeColor="text1"/>
          <w:sz w:val="24"/>
          <w:szCs w:val="24"/>
        </w:rPr>
        <w:t xml:space="preserve">, 1993) however this proved difficult in practice due to the intoxication and aggression of the parties involved. I didn’t manage to progress past the third stage of asking questions as I was still trying to work out both from the bouncers and the ejected males what had happened inside the club to result in the situation. This was also not helped by the divergent leadership styles used by officers as some tried to disperse the crowd and others tried to engage with them. In hindsight if one of the officers had asserted a more authoritarian leadership style due to the limited time constraints (Cherry, 2021) and given clear direction to the officers present we could have shown a more consistent approach and achieved a more positive outcome. </w:t>
      </w:r>
    </w:p>
    <w:p w14:paraId="7610DC18" w14:textId="77777777" w:rsidR="00890C65" w:rsidRPr="00890C65" w:rsidRDefault="00890C65" w:rsidP="00DA36DE">
      <w:pPr>
        <w:tabs>
          <w:tab w:val="left" w:pos="2415"/>
        </w:tabs>
        <w:rPr>
          <w:color w:val="000000" w:themeColor="text1"/>
          <w:sz w:val="24"/>
          <w:szCs w:val="24"/>
        </w:rPr>
      </w:pPr>
    </w:p>
    <w:p w14:paraId="32DD925F" w14:textId="7FD88D3C" w:rsidR="00890C65" w:rsidRPr="00890C65" w:rsidRDefault="00890C65" w:rsidP="00DA36DE">
      <w:pPr>
        <w:tabs>
          <w:tab w:val="left" w:pos="2415"/>
        </w:tabs>
        <w:rPr>
          <w:color w:val="000000" w:themeColor="text1"/>
          <w:sz w:val="24"/>
          <w:szCs w:val="24"/>
        </w:rPr>
      </w:pPr>
      <w:r w:rsidRPr="00890C65">
        <w:rPr>
          <w:color w:val="000000" w:themeColor="text1"/>
          <w:sz w:val="24"/>
          <w:szCs w:val="24"/>
        </w:rPr>
        <w:t xml:space="preserve">In the rush of running to the incident another minor learning point for me was that I could have activated my </w:t>
      </w:r>
      <w:proofErr w:type="spellStart"/>
      <w:r w:rsidRPr="00890C65">
        <w:rPr>
          <w:color w:val="000000" w:themeColor="text1"/>
          <w:sz w:val="24"/>
          <w:szCs w:val="24"/>
        </w:rPr>
        <w:t>bodyworn</w:t>
      </w:r>
      <w:proofErr w:type="spellEnd"/>
      <w:r w:rsidRPr="00890C65">
        <w:rPr>
          <w:color w:val="000000" w:themeColor="text1"/>
          <w:sz w:val="24"/>
          <w:szCs w:val="24"/>
        </w:rPr>
        <w:t xml:space="preserve"> video about thirty seconds sooner which I released sometime later when I reviewed the footage.</w:t>
      </w:r>
    </w:p>
    <w:p w14:paraId="31AF3534" w14:textId="77777777" w:rsidR="00890C65" w:rsidRPr="00890C65" w:rsidRDefault="00890C65" w:rsidP="00DA36DE">
      <w:pPr>
        <w:tabs>
          <w:tab w:val="left" w:pos="2415"/>
        </w:tabs>
        <w:rPr>
          <w:color w:val="000000" w:themeColor="text1"/>
          <w:sz w:val="24"/>
          <w:szCs w:val="24"/>
        </w:rPr>
      </w:pPr>
    </w:p>
    <w:p w14:paraId="79451076" w14:textId="77777777" w:rsidR="00890C65" w:rsidRPr="00890C65" w:rsidRDefault="00890C65" w:rsidP="00DA36DE">
      <w:pPr>
        <w:tabs>
          <w:tab w:val="left" w:pos="2415"/>
        </w:tabs>
        <w:rPr>
          <w:color w:val="000000" w:themeColor="text1"/>
          <w:sz w:val="24"/>
          <w:szCs w:val="24"/>
        </w:rPr>
      </w:pPr>
      <w:r w:rsidRPr="00890C65">
        <w:rPr>
          <w:color w:val="000000" w:themeColor="text1"/>
          <w:sz w:val="24"/>
          <w:szCs w:val="24"/>
        </w:rPr>
        <w:t xml:space="preserve">Subsequently I realise that one of the reasons the incident largely had a positive outcome was that several officers were involved due to high staffing levels on a Saturday night and due to the </w:t>
      </w:r>
      <w:proofErr w:type="gramStart"/>
      <w:r w:rsidRPr="00890C65">
        <w:rPr>
          <w:color w:val="000000" w:themeColor="text1"/>
          <w:sz w:val="24"/>
          <w:szCs w:val="24"/>
        </w:rPr>
        <w:t>numbers</w:t>
      </w:r>
      <w:proofErr w:type="gramEnd"/>
      <w:r w:rsidRPr="00890C65">
        <w:rPr>
          <w:color w:val="000000" w:themeColor="text1"/>
          <w:sz w:val="24"/>
          <w:szCs w:val="24"/>
        </w:rPr>
        <w:t xml:space="preserve"> we were able to fairly effectively separate the two groups involved. If there had only been one or two officers, it would have been much harder to properly separate at least twenty other people. The public were also largely supportive of police action and additional members of the public did not try and obstruct us separating the groups. This highlights how important the support of the public is and </w:t>
      </w:r>
      <w:proofErr w:type="gramStart"/>
      <w:r w:rsidRPr="00890C65">
        <w:rPr>
          <w:color w:val="000000" w:themeColor="text1"/>
          <w:sz w:val="24"/>
          <w:szCs w:val="24"/>
        </w:rPr>
        <w:t>dates back to</w:t>
      </w:r>
      <w:proofErr w:type="gramEnd"/>
      <w:r w:rsidRPr="00890C65">
        <w:rPr>
          <w:color w:val="000000" w:themeColor="text1"/>
          <w:sz w:val="24"/>
          <w:szCs w:val="24"/>
        </w:rPr>
        <w:t xml:space="preserve"> the </w:t>
      </w:r>
      <w:proofErr w:type="spellStart"/>
      <w:r w:rsidRPr="00890C65">
        <w:rPr>
          <w:color w:val="000000" w:themeColor="text1"/>
          <w:sz w:val="24"/>
          <w:szCs w:val="24"/>
        </w:rPr>
        <w:t>Peelian</w:t>
      </w:r>
      <w:proofErr w:type="spellEnd"/>
      <w:r w:rsidRPr="00890C65">
        <w:rPr>
          <w:color w:val="000000" w:themeColor="text1"/>
          <w:sz w:val="24"/>
          <w:szCs w:val="24"/>
        </w:rPr>
        <w:t xml:space="preserve"> principle of only using the amount of force necessary to retore order, principles which have been argued to still be important today (Emsley, 2014). Also, it was not a prolonged use of force in which the public would have had time to get involved. As Barfield (2020) states there is no way of making a use of force situation look positive and force on whatever level it is used is not something the public want to watch. In this scenario I was able to prevent the male using a significant amount of force against an officer and then swiftly use a relatively low level of force with my tutor to arrest the male thus complying with the Standards of Professional Behaviour for use of force (College of Policing, 2014). </w:t>
      </w:r>
    </w:p>
    <w:p w14:paraId="699589C8" w14:textId="2998CFDA" w:rsidR="00890C65" w:rsidRPr="00890C65" w:rsidRDefault="00890C65" w:rsidP="00DA36DE">
      <w:pPr>
        <w:tabs>
          <w:tab w:val="left" w:pos="2415"/>
        </w:tabs>
        <w:rPr>
          <w:color w:val="000000" w:themeColor="text1"/>
          <w:sz w:val="24"/>
          <w:szCs w:val="24"/>
        </w:rPr>
      </w:pPr>
      <w:r w:rsidRPr="00890C65">
        <w:rPr>
          <w:color w:val="000000" w:themeColor="text1"/>
          <w:sz w:val="24"/>
          <w:szCs w:val="24"/>
        </w:rPr>
        <w:t xml:space="preserve">Another useful experience of the incident was that I was able to capture most of the incident on body worn video and therefore the male’s threats towards the bouncers and the push on the officer was captured and could later be used as evidence. Research on the use of body worn video has shown that its introduction has largely been positively received by officers and has increased the number of guilty pleas due to the quality of the evidence (Harrison, </w:t>
      </w:r>
      <w:proofErr w:type="spellStart"/>
      <w:r w:rsidRPr="00890C65">
        <w:rPr>
          <w:color w:val="000000" w:themeColor="text1"/>
          <w:sz w:val="24"/>
          <w:szCs w:val="24"/>
        </w:rPr>
        <w:t>L’Hoiry</w:t>
      </w:r>
      <w:proofErr w:type="spellEnd"/>
      <w:r w:rsidRPr="00890C65">
        <w:rPr>
          <w:color w:val="000000" w:themeColor="text1"/>
          <w:sz w:val="24"/>
          <w:szCs w:val="24"/>
        </w:rPr>
        <w:t xml:space="preserve"> and </w:t>
      </w:r>
      <w:proofErr w:type="spellStart"/>
      <w:r w:rsidRPr="00890C65">
        <w:rPr>
          <w:color w:val="000000" w:themeColor="text1"/>
          <w:sz w:val="24"/>
          <w:szCs w:val="24"/>
        </w:rPr>
        <w:t>Santorso</w:t>
      </w:r>
      <w:proofErr w:type="spellEnd"/>
      <w:r w:rsidRPr="00890C65">
        <w:rPr>
          <w:color w:val="000000" w:themeColor="text1"/>
          <w:sz w:val="24"/>
          <w:szCs w:val="24"/>
        </w:rPr>
        <w:t>, 2021).</w:t>
      </w:r>
    </w:p>
    <w:p w14:paraId="666AAE5E" w14:textId="77777777" w:rsidR="00890C65" w:rsidRPr="00890C65" w:rsidRDefault="00890C65" w:rsidP="00DA36DE">
      <w:pPr>
        <w:tabs>
          <w:tab w:val="left" w:pos="2415"/>
        </w:tabs>
        <w:rPr>
          <w:color w:val="000000" w:themeColor="text1"/>
          <w:sz w:val="24"/>
          <w:szCs w:val="24"/>
        </w:rPr>
      </w:pPr>
    </w:p>
    <w:p w14:paraId="28D3B4DE" w14:textId="77777777" w:rsidR="00890C65" w:rsidRPr="00890C65" w:rsidRDefault="00890C65" w:rsidP="00DA36DE">
      <w:pPr>
        <w:tabs>
          <w:tab w:val="left" w:pos="2415"/>
        </w:tabs>
        <w:rPr>
          <w:color w:val="000000" w:themeColor="text1"/>
          <w:sz w:val="24"/>
          <w:szCs w:val="24"/>
        </w:rPr>
      </w:pPr>
      <w:r w:rsidRPr="00890C65">
        <w:rPr>
          <w:color w:val="000000" w:themeColor="text1"/>
          <w:sz w:val="24"/>
          <w:szCs w:val="24"/>
        </w:rPr>
        <w:t xml:space="preserve">Some reasons the incident may not have gone as well is that some officers may potentially have appeared to have been too friendly with the bouncers which may have escalated the behaviour of the ejected males. From my limited experience in town this is a difficult balance to strike between being friendly and cooperative with the bouncers who do often assist us and this scenario where they had injured a male and were acting aggressively.  </w:t>
      </w:r>
    </w:p>
    <w:p w14:paraId="5CCE821D" w14:textId="77777777" w:rsidR="00890C65" w:rsidRPr="00890C65" w:rsidRDefault="00890C65" w:rsidP="00DA36DE">
      <w:pPr>
        <w:tabs>
          <w:tab w:val="left" w:pos="2415"/>
        </w:tabs>
        <w:rPr>
          <w:color w:val="000000" w:themeColor="text1"/>
          <w:sz w:val="24"/>
          <w:szCs w:val="24"/>
        </w:rPr>
      </w:pPr>
      <w:r w:rsidRPr="00890C65">
        <w:rPr>
          <w:color w:val="000000" w:themeColor="text1"/>
          <w:sz w:val="24"/>
          <w:szCs w:val="24"/>
        </w:rPr>
        <w:t xml:space="preserve">Another negative aspect was of course the assault on an officer. As stated, the possibility of this may have been reduced due to positioning and verbal communication however I think a large factor in this was that the group who were ejected from the club were heavily intoxicated. Studies have shown that alcohol consumption is a major factor in violent incidents involving medical practitioners and the police (Warburton and Shepherd, 2006). </w:t>
      </w:r>
    </w:p>
    <w:p w14:paraId="796267BA" w14:textId="25B033A0" w:rsidR="00890C65" w:rsidRPr="00890C65" w:rsidRDefault="00890C65" w:rsidP="00DA36DE">
      <w:pPr>
        <w:tabs>
          <w:tab w:val="left" w:pos="2415"/>
        </w:tabs>
        <w:rPr>
          <w:color w:val="000000" w:themeColor="text1"/>
          <w:sz w:val="24"/>
          <w:szCs w:val="24"/>
        </w:rPr>
      </w:pPr>
      <w:r w:rsidRPr="00890C65">
        <w:rPr>
          <w:color w:val="000000" w:themeColor="text1"/>
          <w:sz w:val="24"/>
          <w:szCs w:val="24"/>
        </w:rPr>
        <w:t xml:space="preserve">Following this incident, I had an informal debrief with my tutor discussing the range of options I had available to me in this and other night-time economy incidents. Obviously one option I had where an assault had taken place was to arrest but we also discussed the alternative offences of being drunk and disorderly (CPS, 2019), Anti-social Behaviour, Crime and Policing Act 2014 Section 35 dispersal powers (Legislation.gov.uk, 2014), breaches of the peace (College of Policing, 2018) and verbal communication (College of Policing, 2021). As a result of this experience, I now realise that for similar incidents in the future in applying the National </w:t>
      </w:r>
      <w:proofErr w:type="gramStart"/>
      <w:r w:rsidRPr="00890C65">
        <w:rPr>
          <w:color w:val="000000" w:themeColor="text1"/>
          <w:sz w:val="24"/>
          <w:szCs w:val="24"/>
        </w:rPr>
        <w:t>Decision Making</w:t>
      </w:r>
      <w:proofErr w:type="gramEnd"/>
      <w:r w:rsidRPr="00890C65">
        <w:rPr>
          <w:color w:val="000000" w:themeColor="text1"/>
          <w:sz w:val="24"/>
          <w:szCs w:val="24"/>
        </w:rPr>
        <w:t xml:space="preserve"> Model I could have taken action in a number of different ways. I also have a greater awareness of the force’s policy for dealing with the city centre and that a referral can be made to the force licencing officer to review an incident and if necessary, </w:t>
      </w:r>
      <w:proofErr w:type="gramStart"/>
      <w:r w:rsidRPr="00890C65">
        <w:rPr>
          <w:color w:val="000000" w:themeColor="text1"/>
          <w:sz w:val="24"/>
          <w:szCs w:val="24"/>
        </w:rPr>
        <w:t>take action</w:t>
      </w:r>
      <w:proofErr w:type="gramEnd"/>
      <w:r w:rsidRPr="00890C65">
        <w:rPr>
          <w:color w:val="000000" w:themeColor="text1"/>
          <w:sz w:val="24"/>
          <w:szCs w:val="24"/>
        </w:rPr>
        <w:t xml:space="preserve"> against an establishment.</w:t>
      </w:r>
    </w:p>
    <w:p w14:paraId="73B9550B" w14:textId="77777777" w:rsidR="00890C65" w:rsidRPr="00890C65" w:rsidRDefault="00890C65" w:rsidP="00DA36DE">
      <w:pPr>
        <w:tabs>
          <w:tab w:val="left" w:pos="2415"/>
        </w:tabs>
        <w:rPr>
          <w:color w:val="000000" w:themeColor="text1"/>
          <w:sz w:val="24"/>
          <w:szCs w:val="24"/>
        </w:rPr>
      </w:pPr>
    </w:p>
    <w:p w14:paraId="4F323890" w14:textId="77777777" w:rsidR="00890C65" w:rsidRPr="00890C65" w:rsidRDefault="00890C65" w:rsidP="00DA36DE">
      <w:pPr>
        <w:tabs>
          <w:tab w:val="left" w:pos="2415"/>
        </w:tabs>
        <w:rPr>
          <w:color w:val="000000" w:themeColor="text1"/>
          <w:sz w:val="24"/>
          <w:szCs w:val="24"/>
        </w:rPr>
      </w:pPr>
      <w:r w:rsidRPr="00890C65">
        <w:rPr>
          <w:color w:val="000000" w:themeColor="text1"/>
          <w:sz w:val="24"/>
          <w:szCs w:val="24"/>
        </w:rPr>
        <w:t xml:space="preserve">One of the biggest learning points for me from the incident was that it has significantly increased my understanding of the need to act in a calm manner initially when responding to an incident and not ‘mirroring’ the level of the aggressor as outlined in Fitch’s impact model (Fitch, 2016). I saw first-hand how effective this technique was when employed by my tutor and because I have so far had limited experience of dealing with this type of conflict, I will now need to continue to expose myself to conflict situations to improve my confidence and ability to apply this technique. </w:t>
      </w:r>
    </w:p>
    <w:p w14:paraId="79C6F38B" w14:textId="77777777" w:rsidR="00AA666E" w:rsidRPr="00270EEB" w:rsidRDefault="00AA666E" w:rsidP="00DA36DE">
      <w:pPr>
        <w:ind w:right="107"/>
        <w:jc w:val="both"/>
        <w:rPr>
          <w:sz w:val="24"/>
          <w:szCs w:val="24"/>
        </w:rPr>
      </w:pPr>
    </w:p>
    <w:p w14:paraId="607A0D29" w14:textId="77777777" w:rsidR="00AA666E" w:rsidRPr="00270EEB" w:rsidRDefault="00AA666E" w:rsidP="00DA36DE">
      <w:pPr>
        <w:ind w:right="107"/>
        <w:jc w:val="both"/>
        <w:rPr>
          <w:sz w:val="24"/>
          <w:szCs w:val="24"/>
        </w:rPr>
      </w:pPr>
    </w:p>
    <w:p w14:paraId="4557CCDD" w14:textId="77777777" w:rsidR="008B28E7" w:rsidRPr="00270EEB" w:rsidRDefault="008B28E7" w:rsidP="00DA36DE">
      <w:pPr>
        <w:ind w:right="107"/>
        <w:jc w:val="both"/>
        <w:rPr>
          <w:sz w:val="24"/>
          <w:szCs w:val="24"/>
        </w:rPr>
      </w:pPr>
    </w:p>
    <w:p w14:paraId="545B147F" w14:textId="4494B68D" w:rsidR="008B28E7" w:rsidRPr="00270EEB" w:rsidRDefault="00C80C73" w:rsidP="00DA36DE">
      <w:pPr>
        <w:ind w:right="107"/>
        <w:jc w:val="both"/>
        <w:rPr>
          <w:sz w:val="24"/>
          <w:szCs w:val="24"/>
        </w:rPr>
      </w:pPr>
      <w:r>
        <w:rPr>
          <w:sz w:val="24"/>
          <w:szCs w:val="24"/>
        </w:rPr>
        <w:t xml:space="preserve">Word count: 2662 </w:t>
      </w: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2BFD9CE2" w:rsidR="00112751" w:rsidRPr="00270EEB" w:rsidRDefault="00112751" w:rsidP="3BDB77FA">
      <w:pPr>
        <w:ind w:right="107"/>
        <w:jc w:val="both"/>
        <w:rPr>
          <w:sz w:val="24"/>
          <w:szCs w:val="24"/>
        </w:rPr>
      </w:pPr>
      <w:r w:rsidRPr="3BDB77FA">
        <w:rPr>
          <w:sz w:val="24"/>
          <w:szCs w:val="24"/>
        </w:rPr>
        <w:t xml:space="preserve">You must choose </w:t>
      </w:r>
      <w:r w:rsidRPr="3BDB77FA">
        <w:rPr>
          <w:b/>
          <w:bCs/>
          <w:sz w:val="24"/>
          <w:szCs w:val="24"/>
          <w:u w:val="single"/>
        </w:rPr>
        <w:t>a policing incident</w:t>
      </w:r>
      <w:r w:rsidRPr="3BDB77FA">
        <w:rPr>
          <w:b/>
          <w:bCs/>
          <w:sz w:val="24"/>
          <w:szCs w:val="24"/>
        </w:rPr>
        <w:t xml:space="preserve"> </w:t>
      </w:r>
      <w:r w:rsidRPr="3BDB77FA">
        <w:rPr>
          <w:sz w:val="24"/>
          <w:szCs w:val="24"/>
        </w:rPr>
        <w:t>in which you played a significant role with an offender/service</w:t>
      </w:r>
      <w:r w:rsidRPr="3BDB77FA">
        <w:rPr>
          <w:b/>
          <w:bCs/>
          <w:sz w:val="24"/>
          <w:szCs w:val="24"/>
        </w:rPr>
        <w:t xml:space="preserve"> </w:t>
      </w:r>
      <w:r w:rsidRPr="3BDB77FA">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8A9B94D">
        <w:tc>
          <w:tcPr>
            <w:tcW w:w="10188" w:type="dxa"/>
            <w:shd w:val="clear" w:color="auto" w:fill="auto"/>
          </w:tcPr>
          <w:p w14:paraId="5B4026D3" w14:textId="77777777" w:rsidR="00112751" w:rsidRPr="00025650" w:rsidRDefault="00112751" w:rsidP="00E6298B">
            <w:pPr>
              <w:ind w:right="107"/>
              <w:rPr>
                <w:b/>
                <w:sz w:val="24"/>
                <w:szCs w:val="24"/>
              </w:rPr>
            </w:pPr>
            <w:r w:rsidRPr="00025650">
              <w:rPr>
                <w:b/>
                <w:sz w:val="24"/>
                <w:szCs w:val="24"/>
              </w:rPr>
              <w:t xml:space="preserve"> </w:t>
            </w:r>
          </w:p>
          <w:p w14:paraId="471E58C6" w14:textId="77777777" w:rsidR="00112751" w:rsidRDefault="00112751" w:rsidP="00E6298B">
            <w:pPr>
              <w:ind w:right="107"/>
              <w:rPr>
                <w:sz w:val="24"/>
                <w:szCs w:val="24"/>
              </w:rPr>
            </w:pPr>
          </w:p>
          <w:p w14:paraId="724081E3" w14:textId="57486811" w:rsidR="00112751"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a relevant incident including social and legislative contexts and any relevant cultural, ethnicity and language issues. </w:t>
            </w:r>
          </w:p>
          <w:p w14:paraId="2FC3D920" w14:textId="77777777" w:rsidR="00112751" w:rsidRDefault="00112751" w:rsidP="00E6298B">
            <w:pPr>
              <w:ind w:right="107"/>
              <w:rPr>
                <w:sz w:val="24"/>
                <w:szCs w:val="24"/>
              </w:rPr>
            </w:pPr>
          </w:p>
          <w:p w14:paraId="076D7D9D" w14:textId="77777777" w:rsidR="00112751" w:rsidRDefault="00112751" w:rsidP="28A9B94D">
            <w:pPr>
              <w:ind w:right="107"/>
              <w:rPr>
                <w:sz w:val="24"/>
                <w:szCs w:val="24"/>
              </w:rPr>
            </w:pPr>
          </w:p>
          <w:p w14:paraId="0E78B379" w14:textId="7D8EC007" w:rsidR="00112751" w:rsidRDefault="28A9B94D" w:rsidP="28A9B94D">
            <w:pPr>
              <w:ind w:right="107"/>
              <w:rPr>
                <w:sz w:val="24"/>
                <w:szCs w:val="24"/>
              </w:rPr>
            </w:pPr>
            <w:r w:rsidRPr="28A9B94D">
              <w:rPr>
                <w:b/>
                <w:bCs/>
                <w:sz w:val="24"/>
                <w:szCs w:val="24"/>
              </w:rPr>
              <w:t>Consider and reflect</w:t>
            </w:r>
            <w:r w:rsidRPr="28A9B94D">
              <w:rPr>
                <w:sz w:val="24"/>
                <w:szCs w:val="24"/>
              </w:rPr>
              <w:t xml:space="preserve"> on your responsibilities and procedures in line with the relevant Codes of Practice to support victims and witnesses through the criminal justice system. </w:t>
            </w:r>
          </w:p>
          <w:p w14:paraId="4789EEB7" w14:textId="77777777" w:rsidR="00112751" w:rsidRDefault="00112751" w:rsidP="00E6298B">
            <w:pPr>
              <w:ind w:right="107"/>
              <w:rPr>
                <w:sz w:val="24"/>
                <w:szCs w:val="24"/>
              </w:rPr>
            </w:pPr>
          </w:p>
          <w:p w14:paraId="1197C072" w14:textId="77777777" w:rsidR="00112751" w:rsidRDefault="00112751" w:rsidP="00E6298B">
            <w:pPr>
              <w:ind w:right="107"/>
              <w:jc w:val="both"/>
              <w:rPr>
                <w:sz w:val="24"/>
                <w:szCs w:val="24"/>
              </w:rPr>
            </w:pPr>
          </w:p>
          <w:p w14:paraId="05BE805A" w14:textId="77777777" w:rsidR="00112751" w:rsidRPr="00270EEB" w:rsidRDefault="00112751" w:rsidP="00E6298B">
            <w:pPr>
              <w:ind w:right="107"/>
              <w:jc w:val="both"/>
              <w:rPr>
                <w:sz w:val="24"/>
                <w:szCs w:val="24"/>
              </w:rPr>
            </w:pPr>
            <w:r w:rsidRPr="00D7018A">
              <w:rPr>
                <w:b/>
                <w:sz w:val="24"/>
                <w:szCs w:val="24"/>
              </w:rPr>
              <w:t>Illustrate</w:t>
            </w:r>
            <w:r w:rsidRPr="00270EEB">
              <w:rPr>
                <w:sz w:val="24"/>
                <w:szCs w:val="24"/>
              </w:rPr>
              <w:t xml:space="preserve"> how </w:t>
            </w:r>
            <w:r>
              <w:rPr>
                <w:sz w:val="24"/>
                <w:szCs w:val="24"/>
              </w:rPr>
              <w:t>policing</w:t>
            </w:r>
            <w:r w:rsidRPr="00270EEB">
              <w:rPr>
                <w:sz w:val="24"/>
                <w:szCs w:val="24"/>
              </w:rPr>
              <w:t xml:space="preserve"> values</w:t>
            </w:r>
            <w:r>
              <w:rPr>
                <w:sz w:val="24"/>
                <w:szCs w:val="24"/>
              </w:rPr>
              <w:t xml:space="preserve"> were engaged</w:t>
            </w:r>
            <w:r w:rsidRPr="00270EEB">
              <w:rPr>
                <w:sz w:val="24"/>
                <w:szCs w:val="24"/>
              </w:rPr>
              <w:t>,</w:t>
            </w:r>
            <w:r>
              <w:rPr>
                <w:sz w:val="24"/>
                <w:szCs w:val="24"/>
              </w:rPr>
              <w:t xml:space="preserve"> as well as any</w:t>
            </w:r>
            <w:r w:rsidRPr="00270EEB">
              <w:rPr>
                <w:sz w:val="24"/>
                <w:szCs w:val="24"/>
              </w:rPr>
              <w:t xml:space="preserve"> </w:t>
            </w:r>
            <w:r>
              <w:rPr>
                <w:sz w:val="24"/>
                <w:szCs w:val="24"/>
              </w:rPr>
              <w:t xml:space="preserve">other considerations including </w:t>
            </w:r>
            <w:r w:rsidRPr="00270EEB">
              <w:rPr>
                <w:sz w:val="24"/>
                <w:szCs w:val="24"/>
              </w:rPr>
              <w:t>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784EB33D" w14:textId="77777777" w:rsidR="00112751" w:rsidRPr="00270EEB" w:rsidRDefault="00112751" w:rsidP="00E6298B">
            <w:pPr>
              <w:ind w:right="107"/>
              <w:rPr>
                <w:sz w:val="24"/>
                <w:szCs w:val="24"/>
              </w:rPr>
            </w:pPr>
          </w:p>
          <w:p w14:paraId="7E3F345A" w14:textId="77777777" w:rsidR="00112751" w:rsidRPr="00270EEB" w:rsidRDefault="00112751" w:rsidP="00E6298B">
            <w:pPr>
              <w:ind w:right="107"/>
              <w:jc w:val="both"/>
              <w:rPr>
                <w:sz w:val="24"/>
                <w:szCs w:val="24"/>
              </w:rPr>
            </w:pPr>
          </w:p>
          <w:p w14:paraId="2A9F5202" w14:textId="52529DDF" w:rsidR="00112751" w:rsidRDefault="28A9B94D" w:rsidP="28A9B94D">
            <w:pPr>
              <w:ind w:right="107"/>
              <w:jc w:val="both"/>
              <w:rPr>
                <w:i/>
                <w:iCs/>
                <w:sz w:val="24"/>
                <w:szCs w:val="24"/>
              </w:rPr>
            </w:pPr>
            <w:r w:rsidRPr="28A9B94D">
              <w:rPr>
                <w:sz w:val="24"/>
                <w:szCs w:val="24"/>
              </w:rPr>
              <w:t xml:space="preserve">2500 words </w:t>
            </w:r>
            <w:r w:rsidRPr="28A9B94D">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53D8D511" w14:textId="5CA98E56" w:rsidR="00112751" w:rsidRDefault="00112751" w:rsidP="00E6298B">
      <w:pPr>
        <w:ind w:right="107"/>
        <w:jc w:val="both"/>
        <w:rPr>
          <w:sz w:val="24"/>
          <w:szCs w:val="24"/>
        </w:rPr>
      </w:pPr>
    </w:p>
    <w:p w14:paraId="6FC65B2C" w14:textId="27A49056" w:rsidR="00C80C73" w:rsidRDefault="00C80C73" w:rsidP="00E6298B">
      <w:pPr>
        <w:ind w:right="107"/>
        <w:jc w:val="both"/>
        <w:rPr>
          <w:sz w:val="24"/>
          <w:szCs w:val="24"/>
        </w:rPr>
      </w:pPr>
    </w:p>
    <w:p w14:paraId="507BD8A6" w14:textId="47ADA8A6" w:rsidR="00C80C73" w:rsidRDefault="00C80C73" w:rsidP="00DA36DE">
      <w:pPr>
        <w:rPr>
          <w:color w:val="000000" w:themeColor="text1"/>
          <w:sz w:val="24"/>
          <w:szCs w:val="24"/>
        </w:rPr>
      </w:pPr>
      <w:r w:rsidRPr="00EA3144">
        <w:rPr>
          <w:color w:val="000000" w:themeColor="text1"/>
          <w:sz w:val="24"/>
          <w:szCs w:val="24"/>
        </w:rPr>
        <w:t>In this essay I will be critically assessing and reflecting on a domestic abuse incident I dealt with.</w:t>
      </w:r>
      <w:r w:rsidR="00DA36DE">
        <w:rPr>
          <w:color w:val="000000" w:themeColor="text1"/>
          <w:sz w:val="24"/>
          <w:szCs w:val="24"/>
        </w:rPr>
        <w:t xml:space="preserve"> </w:t>
      </w:r>
      <w:r w:rsidRPr="00EA3144">
        <w:rPr>
          <w:color w:val="000000" w:themeColor="text1"/>
          <w:sz w:val="24"/>
          <w:szCs w:val="24"/>
        </w:rPr>
        <w:t xml:space="preserve">To assist in my reflection of this incident I will be using a reflective tool initially created by </w:t>
      </w:r>
      <w:proofErr w:type="spellStart"/>
      <w:r w:rsidRPr="00EA3144">
        <w:rPr>
          <w:color w:val="000000" w:themeColor="text1"/>
          <w:sz w:val="24"/>
          <w:szCs w:val="24"/>
        </w:rPr>
        <w:t>Borten</w:t>
      </w:r>
      <w:proofErr w:type="spellEnd"/>
      <w:r w:rsidRPr="00EA3144">
        <w:rPr>
          <w:color w:val="000000" w:themeColor="text1"/>
          <w:sz w:val="24"/>
          <w:szCs w:val="24"/>
        </w:rPr>
        <w:t xml:space="preserve"> (1970) with the addition of Driscoll and </w:t>
      </w:r>
      <w:proofErr w:type="spellStart"/>
      <w:r w:rsidRPr="00EA3144">
        <w:rPr>
          <w:color w:val="000000" w:themeColor="text1"/>
          <w:sz w:val="24"/>
          <w:szCs w:val="24"/>
        </w:rPr>
        <w:t>Teh’s</w:t>
      </w:r>
      <w:proofErr w:type="spellEnd"/>
      <w:r w:rsidRPr="00EA3144">
        <w:rPr>
          <w:color w:val="000000" w:themeColor="text1"/>
          <w:sz w:val="24"/>
          <w:szCs w:val="24"/>
        </w:rPr>
        <w:t xml:space="preserve"> (2001) adaptation questions to help prompt further reflection. </w:t>
      </w:r>
    </w:p>
    <w:p w14:paraId="3D57C466" w14:textId="77777777" w:rsidR="00C80C73" w:rsidRPr="00EA3144" w:rsidRDefault="00C80C73" w:rsidP="00DA36DE">
      <w:pPr>
        <w:rPr>
          <w:color w:val="000000" w:themeColor="text1"/>
          <w:sz w:val="24"/>
          <w:szCs w:val="24"/>
        </w:rPr>
      </w:pPr>
    </w:p>
    <w:p w14:paraId="3A3345A0" w14:textId="6B165CF6" w:rsidR="00C80C73" w:rsidRDefault="00C80C73" w:rsidP="00DA36DE">
      <w:pPr>
        <w:rPr>
          <w:color w:val="000000" w:themeColor="text1"/>
          <w:sz w:val="24"/>
          <w:szCs w:val="24"/>
        </w:rPr>
      </w:pPr>
      <w:r w:rsidRPr="00EA3144">
        <w:rPr>
          <w:color w:val="000000" w:themeColor="text1"/>
          <w:sz w:val="24"/>
          <w:szCs w:val="24"/>
        </w:rPr>
        <w:t xml:space="preserve">The advantage of using Driscoll’s model is that it can be flexibly adapted to suit the needs of the student (Copley, 2011). </w:t>
      </w:r>
      <w:proofErr w:type="spellStart"/>
      <w:r w:rsidRPr="00EA3144">
        <w:rPr>
          <w:color w:val="000000" w:themeColor="text1"/>
          <w:sz w:val="24"/>
          <w:szCs w:val="24"/>
        </w:rPr>
        <w:t>Borten</w:t>
      </w:r>
      <w:proofErr w:type="spellEnd"/>
      <w:r w:rsidRPr="00EA3144">
        <w:rPr>
          <w:color w:val="000000" w:themeColor="text1"/>
          <w:sz w:val="24"/>
          <w:szCs w:val="24"/>
        </w:rPr>
        <w:t xml:space="preserve"> and Driscoll’s models focus on asking the three basic questions when reflecting on an incident: 1. What happened? 2. So what? 3. Now what? (Driscoll and </w:t>
      </w:r>
      <w:proofErr w:type="spellStart"/>
      <w:r w:rsidRPr="00EA3144">
        <w:rPr>
          <w:color w:val="000000" w:themeColor="text1"/>
          <w:sz w:val="24"/>
          <w:szCs w:val="24"/>
        </w:rPr>
        <w:t>Teh</w:t>
      </w:r>
      <w:proofErr w:type="spellEnd"/>
      <w:r w:rsidRPr="00EA3144">
        <w:rPr>
          <w:color w:val="000000" w:themeColor="text1"/>
          <w:sz w:val="24"/>
          <w:szCs w:val="24"/>
        </w:rPr>
        <w:t>, 2001).</w:t>
      </w:r>
    </w:p>
    <w:p w14:paraId="53F93663" w14:textId="77777777" w:rsidR="00C80C73" w:rsidRPr="00EA3144" w:rsidRDefault="00C80C73" w:rsidP="00DA36DE">
      <w:pPr>
        <w:rPr>
          <w:color w:val="000000" w:themeColor="text1"/>
          <w:sz w:val="24"/>
          <w:szCs w:val="24"/>
        </w:rPr>
      </w:pPr>
    </w:p>
    <w:p w14:paraId="5C02E57D" w14:textId="0CD04942" w:rsidR="00C80C73" w:rsidRDefault="00C80C73" w:rsidP="00DA36DE">
      <w:pPr>
        <w:rPr>
          <w:color w:val="000000" w:themeColor="text1"/>
          <w:sz w:val="24"/>
          <w:szCs w:val="24"/>
        </w:rPr>
      </w:pPr>
      <w:r w:rsidRPr="00EA3144">
        <w:rPr>
          <w:color w:val="000000" w:themeColor="text1"/>
          <w:sz w:val="24"/>
          <w:szCs w:val="24"/>
        </w:rPr>
        <w:t xml:space="preserve">I have chosen this incident to reflect on as it involved four separate contacts with the victim and posed </w:t>
      </w:r>
      <w:proofErr w:type="gramStart"/>
      <w:r w:rsidRPr="00EA3144">
        <w:rPr>
          <w:color w:val="000000" w:themeColor="text1"/>
          <w:sz w:val="24"/>
          <w:szCs w:val="24"/>
        </w:rPr>
        <w:t>a number of</w:t>
      </w:r>
      <w:proofErr w:type="gramEnd"/>
      <w:r w:rsidRPr="00EA3144">
        <w:rPr>
          <w:color w:val="000000" w:themeColor="text1"/>
          <w:sz w:val="24"/>
          <w:szCs w:val="24"/>
        </w:rPr>
        <w:t xml:space="preserve"> challenges. I was assigned to a report that a friend had fled her husband, who was living outside of the South Wales Police force area and was staying with friends. We were told by her friend that this was the first time she had reported anything to the police, and she was frightened and upset. We were unsure from the initial details provided over the phone what offences may have taken place. We held no information on police systems for the victim or her friends. During the initial visit we were able to engage with her friend who had contacted the police and spoke fluent English. We introduced ourselves, built a rapport and explained why we needed to speak to the victim. The victim’s friend acted as an interpreter and we established that her husband had assaulted her on two occasions </w:t>
      </w:r>
      <w:proofErr w:type="gramStart"/>
      <w:r w:rsidRPr="00EA3144">
        <w:rPr>
          <w:color w:val="000000" w:themeColor="text1"/>
          <w:sz w:val="24"/>
          <w:szCs w:val="24"/>
        </w:rPr>
        <w:t>and also</w:t>
      </w:r>
      <w:proofErr w:type="gramEnd"/>
      <w:r w:rsidRPr="00EA3144">
        <w:rPr>
          <w:color w:val="000000" w:themeColor="text1"/>
          <w:sz w:val="24"/>
          <w:szCs w:val="24"/>
        </w:rPr>
        <w:t xml:space="preserve"> displayed potentially coercive and controlling behaviour towards her during their marriage. My tutor and I discussed that we would need an accredited translator to attend the property to allow the victim the opportunity to put her initial disclosures down in a statement format that she could read and sign. </w:t>
      </w:r>
    </w:p>
    <w:p w14:paraId="2D972F56" w14:textId="77777777" w:rsidR="00C80C73" w:rsidRPr="00EA3144" w:rsidRDefault="00C80C73" w:rsidP="00DA36DE">
      <w:pPr>
        <w:rPr>
          <w:color w:val="000000" w:themeColor="text1"/>
          <w:sz w:val="24"/>
          <w:szCs w:val="24"/>
        </w:rPr>
      </w:pPr>
    </w:p>
    <w:p w14:paraId="762AC87E" w14:textId="5DC55CD3" w:rsidR="00C80C73" w:rsidRDefault="00C80C73" w:rsidP="00DA36DE">
      <w:pPr>
        <w:rPr>
          <w:color w:val="000000" w:themeColor="text1"/>
          <w:sz w:val="24"/>
          <w:szCs w:val="24"/>
        </w:rPr>
      </w:pPr>
      <w:r w:rsidRPr="00EA3144">
        <w:rPr>
          <w:color w:val="000000" w:themeColor="text1"/>
          <w:sz w:val="24"/>
          <w:szCs w:val="24"/>
        </w:rPr>
        <w:t xml:space="preserve">We made two further visits to the address with different interpreters to gain an account. The first interpreter was unprofessional and dismissive of the allegations which I will discuss later in this essay. The victim’s friend stated he was misinterpreting her words and officers asked him to leave. </w:t>
      </w:r>
    </w:p>
    <w:p w14:paraId="7786E370" w14:textId="77777777" w:rsidR="00C80C73" w:rsidRPr="00EA3144" w:rsidRDefault="00C80C73" w:rsidP="00DA36DE">
      <w:pPr>
        <w:rPr>
          <w:color w:val="000000" w:themeColor="text1"/>
          <w:sz w:val="24"/>
          <w:szCs w:val="24"/>
        </w:rPr>
      </w:pPr>
    </w:p>
    <w:p w14:paraId="625A930A" w14:textId="330937FA" w:rsidR="00C80C73" w:rsidRDefault="00C80C73" w:rsidP="00DA36DE">
      <w:pPr>
        <w:rPr>
          <w:color w:val="000000" w:themeColor="text1"/>
          <w:sz w:val="24"/>
          <w:szCs w:val="24"/>
        </w:rPr>
      </w:pPr>
      <w:r w:rsidRPr="00EA3144">
        <w:rPr>
          <w:color w:val="000000" w:themeColor="text1"/>
          <w:sz w:val="24"/>
          <w:szCs w:val="24"/>
        </w:rPr>
        <w:t xml:space="preserve">On the third visit the replacement interpreter was able to gain the trust of the victim. She seemed visibly more relaxed, which meant she started to give detail when answering the questions which assisted our investigation. We were able to obtain a detailed account of two domestic assaults and coercive and controlling behaviour. On the fourth contact I sat in with a detective whilst we video recorded an interview of the victim in Hindi which could then be transcribed and signed as an accurate account from the victim. </w:t>
      </w:r>
    </w:p>
    <w:p w14:paraId="03B54FDC" w14:textId="77777777" w:rsidR="00C80C73" w:rsidRPr="00EA3144" w:rsidRDefault="00C80C73" w:rsidP="00DA36DE">
      <w:pPr>
        <w:rPr>
          <w:color w:val="000000" w:themeColor="text1"/>
          <w:sz w:val="24"/>
          <w:szCs w:val="24"/>
        </w:rPr>
      </w:pPr>
    </w:p>
    <w:p w14:paraId="47C7DDD8" w14:textId="33EEE248" w:rsidR="00C80C73" w:rsidRDefault="00C80C73" w:rsidP="00DA36DE">
      <w:pPr>
        <w:rPr>
          <w:color w:val="000000" w:themeColor="text1"/>
          <w:sz w:val="24"/>
          <w:szCs w:val="24"/>
        </w:rPr>
      </w:pPr>
      <w:r w:rsidRPr="00EA3144">
        <w:rPr>
          <w:color w:val="000000" w:themeColor="text1"/>
          <w:sz w:val="24"/>
          <w:szCs w:val="24"/>
        </w:rPr>
        <w:t xml:space="preserve">In this incident I will be highlighting the key aspects of the scenario and how it led to complexities in making sure the victims’ rights were maintained, how cultural issues were approached, how the translation was managed and how policing values set out in the Code of Ethics (College of Policing, 2014) were maintained. </w:t>
      </w:r>
    </w:p>
    <w:p w14:paraId="6E6BA797" w14:textId="77777777" w:rsidR="00C80C73" w:rsidRPr="00EA3144" w:rsidRDefault="00C80C73" w:rsidP="00DA36DE">
      <w:pPr>
        <w:rPr>
          <w:color w:val="000000" w:themeColor="text1"/>
          <w:sz w:val="24"/>
          <w:szCs w:val="24"/>
        </w:rPr>
      </w:pPr>
    </w:p>
    <w:p w14:paraId="599680EF" w14:textId="19E60154" w:rsidR="00C80C73" w:rsidRDefault="00C80C73" w:rsidP="00DA36DE">
      <w:pPr>
        <w:rPr>
          <w:color w:val="000000" w:themeColor="text1"/>
          <w:sz w:val="24"/>
          <w:szCs w:val="24"/>
        </w:rPr>
      </w:pPr>
      <w:r w:rsidRPr="00EA3144">
        <w:rPr>
          <w:color w:val="000000" w:themeColor="text1"/>
          <w:sz w:val="24"/>
          <w:szCs w:val="24"/>
        </w:rPr>
        <w:t xml:space="preserve">For me one of the most significant aspects of this incident was making sure that the victim’s first contact with the police was a positive one. If we could not gain her trust at this point, then it would be unlikely she would continue to engage in what may be a lengthy criminal justice process if the matter went to trial. </w:t>
      </w:r>
      <w:proofErr w:type="spellStart"/>
      <w:r w:rsidRPr="00EA3144">
        <w:rPr>
          <w:color w:val="000000" w:themeColor="text1"/>
          <w:sz w:val="24"/>
          <w:szCs w:val="24"/>
        </w:rPr>
        <w:t>Carillo</w:t>
      </w:r>
      <w:proofErr w:type="spellEnd"/>
      <w:r w:rsidRPr="00EA3144">
        <w:rPr>
          <w:color w:val="000000" w:themeColor="text1"/>
          <w:sz w:val="24"/>
          <w:szCs w:val="24"/>
        </w:rPr>
        <w:t xml:space="preserve"> (2021) stated in a review of police officer’s responses to domestic abuse incidents that safeguarding failures can cause victims to lose confidence in the police and wider criminal justice system. In our initial training it was made clear what a life changing decision reporting domestic abuse to the police is. </w:t>
      </w:r>
      <w:r w:rsidRPr="00EA3144">
        <w:rPr>
          <w:iCs/>
          <w:color w:val="000000" w:themeColor="text1"/>
          <w:sz w:val="24"/>
          <w:szCs w:val="24"/>
        </w:rPr>
        <w:t xml:space="preserve">Felson and Pare (2005) conducted </w:t>
      </w:r>
      <w:r w:rsidRPr="00EA3144">
        <w:rPr>
          <w:color w:val="000000" w:themeColor="text1"/>
          <w:sz w:val="24"/>
          <w:szCs w:val="24"/>
        </w:rPr>
        <w:t xml:space="preserve">an analysis of reporting rates for assaults which showed that victims are more likely to report an attack by a stranger than someone they know which is likely due to fear of reprisals due to the close relationship they have with the offender. One way of making this easier for the victim is explaining at the outset that measures can be put in place to protect them such as bail conditions (College of Policing, 2022), restraining orders (CPS, 2019c) or special measures (Williams, 2022) an example of which could be giving evidence via video link at court. An interesting review by </w:t>
      </w:r>
      <w:r w:rsidRPr="00EA3144">
        <w:rPr>
          <w:iCs/>
          <w:color w:val="000000" w:themeColor="text1"/>
          <w:sz w:val="24"/>
          <w:szCs w:val="24"/>
        </w:rPr>
        <w:t xml:space="preserve">Strang, </w:t>
      </w:r>
      <w:proofErr w:type="spellStart"/>
      <w:r w:rsidRPr="00EA3144">
        <w:rPr>
          <w:iCs/>
          <w:color w:val="000000" w:themeColor="text1"/>
          <w:sz w:val="24"/>
          <w:szCs w:val="24"/>
        </w:rPr>
        <w:t>Neyroud</w:t>
      </w:r>
      <w:proofErr w:type="spellEnd"/>
      <w:r w:rsidRPr="00EA3144">
        <w:rPr>
          <w:iCs/>
          <w:color w:val="000000" w:themeColor="text1"/>
          <w:sz w:val="24"/>
          <w:szCs w:val="24"/>
        </w:rPr>
        <w:t xml:space="preserve"> and Sherman (2014) called into questions the lack of evidence behind </w:t>
      </w:r>
      <w:r w:rsidRPr="00EA3144">
        <w:rPr>
          <w:color w:val="000000" w:themeColor="text1"/>
          <w:sz w:val="24"/>
          <w:szCs w:val="24"/>
        </w:rPr>
        <w:t xml:space="preserve">the often-quoted number of </w:t>
      </w:r>
      <w:proofErr w:type="gramStart"/>
      <w:r w:rsidRPr="00EA3144">
        <w:rPr>
          <w:color w:val="000000" w:themeColor="text1"/>
          <w:sz w:val="24"/>
          <w:szCs w:val="24"/>
        </w:rPr>
        <w:t>thirty five</w:t>
      </w:r>
      <w:proofErr w:type="gramEnd"/>
      <w:r w:rsidRPr="00EA3144">
        <w:rPr>
          <w:color w:val="000000" w:themeColor="text1"/>
          <w:sz w:val="24"/>
          <w:szCs w:val="24"/>
        </w:rPr>
        <w:t xml:space="preserve"> domestic incidents before the police are called. However, for this incident the victim was reporting two assaults and a pattern of controlling behaviour over several years prior to her making the life changing decision to leave her husband and in doing so left the only support network she had in the UK. A HMIC (2014) report on improving the police response to domestic violence also highlights how important the attitude of the officer is when making initial contact with the victim. Coercive and controlling behaviour is also known to be a hard offence to prove which is displayed in low convictions rates for the offence (Home Office, 2021b). This means that taking a sufficiently detailed statement to evidence a potential offence presents an extra challenge when there is a language barrier making it harder to elicit the level of detail required. </w:t>
      </w:r>
    </w:p>
    <w:p w14:paraId="27CDA771" w14:textId="77777777" w:rsidR="00C80C73" w:rsidRPr="00EA3144" w:rsidRDefault="00C80C73" w:rsidP="00DA36DE">
      <w:pPr>
        <w:rPr>
          <w:color w:val="000000" w:themeColor="text1"/>
          <w:sz w:val="24"/>
          <w:szCs w:val="24"/>
        </w:rPr>
      </w:pPr>
    </w:p>
    <w:p w14:paraId="7DDD2604" w14:textId="52E405B7" w:rsidR="00C80C73" w:rsidRDefault="00C80C73" w:rsidP="00DA36DE">
      <w:pPr>
        <w:rPr>
          <w:color w:val="000000" w:themeColor="text1"/>
          <w:sz w:val="24"/>
          <w:szCs w:val="24"/>
        </w:rPr>
      </w:pPr>
      <w:r w:rsidRPr="00EA3144">
        <w:rPr>
          <w:color w:val="000000" w:themeColor="text1"/>
          <w:sz w:val="24"/>
          <w:szCs w:val="24"/>
        </w:rPr>
        <w:t>The significance of the first contact with victims is also highlighted in the legislation and guidance available to officers responding to domestic incidents. A significant principle from national authorised professional practice is to take positive action to address domestic abuse (College of Policing, 2018). This was made more difficult in this incident as the perpetrator was living out of force and the immediate language barrier made obtaining an accurate account more difficult. This can be contrasted with other incidents I have dealt with where I have arrived and the perpetrator and victim are both present and living together and can be separated, accounts obtained and positive action such as an arrest can be taken immediately (College of Policing, 2018).</w:t>
      </w:r>
    </w:p>
    <w:p w14:paraId="10BC1107" w14:textId="77777777" w:rsidR="00C80C73" w:rsidRPr="00EA3144" w:rsidRDefault="00C80C73" w:rsidP="00DA36DE">
      <w:pPr>
        <w:rPr>
          <w:color w:val="000000" w:themeColor="text1"/>
          <w:sz w:val="24"/>
          <w:szCs w:val="24"/>
        </w:rPr>
      </w:pPr>
    </w:p>
    <w:p w14:paraId="28085573" w14:textId="0A288D6A" w:rsidR="00C80C73" w:rsidRDefault="00C80C73" w:rsidP="00DA36DE">
      <w:pPr>
        <w:rPr>
          <w:color w:val="000000" w:themeColor="text1"/>
          <w:sz w:val="24"/>
          <w:szCs w:val="24"/>
        </w:rPr>
      </w:pPr>
      <w:r w:rsidRPr="00EA3144">
        <w:rPr>
          <w:color w:val="000000" w:themeColor="text1"/>
          <w:sz w:val="24"/>
          <w:szCs w:val="24"/>
        </w:rPr>
        <w:t>After we had obtained the victims first account, I realised the serious consequences this report would have for her marriage and the future direction of her life having moved several hours away from where her husband was living to start her life again. This can result in feelings of pressure and uncertainty for officers when dealing with domestic incidents (</w:t>
      </w:r>
      <w:proofErr w:type="spellStart"/>
      <w:r w:rsidRPr="00EA3144">
        <w:rPr>
          <w:color w:val="000000" w:themeColor="text1"/>
          <w:sz w:val="24"/>
          <w:szCs w:val="24"/>
        </w:rPr>
        <w:t>Fulambarker</w:t>
      </w:r>
      <w:proofErr w:type="spellEnd"/>
      <w:r w:rsidRPr="00EA3144">
        <w:rPr>
          <w:color w:val="000000" w:themeColor="text1"/>
          <w:sz w:val="24"/>
          <w:szCs w:val="24"/>
        </w:rPr>
        <w:t xml:space="preserve">, 2020). This helps to explain why I initially felt overwhelmed when responding to this incident due to the complexities it presented. I knew that if we did not take appropriate actions the consequence could be that the victim felt she had no choice but to return to her husband (Patrick, 2021). </w:t>
      </w:r>
    </w:p>
    <w:p w14:paraId="50C5E4B6" w14:textId="77777777" w:rsidR="00C80C73" w:rsidRPr="00EA3144" w:rsidRDefault="00C80C73" w:rsidP="00DA36DE">
      <w:pPr>
        <w:rPr>
          <w:color w:val="000000" w:themeColor="text1"/>
          <w:sz w:val="24"/>
          <w:szCs w:val="24"/>
        </w:rPr>
      </w:pPr>
    </w:p>
    <w:p w14:paraId="62C2E921" w14:textId="77777777" w:rsidR="00C80C73" w:rsidRPr="00EA3144" w:rsidRDefault="00C80C73" w:rsidP="00DA36DE">
      <w:pPr>
        <w:rPr>
          <w:color w:val="000000" w:themeColor="text1"/>
          <w:sz w:val="24"/>
          <w:szCs w:val="24"/>
        </w:rPr>
      </w:pPr>
      <w:r w:rsidRPr="00EA3144">
        <w:rPr>
          <w:color w:val="000000" w:themeColor="text1"/>
          <w:sz w:val="24"/>
          <w:szCs w:val="24"/>
        </w:rPr>
        <w:t xml:space="preserve">Another important aspect was ensuring from a legislative standpoint the victims’ rights set out in the Victims Code were protected (MOJ, 2020). In previous contacts with victims this did not present such a challenge however due to the language barrier securing the victims right to understand and be understood presented a significant barrier. </w:t>
      </w:r>
      <w:proofErr w:type="gramStart"/>
      <w:r w:rsidRPr="00EA3144">
        <w:rPr>
          <w:color w:val="000000" w:themeColor="text1"/>
          <w:sz w:val="24"/>
          <w:szCs w:val="24"/>
        </w:rPr>
        <w:t>Likewise</w:t>
      </w:r>
      <w:proofErr w:type="gramEnd"/>
      <w:r w:rsidRPr="00EA3144">
        <w:rPr>
          <w:color w:val="000000" w:themeColor="text1"/>
          <w:sz w:val="24"/>
          <w:szCs w:val="24"/>
        </w:rPr>
        <w:t xml:space="preserve"> I had to speak to officers in the public protection unit to ensure referrals were made to appropriate support services that would be able to adapt to the victims language preference. In this instance </w:t>
      </w:r>
      <w:proofErr w:type="spellStart"/>
      <w:r w:rsidRPr="00EA3144">
        <w:rPr>
          <w:color w:val="000000" w:themeColor="text1"/>
          <w:sz w:val="24"/>
          <w:szCs w:val="24"/>
        </w:rPr>
        <w:t>Bawso</w:t>
      </w:r>
      <w:proofErr w:type="spellEnd"/>
      <w:r w:rsidRPr="00EA3144">
        <w:rPr>
          <w:color w:val="000000" w:themeColor="text1"/>
          <w:sz w:val="24"/>
          <w:szCs w:val="24"/>
        </w:rPr>
        <w:t xml:space="preserve">, a charity that helps to support black and minority ethnic communities in wales affected by abuse (BAWSO, 2022), was the most appropriate options and with the victims consent a referral was made for them to </w:t>
      </w:r>
      <w:proofErr w:type="gramStart"/>
      <w:r w:rsidRPr="00EA3144">
        <w:rPr>
          <w:color w:val="000000" w:themeColor="text1"/>
          <w:sz w:val="24"/>
          <w:szCs w:val="24"/>
        </w:rPr>
        <w:t>make contact with</w:t>
      </w:r>
      <w:proofErr w:type="gramEnd"/>
      <w:r w:rsidRPr="00EA3144">
        <w:rPr>
          <w:color w:val="000000" w:themeColor="text1"/>
          <w:sz w:val="24"/>
          <w:szCs w:val="24"/>
        </w:rPr>
        <w:t xml:space="preserve"> the victim.  </w:t>
      </w:r>
    </w:p>
    <w:p w14:paraId="6A767459" w14:textId="77777777" w:rsidR="00C80C73" w:rsidRPr="00EA3144" w:rsidRDefault="00C80C73" w:rsidP="00DA36DE">
      <w:pPr>
        <w:rPr>
          <w:color w:val="000000" w:themeColor="text1"/>
          <w:sz w:val="24"/>
          <w:szCs w:val="24"/>
        </w:rPr>
      </w:pPr>
    </w:p>
    <w:p w14:paraId="5D5A609C" w14:textId="1E297349" w:rsidR="00C80C73" w:rsidRDefault="00C80C73" w:rsidP="00DA36DE">
      <w:pPr>
        <w:rPr>
          <w:color w:val="000000" w:themeColor="text1"/>
          <w:sz w:val="24"/>
          <w:szCs w:val="24"/>
        </w:rPr>
      </w:pPr>
      <w:r w:rsidRPr="00EA3144">
        <w:rPr>
          <w:color w:val="000000" w:themeColor="text1"/>
          <w:sz w:val="24"/>
          <w:szCs w:val="24"/>
        </w:rPr>
        <w:t xml:space="preserve"> Previously I had been able to explain directly to the witness about the significance of giving a statement and possibly being called to give evidence at trial (MOJ, 2020), but this also took extra attention to make sure the interpreter explained this appropriately in a way the victim could understand. </w:t>
      </w:r>
    </w:p>
    <w:p w14:paraId="37386933" w14:textId="77777777" w:rsidR="00C80C73" w:rsidRPr="00EA3144" w:rsidRDefault="00C80C73" w:rsidP="00DA36DE">
      <w:pPr>
        <w:rPr>
          <w:color w:val="000000" w:themeColor="text1"/>
          <w:sz w:val="24"/>
          <w:szCs w:val="24"/>
        </w:rPr>
      </w:pPr>
    </w:p>
    <w:p w14:paraId="6F391830" w14:textId="77777777" w:rsidR="00C80C73" w:rsidRPr="00EA3144" w:rsidRDefault="00C80C73" w:rsidP="00DA36DE">
      <w:pPr>
        <w:rPr>
          <w:color w:val="000000" w:themeColor="text1"/>
          <w:sz w:val="24"/>
          <w:szCs w:val="24"/>
        </w:rPr>
      </w:pPr>
      <w:r w:rsidRPr="00EA3144">
        <w:rPr>
          <w:color w:val="000000" w:themeColor="text1"/>
          <w:sz w:val="24"/>
          <w:szCs w:val="24"/>
        </w:rPr>
        <w:t xml:space="preserve">Learning also resulted from the victim’s ethnicity (Pakistan) and religion (Muslim). From the first meeting with the victim and her friend I became aware of her ethnicity and religion as we introduced ourselves and were asking some general questions to build a rapport, however I did not consider at the time the effect this would have on the behaviour of interpreters. For example, with the first interpreter the victim’s friend told us that the </w:t>
      </w:r>
      <w:proofErr w:type="gramStart"/>
      <w:r w:rsidRPr="00EA3144">
        <w:rPr>
          <w:color w:val="000000" w:themeColor="text1"/>
          <w:sz w:val="24"/>
          <w:szCs w:val="24"/>
        </w:rPr>
        <w:t>interpreters</w:t>
      </w:r>
      <w:proofErr w:type="gramEnd"/>
      <w:r w:rsidRPr="00EA3144">
        <w:rPr>
          <w:color w:val="000000" w:themeColor="text1"/>
          <w:sz w:val="24"/>
          <w:szCs w:val="24"/>
        </w:rPr>
        <w:t xml:space="preserve"> attitude and comments he had made to him were due to the fact that he and his wife (who were looking after the victim) were a interreligious marriage between Hindu and Muslim. For my colleague and I this was not a barrier and showing the policing value of respect and courtesy (College of Policing, 2014b) we treated them as we would any other member of the public. This is not something I have experienced previously but researching the matter shows that this is a very current issue that is causing great division within families today and interracial marriage has been made illegal in India (Sinha, 2021).</w:t>
      </w:r>
    </w:p>
    <w:p w14:paraId="7C61C944" w14:textId="2E0A2AA9" w:rsidR="00C80C73" w:rsidRDefault="00C80C73" w:rsidP="00DA36DE">
      <w:pPr>
        <w:rPr>
          <w:color w:val="000000" w:themeColor="text1"/>
          <w:sz w:val="24"/>
          <w:szCs w:val="24"/>
        </w:rPr>
      </w:pPr>
      <w:r w:rsidRPr="00EA3144">
        <w:rPr>
          <w:color w:val="000000" w:themeColor="text1"/>
          <w:sz w:val="24"/>
          <w:szCs w:val="24"/>
        </w:rPr>
        <w:t>The caste system again was another aspect that I initially did not even consider to be a factor on how we treated the victim or her friends. The caste system which I had a basic understanding of can be defined as a system of social stratification in which the groups are unequally ranked. The system is determined by birth and dictates other groups in society they can interact with (</w:t>
      </w:r>
      <w:proofErr w:type="spellStart"/>
      <w:r w:rsidRPr="00EA3144">
        <w:rPr>
          <w:color w:val="000000" w:themeColor="text1"/>
          <w:sz w:val="24"/>
          <w:szCs w:val="24"/>
        </w:rPr>
        <w:t>Jodhka</w:t>
      </w:r>
      <w:proofErr w:type="spellEnd"/>
      <w:r w:rsidRPr="00EA3144">
        <w:rPr>
          <w:color w:val="000000" w:themeColor="text1"/>
          <w:sz w:val="24"/>
          <w:szCs w:val="24"/>
        </w:rPr>
        <w:t xml:space="preserve">, 2020). When the first interpreter </w:t>
      </w:r>
      <w:proofErr w:type="gramStart"/>
      <w:r w:rsidRPr="00EA3144">
        <w:rPr>
          <w:color w:val="000000" w:themeColor="text1"/>
          <w:sz w:val="24"/>
          <w:szCs w:val="24"/>
        </w:rPr>
        <w:t>arrived</w:t>
      </w:r>
      <w:proofErr w:type="gramEnd"/>
      <w:r w:rsidRPr="00EA3144">
        <w:rPr>
          <w:color w:val="000000" w:themeColor="text1"/>
          <w:sz w:val="24"/>
          <w:szCs w:val="24"/>
        </w:rPr>
        <w:t xml:space="preserve"> he began to ask the victim and her friend’s questions about what caste they are from. This is not something that is normalised in the UK and it would be unacceptable to immediately start asking questions to someone you have just met about their social ‘class’ or background as this should not dictate how you then treat them. Research after the incident has shown that the caste system in not just confined to India but is present in all other South-Asian religious communities such as Pakistan (Srivastava and Hasnain, 2022). An attempt to deviate from the expected occupation and behaviour of a caste can result in discrimination (Mehmood, 2012). </w:t>
      </w:r>
    </w:p>
    <w:p w14:paraId="5713657E" w14:textId="77777777" w:rsidR="00C80C73" w:rsidRPr="00EA3144" w:rsidRDefault="00C80C73" w:rsidP="00DA36DE">
      <w:pPr>
        <w:rPr>
          <w:color w:val="000000" w:themeColor="text1"/>
          <w:sz w:val="24"/>
          <w:szCs w:val="24"/>
        </w:rPr>
      </w:pPr>
    </w:p>
    <w:p w14:paraId="4E734231" w14:textId="2D8C2317" w:rsidR="00C80C73" w:rsidRDefault="00C80C73" w:rsidP="00DA36DE">
      <w:pPr>
        <w:rPr>
          <w:color w:val="000000" w:themeColor="text1"/>
          <w:sz w:val="24"/>
          <w:szCs w:val="24"/>
        </w:rPr>
      </w:pPr>
      <w:r w:rsidRPr="00EA3144">
        <w:rPr>
          <w:color w:val="000000" w:themeColor="text1"/>
          <w:sz w:val="24"/>
          <w:szCs w:val="24"/>
        </w:rPr>
        <w:t>After gaining a fuller account from the victim I also understood that cultural factors played a significant factor in her decision not to leave her husband sooner. A case study by Clinks who support BAME victims of domestic abuse states such women “may have strong and enduring ties to their countries of origin which can involve rigid social control and subordination of women’s rights” (Clinks, 2016). In this incident the victim made the decision to leave her husband and not to return to her family in Pakistan. Research into attitudes towards domestic abuse in Pakistan shows that it is sadly regarded as normalised (Khan, 2019) and 2019 showed rates were as high as 20% of participants experiencing physical violence and 28% experiencing emotional abuse within the last twelve months (</w:t>
      </w:r>
      <w:proofErr w:type="spellStart"/>
      <w:r w:rsidRPr="00EA3144">
        <w:rPr>
          <w:color w:val="000000" w:themeColor="text1"/>
          <w:sz w:val="24"/>
          <w:szCs w:val="24"/>
        </w:rPr>
        <w:t>LaBore</w:t>
      </w:r>
      <w:proofErr w:type="spellEnd"/>
      <w:r w:rsidRPr="00EA3144">
        <w:rPr>
          <w:color w:val="000000" w:themeColor="text1"/>
          <w:sz w:val="24"/>
          <w:szCs w:val="24"/>
        </w:rPr>
        <w:t xml:space="preserve"> et al., 2019). </w:t>
      </w:r>
      <w:r w:rsidRPr="00EA3144">
        <w:rPr>
          <w:color w:val="000000" w:themeColor="text1"/>
          <w:sz w:val="24"/>
          <w:szCs w:val="24"/>
          <w:shd w:val="clear" w:color="auto" w:fill="FFFFFF"/>
        </w:rPr>
        <w:t xml:space="preserve">Andersson et al (2009) in </w:t>
      </w:r>
      <w:r w:rsidRPr="00EA3144">
        <w:rPr>
          <w:color w:val="000000" w:themeColor="text1"/>
          <w:sz w:val="24"/>
          <w:szCs w:val="24"/>
        </w:rPr>
        <w:t xml:space="preserve">a journal article exploring barriers that women in Pakistan face when reporting domestic violence concluded that family dishonour, damage to their personal reputation and fear that the violence may get worse after making a report are key factors in low reporting rates.  </w:t>
      </w:r>
    </w:p>
    <w:p w14:paraId="742AEE70" w14:textId="77777777" w:rsidR="00C80C73" w:rsidRPr="00EA3144" w:rsidRDefault="00C80C73" w:rsidP="00DA36DE">
      <w:pPr>
        <w:rPr>
          <w:color w:val="000000" w:themeColor="text1"/>
          <w:sz w:val="24"/>
          <w:szCs w:val="24"/>
        </w:rPr>
      </w:pPr>
    </w:p>
    <w:p w14:paraId="36BF41D2" w14:textId="743B58B6" w:rsidR="00C80C73" w:rsidRDefault="00C80C73" w:rsidP="00DA36DE">
      <w:pPr>
        <w:rPr>
          <w:color w:val="000000" w:themeColor="text1"/>
          <w:sz w:val="24"/>
          <w:szCs w:val="24"/>
        </w:rPr>
      </w:pPr>
      <w:r w:rsidRPr="00EA3144">
        <w:rPr>
          <w:color w:val="000000" w:themeColor="text1"/>
          <w:sz w:val="24"/>
          <w:szCs w:val="24"/>
        </w:rPr>
        <w:t xml:space="preserve">A review by Victim Support (2021b) of interpretation services provided to the police found instances of interpreters answering questions on their client’s behalf or curtailing their answers therefore not allowing them to accurately describe the impact of the incident. This may help explain why the first interpreter was suggesting that the victim was over exaggerating the situation and should return to her husband. These of course were not beliefs that my colleague and I shared and prompted us to ask him to leave and to submit a formal complaint about his behaviour. I displayed the policing principles of accountability and openness (College of Policing, 2014) by taking ownership for arranging the first interpreter, apologising for their conduct, and reassuring the victim and her friends that we would submit a complaint and the views he espoused were not what we had asked him to translate. </w:t>
      </w:r>
    </w:p>
    <w:p w14:paraId="23C73D6C" w14:textId="77777777" w:rsidR="00C80C73" w:rsidRPr="00EA3144" w:rsidRDefault="00C80C73" w:rsidP="00DA36DE">
      <w:pPr>
        <w:rPr>
          <w:color w:val="000000" w:themeColor="text1"/>
          <w:sz w:val="24"/>
          <w:szCs w:val="24"/>
        </w:rPr>
      </w:pPr>
    </w:p>
    <w:p w14:paraId="624CDDF8" w14:textId="16F291AB" w:rsidR="00C80C73" w:rsidRDefault="00C80C73" w:rsidP="00DA36DE">
      <w:pPr>
        <w:rPr>
          <w:color w:val="000000" w:themeColor="text1"/>
          <w:sz w:val="24"/>
          <w:szCs w:val="24"/>
        </w:rPr>
      </w:pPr>
      <w:r w:rsidRPr="00EA3144">
        <w:rPr>
          <w:color w:val="000000" w:themeColor="text1"/>
          <w:sz w:val="24"/>
          <w:szCs w:val="24"/>
        </w:rPr>
        <w:t>One way of explaining how the victim had so far been able to cope with the situation was the ‘protective factor’ of having a support network (Bellotti et al., 2021) and the victim thankfully had two supportive friends who were housing her well away from the perpetrator and were trying to help her get a property and job. Without this she would have been completely isolated. An article reviewing previous studies on barriers for women seeking help for domestic violence found that women from immigrant backgrounds are less likely than non-migrant women to report domestic violence (</w:t>
      </w:r>
      <w:proofErr w:type="spellStart"/>
      <w:r w:rsidRPr="00EA3144">
        <w:rPr>
          <w:color w:val="000000" w:themeColor="text1"/>
          <w:sz w:val="24"/>
          <w:szCs w:val="24"/>
        </w:rPr>
        <w:t>Afrouz</w:t>
      </w:r>
      <w:proofErr w:type="spellEnd"/>
      <w:r w:rsidRPr="00EA3144">
        <w:rPr>
          <w:color w:val="000000" w:themeColor="text1"/>
          <w:sz w:val="24"/>
          <w:szCs w:val="24"/>
        </w:rPr>
        <w:t xml:space="preserve">, Crisp and </w:t>
      </w:r>
      <w:proofErr w:type="spellStart"/>
      <w:r w:rsidRPr="00EA3144">
        <w:rPr>
          <w:color w:val="000000" w:themeColor="text1"/>
          <w:sz w:val="24"/>
          <w:szCs w:val="24"/>
        </w:rPr>
        <w:t>Taket</w:t>
      </w:r>
      <w:proofErr w:type="spellEnd"/>
      <w:r w:rsidRPr="00EA3144">
        <w:rPr>
          <w:color w:val="000000" w:themeColor="text1"/>
          <w:sz w:val="24"/>
          <w:szCs w:val="24"/>
        </w:rPr>
        <w:t xml:space="preserve">, 2021). Their review also noted that the language barriers having settled in a new country was a significant factor in deciding whether to seek help. </w:t>
      </w:r>
    </w:p>
    <w:p w14:paraId="72CB16EC" w14:textId="77777777" w:rsidR="00C80C73" w:rsidRPr="00EA3144" w:rsidRDefault="00C80C73" w:rsidP="00DA36DE">
      <w:pPr>
        <w:rPr>
          <w:color w:val="000000" w:themeColor="text1"/>
          <w:sz w:val="24"/>
          <w:szCs w:val="24"/>
        </w:rPr>
      </w:pPr>
    </w:p>
    <w:p w14:paraId="39EC5447" w14:textId="1E47CDB3" w:rsidR="00C80C73" w:rsidRDefault="00C80C73" w:rsidP="00DA36DE">
      <w:pPr>
        <w:rPr>
          <w:color w:val="000000" w:themeColor="text1"/>
          <w:sz w:val="24"/>
          <w:szCs w:val="24"/>
        </w:rPr>
      </w:pPr>
      <w:r w:rsidRPr="00EA3144">
        <w:rPr>
          <w:color w:val="000000" w:themeColor="text1"/>
          <w:sz w:val="24"/>
          <w:szCs w:val="24"/>
        </w:rPr>
        <w:t xml:space="preserve">For me another vital aspect of learning resulted from the use of an interpreter. I had previously been made aware in my training that a phone and in person translation service was available but had not yet utilised it. Before this incident I had also been unaware of the Home Office guidance on the use of interpreters which I have since reviewed (Home Office, 2021). This incident has made me reflect on the nuances of language translation and the positive and negative experience I have had of it. I now understand there is a difference between speaking Urdu and Hindi, how the languages are written differently and the religious links to the languages (Hirani, 2022). In this incident an issue arose at the end of the interview when it transpired that the victim could speak Hindi but could only partially read it to a level where she would not be able to fully understand what she was signing. I had to show the policing principle of integrity (College of Policing, 2014) as I knew by having to ask the second interpreter to reattend, to record a video interview and to transcribe the interview would cause additional extra work and delay obtaining an account. However, it would not have been right to ask the victim to sign a statement she did not fully understand and doing so would have threatened her right as a victim to understand and be understood (MOJ, 2020). </w:t>
      </w:r>
    </w:p>
    <w:p w14:paraId="43AB1FDF" w14:textId="77777777" w:rsidR="00C80C73" w:rsidRPr="00EA3144" w:rsidRDefault="00C80C73" w:rsidP="00DA36DE">
      <w:pPr>
        <w:rPr>
          <w:color w:val="000000" w:themeColor="text1"/>
          <w:sz w:val="24"/>
          <w:szCs w:val="24"/>
        </w:rPr>
      </w:pPr>
    </w:p>
    <w:p w14:paraId="3A69F1D3" w14:textId="3DD4995F" w:rsidR="00C80C73" w:rsidRDefault="00C80C73" w:rsidP="00DA36DE">
      <w:pPr>
        <w:rPr>
          <w:color w:val="000000" w:themeColor="text1"/>
          <w:sz w:val="24"/>
          <w:szCs w:val="24"/>
        </w:rPr>
      </w:pPr>
      <w:r w:rsidRPr="00EA3144">
        <w:rPr>
          <w:color w:val="000000" w:themeColor="text1"/>
          <w:sz w:val="24"/>
          <w:szCs w:val="24"/>
        </w:rPr>
        <w:t xml:space="preserve">The final element of reflecting is to consider what I have learnt from the experience and what implications it has for my development as I progress in my career. Having experienced this use of an interpreter and the cultural and language barriers the incident presented I would be more confident to ask questions up front about language such as what languages the victim can both speak and write and any gender or religious preferences, they may have for an interpreter to try and better cater for their needs. This may have meant asking more probing questions initially, but I could have explained to the victim that this was to allow us to provide a better service. </w:t>
      </w:r>
    </w:p>
    <w:p w14:paraId="200C989F" w14:textId="77777777" w:rsidR="00C80C73" w:rsidRPr="00EA3144" w:rsidRDefault="00C80C73" w:rsidP="00DA36DE">
      <w:pPr>
        <w:rPr>
          <w:color w:val="000000" w:themeColor="text1"/>
          <w:sz w:val="24"/>
          <w:szCs w:val="24"/>
        </w:rPr>
      </w:pPr>
    </w:p>
    <w:p w14:paraId="0D6EF0D1" w14:textId="247F7D27" w:rsidR="00C80C73" w:rsidRDefault="00C80C73" w:rsidP="00DA36DE">
      <w:pPr>
        <w:rPr>
          <w:color w:val="000000" w:themeColor="text1"/>
          <w:sz w:val="24"/>
          <w:szCs w:val="24"/>
        </w:rPr>
      </w:pPr>
      <w:r w:rsidRPr="00EA3144">
        <w:rPr>
          <w:color w:val="000000" w:themeColor="text1"/>
          <w:sz w:val="24"/>
          <w:szCs w:val="24"/>
        </w:rPr>
        <w:t xml:space="preserve">I have significantly developed my understanding of the cultural challenges that may put additional barriers in place preventing reporting of domestic abuse, the Urdu and Hindi language, the caste </w:t>
      </w:r>
      <w:proofErr w:type="gramStart"/>
      <w:r w:rsidRPr="00EA3144">
        <w:rPr>
          <w:color w:val="000000" w:themeColor="text1"/>
          <w:sz w:val="24"/>
          <w:szCs w:val="24"/>
        </w:rPr>
        <w:t>system</w:t>
      </w:r>
      <w:proofErr w:type="gramEnd"/>
      <w:r w:rsidRPr="00EA3144">
        <w:rPr>
          <w:color w:val="000000" w:themeColor="text1"/>
          <w:sz w:val="24"/>
          <w:szCs w:val="24"/>
        </w:rPr>
        <w:t xml:space="preserve"> and interreligious marriage. I will need to continue maintaining awareness of these issues and be open to learning more about other cultures and religions I will </w:t>
      </w:r>
      <w:proofErr w:type="gramStart"/>
      <w:r w:rsidRPr="00EA3144">
        <w:rPr>
          <w:color w:val="000000" w:themeColor="text1"/>
          <w:sz w:val="24"/>
          <w:szCs w:val="24"/>
        </w:rPr>
        <w:t>come into contact with</w:t>
      </w:r>
      <w:proofErr w:type="gramEnd"/>
      <w:r w:rsidRPr="00EA3144">
        <w:rPr>
          <w:color w:val="000000" w:themeColor="text1"/>
          <w:sz w:val="24"/>
          <w:szCs w:val="24"/>
        </w:rPr>
        <w:t xml:space="preserve"> during my career. </w:t>
      </w:r>
    </w:p>
    <w:p w14:paraId="49F10188" w14:textId="77777777" w:rsidR="00C80C73" w:rsidRPr="00EA3144" w:rsidRDefault="00C80C73" w:rsidP="00DA36DE">
      <w:pPr>
        <w:rPr>
          <w:color w:val="000000" w:themeColor="text1"/>
          <w:sz w:val="24"/>
          <w:szCs w:val="24"/>
        </w:rPr>
      </w:pPr>
    </w:p>
    <w:p w14:paraId="74192823" w14:textId="4384171F" w:rsidR="00C80C73" w:rsidRDefault="00C80C73" w:rsidP="00DA36DE">
      <w:pPr>
        <w:rPr>
          <w:color w:val="000000" w:themeColor="text1"/>
          <w:sz w:val="24"/>
          <w:szCs w:val="24"/>
        </w:rPr>
      </w:pPr>
      <w:r w:rsidRPr="00EA3144">
        <w:rPr>
          <w:color w:val="000000" w:themeColor="text1"/>
          <w:sz w:val="24"/>
          <w:szCs w:val="24"/>
        </w:rPr>
        <w:t>I have improved my knowledge of using interpretation services and have unfortunately seen an example of what good and bad translation looks like. I would feel more confident now in stepping in to stop an interpreter who is not following the process and would be more confident in challenging their actions having a greater awareness of the Home Office (2021) interpretation guidelines.</w:t>
      </w:r>
    </w:p>
    <w:p w14:paraId="3D77EB7C" w14:textId="77777777" w:rsidR="00C80C73" w:rsidRPr="00EA3144" w:rsidRDefault="00C80C73" w:rsidP="00DA36DE">
      <w:pPr>
        <w:rPr>
          <w:color w:val="000000" w:themeColor="text1"/>
          <w:sz w:val="24"/>
          <w:szCs w:val="24"/>
        </w:rPr>
      </w:pPr>
    </w:p>
    <w:p w14:paraId="0425B8FC" w14:textId="3C91CB1D" w:rsidR="00C80C73" w:rsidRDefault="00C80C73" w:rsidP="00DA36DE">
      <w:pPr>
        <w:rPr>
          <w:color w:val="000000" w:themeColor="text1"/>
          <w:sz w:val="24"/>
          <w:szCs w:val="24"/>
        </w:rPr>
      </w:pPr>
      <w:r w:rsidRPr="00EA3144">
        <w:rPr>
          <w:color w:val="000000" w:themeColor="text1"/>
          <w:sz w:val="24"/>
          <w:szCs w:val="24"/>
        </w:rPr>
        <w:t xml:space="preserve">I feel some positives have come of the incident as my complaint to translation services should stop the interpreter being used again by South Wales Police. I have highlighted the lack of Urdu interpreters available locally as well which should allow us to provide a better service to people who wish to provide a statement in Urdu and have got a copy of the victims’ rights translated into Urdu for officers to use in the future.  </w:t>
      </w:r>
    </w:p>
    <w:p w14:paraId="4029F3EC" w14:textId="77777777" w:rsidR="00C80C73" w:rsidRPr="00EA3144" w:rsidRDefault="00C80C73" w:rsidP="00DA36DE">
      <w:pPr>
        <w:rPr>
          <w:color w:val="000000" w:themeColor="text1"/>
          <w:sz w:val="24"/>
          <w:szCs w:val="24"/>
        </w:rPr>
      </w:pPr>
    </w:p>
    <w:p w14:paraId="36364F2C" w14:textId="77777777" w:rsidR="00C80C73" w:rsidRPr="00EA3144" w:rsidRDefault="00C80C73" w:rsidP="00DA36DE">
      <w:pPr>
        <w:rPr>
          <w:color w:val="000000" w:themeColor="text1"/>
          <w:sz w:val="24"/>
          <w:szCs w:val="24"/>
        </w:rPr>
      </w:pPr>
      <w:r w:rsidRPr="00EA3144">
        <w:rPr>
          <w:color w:val="000000" w:themeColor="text1"/>
          <w:sz w:val="24"/>
          <w:szCs w:val="24"/>
        </w:rPr>
        <w:t xml:space="preserve">As a result of reflecting on the incident in this detail and reading around the challenges presented it has also been emphasised to me how important the recording of ethnicity data is. Felson and Pare (2005) in their statistical analysis of domestic incidents involving BAME groups struggled to identity offences committed against these groups due to officers leaving ethnicity fields blank.  </w:t>
      </w:r>
    </w:p>
    <w:p w14:paraId="6F41F5B3" w14:textId="77777777" w:rsidR="00C80C73" w:rsidRPr="00270EEB" w:rsidRDefault="00C80C73" w:rsidP="00DA36DE">
      <w:pPr>
        <w:ind w:right="107"/>
        <w:jc w:val="both"/>
        <w:rPr>
          <w:sz w:val="24"/>
          <w:szCs w:val="24"/>
        </w:rPr>
      </w:pPr>
    </w:p>
    <w:p w14:paraId="7A99F832" w14:textId="3276F216" w:rsidR="00025650" w:rsidRPr="00270EEB" w:rsidRDefault="006427DF" w:rsidP="00DA36DE">
      <w:pPr>
        <w:ind w:right="107"/>
        <w:jc w:val="both"/>
        <w:rPr>
          <w:sz w:val="24"/>
          <w:szCs w:val="24"/>
        </w:rPr>
      </w:pPr>
      <w:r>
        <w:rPr>
          <w:sz w:val="24"/>
          <w:szCs w:val="24"/>
        </w:rPr>
        <w:t>Word count: 2729</w:t>
      </w: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8A9B94D">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389B9345" w14:textId="6CE5EB88" w:rsidR="006C7CA5" w:rsidRDefault="28A9B94D" w:rsidP="28A9B94D">
            <w:pPr>
              <w:ind w:right="107"/>
              <w:jc w:val="both"/>
              <w:rPr>
                <w:sz w:val="24"/>
                <w:szCs w:val="24"/>
              </w:rPr>
            </w:pPr>
            <w:r w:rsidRPr="28A9B94D">
              <w:rPr>
                <w:b/>
                <w:bCs/>
                <w:sz w:val="24"/>
                <w:szCs w:val="24"/>
              </w:rPr>
              <w:t>Critically assess</w:t>
            </w:r>
            <w:r w:rsidRPr="28A9B94D">
              <w:rPr>
                <w:sz w:val="24"/>
                <w:szCs w:val="24"/>
              </w:rPr>
              <w:t xml:space="preserve"> the situation including social and legislative contexts and any relevant cultural, ethnicity and language issues. </w:t>
            </w:r>
            <w:r w:rsidRPr="28A9B94D">
              <w:rPr>
                <w:b/>
                <w:bCs/>
                <w:sz w:val="24"/>
                <w:szCs w:val="24"/>
              </w:rPr>
              <w:t>Reflect</w:t>
            </w:r>
            <w:r w:rsidRPr="28A9B94D">
              <w:rPr>
                <w:sz w:val="24"/>
                <w:szCs w:val="24"/>
              </w:rPr>
              <w:t xml:space="preserve"> on how you applied the National Decision Model (NDM) to assist in resolving this incident. </w:t>
            </w:r>
            <w:r w:rsidRPr="28A9B94D">
              <w:rPr>
                <w:b/>
                <w:bCs/>
                <w:sz w:val="24"/>
                <w:szCs w:val="24"/>
              </w:rPr>
              <w:t>Evaluate</w:t>
            </w:r>
            <w:r w:rsidRPr="28A9B94D">
              <w:rPr>
                <w:sz w:val="24"/>
                <w:szCs w:val="24"/>
              </w:rPr>
              <w:t xml:space="preserve"> the role of discretion in the decision-making process. </w:t>
            </w:r>
          </w:p>
          <w:p w14:paraId="436D81BA" w14:textId="77777777" w:rsidR="006C7CA5" w:rsidRDefault="006C7CA5" w:rsidP="00E6298B">
            <w:pPr>
              <w:ind w:right="107"/>
              <w:jc w:val="both"/>
              <w:rPr>
                <w:sz w:val="24"/>
                <w:szCs w:val="24"/>
              </w:rPr>
            </w:pPr>
          </w:p>
          <w:p w14:paraId="5B16973B" w14:textId="27FFABCF" w:rsidR="006C7CA5" w:rsidRDefault="28A9B94D" w:rsidP="28A9B94D">
            <w:pPr>
              <w:ind w:right="107"/>
              <w:jc w:val="both"/>
              <w:rPr>
                <w:sz w:val="24"/>
                <w:szCs w:val="24"/>
              </w:rPr>
            </w:pPr>
            <w:r w:rsidRPr="28A9B94D">
              <w:rPr>
                <w:b/>
                <w:bCs/>
                <w:sz w:val="24"/>
                <w:szCs w:val="24"/>
              </w:rPr>
              <w:t>Determine</w:t>
            </w:r>
            <w:r w:rsidRPr="28A9B94D">
              <w:rPr>
                <w:sz w:val="24"/>
                <w:szCs w:val="24"/>
              </w:rPr>
              <w:t xml:space="preserve"> your responsibilities with regards to the provision of the CPIA when conducting this investigation including when managing the offender and suspects and recording and retaining significant information.</w:t>
            </w:r>
          </w:p>
          <w:p w14:paraId="0CB4AA66" w14:textId="77777777" w:rsidR="006C7CA5" w:rsidRDefault="006C7CA5" w:rsidP="00E6298B">
            <w:pPr>
              <w:ind w:right="107"/>
              <w:jc w:val="both"/>
              <w:rPr>
                <w:sz w:val="24"/>
                <w:szCs w:val="24"/>
              </w:rPr>
            </w:pPr>
          </w:p>
          <w:p w14:paraId="09F9B71E" w14:textId="229B3D18" w:rsidR="006C7CA5" w:rsidRPr="00270EEB" w:rsidRDefault="28A9B94D" w:rsidP="28A9B94D">
            <w:pPr>
              <w:ind w:right="107"/>
              <w:jc w:val="both"/>
              <w:rPr>
                <w:sz w:val="24"/>
                <w:szCs w:val="24"/>
              </w:rPr>
            </w:pPr>
            <w:r w:rsidRPr="28A9B94D">
              <w:rPr>
                <w:b/>
                <w:bCs/>
                <w:sz w:val="24"/>
                <w:szCs w:val="24"/>
              </w:rPr>
              <w:t>Illustrate</w:t>
            </w:r>
            <w:r w:rsidRPr="28A9B94D">
              <w:rPr>
                <w:sz w:val="24"/>
                <w:szCs w:val="24"/>
              </w:rPr>
              <w:t xml:space="preserve"> how policing values were engaged particularly through </w:t>
            </w:r>
            <w:r w:rsidRPr="28A9B94D">
              <w:rPr>
                <w:b/>
                <w:bCs/>
                <w:sz w:val="24"/>
                <w:szCs w:val="24"/>
              </w:rPr>
              <w:t>an assessment</w:t>
            </w:r>
            <w:r w:rsidRPr="28A9B94D">
              <w:rPr>
                <w:sz w:val="24"/>
                <w:szCs w:val="24"/>
              </w:rPr>
              <w:t xml:space="preserve"> of the potential impact of bias on the decision-making process.</w:t>
            </w:r>
          </w:p>
          <w:p w14:paraId="4BF2A5E2" w14:textId="77777777" w:rsidR="006C7CA5" w:rsidRPr="00270EEB" w:rsidRDefault="006C7CA5" w:rsidP="00E6298B">
            <w:pPr>
              <w:ind w:right="107"/>
              <w:rPr>
                <w:sz w:val="24"/>
                <w:szCs w:val="24"/>
              </w:rPr>
            </w:pPr>
          </w:p>
          <w:p w14:paraId="36D29A7B" w14:textId="77777777" w:rsidR="006C7CA5" w:rsidRPr="00270EEB" w:rsidRDefault="006C7CA5" w:rsidP="00E6298B">
            <w:pPr>
              <w:ind w:right="107"/>
              <w:jc w:val="both"/>
              <w:rPr>
                <w:sz w:val="24"/>
                <w:szCs w:val="24"/>
              </w:rPr>
            </w:pPr>
          </w:p>
          <w:p w14:paraId="487D302F" w14:textId="6A9C7337" w:rsidR="006C7CA5"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363979F9" w14:textId="18321561" w:rsidR="006C7CA5" w:rsidRDefault="006C7CA5" w:rsidP="00E6298B">
      <w:pPr>
        <w:ind w:right="107"/>
        <w:jc w:val="both"/>
        <w:rPr>
          <w:sz w:val="24"/>
          <w:szCs w:val="24"/>
        </w:rPr>
      </w:pPr>
    </w:p>
    <w:p w14:paraId="60D91471" w14:textId="114C2456" w:rsidR="00995ED1" w:rsidRDefault="00995ED1" w:rsidP="00DA36DE">
      <w:pPr>
        <w:rPr>
          <w:color w:val="000000" w:themeColor="text1"/>
          <w:sz w:val="24"/>
          <w:szCs w:val="24"/>
        </w:rPr>
      </w:pPr>
      <w:r w:rsidRPr="008B2074">
        <w:rPr>
          <w:color w:val="000000" w:themeColor="text1"/>
          <w:sz w:val="24"/>
          <w:szCs w:val="24"/>
        </w:rPr>
        <w:t xml:space="preserve">In this essay I will be reflecting on a domestic assault incident I was assigned to attend. To assist in my reflection and structure my essay, I will be using the Gibbs (1988) model of reflection. I will describe the incident, consider my feelings during it, analyse what happened and conclude by considering what I have learnt from the incident. </w:t>
      </w:r>
    </w:p>
    <w:p w14:paraId="311ABD00" w14:textId="77777777" w:rsidR="00995ED1" w:rsidRPr="008B2074" w:rsidRDefault="00995ED1" w:rsidP="00DA36DE">
      <w:pPr>
        <w:rPr>
          <w:color w:val="000000" w:themeColor="text1"/>
          <w:sz w:val="24"/>
          <w:szCs w:val="24"/>
        </w:rPr>
      </w:pPr>
    </w:p>
    <w:p w14:paraId="02F216A2" w14:textId="77777777" w:rsidR="00995ED1" w:rsidRPr="008B2074" w:rsidRDefault="00995ED1" w:rsidP="00DA36DE">
      <w:pPr>
        <w:rPr>
          <w:color w:val="000000" w:themeColor="text1"/>
          <w:sz w:val="24"/>
          <w:szCs w:val="24"/>
        </w:rPr>
      </w:pPr>
      <w:r w:rsidRPr="008B2074">
        <w:rPr>
          <w:color w:val="000000" w:themeColor="text1"/>
          <w:sz w:val="24"/>
          <w:szCs w:val="24"/>
        </w:rPr>
        <w:t>I have chosen this incident as it involved significant contact with both an offender and a victim. I was sent to an immediate response call for an ongoing domestic incident. We had limited information about what had happened as the report was received third hand when a young child at the address had called her grandmother outside of the force area stating that her parents were fighting. We were informed over the radio that there was a history of domestic violence between the couple. On arrival a male and a female were seen sitting near each other on steps outside the address and were no longer arguing. I remained with the couple outside as my colleague went inside to check on the children. On his return we then separated the parties and spoke to them individually. Inside the female had informed my colleague that she had been assaulted and her head had been slammed into the wall by the male causing bruising and he had also smashed some items upstairs. The male told me that it had been a verbal only argument. After coming out of the property my colleague indicated to me that we were ‘code 9’ which is a radio code for communicating to the control room that someone has been arrested. I knew my colleague was indicating there had been a complaint of assault by the female and I arrested the male. After taking the male to custody and calling an ambulance we returned to take a statement from the female. The female was eight and a half months pregnant and was concerned for the health of her child</w:t>
      </w:r>
    </w:p>
    <w:p w14:paraId="1C5B07B1" w14:textId="69D186F5" w:rsidR="00995ED1" w:rsidRDefault="00995ED1" w:rsidP="00DA36DE">
      <w:pPr>
        <w:rPr>
          <w:color w:val="000000" w:themeColor="text1"/>
          <w:sz w:val="24"/>
          <w:szCs w:val="24"/>
        </w:rPr>
      </w:pPr>
      <w:r w:rsidRPr="008B2074">
        <w:rPr>
          <w:color w:val="000000" w:themeColor="text1"/>
          <w:sz w:val="24"/>
          <w:szCs w:val="24"/>
        </w:rPr>
        <w:t xml:space="preserve">Before this incident I had dealt with </w:t>
      </w:r>
      <w:proofErr w:type="gramStart"/>
      <w:r w:rsidRPr="008B2074">
        <w:rPr>
          <w:color w:val="000000" w:themeColor="text1"/>
          <w:sz w:val="24"/>
          <w:szCs w:val="24"/>
        </w:rPr>
        <w:t>a number of</w:t>
      </w:r>
      <w:proofErr w:type="gramEnd"/>
      <w:r w:rsidRPr="008B2074">
        <w:rPr>
          <w:color w:val="000000" w:themeColor="text1"/>
          <w:sz w:val="24"/>
          <w:szCs w:val="24"/>
        </w:rPr>
        <w:t xml:space="preserve"> other domestic related calls and was aware of the need in domestic incidents to prioritise the safety of parties involved and to take positive action such as arrest or removing one party from the address (College of Policing, 2018a). In my training we had also covered the importance of completing the DASH questions with the victim which assist in conducting a risk assessment of the potential for the victim to suffer further harm (Richards, 2022). </w:t>
      </w:r>
    </w:p>
    <w:p w14:paraId="26335CAB" w14:textId="77777777" w:rsidR="00995ED1" w:rsidRPr="008B2074" w:rsidRDefault="00995ED1" w:rsidP="00DA36DE">
      <w:pPr>
        <w:rPr>
          <w:color w:val="000000" w:themeColor="text1"/>
          <w:sz w:val="24"/>
          <w:szCs w:val="24"/>
        </w:rPr>
      </w:pPr>
    </w:p>
    <w:p w14:paraId="6B42C5AD" w14:textId="1B76C2AC" w:rsidR="00995ED1" w:rsidRDefault="00995ED1" w:rsidP="00DA36DE">
      <w:pPr>
        <w:rPr>
          <w:color w:val="000000" w:themeColor="text1"/>
          <w:sz w:val="24"/>
          <w:szCs w:val="24"/>
        </w:rPr>
      </w:pPr>
      <w:r w:rsidRPr="008B2074">
        <w:rPr>
          <w:color w:val="000000" w:themeColor="text1"/>
          <w:sz w:val="24"/>
          <w:szCs w:val="24"/>
        </w:rPr>
        <w:t xml:space="preserve">What I had not been prepared for in this situation aside from knowing the process was the reality of seeing first-hand how an offender could assault his own partner who was severely pregnant whilst other children were at the address witnessing it. It shocked me how the offender could sit outside of their property when we arrived only a few minutes after the call was received and act as if nothing had happened. For me this was the worst example of domestic abuse I had seen to date and returning to the address to take a statement from the victim reinforced how helpless she was. She stated she was isolated from her family who lived in the North of England and she was just about to give birth on her own. It was worrying however how upbeat she seemed when we spoke with her. An extensive history of previous domestic violence meant that this type of incident had likely become normalized for her (Quintana, 2021). </w:t>
      </w:r>
    </w:p>
    <w:p w14:paraId="3616FCF4" w14:textId="77777777" w:rsidR="00995ED1" w:rsidRPr="008B2074" w:rsidRDefault="00995ED1" w:rsidP="00DA36DE">
      <w:pPr>
        <w:rPr>
          <w:color w:val="000000" w:themeColor="text1"/>
          <w:sz w:val="24"/>
          <w:szCs w:val="24"/>
        </w:rPr>
      </w:pPr>
    </w:p>
    <w:p w14:paraId="7BA66D6A" w14:textId="2AF2E686" w:rsidR="00995ED1" w:rsidRDefault="00995ED1" w:rsidP="00DA36DE">
      <w:pPr>
        <w:rPr>
          <w:color w:val="000000" w:themeColor="text1"/>
          <w:sz w:val="24"/>
          <w:szCs w:val="24"/>
        </w:rPr>
      </w:pPr>
      <w:r w:rsidRPr="008B2074">
        <w:rPr>
          <w:color w:val="000000" w:themeColor="text1"/>
          <w:sz w:val="24"/>
          <w:szCs w:val="24"/>
        </w:rPr>
        <w:t xml:space="preserve">Despite feeling internally angry about what had happened during the initial attendance, arrest and conveying the suspect to custody, I managed to remain calm outwardly and did not let his actions cloud my judgement. For example, although the suspect had allegedly used force against his partner he was verbally and physically complaint towards us. He also had an ankle injury hampering his mobility and we had a set of steps to get him down to the van. I therefore conducted a dynamic risk assessment applying the National </w:t>
      </w:r>
      <w:proofErr w:type="gramStart"/>
      <w:r w:rsidRPr="008B2074">
        <w:rPr>
          <w:color w:val="000000" w:themeColor="text1"/>
          <w:sz w:val="24"/>
          <w:szCs w:val="24"/>
        </w:rPr>
        <w:t>Decision Making</w:t>
      </w:r>
      <w:proofErr w:type="gramEnd"/>
      <w:r w:rsidRPr="008B2074">
        <w:rPr>
          <w:color w:val="000000" w:themeColor="text1"/>
          <w:sz w:val="24"/>
          <w:szCs w:val="24"/>
        </w:rPr>
        <w:t xml:space="preserve"> Model (NDM) (College Of Policing, 2014). The NDM is a standardised five step model underpinned by the code of ethics used by all police forces and officers at all levels. I had already completed step one of the NDM by gathering information about the situation by speaking to the suspect and observing his behaviour. Moving onto step two of the model I considered that I would not handcuff the suspect as his behaviour had been calm, two officers were </w:t>
      </w:r>
      <w:proofErr w:type="gramStart"/>
      <w:r w:rsidRPr="008B2074">
        <w:rPr>
          <w:color w:val="000000" w:themeColor="text1"/>
          <w:sz w:val="24"/>
          <w:szCs w:val="24"/>
        </w:rPr>
        <w:t>present</w:t>
      </w:r>
      <w:proofErr w:type="gramEnd"/>
      <w:r w:rsidRPr="008B2074">
        <w:rPr>
          <w:color w:val="000000" w:themeColor="text1"/>
          <w:sz w:val="24"/>
          <w:szCs w:val="24"/>
        </w:rPr>
        <w:t xml:space="preserve"> and his ankle injury meant he posed a reduced risk of escaping or harming officers. Moving onto step three of the model although I had the power to use reasonable force under Criminal Law Act 1967 (Legislation.gov.uk, 1991) I made the decision this was not necessary and took the alternative option of escorting him to the van with my colleague. I also had to treat the suspect in accordance with the police Standards of Professional Behaviour namely here authority, </w:t>
      </w:r>
      <w:proofErr w:type="gramStart"/>
      <w:r w:rsidRPr="008B2074">
        <w:rPr>
          <w:color w:val="000000" w:themeColor="text1"/>
          <w:sz w:val="24"/>
          <w:szCs w:val="24"/>
        </w:rPr>
        <w:t>respect</w:t>
      </w:r>
      <w:proofErr w:type="gramEnd"/>
      <w:r w:rsidRPr="008B2074">
        <w:rPr>
          <w:color w:val="000000" w:themeColor="text1"/>
          <w:sz w:val="24"/>
          <w:szCs w:val="24"/>
        </w:rPr>
        <w:t xml:space="preserve"> and courtesy by acting with “self-control and tolerance” (College of Policing, 2014b) and treating him with respect. This also meant that despite not being the injured party in this incident I respected his article twelve human rights (World Health Organization, 2017) by collecting some medication he was taking from the address before transporting him to custody. </w:t>
      </w:r>
    </w:p>
    <w:p w14:paraId="438259E7" w14:textId="77777777" w:rsidR="00995ED1" w:rsidRPr="008B2074" w:rsidRDefault="00995ED1" w:rsidP="00DA36DE">
      <w:pPr>
        <w:rPr>
          <w:color w:val="000000" w:themeColor="text1"/>
          <w:sz w:val="24"/>
          <w:szCs w:val="24"/>
        </w:rPr>
      </w:pPr>
    </w:p>
    <w:p w14:paraId="3AC0672E" w14:textId="7ABFC7BC" w:rsidR="00995ED1" w:rsidRDefault="00995ED1" w:rsidP="00DA36DE">
      <w:pPr>
        <w:rPr>
          <w:color w:val="000000" w:themeColor="text1"/>
          <w:sz w:val="24"/>
          <w:szCs w:val="24"/>
        </w:rPr>
      </w:pPr>
      <w:r w:rsidRPr="008B2074">
        <w:rPr>
          <w:color w:val="000000" w:themeColor="text1"/>
          <w:sz w:val="24"/>
          <w:szCs w:val="24"/>
        </w:rPr>
        <w:t xml:space="preserve">My feeling of despair at the situation was somewhat reduced as I was able to get medical assistance for the victim complying with one of the core operational duties of protecting life (College of Policing, 2018b). I felt more at ease later when we reattended after transporting the suspect to custody and a paramedic was able to confirm the victim and her baby were ok and arrange some specialist support to assist with her upcoming pregnancy. The need to comply with protecting the life of the victim and her unborn baby took precedence over the need to investigate the offence and obtain a statement from her in accordance with Article 2 of the human rights act, the right to life (Equality and Human Rights Commission, 2018). </w:t>
      </w:r>
      <w:proofErr w:type="gramStart"/>
      <w:r w:rsidRPr="008B2074">
        <w:rPr>
          <w:color w:val="000000" w:themeColor="text1"/>
          <w:sz w:val="24"/>
          <w:szCs w:val="24"/>
        </w:rPr>
        <w:t>Later on</w:t>
      </w:r>
      <w:proofErr w:type="gramEnd"/>
      <w:r w:rsidRPr="008B2074">
        <w:rPr>
          <w:color w:val="000000" w:themeColor="text1"/>
          <w:sz w:val="24"/>
          <w:szCs w:val="24"/>
        </w:rPr>
        <w:t>, we were also able to offer the victim some reassurance as I knew we could put conditions in place for the male not to return to the address via a domestic violence protection notice (DVPN) (GOV.UK, 2020). I was also aware from my training and previous arrests that it was unlikely we would be able to complete the investigation within the twenty-four hours the suspect was detained as we would need a trained officer to obtain a statement from the victim’s child who had called her auntie. It is therefore likely we would seek the authority of an Inspector to put police bail conditions in place which would likely restrict the suspect from returning to the address (College of Policing, 2022).</w:t>
      </w:r>
    </w:p>
    <w:p w14:paraId="2A5E68D1" w14:textId="77777777" w:rsidR="00995ED1" w:rsidRPr="008B2074" w:rsidRDefault="00995ED1" w:rsidP="00DA36DE">
      <w:pPr>
        <w:rPr>
          <w:color w:val="000000" w:themeColor="text1"/>
          <w:sz w:val="24"/>
          <w:szCs w:val="24"/>
        </w:rPr>
      </w:pPr>
    </w:p>
    <w:p w14:paraId="02432A4E" w14:textId="02E7D499" w:rsidR="00995ED1" w:rsidRDefault="00995ED1" w:rsidP="00DA36DE">
      <w:pPr>
        <w:rPr>
          <w:color w:val="000000" w:themeColor="text1"/>
          <w:sz w:val="24"/>
          <w:szCs w:val="24"/>
        </w:rPr>
      </w:pPr>
      <w:r w:rsidRPr="008B2074">
        <w:rPr>
          <w:color w:val="000000" w:themeColor="text1"/>
          <w:sz w:val="24"/>
          <w:szCs w:val="24"/>
        </w:rPr>
        <w:t xml:space="preserve">A positive of the incident was that I felt confident in my application of the law and the process to follow. In this incident I arrested the suspect for an assault as the </w:t>
      </w:r>
      <w:proofErr w:type="gramStart"/>
      <w:r w:rsidRPr="008B2074">
        <w:rPr>
          <w:color w:val="000000" w:themeColor="text1"/>
          <w:sz w:val="24"/>
          <w:szCs w:val="24"/>
        </w:rPr>
        <w:t>victims</w:t>
      </w:r>
      <w:proofErr w:type="gramEnd"/>
      <w:r w:rsidRPr="008B2074">
        <w:rPr>
          <w:color w:val="000000" w:themeColor="text1"/>
          <w:sz w:val="24"/>
          <w:szCs w:val="24"/>
        </w:rPr>
        <w:t xml:space="preserve"> injuries amounted to some swelling and a small lump on her head which I did not consider would reach the threshold for amount to actual bodily harm which would include injury such as loss of consciousness or a broken bone (Crown Prosecution Service, 2019). I was also aware of the importance of activating my </w:t>
      </w:r>
      <w:proofErr w:type="spellStart"/>
      <w:r w:rsidRPr="008B2074">
        <w:rPr>
          <w:color w:val="000000" w:themeColor="text1"/>
          <w:sz w:val="24"/>
          <w:szCs w:val="24"/>
        </w:rPr>
        <w:t>bodyworn</w:t>
      </w:r>
      <w:proofErr w:type="spellEnd"/>
      <w:r w:rsidRPr="008B2074">
        <w:rPr>
          <w:color w:val="000000" w:themeColor="text1"/>
          <w:sz w:val="24"/>
          <w:szCs w:val="24"/>
        </w:rPr>
        <w:t xml:space="preserve"> video which was on from the moment I arrived and could be added to the case file providing an important source of evidence. Studies have shown this significantly improves the quality of evidence in domestic incidents (Lister, Burn and Pina-Sanchez, 2018). Another encouraging aspect of the incident was that I was able to take positive action and arrest the male using section 24 PACE (legislation.gov.uk, 2022) as I had reasonable grounds to suspect he had assaulted his partner. </w:t>
      </w:r>
    </w:p>
    <w:p w14:paraId="12D3ADAD" w14:textId="77777777" w:rsidR="00995ED1" w:rsidRPr="008B2074" w:rsidRDefault="00995ED1" w:rsidP="00DA36DE">
      <w:pPr>
        <w:rPr>
          <w:color w:val="000000" w:themeColor="text1"/>
          <w:sz w:val="24"/>
          <w:szCs w:val="24"/>
        </w:rPr>
      </w:pPr>
    </w:p>
    <w:p w14:paraId="65BA9699" w14:textId="5DBA9340" w:rsidR="00995ED1" w:rsidRDefault="00995ED1" w:rsidP="00DA36DE">
      <w:pPr>
        <w:tabs>
          <w:tab w:val="left" w:pos="2475"/>
        </w:tabs>
        <w:rPr>
          <w:color w:val="000000" w:themeColor="text1"/>
          <w:sz w:val="24"/>
          <w:szCs w:val="24"/>
        </w:rPr>
      </w:pPr>
      <w:r w:rsidRPr="008B2074">
        <w:rPr>
          <w:color w:val="000000" w:themeColor="text1"/>
          <w:sz w:val="24"/>
          <w:szCs w:val="24"/>
        </w:rPr>
        <w:t xml:space="preserve">I was also aware of my duties under the Criminal Procedure and Investigations Act 1996 which outlines the rules governing the disclosure of evidence from the prosecution to the defence in criminal trials (Ministry of Justice, 2015). One of the key principles set out in the codes of practice is the duty to record and retain material as soon as possible and store it in a retrievable format. As stated, one key source of material was my body worn video which I activated throughout. Upon returning to the station, I made sure to dock my body worn video and label it appropriately so that the investigating officer could retrieve it if necessary. I also completed my arrest statement in which I described the actions I had taken at the scene and produced within my statement images I had taken at the scene of injuries to the victim and damage caused to the room where the assault had taken place. </w:t>
      </w:r>
    </w:p>
    <w:p w14:paraId="59AFE114" w14:textId="77777777" w:rsidR="00995ED1" w:rsidRPr="008B2074" w:rsidRDefault="00995ED1" w:rsidP="00DA36DE">
      <w:pPr>
        <w:tabs>
          <w:tab w:val="left" w:pos="2475"/>
        </w:tabs>
        <w:rPr>
          <w:color w:val="000000" w:themeColor="text1"/>
          <w:sz w:val="24"/>
          <w:szCs w:val="24"/>
        </w:rPr>
      </w:pPr>
    </w:p>
    <w:p w14:paraId="4230687D" w14:textId="4B5AAC82" w:rsidR="00995ED1" w:rsidRDefault="00995ED1" w:rsidP="00DA36DE">
      <w:pPr>
        <w:tabs>
          <w:tab w:val="left" w:pos="2475"/>
        </w:tabs>
        <w:rPr>
          <w:color w:val="000000" w:themeColor="text1"/>
          <w:sz w:val="24"/>
          <w:szCs w:val="24"/>
        </w:rPr>
      </w:pPr>
      <w:r w:rsidRPr="008B2074">
        <w:rPr>
          <w:color w:val="000000" w:themeColor="text1"/>
          <w:sz w:val="24"/>
          <w:szCs w:val="24"/>
        </w:rPr>
        <w:t xml:space="preserve">One negative of the situation was that for my own personal development I was not able to see the situation through to a conclusion. Due to the competing demands on response officers the investigation was taken on by the custody hub who interviewed the suspect and were tasked with securing additional evidence such as obtaining an account from the victim’s daughter who had heard the incident and called her auntie. This meant that I felt less emotional closure by being able to take the matter through to a conclusion. In addition to this from the encounter I had with the victim I realised that this was a significant incident that would need a multi-agency approach (College of Policing, 2018b). The DASH questions (Richards, 2022) and speaking to the victim highlighted that she had two children in the house who had witnessed the abuse, she was heavily pregnant, had no local support network of family having recently moved to the area and her partners name was on the tenancy agreement. Such concerns could not be resolved on the night and would require other agencies offering her the necessary support. </w:t>
      </w:r>
    </w:p>
    <w:p w14:paraId="7098D4CF" w14:textId="77777777" w:rsidR="00995ED1" w:rsidRPr="008B2074" w:rsidRDefault="00995ED1" w:rsidP="00DA36DE">
      <w:pPr>
        <w:tabs>
          <w:tab w:val="left" w:pos="2475"/>
        </w:tabs>
        <w:rPr>
          <w:color w:val="000000" w:themeColor="text1"/>
          <w:sz w:val="24"/>
          <w:szCs w:val="24"/>
        </w:rPr>
      </w:pPr>
    </w:p>
    <w:p w14:paraId="56256C62" w14:textId="32290462" w:rsidR="00995ED1" w:rsidRDefault="00995ED1" w:rsidP="00DA36DE">
      <w:pPr>
        <w:tabs>
          <w:tab w:val="left" w:pos="2475"/>
        </w:tabs>
        <w:rPr>
          <w:color w:val="000000" w:themeColor="text1"/>
          <w:sz w:val="24"/>
          <w:szCs w:val="24"/>
        </w:rPr>
      </w:pPr>
      <w:r w:rsidRPr="008B2074">
        <w:rPr>
          <w:color w:val="000000" w:themeColor="text1"/>
          <w:sz w:val="24"/>
          <w:szCs w:val="24"/>
        </w:rPr>
        <w:t xml:space="preserve">Another negative was that just over twenty-four hours </w:t>
      </w:r>
      <w:proofErr w:type="gramStart"/>
      <w:r w:rsidRPr="008B2074">
        <w:rPr>
          <w:color w:val="000000" w:themeColor="text1"/>
          <w:sz w:val="24"/>
          <w:szCs w:val="24"/>
        </w:rPr>
        <w:t>later on</w:t>
      </w:r>
      <w:proofErr w:type="gramEnd"/>
      <w:r w:rsidRPr="008B2074">
        <w:rPr>
          <w:color w:val="000000" w:themeColor="text1"/>
          <w:sz w:val="24"/>
          <w:szCs w:val="24"/>
        </w:rPr>
        <w:t xml:space="preserve"> my shift the following day we were called again to the address as the suspect had been released from custody and had attempted to call the victim in breach of his bail conditions. I am aware that we can’t physically stop the suspect making contact, but I found it frustrating that the suspect had again been put in fear and we couldn’t prevent this. A further point of learning for me from the incident was that an arrest can be made for breach of police bail but the breach itself is not an offence (</w:t>
      </w:r>
      <w:proofErr w:type="spellStart"/>
      <w:r w:rsidRPr="008B2074">
        <w:rPr>
          <w:color w:val="000000" w:themeColor="text1"/>
          <w:sz w:val="24"/>
          <w:szCs w:val="24"/>
        </w:rPr>
        <w:t>Shieber</w:t>
      </w:r>
      <w:proofErr w:type="spellEnd"/>
      <w:r w:rsidRPr="008B2074">
        <w:rPr>
          <w:color w:val="000000" w:themeColor="text1"/>
          <w:sz w:val="24"/>
          <w:szCs w:val="24"/>
        </w:rPr>
        <w:t xml:space="preserve">, 2020). </w:t>
      </w:r>
    </w:p>
    <w:p w14:paraId="6A99EEC1" w14:textId="77777777" w:rsidR="00995ED1" w:rsidRPr="008B2074" w:rsidRDefault="00995ED1" w:rsidP="00DA36DE">
      <w:pPr>
        <w:tabs>
          <w:tab w:val="left" w:pos="2475"/>
        </w:tabs>
        <w:rPr>
          <w:color w:val="000000" w:themeColor="text1"/>
          <w:sz w:val="24"/>
          <w:szCs w:val="24"/>
        </w:rPr>
      </w:pPr>
    </w:p>
    <w:p w14:paraId="74BBD7CC" w14:textId="2E694312" w:rsidR="00995ED1" w:rsidRDefault="00995ED1" w:rsidP="00DA36DE">
      <w:pPr>
        <w:tabs>
          <w:tab w:val="left" w:pos="2475"/>
        </w:tabs>
        <w:rPr>
          <w:color w:val="000000" w:themeColor="text1"/>
          <w:sz w:val="24"/>
          <w:szCs w:val="24"/>
        </w:rPr>
      </w:pPr>
      <w:r w:rsidRPr="008B2074">
        <w:rPr>
          <w:color w:val="000000" w:themeColor="text1"/>
          <w:sz w:val="24"/>
          <w:szCs w:val="24"/>
        </w:rPr>
        <w:t xml:space="preserve">At the time of the incident, I was also doubting myself whether I had correctly applied the NDM by not separating the parties on initial attendance at the address whilst my Tutor went to check on the children inside. I largely remained silent not wanting to put questions to the parties whilst they were in front of each other and before either had been cautioned. I discussed this after with my Tutor though who said I had been correct to do this and that waiting until the parties were separated was the correct approach as per the College of Policing guidance (College of Policing, 2018a).  </w:t>
      </w:r>
    </w:p>
    <w:p w14:paraId="173EE508" w14:textId="77777777" w:rsidR="00995ED1" w:rsidRPr="008B2074" w:rsidRDefault="00995ED1" w:rsidP="00DA36DE">
      <w:pPr>
        <w:tabs>
          <w:tab w:val="left" w:pos="2475"/>
        </w:tabs>
        <w:rPr>
          <w:color w:val="000000" w:themeColor="text1"/>
          <w:sz w:val="24"/>
          <w:szCs w:val="24"/>
        </w:rPr>
      </w:pPr>
    </w:p>
    <w:p w14:paraId="65529209" w14:textId="77777777" w:rsidR="00995ED1" w:rsidRPr="008B2074" w:rsidRDefault="00995ED1" w:rsidP="00DA36DE">
      <w:pPr>
        <w:tabs>
          <w:tab w:val="left" w:pos="2475"/>
        </w:tabs>
        <w:rPr>
          <w:color w:val="000000" w:themeColor="text1"/>
          <w:sz w:val="24"/>
          <w:szCs w:val="24"/>
        </w:rPr>
      </w:pPr>
      <w:r w:rsidRPr="008B2074">
        <w:rPr>
          <w:color w:val="000000" w:themeColor="text1"/>
          <w:sz w:val="24"/>
          <w:szCs w:val="24"/>
        </w:rPr>
        <w:t xml:space="preserve">In this incident it transpired that the male was the aggressor, and the female was the victim. It was relatively easy to identify as she was the party that had the injuries and police systems showed she was marked as a high-risk victim for the perpetrator and previous partners. I realise however that I need to keep an open mind and not be biased in the future towards only ever focussing on the female as a victim. A review of police responses to domestic violence show that a combination of a male victim and two male officers attending is the least likely scenario to result in police taking positive action </w:t>
      </w:r>
      <w:r w:rsidRPr="008B2074">
        <w:rPr>
          <w:i/>
          <w:iCs/>
          <w:color w:val="000000" w:themeColor="text1"/>
          <w:sz w:val="24"/>
          <w:szCs w:val="24"/>
        </w:rPr>
        <w:t>(</w:t>
      </w:r>
      <w:proofErr w:type="spellStart"/>
      <w:r w:rsidRPr="008B2074">
        <w:rPr>
          <w:color w:val="000000" w:themeColor="text1"/>
          <w:sz w:val="24"/>
          <w:szCs w:val="24"/>
        </w:rPr>
        <w:t>Fagerlund</w:t>
      </w:r>
      <w:proofErr w:type="spellEnd"/>
      <w:r w:rsidRPr="008B2074">
        <w:rPr>
          <w:color w:val="000000" w:themeColor="text1"/>
          <w:sz w:val="24"/>
          <w:szCs w:val="24"/>
        </w:rPr>
        <w:t>, 2020</w:t>
      </w:r>
      <w:r w:rsidRPr="008B2074">
        <w:rPr>
          <w:i/>
          <w:iCs/>
          <w:color w:val="000000" w:themeColor="text1"/>
          <w:sz w:val="24"/>
          <w:szCs w:val="24"/>
        </w:rPr>
        <w:t xml:space="preserve">). </w:t>
      </w:r>
    </w:p>
    <w:p w14:paraId="2BB956E3" w14:textId="62E50F10" w:rsidR="00995ED1" w:rsidRDefault="00995ED1" w:rsidP="00DA36DE">
      <w:pPr>
        <w:tabs>
          <w:tab w:val="left" w:pos="2475"/>
        </w:tabs>
        <w:rPr>
          <w:color w:val="000000" w:themeColor="text1"/>
          <w:sz w:val="24"/>
          <w:szCs w:val="24"/>
        </w:rPr>
      </w:pPr>
      <w:r w:rsidRPr="008B2074">
        <w:rPr>
          <w:color w:val="000000" w:themeColor="text1"/>
          <w:sz w:val="24"/>
          <w:szCs w:val="24"/>
        </w:rPr>
        <w:t xml:space="preserve">On reflection this incident also showed the importance of maintaining an open mind when approaching situations. For example, during this incident I was able to identify a clear offence of assault and take </w:t>
      </w:r>
      <w:proofErr w:type="gramStart"/>
      <w:r w:rsidRPr="008B2074">
        <w:rPr>
          <w:color w:val="000000" w:themeColor="text1"/>
          <w:sz w:val="24"/>
          <w:szCs w:val="24"/>
        </w:rPr>
        <w:t>action</w:t>
      </w:r>
      <w:proofErr w:type="gramEnd"/>
      <w:r w:rsidRPr="008B2074">
        <w:rPr>
          <w:color w:val="000000" w:themeColor="text1"/>
          <w:sz w:val="24"/>
          <w:szCs w:val="24"/>
        </w:rPr>
        <w:t xml:space="preserve"> but I should not be biased towards only focussing on whether an assault has taken place. In subsequent domestic incidents I have come to realise that this will not always be the case, but you still need to investigate and take positive action. For example, there may be less obvious but equally serious offences such as coercive controlling behaviour (CPS, 2019a). This is something that was highlighted in a HMIC (2015) where the view of a domestic violence victim was that they believed officers responding to a domestic incident were only interested in progressing it if they (the victim) could show them a clear mark or bruise.</w:t>
      </w:r>
    </w:p>
    <w:p w14:paraId="087FCAA2" w14:textId="77777777" w:rsidR="00995ED1" w:rsidRPr="008B2074" w:rsidRDefault="00995ED1" w:rsidP="00DA36DE">
      <w:pPr>
        <w:tabs>
          <w:tab w:val="left" w:pos="2475"/>
        </w:tabs>
        <w:rPr>
          <w:color w:val="000000" w:themeColor="text1"/>
          <w:sz w:val="24"/>
          <w:szCs w:val="24"/>
        </w:rPr>
      </w:pPr>
    </w:p>
    <w:p w14:paraId="0047005C" w14:textId="399EA836" w:rsidR="00995ED1" w:rsidRDefault="00995ED1" w:rsidP="00DA36DE">
      <w:pPr>
        <w:rPr>
          <w:color w:val="000000" w:themeColor="text1"/>
          <w:sz w:val="24"/>
          <w:szCs w:val="24"/>
        </w:rPr>
      </w:pPr>
      <w:r w:rsidRPr="008B2074">
        <w:rPr>
          <w:color w:val="000000" w:themeColor="text1"/>
          <w:sz w:val="24"/>
          <w:szCs w:val="24"/>
        </w:rPr>
        <w:t xml:space="preserve">As mentioned above the abusive behaviour between the parties had likely become normalised due to her being a repeat victim. Research has shown that the level of fear a victim shows is a powerful influence on judgements about the risk the victim shows of coming to serious harm (Perez Trujillo and Ross, 2008). In this incident the victim did not outwardly show a high level of fear and in fact seemed grateful of officers attending and even made some light-hearted comments by the end of the statement which I found unnerving. I was aware from my training however that domestic abuse can elicit a wide range of reactions from the victim and that there is no ‘stereotypical victim’ and any person can be subjected to domestic abuse (Lloyd and Ramon, 2016). </w:t>
      </w:r>
    </w:p>
    <w:p w14:paraId="16A7E168" w14:textId="77777777" w:rsidR="00DA36DE" w:rsidRPr="008B2074" w:rsidRDefault="00DA36DE" w:rsidP="00DA36DE">
      <w:pPr>
        <w:rPr>
          <w:color w:val="000000" w:themeColor="text1"/>
          <w:sz w:val="24"/>
          <w:szCs w:val="24"/>
        </w:rPr>
      </w:pPr>
    </w:p>
    <w:p w14:paraId="3EE57E3F" w14:textId="0AE3901F" w:rsidR="00995ED1" w:rsidRDefault="00995ED1" w:rsidP="00DA36DE">
      <w:pPr>
        <w:rPr>
          <w:color w:val="000000" w:themeColor="text1"/>
          <w:sz w:val="24"/>
          <w:szCs w:val="24"/>
        </w:rPr>
      </w:pPr>
      <w:r w:rsidRPr="008B2074">
        <w:rPr>
          <w:color w:val="000000" w:themeColor="text1"/>
          <w:sz w:val="24"/>
          <w:szCs w:val="24"/>
        </w:rPr>
        <w:t xml:space="preserve">Subsequently I have realised that one of the reasons why domestic incidents are so emotive and made it made me angry seeing that the suspect could do such a thing to a pregnant woman was that it is such a familiar type of incident. </w:t>
      </w:r>
      <w:proofErr w:type="gramStart"/>
      <w:r w:rsidRPr="008B2074">
        <w:rPr>
          <w:color w:val="000000" w:themeColor="text1"/>
          <w:sz w:val="24"/>
          <w:szCs w:val="24"/>
        </w:rPr>
        <w:t>I myself</w:t>
      </w:r>
      <w:proofErr w:type="gramEnd"/>
      <w:r w:rsidRPr="008B2074">
        <w:rPr>
          <w:color w:val="000000" w:themeColor="text1"/>
          <w:sz w:val="24"/>
          <w:szCs w:val="24"/>
        </w:rPr>
        <w:t xml:space="preserve"> have friends who are pregnant, and a partner and I could not imagine doing such thing towards them. Richards et al (2021) seeks to explain this by stating that officers participating in their study felt that they could disassociate from incidents such as thefts, but domestic incidents were much closer to home and it was harder to train for the emotions they may elicit. </w:t>
      </w:r>
    </w:p>
    <w:p w14:paraId="571C9FBF" w14:textId="77777777" w:rsidR="00995ED1" w:rsidRPr="008B2074" w:rsidRDefault="00995ED1" w:rsidP="00DA36DE">
      <w:pPr>
        <w:rPr>
          <w:color w:val="000000" w:themeColor="text1"/>
          <w:sz w:val="24"/>
          <w:szCs w:val="24"/>
        </w:rPr>
      </w:pPr>
    </w:p>
    <w:p w14:paraId="052912E7" w14:textId="00293BDB" w:rsidR="00995ED1" w:rsidRDefault="00995ED1" w:rsidP="00DA36DE">
      <w:pPr>
        <w:rPr>
          <w:color w:val="000000" w:themeColor="text1"/>
          <w:sz w:val="24"/>
          <w:szCs w:val="24"/>
        </w:rPr>
      </w:pPr>
      <w:r w:rsidRPr="008B2074">
        <w:rPr>
          <w:color w:val="000000" w:themeColor="text1"/>
          <w:sz w:val="24"/>
          <w:szCs w:val="24"/>
        </w:rPr>
        <w:t xml:space="preserve">Additional research by Robinson and </w:t>
      </w:r>
      <w:proofErr w:type="spellStart"/>
      <w:r w:rsidRPr="008B2074">
        <w:rPr>
          <w:color w:val="000000" w:themeColor="text1"/>
          <w:sz w:val="24"/>
          <w:szCs w:val="24"/>
        </w:rPr>
        <w:t>Stroshine</w:t>
      </w:r>
      <w:proofErr w:type="spellEnd"/>
      <w:r w:rsidRPr="008B2074">
        <w:rPr>
          <w:color w:val="000000" w:themeColor="text1"/>
          <w:sz w:val="24"/>
          <w:szCs w:val="24"/>
        </w:rPr>
        <w:t xml:space="preserve"> (2005) has also shown that in relation to the multi-factorial problems this scenario presented the victims satisfaction was highly correlated with the setting of realistic expectations from the outset. My tutor and I were realistic and honest about explaining what the arrest of her partner meant and the likely bail conditions and investigation process so as not to set inflated expectations. The study also noted that showing respect and listening were key officer traits that were linked with victim satisfaction (Robinson and </w:t>
      </w:r>
      <w:proofErr w:type="spellStart"/>
      <w:r w:rsidRPr="008B2074">
        <w:rPr>
          <w:color w:val="000000" w:themeColor="text1"/>
          <w:sz w:val="24"/>
          <w:szCs w:val="24"/>
        </w:rPr>
        <w:t>Stroshine</w:t>
      </w:r>
      <w:proofErr w:type="spellEnd"/>
      <w:r w:rsidRPr="008B2074">
        <w:rPr>
          <w:color w:val="000000" w:themeColor="text1"/>
          <w:sz w:val="24"/>
          <w:szCs w:val="24"/>
        </w:rPr>
        <w:t xml:space="preserve">, 2005). It is interesting how these behaviours align with the College of Policing Police Standards of Professional Behaviour authority, respect and courtesy and equality and diversity (College of Policing, 2014a). </w:t>
      </w:r>
    </w:p>
    <w:p w14:paraId="48E9EF63" w14:textId="77777777" w:rsidR="00995ED1" w:rsidRPr="008B2074" w:rsidRDefault="00995ED1" w:rsidP="00DA36DE">
      <w:pPr>
        <w:rPr>
          <w:color w:val="000000" w:themeColor="text1"/>
          <w:sz w:val="24"/>
          <w:szCs w:val="24"/>
        </w:rPr>
      </w:pPr>
    </w:p>
    <w:p w14:paraId="13C6EBE2" w14:textId="519196F6" w:rsidR="00995ED1" w:rsidRDefault="00995ED1" w:rsidP="00DA36DE">
      <w:pPr>
        <w:rPr>
          <w:color w:val="000000" w:themeColor="text1"/>
          <w:sz w:val="24"/>
          <w:szCs w:val="24"/>
        </w:rPr>
      </w:pPr>
      <w:r w:rsidRPr="008B2074">
        <w:rPr>
          <w:color w:val="000000" w:themeColor="text1"/>
          <w:sz w:val="24"/>
          <w:szCs w:val="24"/>
        </w:rPr>
        <w:t xml:space="preserve">I have learnt from this incident that the initial response is only one part of the process and you cannot and should not believe you can do everything on your own. I was satisfied I had done the initial investigation to the best of my abilities, but I now realise that due to time and training limitations I could not finalise the matter on my own. For example, the hub staff were best placed to interview the male and had experience of applying for other protective mechanisms such as a domestic violence protection notice (GOV.UK, 2020) or bail conditions. Other third part support agencies such as </w:t>
      </w:r>
      <w:r w:rsidRPr="008B2074">
        <w:rPr>
          <w:sz w:val="24"/>
          <w:szCs w:val="24"/>
          <w:lang w:val="en-US"/>
        </w:rPr>
        <w:t xml:space="preserve">Live Fear Free (2022) </w:t>
      </w:r>
      <w:r w:rsidRPr="008B2074">
        <w:rPr>
          <w:color w:val="000000" w:themeColor="text1"/>
          <w:sz w:val="24"/>
          <w:szCs w:val="24"/>
        </w:rPr>
        <w:t xml:space="preserve">were also best placed to take the time to review the incident. My DASH form resulted in the public protection unit reviewing the incident, considering what extra support was available and convening a multi-agency risk assessment conference where the </w:t>
      </w:r>
      <w:proofErr w:type="gramStart"/>
      <w:r w:rsidRPr="008B2074">
        <w:rPr>
          <w:color w:val="000000" w:themeColor="text1"/>
          <w:sz w:val="24"/>
          <w:szCs w:val="24"/>
        </w:rPr>
        <w:t>victims</w:t>
      </w:r>
      <w:proofErr w:type="gramEnd"/>
      <w:r w:rsidRPr="008B2074">
        <w:rPr>
          <w:color w:val="000000" w:themeColor="text1"/>
          <w:sz w:val="24"/>
          <w:szCs w:val="24"/>
        </w:rPr>
        <w:t xml:space="preserve"> needs were discussed (College of Policing, 2018b). I reviewed this case a couple of weeks later and saw that the victim had been provided with new housing so that she and her children could distance themselves from her partner. For my own development I need to continue to check on the outcome of domestic incidents like this to expand my knowledge of the end-to-end process and the different resolutions available. </w:t>
      </w:r>
    </w:p>
    <w:p w14:paraId="5959361B" w14:textId="77777777" w:rsidR="00995ED1" w:rsidRPr="008B2074" w:rsidRDefault="00995ED1" w:rsidP="00DA36DE">
      <w:pPr>
        <w:rPr>
          <w:color w:val="000000" w:themeColor="text1"/>
          <w:sz w:val="24"/>
          <w:szCs w:val="24"/>
        </w:rPr>
      </w:pPr>
    </w:p>
    <w:p w14:paraId="5153E6E9" w14:textId="77777777" w:rsidR="00995ED1" w:rsidRPr="008B2074" w:rsidRDefault="00995ED1" w:rsidP="00DA36DE">
      <w:pPr>
        <w:rPr>
          <w:color w:val="000000" w:themeColor="text1"/>
          <w:sz w:val="24"/>
          <w:szCs w:val="24"/>
        </w:rPr>
      </w:pPr>
      <w:r w:rsidRPr="008B2074">
        <w:rPr>
          <w:color w:val="000000" w:themeColor="text1"/>
          <w:sz w:val="24"/>
          <w:szCs w:val="24"/>
        </w:rPr>
        <w:t xml:space="preserve">I have also experienced a range of emotions that I and the victim will face during such an incident and I feel more prepared to deal with them again in the future. I know that I can remain calm if a suspect has used violence against another person in a vulnerable position. </w:t>
      </w:r>
    </w:p>
    <w:p w14:paraId="546AE67B" w14:textId="77777777" w:rsidR="00995ED1" w:rsidRPr="00270EEB" w:rsidRDefault="00995ED1" w:rsidP="00E6298B">
      <w:pPr>
        <w:ind w:right="107"/>
        <w:jc w:val="both"/>
        <w:rPr>
          <w:sz w:val="24"/>
          <w:szCs w:val="24"/>
        </w:rPr>
      </w:pPr>
    </w:p>
    <w:p w14:paraId="55E8513B" w14:textId="77777777" w:rsidR="00025650" w:rsidRPr="00270EEB" w:rsidRDefault="00025650" w:rsidP="00E6298B">
      <w:pPr>
        <w:ind w:right="107"/>
        <w:jc w:val="both"/>
        <w:rPr>
          <w:sz w:val="24"/>
          <w:szCs w:val="24"/>
        </w:rPr>
      </w:pPr>
    </w:p>
    <w:p w14:paraId="4C811AD3" w14:textId="517110C6" w:rsidR="00025650" w:rsidRPr="00270EEB" w:rsidRDefault="00995ED1" w:rsidP="00E6298B">
      <w:pPr>
        <w:ind w:right="107"/>
        <w:jc w:val="both"/>
        <w:rPr>
          <w:sz w:val="24"/>
          <w:szCs w:val="24"/>
        </w:rPr>
      </w:pPr>
      <w:r>
        <w:rPr>
          <w:sz w:val="24"/>
          <w:szCs w:val="24"/>
        </w:rPr>
        <w:t xml:space="preserve">Word count: 2746 </w:t>
      </w: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63EDBD03" w:rsidR="41782EEA" w:rsidRDefault="41782EEA" w:rsidP="2E5ED9CE">
      <w:pPr>
        <w:ind w:right="107"/>
        <w:jc w:val="both"/>
        <w:rPr>
          <w:i/>
          <w:iCs/>
          <w:sz w:val="24"/>
          <w:szCs w:val="24"/>
        </w:rPr>
      </w:pPr>
      <w:r w:rsidRPr="2E5ED9CE">
        <w:rPr>
          <w:i/>
          <w:iCs/>
          <w:sz w:val="24"/>
          <w:szCs w:val="24"/>
        </w:rPr>
        <w:t xml:space="preserve">This is equivalent to 500 words towards the overall wordcount, please note this is not the actual number of words used in </w:t>
      </w:r>
      <w:r w:rsidR="3B6AC1F2" w:rsidRPr="2E5ED9CE">
        <w:rPr>
          <w:i/>
          <w:iCs/>
          <w:sz w:val="24"/>
          <w:szCs w:val="24"/>
        </w:rPr>
        <w:t>completing</w:t>
      </w:r>
      <w:r w:rsidRPr="2E5ED9CE">
        <w:rPr>
          <w:i/>
          <w:iCs/>
          <w:sz w:val="24"/>
          <w:szCs w:val="24"/>
        </w:rPr>
        <w:t xml:space="preserve"> the </w:t>
      </w:r>
      <w:r w:rsidR="1691BE48" w:rsidRPr="2E5ED9CE">
        <w:rPr>
          <w:i/>
          <w:iCs/>
          <w:sz w:val="24"/>
          <w:szCs w:val="24"/>
        </w:rPr>
        <w:t>table,</w:t>
      </w:r>
      <w:r w:rsidRPr="2E5ED9CE">
        <w:rPr>
          <w:i/>
          <w:iCs/>
          <w:sz w:val="24"/>
          <w:szCs w:val="24"/>
        </w:rPr>
        <w:t xml:space="preserve"> the coun</w:t>
      </w:r>
      <w:r w:rsidR="26ED3C56" w:rsidRPr="2E5ED9CE">
        <w:rPr>
          <w:i/>
          <w:iCs/>
          <w:sz w:val="24"/>
          <w:szCs w:val="24"/>
        </w:rPr>
        <w:t xml:space="preserve">t reflects the thought and research </w:t>
      </w:r>
      <w:r w:rsidR="641987FD" w:rsidRPr="2E5ED9CE">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00E272A1">
        <w:trPr>
          <w:trHeight w:val="2781"/>
        </w:trPr>
        <w:tc>
          <w:tcPr>
            <w:tcW w:w="2462" w:type="dxa"/>
            <w:shd w:val="clear" w:color="auto" w:fill="auto"/>
          </w:tcPr>
          <w:p w14:paraId="4FCDFC95" w14:textId="3BA8AAEB" w:rsidR="00E272A1" w:rsidRPr="00E272A1" w:rsidRDefault="00E272A1" w:rsidP="00375EDC">
            <w:pPr>
              <w:ind w:right="107"/>
              <w:rPr>
                <w:sz w:val="24"/>
                <w:szCs w:val="24"/>
              </w:rPr>
            </w:pPr>
            <w:r>
              <w:rPr>
                <w:sz w:val="24"/>
                <w:szCs w:val="24"/>
              </w:rPr>
              <w:t xml:space="preserve">Observing an ABE interview of a child/vulnerable person. I am not yet trained in this </w:t>
            </w:r>
            <w:proofErr w:type="gramStart"/>
            <w:r>
              <w:rPr>
                <w:sz w:val="24"/>
                <w:szCs w:val="24"/>
              </w:rPr>
              <w:t>skill</w:t>
            </w:r>
            <w:proofErr w:type="gramEnd"/>
            <w:r>
              <w:rPr>
                <w:sz w:val="24"/>
                <w:szCs w:val="24"/>
              </w:rPr>
              <w:t xml:space="preserve"> but I would like to develop my knowledge of the process.</w:t>
            </w:r>
          </w:p>
        </w:tc>
        <w:tc>
          <w:tcPr>
            <w:tcW w:w="2433" w:type="dxa"/>
            <w:shd w:val="clear" w:color="auto" w:fill="auto"/>
          </w:tcPr>
          <w:p w14:paraId="2C5FB852" w14:textId="29F34CC2" w:rsidR="00575A8F" w:rsidRPr="00270EEB" w:rsidRDefault="00375EDC" w:rsidP="00375EDC">
            <w:pPr>
              <w:ind w:right="107"/>
              <w:rPr>
                <w:sz w:val="24"/>
                <w:szCs w:val="24"/>
              </w:rPr>
            </w:pPr>
            <w:r>
              <w:rPr>
                <w:sz w:val="24"/>
                <w:szCs w:val="24"/>
              </w:rPr>
              <w:t xml:space="preserve">Request will be sent to CID/PPU Supervisors during my upcoming detective attachment in September </w:t>
            </w:r>
          </w:p>
        </w:tc>
        <w:tc>
          <w:tcPr>
            <w:tcW w:w="2426" w:type="dxa"/>
            <w:shd w:val="clear" w:color="auto" w:fill="auto"/>
          </w:tcPr>
          <w:p w14:paraId="6F2EF39C" w14:textId="38633A61" w:rsidR="00575A8F" w:rsidRPr="00270EEB" w:rsidRDefault="00E272A1" w:rsidP="00375EDC">
            <w:pPr>
              <w:ind w:right="107"/>
              <w:rPr>
                <w:sz w:val="24"/>
                <w:szCs w:val="24"/>
              </w:rPr>
            </w:pPr>
            <w:r>
              <w:rPr>
                <w:sz w:val="24"/>
                <w:szCs w:val="24"/>
              </w:rPr>
              <w:t xml:space="preserve">Trained CID/PPU officers </w:t>
            </w:r>
          </w:p>
        </w:tc>
        <w:tc>
          <w:tcPr>
            <w:tcW w:w="2426" w:type="dxa"/>
            <w:shd w:val="clear" w:color="auto" w:fill="auto"/>
          </w:tcPr>
          <w:p w14:paraId="3851D535" w14:textId="7C3FBAA6" w:rsidR="28A9B94D" w:rsidRDefault="00375EDC" w:rsidP="00375EDC">
            <w:pPr>
              <w:rPr>
                <w:sz w:val="24"/>
                <w:szCs w:val="24"/>
              </w:rPr>
            </w:pPr>
            <w:r>
              <w:rPr>
                <w:sz w:val="24"/>
                <w:szCs w:val="24"/>
              </w:rPr>
              <w:t xml:space="preserve">From my attachment in September onwards. </w:t>
            </w:r>
          </w:p>
        </w:tc>
      </w:tr>
      <w:tr w:rsidR="00575A8F" w:rsidRPr="00270EEB" w14:paraId="67CEB11A" w14:textId="77777777" w:rsidTr="00E272A1">
        <w:trPr>
          <w:trHeight w:val="2550"/>
        </w:trPr>
        <w:tc>
          <w:tcPr>
            <w:tcW w:w="2462" w:type="dxa"/>
            <w:shd w:val="clear" w:color="auto" w:fill="auto"/>
          </w:tcPr>
          <w:p w14:paraId="531A87CC" w14:textId="72BAD188" w:rsidR="00575A8F" w:rsidRPr="00270EEB" w:rsidRDefault="00E272A1" w:rsidP="00375EDC">
            <w:pPr>
              <w:ind w:right="107"/>
              <w:rPr>
                <w:sz w:val="24"/>
                <w:szCs w:val="24"/>
              </w:rPr>
            </w:pPr>
            <w:r>
              <w:rPr>
                <w:sz w:val="24"/>
                <w:szCs w:val="24"/>
              </w:rPr>
              <w:t xml:space="preserve">Complete a DVPN. I have learnt about them in training and have seen one has been implemented on a domestic incident I dealt with but would like to go through the process myself. </w:t>
            </w:r>
          </w:p>
        </w:tc>
        <w:tc>
          <w:tcPr>
            <w:tcW w:w="2433" w:type="dxa"/>
            <w:shd w:val="clear" w:color="auto" w:fill="auto"/>
          </w:tcPr>
          <w:p w14:paraId="3BD876A6" w14:textId="5F4E550C" w:rsidR="00575A8F" w:rsidRPr="00270EEB" w:rsidRDefault="00375EDC" w:rsidP="00375EDC">
            <w:pPr>
              <w:ind w:right="107"/>
              <w:rPr>
                <w:sz w:val="24"/>
                <w:szCs w:val="24"/>
              </w:rPr>
            </w:pPr>
            <w:r>
              <w:rPr>
                <w:sz w:val="24"/>
                <w:szCs w:val="24"/>
              </w:rPr>
              <w:t>I have already requested my interest to a Hub Supervisor as this is a process that is sometimes used in the Hub</w:t>
            </w:r>
          </w:p>
        </w:tc>
        <w:tc>
          <w:tcPr>
            <w:tcW w:w="2426" w:type="dxa"/>
            <w:shd w:val="clear" w:color="auto" w:fill="auto"/>
          </w:tcPr>
          <w:p w14:paraId="7A4C9A77" w14:textId="114DFF42" w:rsidR="00575A8F" w:rsidRPr="00270EEB" w:rsidRDefault="00E272A1" w:rsidP="00375EDC">
            <w:pPr>
              <w:ind w:right="107"/>
              <w:rPr>
                <w:sz w:val="24"/>
                <w:szCs w:val="24"/>
              </w:rPr>
            </w:pPr>
            <w:r>
              <w:rPr>
                <w:sz w:val="24"/>
                <w:szCs w:val="24"/>
              </w:rPr>
              <w:t xml:space="preserve">Hub officers where I am currently attached </w:t>
            </w:r>
          </w:p>
        </w:tc>
        <w:tc>
          <w:tcPr>
            <w:tcW w:w="2426" w:type="dxa"/>
            <w:shd w:val="clear" w:color="auto" w:fill="auto"/>
          </w:tcPr>
          <w:p w14:paraId="003BC03B" w14:textId="2FA968B0" w:rsidR="28A9B94D" w:rsidRDefault="00375EDC" w:rsidP="00375EDC">
            <w:pPr>
              <w:rPr>
                <w:sz w:val="24"/>
                <w:szCs w:val="24"/>
              </w:rPr>
            </w:pPr>
            <w:r>
              <w:rPr>
                <w:sz w:val="24"/>
                <w:szCs w:val="24"/>
              </w:rPr>
              <w:t xml:space="preserve">To be completed in the remaining 9 weeks of my hub attachment. </w:t>
            </w:r>
          </w:p>
        </w:tc>
      </w:tr>
      <w:tr w:rsidR="00575A8F" w:rsidRPr="00270EEB" w14:paraId="3EE957C7" w14:textId="77777777" w:rsidTr="28A9B94D">
        <w:tc>
          <w:tcPr>
            <w:tcW w:w="2462" w:type="dxa"/>
            <w:shd w:val="clear" w:color="auto" w:fill="auto"/>
          </w:tcPr>
          <w:p w14:paraId="7BA19DB6" w14:textId="10EFA873" w:rsidR="00575A8F" w:rsidRPr="00270EEB" w:rsidRDefault="00E272A1" w:rsidP="00375EDC">
            <w:pPr>
              <w:ind w:right="107"/>
              <w:rPr>
                <w:sz w:val="24"/>
                <w:szCs w:val="24"/>
              </w:rPr>
            </w:pPr>
            <w:r>
              <w:rPr>
                <w:sz w:val="24"/>
                <w:szCs w:val="24"/>
              </w:rPr>
              <w:t xml:space="preserve">Execute a PACE section eighteen premises search. I aware of this power but </w:t>
            </w:r>
            <w:proofErr w:type="gramStart"/>
            <w:r>
              <w:rPr>
                <w:sz w:val="24"/>
                <w:szCs w:val="24"/>
              </w:rPr>
              <w:t>as yet</w:t>
            </w:r>
            <w:proofErr w:type="gramEnd"/>
            <w:r>
              <w:rPr>
                <w:sz w:val="24"/>
                <w:szCs w:val="24"/>
              </w:rPr>
              <w:t xml:space="preserve"> I have not completed such a search.  </w:t>
            </w:r>
          </w:p>
        </w:tc>
        <w:tc>
          <w:tcPr>
            <w:tcW w:w="2433" w:type="dxa"/>
            <w:shd w:val="clear" w:color="auto" w:fill="auto"/>
          </w:tcPr>
          <w:p w14:paraId="022C407D" w14:textId="11902E97" w:rsidR="00575A8F" w:rsidRPr="00270EEB" w:rsidRDefault="00375EDC" w:rsidP="00375EDC">
            <w:pPr>
              <w:ind w:right="107"/>
              <w:rPr>
                <w:sz w:val="24"/>
                <w:szCs w:val="24"/>
              </w:rPr>
            </w:pPr>
            <w:r>
              <w:rPr>
                <w:sz w:val="24"/>
                <w:szCs w:val="24"/>
              </w:rPr>
              <w:t>I have already requested my interest to a Hub Supervisor as this is a process that is sometimes used in the Hub</w:t>
            </w:r>
          </w:p>
        </w:tc>
        <w:tc>
          <w:tcPr>
            <w:tcW w:w="2426" w:type="dxa"/>
            <w:shd w:val="clear" w:color="auto" w:fill="auto"/>
          </w:tcPr>
          <w:p w14:paraId="76B2A824" w14:textId="20385E1C" w:rsidR="00575A8F" w:rsidRPr="00270EEB" w:rsidRDefault="00E272A1" w:rsidP="00375EDC">
            <w:pPr>
              <w:ind w:right="107"/>
              <w:rPr>
                <w:sz w:val="24"/>
                <w:szCs w:val="24"/>
              </w:rPr>
            </w:pPr>
            <w:r>
              <w:rPr>
                <w:sz w:val="24"/>
                <w:szCs w:val="24"/>
              </w:rPr>
              <w:t>Hub officers where I am currently attached</w:t>
            </w:r>
          </w:p>
        </w:tc>
        <w:tc>
          <w:tcPr>
            <w:tcW w:w="2426" w:type="dxa"/>
            <w:shd w:val="clear" w:color="auto" w:fill="auto"/>
          </w:tcPr>
          <w:p w14:paraId="185B2EE5" w14:textId="4B6EACEA" w:rsidR="28A9B94D" w:rsidRDefault="00375EDC" w:rsidP="00375EDC">
            <w:pPr>
              <w:rPr>
                <w:sz w:val="24"/>
                <w:szCs w:val="24"/>
              </w:rPr>
            </w:pPr>
            <w:r>
              <w:rPr>
                <w:sz w:val="24"/>
                <w:szCs w:val="24"/>
              </w:rPr>
              <w:t>To be completed in the remaining 9 weeks of my hub attachment.</w:t>
            </w:r>
          </w:p>
        </w:tc>
      </w:tr>
      <w:tr w:rsidR="00E272A1" w:rsidRPr="00270EEB" w14:paraId="247ED9F8" w14:textId="77777777" w:rsidTr="28A9B94D">
        <w:tc>
          <w:tcPr>
            <w:tcW w:w="2462" w:type="dxa"/>
            <w:shd w:val="clear" w:color="auto" w:fill="auto"/>
          </w:tcPr>
          <w:p w14:paraId="281BC981" w14:textId="522A834D" w:rsidR="00E272A1" w:rsidRPr="00270EEB" w:rsidRDefault="00E272A1" w:rsidP="00375EDC">
            <w:pPr>
              <w:ind w:right="107"/>
              <w:rPr>
                <w:sz w:val="24"/>
                <w:szCs w:val="24"/>
              </w:rPr>
            </w:pPr>
            <w:r>
              <w:rPr>
                <w:sz w:val="24"/>
                <w:szCs w:val="24"/>
              </w:rPr>
              <w:t>Perform further CAD shifts</w:t>
            </w:r>
            <w:r w:rsidR="008424DB">
              <w:rPr>
                <w:sz w:val="24"/>
                <w:szCs w:val="24"/>
              </w:rPr>
              <w:t>/events in Cardiff</w:t>
            </w:r>
            <w:r>
              <w:rPr>
                <w:sz w:val="24"/>
                <w:szCs w:val="24"/>
              </w:rPr>
              <w:t xml:space="preserve"> to gain additional exposure to the night-time economy and dealing with intoxicated members of the public </w:t>
            </w:r>
          </w:p>
        </w:tc>
        <w:tc>
          <w:tcPr>
            <w:tcW w:w="2433" w:type="dxa"/>
            <w:shd w:val="clear" w:color="auto" w:fill="auto"/>
          </w:tcPr>
          <w:p w14:paraId="4D0E149B" w14:textId="1EBC8DE4" w:rsidR="00E272A1" w:rsidRPr="00270EEB" w:rsidRDefault="00375EDC" w:rsidP="00375EDC">
            <w:pPr>
              <w:ind w:right="107"/>
              <w:rPr>
                <w:sz w:val="24"/>
                <w:szCs w:val="24"/>
              </w:rPr>
            </w:pPr>
            <w:r>
              <w:rPr>
                <w:sz w:val="24"/>
                <w:szCs w:val="24"/>
              </w:rPr>
              <w:t xml:space="preserve">Volunteer when overtime shifts become available or colleagues request support to cover a shift. </w:t>
            </w:r>
          </w:p>
        </w:tc>
        <w:tc>
          <w:tcPr>
            <w:tcW w:w="2426" w:type="dxa"/>
            <w:shd w:val="clear" w:color="auto" w:fill="auto"/>
          </w:tcPr>
          <w:p w14:paraId="303967BC" w14:textId="22175145" w:rsidR="00E272A1" w:rsidRPr="00270EEB" w:rsidRDefault="00E272A1" w:rsidP="00375EDC">
            <w:pPr>
              <w:ind w:right="107"/>
              <w:rPr>
                <w:sz w:val="24"/>
                <w:szCs w:val="24"/>
              </w:rPr>
            </w:pPr>
            <w:r>
              <w:rPr>
                <w:sz w:val="24"/>
                <w:szCs w:val="24"/>
              </w:rPr>
              <w:t xml:space="preserve">Me – </w:t>
            </w:r>
            <w:r w:rsidR="008424DB">
              <w:rPr>
                <w:sz w:val="24"/>
                <w:szCs w:val="24"/>
              </w:rPr>
              <w:t>volunteering</w:t>
            </w:r>
            <w:r>
              <w:rPr>
                <w:sz w:val="24"/>
                <w:szCs w:val="24"/>
              </w:rPr>
              <w:t xml:space="preserve"> to do further CAD</w:t>
            </w:r>
            <w:r w:rsidR="008424DB">
              <w:rPr>
                <w:sz w:val="24"/>
                <w:szCs w:val="24"/>
              </w:rPr>
              <w:t>/Event</w:t>
            </w:r>
            <w:r>
              <w:rPr>
                <w:sz w:val="24"/>
                <w:szCs w:val="24"/>
              </w:rPr>
              <w:t xml:space="preserve"> shifts. </w:t>
            </w:r>
          </w:p>
        </w:tc>
        <w:tc>
          <w:tcPr>
            <w:tcW w:w="2426" w:type="dxa"/>
            <w:shd w:val="clear" w:color="auto" w:fill="auto"/>
          </w:tcPr>
          <w:p w14:paraId="254D6094" w14:textId="06E855F8" w:rsidR="00E272A1" w:rsidRDefault="00375EDC" w:rsidP="00375EDC">
            <w:pPr>
              <w:rPr>
                <w:sz w:val="24"/>
                <w:szCs w:val="24"/>
              </w:rPr>
            </w:pPr>
            <w:r>
              <w:rPr>
                <w:sz w:val="24"/>
                <w:szCs w:val="24"/>
              </w:rPr>
              <w:t xml:space="preserve">Ongoing over the next six months when opportunities are available. </w:t>
            </w:r>
          </w:p>
        </w:tc>
      </w:tr>
      <w:tr w:rsidR="00E272A1" w:rsidRPr="00270EEB" w14:paraId="2694A288" w14:textId="77777777" w:rsidTr="28A9B94D">
        <w:tc>
          <w:tcPr>
            <w:tcW w:w="2462" w:type="dxa"/>
            <w:shd w:val="clear" w:color="auto" w:fill="auto"/>
          </w:tcPr>
          <w:p w14:paraId="317CCE85" w14:textId="6CBC0EED" w:rsidR="00E272A1" w:rsidRPr="00270EEB" w:rsidRDefault="00E272A1" w:rsidP="00375EDC">
            <w:pPr>
              <w:ind w:right="107"/>
              <w:rPr>
                <w:sz w:val="24"/>
                <w:szCs w:val="24"/>
              </w:rPr>
            </w:pPr>
            <w:r>
              <w:rPr>
                <w:sz w:val="24"/>
                <w:szCs w:val="24"/>
              </w:rPr>
              <w:t xml:space="preserve">Complete a casefile without support. I have already completed two casefiles but needed significant support from my tutor due to the complexity.  </w:t>
            </w:r>
          </w:p>
        </w:tc>
        <w:tc>
          <w:tcPr>
            <w:tcW w:w="2433" w:type="dxa"/>
            <w:shd w:val="clear" w:color="auto" w:fill="auto"/>
          </w:tcPr>
          <w:p w14:paraId="1C0B8C7A" w14:textId="6E80E3C3" w:rsidR="00E272A1" w:rsidRPr="00270EEB" w:rsidRDefault="00375EDC" w:rsidP="00375EDC">
            <w:pPr>
              <w:ind w:right="107"/>
              <w:rPr>
                <w:sz w:val="24"/>
                <w:szCs w:val="24"/>
              </w:rPr>
            </w:pPr>
            <w:r>
              <w:rPr>
                <w:sz w:val="24"/>
                <w:szCs w:val="24"/>
              </w:rPr>
              <w:t>I have already requested my interest to a Hub Supervisor as this is a process that is sometimes used in the Hub</w:t>
            </w:r>
          </w:p>
        </w:tc>
        <w:tc>
          <w:tcPr>
            <w:tcW w:w="2426" w:type="dxa"/>
            <w:shd w:val="clear" w:color="auto" w:fill="auto"/>
          </w:tcPr>
          <w:p w14:paraId="0218D4BA" w14:textId="75152826" w:rsidR="00E272A1" w:rsidRPr="00270EEB" w:rsidRDefault="00375EDC" w:rsidP="00375EDC">
            <w:pPr>
              <w:ind w:right="107"/>
              <w:rPr>
                <w:sz w:val="24"/>
                <w:szCs w:val="24"/>
              </w:rPr>
            </w:pPr>
            <w:r>
              <w:rPr>
                <w:sz w:val="24"/>
                <w:szCs w:val="24"/>
              </w:rPr>
              <w:t>Hub officers where I am currently attached</w:t>
            </w:r>
            <w:r>
              <w:rPr>
                <w:sz w:val="24"/>
                <w:szCs w:val="24"/>
              </w:rPr>
              <w:t xml:space="preserve">. Specifically, my assigned Hub mentor. </w:t>
            </w:r>
          </w:p>
        </w:tc>
        <w:tc>
          <w:tcPr>
            <w:tcW w:w="2426" w:type="dxa"/>
            <w:shd w:val="clear" w:color="auto" w:fill="auto"/>
          </w:tcPr>
          <w:p w14:paraId="0DA5A416" w14:textId="3486D4AA" w:rsidR="00E272A1" w:rsidRDefault="00375EDC" w:rsidP="00375EDC">
            <w:pPr>
              <w:rPr>
                <w:sz w:val="24"/>
                <w:szCs w:val="24"/>
              </w:rPr>
            </w:pPr>
            <w:r>
              <w:rPr>
                <w:sz w:val="24"/>
                <w:szCs w:val="24"/>
              </w:rPr>
              <w:t>To be completed in the remaining 9 weeks of my hub attachment.</w:t>
            </w:r>
          </w:p>
        </w:tc>
      </w:tr>
      <w:tr w:rsidR="00E272A1" w:rsidRPr="00270EEB" w14:paraId="2FF16993" w14:textId="77777777" w:rsidTr="28A9B94D">
        <w:tc>
          <w:tcPr>
            <w:tcW w:w="2462" w:type="dxa"/>
            <w:shd w:val="clear" w:color="auto" w:fill="auto"/>
          </w:tcPr>
          <w:p w14:paraId="2F2C1147" w14:textId="5CBCA81E" w:rsidR="00E272A1" w:rsidRPr="00270EEB" w:rsidRDefault="00E272A1" w:rsidP="00375EDC">
            <w:pPr>
              <w:ind w:right="107"/>
              <w:rPr>
                <w:sz w:val="24"/>
                <w:szCs w:val="24"/>
              </w:rPr>
            </w:pPr>
            <w:r>
              <w:rPr>
                <w:sz w:val="24"/>
                <w:szCs w:val="24"/>
              </w:rPr>
              <w:t>Shadow work of PPU to gain a further understanding how victims of domestic abuse are safeguarded</w:t>
            </w:r>
          </w:p>
        </w:tc>
        <w:tc>
          <w:tcPr>
            <w:tcW w:w="2433" w:type="dxa"/>
            <w:shd w:val="clear" w:color="auto" w:fill="auto"/>
          </w:tcPr>
          <w:p w14:paraId="489F8A6A" w14:textId="2C0CBD61" w:rsidR="00E272A1" w:rsidRPr="00270EEB" w:rsidRDefault="00375EDC" w:rsidP="00375EDC">
            <w:pPr>
              <w:ind w:right="107"/>
              <w:rPr>
                <w:sz w:val="24"/>
                <w:szCs w:val="24"/>
              </w:rPr>
            </w:pPr>
            <w:r>
              <w:rPr>
                <w:sz w:val="24"/>
                <w:szCs w:val="24"/>
              </w:rPr>
              <w:t>Request will be sent to CID/PPU Supervisors during my upcoming detective attachment in September</w:t>
            </w:r>
          </w:p>
        </w:tc>
        <w:tc>
          <w:tcPr>
            <w:tcW w:w="2426" w:type="dxa"/>
            <w:shd w:val="clear" w:color="auto" w:fill="auto"/>
          </w:tcPr>
          <w:p w14:paraId="2B8DD223" w14:textId="6DA4E742" w:rsidR="00E272A1" w:rsidRPr="00270EEB" w:rsidRDefault="00375EDC" w:rsidP="00375EDC">
            <w:pPr>
              <w:ind w:right="107"/>
              <w:rPr>
                <w:sz w:val="24"/>
                <w:szCs w:val="24"/>
              </w:rPr>
            </w:pPr>
            <w:r>
              <w:rPr>
                <w:sz w:val="24"/>
                <w:szCs w:val="24"/>
              </w:rPr>
              <w:t xml:space="preserve">PPU Supervisors to arrange. </w:t>
            </w:r>
          </w:p>
        </w:tc>
        <w:tc>
          <w:tcPr>
            <w:tcW w:w="2426" w:type="dxa"/>
            <w:shd w:val="clear" w:color="auto" w:fill="auto"/>
          </w:tcPr>
          <w:p w14:paraId="7AC34315" w14:textId="51A9F577" w:rsidR="00E272A1" w:rsidRDefault="00375EDC" w:rsidP="00375EDC">
            <w:pPr>
              <w:rPr>
                <w:sz w:val="24"/>
                <w:szCs w:val="24"/>
              </w:rPr>
            </w:pPr>
            <w:r>
              <w:rPr>
                <w:sz w:val="24"/>
                <w:szCs w:val="24"/>
              </w:rPr>
              <w:t>From my attachment in September onwards.</w:t>
            </w: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E6298B">
      <w:pPr>
        <w:ind w:right="107"/>
        <w:jc w:val="both"/>
        <w:rPr>
          <w:b/>
          <w:sz w:val="24"/>
          <w:szCs w:val="24"/>
        </w:rPr>
      </w:pPr>
    </w:p>
    <w:p w14:paraId="131D33DD" w14:textId="77777777" w:rsidR="00072FF6" w:rsidRDefault="00072FF6" w:rsidP="00E6298B">
      <w:pPr>
        <w:overflowPunct/>
        <w:autoSpaceDE/>
        <w:autoSpaceDN/>
        <w:adjustRightInd/>
        <w:ind w:right="107"/>
        <w:textAlignment w:val="auto"/>
        <w:rPr>
          <w:b/>
          <w:sz w:val="24"/>
          <w:szCs w:val="24"/>
        </w:rPr>
      </w:pPr>
    </w:p>
    <w:p w14:paraId="625B5C5B" w14:textId="77777777" w:rsidR="00072FF6" w:rsidRPr="006D2E0B" w:rsidRDefault="00072FF6" w:rsidP="00072FF6">
      <w:pPr>
        <w:widowControl w:val="0"/>
        <w:spacing w:after="240"/>
        <w:rPr>
          <w:sz w:val="24"/>
          <w:szCs w:val="24"/>
          <w:lang w:val="en-US"/>
        </w:rPr>
      </w:pPr>
      <w:proofErr w:type="spellStart"/>
      <w:r w:rsidRPr="006D2E0B">
        <w:rPr>
          <w:sz w:val="24"/>
          <w:szCs w:val="24"/>
          <w:lang w:val="en-US"/>
        </w:rPr>
        <w:t>Afrouz</w:t>
      </w:r>
      <w:proofErr w:type="spellEnd"/>
      <w:r w:rsidRPr="006D2E0B">
        <w:rPr>
          <w:sz w:val="24"/>
          <w:szCs w:val="24"/>
          <w:lang w:val="en-US"/>
        </w:rPr>
        <w:t xml:space="preserve">, R., Crisp, B.R. and </w:t>
      </w:r>
      <w:proofErr w:type="spellStart"/>
      <w:r w:rsidRPr="006D2E0B">
        <w:rPr>
          <w:sz w:val="24"/>
          <w:szCs w:val="24"/>
          <w:lang w:val="en-US"/>
        </w:rPr>
        <w:t>Taket</w:t>
      </w:r>
      <w:proofErr w:type="spellEnd"/>
      <w:r w:rsidRPr="006D2E0B">
        <w:rPr>
          <w:sz w:val="24"/>
          <w:szCs w:val="24"/>
          <w:lang w:val="en-US"/>
        </w:rPr>
        <w:t xml:space="preserve">, A. (2021) ‘Afghan Women’s Barriers to Seeking Help for Domestic Violence in Australia’. </w:t>
      </w:r>
      <w:r w:rsidRPr="006D2E0B">
        <w:rPr>
          <w:i/>
          <w:iCs/>
          <w:sz w:val="24"/>
          <w:szCs w:val="24"/>
          <w:lang w:val="en-US"/>
        </w:rPr>
        <w:t xml:space="preserve">Australian Social </w:t>
      </w:r>
      <w:proofErr w:type="gramStart"/>
      <w:r w:rsidRPr="006D2E0B">
        <w:rPr>
          <w:i/>
          <w:iCs/>
          <w:sz w:val="24"/>
          <w:szCs w:val="24"/>
          <w:lang w:val="en-US"/>
        </w:rPr>
        <w:t>Work</w:t>
      </w:r>
      <w:r w:rsidRPr="006D2E0B">
        <w:rPr>
          <w:sz w:val="24"/>
          <w:szCs w:val="24"/>
          <w:lang w:val="en-US"/>
        </w:rPr>
        <w:t xml:space="preserve"> ,</w:t>
      </w:r>
      <w:proofErr w:type="gramEnd"/>
      <w:r w:rsidRPr="006D2E0B">
        <w:rPr>
          <w:sz w:val="24"/>
          <w:szCs w:val="24"/>
          <w:lang w:val="en-US"/>
        </w:rPr>
        <w:t xml:space="preserve"> pp. 1–14. Available at: </w:t>
      </w:r>
      <w:hyperlink r:id="rId20" w:history="1">
        <w:r w:rsidRPr="006D2E0B">
          <w:rPr>
            <w:sz w:val="24"/>
            <w:szCs w:val="24"/>
            <w:lang w:val="en-US"/>
          </w:rPr>
          <w:t>https://www-tandfonline-com.ezproxy.uwtsd.ac.uk/doi/full/10.1080/0312407X.2021.2004179</w:t>
        </w:r>
      </w:hyperlink>
      <w:r w:rsidRPr="006D2E0B">
        <w:rPr>
          <w:sz w:val="24"/>
          <w:szCs w:val="24"/>
          <w:lang w:val="en-US"/>
        </w:rPr>
        <w:t xml:space="preserve"> (Accessed: 18 May 2022).</w:t>
      </w:r>
    </w:p>
    <w:p w14:paraId="65F2FC4D" w14:textId="77777777" w:rsidR="00072FF6" w:rsidRPr="006D2E0B" w:rsidRDefault="00072FF6" w:rsidP="00072FF6">
      <w:pPr>
        <w:widowControl w:val="0"/>
        <w:spacing w:after="240"/>
        <w:rPr>
          <w:sz w:val="24"/>
          <w:szCs w:val="24"/>
          <w:lang w:val="en-US"/>
        </w:rPr>
      </w:pPr>
      <w:r w:rsidRPr="006D2E0B">
        <w:rPr>
          <w:sz w:val="24"/>
          <w:szCs w:val="24"/>
          <w:lang w:val="en-US"/>
        </w:rPr>
        <w:t xml:space="preserve">Alcohol Health Alliance (2021). </w:t>
      </w:r>
      <w:r w:rsidRPr="006D2E0B">
        <w:rPr>
          <w:i/>
          <w:iCs/>
          <w:sz w:val="24"/>
          <w:szCs w:val="24"/>
          <w:lang w:val="en-US"/>
        </w:rPr>
        <w:t xml:space="preserve">‘It’s everywhere’ –alcohol’s public face and private harm: The report of the Commission on </w:t>
      </w:r>
      <w:proofErr w:type="spellStart"/>
      <w:r w:rsidRPr="006D2E0B">
        <w:rPr>
          <w:i/>
          <w:iCs/>
          <w:sz w:val="24"/>
          <w:szCs w:val="24"/>
          <w:lang w:val="en-US"/>
        </w:rPr>
        <w:t>AlcoholHarm</w:t>
      </w:r>
      <w:proofErr w:type="spellEnd"/>
      <w:r w:rsidRPr="006D2E0B">
        <w:rPr>
          <w:sz w:val="24"/>
          <w:szCs w:val="24"/>
          <w:lang w:val="en-US"/>
        </w:rPr>
        <w:t xml:space="preserve">. [online] Alcohol Health Alliance. Available at: https://ahauk.org/resource/commission-on-alcohol-harm-report/ (Accessed 12 May 2022).  </w:t>
      </w:r>
    </w:p>
    <w:p w14:paraId="35C60FBB" w14:textId="77777777" w:rsidR="00072FF6" w:rsidRPr="006D2E0B" w:rsidRDefault="00072FF6" w:rsidP="00072FF6">
      <w:pPr>
        <w:widowControl w:val="0"/>
        <w:spacing w:after="240"/>
        <w:rPr>
          <w:sz w:val="24"/>
          <w:szCs w:val="24"/>
          <w:lang w:val="en-US"/>
        </w:rPr>
      </w:pPr>
      <w:r w:rsidRPr="006D2E0B">
        <w:rPr>
          <w:sz w:val="24"/>
          <w:szCs w:val="24"/>
          <w:lang w:val="en-US"/>
        </w:rPr>
        <w:t xml:space="preserve">American Psychological association (2018) </w:t>
      </w:r>
      <w:r w:rsidRPr="006D2E0B">
        <w:rPr>
          <w:i/>
          <w:iCs/>
          <w:sz w:val="24"/>
          <w:szCs w:val="24"/>
          <w:lang w:val="en-US"/>
        </w:rPr>
        <w:t>Stress effects on the body</w:t>
      </w:r>
      <w:r w:rsidRPr="006D2E0B">
        <w:rPr>
          <w:sz w:val="24"/>
          <w:szCs w:val="24"/>
          <w:lang w:val="en-US"/>
        </w:rPr>
        <w:t xml:space="preserve">. Available at: </w:t>
      </w:r>
      <w:hyperlink r:id="rId21" w:history="1">
        <w:r w:rsidRPr="006D2E0B">
          <w:rPr>
            <w:sz w:val="24"/>
            <w:szCs w:val="24"/>
            <w:lang w:val="en-US"/>
          </w:rPr>
          <w:t>https://www.apa.org/topics/stress/body</w:t>
        </w:r>
      </w:hyperlink>
      <w:r w:rsidRPr="006D2E0B">
        <w:rPr>
          <w:sz w:val="24"/>
          <w:szCs w:val="24"/>
          <w:lang w:val="en-US"/>
        </w:rPr>
        <w:t xml:space="preserve"> (Accessed: 14 March 2022).</w:t>
      </w:r>
    </w:p>
    <w:p w14:paraId="0A565925" w14:textId="77777777" w:rsidR="00072FF6" w:rsidRPr="006D2E0B" w:rsidRDefault="00072FF6" w:rsidP="00072FF6">
      <w:pPr>
        <w:widowControl w:val="0"/>
        <w:spacing w:after="240"/>
        <w:rPr>
          <w:sz w:val="24"/>
          <w:szCs w:val="24"/>
          <w:lang w:val="en-US"/>
        </w:rPr>
      </w:pPr>
      <w:r w:rsidRPr="006D2E0B">
        <w:rPr>
          <w:sz w:val="24"/>
          <w:szCs w:val="24"/>
          <w:lang w:val="en-US"/>
        </w:rPr>
        <w:t xml:space="preserve">Andersson, N., Cockcroft, A., Ansari, U., Omer, K., Ansari, N.M., Khan, A. and Ullah Chaudhry, U. (2009) ‘Barriers to Disclosing and Reporting Violence among Women in Pakistan: Findings from a National Household Survey and Focus Group Discussions’. </w:t>
      </w:r>
      <w:r w:rsidRPr="006D2E0B">
        <w:rPr>
          <w:i/>
          <w:iCs/>
          <w:sz w:val="24"/>
          <w:szCs w:val="24"/>
          <w:lang w:val="en-US"/>
        </w:rPr>
        <w:t>Journal of Interpersonal Violence</w:t>
      </w:r>
      <w:r w:rsidRPr="006D2E0B">
        <w:rPr>
          <w:sz w:val="24"/>
          <w:szCs w:val="24"/>
          <w:lang w:val="en-US"/>
        </w:rPr>
        <w:t xml:space="preserve"> 25(11), pp. 1965–1985. Available at: </w:t>
      </w:r>
      <w:hyperlink r:id="rId22" w:history="1">
        <w:r w:rsidRPr="006D2E0B">
          <w:rPr>
            <w:sz w:val="24"/>
            <w:szCs w:val="24"/>
            <w:lang w:val="en-US"/>
          </w:rPr>
          <w:t>https://journals-sagepub-com.ezproxy.uwtsd.ac.uk/doi/abs/10.1177/0886260509354512</w:t>
        </w:r>
      </w:hyperlink>
      <w:r w:rsidRPr="006D2E0B">
        <w:rPr>
          <w:sz w:val="24"/>
          <w:szCs w:val="24"/>
          <w:lang w:val="en-US"/>
        </w:rPr>
        <w:t xml:space="preserve"> (Accessed: 18 May 2022).</w:t>
      </w:r>
    </w:p>
    <w:p w14:paraId="2DA69C9C" w14:textId="77777777" w:rsidR="00072FF6" w:rsidRPr="006D2E0B" w:rsidRDefault="00072FF6" w:rsidP="00072FF6">
      <w:pPr>
        <w:widowControl w:val="0"/>
        <w:spacing w:after="240"/>
        <w:rPr>
          <w:sz w:val="24"/>
          <w:szCs w:val="24"/>
          <w:lang w:val="en-US"/>
        </w:rPr>
      </w:pPr>
      <w:r w:rsidRPr="006D2E0B">
        <w:rPr>
          <w:sz w:val="24"/>
          <w:szCs w:val="24"/>
          <w:lang w:val="en-US"/>
        </w:rPr>
        <w:t xml:space="preserve">Barfield, T. (2020) </w:t>
      </w:r>
      <w:r w:rsidRPr="006D2E0B">
        <w:rPr>
          <w:i/>
          <w:iCs/>
          <w:sz w:val="24"/>
          <w:szCs w:val="24"/>
          <w:lang w:val="en-US"/>
        </w:rPr>
        <w:t xml:space="preserve">The </w:t>
      </w:r>
      <w:proofErr w:type="spellStart"/>
      <w:r w:rsidRPr="006D2E0B">
        <w:rPr>
          <w:i/>
          <w:iCs/>
          <w:sz w:val="24"/>
          <w:szCs w:val="24"/>
          <w:lang w:val="en-US"/>
        </w:rPr>
        <w:t>Peelian</w:t>
      </w:r>
      <w:proofErr w:type="spellEnd"/>
      <w:r w:rsidRPr="006D2E0B">
        <w:rPr>
          <w:i/>
          <w:iCs/>
          <w:sz w:val="24"/>
          <w:szCs w:val="24"/>
          <w:lang w:val="en-US"/>
        </w:rPr>
        <w:t xml:space="preserve"> Principles of Policing: De-escalation and public cooperation</w:t>
      </w:r>
      <w:r w:rsidRPr="006D2E0B">
        <w:rPr>
          <w:sz w:val="24"/>
          <w:szCs w:val="24"/>
          <w:lang w:val="en-US"/>
        </w:rPr>
        <w:t xml:space="preserve">. Available at: </w:t>
      </w:r>
      <w:hyperlink r:id="rId23" w:history="1">
        <w:r w:rsidRPr="006D2E0B">
          <w:rPr>
            <w:sz w:val="24"/>
            <w:szCs w:val="24"/>
            <w:lang w:val="en-US"/>
          </w:rPr>
          <w:t>https://www.police1.com/community-relations/articles/the-peelian-principles-of-policing-de-escalation-and-public-cooperation-SMNo94l5De5CDCCm/</w:t>
        </w:r>
      </w:hyperlink>
      <w:r w:rsidRPr="006D2E0B">
        <w:rPr>
          <w:sz w:val="24"/>
          <w:szCs w:val="24"/>
          <w:lang w:val="en-US"/>
        </w:rPr>
        <w:t xml:space="preserve"> (Accessed: 12 May 2022).</w:t>
      </w:r>
    </w:p>
    <w:p w14:paraId="6BD2E10A" w14:textId="77777777" w:rsidR="00072FF6" w:rsidRPr="006D2E0B" w:rsidRDefault="00072FF6" w:rsidP="00072FF6">
      <w:pPr>
        <w:widowControl w:val="0"/>
        <w:spacing w:after="240"/>
        <w:rPr>
          <w:sz w:val="24"/>
          <w:szCs w:val="24"/>
          <w:lang w:val="en-US"/>
        </w:rPr>
      </w:pPr>
      <w:r w:rsidRPr="006D2E0B">
        <w:rPr>
          <w:sz w:val="24"/>
          <w:szCs w:val="24"/>
          <w:lang w:val="en-US"/>
        </w:rPr>
        <w:t xml:space="preserve">BAWSO (2022) </w:t>
      </w:r>
      <w:proofErr w:type="spellStart"/>
      <w:r w:rsidRPr="006D2E0B">
        <w:rPr>
          <w:i/>
          <w:iCs/>
          <w:sz w:val="24"/>
          <w:szCs w:val="24"/>
          <w:lang w:val="en-US"/>
        </w:rPr>
        <w:t>Bawso</w:t>
      </w:r>
      <w:proofErr w:type="spellEnd"/>
      <w:r w:rsidRPr="006D2E0B">
        <w:rPr>
          <w:i/>
          <w:iCs/>
          <w:sz w:val="24"/>
          <w:szCs w:val="24"/>
          <w:lang w:val="en-US"/>
        </w:rPr>
        <w:t xml:space="preserve"> | Who we are</w:t>
      </w:r>
      <w:r w:rsidRPr="006D2E0B">
        <w:rPr>
          <w:sz w:val="24"/>
          <w:szCs w:val="24"/>
          <w:lang w:val="en-US"/>
        </w:rPr>
        <w:t xml:space="preserve">. Available at: </w:t>
      </w:r>
      <w:hyperlink r:id="rId24" w:history="1">
        <w:r w:rsidRPr="006D2E0B">
          <w:rPr>
            <w:sz w:val="24"/>
            <w:szCs w:val="24"/>
            <w:lang w:val="en-US"/>
          </w:rPr>
          <w:t>https://bawso.org.uk/en/about-us/</w:t>
        </w:r>
      </w:hyperlink>
      <w:r w:rsidRPr="006D2E0B">
        <w:rPr>
          <w:sz w:val="24"/>
          <w:szCs w:val="24"/>
          <w:lang w:val="en-US"/>
        </w:rPr>
        <w:t xml:space="preserve"> (Accessed: 10 July 2022).</w:t>
      </w:r>
    </w:p>
    <w:p w14:paraId="14102AB5" w14:textId="77777777" w:rsidR="00072FF6" w:rsidRPr="006D2E0B" w:rsidRDefault="00072FF6" w:rsidP="00072FF6">
      <w:pPr>
        <w:widowControl w:val="0"/>
        <w:spacing w:after="240"/>
        <w:rPr>
          <w:sz w:val="24"/>
          <w:szCs w:val="24"/>
          <w:lang w:val="en-US"/>
        </w:rPr>
      </w:pPr>
      <w:r w:rsidRPr="006D2E0B">
        <w:rPr>
          <w:sz w:val="24"/>
          <w:szCs w:val="24"/>
          <w:lang w:val="en-US"/>
        </w:rPr>
        <w:t xml:space="preserve">Bellotti, E., Boethius, S., </w:t>
      </w:r>
      <w:proofErr w:type="spellStart"/>
      <w:r w:rsidRPr="006D2E0B">
        <w:rPr>
          <w:sz w:val="24"/>
          <w:szCs w:val="24"/>
          <w:lang w:val="en-US"/>
        </w:rPr>
        <w:t>Åkerström</w:t>
      </w:r>
      <w:proofErr w:type="spellEnd"/>
      <w:r w:rsidRPr="006D2E0B">
        <w:rPr>
          <w:sz w:val="24"/>
          <w:szCs w:val="24"/>
          <w:lang w:val="en-US"/>
        </w:rPr>
        <w:t xml:space="preserve">, M. and </w:t>
      </w:r>
      <w:proofErr w:type="spellStart"/>
      <w:r w:rsidRPr="006D2E0B">
        <w:rPr>
          <w:sz w:val="24"/>
          <w:szCs w:val="24"/>
          <w:lang w:val="en-US"/>
        </w:rPr>
        <w:t>Hydén</w:t>
      </w:r>
      <w:proofErr w:type="spellEnd"/>
      <w:r w:rsidRPr="006D2E0B">
        <w:rPr>
          <w:sz w:val="24"/>
          <w:szCs w:val="24"/>
          <w:lang w:val="en-US"/>
        </w:rPr>
        <w:t xml:space="preserve">, M. (2021) ‘Ambivalent and Consistent Relationships: </w:t>
      </w:r>
      <w:proofErr w:type="gramStart"/>
      <w:r w:rsidRPr="006D2E0B">
        <w:rPr>
          <w:sz w:val="24"/>
          <w:szCs w:val="24"/>
          <w:lang w:val="en-US"/>
        </w:rPr>
        <w:t>the</w:t>
      </w:r>
      <w:proofErr w:type="gramEnd"/>
      <w:r w:rsidRPr="006D2E0B">
        <w:rPr>
          <w:sz w:val="24"/>
          <w:szCs w:val="24"/>
          <w:lang w:val="en-US"/>
        </w:rPr>
        <w:t xml:space="preserve"> Role of Personal Networks in Cases of Domestic Violence’. </w:t>
      </w:r>
      <w:r w:rsidRPr="006D2E0B">
        <w:rPr>
          <w:i/>
          <w:iCs/>
          <w:sz w:val="24"/>
          <w:szCs w:val="24"/>
          <w:lang w:val="en-US"/>
        </w:rPr>
        <w:t>Social Inclusion</w:t>
      </w:r>
      <w:r w:rsidRPr="006D2E0B">
        <w:rPr>
          <w:sz w:val="24"/>
          <w:szCs w:val="24"/>
          <w:lang w:val="en-US"/>
        </w:rPr>
        <w:t xml:space="preserve"> 9(4), pp. 211–221. Available at: </w:t>
      </w:r>
      <w:hyperlink r:id="rId25" w:history="1">
        <w:r w:rsidRPr="006D2E0B">
          <w:rPr>
            <w:sz w:val="24"/>
            <w:szCs w:val="24"/>
            <w:lang w:val="en-US"/>
          </w:rPr>
          <w:t>https://www-proquest-com.ezproxy.uwtsd.ac.uk/docview/2619554636?pq-origsite=primo&amp;accountid=130472</w:t>
        </w:r>
      </w:hyperlink>
      <w:r w:rsidRPr="006D2E0B">
        <w:rPr>
          <w:sz w:val="24"/>
          <w:szCs w:val="24"/>
          <w:lang w:val="en-US"/>
        </w:rPr>
        <w:t xml:space="preserve"> (Accessed: 13 May 2022).</w:t>
      </w:r>
    </w:p>
    <w:p w14:paraId="4B430EC9" w14:textId="77777777" w:rsidR="00072FF6" w:rsidRPr="006D2E0B" w:rsidRDefault="00072FF6" w:rsidP="00072FF6">
      <w:pPr>
        <w:widowControl w:val="0"/>
        <w:spacing w:after="240"/>
        <w:rPr>
          <w:sz w:val="24"/>
          <w:szCs w:val="24"/>
          <w:lang w:val="en-US"/>
        </w:rPr>
      </w:pPr>
      <w:proofErr w:type="spellStart"/>
      <w:r w:rsidRPr="006D2E0B">
        <w:rPr>
          <w:sz w:val="24"/>
          <w:szCs w:val="24"/>
          <w:lang w:val="en-US"/>
        </w:rPr>
        <w:t>Borten</w:t>
      </w:r>
      <w:proofErr w:type="spellEnd"/>
      <w:r w:rsidRPr="006D2E0B">
        <w:rPr>
          <w:sz w:val="24"/>
          <w:szCs w:val="24"/>
          <w:lang w:val="en-US"/>
        </w:rPr>
        <w:t xml:space="preserve">, T. (1970) </w:t>
      </w:r>
      <w:r w:rsidRPr="006D2E0B">
        <w:rPr>
          <w:i/>
          <w:iCs/>
          <w:sz w:val="24"/>
          <w:szCs w:val="24"/>
          <w:lang w:val="en-US"/>
        </w:rPr>
        <w:t>Reach, touch, and teach: student concerns and process education</w:t>
      </w:r>
      <w:r w:rsidRPr="006D2E0B">
        <w:rPr>
          <w:sz w:val="24"/>
          <w:szCs w:val="24"/>
          <w:lang w:val="en-US"/>
        </w:rPr>
        <w:t xml:space="preserve">. New York, N.Y. </w:t>
      </w:r>
      <w:proofErr w:type="spellStart"/>
      <w:r w:rsidRPr="006D2E0B">
        <w:rPr>
          <w:sz w:val="24"/>
          <w:szCs w:val="24"/>
          <w:lang w:val="en-US"/>
        </w:rPr>
        <w:t>Mcgraw-Hill</w:t>
      </w:r>
      <w:proofErr w:type="spellEnd"/>
      <w:r w:rsidRPr="006D2E0B">
        <w:rPr>
          <w:sz w:val="24"/>
          <w:szCs w:val="24"/>
          <w:lang w:val="en-US"/>
        </w:rPr>
        <w:t>., pp. 88–89.</w:t>
      </w:r>
    </w:p>
    <w:p w14:paraId="669B153A" w14:textId="77777777" w:rsidR="00072FF6" w:rsidRPr="006D2E0B" w:rsidRDefault="00072FF6" w:rsidP="00072FF6">
      <w:pPr>
        <w:widowControl w:val="0"/>
        <w:spacing w:after="240"/>
        <w:rPr>
          <w:sz w:val="24"/>
          <w:szCs w:val="24"/>
          <w:lang w:val="en-US"/>
        </w:rPr>
      </w:pPr>
      <w:r w:rsidRPr="006D2E0B">
        <w:rPr>
          <w:sz w:val="24"/>
          <w:szCs w:val="24"/>
          <w:lang w:val="en-US"/>
        </w:rPr>
        <w:t xml:space="preserve">Brown, J. (2021). </w:t>
      </w:r>
      <w:r w:rsidRPr="006D2E0B">
        <w:rPr>
          <w:i/>
          <w:iCs/>
          <w:sz w:val="24"/>
          <w:szCs w:val="24"/>
          <w:lang w:val="en-US"/>
        </w:rPr>
        <w:t xml:space="preserve">Police powers: </w:t>
      </w:r>
      <w:proofErr w:type="spellStart"/>
      <w:r w:rsidRPr="006D2E0B">
        <w:rPr>
          <w:i/>
          <w:iCs/>
          <w:sz w:val="24"/>
          <w:szCs w:val="24"/>
          <w:lang w:val="en-US"/>
        </w:rPr>
        <w:t>anintroduction</w:t>
      </w:r>
      <w:proofErr w:type="spellEnd"/>
      <w:r w:rsidRPr="006D2E0B">
        <w:rPr>
          <w:sz w:val="24"/>
          <w:szCs w:val="24"/>
          <w:lang w:val="en-US"/>
        </w:rPr>
        <w:t xml:space="preserve">. [online] House of Commons. Available at: https://commonslibrary.parliament.uk/research-briefings/cbp-8637/ (Accessed 12 May 2022). </w:t>
      </w:r>
    </w:p>
    <w:p w14:paraId="668A3499" w14:textId="77777777" w:rsidR="00072FF6" w:rsidRPr="006D2E0B" w:rsidRDefault="00072FF6" w:rsidP="00072FF6">
      <w:pPr>
        <w:widowControl w:val="0"/>
        <w:spacing w:after="240"/>
        <w:rPr>
          <w:sz w:val="24"/>
          <w:szCs w:val="24"/>
          <w:lang w:val="en-US"/>
        </w:rPr>
      </w:pPr>
      <w:r w:rsidRPr="006D2E0B">
        <w:rPr>
          <w:sz w:val="24"/>
          <w:szCs w:val="24"/>
          <w:lang w:val="en-US"/>
        </w:rPr>
        <w:t xml:space="preserve">Bryant, R. and Bryant, S. (2021) </w:t>
      </w:r>
      <w:r w:rsidRPr="006D2E0B">
        <w:rPr>
          <w:i/>
          <w:iCs/>
          <w:sz w:val="24"/>
          <w:szCs w:val="24"/>
          <w:lang w:val="en-US"/>
        </w:rPr>
        <w:t xml:space="preserve">Blackstone’s Handbook </w:t>
      </w:r>
      <w:proofErr w:type="gramStart"/>
      <w:r w:rsidRPr="006D2E0B">
        <w:rPr>
          <w:i/>
          <w:iCs/>
          <w:sz w:val="24"/>
          <w:szCs w:val="24"/>
          <w:lang w:val="en-US"/>
        </w:rPr>
        <w:t>For</w:t>
      </w:r>
      <w:proofErr w:type="gramEnd"/>
      <w:r w:rsidRPr="006D2E0B">
        <w:rPr>
          <w:i/>
          <w:iCs/>
          <w:sz w:val="24"/>
          <w:szCs w:val="24"/>
          <w:lang w:val="en-US"/>
        </w:rPr>
        <w:t xml:space="preserve"> Policing Students 2021.</w:t>
      </w:r>
      <w:r w:rsidRPr="006D2E0B">
        <w:rPr>
          <w:sz w:val="24"/>
          <w:szCs w:val="24"/>
          <w:lang w:val="en-US"/>
        </w:rPr>
        <w:t xml:space="preserve"> S.L.: Oxford Univ Press., pp. 575–576.</w:t>
      </w:r>
    </w:p>
    <w:p w14:paraId="5F10CC50" w14:textId="77777777" w:rsidR="00072FF6" w:rsidRPr="006D2E0B" w:rsidRDefault="00072FF6" w:rsidP="00072FF6">
      <w:pPr>
        <w:widowControl w:val="0"/>
        <w:spacing w:after="240"/>
        <w:rPr>
          <w:sz w:val="24"/>
          <w:szCs w:val="24"/>
          <w:lang w:val="en-US"/>
        </w:rPr>
      </w:pPr>
      <w:r w:rsidRPr="006D2E0B">
        <w:rPr>
          <w:sz w:val="24"/>
          <w:szCs w:val="24"/>
          <w:lang w:val="en-US"/>
        </w:rPr>
        <w:t xml:space="preserve">Carrillo, D. (2021) ‘Police culture and gender: an evaluation of police officers’ practices and responses to domestic abuse’. </w:t>
      </w:r>
      <w:r w:rsidRPr="006D2E0B">
        <w:rPr>
          <w:i/>
          <w:iCs/>
          <w:sz w:val="24"/>
          <w:szCs w:val="24"/>
          <w:lang w:val="en-US"/>
        </w:rPr>
        <w:t xml:space="preserve">Journal of Global </w:t>
      </w:r>
      <w:proofErr w:type="spellStart"/>
      <w:r w:rsidRPr="006D2E0B">
        <w:rPr>
          <w:i/>
          <w:iCs/>
          <w:sz w:val="24"/>
          <w:szCs w:val="24"/>
          <w:lang w:val="en-US"/>
        </w:rPr>
        <w:t>Faultlines</w:t>
      </w:r>
      <w:proofErr w:type="spellEnd"/>
      <w:r w:rsidRPr="006D2E0B">
        <w:rPr>
          <w:sz w:val="24"/>
          <w:szCs w:val="24"/>
          <w:lang w:val="en-US"/>
        </w:rPr>
        <w:t xml:space="preserve"> 8(1), pp. 69–80. Available at: </w:t>
      </w:r>
      <w:hyperlink r:id="rId26" w:history="1">
        <w:r w:rsidRPr="006D2E0B">
          <w:rPr>
            <w:sz w:val="24"/>
            <w:szCs w:val="24"/>
            <w:lang w:val="en-US"/>
          </w:rPr>
          <w:t>https://www.scienceopen.com/hosted-document?doi=10.13169/jglobfaul.8.1.0069</w:t>
        </w:r>
      </w:hyperlink>
      <w:r w:rsidRPr="006D2E0B">
        <w:rPr>
          <w:sz w:val="24"/>
          <w:szCs w:val="24"/>
          <w:lang w:val="en-US"/>
        </w:rPr>
        <w:t xml:space="preserve"> (Accessed: 13 May 2022).</w:t>
      </w:r>
    </w:p>
    <w:p w14:paraId="227B0722" w14:textId="77777777" w:rsidR="00072FF6" w:rsidRPr="006D2E0B" w:rsidRDefault="00072FF6" w:rsidP="00072FF6">
      <w:pPr>
        <w:widowControl w:val="0"/>
        <w:spacing w:after="240"/>
        <w:rPr>
          <w:sz w:val="24"/>
          <w:szCs w:val="24"/>
          <w:lang w:val="en-US"/>
        </w:rPr>
      </w:pPr>
      <w:r w:rsidRPr="006D2E0B">
        <w:rPr>
          <w:sz w:val="24"/>
          <w:szCs w:val="24"/>
          <w:lang w:val="en-US"/>
        </w:rPr>
        <w:t xml:space="preserve">Cheng, D., </w:t>
      </w:r>
      <w:proofErr w:type="spellStart"/>
      <w:r w:rsidRPr="006D2E0B">
        <w:rPr>
          <w:sz w:val="24"/>
          <w:szCs w:val="24"/>
          <w:lang w:val="en-US"/>
        </w:rPr>
        <w:t>Amarnani</w:t>
      </w:r>
      <w:proofErr w:type="spellEnd"/>
      <w:r w:rsidRPr="006D2E0B">
        <w:rPr>
          <w:sz w:val="24"/>
          <w:szCs w:val="24"/>
          <w:lang w:val="en-US"/>
        </w:rPr>
        <w:t xml:space="preserve">, R., Le, T. and </w:t>
      </w:r>
      <w:proofErr w:type="spellStart"/>
      <w:r w:rsidRPr="006D2E0B">
        <w:rPr>
          <w:sz w:val="24"/>
          <w:szCs w:val="24"/>
          <w:lang w:val="en-US"/>
        </w:rPr>
        <w:t>Restubog</w:t>
      </w:r>
      <w:proofErr w:type="spellEnd"/>
      <w:r w:rsidRPr="006D2E0B">
        <w:rPr>
          <w:sz w:val="24"/>
          <w:szCs w:val="24"/>
          <w:lang w:val="en-US"/>
        </w:rPr>
        <w:t xml:space="preserve">, S. (2018) ‘Laughter Is (Powerful) Medicine: </w:t>
      </w:r>
      <w:proofErr w:type="gramStart"/>
      <w:r w:rsidRPr="006D2E0B">
        <w:rPr>
          <w:sz w:val="24"/>
          <w:szCs w:val="24"/>
          <w:lang w:val="en-US"/>
        </w:rPr>
        <w:t>the</w:t>
      </w:r>
      <w:proofErr w:type="gramEnd"/>
      <w:r w:rsidRPr="006D2E0B">
        <w:rPr>
          <w:sz w:val="24"/>
          <w:szCs w:val="24"/>
          <w:lang w:val="en-US"/>
        </w:rPr>
        <w:t xml:space="preserve"> Effects of Humor Exposure on the Well-being of Victims of Aggression’. </w:t>
      </w:r>
      <w:r w:rsidRPr="006D2E0B">
        <w:rPr>
          <w:i/>
          <w:iCs/>
          <w:sz w:val="24"/>
          <w:szCs w:val="24"/>
          <w:lang w:val="en-US"/>
        </w:rPr>
        <w:t>Journal of Business and Psychology</w:t>
      </w:r>
      <w:r w:rsidRPr="006D2E0B">
        <w:rPr>
          <w:sz w:val="24"/>
          <w:szCs w:val="24"/>
          <w:lang w:val="en-US"/>
        </w:rPr>
        <w:t xml:space="preserve"> 34(3), pp. 389–402. Available at: </w:t>
      </w:r>
      <w:hyperlink r:id="rId27" w:history="1">
        <w:r w:rsidRPr="006D2E0B">
          <w:rPr>
            <w:sz w:val="24"/>
            <w:szCs w:val="24"/>
            <w:lang w:val="en-US"/>
          </w:rPr>
          <w:t>https://link.springer.com/article/10.1007/s10869-018-9548-7</w:t>
        </w:r>
      </w:hyperlink>
      <w:r w:rsidRPr="006D2E0B">
        <w:rPr>
          <w:sz w:val="24"/>
          <w:szCs w:val="24"/>
          <w:lang w:val="en-US"/>
        </w:rPr>
        <w:t xml:space="preserve"> (Accessed: 12 April 2022).</w:t>
      </w:r>
    </w:p>
    <w:p w14:paraId="64CD76AB" w14:textId="77777777" w:rsidR="00072FF6" w:rsidRPr="006D2E0B" w:rsidRDefault="00072FF6" w:rsidP="00072FF6">
      <w:pPr>
        <w:widowControl w:val="0"/>
        <w:spacing w:after="240"/>
        <w:rPr>
          <w:sz w:val="24"/>
          <w:szCs w:val="24"/>
          <w:lang w:val="en-US"/>
        </w:rPr>
      </w:pPr>
      <w:r w:rsidRPr="006D2E0B">
        <w:rPr>
          <w:sz w:val="24"/>
          <w:szCs w:val="24"/>
          <w:lang w:val="en-US"/>
        </w:rPr>
        <w:t xml:space="preserve">Cherry, K. (2019) </w:t>
      </w:r>
      <w:r w:rsidRPr="006D2E0B">
        <w:rPr>
          <w:i/>
          <w:iCs/>
          <w:sz w:val="24"/>
          <w:szCs w:val="24"/>
          <w:lang w:val="en-US"/>
        </w:rPr>
        <w:t>How the Fight or Flight Response Works</w:t>
      </w:r>
      <w:r w:rsidRPr="006D2E0B">
        <w:rPr>
          <w:sz w:val="24"/>
          <w:szCs w:val="24"/>
          <w:lang w:val="en-US"/>
        </w:rPr>
        <w:t xml:space="preserve">. Available at: </w:t>
      </w:r>
      <w:hyperlink r:id="rId28" w:history="1">
        <w:r w:rsidRPr="006D2E0B">
          <w:rPr>
            <w:sz w:val="24"/>
            <w:szCs w:val="24"/>
            <w:lang w:val="en-US"/>
          </w:rPr>
          <w:t>https://www.verywellmind.com/what-is-the-fight-or-flight-response-2795194</w:t>
        </w:r>
      </w:hyperlink>
      <w:r w:rsidRPr="006D2E0B">
        <w:rPr>
          <w:sz w:val="24"/>
          <w:szCs w:val="24"/>
          <w:lang w:val="en-US"/>
        </w:rPr>
        <w:t xml:space="preserve"> (Accessed: 26 May 2022).</w:t>
      </w:r>
    </w:p>
    <w:p w14:paraId="394E7DBA" w14:textId="77777777" w:rsidR="00072FF6" w:rsidRPr="006D2E0B" w:rsidRDefault="00072FF6" w:rsidP="00072FF6">
      <w:pPr>
        <w:widowControl w:val="0"/>
        <w:spacing w:after="240"/>
        <w:rPr>
          <w:sz w:val="24"/>
          <w:szCs w:val="24"/>
          <w:lang w:val="en-US"/>
        </w:rPr>
      </w:pPr>
      <w:r w:rsidRPr="006D2E0B">
        <w:rPr>
          <w:sz w:val="24"/>
          <w:szCs w:val="24"/>
          <w:lang w:val="en-US"/>
        </w:rPr>
        <w:t xml:space="preserve">Cherry, K. (2021a) </w:t>
      </w:r>
      <w:r w:rsidRPr="006D2E0B">
        <w:rPr>
          <w:i/>
          <w:iCs/>
          <w:sz w:val="24"/>
          <w:szCs w:val="24"/>
          <w:lang w:val="en-US"/>
        </w:rPr>
        <w:t xml:space="preserve">How Does Prolonged Stress Impact Your </w:t>
      </w:r>
      <w:proofErr w:type="gramStart"/>
      <w:r w:rsidRPr="006D2E0B">
        <w:rPr>
          <w:i/>
          <w:iCs/>
          <w:sz w:val="24"/>
          <w:szCs w:val="24"/>
          <w:lang w:val="en-US"/>
        </w:rPr>
        <w:t>Health?</w:t>
      </w:r>
      <w:r w:rsidRPr="006D2E0B">
        <w:rPr>
          <w:sz w:val="24"/>
          <w:szCs w:val="24"/>
          <w:lang w:val="en-US"/>
        </w:rPr>
        <w:t>.</w:t>
      </w:r>
      <w:proofErr w:type="gramEnd"/>
      <w:r w:rsidRPr="006D2E0B">
        <w:rPr>
          <w:sz w:val="24"/>
          <w:szCs w:val="24"/>
          <w:lang w:val="en-US"/>
        </w:rPr>
        <w:t xml:space="preserve"> Available at: </w:t>
      </w:r>
      <w:hyperlink r:id="rId29" w:history="1">
        <w:r w:rsidRPr="006D2E0B">
          <w:rPr>
            <w:sz w:val="24"/>
            <w:szCs w:val="24"/>
            <w:lang w:val="en-US"/>
          </w:rPr>
          <w:t>https://www.verywellmind.com/prolonged-stress-symptoms-causes-impact-and-coping-5092113</w:t>
        </w:r>
      </w:hyperlink>
      <w:r w:rsidRPr="006D2E0B">
        <w:rPr>
          <w:sz w:val="24"/>
          <w:szCs w:val="24"/>
          <w:lang w:val="en-US"/>
        </w:rPr>
        <w:t xml:space="preserve"> (Accessed: 13 April 2022).</w:t>
      </w:r>
    </w:p>
    <w:p w14:paraId="133A08DD" w14:textId="77777777" w:rsidR="00072FF6" w:rsidRPr="006D2E0B" w:rsidRDefault="00072FF6" w:rsidP="00072FF6">
      <w:pPr>
        <w:widowControl w:val="0"/>
        <w:spacing w:after="240"/>
        <w:rPr>
          <w:sz w:val="24"/>
          <w:szCs w:val="24"/>
          <w:lang w:val="en-US"/>
        </w:rPr>
      </w:pPr>
      <w:r w:rsidRPr="006D2E0B">
        <w:rPr>
          <w:sz w:val="24"/>
          <w:szCs w:val="24"/>
          <w:lang w:val="en-US"/>
        </w:rPr>
        <w:t xml:space="preserve">Cherry, K. (2021b) </w:t>
      </w:r>
      <w:r w:rsidRPr="006D2E0B">
        <w:rPr>
          <w:i/>
          <w:iCs/>
          <w:sz w:val="24"/>
          <w:szCs w:val="24"/>
          <w:lang w:val="en-US"/>
        </w:rPr>
        <w:t>Leadership Styles and Frameworks You Should Know</w:t>
      </w:r>
      <w:r w:rsidRPr="006D2E0B">
        <w:rPr>
          <w:sz w:val="24"/>
          <w:szCs w:val="24"/>
          <w:lang w:val="en-US"/>
        </w:rPr>
        <w:t xml:space="preserve">. Available at: </w:t>
      </w:r>
      <w:hyperlink r:id="rId30" w:history="1">
        <w:r w:rsidRPr="006D2E0B">
          <w:rPr>
            <w:sz w:val="24"/>
            <w:szCs w:val="24"/>
            <w:lang w:val="en-US"/>
          </w:rPr>
          <w:t>https://www.verywellmind.com/leadership-styles-2795312</w:t>
        </w:r>
      </w:hyperlink>
      <w:r w:rsidRPr="006D2E0B">
        <w:rPr>
          <w:sz w:val="24"/>
          <w:szCs w:val="24"/>
          <w:lang w:val="en-US"/>
        </w:rPr>
        <w:t xml:space="preserve"> (Accessed: 12 May 2022).</w:t>
      </w:r>
    </w:p>
    <w:p w14:paraId="3472B3EB" w14:textId="77777777" w:rsidR="00072FF6" w:rsidRPr="006D2E0B" w:rsidRDefault="00072FF6" w:rsidP="00072FF6">
      <w:pPr>
        <w:widowControl w:val="0"/>
        <w:spacing w:after="240"/>
        <w:rPr>
          <w:sz w:val="24"/>
          <w:szCs w:val="24"/>
          <w:lang w:val="en-US"/>
        </w:rPr>
      </w:pPr>
      <w:r w:rsidRPr="006D2E0B">
        <w:rPr>
          <w:sz w:val="24"/>
          <w:szCs w:val="24"/>
          <w:lang w:val="en-US"/>
        </w:rPr>
        <w:t xml:space="preserve">Clinks (2016) </w:t>
      </w:r>
      <w:r w:rsidRPr="006D2E0B">
        <w:rPr>
          <w:i/>
          <w:iCs/>
          <w:sz w:val="24"/>
          <w:szCs w:val="24"/>
          <w:lang w:val="en-US"/>
        </w:rPr>
        <w:t xml:space="preserve">A Case Study of a Voluntary Sector </w:t>
      </w:r>
      <w:proofErr w:type="spellStart"/>
      <w:r w:rsidRPr="006D2E0B">
        <w:rPr>
          <w:i/>
          <w:iCs/>
          <w:sz w:val="24"/>
          <w:szCs w:val="24"/>
          <w:lang w:val="en-US"/>
        </w:rPr>
        <w:t>Organisation</w:t>
      </w:r>
      <w:proofErr w:type="spellEnd"/>
      <w:r w:rsidRPr="006D2E0B">
        <w:rPr>
          <w:i/>
          <w:iCs/>
          <w:sz w:val="24"/>
          <w:szCs w:val="24"/>
          <w:lang w:val="en-US"/>
        </w:rPr>
        <w:t xml:space="preserve"> in the North East</w:t>
      </w:r>
      <w:r w:rsidRPr="006D2E0B">
        <w:rPr>
          <w:sz w:val="24"/>
          <w:szCs w:val="24"/>
          <w:lang w:val="en-US"/>
        </w:rPr>
        <w:t xml:space="preserve">., p. 4. Available at: </w:t>
      </w:r>
      <w:hyperlink r:id="rId31" w:history="1">
        <w:r w:rsidRPr="006D2E0B">
          <w:rPr>
            <w:sz w:val="24"/>
            <w:szCs w:val="24"/>
            <w:lang w:val="en-US"/>
          </w:rPr>
          <w:t>https://www.clinks.org/sites/default/files/2018-09/angelou_case_study_final_090316.pdf</w:t>
        </w:r>
      </w:hyperlink>
      <w:r w:rsidRPr="006D2E0B">
        <w:rPr>
          <w:sz w:val="24"/>
          <w:szCs w:val="24"/>
          <w:lang w:val="en-US"/>
        </w:rPr>
        <w:t xml:space="preserve"> (Accessed: 16 May 2022).</w:t>
      </w:r>
    </w:p>
    <w:p w14:paraId="2F6D099A" w14:textId="77777777" w:rsidR="00072FF6" w:rsidRPr="006D2E0B" w:rsidRDefault="00072FF6" w:rsidP="00072FF6">
      <w:pPr>
        <w:widowControl w:val="0"/>
        <w:spacing w:after="240"/>
        <w:rPr>
          <w:sz w:val="24"/>
          <w:szCs w:val="24"/>
          <w:lang w:val="en-US"/>
        </w:rPr>
      </w:pPr>
      <w:r w:rsidRPr="006D2E0B">
        <w:rPr>
          <w:sz w:val="24"/>
          <w:szCs w:val="24"/>
          <w:lang w:val="en-US"/>
        </w:rPr>
        <w:t xml:space="preserve">College of Policing (2013) </w:t>
      </w:r>
      <w:r w:rsidRPr="006D2E0B">
        <w:rPr>
          <w:i/>
          <w:iCs/>
          <w:sz w:val="24"/>
          <w:szCs w:val="24"/>
          <w:lang w:val="en-US"/>
        </w:rPr>
        <w:t>Investigation process</w:t>
      </w:r>
      <w:r w:rsidRPr="006D2E0B">
        <w:rPr>
          <w:sz w:val="24"/>
          <w:szCs w:val="24"/>
          <w:lang w:val="en-US"/>
        </w:rPr>
        <w:t xml:space="preserve">. Available at: </w:t>
      </w:r>
      <w:hyperlink r:id="rId32" w:history="1">
        <w:r w:rsidRPr="006D2E0B">
          <w:rPr>
            <w:sz w:val="24"/>
            <w:szCs w:val="24"/>
            <w:lang w:val="en-US"/>
          </w:rPr>
          <w:t>https://www.college.police.uk/app/investigation/investigation-process</w:t>
        </w:r>
      </w:hyperlink>
      <w:r w:rsidRPr="006D2E0B">
        <w:rPr>
          <w:sz w:val="24"/>
          <w:szCs w:val="24"/>
          <w:lang w:val="en-US"/>
        </w:rPr>
        <w:t xml:space="preserve"> (Accessed: 12 May 2022).</w:t>
      </w:r>
    </w:p>
    <w:p w14:paraId="05161A83" w14:textId="77777777" w:rsidR="00072FF6" w:rsidRPr="006D2E0B" w:rsidRDefault="00072FF6" w:rsidP="00072FF6">
      <w:pPr>
        <w:widowControl w:val="0"/>
        <w:spacing w:after="240"/>
        <w:rPr>
          <w:sz w:val="24"/>
          <w:szCs w:val="24"/>
          <w:lang w:val="en-US"/>
        </w:rPr>
      </w:pPr>
      <w:r w:rsidRPr="006D2E0B">
        <w:rPr>
          <w:sz w:val="24"/>
          <w:szCs w:val="24"/>
          <w:lang w:val="en-US"/>
        </w:rPr>
        <w:t xml:space="preserve">College of Policing (2014a) </w:t>
      </w:r>
      <w:r w:rsidRPr="006D2E0B">
        <w:rPr>
          <w:i/>
          <w:iCs/>
          <w:sz w:val="24"/>
          <w:szCs w:val="24"/>
          <w:lang w:val="en-US"/>
        </w:rPr>
        <w:t>CODE OF ETHICS</w:t>
      </w:r>
      <w:r w:rsidRPr="006D2E0B">
        <w:rPr>
          <w:sz w:val="24"/>
          <w:szCs w:val="24"/>
          <w:lang w:val="en-US"/>
        </w:rPr>
        <w:t xml:space="preserve">. Available at: </w:t>
      </w:r>
      <w:hyperlink r:id="rId33" w:history="1">
        <w:r w:rsidRPr="006D2E0B">
          <w:rPr>
            <w:sz w:val="24"/>
            <w:szCs w:val="24"/>
            <w:lang w:val="en-US"/>
          </w:rPr>
          <w:t>https://assets.college.police.uk/s3fs-public/2021-02/code_of_ethics.pdf</w:t>
        </w:r>
      </w:hyperlink>
      <w:r w:rsidRPr="006D2E0B">
        <w:rPr>
          <w:sz w:val="24"/>
          <w:szCs w:val="24"/>
          <w:lang w:val="en-US"/>
        </w:rPr>
        <w:t xml:space="preserve"> (Accessed: 12 April 2022).</w:t>
      </w:r>
    </w:p>
    <w:p w14:paraId="3C03C498" w14:textId="77777777" w:rsidR="00072FF6" w:rsidRPr="006D2E0B" w:rsidRDefault="00072FF6" w:rsidP="00072FF6">
      <w:pPr>
        <w:widowControl w:val="0"/>
        <w:spacing w:after="240"/>
        <w:rPr>
          <w:sz w:val="24"/>
          <w:szCs w:val="24"/>
          <w:lang w:val="en-US"/>
        </w:rPr>
      </w:pPr>
      <w:r w:rsidRPr="006D2E0B">
        <w:rPr>
          <w:sz w:val="24"/>
          <w:szCs w:val="24"/>
          <w:lang w:val="en-US"/>
        </w:rPr>
        <w:t xml:space="preserve">College of Policing (2014b) </w:t>
      </w:r>
      <w:r w:rsidRPr="006D2E0B">
        <w:rPr>
          <w:i/>
          <w:iCs/>
          <w:sz w:val="24"/>
          <w:szCs w:val="24"/>
          <w:lang w:val="en-US"/>
        </w:rPr>
        <w:t xml:space="preserve">Code of Ethics - A Code of Practice for the Principles and Standards of Professional </w:t>
      </w:r>
      <w:proofErr w:type="spellStart"/>
      <w:r w:rsidRPr="006D2E0B">
        <w:rPr>
          <w:i/>
          <w:iCs/>
          <w:sz w:val="24"/>
          <w:szCs w:val="24"/>
          <w:lang w:val="en-US"/>
        </w:rPr>
        <w:t>Behaviour</w:t>
      </w:r>
      <w:proofErr w:type="spellEnd"/>
      <w:r w:rsidRPr="006D2E0B">
        <w:rPr>
          <w:i/>
          <w:iCs/>
          <w:sz w:val="24"/>
          <w:szCs w:val="24"/>
          <w:lang w:val="en-US"/>
        </w:rPr>
        <w:t xml:space="preserve"> for the Policing Profession of England and Wales</w:t>
      </w:r>
      <w:r w:rsidRPr="006D2E0B">
        <w:rPr>
          <w:sz w:val="24"/>
          <w:szCs w:val="24"/>
          <w:lang w:val="en-US"/>
        </w:rPr>
        <w:t xml:space="preserve">., p. 3. Available at: </w:t>
      </w:r>
      <w:hyperlink r:id="rId34" w:history="1">
        <w:r w:rsidRPr="006D2E0B">
          <w:rPr>
            <w:sz w:val="24"/>
            <w:szCs w:val="24"/>
            <w:lang w:val="en-US"/>
          </w:rPr>
          <w:t>https://www.college.police.uk/ethics/code-of-ethics</w:t>
        </w:r>
      </w:hyperlink>
      <w:r w:rsidRPr="006D2E0B">
        <w:rPr>
          <w:sz w:val="24"/>
          <w:szCs w:val="24"/>
          <w:lang w:val="en-US"/>
        </w:rPr>
        <w:t xml:space="preserve"> (Accessed: 13 May 2022).</w:t>
      </w:r>
    </w:p>
    <w:p w14:paraId="7799CD1D" w14:textId="77777777" w:rsidR="00072FF6" w:rsidRPr="006D2E0B" w:rsidRDefault="00072FF6" w:rsidP="00072FF6">
      <w:pPr>
        <w:widowControl w:val="0"/>
        <w:spacing w:after="240"/>
        <w:rPr>
          <w:sz w:val="24"/>
          <w:szCs w:val="24"/>
          <w:lang w:val="en-US"/>
        </w:rPr>
      </w:pPr>
      <w:r w:rsidRPr="006D2E0B">
        <w:rPr>
          <w:sz w:val="24"/>
          <w:szCs w:val="24"/>
          <w:lang w:val="en-US"/>
        </w:rPr>
        <w:t xml:space="preserve">College </w:t>
      </w:r>
      <w:proofErr w:type="gramStart"/>
      <w:r w:rsidRPr="006D2E0B">
        <w:rPr>
          <w:sz w:val="24"/>
          <w:szCs w:val="24"/>
          <w:lang w:val="en-US"/>
        </w:rPr>
        <w:t>Of</w:t>
      </w:r>
      <w:proofErr w:type="gramEnd"/>
      <w:r w:rsidRPr="006D2E0B">
        <w:rPr>
          <w:sz w:val="24"/>
          <w:szCs w:val="24"/>
          <w:lang w:val="en-US"/>
        </w:rPr>
        <w:t xml:space="preserve"> Policing (2014) </w:t>
      </w:r>
      <w:r w:rsidRPr="006D2E0B">
        <w:rPr>
          <w:i/>
          <w:iCs/>
          <w:sz w:val="24"/>
          <w:szCs w:val="24"/>
          <w:lang w:val="en-US"/>
        </w:rPr>
        <w:t>National decision model</w:t>
      </w:r>
      <w:r w:rsidRPr="006D2E0B">
        <w:rPr>
          <w:sz w:val="24"/>
          <w:szCs w:val="24"/>
          <w:lang w:val="en-US"/>
        </w:rPr>
        <w:t xml:space="preserve">. Available at: </w:t>
      </w:r>
      <w:hyperlink r:id="rId35" w:history="1">
        <w:r w:rsidRPr="006D2E0B">
          <w:rPr>
            <w:sz w:val="24"/>
            <w:szCs w:val="24"/>
            <w:lang w:val="en-US"/>
          </w:rPr>
          <w:t>https://www.college.police.uk/app/national-decision-model/national-decision-model</w:t>
        </w:r>
      </w:hyperlink>
      <w:r w:rsidRPr="006D2E0B">
        <w:rPr>
          <w:sz w:val="24"/>
          <w:szCs w:val="24"/>
          <w:lang w:val="en-US"/>
        </w:rPr>
        <w:t xml:space="preserve"> (Accessed: 23 May 2022).</w:t>
      </w:r>
    </w:p>
    <w:p w14:paraId="625EBFD4" w14:textId="77777777" w:rsidR="00072FF6" w:rsidRPr="006D2E0B" w:rsidRDefault="00072FF6" w:rsidP="00072FF6">
      <w:pPr>
        <w:widowControl w:val="0"/>
        <w:spacing w:after="240"/>
        <w:rPr>
          <w:sz w:val="24"/>
          <w:szCs w:val="24"/>
          <w:lang w:val="en-US"/>
        </w:rPr>
      </w:pPr>
      <w:r w:rsidRPr="006D2E0B">
        <w:rPr>
          <w:sz w:val="24"/>
          <w:szCs w:val="24"/>
          <w:lang w:val="en-US"/>
        </w:rPr>
        <w:t xml:space="preserve">College of Policing (2018a) </w:t>
      </w:r>
      <w:r w:rsidRPr="006D2E0B">
        <w:rPr>
          <w:i/>
          <w:iCs/>
          <w:sz w:val="24"/>
          <w:szCs w:val="24"/>
          <w:lang w:val="en-US"/>
        </w:rPr>
        <w:t>Arrest and other positive approaches</w:t>
      </w:r>
      <w:r w:rsidRPr="006D2E0B">
        <w:rPr>
          <w:sz w:val="24"/>
          <w:szCs w:val="24"/>
          <w:lang w:val="en-US"/>
        </w:rPr>
        <w:t xml:space="preserve">. Available at: </w:t>
      </w:r>
      <w:hyperlink r:id="rId36" w:history="1">
        <w:r w:rsidRPr="006D2E0B">
          <w:rPr>
            <w:sz w:val="24"/>
            <w:szCs w:val="24"/>
            <w:lang w:val="en-US"/>
          </w:rPr>
          <w:t>https://www.college.police.uk/app/major-investigation-and-public-protection/domestic-abuse/arrest-and-other-positive-approaches</w:t>
        </w:r>
      </w:hyperlink>
      <w:r w:rsidRPr="006D2E0B">
        <w:rPr>
          <w:sz w:val="24"/>
          <w:szCs w:val="24"/>
          <w:lang w:val="en-US"/>
        </w:rPr>
        <w:t xml:space="preserve"> (Accessed: 13 May 2022).</w:t>
      </w:r>
    </w:p>
    <w:p w14:paraId="67F2103D" w14:textId="77777777" w:rsidR="00072FF6" w:rsidRPr="006D2E0B" w:rsidRDefault="00072FF6" w:rsidP="00072FF6">
      <w:pPr>
        <w:widowControl w:val="0"/>
        <w:spacing w:after="240"/>
        <w:rPr>
          <w:sz w:val="24"/>
          <w:szCs w:val="24"/>
          <w:lang w:val="en-US"/>
        </w:rPr>
      </w:pPr>
      <w:r w:rsidRPr="006D2E0B">
        <w:rPr>
          <w:sz w:val="24"/>
          <w:szCs w:val="24"/>
          <w:lang w:val="en-US"/>
        </w:rPr>
        <w:t xml:space="preserve">College of Policing (2018b) </w:t>
      </w:r>
      <w:r w:rsidRPr="006D2E0B">
        <w:rPr>
          <w:i/>
          <w:iCs/>
          <w:sz w:val="24"/>
          <w:szCs w:val="24"/>
          <w:lang w:val="en-US"/>
        </w:rPr>
        <w:t>Partnership working and multi-agency responses/mechanisms</w:t>
      </w:r>
      <w:r w:rsidRPr="006D2E0B">
        <w:rPr>
          <w:sz w:val="24"/>
          <w:szCs w:val="24"/>
          <w:lang w:val="en-US"/>
        </w:rPr>
        <w:t xml:space="preserve">. Available at: </w:t>
      </w:r>
      <w:hyperlink r:id="rId37" w:history="1">
        <w:r w:rsidRPr="006D2E0B">
          <w:rPr>
            <w:sz w:val="24"/>
            <w:szCs w:val="24"/>
            <w:lang w:val="en-US"/>
          </w:rPr>
          <w:t>https://www.college.police.uk/app/major-investigation-and-public-protection/domestic-abuse/partnership-working-and-multi-agency-responsesmechanisms</w:t>
        </w:r>
      </w:hyperlink>
      <w:r w:rsidRPr="006D2E0B">
        <w:rPr>
          <w:sz w:val="24"/>
          <w:szCs w:val="24"/>
          <w:lang w:val="en-US"/>
        </w:rPr>
        <w:t xml:space="preserve"> (Accessed: 31 May 2022).</w:t>
      </w:r>
    </w:p>
    <w:p w14:paraId="4C65E766" w14:textId="77777777" w:rsidR="00072FF6" w:rsidRPr="006D2E0B" w:rsidRDefault="00072FF6" w:rsidP="00072FF6">
      <w:pPr>
        <w:widowControl w:val="0"/>
        <w:spacing w:after="240"/>
        <w:rPr>
          <w:sz w:val="24"/>
          <w:szCs w:val="24"/>
          <w:lang w:val="en-US"/>
        </w:rPr>
      </w:pPr>
      <w:r w:rsidRPr="006D2E0B">
        <w:rPr>
          <w:sz w:val="24"/>
          <w:szCs w:val="24"/>
          <w:lang w:val="en-US"/>
        </w:rPr>
        <w:t xml:space="preserve">College of Policing (2018c) </w:t>
      </w:r>
      <w:r w:rsidRPr="006D2E0B">
        <w:rPr>
          <w:i/>
          <w:iCs/>
          <w:sz w:val="24"/>
          <w:szCs w:val="24"/>
          <w:lang w:val="en-US"/>
        </w:rPr>
        <w:t>Public Order - Core Principles and Legislation</w:t>
      </w:r>
      <w:r w:rsidRPr="006D2E0B">
        <w:rPr>
          <w:sz w:val="24"/>
          <w:szCs w:val="24"/>
          <w:lang w:val="en-US"/>
        </w:rPr>
        <w:t xml:space="preserve">. Available at: </w:t>
      </w:r>
      <w:hyperlink r:id="rId38" w:history="1">
        <w:r w:rsidRPr="006D2E0B">
          <w:rPr>
            <w:sz w:val="24"/>
            <w:szCs w:val="24"/>
            <w:lang w:val="en-US"/>
          </w:rPr>
          <w:t>https://www.college.police.uk/app/public-order/core-principles-and-legislation/core-principles-and-legislation</w:t>
        </w:r>
      </w:hyperlink>
      <w:r w:rsidRPr="006D2E0B">
        <w:rPr>
          <w:sz w:val="24"/>
          <w:szCs w:val="24"/>
          <w:lang w:val="en-US"/>
        </w:rPr>
        <w:t xml:space="preserve"> (Accessed: 26 May 2022).</w:t>
      </w:r>
    </w:p>
    <w:p w14:paraId="7C6B1BD4" w14:textId="77777777" w:rsidR="00072FF6" w:rsidRPr="006D2E0B" w:rsidRDefault="00072FF6" w:rsidP="00072FF6">
      <w:pPr>
        <w:widowControl w:val="0"/>
        <w:spacing w:after="240"/>
        <w:rPr>
          <w:sz w:val="24"/>
          <w:szCs w:val="24"/>
          <w:lang w:val="en-US"/>
        </w:rPr>
      </w:pPr>
      <w:r w:rsidRPr="006D2E0B">
        <w:rPr>
          <w:sz w:val="24"/>
          <w:szCs w:val="24"/>
          <w:lang w:val="en-US"/>
        </w:rPr>
        <w:t xml:space="preserve">College of Policing (2018). </w:t>
      </w:r>
      <w:r w:rsidRPr="006D2E0B">
        <w:rPr>
          <w:i/>
          <w:iCs/>
          <w:sz w:val="24"/>
          <w:szCs w:val="24"/>
          <w:lang w:val="en-US"/>
        </w:rPr>
        <w:t xml:space="preserve">Core </w:t>
      </w:r>
      <w:proofErr w:type="spellStart"/>
      <w:r w:rsidRPr="006D2E0B">
        <w:rPr>
          <w:i/>
          <w:iCs/>
          <w:sz w:val="24"/>
          <w:szCs w:val="24"/>
          <w:lang w:val="en-US"/>
        </w:rPr>
        <w:t>planningprinciples</w:t>
      </w:r>
      <w:proofErr w:type="spellEnd"/>
      <w:r w:rsidRPr="006D2E0B">
        <w:rPr>
          <w:sz w:val="24"/>
          <w:szCs w:val="24"/>
          <w:lang w:val="en-US"/>
        </w:rPr>
        <w:t xml:space="preserve">. [online] College of Policing. Available at: https://www.college.police.uk/app/operations/operational-planning/core-planning-principles (Accessed 12 May 2022). </w:t>
      </w:r>
    </w:p>
    <w:p w14:paraId="341783CF" w14:textId="77777777" w:rsidR="00072FF6" w:rsidRPr="006D2E0B" w:rsidRDefault="00072FF6" w:rsidP="00072FF6">
      <w:pPr>
        <w:widowControl w:val="0"/>
        <w:spacing w:after="240"/>
        <w:rPr>
          <w:sz w:val="24"/>
          <w:szCs w:val="24"/>
          <w:lang w:val="en-US"/>
        </w:rPr>
      </w:pPr>
      <w:r w:rsidRPr="006D2E0B">
        <w:rPr>
          <w:sz w:val="24"/>
          <w:szCs w:val="24"/>
          <w:lang w:val="en-US"/>
        </w:rPr>
        <w:t xml:space="preserve">College of Policing (2018d) </w:t>
      </w:r>
      <w:r w:rsidRPr="006D2E0B">
        <w:rPr>
          <w:i/>
          <w:iCs/>
          <w:sz w:val="24"/>
          <w:szCs w:val="24"/>
          <w:lang w:val="en-US"/>
        </w:rPr>
        <w:t>Tactical Planning</w:t>
      </w:r>
      <w:r w:rsidRPr="006D2E0B">
        <w:rPr>
          <w:sz w:val="24"/>
          <w:szCs w:val="24"/>
          <w:lang w:val="en-US"/>
        </w:rPr>
        <w:t xml:space="preserve">. Available at: </w:t>
      </w:r>
      <w:hyperlink r:id="rId39" w:history="1">
        <w:r w:rsidRPr="006D2E0B">
          <w:rPr>
            <w:sz w:val="24"/>
            <w:szCs w:val="24"/>
            <w:lang w:val="en-US"/>
          </w:rPr>
          <w:t>https://www.college.police.uk/app/operations/operational-planning/tactical-planning</w:t>
        </w:r>
      </w:hyperlink>
      <w:r w:rsidRPr="006D2E0B">
        <w:rPr>
          <w:sz w:val="24"/>
          <w:szCs w:val="24"/>
          <w:lang w:val="en-US"/>
        </w:rPr>
        <w:t xml:space="preserve"> (Accessed: 26 May 2022).</w:t>
      </w:r>
    </w:p>
    <w:p w14:paraId="05287658" w14:textId="77777777" w:rsidR="00072FF6" w:rsidRPr="006D2E0B" w:rsidRDefault="00072FF6" w:rsidP="00072FF6">
      <w:pPr>
        <w:widowControl w:val="0"/>
        <w:spacing w:after="240"/>
        <w:rPr>
          <w:sz w:val="24"/>
          <w:szCs w:val="24"/>
          <w:lang w:val="en-US"/>
        </w:rPr>
      </w:pPr>
      <w:r w:rsidRPr="006D2E0B">
        <w:rPr>
          <w:sz w:val="24"/>
          <w:szCs w:val="24"/>
          <w:lang w:val="en-US"/>
        </w:rPr>
        <w:t xml:space="preserve">College of Policing (2021). </w:t>
      </w:r>
      <w:proofErr w:type="gramStart"/>
      <w:r w:rsidRPr="006D2E0B">
        <w:rPr>
          <w:i/>
          <w:iCs/>
          <w:sz w:val="24"/>
          <w:szCs w:val="24"/>
          <w:lang w:val="en-US"/>
        </w:rPr>
        <w:t>Communication</w:t>
      </w:r>
      <w:r w:rsidRPr="006D2E0B">
        <w:rPr>
          <w:sz w:val="24"/>
          <w:szCs w:val="24"/>
          <w:lang w:val="en-US"/>
        </w:rPr>
        <w:t>.[</w:t>
      </w:r>
      <w:proofErr w:type="gramEnd"/>
      <w:r w:rsidRPr="006D2E0B">
        <w:rPr>
          <w:sz w:val="24"/>
          <w:szCs w:val="24"/>
          <w:lang w:val="en-US"/>
        </w:rPr>
        <w:t xml:space="preserve">online] College of Policing. Available at: https://www.college.police.uk/guidance/vulnerability-related-risks/communication (Accessed 12 May 2022). </w:t>
      </w:r>
    </w:p>
    <w:p w14:paraId="7C50AEC9" w14:textId="77777777" w:rsidR="00072FF6" w:rsidRPr="006D2E0B" w:rsidRDefault="00072FF6" w:rsidP="00072FF6">
      <w:pPr>
        <w:widowControl w:val="0"/>
        <w:spacing w:after="240"/>
        <w:rPr>
          <w:sz w:val="24"/>
          <w:szCs w:val="24"/>
          <w:lang w:val="en-US"/>
        </w:rPr>
      </w:pPr>
      <w:r w:rsidRPr="006D2E0B">
        <w:rPr>
          <w:sz w:val="24"/>
          <w:szCs w:val="24"/>
          <w:lang w:val="en-US"/>
        </w:rPr>
        <w:t xml:space="preserve">College of Policing (2022) </w:t>
      </w:r>
      <w:r w:rsidRPr="006D2E0B">
        <w:rPr>
          <w:i/>
          <w:iCs/>
          <w:sz w:val="24"/>
          <w:szCs w:val="24"/>
          <w:lang w:val="en-US"/>
        </w:rPr>
        <w:t>Response, Arrest and Detention</w:t>
      </w:r>
      <w:r w:rsidRPr="006D2E0B">
        <w:rPr>
          <w:sz w:val="24"/>
          <w:szCs w:val="24"/>
          <w:lang w:val="en-US"/>
        </w:rPr>
        <w:t xml:space="preserve">. Available at: </w:t>
      </w:r>
      <w:hyperlink r:id="rId40" w:history="1">
        <w:r w:rsidRPr="006D2E0B">
          <w:rPr>
            <w:sz w:val="24"/>
            <w:szCs w:val="24"/>
            <w:lang w:val="en-US"/>
          </w:rPr>
          <w:t>https://www.college.police.uk/app/detention-and-custody/response-arrest-and-detention</w:t>
        </w:r>
      </w:hyperlink>
      <w:r w:rsidRPr="006D2E0B">
        <w:rPr>
          <w:sz w:val="24"/>
          <w:szCs w:val="24"/>
          <w:lang w:val="en-US"/>
        </w:rPr>
        <w:t xml:space="preserve"> (Accessed: 31 May 2022).</w:t>
      </w:r>
    </w:p>
    <w:p w14:paraId="3E4E444A" w14:textId="77777777" w:rsidR="00072FF6" w:rsidRPr="006D2E0B" w:rsidRDefault="00072FF6" w:rsidP="00072FF6">
      <w:pPr>
        <w:widowControl w:val="0"/>
        <w:spacing w:after="240"/>
        <w:rPr>
          <w:sz w:val="24"/>
          <w:szCs w:val="24"/>
          <w:lang w:val="en-US"/>
        </w:rPr>
      </w:pPr>
      <w:proofErr w:type="spellStart"/>
      <w:r w:rsidRPr="006D2E0B">
        <w:rPr>
          <w:sz w:val="24"/>
          <w:szCs w:val="24"/>
          <w:lang w:val="en-US"/>
        </w:rPr>
        <w:t>Compas</w:t>
      </w:r>
      <w:proofErr w:type="spellEnd"/>
      <w:r w:rsidRPr="006D2E0B">
        <w:rPr>
          <w:sz w:val="24"/>
          <w:szCs w:val="24"/>
          <w:lang w:val="en-US"/>
        </w:rPr>
        <w:t xml:space="preserve">, B.E., Vreeland, A. and Henry, L. (2019) ‘Coping Models of Stress and Resilience’. Harkness, K. L. and Hayden, E. P. (eds.). </w:t>
      </w:r>
      <w:r w:rsidRPr="006D2E0B">
        <w:rPr>
          <w:i/>
          <w:iCs/>
          <w:sz w:val="24"/>
          <w:szCs w:val="24"/>
          <w:lang w:val="en-US"/>
        </w:rPr>
        <w:t xml:space="preserve">The Oxford Handbook of Stress and Mental </w:t>
      </w:r>
      <w:proofErr w:type="gramStart"/>
      <w:r w:rsidRPr="006D2E0B">
        <w:rPr>
          <w:i/>
          <w:iCs/>
          <w:sz w:val="24"/>
          <w:szCs w:val="24"/>
          <w:lang w:val="en-US"/>
        </w:rPr>
        <w:t>Health</w:t>
      </w:r>
      <w:r w:rsidRPr="006D2E0B">
        <w:rPr>
          <w:sz w:val="24"/>
          <w:szCs w:val="24"/>
          <w:lang w:val="en-US"/>
        </w:rPr>
        <w:t xml:space="preserve"> ,</w:t>
      </w:r>
      <w:proofErr w:type="gramEnd"/>
      <w:r w:rsidRPr="006D2E0B">
        <w:rPr>
          <w:sz w:val="24"/>
          <w:szCs w:val="24"/>
          <w:lang w:val="en-US"/>
        </w:rPr>
        <w:t xml:space="preserve"> pp. 584–600. Available at: </w:t>
      </w:r>
      <w:hyperlink r:id="rId41" w:history="1">
        <w:r w:rsidRPr="006D2E0B">
          <w:rPr>
            <w:sz w:val="24"/>
            <w:szCs w:val="24"/>
            <w:lang w:val="en-US"/>
          </w:rPr>
          <w:t>https://www.oxfordhandbooks.com/view/10.1093/oxfordhb/9780190681777.001.0001/oxfordhb-9780190681777-e-27</w:t>
        </w:r>
      </w:hyperlink>
      <w:r w:rsidRPr="006D2E0B">
        <w:rPr>
          <w:sz w:val="24"/>
          <w:szCs w:val="24"/>
          <w:lang w:val="en-US"/>
        </w:rPr>
        <w:t xml:space="preserve"> (Accessed: 15 March 2022).</w:t>
      </w:r>
    </w:p>
    <w:p w14:paraId="5B9E9AAE" w14:textId="77777777" w:rsidR="00072FF6" w:rsidRPr="006D2E0B" w:rsidRDefault="00072FF6" w:rsidP="00072FF6">
      <w:pPr>
        <w:widowControl w:val="0"/>
        <w:spacing w:after="240"/>
        <w:rPr>
          <w:sz w:val="24"/>
          <w:szCs w:val="24"/>
          <w:lang w:val="en-US"/>
        </w:rPr>
      </w:pPr>
      <w:r w:rsidRPr="006D2E0B">
        <w:rPr>
          <w:sz w:val="24"/>
          <w:szCs w:val="24"/>
          <w:lang w:val="en-US"/>
        </w:rPr>
        <w:t xml:space="preserve">Copley, S. (2011) </w:t>
      </w:r>
      <w:r w:rsidRPr="006D2E0B">
        <w:rPr>
          <w:i/>
          <w:iCs/>
          <w:sz w:val="24"/>
          <w:szCs w:val="24"/>
          <w:lang w:val="en-US"/>
        </w:rPr>
        <w:t>Reflective Practice for Policing Students</w:t>
      </w:r>
      <w:r w:rsidRPr="006D2E0B">
        <w:rPr>
          <w:sz w:val="24"/>
          <w:szCs w:val="24"/>
          <w:lang w:val="en-US"/>
        </w:rPr>
        <w:t>. Exeter: Learning Matters., pp. 55–57.</w:t>
      </w:r>
    </w:p>
    <w:p w14:paraId="6EA0F035" w14:textId="77777777" w:rsidR="00072FF6" w:rsidRPr="006D2E0B" w:rsidRDefault="00072FF6" w:rsidP="00072FF6">
      <w:pPr>
        <w:widowControl w:val="0"/>
        <w:spacing w:after="240"/>
        <w:rPr>
          <w:sz w:val="24"/>
          <w:szCs w:val="24"/>
          <w:lang w:val="en-US"/>
        </w:rPr>
      </w:pPr>
      <w:r w:rsidRPr="006D2E0B">
        <w:rPr>
          <w:sz w:val="24"/>
          <w:szCs w:val="24"/>
          <w:lang w:val="en-US"/>
        </w:rPr>
        <w:t xml:space="preserve">Copley, S. (2019) </w:t>
      </w:r>
      <w:r w:rsidRPr="006D2E0B">
        <w:rPr>
          <w:i/>
          <w:iCs/>
          <w:sz w:val="24"/>
          <w:szCs w:val="24"/>
          <w:lang w:val="en-US"/>
        </w:rPr>
        <w:t>An investigation of the value of reflective practice for the professional development of police officers</w:t>
      </w:r>
      <w:r w:rsidRPr="006D2E0B">
        <w:rPr>
          <w:sz w:val="24"/>
          <w:szCs w:val="24"/>
          <w:lang w:val="en-US"/>
        </w:rPr>
        <w:t xml:space="preserve">. Doctoral thesis, University of Huddersfield. Available at: </w:t>
      </w:r>
      <w:hyperlink r:id="rId42" w:history="1">
        <w:r w:rsidRPr="006D2E0B">
          <w:rPr>
            <w:sz w:val="24"/>
            <w:szCs w:val="24"/>
            <w:lang w:val="en-US"/>
          </w:rPr>
          <w:t>http://eprints.hud.ac.uk/id/eprint/35151/</w:t>
        </w:r>
      </w:hyperlink>
      <w:r w:rsidRPr="006D2E0B">
        <w:rPr>
          <w:sz w:val="24"/>
          <w:szCs w:val="24"/>
          <w:lang w:val="en-US"/>
        </w:rPr>
        <w:t xml:space="preserve"> (Accessed: 22 May 2022).</w:t>
      </w:r>
    </w:p>
    <w:p w14:paraId="2F2C09C8" w14:textId="77777777" w:rsidR="00072FF6" w:rsidRPr="006D2E0B" w:rsidRDefault="00072FF6" w:rsidP="00072FF6">
      <w:pPr>
        <w:widowControl w:val="0"/>
        <w:spacing w:after="240"/>
        <w:rPr>
          <w:sz w:val="24"/>
          <w:szCs w:val="24"/>
          <w:lang w:val="en-US"/>
        </w:rPr>
      </w:pPr>
      <w:r w:rsidRPr="006D2E0B">
        <w:rPr>
          <w:sz w:val="24"/>
          <w:szCs w:val="24"/>
          <w:lang w:val="en-US"/>
        </w:rPr>
        <w:t xml:space="preserve">CPS (2019a) </w:t>
      </w:r>
      <w:r w:rsidRPr="006D2E0B">
        <w:rPr>
          <w:i/>
          <w:iCs/>
          <w:sz w:val="24"/>
          <w:szCs w:val="24"/>
          <w:lang w:val="en-US"/>
        </w:rPr>
        <w:t xml:space="preserve">Controlling or Coercive </w:t>
      </w:r>
      <w:proofErr w:type="spellStart"/>
      <w:r w:rsidRPr="006D2E0B">
        <w:rPr>
          <w:i/>
          <w:iCs/>
          <w:sz w:val="24"/>
          <w:szCs w:val="24"/>
          <w:lang w:val="en-US"/>
        </w:rPr>
        <w:t>Behaviour</w:t>
      </w:r>
      <w:proofErr w:type="spellEnd"/>
      <w:r w:rsidRPr="006D2E0B">
        <w:rPr>
          <w:i/>
          <w:iCs/>
          <w:sz w:val="24"/>
          <w:szCs w:val="24"/>
          <w:lang w:val="en-US"/>
        </w:rPr>
        <w:t xml:space="preserve"> in an Intimate or Family Relationship | the Crown Prosecution Service</w:t>
      </w:r>
      <w:r w:rsidRPr="006D2E0B">
        <w:rPr>
          <w:sz w:val="24"/>
          <w:szCs w:val="24"/>
          <w:lang w:val="en-US"/>
        </w:rPr>
        <w:t xml:space="preserve">. Available at: </w:t>
      </w:r>
      <w:hyperlink r:id="rId43" w:history="1">
        <w:r w:rsidRPr="006D2E0B">
          <w:rPr>
            <w:sz w:val="24"/>
            <w:szCs w:val="24"/>
            <w:lang w:val="en-US"/>
          </w:rPr>
          <w:t>https://www.cps.gov.uk/legal-guidance/controlling-or-coercive-behaviour-intimate-or-family-relationship</w:t>
        </w:r>
      </w:hyperlink>
      <w:r w:rsidRPr="006D2E0B">
        <w:rPr>
          <w:sz w:val="24"/>
          <w:szCs w:val="24"/>
          <w:lang w:val="en-US"/>
        </w:rPr>
        <w:t xml:space="preserve"> (Accessed: 31 May 2022).</w:t>
      </w:r>
    </w:p>
    <w:p w14:paraId="4780001E" w14:textId="77777777" w:rsidR="00072FF6" w:rsidRPr="006D2E0B" w:rsidRDefault="00072FF6" w:rsidP="00072FF6">
      <w:pPr>
        <w:widowControl w:val="0"/>
        <w:spacing w:after="240"/>
        <w:rPr>
          <w:sz w:val="24"/>
          <w:szCs w:val="24"/>
          <w:lang w:val="en-US"/>
        </w:rPr>
      </w:pPr>
      <w:r w:rsidRPr="006D2E0B">
        <w:rPr>
          <w:sz w:val="24"/>
          <w:szCs w:val="24"/>
          <w:lang w:val="en-US"/>
        </w:rPr>
        <w:t xml:space="preserve">CPS (2019b) </w:t>
      </w:r>
      <w:r w:rsidRPr="006D2E0B">
        <w:rPr>
          <w:i/>
          <w:iCs/>
          <w:sz w:val="24"/>
          <w:szCs w:val="24"/>
          <w:lang w:val="en-US"/>
        </w:rPr>
        <w:t>Public Order Offences incorporating the Charging Standard | The Crown Prosecution Service</w:t>
      </w:r>
      <w:r w:rsidRPr="006D2E0B">
        <w:rPr>
          <w:sz w:val="24"/>
          <w:szCs w:val="24"/>
          <w:lang w:val="en-US"/>
        </w:rPr>
        <w:t xml:space="preserve">. Available at: </w:t>
      </w:r>
      <w:hyperlink r:id="rId44" w:history="1">
        <w:r w:rsidRPr="006D2E0B">
          <w:rPr>
            <w:sz w:val="24"/>
            <w:szCs w:val="24"/>
            <w:lang w:val="en-US"/>
          </w:rPr>
          <w:t>https://www.cps.gov.uk/legal-guidance/public-order-offences-incorporating-charging-standard</w:t>
        </w:r>
      </w:hyperlink>
      <w:r w:rsidRPr="006D2E0B">
        <w:rPr>
          <w:sz w:val="24"/>
          <w:szCs w:val="24"/>
          <w:lang w:val="en-US"/>
        </w:rPr>
        <w:t xml:space="preserve"> (Accessed: 26 May 2022).</w:t>
      </w:r>
    </w:p>
    <w:p w14:paraId="14915D29" w14:textId="77777777" w:rsidR="00072FF6" w:rsidRPr="006D2E0B" w:rsidRDefault="00072FF6" w:rsidP="00072FF6">
      <w:pPr>
        <w:widowControl w:val="0"/>
        <w:spacing w:after="240"/>
        <w:rPr>
          <w:sz w:val="24"/>
          <w:szCs w:val="24"/>
          <w:lang w:val="en-US"/>
        </w:rPr>
      </w:pPr>
      <w:r w:rsidRPr="006D2E0B">
        <w:rPr>
          <w:sz w:val="24"/>
          <w:szCs w:val="24"/>
          <w:lang w:val="en-US"/>
        </w:rPr>
        <w:t xml:space="preserve">CPS (2019c) </w:t>
      </w:r>
      <w:r w:rsidRPr="006D2E0B">
        <w:rPr>
          <w:i/>
          <w:iCs/>
          <w:sz w:val="24"/>
          <w:szCs w:val="24"/>
          <w:lang w:val="en-US"/>
        </w:rPr>
        <w:t>Restraining Orders | the Crown Prosecution Service</w:t>
      </w:r>
      <w:r w:rsidRPr="006D2E0B">
        <w:rPr>
          <w:sz w:val="24"/>
          <w:szCs w:val="24"/>
          <w:lang w:val="en-US"/>
        </w:rPr>
        <w:t xml:space="preserve">. Available at: </w:t>
      </w:r>
      <w:hyperlink r:id="rId45" w:history="1">
        <w:r w:rsidRPr="006D2E0B">
          <w:rPr>
            <w:sz w:val="24"/>
            <w:szCs w:val="24"/>
            <w:lang w:val="en-US"/>
          </w:rPr>
          <w:t>https://www.cps.gov.uk/legal-guidance/restraining-orders</w:t>
        </w:r>
      </w:hyperlink>
      <w:r w:rsidRPr="006D2E0B">
        <w:rPr>
          <w:sz w:val="24"/>
          <w:szCs w:val="24"/>
          <w:lang w:val="en-US"/>
        </w:rPr>
        <w:t xml:space="preserve"> (Accessed: 10 July 2022).</w:t>
      </w:r>
    </w:p>
    <w:p w14:paraId="27AFB4B4" w14:textId="77777777" w:rsidR="00072FF6" w:rsidRPr="006D2E0B" w:rsidRDefault="00072FF6" w:rsidP="00072FF6">
      <w:pPr>
        <w:widowControl w:val="0"/>
        <w:spacing w:after="240"/>
        <w:rPr>
          <w:sz w:val="24"/>
          <w:szCs w:val="24"/>
          <w:lang w:val="en-US"/>
        </w:rPr>
      </w:pPr>
      <w:proofErr w:type="spellStart"/>
      <w:r w:rsidRPr="006D2E0B">
        <w:rPr>
          <w:sz w:val="24"/>
          <w:szCs w:val="24"/>
          <w:lang w:val="en-US"/>
        </w:rPr>
        <w:t>Cronkleton</w:t>
      </w:r>
      <w:proofErr w:type="spellEnd"/>
      <w:r w:rsidRPr="006D2E0B">
        <w:rPr>
          <w:sz w:val="24"/>
          <w:szCs w:val="24"/>
          <w:lang w:val="en-US"/>
        </w:rPr>
        <w:t xml:space="preserve">, E. (2020) </w:t>
      </w:r>
      <w:r w:rsidRPr="006D2E0B">
        <w:rPr>
          <w:i/>
          <w:iCs/>
          <w:sz w:val="24"/>
          <w:szCs w:val="24"/>
          <w:lang w:val="en-US"/>
        </w:rPr>
        <w:t>Signs of Overtraining: 13 Tip-Offs and What to Do</w:t>
      </w:r>
      <w:r w:rsidRPr="006D2E0B">
        <w:rPr>
          <w:sz w:val="24"/>
          <w:szCs w:val="24"/>
          <w:lang w:val="en-US"/>
        </w:rPr>
        <w:t xml:space="preserve">. Available at: </w:t>
      </w:r>
      <w:hyperlink r:id="rId46" w:history="1">
        <w:r w:rsidRPr="006D2E0B">
          <w:rPr>
            <w:sz w:val="24"/>
            <w:szCs w:val="24"/>
            <w:lang w:val="en-US"/>
          </w:rPr>
          <w:t>https://www.healthline.com/health/signs-of-overtraining</w:t>
        </w:r>
      </w:hyperlink>
      <w:r w:rsidRPr="006D2E0B">
        <w:rPr>
          <w:sz w:val="24"/>
          <w:szCs w:val="24"/>
          <w:lang w:val="en-US"/>
        </w:rPr>
        <w:t xml:space="preserve"> (Accessed: 9 July 2022).</w:t>
      </w:r>
    </w:p>
    <w:p w14:paraId="1AB429D2" w14:textId="77777777" w:rsidR="00072FF6" w:rsidRPr="006D2E0B" w:rsidRDefault="00072FF6" w:rsidP="00072FF6">
      <w:pPr>
        <w:widowControl w:val="0"/>
        <w:spacing w:after="240"/>
        <w:rPr>
          <w:sz w:val="24"/>
          <w:szCs w:val="24"/>
          <w:lang w:val="en-US"/>
        </w:rPr>
      </w:pPr>
      <w:r w:rsidRPr="006D2E0B">
        <w:rPr>
          <w:sz w:val="24"/>
          <w:szCs w:val="24"/>
          <w:lang w:val="en-US"/>
        </w:rPr>
        <w:t xml:space="preserve">Crown Prosecution Service (2019) </w:t>
      </w:r>
      <w:r w:rsidRPr="006D2E0B">
        <w:rPr>
          <w:i/>
          <w:iCs/>
          <w:sz w:val="24"/>
          <w:szCs w:val="24"/>
          <w:lang w:val="en-US"/>
        </w:rPr>
        <w:t>Offences against the Person, Incorporating the Charging Standard | the Crown Prosecution Service</w:t>
      </w:r>
      <w:r w:rsidRPr="006D2E0B">
        <w:rPr>
          <w:sz w:val="24"/>
          <w:szCs w:val="24"/>
          <w:lang w:val="en-US"/>
        </w:rPr>
        <w:t xml:space="preserve">. Available at: </w:t>
      </w:r>
      <w:hyperlink r:id="rId47" w:history="1">
        <w:r w:rsidRPr="006D2E0B">
          <w:rPr>
            <w:sz w:val="24"/>
            <w:szCs w:val="24"/>
            <w:lang w:val="en-US"/>
          </w:rPr>
          <w:t>https://www.cps.gov.uk/legal-guidance/offences-against-person-incorporating-charging-standard</w:t>
        </w:r>
      </w:hyperlink>
      <w:r w:rsidRPr="006D2E0B">
        <w:rPr>
          <w:sz w:val="24"/>
          <w:szCs w:val="24"/>
          <w:lang w:val="en-US"/>
        </w:rPr>
        <w:t xml:space="preserve"> (Accessed: 31 May 2022).</w:t>
      </w:r>
    </w:p>
    <w:p w14:paraId="0CB51B42" w14:textId="77777777" w:rsidR="00072FF6" w:rsidRPr="006D2E0B" w:rsidRDefault="00072FF6" w:rsidP="00072FF6">
      <w:pPr>
        <w:widowControl w:val="0"/>
        <w:spacing w:after="240"/>
        <w:rPr>
          <w:sz w:val="24"/>
          <w:szCs w:val="24"/>
          <w:lang w:val="en-US"/>
        </w:rPr>
      </w:pPr>
      <w:proofErr w:type="spellStart"/>
      <w:r w:rsidRPr="006D2E0B">
        <w:rPr>
          <w:sz w:val="24"/>
          <w:szCs w:val="24"/>
          <w:lang w:val="en-US"/>
        </w:rPr>
        <w:t>Dhabhar</w:t>
      </w:r>
      <w:proofErr w:type="spellEnd"/>
      <w:r w:rsidRPr="006D2E0B">
        <w:rPr>
          <w:sz w:val="24"/>
          <w:szCs w:val="24"/>
          <w:lang w:val="en-US"/>
        </w:rPr>
        <w:t xml:space="preserve">, F.S. (2018). The short-term stress response –Mother nature’s mechanism for enhancing protection and performance </w:t>
      </w:r>
      <w:proofErr w:type="spellStart"/>
      <w:r w:rsidRPr="006D2E0B">
        <w:rPr>
          <w:sz w:val="24"/>
          <w:szCs w:val="24"/>
          <w:lang w:val="en-US"/>
        </w:rPr>
        <w:t>underconditions</w:t>
      </w:r>
      <w:proofErr w:type="spellEnd"/>
      <w:r w:rsidRPr="006D2E0B">
        <w:rPr>
          <w:sz w:val="24"/>
          <w:szCs w:val="24"/>
          <w:lang w:val="en-US"/>
        </w:rPr>
        <w:t xml:space="preserve"> of threat, challenge, and opportunity. </w:t>
      </w:r>
      <w:r w:rsidRPr="006D2E0B">
        <w:rPr>
          <w:i/>
          <w:iCs/>
          <w:sz w:val="24"/>
          <w:szCs w:val="24"/>
          <w:lang w:val="en-US"/>
        </w:rPr>
        <w:t xml:space="preserve">Frontiers </w:t>
      </w:r>
      <w:proofErr w:type="spellStart"/>
      <w:r w:rsidRPr="006D2E0B">
        <w:rPr>
          <w:i/>
          <w:iCs/>
          <w:sz w:val="24"/>
          <w:szCs w:val="24"/>
          <w:lang w:val="en-US"/>
        </w:rPr>
        <w:t>inNeuroendocrinology</w:t>
      </w:r>
      <w:proofErr w:type="spellEnd"/>
      <w:r w:rsidRPr="006D2E0B">
        <w:rPr>
          <w:sz w:val="24"/>
          <w:szCs w:val="24"/>
          <w:lang w:val="en-US"/>
        </w:rPr>
        <w:t xml:space="preserve">, 49(49), pp.175–192. </w:t>
      </w:r>
      <w:proofErr w:type="gramStart"/>
      <w:r w:rsidRPr="006D2E0B">
        <w:rPr>
          <w:sz w:val="24"/>
          <w:szCs w:val="24"/>
          <w:lang w:val="en-US"/>
        </w:rPr>
        <w:t>doi:10.1016/j.yfrne</w:t>
      </w:r>
      <w:proofErr w:type="gramEnd"/>
      <w:r w:rsidRPr="006D2E0B">
        <w:rPr>
          <w:sz w:val="24"/>
          <w:szCs w:val="24"/>
          <w:lang w:val="en-US"/>
        </w:rPr>
        <w:t xml:space="preserve">.2018.03.004. </w:t>
      </w:r>
    </w:p>
    <w:p w14:paraId="1AE36EC6" w14:textId="77777777" w:rsidR="00072FF6" w:rsidRPr="006D2E0B" w:rsidRDefault="00072FF6" w:rsidP="00072FF6">
      <w:pPr>
        <w:widowControl w:val="0"/>
        <w:spacing w:after="240"/>
        <w:rPr>
          <w:sz w:val="24"/>
          <w:szCs w:val="24"/>
          <w:lang w:val="en-US"/>
        </w:rPr>
      </w:pPr>
      <w:r w:rsidRPr="006D2E0B">
        <w:rPr>
          <w:sz w:val="24"/>
          <w:szCs w:val="24"/>
          <w:lang w:val="en-US"/>
        </w:rPr>
        <w:t xml:space="preserve">Dholakia, U. (2016) </w:t>
      </w:r>
      <w:r w:rsidRPr="006D2E0B">
        <w:rPr>
          <w:i/>
          <w:iCs/>
          <w:sz w:val="24"/>
          <w:szCs w:val="24"/>
          <w:lang w:val="en-US"/>
        </w:rPr>
        <w:t>The Little-Known Downsides of Mindfulness Practice</w:t>
      </w:r>
      <w:r w:rsidRPr="006D2E0B">
        <w:rPr>
          <w:sz w:val="24"/>
          <w:szCs w:val="24"/>
          <w:lang w:val="en-US"/>
        </w:rPr>
        <w:t xml:space="preserve">. Available at: </w:t>
      </w:r>
      <w:hyperlink r:id="rId48" w:history="1">
        <w:r w:rsidRPr="006D2E0B">
          <w:rPr>
            <w:sz w:val="24"/>
            <w:szCs w:val="24"/>
            <w:lang w:val="en-US"/>
          </w:rPr>
          <w:t>https://www.psychologytoday.com/us/blog/the-science-behind-behavior/201604/the-little-known-downsides-mindfulness-practice</w:t>
        </w:r>
      </w:hyperlink>
      <w:r w:rsidRPr="006D2E0B">
        <w:rPr>
          <w:sz w:val="24"/>
          <w:szCs w:val="24"/>
          <w:lang w:val="en-US"/>
        </w:rPr>
        <w:t xml:space="preserve"> (Accessed: 13 April 2022).</w:t>
      </w:r>
    </w:p>
    <w:p w14:paraId="5A178BD0" w14:textId="77777777" w:rsidR="00072FF6" w:rsidRPr="006D2E0B" w:rsidRDefault="00072FF6" w:rsidP="00072FF6">
      <w:pPr>
        <w:widowControl w:val="0"/>
        <w:spacing w:after="240"/>
        <w:rPr>
          <w:sz w:val="24"/>
          <w:szCs w:val="24"/>
          <w:lang w:val="en-US"/>
        </w:rPr>
      </w:pPr>
      <w:r w:rsidRPr="006D2E0B">
        <w:rPr>
          <w:sz w:val="24"/>
          <w:szCs w:val="24"/>
          <w:lang w:val="en-US"/>
        </w:rPr>
        <w:t xml:space="preserve">Driscoll, J. and </w:t>
      </w:r>
      <w:proofErr w:type="spellStart"/>
      <w:r w:rsidRPr="006D2E0B">
        <w:rPr>
          <w:sz w:val="24"/>
          <w:szCs w:val="24"/>
          <w:lang w:val="en-US"/>
        </w:rPr>
        <w:t>Teh</w:t>
      </w:r>
      <w:proofErr w:type="spellEnd"/>
      <w:r w:rsidRPr="006D2E0B">
        <w:rPr>
          <w:sz w:val="24"/>
          <w:szCs w:val="24"/>
          <w:lang w:val="en-US"/>
        </w:rPr>
        <w:t xml:space="preserve">, B. (2001) ‘The potential of reflective practice to develop individual </w:t>
      </w:r>
      <w:proofErr w:type="spellStart"/>
      <w:r w:rsidRPr="006D2E0B">
        <w:rPr>
          <w:sz w:val="24"/>
          <w:szCs w:val="24"/>
          <w:lang w:val="en-US"/>
        </w:rPr>
        <w:t>orthopaedic</w:t>
      </w:r>
      <w:proofErr w:type="spellEnd"/>
      <w:r w:rsidRPr="006D2E0B">
        <w:rPr>
          <w:sz w:val="24"/>
          <w:szCs w:val="24"/>
          <w:lang w:val="en-US"/>
        </w:rPr>
        <w:t xml:space="preserve"> nurse practitioners and their practice’. </w:t>
      </w:r>
      <w:r w:rsidRPr="006D2E0B">
        <w:rPr>
          <w:i/>
          <w:iCs/>
          <w:sz w:val="24"/>
          <w:szCs w:val="24"/>
          <w:lang w:val="en-US"/>
        </w:rPr>
        <w:t xml:space="preserve">Journal of </w:t>
      </w:r>
      <w:proofErr w:type="spellStart"/>
      <w:r w:rsidRPr="006D2E0B">
        <w:rPr>
          <w:i/>
          <w:iCs/>
          <w:sz w:val="24"/>
          <w:szCs w:val="24"/>
          <w:lang w:val="en-US"/>
        </w:rPr>
        <w:t>Orthopaedic</w:t>
      </w:r>
      <w:proofErr w:type="spellEnd"/>
      <w:r w:rsidRPr="006D2E0B">
        <w:rPr>
          <w:i/>
          <w:iCs/>
          <w:sz w:val="24"/>
          <w:szCs w:val="24"/>
          <w:lang w:val="en-US"/>
        </w:rPr>
        <w:t xml:space="preserve"> Nursing</w:t>
      </w:r>
      <w:r w:rsidRPr="006D2E0B">
        <w:rPr>
          <w:sz w:val="24"/>
          <w:szCs w:val="24"/>
          <w:lang w:val="en-US"/>
        </w:rPr>
        <w:t xml:space="preserve"> 5(2), pp. 95–103. Available at: </w:t>
      </w:r>
      <w:hyperlink r:id="rId49" w:history="1">
        <w:r w:rsidRPr="006D2E0B">
          <w:rPr>
            <w:sz w:val="24"/>
            <w:szCs w:val="24"/>
            <w:lang w:val="en-US"/>
          </w:rPr>
          <w:t>https://citeseerx.ist.psu.edu/viewdoc/download?doi=10.1.1.737.1246&amp;rep=rep1&amp;type=pdf</w:t>
        </w:r>
      </w:hyperlink>
      <w:r w:rsidRPr="006D2E0B">
        <w:rPr>
          <w:sz w:val="24"/>
          <w:szCs w:val="24"/>
          <w:lang w:val="en-US"/>
        </w:rPr>
        <w:t>.</w:t>
      </w:r>
    </w:p>
    <w:p w14:paraId="545BA25F" w14:textId="77777777" w:rsidR="00072FF6" w:rsidRPr="006D2E0B" w:rsidRDefault="00072FF6" w:rsidP="00072FF6">
      <w:pPr>
        <w:widowControl w:val="0"/>
        <w:spacing w:after="240"/>
        <w:rPr>
          <w:sz w:val="24"/>
          <w:szCs w:val="24"/>
          <w:lang w:val="en-US"/>
        </w:rPr>
      </w:pPr>
      <w:r w:rsidRPr="006D2E0B">
        <w:rPr>
          <w:sz w:val="24"/>
          <w:szCs w:val="24"/>
          <w:lang w:val="en-US"/>
        </w:rPr>
        <w:t xml:space="preserve">Dr. Phil </w:t>
      </w:r>
      <w:proofErr w:type="spellStart"/>
      <w:r w:rsidRPr="006D2E0B">
        <w:rPr>
          <w:sz w:val="24"/>
          <w:szCs w:val="24"/>
          <w:lang w:val="en-US"/>
        </w:rPr>
        <w:t>Maffetone</w:t>
      </w:r>
      <w:proofErr w:type="spellEnd"/>
      <w:r w:rsidRPr="006D2E0B">
        <w:rPr>
          <w:sz w:val="24"/>
          <w:szCs w:val="24"/>
          <w:lang w:val="en-US"/>
        </w:rPr>
        <w:t xml:space="preserve"> (2019) </w:t>
      </w:r>
      <w:r w:rsidRPr="006D2E0B">
        <w:rPr>
          <w:i/>
          <w:iCs/>
          <w:sz w:val="24"/>
          <w:szCs w:val="24"/>
          <w:lang w:val="en-US"/>
        </w:rPr>
        <w:t xml:space="preserve">The overtraining syndrome - Dr. Phil </w:t>
      </w:r>
      <w:proofErr w:type="spellStart"/>
      <w:r w:rsidRPr="006D2E0B">
        <w:rPr>
          <w:i/>
          <w:iCs/>
          <w:sz w:val="24"/>
          <w:szCs w:val="24"/>
          <w:lang w:val="en-US"/>
        </w:rPr>
        <w:t>Maffetone</w:t>
      </w:r>
      <w:proofErr w:type="spellEnd"/>
      <w:r w:rsidRPr="006D2E0B">
        <w:rPr>
          <w:sz w:val="24"/>
          <w:szCs w:val="24"/>
          <w:lang w:val="en-US"/>
        </w:rPr>
        <w:t xml:space="preserve">. Available at: </w:t>
      </w:r>
      <w:hyperlink r:id="rId50" w:history="1">
        <w:r w:rsidRPr="006D2E0B">
          <w:rPr>
            <w:sz w:val="24"/>
            <w:szCs w:val="24"/>
            <w:lang w:val="en-US"/>
          </w:rPr>
          <w:t>https://philmaffetone.com/the-overtraining-syndrome/</w:t>
        </w:r>
      </w:hyperlink>
      <w:r w:rsidRPr="006D2E0B">
        <w:rPr>
          <w:sz w:val="24"/>
          <w:szCs w:val="24"/>
          <w:lang w:val="en-US"/>
        </w:rPr>
        <w:t xml:space="preserve"> (Accessed: 12 April 2022).</w:t>
      </w:r>
    </w:p>
    <w:p w14:paraId="715B8BCC" w14:textId="77777777" w:rsidR="00072FF6" w:rsidRPr="006D2E0B" w:rsidRDefault="00072FF6" w:rsidP="00072FF6">
      <w:pPr>
        <w:widowControl w:val="0"/>
        <w:spacing w:after="240"/>
        <w:rPr>
          <w:sz w:val="24"/>
          <w:szCs w:val="24"/>
          <w:lang w:val="en-US"/>
        </w:rPr>
      </w:pPr>
      <w:r w:rsidRPr="006D2E0B">
        <w:rPr>
          <w:sz w:val="24"/>
          <w:szCs w:val="24"/>
          <w:lang w:val="en-US"/>
        </w:rPr>
        <w:t xml:space="preserve">Emsley, C., 2014. Peel’s principles, police principles. </w:t>
      </w:r>
      <w:r w:rsidRPr="006D2E0B">
        <w:rPr>
          <w:i/>
          <w:iCs/>
          <w:sz w:val="24"/>
          <w:szCs w:val="24"/>
          <w:lang w:val="en-US"/>
        </w:rPr>
        <w:t>The future of policing</w:t>
      </w:r>
      <w:r w:rsidRPr="006D2E0B">
        <w:rPr>
          <w:sz w:val="24"/>
          <w:szCs w:val="24"/>
          <w:lang w:val="en-US"/>
        </w:rPr>
        <w:t xml:space="preserve">, pp.11-22. </w:t>
      </w:r>
    </w:p>
    <w:p w14:paraId="5A71015C" w14:textId="74C724DF" w:rsidR="00072FF6" w:rsidRPr="006D2E0B" w:rsidRDefault="00072FF6" w:rsidP="00072FF6">
      <w:pPr>
        <w:widowControl w:val="0"/>
        <w:spacing w:after="240"/>
        <w:rPr>
          <w:sz w:val="24"/>
          <w:szCs w:val="24"/>
          <w:lang w:val="en-US"/>
        </w:rPr>
      </w:pPr>
      <w:r w:rsidRPr="006D2E0B">
        <w:rPr>
          <w:sz w:val="24"/>
          <w:szCs w:val="24"/>
          <w:lang w:val="en-US"/>
        </w:rPr>
        <w:t xml:space="preserve">Equality and Human Rights Commission (2018) </w:t>
      </w:r>
      <w:r w:rsidRPr="006D2E0B">
        <w:rPr>
          <w:i/>
          <w:iCs/>
          <w:sz w:val="24"/>
          <w:szCs w:val="24"/>
          <w:lang w:val="en-US"/>
        </w:rPr>
        <w:t>Article 2: Right to Life | Equality and Human Rights Commission</w:t>
      </w:r>
      <w:r w:rsidRPr="006D2E0B">
        <w:rPr>
          <w:sz w:val="24"/>
          <w:szCs w:val="24"/>
          <w:lang w:val="en-US"/>
        </w:rPr>
        <w:t xml:space="preserve">. Available at: </w:t>
      </w:r>
      <w:hyperlink r:id="rId51" w:history="1">
        <w:r w:rsidRPr="006D2E0B">
          <w:rPr>
            <w:sz w:val="24"/>
            <w:szCs w:val="24"/>
            <w:lang w:val="en-US"/>
          </w:rPr>
          <w:t>https://www.equalityhumanrights.com/en/human-rights-act/article-2-right-life</w:t>
        </w:r>
      </w:hyperlink>
      <w:r w:rsidRPr="006D2E0B">
        <w:rPr>
          <w:sz w:val="24"/>
          <w:szCs w:val="24"/>
          <w:lang w:val="en-US"/>
        </w:rPr>
        <w:t xml:space="preserve"> (Accessed: 31 May 2022).</w:t>
      </w:r>
    </w:p>
    <w:p w14:paraId="3C4E0103" w14:textId="77777777" w:rsidR="00072FF6" w:rsidRPr="006D2E0B" w:rsidRDefault="00072FF6" w:rsidP="00072FF6">
      <w:pPr>
        <w:widowControl w:val="0"/>
        <w:spacing w:after="240"/>
        <w:rPr>
          <w:sz w:val="24"/>
          <w:szCs w:val="24"/>
          <w:lang w:val="en-US"/>
        </w:rPr>
      </w:pPr>
      <w:r w:rsidRPr="006D2E0B">
        <w:rPr>
          <w:sz w:val="24"/>
          <w:szCs w:val="24"/>
          <w:lang w:val="en-US"/>
        </w:rPr>
        <w:t xml:space="preserve">Erikson, J. (2020) ‘Feeling stressed? Take a “nature pill,” says U-M researcher’. </w:t>
      </w:r>
      <w:r w:rsidRPr="006D2E0B">
        <w:rPr>
          <w:i/>
          <w:iCs/>
          <w:sz w:val="24"/>
          <w:szCs w:val="24"/>
          <w:lang w:val="en-US"/>
        </w:rPr>
        <w:t>University Wire</w:t>
      </w:r>
      <w:r w:rsidRPr="006D2E0B">
        <w:rPr>
          <w:sz w:val="24"/>
          <w:szCs w:val="24"/>
          <w:lang w:val="en-US"/>
        </w:rPr>
        <w:t xml:space="preserve"> 8 April. Available at: </w:t>
      </w:r>
      <w:hyperlink r:id="rId52" w:history="1">
        <w:r w:rsidRPr="006D2E0B">
          <w:rPr>
            <w:sz w:val="24"/>
            <w:szCs w:val="24"/>
            <w:lang w:val="en-US"/>
          </w:rPr>
          <w:t>https://www.proquest.com/docview/2387255385/fulltext/B3951F32CFE44965PQ/1?accountid=130472#</w:t>
        </w:r>
      </w:hyperlink>
      <w:r w:rsidRPr="006D2E0B">
        <w:rPr>
          <w:sz w:val="24"/>
          <w:szCs w:val="24"/>
          <w:lang w:val="en-US"/>
        </w:rPr>
        <w:t xml:space="preserve"> (Accessed: 15 March 2022).</w:t>
      </w:r>
    </w:p>
    <w:p w14:paraId="17899AB9" w14:textId="77777777" w:rsidR="00072FF6" w:rsidRPr="006D2E0B" w:rsidRDefault="00072FF6" w:rsidP="00072FF6">
      <w:pPr>
        <w:widowControl w:val="0"/>
        <w:spacing w:after="240"/>
        <w:rPr>
          <w:sz w:val="24"/>
          <w:szCs w:val="24"/>
          <w:lang w:val="en-US"/>
        </w:rPr>
      </w:pPr>
      <w:proofErr w:type="spellStart"/>
      <w:r w:rsidRPr="006D2E0B">
        <w:rPr>
          <w:sz w:val="24"/>
          <w:szCs w:val="24"/>
          <w:lang w:val="en-US"/>
        </w:rPr>
        <w:t>EyeQue</w:t>
      </w:r>
      <w:proofErr w:type="spellEnd"/>
      <w:r w:rsidRPr="006D2E0B">
        <w:rPr>
          <w:sz w:val="24"/>
          <w:szCs w:val="24"/>
          <w:lang w:val="en-US"/>
        </w:rPr>
        <w:t xml:space="preserve"> Corporation (2018) </w:t>
      </w:r>
      <w:r w:rsidRPr="006D2E0B">
        <w:rPr>
          <w:i/>
          <w:iCs/>
          <w:sz w:val="24"/>
          <w:szCs w:val="24"/>
          <w:lang w:val="en-US"/>
        </w:rPr>
        <w:t xml:space="preserve">How Your Eyes Respond to Stress | </w:t>
      </w:r>
      <w:proofErr w:type="spellStart"/>
      <w:r w:rsidRPr="006D2E0B">
        <w:rPr>
          <w:i/>
          <w:iCs/>
          <w:sz w:val="24"/>
          <w:szCs w:val="24"/>
          <w:lang w:val="en-US"/>
        </w:rPr>
        <w:t>EyeQue</w:t>
      </w:r>
      <w:proofErr w:type="spellEnd"/>
      <w:r w:rsidRPr="006D2E0B">
        <w:rPr>
          <w:i/>
          <w:iCs/>
          <w:sz w:val="24"/>
          <w:szCs w:val="24"/>
          <w:lang w:val="en-US"/>
        </w:rPr>
        <w:t xml:space="preserve"> - the Leader in Smartphone Vision Tests</w:t>
      </w:r>
      <w:r w:rsidRPr="006D2E0B">
        <w:rPr>
          <w:sz w:val="24"/>
          <w:szCs w:val="24"/>
          <w:lang w:val="en-US"/>
        </w:rPr>
        <w:t xml:space="preserve">. Available at: </w:t>
      </w:r>
      <w:hyperlink r:id="rId53" w:history="1">
        <w:r w:rsidRPr="006D2E0B">
          <w:rPr>
            <w:sz w:val="24"/>
            <w:szCs w:val="24"/>
            <w:lang w:val="en-US"/>
          </w:rPr>
          <w:t>https://www.eyeque.com/knowledge-center/how-your-eyes-respond-to-stress/#:~:text=If%20stress%20is%20heightened%2C%20your</w:t>
        </w:r>
      </w:hyperlink>
      <w:r w:rsidRPr="006D2E0B">
        <w:rPr>
          <w:sz w:val="24"/>
          <w:szCs w:val="24"/>
          <w:lang w:val="en-US"/>
        </w:rPr>
        <w:t xml:space="preserve"> (Accessed: 23 May 2022).</w:t>
      </w:r>
    </w:p>
    <w:p w14:paraId="15015B64" w14:textId="77777777" w:rsidR="00072FF6" w:rsidRPr="006D2E0B" w:rsidRDefault="00072FF6" w:rsidP="00072FF6">
      <w:pPr>
        <w:widowControl w:val="0"/>
        <w:spacing w:after="240"/>
        <w:rPr>
          <w:sz w:val="24"/>
          <w:szCs w:val="24"/>
          <w:lang w:val="en-US"/>
        </w:rPr>
      </w:pPr>
      <w:proofErr w:type="spellStart"/>
      <w:r w:rsidRPr="006D2E0B">
        <w:rPr>
          <w:sz w:val="24"/>
          <w:szCs w:val="24"/>
          <w:lang w:val="en-US"/>
        </w:rPr>
        <w:t>Fagerlund</w:t>
      </w:r>
      <w:proofErr w:type="spellEnd"/>
      <w:r w:rsidRPr="006D2E0B">
        <w:rPr>
          <w:sz w:val="24"/>
          <w:szCs w:val="24"/>
          <w:lang w:val="en-US"/>
        </w:rPr>
        <w:t xml:space="preserve">, M. (2020) ‘Gender and Police Response to Domestic Violence’. </w:t>
      </w:r>
      <w:r w:rsidRPr="006D2E0B">
        <w:rPr>
          <w:i/>
          <w:iCs/>
          <w:sz w:val="24"/>
          <w:szCs w:val="24"/>
          <w:lang w:val="en-US"/>
        </w:rPr>
        <w:t>Police Practice and Research</w:t>
      </w:r>
      <w:r w:rsidRPr="006D2E0B">
        <w:rPr>
          <w:sz w:val="24"/>
          <w:szCs w:val="24"/>
          <w:lang w:val="en-US"/>
        </w:rPr>
        <w:t xml:space="preserve"> 22(1), pp. 1–19. Available at: </w:t>
      </w:r>
      <w:hyperlink r:id="rId54" w:history="1">
        <w:r w:rsidRPr="006D2E0B">
          <w:rPr>
            <w:sz w:val="24"/>
            <w:szCs w:val="24"/>
            <w:lang w:val="en-US"/>
          </w:rPr>
          <w:t>https://www.tandfonline.com/doi/full/10.1080/15614263.2020.1749622</w:t>
        </w:r>
      </w:hyperlink>
      <w:r w:rsidRPr="006D2E0B">
        <w:rPr>
          <w:sz w:val="24"/>
          <w:szCs w:val="24"/>
          <w:lang w:val="en-US"/>
        </w:rPr>
        <w:t xml:space="preserve"> (Accessed: 31 May 2022).</w:t>
      </w:r>
    </w:p>
    <w:p w14:paraId="701BB6EF" w14:textId="77777777" w:rsidR="00072FF6" w:rsidRPr="006D2E0B" w:rsidRDefault="00072FF6" w:rsidP="00072FF6">
      <w:pPr>
        <w:widowControl w:val="0"/>
        <w:spacing w:after="240"/>
        <w:rPr>
          <w:sz w:val="24"/>
          <w:szCs w:val="24"/>
          <w:lang w:val="en-US"/>
        </w:rPr>
      </w:pPr>
      <w:r w:rsidRPr="006D2E0B">
        <w:rPr>
          <w:sz w:val="24"/>
          <w:szCs w:val="24"/>
          <w:lang w:val="en-US"/>
        </w:rPr>
        <w:t xml:space="preserve">Fargo, M. (2020) </w:t>
      </w:r>
      <w:r w:rsidRPr="006D2E0B">
        <w:rPr>
          <w:i/>
          <w:iCs/>
          <w:sz w:val="24"/>
          <w:szCs w:val="24"/>
          <w:lang w:val="en-US"/>
        </w:rPr>
        <w:t>The One Daily Change That Joe Wicks Wants You to Make</w:t>
      </w:r>
      <w:r w:rsidRPr="006D2E0B">
        <w:rPr>
          <w:sz w:val="24"/>
          <w:szCs w:val="24"/>
          <w:lang w:val="en-US"/>
        </w:rPr>
        <w:t xml:space="preserve">. Available at: </w:t>
      </w:r>
      <w:hyperlink r:id="rId55" w:history="1">
        <w:r w:rsidRPr="006D2E0B">
          <w:rPr>
            <w:sz w:val="24"/>
            <w:szCs w:val="24"/>
            <w:lang w:val="en-US"/>
          </w:rPr>
          <w:t>https://www.womenshealthmag.com/uk/fitness/a32455829/joe-wicks-shorter-workouts/</w:t>
        </w:r>
      </w:hyperlink>
      <w:r w:rsidRPr="006D2E0B">
        <w:rPr>
          <w:sz w:val="24"/>
          <w:szCs w:val="24"/>
          <w:lang w:val="en-US"/>
        </w:rPr>
        <w:t xml:space="preserve"> (Accessed: 12 April 2022).</w:t>
      </w:r>
    </w:p>
    <w:p w14:paraId="7245E416" w14:textId="77777777" w:rsidR="00072FF6" w:rsidRPr="006D2E0B" w:rsidRDefault="00072FF6" w:rsidP="00072FF6">
      <w:pPr>
        <w:widowControl w:val="0"/>
        <w:spacing w:after="240"/>
        <w:rPr>
          <w:sz w:val="24"/>
          <w:szCs w:val="24"/>
          <w:lang w:val="en-US"/>
        </w:rPr>
      </w:pPr>
      <w:r w:rsidRPr="006D2E0B">
        <w:rPr>
          <w:sz w:val="24"/>
          <w:szCs w:val="24"/>
          <w:lang w:val="en-US"/>
        </w:rPr>
        <w:t xml:space="preserve">Felson, R.B. and Pare, P.-P. (2005) ‘The Reporting of Domestic Violence and Sexual Assault by </w:t>
      </w:r>
      <w:proofErr w:type="spellStart"/>
      <w:r w:rsidRPr="006D2E0B">
        <w:rPr>
          <w:sz w:val="24"/>
          <w:szCs w:val="24"/>
          <w:lang w:val="en-US"/>
        </w:rPr>
        <w:t>Nonstrangers</w:t>
      </w:r>
      <w:proofErr w:type="spellEnd"/>
      <w:r w:rsidRPr="006D2E0B">
        <w:rPr>
          <w:sz w:val="24"/>
          <w:szCs w:val="24"/>
          <w:lang w:val="en-US"/>
        </w:rPr>
        <w:t xml:space="preserve"> to the Police’. </w:t>
      </w:r>
      <w:r w:rsidRPr="006D2E0B">
        <w:rPr>
          <w:i/>
          <w:iCs/>
          <w:sz w:val="24"/>
          <w:szCs w:val="24"/>
          <w:lang w:val="en-US"/>
        </w:rPr>
        <w:t>Journal of Marriage and Family</w:t>
      </w:r>
      <w:r w:rsidRPr="006D2E0B">
        <w:rPr>
          <w:sz w:val="24"/>
          <w:szCs w:val="24"/>
          <w:lang w:val="en-US"/>
        </w:rPr>
        <w:t xml:space="preserve"> 67(3), pp. 597–610. Available at: </w:t>
      </w:r>
      <w:hyperlink r:id="rId56" w:history="1">
        <w:r w:rsidRPr="006D2E0B">
          <w:rPr>
            <w:sz w:val="24"/>
            <w:szCs w:val="24"/>
            <w:lang w:val="en-US"/>
          </w:rPr>
          <w:t>https://www.proquest.com/docview/219745705?accountid=130472&amp;parentSessionId=nc73U72FCBdBTYHFCrESXKGH%2FxMev0Q%2FfKrfNqOYYUo%3D&amp;pq-origsite=primo</w:t>
        </w:r>
      </w:hyperlink>
      <w:r w:rsidRPr="006D2E0B">
        <w:rPr>
          <w:sz w:val="24"/>
          <w:szCs w:val="24"/>
          <w:lang w:val="en-US"/>
        </w:rPr>
        <w:t xml:space="preserve"> (Accessed: 13 May 2022).</w:t>
      </w:r>
    </w:p>
    <w:p w14:paraId="7E4C042B" w14:textId="77777777" w:rsidR="00072FF6" w:rsidRPr="006D2E0B" w:rsidRDefault="00072FF6" w:rsidP="00072FF6">
      <w:pPr>
        <w:widowControl w:val="0"/>
        <w:spacing w:after="240"/>
        <w:rPr>
          <w:sz w:val="24"/>
          <w:szCs w:val="24"/>
          <w:lang w:val="en-US"/>
        </w:rPr>
      </w:pPr>
      <w:r w:rsidRPr="006D2E0B">
        <w:rPr>
          <w:sz w:val="24"/>
          <w:szCs w:val="24"/>
          <w:lang w:val="en-US"/>
        </w:rPr>
        <w:t xml:space="preserve">Fitch, B.D. (2016). </w:t>
      </w:r>
      <w:r w:rsidRPr="006D2E0B">
        <w:rPr>
          <w:i/>
          <w:iCs/>
          <w:sz w:val="24"/>
          <w:szCs w:val="24"/>
          <w:lang w:val="en-US"/>
        </w:rPr>
        <w:t xml:space="preserve">Law enforcement </w:t>
      </w:r>
      <w:proofErr w:type="spellStart"/>
      <w:r w:rsidRPr="006D2E0B">
        <w:rPr>
          <w:i/>
          <w:iCs/>
          <w:sz w:val="24"/>
          <w:szCs w:val="24"/>
          <w:lang w:val="en-US"/>
        </w:rPr>
        <w:t>interpersonalcommunication</w:t>
      </w:r>
      <w:proofErr w:type="spellEnd"/>
      <w:r w:rsidRPr="006D2E0B">
        <w:rPr>
          <w:i/>
          <w:iCs/>
          <w:sz w:val="24"/>
          <w:szCs w:val="24"/>
          <w:lang w:val="en-US"/>
        </w:rPr>
        <w:t xml:space="preserve"> and conflict </w:t>
      </w:r>
      <w:proofErr w:type="gramStart"/>
      <w:r w:rsidRPr="006D2E0B">
        <w:rPr>
          <w:i/>
          <w:iCs/>
          <w:sz w:val="24"/>
          <w:szCs w:val="24"/>
          <w:lang w:val="en-US"/>
        </w:rPr>
        <w:t>management :</w:t>
      </w:r>
      <w:proofErr w:type="gramEnd"/>
      <w:r w:rsidRPr="006D2E0B">
        <w:rPr>
          <w:i/>
          <w:iCs/>
          <w:sz w:val="24"/>
          <w:szCs w:val="24"/>
          <w:lang w:val="en-US"/>
        </w:rPr>
        <w:t xml:space="preserve"> the impact model.</w:t>
      </w:r>
      <w:r w:rsidRPr="006D2E0B">
        <w:rPr>
          <w:sz w:val="24"/>
          <w:szCs w:val="24"/>
          <w:lang w:val="en-US"/>
        </w:rPr>
        <w:t xml:space="preserve"> [online] </w:t>
      </w:r>
      <w:proofErr w:type="spellStart"/>
      <w:r w:rsidRPr="006D2E0B">
        <w:rPr>
          <w:sz w:val="24"/>
          <w:szCs w:val="24"/>
          <w:lang w:val="en-US"/>
        </w:rPr>
        <w:t>SAGEPublications</w:t>
      </w:r>
      <w:proofErr w:type="spellEnd"/>
      <w:r w:rsidRPr="006D2E0B">
        <w:rPr>
          <w:sz w:val="24"/>
          <w:szCs w:val="24"/>
          <w:lang w:val="en-US"/>
        </w:rPr>
        <w:t xml:space="preserve">. Available at: https://sk-sagepub-com.ezproxy.uwtsd.ac.uk/books/law-enforcement-interpersonal-communication-and-conflict-management/i174.xml (Accessed 12 May 2022). </w:t>
      </w:r>
    </w:p>
    <w:p w14:paraId="4548E047" w14:textId="77777777" w:rsidR="00072FF6" w:rsidRPr="006D2E0B" w:rsidRDefault="00072FF6" w:rsidP="00072FF6">
      <w:pPr>
        <w:widowControl w:val="0"/>
        <w:spacing w:after="240"/>
        <w:rPr>
          <w:sz w:val="24"/>
          <w:szCs w:val="24"/>
          <w:lang w:val="en-US"/>
        </w:rPr>
      </w:pPr>
      <w:proofErr w:type="spellStart"/>
      <w:r w:rsidRPr="006D2E0B">
        <w:rPr>
          <w:sz w:val="24"/>
          <w:szCs w:val="24"/>
          <w:lang w:val="en-US"/>
        </w:rPr>
        <w:t>Fulambarker</w:t>
      </w:r>
      <w:proofErr w:type="spellEnd"/>
      <w:r w:rsidRPr="006D2E0B">
        <w:rPr>
          <w:sz w:val="24"/>
          <w:szCs w:val="24"/>
          <w:lang w:val="en-US"/>
        </w:rPr>
        <w:t xml:space="preserve">, A. (2020) ‘“Everybody Loses”: Understanding Police Roles and Perceptions of Domestic Violence Calls’. </w:t>
      </w:r>
      <w:r w:rsidRPr="006D2E0B">
        <w:rPr>
          <w:i/>
          <w:iCs/>
          <w:sz w:val="24"/>
          <w:szCs w:val="24"/>
          <w:lang w:val="en-US"/>
        </w:rPr>
        <w:t>...Qualitative...Criminology</w:t>
      </w:r>
      <w:r w:rsidRPr="006D2E0B">
        <w:rPr>
          <w:sz w:val="24"/>
          <w:szCs w:val="24"/>
          <w:lang w:val="en-US"/>
        </w:rPr>
        <w:t xml:space="preserve"> 8(3). Available at: </w:t>
      </w:r>
      <w:hyperlink r:id="rId57" w:history="1">
        <w:r w:rsidRPr="006D2E0B">
          <w:rPr>
            <w:sz w:val="24"/>
            <w:szCs w:val="24"/>
            <w:lang w:val="en-US"/>
          </w:rPr>
          <w:t>https://www.qualitativecriminology.com/pub/v8i3p3/release/2</w:t>
        </w:r>
      </w:hyperlink>
      <w:r w:rsidRPr="006D2E0B">
        <w:rPr>
          <w:sz w:val="24"/>
          <w:szCs w:val="24"/>
          <w:lang w:val="en-US"/>
        </w:rPr>
        <w:t xml:space="preserve"> (Accessed: 13 May 2022).</w:t>
      </w:r>
    </w:p>
    <w:p w14:paraId="17D0EAF9" w14:textId="77777777" w:rsidR="00072FF6" w:rsidRPr="006D2E0B" w:rsidRDefault="00072FF6" w:rsidP="00072FF6">
      <w:pPr>
        <w:widowControl w:val="0"/>
        <w:spacing w:after="240"/>
        <w:rPr>
          <w:sz w:val="24"/>
          <w:szCs w:val="24"/>
          <w:lang w:val="en-US"/>
        </w:rPr>
      </w:pPr>
      <w:r w:rsidRPr="006D2E0B">
        <w:rPr>
          <w:sz w:val="24"/>
          <w:szCs w:val="24"/>
          <w:lang w:val="en-US"/>
        </w:rPr>
        <w:t xml:space="preserve">Garner, J.T., Chandler, R.C. and Wallace, J.D. (2015) ‘Nothing to Laugh About: Student Interns’ Use of Humor in Response to Workplace Dissatisfaction’. </w:t>
      </w:r>
      <w:r w:rsidRPr="006D2E0B">
        <w:rPr>
          <w:i/>
          <w:iCs/>
          <w:sz w:val="24"/>
          <w:szCs w:val="24"/>
          <w:lang w:val="en-US"/>
        </w:rPr>
        <w:t>Southern Communication Journal</w:t>
      </w:r>
      <w:r w:rsidRPr="006D2E0B">
        <w:rPr>
          <w:sz w:val="24"/>
          <w:szCs w:val="24"/>
          <w:lang w:val="en-US"/>
        </w:rPr>
        <w:t xml:space="preserve"> 80(2), pp. 102–118. Available at: </w:t>
      </w:r>
      <w:hyperlink r:id="rId58" w:history="1">
        <w:r w:rsidRPr="006D2E0B">
          <w:rPr>
            <w:sz w:val="24"/>
            <w:szCs w:val="24"/>
            <w:lang w:val="en-US"/>
          </w:rPr>
          <w:t>https://www-tandfonline-com.ezproxy.uwtsd.ac.uk/doi/full/10.1080/1041794X.2014.986586</w:t>
        </w:r>
      </w:hyperlink>
      <w:r w:rsidRPr="006D2E0B">
        <w:rPr>
          <w:sz w:val="24"/>
          <w:szCs w:val="24"/>
          <w:lang w:val="en-US"/>
        </w:rPr>
        <w:t xml:space="preserve"> (Accessed: 12 April 2022).</w:t>
      </w:r>
    </w:p>
    <w:p w14:paraId="44D30A81" w14:textId="77777777" w:rsidR="00072FF6" w:rsidRPr="006D2E0B" w:rsidRDefault="00072FF6" w:rsidP="00072FF6">
      <w:pPr>
        <w:widowControl w:val="0"/>
        <w:spacing w:after="240"/>
        <w:rPr>
          <w:sz w:val="24"/>
          <w:szCs w:val="24"/>
          <w:lang w:val="en-US"/>
        </w:rPr>
      </w:pPr>
      <w:r w:rsidRPr="006D2E0B">
        <w:rPr>
          <w:sz w:val="24"/>
          <w:szCs w:val="24"/>
          <w:lang w:val="en-US"/>
        </w:rPr>
        <w:t xml:space="preserve">Gibbs, G. (1988). </w:t>
      </w:r>
      <w:r w:rsidRPr="006D2E0B">
        <w:rPr>
          <w:i/>
          <w:iCs/>
          <w:sz w:val="24"/>
          <w:szCs w:val="24"/>
          <w:lang w:val="en-US"/>
        </w:rPr>
        <w:t xml:space="preserve">Learning by Doing: A Guide </w:t>
      </w:r>
      <w:proofErr w:type="spellStart"/>
      <w:r w:rsidRPr="006D2E0B">
        <w:rPr>
          <w:i/>
          <w:iCs/>
          <w:sz w:val="24"/>
          <w:szCs w:val="24"/>
          <w:lang w:val="en-US"/>
        </w:rPr>
        <w:t>toTeaching</w:t>
      </w:r>
      <w:proofErr w:type="spellEnd"/>
      <w:r w:rsidRPr="006D2E0B">
        <w:rPr>
          <w:i/>
          <w:iCs/>
          <w:sz w:val="24"/>
          <w:szCs w:val="24"/>
          <w:lang w:val="en-US"/>
        </w:rPr>
        <w:t xml:space="preserve"> and Learning Methods</w:t>
      </w:r>
      <w:r w:rsidRPr="006D2E0B">
        <w:rPr>
          <w:sz w:val="24"/>
          <w:szCs w:val="24"/>
          <w:lang w:val="en-US"/>
        </w:rPr>
        <w:t xml:space="preserve">. London: Further Education Unit, p.49. </w:t>
      </w:r>
    </w:p>
    <w:p w14:paraId="6F46CB9B" w14:textId="77777777" w:rsidR="00072FF6" w:rsidRPr="006D2E0B" w:rsidRDefault="00072FF6" w:rsidP="00072FF6">
      <w:pPr>
        <w:widowControl w:val="0"/>
        <w:spacing w:after="240"/>
        <w:rPr>
          <w:sz w:val="24"/>
          <w:szCs w:val="24"/>
          <w:lang w:val="en-US"/>
        </w:rPr>
      </w:pPr>
      <w:r w:rsidRPr="006D2E0B">
        <w:rPr>
          <w:sz w:val="24"/>
          <w:szCs w:val="24"/>
          <w:lang w:val="en-US"/>
        </w:rPr>
        <w:t xml:space="preserve">GOV.UK (2020) </w:t>
      </w:r>
      <w:r w:rsidRPr="006D2E0B">
        <w:rPr>
          <w:i/>
          <w:iCs/>
          <w:sz w:val="24"/>
          <w:szCs w:val="24"/>
          <w:lang w:val="en-US"/>
        </w:rPr>
        <w:t>Domestic Violence Protection Notices (DVPNs) and Domestic Violence Protection Orders (DVPOs) Guidance</w:t>
      </w:r>
      <w:r w:rsidRPr="006D2E0B">
        <w:rPr>
          <w:sz w:val="24"/>
          <w:szCs w:val="24"/>
          <w:lang w:val="en-US"/>
        </w:rPr>
        <w:t xml:space="preserve">. Available at: </w:t>
      </w:r>
      <w:hyperlink r:id="rId59" w:history="1">
        <w:r w:rsidRPr="006D2E0B">
          <w:rPr>
            <w:sz w:val="24"/>
            <w:szCs w:val="24"/>
            <w:lang w:val="en-US"/>
          </w:rPr>
          <w:t>https://www.gov.uk/government/publications/domestic-violence-protection-orders/domestic-violence-protection-notices-dvpns-and-domestic-violence-protection-orders-dvpos-guidance-sections-24-33-crime-and-security-act-2010</w:t>
        </w:r>
      </w:hyperlink>
      <w:r w:rsidRPr="006D2E0B">
        <w:rPr>
          <w:sz w:val="24"/>
          <w:szCs w:val="24"/>
          <w:lang w:val="en-US"/>
        </w:rPr>
        <w:t xml:space="preserve"> (Accessed: 31 May 2022).</w:t>
      </w:r>
    </w:p>
    <w:p w14:paraId="09FDE3DC" w14:textId="77777777" w:rsidR="00072FF6" w:rsidRPr="006D2E0B" w:rsidRDefault="00072FF6" w:rsidP="00072FF6">
      <w:pPr>
        <w:widowControl w:val="0"/>
        <w:spacing w:after="240"/>
        <w:rPr>
          <w:sz w:val="24"/>
          <w:szCs w:val="24"/>
          <w:lang w:val="en-US"/>
        </w:rPr>
      </w:pPr>
      <w:r w:rsidRPr="006D2E0B">
        <w:rPr>
          <w:sz w:val="24"/>
          <w:szCs w:val="24"/>
          <w:lang w:val="en-US"/>
        </w:rPr>
        <w:t xml:space="preserve">Green, A.A. and </w:t>
      </w:r>
      <w:proofErr w:type="spellStart"/>
      <w:r w:rsidRPr="006D2E0B">
        <w:rPr>
          <w:sz w:val="24"/>
          <w:szCs w:val="24"/>
          <w:lang w:val="en-US"/>
        </w:rPr>
        <w:t>Kinchen</w:t>
      </w:r>
      <w:proofErr w:type="spellEnd"/>
      <w:r w:rsidRPr="006D2E0B">
        <w:rPr>
          <w:sz w:val="24"/>
          <w:szCs w:val="24"/>
          <w:lang w:val="en-US"/>
        </w:rPr>
        <w:t xml:space="preserve">, E.V. (2021) ‘The Effects of Mindfulness Meditation on Stress and Burnout in Nurses’. </w:t>
      </w:r>
      <w:r w:rsidRPr="006D2E0B">
        <w:rPr>
          <w:i/>
          <w:iCs/>
          <w:sz w:val="24"/>
          <w:szCs w:val="24"/>
          <w:lang w:val="en-US"/>
        </w:rPr>
        <w:t>Journal of Holistic Nursing</w:t>
      </w:r>
      <w:r w:rsidRPr="006D2E0B">
        <w:rPr>
          <w:sz w:val="24"/>
          <w:szCs w:val="24"/>
          <w:lang w:val="en-US"/>
        </w:rPr>
        <w:t xml:space="preserve"> 39(4), p. 089801012110158. Available at: </w:t>
      </w:r>
      <w:hyperlink r:id="rId60" w:history="1">
        <w:r w:rsidRPr="006D2E0B">
          <w:rPr>
            <w:sz w:val="24"/>
            <w:szCs w:val="24"/>
            <w:lang w:val="en-US"/>
          </w:rPr>
          <w:t>https://pubmed.ncbi.nlm.nih.gov/33998935/</w:t>
        </w:r>
      </w:hyperlink>
      <w:r w:rsidRPr="006D2E0B">
        <w:rPr>
          <w:sz w:val="24"/>
          <w:szCs w:val="24"/>
          <w:lang w:val="en-US"/>
        </w:rPr>
        <w:t xml:space="preserve"> (Accessed: 13 April 2022).</w:t>
      </w:r>
    </w:p>
    <w:p w14:paraId="6C1B2DC9" w14:textId="77777777" w:rsidR="00072FF6" w:rsidRPr="006D2E0B" w:rsidRDefault="00072FF6" w:rsidP="00072FF6">
      <w:pPr>
        <w:widowControl w:val="0"/>
        <w:spacing w:after="240"/>
        <w:rPr>
          <w:sz w:val="24"/>
          <w:szCs w:val="24"/>
          <w:lang w:val="en-US"/>
        </w:rPr>
      </w:pPr>
      <w:r w:rsidRPr="006D2E0B">
        <w:rPr>
          <w:sz w:val="24"/>
          <w:szCs w:val="24"/>
          <w:lang w:val="en-US"/>
        </w:rPr>
        <w:t xml:space="preserve">Hackney, A.C. (2006) ‘Stress and the neuroendocrine system: the role of exercise as a stressor and modifier of stress’. </w:t>
      </w:r>
      <w:r w:rsidRPr="006D2E0B">
        <w:rPr>
          <w:i/>
          <w:iCs/>
          <w:sz w:val="24"/>
          <w:szCs w:val="24"/>
          <w:lang w:val="en-US"/>
        </w:rPr>
        <w:t>Expert Review of Endocrinology &amp; Metabolism</w:t>
      </w:r>
      <w:r w:rsidRPr="006D2E0B">
        <w:rPr>
          <w:sz w:val="24"/>
          <w:szCs w:val="24"/>
          <w:lang w:val="en-US"/>
        </w:rPr>
        <w:t xml:space="preserve"> 1(6), pp. 783–792. Available at: </w:t>
      </w:r>
      <w:hyperlink r:id="rId61" w:history="1">
        <w:r w:rsidRPr="006D2E0B">
          <w:rPr>
            <w:sz w:val="24"/>
            <w:szCs w:val="24"/>
            <w:lang w:val="en-US"/>
          </w:rPr>
          <w:t>https://www.ncbi.nlm.nih.gov/pmc/articles/PMC2953272/</w:t>
        </w:r>
      </w:hyperlink>
      <w:r w:rsidRPr="006D2E0B">
        <w:rPr>
          <w:sz w:val="24"/>
          <w:szCs w:val="24"/>
          <w:lang w:val="en-US"/>
        </w:rPr>
        <w:t xml:space="preserve"> (Accessed: 7 April 2022).</w:t>
      </w:r>
    </w:p>
    <w:p w14:paraId="69B86111" w14:textId="77777777" w:rsidR="00072FF6" w:rsidRPr="006D2E0B" w:rsidRDefault="00072FF6" w:rsidP="00072FF6">
      <w:pPr>
        <w:widowControl w:val="0"/>
        <w:spacing w:after="240"/>
        <w:rPr>
          <w:sz w:val="24"/>
          <w:szCs w:val="24"/>
          <w:lang w:val="en-US"/>
        </w:rPr>
      </w:pPr>
      <w:r w:rsidRPr="006D2E0B">
        <w:rPr>
          <w:sz w:val="24"/>
          <w:szCs w:val="24"/>
          <w:lang w:val="en-US"/>
        </w:rPr>
        <w:t xml:space="preserve">Harkness, K.L. (2020) </w:t>
      </w:r>
      <w:r w:rsidRPr="006D2E0B">
        <w:rPr>
          <w:i/>
          <w:iCs/>
          <w:sz w:val="24"/>
          <w:szCs w:val="24"/>
          <w:lang w:val="en-US"/>
        </w:rPr>
        <w:t>The Oxford handbook of stress and mental health</w:t>
      </w:r>
      <w:r w:rsidRPr="006D2E0B">
        <w:rPr>
          <w:sz w:val="24"/>
          <w:szCs w:val="24"/>
          <w:lang w:val="en-US"/>
        </w:rPr>
        <w:t>. New York, Ny: Oxford University Press.</w:t>
      </w:r>
    </w:p>
    <w:p w14:paraId="6170BC7D" w14:textId="77777777" w:rsidR="00072FF6" w:rsidRPr="006D2E0B" w:rsidRDefault="00072FF6" w:rsidP="00072FF6">
      <w:pPr>
        <w:widowControl w:val="0"/>
        <w:spacing w:after="240"/>
        <w:rPr>
          <w:sz w:val="24"/>
          <w:szCs w:val="24"/>
          <w:lang w:val="en-US"/>
        </w:rPr>
      </w:pPr>
      <w:r w:rsidRPr="006D2E0B">
        <w:rPr>
          <w:sz w:val="24"/>
          <w:szCs w:val="24"/>
          <w:lang w:val="en-US"/>
        </w:rPr>
        <w:t xml:space="preserve">Harrison, K., </w:t>
      </w:r>
      <w:proofErr w:type="spellStart"/>
      <w:r w:rsidRPr="006D2E0B">
        <w:rPr>
          <w:sz w:val="24"/>
          <w:szCs w:val="24"/>
          <w:lang w:val="en-US"/>
        </w:rPr>
        <w:t>L’Hoiry</w:t>
      </w:r>
      <w:proofErr w:type="spellEnd"/>
      <w:r w:rsidRPr="006D2E0B">
        <w:rPr>
          <w:sz w:val="24"/>
          <w:szCs w:val="24"/>
          <w:lang w:val="en-US"/>
        </w:rPr>
        <w:t xml:space="preserve">, X. and </w:t>
      </w:r>
      <w:proofErr w:type="spellStart"/>
      <w:r w:rsidRPr="006D2E0B">
        <w:rPr>
          <w:sz w:val="24"/>
          <w:szCs w:val="24"/>
          <w:lang w:val="en-US"/>
        </w:rPr>
        <w:t>Santorso</w:t>
      </w:r>
      <w:proofErr w:type="spellEnd"/>
      <w:r w:rsidRPr="006D2E0B">
        <w:rPr>
          <w:sz w:val="24"/>
          <w:szCs w:val="24"/>
          <w:lang w:val="en-US"/>
        </w:rPr>
        <w:t xml:space="preserve">, S. (2021) ‘Exploring the Impact of body-worn Video on the Everyday </w:t>
      </w:r>
      <w:proofErr w:type="spellStart"/>
      <w:r w:rsidRPr="006D2E0B">
        <w:rPr>
          <w:sz w:val="24"/>
          <w:szCs w:val="24"/>
          <w:lang w:val="en-US"/>
        </w:rPr>
        <w:t>Behaviours</w:t>
      </w:r>
      <w:proofErr w:type="spellEnd"/>
      <w:r w:rsidRPr="006D2E0B">
        <w:rPr>
          <w:sz w:val="24"/>
          <w:szCs w:val="24"/>
          <w:lang w:val="en-US"/>
        </w:rPr>
        <w:t xml:space="preserve"> of Police Officers’. </w:t>
      </w:r>
      <w:r w:rsidRPr="006D2E0B">
        <w:rPr>
          <w:i/>
          <w:iCs/>
          <w:sz w:val="24"/>
          <w:szCs w:val="24"/>
          <w:lang w:val="en-US"/>
        </w:rPr>
        <w:t>The Police Journal: Theory, Practice and Principles</w:t>
      </w:r>
      <w:r w:rsidRPr="006D2E0B">
        <w:rPr>
          <w:sz w:val="24"/>
          <w:szCs w:val="24"/>
          <w:lang w:val="en-US"/>
        </w:rPr>
        <w:t xml:space="preserve"> 95(2), p. 0032258X2110008. Available at: </w:t>
      </w:r>
      <w:hyperlink r:id="rId62" w:history="1">
        <w:r w:rsidRPr="006D2E0B">
          <w:rPr>
            <w:sz w:val="24"/>
            <w:szCs w:val="24"/>
            <w:lang w:val="en-US"/>
          </w:rPr>
          <w:t>https://journals-sagepub-com.ezproxy.uwtsd.ac.uk/doi/full/10.1177/0032258X211000834</w:t>
        </w:r>
      </w:hyperlink>
      <w:r w:rsidRPr="006D2E0B">
        <w:rPr>
          <w:sz w:val="24"/>
          <w:szCs w:val="24"/>
          <w:lang w:val="en-US"/>
        </w:rPr>
        <w:t xml:space="preserve"> (Accessed: 12 May 2022).</w:t>
      </w:r>
    </w:p>
    <w:p w14:paraId="3CFBF628" w14:textId="77777777" w:rsidR="00072FF6" w:rsidRPr="006D2E0B" w:rsidRDefault="00072FF6" w:rsidP="00072FF6">
      <w:pPr>
        <w:widowControl w:val="0"/>
        <w:spacing w:after="240"/>
        <w:rPr>
          <w:sz w:val="24"/>
          <w:szCs w:val="24"/>
          <w:lang w:val="en-US"/>
        </w:rPr>
      </w:pPr>
      <w:r w:rsidRPr="006D2E0B">
        <w:rPr>
          <w:sz w:val="24"/>
          <w:szCs w:val="24"/>
          <w:lang w:val="en-US"/>
        </w:rPr>
        <w:t xml:space="preserve">HEADSPACE (2022) </w:t>
      </w:r>
      <w:r w:rsidRPr="006D2E0B">
        <w:rPr>
          <w:i/>
          <w:iCs/>
          <w:sz w:val="24"/>
          <w:szCs w:val="24"/>
          <w:lang w:val="en-US"/>
        </w:rPr>
        <w:t>The science-backed benefits of mindfulness</w:t>
      </w:r>
      <w:r w:rsidRPr="006D2E0B">
        <w:rPr>
          <w:sz w:val="24"/>
          <w:szCs w:val="24"/>
          <w:lang w:val="en-US"/>
        </w:rPr>
        <w:t xml:space="preserve">. Available at: </w:t>
      </w:r>
      <w:hyperlink r:id="rId63" w:history="1">
        <w:r w:rsidRPr="006D2E0B">
          <w:rPr>
            <w:sz w:val="24"/>
            <w:szCs w:val="24"/>
            <w:lang w:val="en-US"/>
          </w:rPr>
          <w:t>https://www.headspace.com/mindfulness</w:t>
        </w:r>
      </w:hyperlink>
      <w:r w:rsidRPr="006D2E0B">
        <w:rPr>
          <w:sz w:val="24"/>
          <w:szCs w:val="24"/>
          <w:lang w:val="en-US"/>
        </w:rPr>
        <w:t xml:space="preserve"> (Accessed: 13 April 2022).</w:t>
      </w:r>
    </w:p>
    <w:p w14:paraId="291F21D7" w14:textId="77777777" w:rsidR="00072FF6" w:rsidRPr="006D2E0B" w:rsidRDefault="00072FF6" w:rsidP="00072FF6">
      <w:pPr>
        <w:widowControl w:val="0"/>
        <w:spacing w:after="240"/>
        <w:rPr>
          <w:sz w:val="24"/>
          <w:szCs w:val="24"/>
          <w:lang w:val="en-US"/>
        </w:rPr>
      </w:pPr>
      <w:r w:rsidRPr="006D2E0B">
        <w:rPr>
          <w:sz w:val="24"/>
          <w:szCs w:val="24"/>
          <w:lang w:val="en-US"/>
        </w:rPr>
        <w:t xml:space="preserve">Herald on Sunday (2019) ‘Wary person’s guide to meditation’. </w:t>
      </w:r>
      <w:r w:rsidRPr="006D2E0B">
        <w:rPr>
          <w:i/>
          <w:iCs/>
          <w:sz w:val="24"/>
          <w:szCs w:val="24"/>
          <w:lang w:val="en-US"/>
        </w:rPr>
        <w:t>Herald on Sunday, New Zealand</w:t>
      </w:r>
      <w:r w:rsidRPr="006D2E0B">
        <w:rPr>
          <w:sz w:val="24"/>
          <w:szCs w:val="24"/>
          <w:lang w:val="en-US"/>
        </w:rPr>
        <w:t xml:space="preserve"> 29 December, p. 20. Available at: </w:t>
      </w:r>
      <w:hyperlink r:id="rId64" w:history="1">
        <w:r w:rsidRPr="006D2E0B">
          <w:rPr>
            <w:sz w:val="24"/>
            <w:szCs w:val="24"/>
            <w:lang w:val="en-US"/>
          </w:rPr>
          <w:t>https://www.proquest.com/docview/2330970525?accountid=130472&amp;parentSessionId=UenZzoO6fc%2FdtyBbY9scPEf34PfhGsDvNre1wWMQkgA%3D&amp;pq-origsite=primo</w:t>
        </w:r>
      </w:hyperlink>
      <w:r w:rsidRPr="006D2E0B">
        <w:rPr>
          <w:sz w:val="24"/>
          <w:szCs w:val="24"/>
          <w:lang w:val="en-US"/>
        </w:rPr>
        <w:t xml:space="preserve"> (Accessed: 13 April 2022).</w:t>
      </w:r>
    </w:p>
    <w:p w14:paraId="2A620F9F" w14:textId="77777777" w:rsidR="00072FF6" w:rsidRPr="006D2E0B" w:rsidRDefault="00072FF6" w:rsidP="00072FF6">
      <w:pPr>
        <w:widowControl w:val="0"/>
        <w:spacing w:after="240"/>
        <w:rPr>
          <w:sz w:val="24"/>
          <w:szCs w:val="24"/>
          <w:lang w:val="en-US"/>
        </w:rPr>
      </w:pPr>
      <w:r w:rsidRPr="006D2E0B">
        <w:rPr>
          <w:sz w:val="24"/>
          <w:szCs w:val="24"/>
          <w:lang w:val="en-US"/>
        </w:rPr>
        <w:t xml:space="preserve">Hirani, K. (2022) </w:t>
      </w:r>
      <w:r w:rsidRPr="006D2E0B">
        <w:rPr>
          <w:i/>
          <w:iCs/>
          <w:sz w:val="24"/>
          <w:szCs w:val="24"/>
          <w:lang w:val="en-US"/>
        </w:rPr>
        <w:t xml:space="preserve">Hindi and Urdu: a Language divided, or a Shared History </w:t>
      </w:r>
      <w:proofErr w:type="gramStart"/>
      <w:r w:rsidRPr="006D2E0B">
        <w:rPr>
          <w:i/>
          <w:iCs/>
          <w:sz w:val="24"/>
          <w:szCs w:val="24"/>
          <w:lang w:val="en-US"/>
        </w:rPr>
        <w:t>destroyed?</w:t>
      </w:r>
      <w:r w:rsidRPr="006D2E0B">
        <w:rPr>
          <w:sz w:val="24"/>
          <w:szCs w:val="24"/>
          <w:lang w:val="en-US"/>
        </w:rPr>
        <w:t>.</w:t>
      </w:r>
      <w:proofErr w:type="gramEnd"/>
      <w:r w:rsidRPr="006D2E0B">
        <w:rPr>
          <w:sz w:val="24"/>
          <w:szCs w:val="24"/>
          <w:lang w:val="en-US"/>
        </w:rPr>
        <w:t xml:space="preserve"> Available at: </w:t>
      </w:r>
      <w:hyperlink r:id="rId65" w:history="1">
        <w:r w:rsidRPr="006D2E0B">
          <w:rPr>
            <w:sz w:val="24"/>
            <w:szCs w:val="24"/>
            <w:lang w:val="en-US"/>
          </w:rPr>
          <w:t>https://cherwell.org/2022/01/21/hindi-and-urdu-a-language-divided-or-a-shared-history-destroyed/</w:t>
        </w:r>
      </w:hyperlink>
      <w:r w:rsidRPr="006D2E0B">
        <w:rPr>
          <w:sz w:val="24"/>
          <w:szCs w:val="24"/>
          <w:lang w:val="en-US"/>
        </w:rPr>
        <w:t xml:space="preserve"> (Accessed: 16 May 2022).</w:t>
      </w:r>
    </w:p>
    <w:p w14:paraId="0EFE0A6D" w14:textId="77777777" w:rsidR="00072FF6" w:rsidRPr="006D2E0B" w:rsidRDefault="00072FF6" w:rsidP="00072FF6">
      <w:pPr>
        <w:widowControl w:val="0"/>
        <w:spacing w:after="240"/>
        <w:rPr>
          <w:sz w:val="24"/>
          <w:szCs w:val="24"/>
          <w:lang w:val="en-US"/>
        </w:rPr>
      </w:pPr>
      <w:r w:rsidRPr="006D2E0B">
        <w:rPr>
          <w:sz w:val="24"/>
          <w:szCs w:val="24"/>
          <w:lang w:val="en-US"/>
        </w:rPr>
        <w:t xml:space="preserve">HMIC (2011) </w:t>
      </w:r>
      <w:r w:rsidRPr="006D2E0B">
        <w:rPr>
          <w:i/>
          <w:iCs/>
          <w:sz w:val="24"/>
          <w:szCs w:val="24"/>
          <w:lang w:val="en-US"/>
        </w:rPr>
        <w:t>The rules of engagement - A review of the August 2011 disorders</w:t>
      </w:r>
      <w:r w:rsidRPr="006D2E0B">
        <w:rPr>
          <w:sz w:val="24"/>
          <w:szCs w:val="24"/>
          <w:lang w:val="en-US"/>
        </w:rPr>
        <w:t xml:space="preserve">. Available at: </w:t>
      </w:r>
      <w:hyperlink r:id="rId66" w:history="1">
        <w:r w:rsidRPr="006D2E0B">
          <w:rPr>
            <w:sz w:val="24"/>
            <w:szCs w:val="24"/>
            <w:lang w:val="en-US"/>
          </w:rPr>
          <w:t>https://www.justiceinspectorates.gov.uk/hmicfrs/media/a-review-of-the-august-2011-disorders-20111220.pdf</w:t>
        </w:r>
      </w:hyperlink>
      <w:r w:rsidRPr="006D2E0B">
        <w:rPr>
          <w:sz w:val="24"/>
          <w:szCs w:val="24"/>
          <w:lang w:val="en-US"/>
        </w:rPr>
        <w:t xml:space="preserve"> (Accessed: 23 May 2022).</w:t>
      </w:r>
    </w:p>
    <w:p w14:paraId="42E2ABE6" w14:textId="77777777" w:rsidR="00072FF6" w:rsidRPr="006D2E0B" w:rsidRDefault="00072FF6" w:rsidP="00072FF6">
      <w:pPr>
        <w:widowControl w:val="0"/>
        <w:spacing w:after="240"/>
        <w:rPr>
          <w:sz w:val="24"/>
          <w:szCs w:val="24"/>
          <w:lang w:val="en-US"/>
        </w:rPr>
      </w:pPr>
      <w:r w:rsidRPr="006D2E0B">
        <w:rPr>
          <w:sz w:val="24"/>
          <w:szCs w:val="24"/>
          <w:lang w:val="en-US"/>
        </w:rPr>
        <w:t xml:space="preserve">HMIC (2014) </w:t>
      </w:r>
      <w:r w:rsidRPr="006D2E0B">
        <w:rPr>
          <w:i/>
          <w:iCs/>
          <w:sz w:val="24"/>
          <w:szCs w:val="24"/>
          <w:lang w:val="en-US"/>
        </w:rPr>
        <w:t>Everyone’s business: Improving the police response to domestic abuse</w:t>
      </w:r>
      <w:r w:rsidRPr="006D2E0B">
        <w:rPr>
          <w:sz w:val="24"/>
          <w:szCs w:val="24"/>
          <w:lang w:val="en-US"/>
        </w:rPr>
        <w:t xml:space="preserve">. Available at: </w:t>
      </w:r>
      <w:hyperlink r:id="rId67" w:history="1">
        <w:r w:rsidRPr="006D2E0B">
          <w:rPr>
            <w:sz w:val="24"/>
            <w:szCs w:val="24"/>
            <w:lang w:val="en-US"/>
          </w:rPr>
          <w:t>https://www.justiceinspectorates.gov.uk/hmicfrs/wp-content/uploads/2014/04/improving-the-police-response-to-domestic-abuse.pdf</w:t>
        </w:r>
      </w:hyperlink>
      <w:r w:rsidRPr="006D2E0B">
        <w:rPr>
          <w:sz w:val="24"/>
          <w:szCs w:val="24"/>
          <w:lang w:val="en-US"/>
        </w:rPr>
        <w:t xml:space="preserve"> (Accessed: 13 May 2022).</w:t>
      </w:r>
    </w:p>
    <w:p w14:paraId="0CE96828" w14:textId="77777777" w:rsidR="00072FF6" w:rsidRPr="006D2E0B" w:rsidRDefault="00072FF6" w:rsidP="00072FF6">
      <w:pPr>
        <w:widowControl w:val="0"/>
        <w:spacing w:after="240"/>
        <w:rPr>
          <w:sz w:val="24"/>
          <w:szCs w:val="24"/>
          <w:lang w:val="en-US"/>
        </w:rPr>
      </w:pPr>
      <w:r w:rsidRPr="006D2E0B">
        <w:rPr>
          <w:sz w:val="24"/>
          <w:szCs w:val="24"/>
          <w:lang w:val="en-US"/>
        </w:rPr>
        <w:t xml:space="preserve">HMIC (2015) </w:t>
      </w:r>
      <w:r w:rsidRPr="006D2E0B">
        <w:rPr>
          <w:i/>
          <w:iCs/>
          <w:sz w:val="24"/>
          <w:szCs w:val="24"/>
          <w:lang w:val="en-US"/>
        </w:rPr>
        <w:t xml:space="preserve">Increasingly everyone’s business: </w:t>
      </w:r>
      <w:proofErr w:type="gramStart"/>
      <w:r w:rsidRPr="006D2E0B">
        <w:rPr>
          <w:i/>
          <w:iCs/>
          <w:sz w:val="24"/>
          <w:szCs w:val="24"/>
          <w:lang w:val="en-US"/>
        </w:rPr>
        <w:t>a</w:t>
      </w:r>
      <w:proofErr w:type="gramEnd"/>
      <w:r w:rsidRPr="006D2E0B">
        <w:rPr>
          <w:i/>
          <w:iCs/>
          <w:sz w:val="24"/>
          <w:szCs w:val="24"/>
          <w:lang w:val="en-US"/>
        </w:rPr>
        <w:t xml:space="preserve"> Progress Report on the Police Response to Domestic Abuse</w:t>
      </w:r>
      <w:r w:rsidRPr="006D2E0B">
        <w:rPr>
          <w:sz w:val="24"/>
          <w:szCs w:val="24"/>
          <w:lang w:val="en-US"/>
        </w:rPr>
        <w:t xml:space="preserve">. Available at: </w:t>
      </w:r>
      <w:hyperlink r:id="rId68" w:history="1">
        <w:r w:rsidRPr="006D2E0B">
          <w:rPr>
            <w:sz w:val="24"/>
            <w:szCs w:val="24"/>
            <w:lang w:val="en-US"/>
          </w:rPr>
          <w:t>https://www.justiceinspectorates.gov.uk/hmicfrs/wp-content/uploads/increasingly-everyones-business-domestic-abuse-progress-report.pdf</w:t>
        </w:r>
      </w:hyperlink>
      <w:r w:rsidRPr="006D2E0B">
        <w:rPr>
          <w:sz w:val="24"/>
          <w:szCs w:val="24"/>
          <w:lang w:val="en-US"/>
        </w:rPr>
        <w:t xml:space="preserve"> (Accessed: 31 May 2022).</w:t>
      </w:r>
    </w:p>
    <w:p w14:paraId="714D7296" w14:textId="77777777" w:rsidR="00072FF6" w:rsidRPr="006D2E0B" w:rsidRDefault="00072FF6" w:rsidP="00072FF6">
      <w:pPr>
        <w:widowControl w:val="0"/>
        <w:spacing w:after="240"/>
        <w:rPr>
          <w:sz w:val="24"/>
          <w:szCs w:val="24"/>
          <w:lang w:val="en-US"/>
        </w:rPr>
      </w:pPr>
      <w:r w:rsidRPr="006D2E0B">
        <w:rPr>
          <w:sz w:val="24"/>
          <w:szCs w:val="24"/>
          <w:lang w:val="en-US"/>
        </w:rPr>
        <w:t xml:space="preserve">Home Office (2020) </w:t>
      </w:r>
      <w:r w:rsidRPr="006D2E0B">
        <w:rPr>
          <w:i/>
          <w:iCs/>
          <w:sz w:val="24"/>
          <w:szCs w:val="24"/>
          <w:lang w:val="en-US"/>
        </w:rPr>
        <w:t xml:space="preserve">Home Office Guidance: Conduct, Efficiency and Effectiveness: Statutory Guidance on Professional Standards, </w:t>
      </w:r>
      <w:proofErr w:type="gramStart"/>
      <w:r w:rsidRPr="006D2E0B">
        <w:rPr>
          <w:i/>
          <w:iCs/>
          <w:sz w:val="24"/>
          <w:szCs w:val="24"/>
          <w:lang w:val="en-US"/>
        </w:rPr>
        <w:t>Performance</w:t>
      </w:r>
      <w:proofErr w:type="gramEnd"/>
      <w:r w:rsidRPr="006D2E0B">
        <w:rPr>
          <w:i/>
          <w:iCs/>
          <w:sz w:val="24"/>
          <w:szCs w:val="24"/>
          <w:lang w:val="en-US"/>
        </w:rPr>
        <w:t xml:space="preserve"> and Integrity in Policing</w:t>
      </w:r>
      <w:r w:rsidRPr="006D2E0B">
        <w:rPr>
          <w:sz w:val="24"/>
          <w:szCs w:val="24"/>
          <w:lang w:val="en-US"/>
        </w:rPr>
        <w:t xml:space="preserve">., pp. 153–170. Available at: </w:t>
      </w:r>
      <w:hyperlink r:id="rId69" w:history="1">
        <w:r w:rsidRPr="006D2E0B">
          <w:rPr>
            <w:sz w:val="24"/>
            <w:szCs w:val="24"/>
            <w:lang w:val="en-US"/>
          </w:rPr>
          <w:t>https://assets.publishing.service.gov.uk/government/uploads/system/uploads/attachment_data/file/863820/Home_Office_Statutory_Guidance_0502.pdf</w:t>
        </w:r>
      </w:hyperlink>
      <w:r w:rsidRPr="006D2E0B">
        <w:rPr>
          <w:sz w:val="24"/>
          <w:szCs w:val="24"/>
          <w:lang w:val="en-US"/>
        </w:rPr>
        <w:t xml:space="preserve"> (Accessed: 22 May 2022).</w:t>
      </w:r>
    </w:p>
    <w:p w14:paraId="4331DD34" w14:textId="77777777" w:rsidR="00072FF6" w:rsidRPr="006D2E0B" w:rsidRDefault="00072FF6" w:rsidP="00072FF6">
      <w:pPr>
        <w:widowControl w:val="0"/>
        <w:spacing w:after="240"/>
        <w:rPr>
          <w:sz w:val="24"/>
          <w:szCs w:val="24"/>
          <w:lang w:val="en-US"/>
        </w:rPr>
      </w:pPr>
      <w:r w:rsidRPr="006D2E0B">
        <w:rPr>
          <w:sz w:val="24"/>
          <w:szCs w:val="24"/>
          <w:lang w:val="en-US"/>
        </w:rPr>
        <w:t xml:space="preserve">Home Office (2021a) </w:t>
      </w:r>
      <w:r w:rsidRPr="006D2E0B">
        <w:rPr>
          <w:i/>
          <w:iCs/>
          <w:sz w:val="24"/>
          <w:szCs w:val="24"/>
          <w:lang w:val="en-US"/>
        </w:rPr>
        <w:t xml:space="preserve">Annex: Statistics on the number of police officers assaulted in the year ending March 2021, </w:t>
      </w:r>
      <w:proofErr w:type="gramStart"/>
      <w:r w:rsidRPr="006D2E0B">
        <w:rPr>
          <w:i/>
          <w:iCs/>
          <w:sz w:val="24"/>
          <w:szCs w:val="24"/>
          <w:lang w:val="en-US"/>
        </w:rPr>
        <w:t>England</w:t>
      </w:r>
      <w:proofErr w:type="gramEnd"/>
      <w:r w:rsidRPr="006D2E0B">
        <w:rPr>
          <w:i/>
          <w:iCs/>
          <w:sz w:val="24"/>
          <w:szCs w:val="24"/>
          <w:lang w:val="en-US"/>
        </w:rPr>
        <w:t xml:space="preserve"> and Wales</w:t>
      </w:r>
      <w:r w:rsidRPr="006D2E0B">
        <w:rPr>
          <w:sz w:val="24"/>
          <w:szCs w:val="24"/>
          <w:lang w:val="en-US"/>
        </w:rPr>
        <w:t xml:space="preserve">. Available at: </w:t>
      </w:r>
      <w:hyperlink r:id="rId70" w:history="1">
        <w:r w:rsidRPr="006D2E0B">
          <w:rPr>
            <w:sz w:val="24"/>
            <w:szCs w:val="24"/>
            <w:lang w:val="en-US"/>
          </w:rPr>
          <w:t>https://www.gov.uk/government/statistics/police-workforce-england-and-wales-31-march-2021/annex-statistics-on-the-number-of-police-officers-assaulted-in-the-year-ending-march-2021-england-and-wales</w:t>
        </w:r>
      </w:hyperlink>
      <w:r w:rsidRPr="006D2E0B">
        <w:rPr>
          <w:sz w:val="24"/>
          <w:szCs w:val="24"/>
          <w:lang w:val="en-US"/>
        </w:rPr>
        <w:t xml:space="preserve"> (Accessed: 12 May 2022).</w:t>
      </w:r>
    </w:p>
    <w:p w14:paraId="6AFFDF57" w14:textId="77777777" w:rsidR="00072FF6" w:rsidRPr="006D2E0B" w:rsidRDefault="00072FF6" w:rsidP="00072FF6">
      <w:pPr>
        <w:widowControl w:val="0"/>
        <w:spacing w:after="240"/>
        <w:rPr>
          <w:sz w:val="24"/>
          <w:szCs w:val="24"/>
          <w:lang w:val="en-US"/>
        </w:rPr>
      </w:pPr>
      <w:r w:rsidRPr="006D2E0B">
        <w:rPr>
          <w:sz w:val="24"/>
          <w:szCs w:val="24"/>
          <w:lang w:val="en-US"/>
        </w:rPr>
        <w:t xml:space="preserve">Home Office (2021b) </w:t>
      </w:r>
      <w:r w:rsidRPr="006D2E0B">
        <w:rPr>
          <w:i/>
          <w:iCs/>
          <w:sz w:val="24"/>
          <w:szCs w:val="24"/>
          <w:lang w:val="en-US"/>
        </w:rPr>
        <w:t>Criminal investigations: use of interpreters</w:t>
      </w:r>
      <w:r w:rsidRPr="006D2E0B">
        <w:rPr>
          <w:sz w:val="24"/>
          <w:szCs w:val="24"/>
          <w:lang w:val="en-US"/>
        </w:rPr>
        <w:t xml:space="preserve">. Available at: </w:t>
      </w:r>
      <w:hyperlink r:id="rId71" w:history="1">
        <w:r w:rsidRPr="006D2E0B">
          <w:rPr>
            <w:sz w:val="24"/>
            <w:szCs w:val="24"/>
            <w:lang w:val="en-US"/>
          </w:rPr>
          <w:t>https://www.gov.uk/government/publications/criminal-investigations-use-of-interpreters</w:t>
        </w:r>
      </w:hyperlink>
      <w:r w:rsidRPr="006D2E0B">
        <w:rPr>
          <w:sz w:val="24"/>
          <w:szCs w:val="24"/>
          <w:lang w:val="en-US"/>
        </w:rPr>
        <w:t xml:space="preserve"> (Accessed: 13 May 2022).</w:t>
      </w:r>
    </w:p>
    <w:p w14:paraId="7528096F" w14:textId="77777777" w:rsidR="00072FF6" w:rsidRPr="006D2E0B" w:rsidRDefault="00072FF6" w:rsidP="00072FF6">
      <w:pPr>
        <w:widowControl w:val="0"/>
        <w:spacing w:after="240"/>
        <w:rPr>
          <w:sz w:val="24"/>
          <w:szCs w:val="24"/>
          <w:lang w:val="en-US"/>
        </w:rPr>
      </w:pPr>
      <w:r w:rsidRPr="006D2E0B">
        <w:rPr>
          <w:sz w:val="24"/>
          <w:szCs w:val="24"/>
          <w:lang w:val="en-US"/>
        </w:rPr>
        <w:t xml:space="preserve">Home Office (2021c) </w:t>
      </w:r>
      <w:r w:rsidRPr="006D2E0B">
        <w:rPr>
          <w:i/>
          <w:iCs/>
          <w:sz w:val="24"/>
          <w:szCs w:val="24"/>
          <w:lang w:val="en-US"/>
        </w:rPr>
        <w:t xml:space="preserve">Review of the controlling or coercive </w:t>
      </w:r>
      <w:proofErr w:type="spellStart"/>
      <w:r w:rsidRPr="006D2E0B">
        <w:rPr>
          <w:i/>
          <w:iCs/>
          <w:sz w:val="24"/>
          <w:szCs w:val="24"/>
          <w:lang w:val="en-US"/>
        </w:rPr>
        <w:t>behaviour</w:t>
      </w:r>
      <w:proofErr w:type="spellEnd"/>
      <w:r w:rsidRPr="006D2E0B">
        <w:rPr>
          <w:i/>
          <w:iCs/>
          <w:sz w:val="24"/>
          <w:szCs w:val="24"/>
          <w:lang w:val="en-US"/>
        </w:rPr>
        <w:t xml:space="preserve"> offence</w:t>
      </w:r>
      <w:r w:rsidRPr="006D2E0B">
        <w:rPr>
          <w:sz w:val="24"/>
          <w:szCs w:val="24"/>
          <w:lang w:val="en-US"/>
        </w:rPr>
        <w:t xml:space="preserve">. Available at: </w:t>
      </w:r>
      <w:hyperlink r:id="rId72" w:history="1">
        <w:r w:rsidRPr="006D2E0B">
          <w:rPr>
            <w:sz w:val="24"/>
            <w:szCs w:val="24"/>
            <w:lang w:val="en-US"/>
          </w:rPr>
          <w:t>https://www.gov.uk/government/publications/review-of-the-controlling-or-coercive-behaviour-offence/review-of-the-controlling-or-coercive-behaviour-offence</w:t>
        </w:r>
      </w:hyperlink>
      <w:r w:rsidRPr="006D2E0B">
        <w:rPr>
          <w:sz w:val="24"/>
          <w:szCs w:val="24"/>
          <w:lang w:val="en-US"/>
        </w:rPr>
        <w:t xml:space="preserve"> (Accessed: 13 May 2022).</w:t>
      </w:r>
    </w:p>
    <w:p w14:paraId="1BFED8D8" w14:textId="77777777" w:rsidR="00072FF6" w:rsidRPr="006D2E0B" w:rsidRDefault="00072FF6" w:rsidP="00072FF6">
      <w:pPr>
        <w:widowControl w:val="0"/>
        <w:spacing w:after="240"/>
        <w:rPr>
          <w:sz w:val="24"/>
          <w:szCs w:val="24"/>
          <w:lang w:val="en-US"/>
        </w:rPr>
      </w:pPr>
      <w:r w:rsidRPr="006D2E0B">
        <w:rPr>
          <w:sz w:val="24"/>
          <w:szCs w:val="24"/>
          <w:lang w:val="en-US"/>
        </w:rPr>
        <w:t xml:space="preserve">Hymie </w:t>
      </w:r>
      <w:proofErr w:type="spellStart"/>
      <w:r w:rsidRPr="006D2E0B">
        <w:rPr>
          <w:sz w:val="24"/>
          <w:szCs w:val="24"/>
          <w:lang w:val="en-US"/>
        </w:rPr>
        <w:t>Anisman</w:t>
      </w:r>
      <w:proofErr w:type="spellEnd"/>
      <w:r w:rsidRPr="006D2E0B">
        <w:rPr>
          <w:sz w:val="24"/>
          <w:szCs w:val="24"/>
          <w:lang w:val="en-US"/>
        </w:rPr>
        <w:t xml:space="preserve"> (2014) </w:t>
      </w:r>
      <w:r w:rsidRPr="006D2E0B">
        <w:rPr>
          <w:i/>
          <w:iCs/>
          <w:sz w:val="24"/>
          <w:szCs w:val="24"/>
          <w:lang w:val="en-US"/>
        </w:rPr>
        <w:t>An introduction to stress &amp; health</w:t>
      </w:r>
      <w:r w:rsidRPr="006D2E0B">
        <w:rPr>
          <w:sz w:val="24"/>
          <w:szCs w:val="24"/>
          <w:lang w:val="en-US"/>
        </w:rPr>
        <w:t xml:space="preserve">. Los Angeles: Sage. Available at: </w:t>
      </w:r>
      <w:hyperlink r:id="rId73" w:history="1">
        <w:r w:rsidRPr="006D2E0B">
          <w:rPr>
            <w:sz w:val="24"/>
            <w:szCs w:val="24"/>
            <w:lang w:val="en-US"/>
          </w:rPr>
          <w:t>https://sk-sagepub-com.ezproxy.uwtsd.ac.uk/books/an-introduction-to-stress-and-health</w:t>
        </w:r>
      </w:hyperlink>
      <w:r w:rsidRPr="006D2E0B">
        <w:rPr>
          <w:sz w:val="24"/>
          <w:szCs w:val="24"/>
          <w:lang w:val="en-US"/>
        </w:rPr>
        <w:t xml:space="preserve"> (Accessed: 14 March 2022).</w:t>
      </w:r>
    </w:p>
    <w:p w14:paraId="1AD19124" w14:textId="77777777" w:rsidR="00072FF6" w:rsidRPr="006D2E0B" w:rsidRDefault="00072FF6" w:rsidP="00072FF6">
      <w:pPr>
        <w:widowControl w:val="0"/>
        <w:spacing w:after="240"/>
        <w:rPr>
          <w:sz w:val="24"/>
          <w:szCs w:val="24"/>
          <w:lang w:val="en-US"/>
        </w:rPr>
      </w:pPr>
      <w:proofErr w:type="spellStart"/>
      <w:r w:rsidRPr="006D2E0B">
        <w:rPr>
          <w:sz w:val="24"/>
          <w:szCs w:val="24"/>
          <w:lang w:val="en-US"/>
        </w:rPr>
        <w:t>Jodhka</w:t>
      </w:r>
      <w:proofErr w:type="spellEnd"/>
      <w:r w:rsidRPr="006D2E0B">
        <w:rPr>
          <w:sz w:val="24"/>
          <w:szCs w:val="24"/>
          <w:lang w:val="en-US"/>
        </w:rPr>
        <w:t xml:space="preserve">, S. (2020) </w:t>
      </w:r>
      <w:r w:rsidRPr="006D2E0B">
        <w:rPr>
          <w:i/>
          <w:iCs/>
          <w:sz w:val="24"/>
          <w:szCs w:val="24"/>
          <w:lang w:val="en-US"/>
        </w:rPr>
        <w:t>Caste</w:t>
      </w:r>
      <w:r w:rsidRPr="006D2E0B">
        <w:rPr>
          <w:sz w:val="24"/>
          <w:szCs w:val="24"/>
          <w:lang w:val="en-US"/>
        </w:rPr>
        <w:t xml:space="preserve">. Available at: </w:t>
      </w:r>
      <w:hyperlink r:id="rId74" w:history="1">
        <w:r w:rsidRPr="006D2E0B">
          <w:rPr>
            <w:sz w:val="24"/>
            <w:szCs w:val="24"/>
            <w:lang w:val="en-US"/>
          </w:rPr>
          <w:t>https://www.oxfordbibliographies.com/view/document/obo-9780199756384/obo-9780199756384-0006.xml</w:t>
        </w:r>
      </w:hyperlink>
      <w:r w:rsidRPr="006D2E0B">
        <w:rPr>
          <w:sz w:val="24"/>
          <w:szCs w:val="24"/>
          <w:lang w:val="en-US"/>
        </w:rPr>
        <w:t xml:space="preserve"> (Accessed: 17 May 2022).</w:t>
      </w:r>
    </w:p>
    <w:p w14:paraId="74B9CE2B" w14:textId="77777777" w:rsidR="00072FF6" w:rsidRPr="006D2E0B" w:rsidRDefault="00072FF6" w:rsidP="00072FF6">
      <w:pPr>
        <w:widowControl w:val="0"/>
        <w:spacing w:after="240"/>
        <w:rPr>
          <w:sz w:val="24"/>
          <w:szCs w:val="24"/>
          <w:lang w:val="en-US"/>
        </w:rPr>
      </w:pPr>
      <w:proofErr w:type="spellStart"/>
      <w:r w:rsidRPr="006D2E0B">
        <w:rPr>
          <w:sz w:val="24"/>
          <w:szCs w:val="24"/>
          <w:lang w:val="en-US"/>
        </w:rPr>
        <w:t>Karpman</w:t>
      </w:r>
      <w:proofErr w:type="spellEnd"/>
      <w:r w:rsidRPr="006D2E0B">
        <w:rPr>
          <w:sz w:val="24"/>
          <w:szCs w:val="24"/>
          <w:lang w:val="en-US"/>
        </w:rPr>
        <w:t xml:space="preserve">, S. (1968). 'Fairy tales and script drama analysis' </w:t>
      </w:r>
      <w:r w:rsidRPr="006D2E0B">
        <w:rPr>
          <w:i/>
          <w:iCs/>
          <w:sz w:val="24"/>
          <w:szCs w:val="24"/>
          <w:lang w:val="en-US"/>
        </w:rPr>
        <w:t>Transactional Analysis Bulletin</w:t>
      </w:r>
      <w:r w:rsidRPr="006D2E0B">
        <w:rPr>
          <w:sz w:val="24"/>
          <w:szCs w:val="24"/>
          <w:lang w:val="en-US"/>
        </w:rPr>
        <w:t xml:space="preserve">, 7(26), 39-43. </w:t>
      </w:r>
    </w:p>
    <w:p w14:paraId="17273B63" w14:textId="77777777" w:rsidR="00072FF6" w:rsidRPr="006D2E0B" w:rsidRDefault="00072FF6" w:rsidP="00072FF6">
      <w:pPr>
        <w:widowControl w:val="0"/>
        <w:spacing w:after="240"/>
        <w:rPr>
          <w:sz w:val="24"/>
          <w:szCs w:val="24"/>
          <w:lang w:val="en-US"/>
        </w:rPr>
      </w:pPr>
      <w:r w:rsidRPr="006D2E0B">
        <w:rPr>
          <w:sz w:val="24"/>
          <w:szCs w:val="24"/>
          <w:lang w:val="en-US"/>
        </w:rPr>
        <w:t xml:space="preserve">Khan, S. (2019) </w:t>
      </w:r>
      <w:r w:rsidRPr="006D2E0B">
        <w:rPr>
          <w:i/>
          <w:iCs/>
          <w:sz w:val="24"/>
          <w:szCs w:val="24"/>
          <w:lang w:val="en-US"/>
        </w:rPr>
        <w:t>Pakistan Has a Domestic Abuse Problem – but There’s a Way to Turn the Outrage into Action</w:t>
      </w:r>
      <w:r w:rsidRPr="006D2E0B">
        <w:rPr>
          <w:sz w:val="24"/>
          <w:szCs w:val="24"/>
          <w:lang w:val="en-US"/>
        </w:rPr>
        <w:t xml:space="preserve">. Available at: </w:t>
      </w:r>
      <w:hyperlink r:id="rId75" w:history="1">
        <w:r w:rsidRPr="006D2E0B">
          <w:rPr>
            <w:sz w:val="24"/>
            <w:szCs w:val="24"/>
            <w:lang w:val="en-US"/>
          </w:rPr>
          <w:t>https://www.proquest.com/docview/2266687047?parentSessionId=JOoxut0%2FkLkYogplciHcSpHAX67jvIM1bd%2FC4Cp%2F2BU%3D&amp;pq-origsite=primo&amp;accountid=130472</w:t>
        </w:r>
      </w:hyperlink>
      <w:r w:rsidRPr="006D2E0B">
        <w:rPr>
          <w:sz w:val="24"/>
          <w:szCs w:val="24"/>
          <w:lang w:val="en-US"/>
        </w:rPr>
        <w:t xml:space="preserve"> (Accessed: 16 May 2022).</w:t>
      </w:r>
    </w:p>
    <w:p w14:paraId="571E10DE" w14:textId="77777777" w:rsidR="00072FF6" w:rsidRPr="006D2E0B" w:rsidRDefault="00072FF6" w:rsidP="00072FF6">
      <w:pPr>
        <w:widowControl w:val="0"/>
        <w:spacing w:after="240"/>
        <w:rPr>
          <w:sz w:val="24"/>
          <w:szCs w:val="24"/>
          <w:lang w:val="en-US"/>
        </w:rPr>
      </w:pPr>
      <w:r w:rsidRPr="006D2E0B">
        <w:rPr>
          <w:sz w:val="24"/>
          <w:szCs w:val="24"/>
          <w:lang w:val="en-US"/>
        </w:rPr>
        <w:t xml:space="preserve">Knowlton, S. (2020) </w:t>
      </w:r>
      <w:r w:rsidRPr="006D2E0B">
        <w:rPr>
          <w:i/>
          <w:iCs/>
          <w:sz w:val="24"/>
          <w:szCs w:val="24"/>
          <w:lang w:val="en-US"/>
        </w:rPr>
        <w:t xml:space="preserve">The Positive Effects of Stress | </w:t>
      </w:r>
      <w:proofErr w:type="spellStart"/>
      <w:r w:rsidRPr="006D2E0B">
        <w:rPr>
          <w:i/>
          <w:iCs/>
          <w:sz w:val="24"/>
          <w:szCs w:val="24"/>
          <w:lang w:val="en-US"/>
        </w:rPr>
        <w:t>HealthGuidance</w:t>
      </w:r>
      <w:proofErr w:type="spellEnd"/>
      <w:r w:rsidRPr="006D2E0B">
        <w:rPr>
          <w:sz w:val="24"/>
          <w:szCs w:val="24"/>
          <w:lang w:val="en-US"/>
        </w:rPr>
        <w:t xml:space="preserve">. Available at: </w:t>
      </w:r>
      <w:hyperlink r:id="rId76" w:history="1">
        <w:r w:rsidRPr="006D2E0B">
          <w:rPr>
            <w:sz w:val="24"/>
            <w:szCs w:val="24"/>
            <w:lang w:val="en-US"/>
          </w:rPr>
          <w:t>https://www.healthguidance.org/entry/15537/1/the-positive-effects-of-stress.html</w:t>
        </w:r>
      </w:hyperlink>
      <w:r w:rsidRPr="006D2E0B">
        <w:rPr>
          <w:sz w:val="24"/>
          <w:szCs w:val="24"/>
          <w:lang w:val="en-US"/>
        </w:rPr>
        <w:t xml:space="preserve"> (Accessed: 13 April 2022).</w:t>
      </w:r>
    </w:p>
    <w:p w14:paraId="3779EE90" w14:textId="77777777" w:rsidR="00072FF6" w:rsidRPr="006D2E0B" w:rsidRDefault="00072FF6" w:rsidP="00072FF6">
      <w:pPr>
        <w:widowControl w:val="0"/>
        <w:spacing w:after="240"/>
        <w:rPr>
          <w:sz w:val="24"/>
          <w:szCs w:val="24"/>
          <w:lang w:val="en-US"/>
        </w:rPr>
      </w:pPr>
      <w:proofErr w:type="spellStart"/>
      <w:r w:rsidRPr="006D2E0B">
        <w:rPr>
          <w:sz w:val="24"/>
          <w:szCs w:val="24"/>
          <w:lang w:val="en-US"/>
        </w:rPr>
        <w:t>LaBore</w:t>
      </w:r>
      <w:proofErr w:type="spellEnd"/>
      <w:r w:rsidRPr="006D2E0B">
        <w:rPr>
          <w:sz w:val="24"/>
          <w:szCs w:val="24"/>
          <w:lang w:val="en-US"/>
        </w:rPr>
        <w:t>, K., Ahmed, T., Rizwan-</w:t>
      </w:r>
      <w:proofErr w:type="spellStart"/>
      <w:r w:rsidRPr="006D2E0B">
        <w:rPr>
          <w:sz w:val="24"/>
          <w:szCs w:val="24"/>
          <w:lang w:val="en-US"/>
        </w:rPr>
        <w:t>ur</w:t>
      </w:r>
      <w:proofErr w:type="spellEnd"/>
      <w:r w:rsidRPr="006D2E0B">
        <w:rPr>
          <w:sz w:val="24"/>
          <w:szCs w:val="24"/>
          <w:lang w:val="en-US"/>
        </w:rPr>
        <w:t xml:space="preserve">-Rashid and Ahmed, R. (2019) ‘Prevalence and Predictors of Violence against Women in Pakistan’. </w:t>
      </w:r>
      <w:r w:rsidRPr="006D2E0B">
        <w:rPr>
          <w:i/>
          <w:iCs/>
          <w:sz w:val="24"/>
          <w:szCs w:val="24"/>
          <w:lang w:val="en-US"/>
        </w:rPr>
        <w:t>Journal of Interpersonal Violence</w:t>
      </w:r>
      <w:r w:rsidRPr="006D2E0B">
        <w:rPr>
          <w:sz w:val="24"/>
          <w:szCs w:val="24"/>
          <w:lang w:val="en-US"/>
        </w:rPr>
        <w:t xml:space="preserve"> 36(13-14), p. 088626051882465. Available at: </w:t>
      </w:r>
      <w:hyperlink r:id="rId77" w:history="1">
        <w:r w:rsidRPr="006D2E0B">
          <w:rPr>
            <w:sz w:val="24"/>
            <w:szCs w:val="24"/>
            <w:lang w:val="en-US"/>
          </w:rPr>
          <w:t>https://journals-sagepub-com.ezproxy.uwtsd.ac.uk/doi/10.1177/0886260518824652</w:t>
        </w:r>
      </w:hyperlink>
      <w:r w:rsidRPr="006D2E0B">
        <w:rPr>
          <w:sz w:val="24"/>
          <w:szCs w:val="24"/>
          <w:lang w:val="en-US"/>
        </w:rPr>
        <w:t xml:space="preserve"> (Accessed: 12 April 2019).</w:t>
      </w:r>
    </w:p>
    <w:p w14:paraId="5BC1E2F4" w14:textId="77777777" w:rsidR="00072FF6" w:rsidRPr="006D2E0B" w:rsidRDefault="00072FF6" w:rsidP="00072FF6">
      <w:pPr>
        <w:widowControl w:val="0"/>
        <w:spacing w:after="240"/>
        <w:rPr>
          <w:sz w:val="24"/>
          <w:szCs w:val="24"/>
          <w:lang w:val="en-US"/>
        </w:rPr>
      </w:pPr>
      <w:r w:rsidRPr="006D2E0B">
        <w:rPr>
          <w:sz w:val="24"/>
          <w:szCs w:val="24"/>
          <w:lang w:val="en-US"/>
        </w:rPr>
        <w:t xml:space="preserve">Legislation.gov.uk (1991) </w:t>
      </w:r>
      <w:r w:rsidRPr="006D2E0B">
        <w:rPr>
          <w:i/>
          <w:iCs/>
          <w:sz w:val="24"/>
          <w:szCs w:val="24"/>
          <w:lang w:val="en-US"/>
        </w:rPr>
        <w:t>Criminal Law Act 1967</w:t>
      </w:r>
      <w:r w:rsidRPr="006D2E0B">
        <w:rPr>
          <w:sz w:val="24"/>
          <w:szCs w:val="24"/>
          <w:lang w:val="en-US"/>
        </w:rPr>
        <w:t xml:space="preserve">. Available at: </w:t>
      </w:r>
      <w:hyperlink r:id="rId78" w:history="1">
        <w:r w:rsidRPr="006D2E0B">
          <w:rPr>
            <w:sz w:val="24"/>
            <w:szCs w:val="24"/>
            <w:lang w:val="en-US"/>
          </w:rPr>
          <w:t>https://www.legislation.gov.uk/ukpga/1967/58/section/3/wales#:~:text=(1)A%20person%20may%20use</w:t>
        </w:r>
      </w:hyperlink>
      <w:r w:rsidRPr="006D2E0B">
        <w:rPr>
          <w:sz w:val="24"/>
          <w:szCs w:val="24"/>
          <w:lang w:val="en-US"/>
        </w:rPr>
        <w:t xml:space="preserve"> (Accessed: 23 May 2022).</w:t>
      </w:r>
    </w:p>
    <w:p w14:paraId="382C7FE9" w14:textId="77777777" w:rsidR="00072FF6" w:rsidRPr="006D2E0B" w:rsidRDefault="00072FF6" w:rsidP="00072FF6">
      <w:pPr>
        <w:widowControl w:val="0"/>
        <w:spacing w:after="240"/>
        <w:rPr>
          <w:sz w:val="24"/>
          <w:szCs w:val="24"/>
          <w:lang w:val="en-US"/>
        </w:rPr>
      </w:pPr>
      <w:r w:rsidRPr="006D2E0B">
        <w:rPr>
          <w:sz w:val="24"/>
          <w:szCs w:val="24"/>
          <w:lang w:val="en-US"/>
        </w:rPr>
        <w:t xml:space="preserve">Legislation.gov.uk (2014) </w:t>
      </w:r>
      <w:r w:rsidRPr="006D2E0B">
        <w:rPr>
          <w:i/>
          <w:iCs/>
          <w:sz w:val="24"/>
          <w:szCs w:val="24"/>
          <w:lang w:val="en-US"/>
        </w:rPr>
        <w:t xml:space="preserve">Anti-Social </w:t>
      </w:r>
      <w:proofErr w:type="spellStart"/>
      <w:r w:rsidRPr="006D2E0B">
        <w:rPr>
          <w:i/>
          <w:iCs/>
          <w:sz w:val="24"/>
          <w:szCs w:val="24"/>
          <w:lang w:val="en-US"/>
        </w:rPr>
        <w:t>Behaviour</w:t>
      </w:r>
      <w:proofErr w:type="spellEnd"/>
      <w:r w:rsidRPr="006D2E0B">
        <w:rPr>
          <w:i/>
          <w:iCs/>
          <w:sz w:val="24"/>
          <w:szCs w:val="24"/>
          <w:lang w:val="en-US"/>
        </w:rPr>
        <w:t>, Crime and Policing Act 2014 - Explanatory Notes</w:t>
      </w:r>
      <w:r w:rsidRPr="006D2E0B">
        <w:rPr>
          <w:sz w:val="24"/>
          <w:szCs w:val="24"/>
          <w:lang w:val="en-US"/>
        </w:rPr>
        <w:t xml:space="preserve">. Available at: </w:t>
      </w:r>
      <w:hyperlink r:id="rId79" w:history="1">
        <w:r w:rsidRPr="006D2E0B">
          <w:rPr>
            <w:sz w:val="24"/>
            <w:szCs w:val="24"/>
            <w:lang w:val="en-US"/>
          </w:rPr>
          <w:t>https://www.legislation.gov.uk/ukpga/2014/12/notes/division/5/3?view=plain</w:t>
        </w:r>
      </w:hyperlink>
      <w:r w:rsidRPr="006D2E0B">
        <w:rPr>
          <w:sz w:val="24"/>
          <w:szCs w:val="24"/>
          <w:lang w:val="en-US"/>
        </w:rPr>
        <w:t xml:space="preserve"> (Accessed: 26 May 2022).</w:t>
      </w:r>
    </w:p>
    <w:p w14:paraId="1E33DC3F" w14:textId="77777777" w:rsidR="00072FF6" w:rsidRPr="006D2E0B" w:rsidRDefault="00072FF6" w:rsidP="00072FF6">
      <w:pPr>
        <w:widowControl w:val="0"/>
        <w:spacing w:after="240"/>
        <w:rPr>
          <w:sz w:val="24"/>
          <w:szCs w:val="24"/>
          <w:lang w:val="en-US"/>
        </w:rPr>
      </w:pPr>
      <w:r w:rsidRPr="006D2E0B">
        <w:rPr>
          <w:sz w:val="24"/>
          <w:szCs w:val="24"/>
          <w:lang w:val="en-US"/>
        </w:rPr>
        <w:t xml:space="preserve">Legislation.gov.uk (2018) </w:t>
      </w:r>
      <w:r w:rsidRPr="006D2E0B">
        <w:rPr>
          <w:i/>
          <w:iCs/>
          <w:sz w:val="24"/>
          <w:szCs w:val="24"/>
          <w:lang w:val="en-US"/>
        </w:rPr>
        <w:t>Assaults on Emergency Workers (Offences) Act 2018</w:t>
      </w:r>
      <w:r w:rsidRPr="006D2E0B">
        <w:rPr>
          <w:sz w:val="24"/>
          <w:szCs w:val="24"/>
          <w:lang w:val="en-US"/>
        </w:rPr>
        <w:t xml:space="preserve">. Available at: </w:t>
      </w:r>
      <w:hyperlink r:id="rId80" w:history="1">
        <w:r w:rsidRPr="006D2E0B">
          <w:rPr>
            <w:sz w:val="24"/>
            <w:szCs w:val="24"/>
            <w:lang w:val="en-US"/>
          </w:rPr>
          <w:t>https://www.legislation.gov.uk/ukpga/2018/23</w:t>
        </w:r>
      </w:hyperlink>
      <w:r w:rsidRPr="006D2E0B">
        <w:rPr>
          <w:sz w:val="24"/>
          <w:szCs w:val="24"/>
          <w:lang w:val="en-US"/>
        </w:rPr>
        <w:t xml:space="preserve"> (Accessed: 22 May 2022).</w:t>
      </w:r>
    </w:p>
    <w:p w14:paraId="4695251E" w14:textId="77777777" w:rsidR="00072FF6" w:rsidRPr="006D2E0B" w:rsidRDefault="00072FF6" w:rsidP="00072FF6">
      <w:pPr>
        <w:widowControl w:val="0"/>
        <w:spacing w:after="240"/>
        <w:rPr>
          <w:sz w:val="24"/>
          <w:szCs w:val="24"/>
          <w:lang w:val="en-US"/>
        </w:rPr>
      </w:pPr>
      <w:r w:rsidRPr="006D2E0B">
        <w:rPr>
          <w:sz w:val="24"/>
          <w:szCs w:val="24"/>
          <w:lang w:val="en-US"/>
        </w:rPr>
        <w:t xml:space="preserve">legislation.gov.uk (2022) </w:t>
      </w:r>
      <w:r w:rsidRPr="006D2E0B">
        <w:rPr>
          <w:i/>
          <w:iCs/>
          <w:sz w:val="24"/>
          <w:szCs w:val="24"/>
          <w:lang w:val="en-US"/>
        </w:rPr>
        <w:t>Police and Criminal Evidence Act 1984</w:t>
      </w:r>
      <w:r w:rsidRPr="006D2E0B">
        <w:rPr>
          <w:sz w:val="24"/>
          <w:szCs w:val="24"/>
          <w:lang w:val="en-US"/>
        </w:rPr>
        <w:t xml:space="preserve">. Available at: </w:t>
      </w:r>
      <w:hyperlink r:id="rId81" w:history="1">
        <w:r w:rsidRPr="006D2E0B">
          <w:rPr>
            <w:sz w:val="24"/>
            <w:szCs w:val="24"/>
            <w:lang w:val="en-US"/>
          </w:rPr>
          <w:t>https://www.legislation.gov.uk/ukpga/1984/60/section/24</w:t>
        </w:r>
      </w:hyperlink>
      <w:r w:rsidRPr="006D2E0B">
        <w:rPr>
          <w:sz w:val="24"/>
          <w:szCs w:val="24"/>
          <w:lang w:val="en-US"/>
        </w:rPr>
        <w:t xml:space="preserve"> (Accessed: 23 May 2022).</w:t>
      </w:r>
    </w:p>
    <w:p w14:paraId="62BDCDA2" w14:textId="77777777" w:rsidR="00072FF6" w:rsidRPr="006D2E0B" w:rsidRDefault="00072FF6" w:rsidP="00072FF6">
      <w:pPr>
        <w:widowControl w:val="0"/>
        <w:spacing w:after="240"/>
        <w:rPr>
          <w:sz w:val="24"/>
          <w:szCs w:val="24"/>
          <w:lang w:val="en-US"/>
        </w:rPr>
      </w:pPr>
      <w:r w:rsidRPr="006D2E0B">
        <w:rPr>
          <w:sz w:val="24"/>
          <w:szCs w:val="24"/>
          <w:lang w:val="en-US"/>
        </w:rPr>
        <w:t xml:space="preserve">Lister, S., Burn, D. and Pina-Sanchez, J. (2018) </w:t>
      </w:r>
      <w:r w:rsidRPr="006D2E0B">
        <w:rPr>
          <w:i/>
          <w:iCs/>
          <w:sz w:val="24"/>
          <w:szCs w:val="24"/>
          <w:lang w:val="en-US"/>
        </w:rPr>
        <w:t>EXPLORING THE IMPACTS OF POLICE USE OF BODY-WORN VIDEO CAMERAS AT INCIDENTS OF DOMESTIC ABUSE</w:t>
      </w:r>
      <w:r w:rsidRPr="006D2E0B">
        <w:rPr>
          <w:sz w:val="24"/>
          <w:szCs w:val="24"/>
          <w:lang w:val="en-US"/>
        </w:rPr>
        <w:t xml:space="preserve">. Available at: </w:t>
      </w:r>
      <w:hyperlink r:id="rId82" w:history="1">
        <w:r w:rsidRPr="006D2E0B">
          <w:rPr>
            <w:sz w:val="24"/>
            <w:szCs w:val="24"/>
            <w:lang w:val="en-US"/>
          </w:rPr>
          <w:t>www.manchester.ac.uk</w:t>
        </w:r>
      </w:hyperlink>
      <w:r w:rsidRPr="006D2E0B">
        <w:rPr>
          <w:sz w:val="24"/>
          <w:szCs w:val="24"/>
          <w:lang w:val="en-US"/>
        </w:rPr>
        <w:t xml:space="preserve"> (Accessed: 31 May 2022).</w:t>
      </w:r>
    </w:p>
    <w:p w14:paraId="2686A29C" w14:textId="77777777" w:rsidR="00072FF6" w:rsidRPr="006D2E0B" w:rsidRDefault="00072FF6" w:rsidP="00072FF6">
      <w:pPr>
        <w:widowControl w:val="0"/>
        <w:spacing w:after="240"/>
        <w:rPr>
          <w:sz w:val="24"/>
          <w:szCs w:val="24"/>
          <w:lang w:val="en-US"/>
        </w:rPr>
      </w:pPr>
      <w:r w:rsidRPr="006D2E0B">
        <w:rPr>
          <w:sz w:val="24"/>
          <w:szCs w:val="24"/>
          <w:lang w:val="en-US"/>
        </w:rPr>
        <w:t xml:space="preserve">Live Fear Free (2022) </w:t>
      </w:r>
      <w:r w:rsidRPr="006D2E0B">
        <w:rPr>
          <w:i/>
          <w:iCs/>
          <w:sz w:val="24"/>
          <w:szCs w:val="24"/>
          <w:lang w:val="en-US"/>
        </w:rPr>
        <w:t>Live Fear Free helpline</w:t>
      </w:r>
      <w:r w:rsidRPr="006D2E0B">
        <w:rPr>
          <w:sz w:val="24"/>
          <w:szCs w:val="24"/>
          <w:lang w:val="en-US"/>
        </w:rPr>
        <w:t xml:space="preserve">. Available at: </w:t>
      </w:r>
      <w:hyperlink r:id="rId83" w:history="1">
        <w:r w:rsidRPr="006D2E0B">
          <w:rPr>
            <w:sz w:val="24"/>
            <w:szCs w:val="24"/>
            <w:lang w:val="en-US"/>
          </w:rPr>
          <w:t>https://gov.wales/live-fear-free</w:t>
        </w:r>
      </w:hyperlink>
      <w:r w:rsidRPr="006D2E0B">
        <w:rPr>
          <w:sz w:val="24"/>
          <w:szCs w:val="24"/>
          <w:lang w:val="en-US"/>
        </w:rPr>
        <w:t xml:space="preserve"> (Accessed: 13 May 2022).</w:t>
      </w:r>
    </w:p>
    <w:p w14:paraId="1618FD96" w14:textId="77777777" w:rsidR="00072FF6" w:rsidRPr="006D2E0B" w:rsidRDefault="00072FF6" w:rsidP="00072FF6">
      <w:pPr>
        <w:widowControl w:val="0"/>
        <w:spacing w:after="240"/>
        <w:rPr>
          <w:sz w:val="24"/>
          <w:szCs w:val="24"/>
          <w:lang w:val="en-US"/>
        </w:rPr>
      </w:pPr>
      <w:r w:rsidRPr="006D2E0B">
        <w:rPr>
          <w:sz w:val="24"/>
          <w:szCs w:val="24"/>
          <w:lang w:val="en-US"/>
        </w:rPr>
        <w:t xml:space="preserve">Lloyd, M. and Ramon, S. (2016) ‘Smoke and Mirrors’. </w:t>
      </w:r>
      <w:r w:rsidRPr="006D2E0B">
        <w:rPr>
          <w:i/>
          <w:iCs/>
          <w:sz w:val="24"/>
          <w:szCs w:val="24"/>
          <w:lang w:val="en-US"/>
        </w:rPr>
        <w:t>Violence against Women</w:t>
      </w:r>
      <w:r w:rsidRPr="006D2E0B">
        <w:rPr>
          <w:sz w:val="24"/>
          <w:szCs w:val="24"/>
          <w:lang w:val="en-US"/>
        </w:rPr>
        <w:t xml:space="preserve"> 23(1), pp. 114–139. Available at: </w:t>
      </w:r>
      <w:hyperlink r:id="rId84" w:history="1">
        <w:r w:rsidRPr="006D2E0B">
          <w:rPr>
            <w:sz w:val="24"/>
            <w:szCs w:val="24"/>
            <w:lang w:val="en-US"/>
          </w:rPr>
          <w:t>https://journals-sagepub-com.ezproxy.uwtsd.ac.uk/doi/full/10.1177/1077801216634468</w:t>
        </w:r>
      </w:hyperlink>
      <w:r w:rsidRPr="006D2E0B">
        <w:rPr>
          <w:sz w:val="24"/>
          <w:szCs w:val="24"/>
          <w:lang w:val="en-US"/>
        </w:rPr>
        <w:t xml:space="preserve"> (Accessed: 1 June 2022).</w:t>
      </w:r>
    </w:p>
    <w:p w14:paraId="57C51ED6" w14:textId="77777777" w:rsidR="00072FF6" w:rsidRPr="006D2E0B" w:rsidRDefault="00072FF6" w:rsidP="00072FF6">
      <w:pPr>
        <w:widowControl w:val="0"/>
        <w:spacing w:after="240"/>
        <w:rPr>
          <w:sz w:val="24"/>
          <w:szCs w:val="24"/>
          <w:lang w:val="en-US"/>
        </w:rPr>
      </w:pPr>
      <w:r w:rsidRPr="006D2E0B">
        <w:rPr>
          <w:sz w:val="24"/>
          <w:szCs w:val="24"/>
          <w:lang w:val="en-US"/>
        </w:rPr>
        <w:t xml:space="preserve">Luks, H. (2020) </w:t>
      </w:r>
      <w:r w:rsidRPr="006D2E0B">
        <w:rPr>
          <w:i/>
          <w:iCs/>
          <w:sz w:val="24"/>
          <w:szCs w:val="24"/>
          <w:lang w:val="en-US"/>
        </w:rPr>
        <w:t xml:space="preserve">Zone 2 Heart Rate Training </w:t>
      </w:r>
      <w:proofErr w:type="gramStart"/>
      <w:r w:rsidRPr="006D2E0B">
        <w:rPr>
          <w:i/>
          <w:iCs/>
          <w:sz w:val="24"/>
          <w:szCs w:val="24"/>
          <w:lang w:val="en-US"/>
        </w:rPr>
        <w:t>For</w:t>
      </w:r>
      <w:proofErr w:type="gramEnd"/>
      <w:r w:rsidRPr="006D2E0B">
        <w:rPr>
          <w:i/>
          <w:iCs/>
          <w:sz w:val="24"/>
          <w:szCs w:val="24"/>
          <w:lang w:val="en-US"/>
        </w:rPr>
        <w:t xml:space="preserve"> Longevity and Performance</w:t>
      </w:r>
      <w:r w:rsidRPr="006D2E0B">
        <w:rPr>
          <w:sz w:val="24"/>
          <w:szCs w:val="24"/>
          <w:lang w:val="en-US"/>
        </w:rPr>
        <w:t xml:space="preserve">. Available at: </w:t>
      </w:r>
      <w:hyperlink r:id="rId85" w:history="1">
        <w:r w:rsidRPr="006D2E0B">
          <w:rPr>
            <w:sz w:val="24"/>
            <w:szCs w:val="24"/>
            <w:lang w:val="en-US"/>
          </w:rPr>
          <w:t>https://www.howardluksmd.com/zone-2-hr-training-live-longer-less-injury/</w:t>
        </w:r>
      </w:hyperlink>
      <w:r w:rsidRPr="006D2E0B">
        <w:rPr>
          <w:sz w:val="24"/>
          <w:szCs w:val="24"/>
          <w:lang w:val="en-US"/>
        </w:rPr>
        <w:t xml:space="preserve"> (Accessed: 12 April 2022).</w:t>
      </w:r>
    </w:p>
    <w:p w14:paraId="403CCC30" w14:textId="77777777" w:rsidR="00072FF6" w:rsidRPr="006D2E0B" w:rsidRDefault="00072FF6" w:rsidP="00072FF6">
      <w:pPr>
        <w:widowControl w:val="0"/>
        <w:spacing w:after="240"/>
        <w:rPr>
          <w:sz w:val="24"/>
          <w:szCs w:val="24"/>
          <w:lang w:val="en-US"/>
        </w:rPr>
      </w:pPr>
      <w:r w:rsidRPr="006D2E0B">
        <w:rPr>
          <w:sz w:val="24"/>
          <w:szCs w:val="24"/>
          <w:lang w:val="en-US"/>
        </w:rPr>
        <w:t xml:space="preserve">Mehmood, R. (2012) </w:t>
      </w:r>
      <w:r w:rsidRPr="006D2E0B">
        <w:rPr>
          <w:i/>
          <w:iCs/>
          <w:sz w:val="24"/>
          <w:szCs w:val="24"/>
          <w:lang w:val="en-US"/>
        </w:rPr>
        <w:t>Pakistan’s Caste system: the untouchable’s Struggle</w:t>
      </w:r>
      <w:r w:rsidRPr="006D2E0B">
        <w:rPr>
          <w:sz w:val="24"/>
          <w:szCs w:val="24"/>
          <w:lang w:val="en-US"/>
        </w:rPr>
        <w:t xml:space="preserve">. Available at: </w:t>
      </w:r>
      <w:hyperlink r:id="rId86" w:history="1">
        <w:r w:rsidRPr="006D2E0B">
          <w:rPr>
            <w:sz w:val="24"/>
            <w:szCs w:val="24"/>
            <w:lang w:val="en-US"/>
          </w:rPr>
          <w:t>https://tribune.com.pk/story/357765/pakistan%E2%80%99s-caste-system-the-untouchables-struggle</w:t>
        </w:r>
      </w:hyperlink>
      <w:r w:rsidRPr="006D2E0B">
        <w:rPr>
          <w:sz w:val="24"/>
          <w:szCs w:val="24"/>
          <w:lang w:val="en-US"/>
        </w:rPr>
        <w:t xml:space="preserve"> (Accessed: 18 May 2022).</w:t>
      </w:r>
    </w:p>
    <w:p w14:paraId="77721C1C" w14:textId="77777777" w:rsidR="00072FF6" w:rsidRPr="006D2E0B" w:rsidRDefault="00072FF6" w:rsidP="00072FF6">
      <w:pPr>
        <w:widowControl w:val="0"/>
        <w:spacing w:after="240"/>
        <w:rPr>
          <w:sz w:val="24"/>
          <w:szCs w:val="24"/>
          <w:lang w:val="en-US"/>
        </w:rPr>
      </w:pPr>
      <w:r w:rsidRPr="006D2E0B">
        <w:rPr>
          <w:sz w:val="24"/>
          <w:szCs w:val="24"/>
          <w:lang w:val="en-US"/>
        </w:rPr>
        <w:t xml:space="preserve">MIND (2015) </w:t>
      </w:r>
      <w:r w:rsidRPr="006D2E0B">
        <w:rPr>
          <w:i/>
          <w:iCs/>
          <w:sz w:val="24"/>
          <w:szCs w:val="24"/>
          <w:lang w:val="en-US"/>
        </w:rPr>
        <w:t xml:space="preserve">Blue Light </w:t>
      </w:r>
      <w:proofErr w:type="spellStart"/>
      <w:r w:rsidRPr="006D2E0B">
        <w:rPr>
          <w:i/>
          <w:iCs/>
          <w:sz w:val="24"/>
          <w:szCs w:val="24"/>
          <w:lang w:val="en-US"/>
        </w:rPr>
        <w:t>Programme</w:t>
      </w:r>
      <w:proofErr w:type="spellEnd"/>
      <w:r w:rsidRPr="006D2E0B">
        <w:rPr>
          <w:i/>
          <w:iCs/>
          <w:sz w:val="24"/>
          <w:szCs w:val="24"/>
          <w:lang w:val="en-US"/>
        </w:rPr>
        <w:t xml:space="preserve"> POLICE</w:t>
      </w:r>
      <w:r w:rsidRPr="006D2E0B">
        <w:rPr>
          <w:sz w:val="24"/>
          <w:szCs w:val="24"/>
          <w:lang w:val="en-US"/>
        </w:rPr>
        <w:t xml:space="preserve">. Available at: </w:t>
      </w:r>
      <w:hyperlink r:id="rId87" w:history="1">
        <w:r w:rsidRPr="006D2E0B">
          <w:rPr>
            <w:sz w:val="24"/>
            <w:szCs w:val="24"/>
            <w:lang w:val="en-US"/>
          </w:rPr>
          <w:t>https://www.mind.org.uk/media-a/4183/blue-light-stress-anxiety-police-2017.pdf</w:t>
        </w:r>
      </w:hyperlink>
      <w:r w:rsidRPr="006D2E0B">
        <w:rPr>
          <w:sz w:val="24"/>
          <w:szCs w:val="24"/>
          <w:lang w:val="en-US"/>
        </w:rPr>
        <w:t xml:space="preserve"> (Accessed: 12 April 2022).</w:t>
      </w:r>
    </w:p>
    <w:p w14:paraId="6FAD53BB" w14:textId="77777777" w:rsidR="00072FF6" w:rsidRPr="006D2E0B" w:rsidRDefault="00072FF6" w:rsidP="00072FF6">
      <w:pPr>
        <w:widowControl w:val="0"/>
        <w:spacing w:after="240"/>
        <w:rPr>
          <w:sz w:val="24"/>
          <w:szCs w:val="24"/>
          <w:lang w:val="en-US"/>
        </w:rPr>
      </w:pPr>
      <w:r w:rsidRPr="006D2E0B">
        <w:rPr>
          <w:sz w:val="24"/>
          <w:szCs w:val="24"/>
          <w:lang w:val="en-US"/>
        </w:rPr>
        <w:t xml:space="preserve">Ministry of Justice (2015) </w:t>
      </w:r>
      <w:r w:rsidRPr="006D2E0B">
        <w:rPr>
          <w:i/>
          <w:iCs/>
          <w:sz w:val="24"/>
          <w:szCs w:val="24"/>
          <w:lang w:val="en-US"/>
        </w:rPr>
        <w:t>Criminal Procedure and Investigations Act 1996 (section 23(1)) Code of Practice Revised in Accordance with Section 25(4) of the Criminal Procedure and Investigations Act 1996</w:t>
      </w:r>
      <w:r w:rsidRPr="006D2E0B">
        <w:rPr>
          <w:sz w:val="24"/>
          <w:szCs w:val="24"/>
          <w:lang w:val="en-US"/>
        </w:rPr>
        <w:t xml:space="preserve">., pp. 7–9. Available at: </w:t>
      </w:r>
      <w:hyperlink r:id="rId88" w:history="1">
        <w:r w:rsidRPr="006D2E0B">
          <w:rPr>
            <w:sz w:val="24"/>
            <w:szCs w:val="24"/>
            <w:lang w:val="en-US"/>
          </w:rPr>
          <w:t>https://assets.publishing.service.gov.uk/government/uploads/system/uploads/attachment_data/file/447967/code-of-practice-approved.pdf</w:t>
        </w:r>
      </w:hyperlink>
      <w:r w:rsidRPr="006D2E0B">
        <w:rPr>
          <w:sz w:val="24"/>
          <w:szCs w:val="24"/>
          <w:lang w:val="en-US"/>
        </w:rPr>
        <w:t xml:space="preserve"> (Accessed: 31 May 2022).</w:t>
      </w:r>
    </w:p>
    <w:p w14:paraId="67722CFC" w14:textId="77777777" w:rsidR="00072FF6" w:rsidRPr="006D2E0B" w:rsidRDefault="00072FF6" w:rsidP="00072FF6">
      <w:pPr>
        <w:widowControl w:val="0"/>
        <w:spacing w:after="240"/>
        <w:rPr>
          <w:sz w:val="24"/>
          <w:szCs w:val="24"/>
          <w:lang w:val="en-US"/>
        </w:rPr>
      </w:pPr>
      <w:r w:rsidRPr="006D2E0B">
        <w:rPr>
          <w:sz w:val="24"/>
          <w:szCs w:val="24"/>
          <w:lang w:val="en-US"/>
        </w:rPr>
        <w:t xml:space="preserve">MOJ (2020) </w:t>
      </w:r>
      <w:r w:rsidRPr="006D2E0B">
        <w:rPr>
          <w:i/>
          <w:iCs/>
          <w:sz w:val="24"/>
          <w:szCs w:val="24"/>
          <w:lang w:val="en-US"/>
        </w:rPr>
        <w:t>Code of Practice for Victims of Crime in England and Wales</w:t>
      </w:r>
      <w:r w:rsidRPr="006D2E0B">
        <w:rPr>
          <w:sz w:val="24"/>
          <w:szCs w:val="24"/>
          <w:lang w:val="en-US"/>
        </w:rPr>
        <w:t xml:space="preserve">. Ministry of Justice. Available at: </w:t>
      </w:r>
      <w:hyperlink r:id="rId89" w:history="1">
        <w:r w:rsidRPr="006D2E0B">
          <w:rPr>
            <w:sz w:val="24"/>
            <w:szCs w:val="24"/>
            <w:lang w:val="en-US"/>
          </w:rPr>
          <w:t>https://assets.publishing.service.gov.uk/government/uploads/system/uploads/attachment_data/file/936239/victims-code-2020.pdf</w:t>
        </w:r>
      </w:hyperlink>
      <w:r w:rsidRPr="006D2E0B">
        <w:rPr>
          <w:sz w:val="24"/>
          <w:szCs w:val="24"/>
          <w:lang w:val="en-US"/>
        </w:rPr>
        <w:t xml:space="preserve"> (Accessed: 13 May 2022).</w:t>
      </w:r>
    </w:p>
    <w:p w14:paraId="2234A9B9" w14:textId="77777777" w:rsidR="00072FF6" w:rsidRPr="006D2E0B" w:rsidRDefault="00072FF6" w:rsidP="00072FF6">
      <w:pPr>
        <w:widowControl w:val="0"/>
        <w:spacing w:after="240"/>
        <w:rPr>
          <w:sz w:val="24"/>
          <w:szCs w:val="24"/>
          <w:lang w:val="en-US"/>
        </w:rPr>
      </w:pPr>
      <w:proofErr w:type="spellStart"/>
      <w:r w:rsidRPr="006D2E0B">
        <w:rPr>
          <w:sz w:val="24"/>
          <w:szCs w:val="24"/>
          <w:lang w:val="en-US"/>
        </w:rPr>
        <w:t>Mücke</w:t>
      </w:r>
      <w:proofErr w:type="spellEnd"/>
      <w:r w:rsidRPr="006D2E0B">
        <w:rPr>
          <w:sz w:val="24"/>
          <w:szCs w:val="24"/>
          <w:lang w:val="en-US"/>
        </w:rPr>
        <w:t xml:space="preserve">, M., </w:t>
      </w:r>
      <w:proofErr w:type="spellStart"/>
      <w:r w:rsidRPr="006D2E0B">
        <w:rPr>
          <w:sz w:val="24"/>
          <w:szCs w:val="24"/>
          <w:lang w:val="en-US"/>
        </w:rPr>
        <w:t>Ludyga</w:t>
      </w:r>
      <w:proofErr w:type="spellEnd"/>
      <w:r w:rsidRPr="006D2E0B">
        <w:rPr>
          <w:sz w:val="24"/>
          <w:szCs w:val="24"/>
          <w:lang w:val="en-US"/>
        </w:rPr>
        <w:t xml:space="preserve">, S., </w:t>
      </w:r>
      <w:proofErr w:type="spellStart"/>
      <w:r w:rsidRPr="006D2E0B">
        <w:rPr>
          <w:sz w:val="24"/>
          <w:szCs w:val="24"/>
          <w:lang w:val="en-US"/>
        </w:rPr>
        <w:t>Colledge</w:t>
      </w:r>
      <w:proofErr w:type="spellEnd"/>
      <w:r w:rsidRPr="006D2E0B">
        <w:rPr>
          <w:sz w:val="24"/>
          <w:szCs w:val="24"/>
          <w:lang w:val="en-US"/>
        </w:rPr>
        <w:t xml:space="preserve">, F. and Gerber, M. (2018) ‘Influence of Regular Physical Activity and Fitness on Stress Reactivity as Measured with the Trier Social Stress Test Protocol: A Systematic Review’. </w:t>
      </w:r>
      <w:r w:rsidRPr="006D2E0B">
        <w:rPr>
          <w:i/>
          <w:iCs/>
          <w:sz w:val="24"/>
          <w:szCs w:val="24"/>
          <w:lang w:val="en-US"/>
        </w:rPr>
        <w:t>Sports Medicine</w:t>
      </w:r>
      <w:r w:rsidRPr="006D2E0B">
        <w:rPr>
          <w:sz w:val="24"/>
          <w:szCs w:val="24"/>
          <w:lang w:val="en-US"/>
        </w:rPr>
        <w:t xml:space="preserve"> 48(11), pp. 2607–2622. </w:t>
      </w:r>
      <w:proofErr w:type="spellStart"/>
      <w:r w:rsidRPr="006D2E0B">
        <w:rPr>
          <w:sz w:val="24"/>
          <w:szCs w:val="24"/>
          <w:lang w:val="en-US"/>
        </w:rPr>
        <w:t>doi</w:t>
      </w:r>
      <w:proofErr w:type="spellEnd"/>
      <w:r w:rsidRPr="006D2E0B">
        <w:rPr>
          <w:sz w:val="24"/>
          <w:szCs w:val="24"/>
          <w:lang w:val="en-US"/>
        </w:rPr>
        <w:t xml:space="preserve">: </w:t>
      </w:r>
      <w:hyperlink r:id="rId90" w:history="1">
        <w:r w:rsidRPr="006D2E0B">
          <w:rPr>
            <w:sz w:val="24"/>
            <w:szCs w:val="24"/>
            <w:lang w:val="en-US"/>
          </w:rPr>
          <w:t>10.1007/s40279-018-0979-0</w:t>
        </w:r>
      </w:hyperlink>
      <w:r w:rsidRPr="006D2E0B">
        <w:rPr>
          <w:sz w:val="24"/>
          <w:szCs w:val="24"/>
          <w:lang w:val="en-US"/>
        </w:rPr>
        <w:t>.</w:t>
      </w:r>
    </w:p>
    <w:p w14:paraId="595FE071" w14:textId="77777777" w:rsidR="00072FF6" w:rsidRPr="006D2E0B" w:rsidRDefault="00072FF6" w:rsidP="00072FF6">
      <w:pPr>
        <w:widowControl w:val="0"/>
        <w:spacing w:after="240"/>
        <w:rPr>
          <w:sz w:val="24"/>
          <w:szCs w:val="24"/>
          <w:lang w:val="en-US"/>
        </w:rPr>
      </w:pPr>
      <w:r w:rsidRPr="006D2E0B">
        <w:rPr>
          <w:sz w:val="24"/>
          <w:szCs w:val="24"/>
          <w:lang w:val="en-US"/>
        </w:rPr>
        <w:t xml:space="preserve">News24 (2014) </w:t>
      </w:r>
      <w:r w:rsidRPr="006D2E0B">
        <w:rPr>
          <w:i/>
          <w:iCs/>
          <w:sz w:val="24"/>
          <w:szCs w:val="24"/>
          <w:lang w:val="en-US"/>
        </w:rPr>
        <w:t>Supportive partners make work stress easier</w:t>
      </w:r>
      <w:r w:rsidRPr="006D2E0B">
        <w:rPr>
          <w:sz w:val="24"/>
          <w:szCs w:val="24"/>
          <w:lang w:val="en-US"/>
        </w:rPr>
        <w:t xml:space="preserve">. Available at: </w:t>
      </w:r>
      <w:hyperlink r:id="rId91" w:history="1">
        <w:r w:rsidRPr="006D2E0B">
          <w:rPr>
            <w:sz w:val="24"/>
            <w:szCs w:val="24"/>
            <w:lang w:val="en-US"/>
          </w:rPr>
          <w:t>https://www.news24.com/You/Archive/supportive-partners-make-work-stress-easier-20170728</w:t>
        </w:r>
      </w:hyperlink>
      <w:r w:rsidRPr="006D2E0B">
        <w:rPr>
          <w:sz w:val="24"/>
          <w:szCs w:val="24"/>
          <w:lang w:val="en-US"/>
        </w:rPr>
        <w:t xml:space="preserve"> (Accessed: 13 April 2022).</w:t>
      </w:r>
    </w:p>
    <w:p w14:paraId="4E323EC5" w14:textId="77777777" w:rsidR="00072FF6" w:rsidRPr="006D2E0B" w:rsidRDefault="00072FF6" w:rsidP="00072FF6">
      <w:pPr>
        <w:widowControl w:val="0"/>
        <w:spacing w:after="240"/>
        <w:rPr>
          <w:sz w:val="24"/>
          <w:szCs w:val="24"/>
          <w:lang w:val="en-US"/>
        </w:rPr>
      </w:pPr>
      <w:r w:rsidRPr="006D2E0B">
        <w:rPr>
          <w:sz w:val="24"/>
          <w:szCs w:val="24"/>
          <w:lang w:val="en-US"/>
        </w:rPr>
        <w:t xml:space="preserve">Patrick, W. (2021) </w:t>
      </w:r>
      <w:r w:rsidRPr="006D2E0B">
        <w:rPr>
          <w:i/>
          <w:iCs/>
          <w:sz w:val="24"/>
          <w:szCs w:val="24"/>
          <w:lang w:val="en-US"/>
        </w:rPr>
        <w:t>Why Do Domestic Violence Victims Return to Abusers? | Psychology Today United Kingdom</w:t>
      </w:r>
      <w:r w:rsidRPr="006D2E0B">
        <w:rPr>
          <w:sz w:val="24"/>
          <w:szCs w:val="24"/>
          <w:lang w:val="en-US"/>
        </w:rPr>
        <w:t xml:space="preserve">. Available at: </w:t>
      </w:r>
      <w:hyperlink r:id="rId92" w:history="1">
        <w:r w:rsidRPr="006D2E0B">
          <w:rPr>
            <w:sz w:val="24"/>
            <w:szCs w:val="24"/>
            <w:lang w:val="en-US"/>
          </w:rPr>
          <w:t>https://www.psychologytoday.com/gb/blog/why-bad-looks-good/202107/why-do-domestic-violence-victims-return-abusers</w:t>
        </w:r>
      </w:hyperlink>
      <w:r w:rsidRPr="006D2E0B">
        <w:rPr>
          <w:sz w:val="24"/>
          <w:szCs w:val="24"/>
          <w:lang w:val="en-US"/>
        </w:rPr>
        <w:t xml:space="preserve"> (Accessed: 13 May 2022).</w:t>
      </w:r>
    </w:p>
    <w:p w14:paraId="789EDEBC" w14:textId="77777777" w:rsidR="00072FF6" w:rsidRPr="006D2E0B" w:rsidRDefault="00072FF6" w:rsidP="00072FF6">
      <w:pPr>
        <w:widowControl w:val="0"/>
        <w:spacing w:after="240"/>
        <w:rPr>
          <w:sz w:val="24"/>
          <w:szCs w:val="24"/>
          <w:lang w:val="en-US"/>
        </w:rPr>
      </w:pPr>
      <w:r w:rsidRPr="006D2E0B">
        <w:rPr>
          <w:sz w:val="24"/>
          <w:szCs w:val="24"/>
          <w:lang w:val="en-US"/>
        </w:rPr>
        <w:t xml:space="preserve">Perez Trujillo, M. and Ross, S. (2008) ‘Police Response to Domestic Violence’. </w:t>
      </w:r>
      <w:r w:rsidRPr="006D2E0B">
        <w:rPr>
          <w:i/>
          <w:iCs/>
          <w:sz w:val="24"/>
          <w:szCs w:val="24"/>
          <w:lang w:val="en-US"/>
        </w:rPr>
        <w:t>Journal of Interpersonal Violence</w:t>
      </w:r>
      <w:r w:rsidRPr="006D2E0B">
        <w:rPr>
          <w:sz w:val="24"/>
          <w:szCs w:val="24"/>
          <w:lang w:val="en-US"/>
        </w:rPr>
        <w:t xml:space="preserve"> 23(4), pp. 454–473.</w:t>
      </w:r>
    </w:p>
    <w:p w14:paraId="01D3C3F8" w14:textId="77777777" w:rsidR="00072FF6" w:rsidRPr="006D2E0B" w:rsidRDefault="00072FF6" w:rsidP="00072FF6">
      <w:pPr>
        <w:widowControl w:val="0"/>
        <w:spacing w:after="240"/>
        <w:rPr>
          <w:sz w:val="24"/>
          <w:szCs w:val="24"/>
          <w:lang w:val="en-US"/>
        </w:rPr>
      </w:pPr>
      <w:r w:rsidRPr="006D2E0B">
        <w:rPr>
          <w:sz w:val="24"/>
          <w:szCs w:val="24"/>
          <w:lang w:val="en-US"/>
        </w:rPr>
        <w:t xml:space="preserve">Pietrangelo, A. (2018) </w:t>
      </w:r>
      <w:r w:rsidRPr="006D2E0B">
        <w:rPr>
          <w:i/>
          <w:iCs/>
          <w:sz w:val="24"/>
          <w:szCs w:val="24"/>
          <w:lang w:val="en-US"/>
        </w:rPr>
        <w:t>Effects of Alcohol on Your Body</w:t>
      </w:r>
      <w:r w:rsidRPr="006D2E0B">
        <w:rPr>
          <w:sz w:val="24"/>
          <w:szCs w:val="24"/>
          <w:lang w:val="en-US"/>
        </w:rPr>
        <w:t xml:space="preserve">. Available at: </w:t>
      </w:r>
      <w:hyperlink r:id="rId93" w:history="1">
        <w:r w:rsidRPr="006D2E0B">
          <w:rPr>
            <w:sz w:val="24"/>
            <w:szCs w:val="24"/>
            <w:lang w:val="en-US"/>
          </w:rPr>
          <w:t>https://www.healthline.com/health/alcohol/effects-on-body</w:t>
        </w:r>
      </w:hyperlink>
      <w:r w:rsidRPr="006D2E0B">
        <w:rPr>
          <w:sz w:val="24"/>
          <w:szCs w:val="24"/>
          <w:lang w:val="en-US"/>
        </w:rPr>
        <w:t xml:space="preserve"> (Accessed: 26 May 2022).</w:t>
      </w:r>
    </w:p>
    <w:p w14:paraId="3411A356" w14:textId="77777777" w:rsidR="00072FF6" w:rsidRPr="006D2E0B" w:rsidRDefault="00072FF6" w:rsidP="00072FF6">
      <w:pPr>
        <w:widowControl w:val="0"/>
        <w:spacing w:after="240"/>
        <w:rPr>
          <w:sz w:val="24"/>
          <w:szCs w:val="24"/>
          <w:lang w:val="en-US"/>
        </w:rPr>
      </w:pPr>
      <w:r w:rsidRPr="006D2E0B">
        <w:rPr>
          <w:sz w:val="24"/>
          <w:szCs w:val="24"/>
          <w:lang w:val="en-US"/>
        </w:rPr>
        <w:t xml:space="preserve">Quintana, S. (2021) </w:t>
      </w:r>
      <w:r w:rsidRPr="006D2E0B">
        <w:rPr>
          <w:i/>
          <w:iCs/>
          <w:sz w:val="24"/>
          <w:szCs w:val="24"/>
          <w:lang w:val="en-US"/>
        </w:rPr>
        <w:t>How We Normalize Our Own Abuse</w:t>
      </w:r>
      <w:r w:rsidRPr="006D2E0B">
        <w:rPr>
          <w:sz w:val="24"/>
          <w:szCs w:val="24"/>
          <w:lang w:val="en-US"/>
        </w:rPr>
        <w:t xml:space="preserve">. Available at: </w:t>
      </w:r>
      <w:hyperlink r:id="rId94" w:history="1">
        <w:r w:rsidRPr="006D2E0B">
          <w:rPr>
            <w:sz w:val="24"/>
            <w:szCs w:val="24"/>
            <w:lang w:val="en-US"/>
          </w:rPr>
          <w:t>https://medium.com/publishous/how-we-normalize-our-own-abuse-ad63598e11a1</w:t>
        </w:r>
      </w:hyperlink>
      <w:r w:rsidRPr="006D2E0B">
        <w:rPr>
          <w:sz w:val="24"/>
          <w:szCs w:val="24"/>
          <w:lang w:val="en-US"/>
        </w:rPr>
        <w:t xml:space="preserve"> (Accessed: 31 May 2022).</w:t>
      </w:r>
    </w:p>
    <w:p w14:paraId="23B3F476" w14:textId="77777777" w:rsidR="00072FF6" w:rsidRPr="006D2E0B" w:rsidRDefault="00072FF6" w:rsidP="00072FF6">
      <w:pPr>
        <w:widowControl w:val="0"/>
        <w:spacing w:after="240"/>
        <w:rPr>
          <w:sz w:val="24"/>
          <w:szCs w:val="24"/>
          <w:lang w:val="en-US"/>
        </w:rPr>
      </w:pPr>
      <w:r w:rsidRPr="006D2E0B">
        <w:rPr>
          <w:sz w:val="24"/>
          <w:szCs w:val="24"/>
          <w:lang w:val="en-US"/>
        </w:rPr>
        <w:t xml:space="preserve">Richards, J., Smithson, J., Moberly, N.J. and Smith, A. (2021) ‘“If It Goes Horribly Wrong the Whole World Descends on You”: </w:t>
      </w:r>
      <w:proofErr w:type="gramStart"/>
      <w:r w:rsidRPr="006D2E0B">
        <w:rPr>
          <w:sz w:val="24"/>
          <w:szCs w:val="24"/>
          <w:lang w:val="en-US"/>
        </w:rPr>
        <w:t>the</w:t>
      </w:r>
      <w:proofErr w:type="gramEnd"/>
      <w:r w:rsidRPr="006D2E0B">
        <w:rPr>
          <w:sz w:val="24"/>
          <w:szCs w:val="24"/>
          <w:lang w:val="en-US"/>
        </w:rPr>
        <w:t xml:space="preserve"> Influence of Fear, Vulnerability, and Powerlessness on Police Officers’ Response to Victims of Head Injury in Domestic Violence’. </w:t>
      </w:r>
      <w:r w:rsidRPr="006D2E0B">
        <w:rPr>
          <w:i/>
          <w:iCs/>
          <w:sz w:val="24"/>
          <w:szCs w:val="24"/>
          <w:lang w:val="en-US"/>
        </w:rPr>
        <w:t>International Journal of Environmental Research and Public Health</w:t>
      </w:r>
      <w:r w:rsidRPr="006D2E0B">
        <w:rPr>
          <w:sz w:val="24"/>
          <w:szCs w:val="24"/>
          <w:lang w:val="en-US"/>
        </w:rPr>
        <w:t xml:space="preserve"> 18(13). Available at: </w:t>
      </w:r>
      <w:hyperlink r:id="rId95" w:history="1">
        <w:r w:rsidRPr="006D2E0B">
          <w:rPr>
            <w:sz w:val="24"/>
            <w:szCs w:val="24"/>
            <w:lang w:val="en-US"/>
          </w:rPr>
          <w:t>https://eds.p.ebscohost.com/eds/pdfviewer/pdfviewer?vid=5&amp;sid=4bf769c3-9892-4f91-a4fe-ecd1b83c2c6c%40redis</w:t>
        </w:r>
      </w:hyperlink>
      <w:r w:rsidRPr="006D2E0B">
        <w:rPr>
          <w:sz w:val="24"/>
          <w:szCs w:val="24"/>
          <w:lang w:val="en-US"/>
        </w:rPr>
        <w:t xml:space="preserve"> (Accessed: 8 February 2022).</w:t>
      </w:r>
    </w:p>
    <w:p w14:paraId="49B611A8" w14:textId="77777777" w:rsidR="00072FF6" w:rsidRPr="006D2E0B" w:rsidRDefault="00072FF6" w:rsidP="00072FF6">
      <w:pPr>
        <w:widowControl w:val="0"/>
        <w:spacing w:after="240"/>
        <w:rPr>
          <w:sz w:val="24"/>
          <w:szCs w:val="24"/>
          <w:lang w:val="en-US"/>
        </w:rPr>
      </w:pPr>
      <w:r w:rsidRPr="006D2E0B">
        <w:rPr>
          <w:sz w:val="24"/>
          <w:szCs w:val="24"/>
          <w:lang w:val="en-US"/>
        </w:rPr>
        <w:t xml:space="preserve">Richards, L. (2022) </w:t>
      </w:r>
      <w:r w:rsidRPr="006D2E0B">
        <w:rPr>
          <w:i/>
          <w:iCs/>
          <w:sz w:val="24"/>
          <w:szCs w:val="24"/>
          <w:lang w:val="en-US"/>
        </w:rPr>
        <w:t>DASH</w:t>
      </w:r>
      <w:r w:rsidRPr="006D2E0B">
        <w:rPr>
          <w:sz w:val="24"/>
          <w:szCs w:val="24"/>
          <w:lang w:val="en-US"/>
        </w:rPr>
        <w:t xml:space="preserve">. Available at: </w:t>
      </w:r>
      <w:hyperlink r:id="rId96" w:history="1">
        <w:r w:rsidRPr="006D2E0B">
          <w:rPr>
            <w:sz w:val="24"/>
            <w:szCs w:val="24"/>
            <w:lang w:val="en-US"/>
          </w:rPr>
          <w:t>https://www.dashriskchecklist.co.uk/dash/</w:t>
        </w:r>
      </w:hyperlink>
      <w:r w:rsidRPr="006D2E0B">
        <w:rPr>
          <w:sz w:val="24"/>
          <w:szCs w:val="24"/>
          <w:lang w:val="en-US"/>
        </w:rPr>
        <w:t xml:space="preserve"> (Accessed: 30 May 2022).</w:t>
      </w:r>
    </w:p>
    <w:p w14:paraId="68D03C1C" w14:textId="77777777" w:rsidR="00072FF6" w:rsidRPr="006D2E0B" w:rsidRDefault="00072FF6" w:rsidP="00072FF6">
      <w:pPr>
        <w:widowControl w:val="0"/>
        <w:spacing w:after="240"/>
        <w:rPr>
          <w:sz w:val="24"/>
          <w:szCs w:val="24"/>
          <w:lang w:val="en-US"/>
        </w:rPr>
      </w:pPr>
      <w:r w:rsidRPr="006D2E0B">
        <w:rPr>
          <w:sz w:val="24"/>
          <w:szCs w:val="24"/>
          <w:lang w:val="en-US"/>
        </w:rPr>
        <w:t xml:space="preserve">Robinson, A.L. and </w:t>
      </w:r>
      <w:proofErr w:type="spellStart"/>
      <w:r w:rsidRPr="006D2E0B">
        <w:rPr>
          <w:sz w:val="24"/>
          <w:szCs w:val="24"/>
          <w:lang w:val="en-US"/>
        </w:rPr>
        <w:t>Stroshine</w:t>
      </w:r>
      <w:proofErr w:type="spellEnd"/>
      <w:r w:rsidRPr="006D2E0B">
        <w:rPr>
          <w:sz w:val="24"/>
          <w:szCs w:val="24"/>
          <w:lang w:val="en-US"/>
        </w:rPr>
        <w:t xml:space="preserve">, M.S. (2005) ‘The Importance of Expectation Fulfilment on Domestic Violence victims’ Satisfaction with the Police in the UK’. </w:t>
      </w:r>
      <w:r w:rsidRPr="006D2E0B">
        <w:rPr>
          <w:i/>
          <w:iCs/>
          <w:sz w:val="24"/>
          <w:szCs w:val="24"/>
          <w:lang w:val="en-US"/>
        </w:rPr>
        <w:t xml:space="preserve">Policing: </w:t>
      </w:r>
      <w:proofErr w:type="gramStart"/>
      <w:r w:rsidRPr="006D2E0B">
        <w:rPr>
          <w:i/>
          <w:iCs/>
          <w:sz w:val="24"/>
          <w:szCs w:val="24"/>
          <w:lang w:val="en-US"/>
        </w:rPr>
        <w:t>an</w:t>
      </w:r>
      <w:proofErr w:type="gramEnd"/>
      <w:r w:rsidRPr="006D2E0B">
        <w:rPr>
          <w:i/>
          <w:iCs/>
          <w:sz w:val="24"/>
          <w:szCs w:val="24"/>
          <w:lang w:val="en-US"/>
        </w:rPr>
        <w:t xml:space="preserve"> International Journal of Police Strategies &amp; Management</w:t>
      </w:r>
      <w:r w:rsidRPr="006D2E0B">
        <w:rPr>
          <w:sz w:val="24"/>
          <w:szCs w:val="24"/>
          <w:lang w:val="en-US"/>
        </w:rPr>
        <w:t xml:space="preserve"> 28(2), pp. 301–320. Available at: </w:t>
      </w:r>
      <w:hyperlink r:id="rId97" w:history="1">
        <w:r w:rsidRPr="006D2E0B">
          <w:rPr>
            <w:sz w:val="24"/>
            <w:szCs w:val="24"/>
            <w:lang w:val="en-US"/>
          </w:rPr>
          <w:t>https://www-proquest-com.ezproxy.uwtsd.ac.uk/docview/211246132?pq-origsite=primo&amp;accountid=130472</w:t>
        </w:r>
      </w:hyperlink>
      <w:r w:rsidRPr="006D2E0B">
        <w:rPr>
          <w:sz w:val="24"/>
          <w:szCs w:val="24"/>
          <w:lang w:val="en-US"/>
        </w:rPr>
        <w:t xml:space="preserve"> (Accessed: 31 May 2022).</w:t>
      </w:r>
    </w:p>
    <w:p w14:paraId="179EF576" w14:textId="77777777" w:rsidR="00072FF6" w:rsidRPr="006D2E0B" w:rsidRDefault="00072FF6" w:rsidP="00072FF6">
      <w:pPr>
        <w:widowControl w:val="0"/>
        <w:spacing w:after="240"/>
        <w:rPr>
          <w:sz w:val="24"/>
          <w:szCs w:val="24"/>
          <w:lang w:val="en-US"/>
        </w:rPr>
      </w:pPr>
      <w:proofErr w:type="spellStart"/>
      <w:r w:rsidRPr="006D2E0B">
        <w:rPr>
          <w:sz w:val="24"/>
          <w:szCs w:val="24"/>
          <w:lang w:val="en-US"/>
        </w:rPr>
        <w:t>Sadulski</w:t>
      </w:r>
      <w:proofErr w:type="spellEnd"/>
      <w:r w:rsidRPr="006D2E0B">
        <w:rPr>
          <w:sz w:val="24"/>
          <w:szCs w:val="24"/>
          <w:lang w:val="en-US"/>
        </w:rPr>
        <w:t xml:space="preserve">, </w:t>
      </w:r>
      <w:proofErr w:type="spellStart"/>
      <w:r w:rsidRPr="006D2E0B">
        <w:rPr>
          <w:sz w:val="24"/>
          <w:szCs w:val="24"/>
          <w:lang w:val="en-US"/>
        </w:rPr>
        <w:t>Dr.J</w:t>
      </w:r>
      <w:proofErr w:type="spellEnd"/>
      <w:r w:rsidRPr="006D2E0B">
        <w:rPr>
          <w:sz w:val="24"/>
          <w:szCs w:val="24"/>
          <w:lang w:val="en-US"/>
        </w:rPr>
        <w:t xml:space="preserve">. (2017) </w:t>
      </w:r>
      <w:r w:rsidRPr="006D2E0B">
        <w:rPr>
          <w:i/>
          <w:iCs/>
          <w:sz w:val="24"/>
          <w:szCs w:val="24"/>
          <w:lang w:val="en-US"/>
        </w:rPr>
        <w:t>Managing police stress to strengthen relationships at home</w:t>
      </w:r>
      <w:r w:rsidRPr="006D2E0B">
        <w:rPr>
          <w:sz w:val="24"/>
          <w:szCs w:val="24"/>
          <w:lang w:val="en-US"/>
        </w:rPr>
        <w:t xml:space="preserve">. Available at: </w:t>
      </w:r>
      <w:hyperlink r:id="rId98" w:history="1">
        <w:r w:rsidRPr="006D2E0B">
          <w:rPr>
            <w:sz w:val="24"/>
            <w:szCs w:val="24"/>
            <w:lang w:val="en-US"/>
          </w:rPr>
          <w:t>https://www.police1.com/american-military-university/articles/managing-police-stress-to-strengthen-relationships-at-home-EZsGK2lQ4uxdcWH1/#:~:text=Peer%20support%20and%20communication.%20When%20an%20officer%20experiences</w:t>
        </w:r>
      </w:hyperlink>
      <w:r w:rsidRPr="006D2E0B">
        <w:rPr>
          <w:sz w:val="24"/>
          <w:szCs w:val="24"/>
          <w:lang w:val="en-US"/>
        </w:rPr>
        <w:t xml:space="preserve"> (Accessed: 12 April 2022).</w:t>
      </w:r>
    </w:p>
    <w:p w14:paraId="483B69F0" w14:textId="77777777" w:rsidR="00072FF6" w:rsidRPr="006D2E0B" w:rsidRDefault="00072FF6" w:rsidP="00072FF6">
      <w:pPr>
        <w:widowControl w:val="0"/>
        <w:spacing w:after="240"/>
        <w:rPr>
          <w:sz w:val="24"/>
          <w:szCs w:val="24"/>
          <w:lang w:val="en-US"/>
        </w:rPr>
      </w:pPr>
      <w:r w:rsidRPr="006D2E0B">
        <w:rPr>
          <w:sz w:val="24"/>
          <w:szCs w:val="24"/>
          <w:lang w:val="en-US"/>
        </w:rPr>
        <w:t xml:space="preserve">Sala, M. (2015). </w:t>
      </w:r>
      <w:r w:rsidRPr="006D2E0B">
        <w:rPr>
          <w:i/>
          <w:iCs/>
          <w:sz w:val="24"/>
          <w:szCs w:val="24"/>
          <w:lang w:val="en-US"/>
        </w:rPr>
        <w:t xml:space="preserve">Guilt, Conflict and the </w:t>
      </w:r>
      <w:proofErr w:type="spellStart"/>
      <w:r w:rsidRPr="006D2E0B">
        <w:rPr>
          <w:i/>
          <w:iCs/>
          <w:sz w:val="24"/>
          <w:szCs w:val="24"/>
          <w:lang w:val="en-US"/>
        </w:rPr>
        <w:t>DramaTriangle</w:t>
      </w:r>
      <w:proofErr w:type="spellEnd"/>
      <w:r w:rsidRPr="006D2E0B">
        <w:rPr>
          <w:sz w:val="24"/>
          <w:szCs w:val="24"/>
          <w:lang w:val="en-US"/>
        </w:rPr>
        <w:t xml:space="preserve">. [online] Choice Conflict Resolution. Available at: https://www.choiceconflictresolution.com/2015/08/07/guilt-conflict-and-the-drama-triangle-of-persecutor-rescuer-and-victim/ (Accessed 12 May 2022). </w:t>
      </w:r>
    </w:p>
    <w:p w14:paraId="2A5BED43" w14:textId="77777777" w:rsidR="00072FF6" w:rsidRPr="006D2E0B" w:rsidRDefault="00072FF6" w:rsidP="00072FF6">
      <w:pPr>
        <w:widowControl w:val="0"/>
        <w:spacing w:after="240"/>
        <w:rPr>
          <w:sz w:val="24"/>
          <w:szCs w:val="24"/>
          <w:lang w:val="en-US"/>
        </w:rPr>
      </w:pPr>
      <w:r w:rsidRPr="006D2E0B">
        <w:rPr>
          <w:sz w:val="24"/>
          <w:szCs w:val="24"/>
          <w:lang w:val="en-US"/>
        </w:rPr>
        <w:t xml:space="preserve">Scott, E. (2019) </w:t>
      </w:r>
      <w:r w:rsidRPr="006D2E0B">
        <w:rPr>
          <w:i/>
          <w:iCs/>
          <w:sz w:val="24"/>
          <w:szCs w:val="24"/>
          <w:lang w:val="en-US"/>
        </w:rPr>
        <w:t>9 Ways to Be More Resilient in the Face of Stress</w:t>
      </w:r>
      <w:r w:rsidRPr="006D2E0B">
        <w:rPr>
          <w:sz w:val="24"/>
          <w:szCs w:val="24"/>
          <w:lang w:val="en-US"/>
        </w:rPr>
        <w:t xml:space="preserve">. Available at: </w:t>
      </w:r>
      <w:hyperlink r:id="rId99" w:history="1">
        <w:r w:rsidRPr="006D2E0B">
          <w:rPr>
            <w:sz w:val="24"/>
            <w:szCs w:val="24"/>
            <w:lang w:val="en-US"/>
          </w:rPr>
          <w:t>https://www.verywellmind.com/cope-with-stress-and-become-more-resilient-3144889#:~:text=%20How%20to%20Cope%20With%20Stress%20and%20Become</w:t>
        </w:r>
      </w:hyperlink>
      <w:r w:rsidRPr="006D2E0B">
        <w:rPr>
          <w:sz w:val="24"/>
          <w:szCs w:val="24"/>
          <w:lang w:val="en-US"/>
        </w:rPr>
        <w:t xml:space="preserve"> (Accessed: 15 March 2022).</w:t>
      </w:r>
    </w:p>
    <w:p w14:paraId="23A9EB59" w14:textId="77777777" w:rsidR="00072FF6" w:rsidRPr="006D2E0B" w:rsidRDefault="00072FF6" w:rsidP="00072FF6">
      <w:pPr>
        <w:widowControl w:val="0"/>
        <w:spacing w:after="240"/>
        <w:rPr>
          <w:sz w:val="24"/>
          <w:szCs w:val="24"/>
          <w:lang w:val="en-US"/>
        </w:rPr>
      </w:pPr>
      <w:r w:rsidRPr="006D2E0B">
        <w:rPr>
          <w:sz w:val="24"/>
          <w:szCs w:val="24"/>
          <w:lang w:val="en-US"/>
        </w:rPr>
        <w:t xml:space="preserve">Shane, J.M. (2020) </w:t>
      </w:r>
      <w:r w:rsidRPr="006D2E0B">
        <w:rPr>
          <w:i/>
          <w:iCs/>
          <w:sz w:val="24"/>
          <w:szCs w:val="24"/>
          <w:lang w:val="en-US"/>
        </w:rPr>
        <w:t xml:space="preserve">Stress inside police </w:t>
      </w:r>
      <w:proofErr w:type="gramStart"/>
      <w:r w:rsidRPr="006D2E0B">
        <w:rPr>
          <w:i/>
          <w:iCs/>
          <w:sz w:val="24"/>
          <w:szCs w:val="24"/>
          <w:lang w:val="en-US"/>
        </w:rPr>
        <w:t>departments :</w:t>
      </w:r>
      <w:proofErr w:type="gramEnd"/>
      <w:r w:rsidRPr="006D2E0B">
        <w:rPr>
          <w:i/>
          <w:iCs/>
          <w:sz w:val="24"/>
          <w:szCs w:val="24"/>
          <w:lang w:val="en-US"/>
        </w:rPr>
        <w:t xml:space="preserve"> how the organization creates stress and performance problems in police officers</w:t>
      </w:r>
      <w:r w:rsidRPr="006D2E0B">
        <w:rPr>
          <w:sz w:val="24"/>
          <w:szCs w:val="24"/>
          <w:lang w:val="en-US"/>
        </w:rPr>
        <w:t xml:space="preserve">. New York, Ny: Routledge. Available at: </w:t>
      </w:r>
      <w:hyperlink r:id="rId100" w:history="1">
        <w:r w:rsidRPr="006D2E0B">
          <w:rPr>
            <w:sz w:val="24"/>
            <w:szCs w:val="24"/>
            <w:lang w:val="en-US"/>
          </w:rPr>
          <w:t>https://www.taylorfrancis.com/chapters/edit/10.4324/9780429297229-1/police-stress-today-world-jon-shane?context=ubx&amp;refId=6091c4ba-dd30-4f95-a930-586da8327312</w:t>
        </w:r>
      </w:hyperlink>
      <w:r w:rsidRPr="006D2E0B">
        <w:rPr>
          <w:sz w:val="24"/>
          <w:szCs w:val="24"/>
          <w:lang w:val="en-US"/>
        </w:rPr>
        <w:t xml:space="preserve"> (Accessed: 15 March 2022).</w:t>
      </w:r>
    </w:p>
    <w:p w14:paraId="48B67E2A" w14:textId="77777777" w:rsidR="00072FF6" w:rsidRPr="006D2E0B" w:rsidRDefault="00072FF6" w:rsidP="00072FF6">
      <w:pPr>
        <w:widowControl w:val="0"/>
        <w:spacing w:after="240"/>
        <w:rPr>
          <w:sz w:val="24"/>
          <w:szCs w:val="24"/>
          <w:lang w:val="en-US"/>
        </w:rPr>
      </w:pPr>
      <w:proofErr w:type="spellStart"/>
      <w:r w:rsidRPr="006D2E0B">
        <w:rPr>
          <w:sz w:val="24"/>
          <w:szCs w:val="24"/>
          <w:lang w:val="en-US"/>
        </w:rPr>
        <w:t>Shieber</w:t>
      </w:r>
      <w:proofErr w:type="spellEnd"/>
      <w:r w:rsidRPr="006D2E0B">
        <w:rPr>
          <w:sz w:val="24"/>
          <w:szCs w:val="24"/>
          <w:lang w:val="en-US"/>
        </w:rPr>
        <w:t xml:space="preserve">, A. (2020) </w:t>
      </w:r>
      <w:r w:rsidRPr="006D2E0B">
        <w:rPr>
          <w:i/>
          <w:iCs/>
          <w:sz w:val="24"/>
          <w:szCs w:val="24"/>
          <w:lang w:val="en-US"/>
        </w:rPr>
        <w:t>Police Pre-Charge Bail in England and Wales</w:t>
      </w:r>
      <w:r w:rsidRPr="006D2E0B">
        <w:rPr>
          <w:sz w:val="24"/>
          <w:szCs w:val="24"/>
          <w:lang w:val="en-US"/>
        </w:rPr>
        <w:t xml:space="preserve">. Available at: </w:t>
      </w:r>
      <w:hyperlink r:id="rId101" w:history="1">
        <w:r w:rsidRPr="006D2E0B">
          <w:rPr>
            <w:sz w:val="24"/>
            <w:szCs w:val="24"/>
            <w:lang w:val="en-US"/>
          </w:rPr>
          <w:t>https://blogs.kent.ac.uk/criminaljusticenotes/2020/04/30/police-pre-charge-bail-in-england-and-wales/</w:t>
        </w:r>
      </w:hyperlink>
      <w:r w:rsidRPr="006D2E0B">
        <w:rPr>
          <w:sz w:val="24"/>
          <w:szCs w:val="24"/>
          <w:lang w:val="en-US"/>
        </w:rPr>
        <w:t xml:space="preserve"> (Accessed: 31 May 2022).</w:t>
      </w:r>
    </w:p>
    <w:p w14:paraId="1C12DA04" w14:textId="77777777" w:rsidR="00072FF6" w:rsidRPr="006D2E0B" w:rsidRDefault="00072FF6" w:rsidP="00072FF6">
      <w:pPr>
        <w:widowControl w:val="0"/>
        <w:spacing w:after="240"/>
        <w:rPr>
          <w:sz w:val="24"/>
          <w:szCs w:val="24"/>
          <w:lang w:val="en-US"/>
        </w:rPr>
      </w:pPr>
      <w:r w:rsidRPr="006D2E0B">
        <w:rPr>
          <w:sz w:val="24"/>
          <w:szCs w:val="24"/>
          <w:lang w:val="en-US"/>
        </w:rPr>
        <w:t xml:space="preserve">Sinha, C. (2021) ‘India’s interfaith couples on edge after new law’. </w:t>
      </w:r>
      <w:r w:rsidRPr="006D2E0B">
        <w:rPr>
          <w:i/>
          <w:iCs/>
          <w:sz w:val="24"/>
          <w:szCs w:val="24"/>
          <w:lang w:val="en-US"/>
        </w:rPr>
        <w:t>BBC News</w:t>
      </w:r>
      <w:r w:rsidRPr="006D2E0B">
        <w:rPr>
          <w:sz w:val="24"/>
          <w:szCs w:val="24"/>
          <w:lang w:val="en-US"/>
        </w:rPr>
        <w:t xml:space="preserve"> 15 March. Available at: </w:t>
      </w:r>
      <w:hyperlink r:id="rId102" w:history="1">
        <w:r w:rsidRPr="006D2E0B">
          <w:rPr>
            <w:sz w:val="24"/>
            <w:szCs w:val="24"/>
            <w:lang w:val="en-US"/>
          </w:rPr>
          <w:t>https://www.bbc.co.uk/news/world-asia-india-56330206</w:t>
        </w:r>
      </w:hyperlink>
      <w:r w:rsidRPr="006D2E0B">
        <w:rPr>
          <w:sz w:val="24"/>
          <w:szCs w:val="24"/>
          <w:lang w:val="en-US"/>
        </w:rPr>
        <w:t xml:space="preserve"> (Accessed: 13 May 2022).</w:t>
      </w:r>
    </w:p>
    <w:p w14:paraId="1A428D3E" w14:textId="77777777" w:rsidR="00072FF6" w:rsidRPr="006D2E0B" w:rsidRDefault="00072FF6" w:rsidP="00072FF6">
      <w:pPr>
        <w:widowControl w:val="0"/>
        <w:spacing w:after="240"/>
        <w:rPr>
          <w:sz w:val="24"/>
          <w:szCs w:val="24"/>
          <w:lang w:val="en-US"/>
        </w:rPr>
      </w:pPr>
      <w:r w:rsidRPr="006D2E0B">
        <w:rPr>
          <w:sz w:val="24"/>
          <w:szCs w:val="24"/>
          <w:lang w:val="en-US"/>
        </w:rPr>
        <w:t xml:space="preserve">Srivastava, A. and Hasnain, A. (2022) </w:t>
      </w:r>
      <w:r w:rsidRPr="006D2E0B">
        <w:rPr>
          <w:i/>
          <w:iCs/>
          <w:sz w:val="24"/>
          <w:szCs w:val="24"/>
          <w:lang w:val="en-US"/>
        </w:rPr>
        <w:t>Caste doesn’t just exist in India or in Hinduism – it is pervasive across many religions in South Asia and the diaspora</w:t>
      </w:r>
      <w:r w:rsidRPr="006D2E0B">
        <w:rPr>
          <w:sz w:val="24"/>
          <w:szCs w:val="24"/>
          <w:lang w:val="en-US"/>
        </w:rPr>
        <w:t xml:space="preserve">. Available at: </w:t>
      </w:r>
      <w:hyperlink r:id="rId103" w:history="1">
        <w:r w:rsidRPr="006D2E0B">
          <w:rPr>
            <w:sz w:val="24"/>
            <w:szCs w:val="24"/>
            <w:lang w:val="en-US"/>
          </w:rPr>
          <w:t>https://theconversation.com/caste-doesnt-just-exist-in-india-or-in-hinduism-it-is-pervasive-across-many-religions-in-south-asia-and-the-diaspora-180470</w:t>
        </w:r>
      </w:hyperlink>
      <w:r w:rsidRPr="006D2E0B">
        <w:rPr>
          <w:sz w:val="24"/>
          <w:szCs w:val="24"/>
          <w:lang w:val="en-US"/>
        </w:rPr>
        <w:t xml:space="preserve"> (Accessed: 16 May 2022).</w:t>
      </w:r>
    </w:p>
    <w:p w14:paraId="0631496F" w14:textId="77777777" w:rsidR="00072FF6" w:rsidRPr="006D2E0B" w:rsidRDefault="00072FF6" w:rsidP="00072FF6">
      <w:pPr>
        <w:widowControl w:val="0"/>
        <w:spacing w:after="240"/>
        <w:rPr>
          <w:sz w:val="24"/>
          <w:szCs w:val="24"/>
          <w:lang w:val="en-US"/>
        </w:rPr>
      </w:pPr>
      <w:proofErr w:type="spellStart"/>
      <w:r w:rsidRPr="006D2E0B">
        <w:rPr>
          <w:sz w:val="24"/>
          <w:szCs w:val="24"/>
          <w:lang w:val="en-US"/>
        </w:rPr>
        <w:t>Stigsdotter</w:t>
      </w:r>
      <w:proofErr w:type="spellEnd"/>
      <w:r w:rsidRPr="006D2E0B">
        <w:rPr>
          <w:sz w:val="24"/>
          <w:szCs w:val="24"/>
          <w:lang w:val="en-US"/>
        </w:rPr>
        <w:t xml:space="preserve">, U.K., </w:t>
      </w:r>
      <w:proofErr w:type="spellStart"/>
      <w:r w:rsidRPr="006D2E0B">
        <w:rPr>
          <w:sz w:val="24"/>
          <w:szCs w:val="24"/>
          <w:lang w:val="en-US"/>
        </w:rPr>
        <w:t>Ekholm</w:t>
      </w:r>
      <w:proofErr w:type="spellEnd"/>
      <w:r w:rsidRPr="006D2E0B">
        <w:rPr>
          <w:sz w:val="24"/>
          <w:szCs w:val="24"/>
          <w:lang w:val="en-US"/>
        </w:rPr>
        <w:t xml:space="preserve">, O., </w:t>
      </w:r>
      <w:proofErr w:type="spellStart"/>
      <w:r w:rsidRPr="006D2E0B">
        <w:rPr>
          <w:sz w:val="24"/>
          <w:szCs w:val="24"/>
          <w:lang w:val="en-US"/>
        </w:rPr>
        <w:t>Schipperijn</w:t>
      </w:r>
      <w:proofErr w:type="spellEnd"/>
      <w:r w:rsidRPr="006D2E0B">
        <w:rPr>
          <w:sz w:val="24"/>
          <w:szCs w:val="24"/>
          <w:lang w:val="en-US"/>
        </w:rPr>
        <w:t xml:space="preserve">, J., </w:t>
      </w:r>
      <w:proofErr w:type="spellStart"/>
      <w:r w:rsidRPr="006D2E0B">
        <w:rPr>
          <w:sz w:val="24"/>
          <w:szCs w:val="24"/>
          <w:lang w:val="en-US"/>
        </w:rPr>
        <w:t>Toftager</w:t>
      </w:r>
      <w:proofErr w:type="spellEnd"/>
      <w:r w:rsidRPr="006D2E0B">
        <w:rPr>
          <w:sz w:val="24"/>
          <w:szCs w:val="24"/>
          <w:lang w:val="en-US"/>
        </w:rPr>
        <w:t xml:space="preserve">, M., </w:t>
      </w:r>
      <w:proofErr w:type="spellStart"/>
      <w:r w:rsidRPr="006D2E0B">
        <w:rPr>
          <w:sz w:val="24"/>
          <w:szCs w:val="24"/>
          <w:lang w:val="en-US"/>
        </w:rPr>
        <w:t>Kamper-Jørgensen</w:t>
      </w:r>
      <w:proofErr w:type="spellEnd"/>
      <w:r w:rsidRPr="006D2E0B">
        <w:rPr>
          <w:sz w:val="24"/>
          <w:szCs w:val="24"/>
          <w:lang w:val="en-US"/>
        </w:rPr>
        <w:t xml:space="preserve">, F. and </w:t>
      </w:r>
      <w:proofErr w:type="spellStart"/>
      <w:r w:rsidRPr="006D2E0B">
        <w:rPr>
          <w:sz w:val="24"/>
          <w:szCs w:val="24"/>
          <w:lang w:val="en-US"/>
        </w:rPr>
        <w:t>Randrup</w:t>
      </w:r>
      <w:proofErr w:type="spellEnd"/>
      <w:r w:rsidRPr="006D2E0B">
        <w:rPr>
          <w:sz w:val="24"/>
          <w:szCs w:val="24"/>
          <w:lang w:val="en-US"/>
        </w:rPr>
        <w:t xml:space="preserve">, T.B. (2010) ‘Health Promoting Outdoor Environments - Associations between Green space, and health, health-related Quality of Life and Stress Based on a Danish National Representative Survey’. </w:t>
      </w:r>
      <w:r w:rsidRPr="006D2E0B">
        <w:rPr>
          <w:i/>
          <w:iCs/>
          <w:sz w:val="24"/>
          <w:szCs w:val="24"/>
          <w:lang w:val="en-US"/>
        </w:rPr>
        <w:t>Scandinavian Journal of Public Health</w:t>
      </w:r>
      <w:r w:rsidRPr="006D2E0B">
        <w:rPr>
          <w:sz w:val="24"/>
          <w:szCs w:val="24"/>
          <w:lang w:val="en-US"/>
        </w:rPr>
        <w:t xml:space="preserve"> 38(4), pp. 411–417. Available at: </w:t>
      </w:r>
      <w:hyperlink r:id="rId104" w:history="1">
        <w:r w:rsidRPr="006D2E0B">
          <w:rPr>
            <w:sz w:val="24"/>
            <w:szCs w:val="24"/>
            <w:lang w:val="en-US"/>
          </w:rPr>
          <w:t>https://journals-sagepub-com.ezproxy.uwtsd.ac.uk/doi/10.1177/1403494810367468</w:t>
        </w:r>
      </w:hyperlink>
      <w:r w:rsidRPr="006D2E0B">
        <w:rPr>
          <w:sz w:val="24"/>
          <w:szCs w:val="24"/>
          <w:lang w:val="en-US"/>
        </w:rPr>
        <w:t xml:space="preserve"> (Accessed: 15 March 2022).</w:t>
      </w:r>
    </w:p>
    <w:p w14:paraId="2BDAECDC" w14:textId="77777777" w:rsidR="00072FF6" w:rsidRPr="006D2E0B" w:rsidRDefault="00072FF6" w:rsidP="00072FF6">
      <w:pPr>
        <w:widowControl w:val="0"/>
        <w:spacing w:after="240"/>
        <w:rPr>
          <w:sz w:val="24"/>
          <w:szCs w:val="24"/>
          <w:lang w:val="en-US"/>
        </w:rPr>
      </w:pPr>
      <w:r w:rsidRPr="006D2E0B">
        <w:rPr>
          <w:sz w:val="24"/>
          <w:szCs w:val="24"/>
          <w:lang w:val="en-US"/>
        </w:rPr>
        <w:t xml:space="preserve">Strang, H., </w:t>
      </w:r>
      <w:proofErr w:type="spellStart"/>
      <w:r w:rsidRPr="006D2E0B">
        <w:rPr>
          <w:sz w:val="24"/>
          <w:szCs w:val="24"/>
          <w:lang w:val="en-US"/>
        </w:rPr>
        <w:t>Neyroud</w:t>
      </w:r>
      <w:proofErr w:type="spellEnd"/>
      <w:r w:rsidRPr="006D2E0B">
        <w:rPr>
          <w:sz w:val="24"/>
          <w:szCs w:val="24"/>
          <w:lang w:val="en-US"/>
        </w:rPr>
        <w:t xml:space="preserve">, P. and Sherman, L. (2014) ‘Tracking the Evidence for a “Mythical Number”: Do UK Domestic Abuse Victims Suffer an Average of 35 Assaults Before Someone Calls the Police?’ </w:t>
      </w:r>
      <w:r w:rsidRPr="006D2E0B">
        <w:rPr>
          <w:i/>
          <w:iCs/>
          <w:sz w:val="24"/>
          <w:szCs w:val="24"/>
          <w:lang w:val="en-US"/>
        </w:rPr>
        <w:t>Policing</w:t>
      </w:r>
      <w:r w:rsidRPr="006D2E0B">
        <w:rPr>
          <w:sz w:val="24"/>
          <w:szCs w:val="24"/>
          <w:lang w:val="en-US"/>
        </w:rPr>
        <w:t xml:space="preserve"> 8(2), pp. 222–228. Available at: </w:t>
      </w:r>
      <w:hyperlink r:id="rId105" w:history="1">
        <w:r w:rsidRPr="006D2E0B">
          <w:rPr>
            <w:sz w:val="24"/>
            <w:szCs w:val="24"/>
            <w:lang w:val="en-US"/>
          </w:rPr>
          <w:t>https://academic.oup.com/policing/article/8/2/222/1511768?login=true</w:t>
        </w:r>
      </w:hyperlink>
      <w:r w:rsidRPr="006D2E0B">
        <w:rPr>
          <w:sz w:val="24"/>
          <w:szCs w:val="24"/>
          <w:lang w:val="en-US"/>
        </w:rPr>
        <w:t xml:space="preserve"> (Accessed: 13 May 2022).</w:t>
      </w:r>
    </w:p>
    <w:p w14:paraId="08BD7CFB" w14:textId="77777777" w:rsidR="00072FF6" w:rsidRPr="006D2E0B" w:rsidRDefault="00072FF6" w:rsidP="00072FF6">
      <w:pPr>
        <w:widowControl w:val="0"/>
        <w:spacing w:after="240"/>
        <w:rPr>
          <w:sz w:val="24"/>
          <w:szCs w:val="24"/>
          <w:lang w:val="en-US"/>
        </w:rPr>
      </w:pPr>
      <w:r w:rsidRPr="006D2E0B">
        <w:rPr>
          <w:sz w:val="24"/>
          <w:szCs w:val="24"/>
          <w:lang w:val="en-US"/>
        </w:rPr>
        <w:t xml:space="preserve">Sullivan, I.C. (2017). </w:t>
      </w:r>
      <w:r w:rsidRPr="006D2E0B">
        <w:rPr>
          <w:i/>
          <w:iCs/>
          <w:sz w:val="24"/>
          <w:szCs w:val="24"/>
          <w:lang w:val="en-US"/>
        </w:rPr>
        <w:t xml:space="preserve">Interoperability of </w:t>
      </w:r>
      <w:proofErr w:type="spellStart"/>
      <w:r w:rsidRPr="006D2E0B">
        <w:rPr>
          <w:i/>
          <w:iCs/>
          <w:sz w:val="24"/>
          <w:szCs w:val="24"/>
          <w:lang w:val="en-US"/>
        </w:rPr>
        <w:t>theNational</w:t>
      </w:r>
      <w:proofErr w:type="spellEnd"/>
      <w:r w:rsidRPr="006D2E0B">
        <w:rPr>
          <w:i/>
          <w:iCs/>
          <w:sz w:val="24"/>
          <w:szCs w:val="24"/>
          <w:lang w:val="en-US"/>
        </w:rPr>
        <w:t xml:space="preserve"> Decision Making Model</w:t>
      </w:r>
      <w:r w:rsidRPr="006D2E0B">
        <w:rPr>
          <w:sz w:val="24"/>
          <w:szCs w:val="24"/>
          <w:lang w:val="en-US"/>
        </w:rPr>
        <w:t xml:space="preserve">. [online] EMPAC home page. Available at: https://www.empac.org.uk/interoperability-national-decision-making-model/ (Accessed 12 May 2022). </w:t>
      </w:r>
    </w:p>
    <w:p w14:paraId="6870607B" w14:textId="77777777" w:rsidR="00072FF6" w:rsidRPr="006D2E0B" w:rsidRDefault="00072FF6" w:rsidP="00072FF6">
      <w:pPr>
        <w:widowControl w:val="0"/>
        <w:spacing w:after="240"/>
        <w:rPr>
          <w:sz w:val="24"/>
          <w:szCs w:val="24"/>
          <w:lang w:val="en-US"/>
        </w:rPr>
      </w:pPr>
      <w:proofErr w:type="spellStart"/>
      <w:r w:rsidRPr="006D2E0B">
        <w:rPr>
          <w:sz w:val="24"/>
          <w:szCs w:val="24"/>
          <w:lang w:val="en-US"/>
        </w:rPr>
        <w:t>Thomspon</w:t>
      </w:r>
      <w:proofErr w:type="spellEnd"/>
      <w:r w:rsidRPr="006D2E0B">
        <w:rPr>
          <w:sz w:val="24"/>
          <w:szCs w:val="24"/>
          <w:lang w:val="en-US"/>
        </w:rPr>
        <w:t xml:space="preserve">, G.J. (1993) </w:t>
      </w:r>
      <w:r w:rsidRPr="006D2E0B">
        <w:rPr>
          <w:i/>
          <w:iCs/>
          <w:sz w:val="24"/>
          <w:szCs w:val="24"/>
          <w:lang w:val="en-US"/>
        </w:rPr>
        <w:t>Verbal judo: the gentle art of persuasion</w:t>
      </w:r>
      <w:r w:rsidRPr="006D2E0B">
        <w:rPr>
          <w:sz w:val="24"/>
          <w:szCs w:val="24"/>
          <w:lang w:val="en-US"/>
        </w:rPr>
        <w:t>. New York: W. Morrow., p. 169.</w:t>
      </w:r>
    </w:p>
    <w:p w14:paraId="3A322A79" w14:textId="77777777" w:rsidR="00072FF6" w:rsidRPr="006D2E0B" w:rsidRDefault="00072FF6" w:rsidP="00072FF6">
      <w:pPr>
        <w:widowControl w:val="0"/>
        <w:spacing w:after="240"/>
        <w:rPr>
          <w:sz w:val="24"/>
          <w:szCs w:val="24"/>
          <w:lang w:val="en-US"/>
        </w:rPr>
      </w:pPr>
      <w:r w:rsidRPr="006D2E0B">
        <w:rPr>
          <w:sz w:val="24"/>
          <w:szCs w:val="24"/>
          <w:lang w:val="en-US"/>
        </w:rPr>
        <w:t xml:space="preserve">Tipton, R. (2019) ‘“Yes I understand”: Language choice, Question Formation and code-switching in interpreter-mediated Police Interviews with victim-survivors of Domestic Abuse’. </w:t>
      </w:r>
      <w:r w:rsidRPr="006D2E0B">
        <w:rPr>
          <w:i/>
          <w:iCs/>
          <w:sz w:val="24"/>
          <w:szCs w:val="24"/>
          <w:lang w:val="en-US"/>
        </w:rPr>
        <w:t>Police Practice and Research</w:t>
      </w:r>
      <w:r w:rsidRPr="006D2E0B">
        <w:rPr>
          <w:sz w:val="24"/>
          <w:szCs w:val="24"/>
          <w:lang w:val="en-US"/>
        </w:rPr>
        <w:t xml:space="preserve"> 22(1), pp. 1–19. Available at: </w:t>
      </w:r>
      <w:hyperlink r:id="rId106" w:history="1">
        <w:r w:rsidRPr="006D2E0B">
          <w:rPr>
            <w:sz w:val="24"/>
            <w:szCs w:val="24"/>
            <w:lang w:val="en-US"/>
          </w:rPr>
          <w:t>https://web-p-ebscohost-com.ezproxy.uwtsd.ac.uk/ehost/pdfviewer/pdfviewer?vid=0&amp;sid=667c28d8-3aed-4782-927d-55f4b0f1bbc0%40redis</w:t>
        </w:r>
      </w:hyperlink>
      <w:r w:rsidRPr="006D2E0B">
        <w:rPr>
          <w:sz w:val="24"/>
          <w:szCs w:val="24"/>
          <w:lang w:val="en-US"/>
        </w:rPr>
        <w:t xml:space="preserve"> (Accessed: 13 May 2022).</w:t>
      </w:r>
    </w:p>
    <w:p w14:paraId="31942AFE" w14:textId="77777777" w:rsidR="00072FF6" w:rsidRPr="006D2E0B" w:rsidRDefault="00072FF6" w:rsidP="00072FF6">
      <w:pPr>
        <w:widowControl w:val="0"/>
        <w:spacing w:after="240"/>
        <w:rPr>
          <w:sz w:val="24"/>
          <w:szCs w:val="24"/>
          <w:lang w:val="en-US"/>
        </w:rPr>
      </w:pPr>
      <w:r w:rsidRPr="006D2E0B">
        <w:rPr>
          <w:sz w:val="24"/>
          <w:szCs w:val="24"/>
          <w:lang w:val="en-US"/>
        </w:rPr>
        <w:t xml:space="preserve">University of Cambridge (2016) </w:t>
      </w:r>
      <w:r w:rsidRPr="006D2E0B">
        <w:rPr>
          <w:i/>
          <w:iCs/>
          <w:sz w:val="24"/>
          <w:szCs w:val="24"/>
          <w:lang w:val="en-US"/>
        </w:rPr>
        <w:t>Use of body-worn cameras sees complaints against police ‘virtually vanish’, study finds</w:t>
      </w:r>
      <w:r w:rsidRPr="006D2E0B">
        <w:rPr>
          <w:sz w:val="24"/>
          <w:szCs w:val="24"/>
          <w:lang w:val="en-US"/>
        </w:rPr>
        <w:t xml:space="preserve">. Available at: </w:t>
      </w:r>
      <w:hyperlink r:id="rId107" w:history="1">
        <w:r w:rsidRPr="006D2E0B">
          <w:rPr>
            <w:sz w:val="24"/>
            <w:szCs w:val="24"/>
            <w:lang w:val="en-US"/>
          </w:rPr>
          <w:t>https://www.cam.ac.uk/research/news/use-of-body-worn-cameras-sees-complaints-against-police-virtually-vanish-study-finds</w:t>
        </w:r>
      </w:hyperlink>
      <w:r w:rsidRPr="006D2E0B">
        <w:rPr>
          <w:sz w:val="24"/>
          <w:szCs w:val="24"/>
          <w:lang w:val="en-US"/>
        </w:rPr>
        <w:t xml:space="preserve"> (Accessed: 12 May 2022).</w:t>
      </w:r>
    </w:p>
    <w:p w14:paraId="1C420D3F" w14:textId="77777777" w:rsidR="00072FF6" w:rsidRPr="006D2E0B" w:rsidRDefault="00072FF6" w:rsidP="00072FF6">
      <w:pPr>
        <w:widowControl w:val="0"/>
        <w:spacing w:after="240"/>
        <w:rPr>
          <w:sz w:val="24"/>
          <w:szCs w:val="24"/>
          <w:lang w:val="en-US"/>
        </w:rPr>
      </w:pPr>
      <w:r w:rsidRPr="006D2E0B">
        <w:rPr>
          <w:sz w:val="24"/>
          <w:szCs w:val="24"/>
          <w:lang w:val="en-US"/>
        </w:rPr>
        <w:t xml:space="preserve">Victim Support (2021a) </w:t>
      </w:r>
      <w:r w:rsidRPr="006D2E0B">
        <w:rPr>
          <w:i/>
          <w:iCs/>
          <w:sz w:val="24"/>
          <w:szCs w:val="24"/>
          <w:lang w:val="en-US"/>
        </w:rPr>
        <w:t>Domestic abuse</w:t>
      </w:r>
      <w:r w:rsidRPr="006D2E0B">
        <w:rPr>
          <w:sz w:val="24"/>
          <w:szCs w:val="24"/>
          <w:lang w:val="en-US"/>
        </w:rPr>
        <w:t xml:space="preserve">. Available at: </w:t>
      </w:r>
      <w:hyperlink r:id="rId108" w:history="1">
        <w:r w:rsidRPr="006D2E0B">
          <w:rPr>
            <w:sz w:val="24"/>
            <w:szCs w:val="24"/>
            <w:lang w:val="en-US"/>
          </w:rPr>
          <w:t>https://www.victimsupport.org.uk/crime-info/types-crime/domestic-abuse/</w:t>
        </w:r>
      </w:hyperlink>
      <w:r w:rsidRPr="006D2E0B">
        <w:rPr>
          <w:sz w:val="24"/>
          <w:szCs w:val="24"/>
          <w:lang w:val="en-US"/>
        </w:rPr>
        <w:t xml:space="preserve"> (Accessed: 13 May 2022).</w:t>
      </w:r>
    </w:p>
    <w:p w14:paraId="2D02DB7E" w14:textId="77777777" w:rsidR="00072FF6" w:rsidRPr="006D2E0B" w:rsidRDefault="00072FF6" w:rsidP="00072FF6">
      <w:pPr>
        <w:widowControl w:val="0"/>
        <w:spacing w:after="240"/>
        <w:rPr>
          <w:sz w:val="24"/>
          <w:szCs w:val="24"/>
          <w:lang w:val="en-US"/>
        </w:rPr>
      </w:pPr>
      <w:r w:rsidRPr="006D2E0B">
        <w:rPr>
          <w:sz w:val="24"/>
          <w:szCs w:val="24"/>
          <w:lang w:val="en-US"/>
        </w:rPr>
        <w:t xml:space="preserve">Victim Support (2021b) </w:t>
      </w:r>
      <w:r w:rsidRPr="006D2E0B">
        <w:rPr>
          <w:i/>
          <w:iCs/>
          <w:sz w:val="24"/>
          <w:szCs w:val="24"/>
          <w:lang w:val="en-US"/>
        </w:rPr>
        <w:t>Language Barriers in the Criminal Justice System Initial Research Findings Relating to Victims and Witnesses</w:t>
      </w:r>
      <w:r w:rsidRPr="006D2E0B">
        <w:rPr>
          <w:sz w:val="24"/>
          <w:szCs w:val="24"/>
          <w:lang w:val="en-US"/>
        </w:rPr>
        <w:t xml:space="preserve">. Victim Support., p. 3. Available at: </w:t>
      </w:r>
      <w:hyperlink r:id="rId109" w:history="1">
        <w:r w:rsidRPr="006D2E0B">
          <w:rPr>
            <w:sz w:val="24"/>
            <w:szCs w:val="24"/>
            <w:lang w:val="en-US"/>
          </w:rPr>
          <w:t>https://www.victimsupport.org.uk/wp-content/uploads/2021/03/VS_Briefing_VictimsLanguageBarriersintheCJS_February2021.pdf</w:t>
        </w:r>
      </w:hyperlink>
      <w:r w:rsidRPr="006D2E0B">
        <w:rPr>
          <w:sz w:val="24"/>
          <w:szCs w:val="24"/>
          <w:lang w:val="en-US"/>
        </w:rPr>
        <w:t xml:space="preserve"> (Accessed: 17 May 2022).</w:t>
      </w:r>
    </w:p>
    <w:p w14:paraId="61AB2DB0" w14:textId="77777777" w:rsidR="00072FF6" w:rsidRPr="006D2E0B" w:rsidRDefault="00072FF6" w:rsidP="00072FF6">
      <w:pPr>
        <w:widowControl w:val="0"/>
        <w:spacing w:after="240"/>
        <w:rPr>
          <w:sz w:val="24"/>
          <w:szCs w:val="24"/>
          <w:lang w:val="en-US"/>
        </w:rPr>
      </w:pPr>
      <w:r w:rsidRPr="006D2E0B">
        <w:rPr>
          <w:sz w:val="24"/>
          <w:szCs w:val="24"/>
          <w:lang w:val="en-US"/>
        </w:rPr>
        <w:t xml:space="preserve">Wang, R., Chan, D.K.S., Goh, Y.W., Penfold, M., Harper, T. and </w:t>
      </w:r>
      <w:proofErr w:type="spellStart"/>
      <w:r w:rsidRPr="006D2E0B">
        <w:rPr>
          <w:sz w:val="24"/>
          <w:szCs w:val="24"/>
          <w:lang w:val="en-US"/>
        </w:rPr>
        <w:t>Weltewitz</w:t>
      </w:r>
      <w:proofErr w:type="spellEnd"/>
      <w:r w:rsidRPr="006D2E0B">
        <w:rPr>
          <w:sz w:val="24"/>
          <w:szCs w:val="24"/>
          <w:lang w:val="en-US"/>
        </w:rPr>
        <w:t xml:space="preserve">, T. (2017) ‘Humor and workplace stress: a longitudinal comparison between Australian and Chinese </w:t>
      </w:r>
      <w:proofErr w:type="gramStart"/>
      <w:r w:rsidRPr="006D2E0B">
        <w:rPr>
          <w:sz w:val="24"/>
          <w:szCs w:val="24"/>
          <w:lang w:val="en-US"/>
        </w:rPr>
        <w:t>employees’</w:t>
      </w:r>
      <w:proofErr w:type="gramEnd"/>
      <w:r w:rsidRPr="006D2E0B">
        <w:rPr>
          <w:sz w:val="24"/>
          <w:szCs w:val="24"/>
          <w:lang w:val="en-US"/>
        </w:rPr>
        <w:t xml:space="preserve">. </w:t>
      </w:r>
      <w:r w:rsidRPr="006D2E0B">
        <w:rPr>
          <w:i/>
          <w:iCs/>
          <w:sz w:val="24"/>
          <w:szCs w:val="24"/>
          <w:lang w:val="en-US"/>
        </w:rPr>
        <w:t>Asia Pacific Journal of Human Resources</w:t>
      </w:r>
      <w:r w:rsidRPr="006D2E0B">
        <w:rPr>
          <w:sz w:val="24"/>
          <w:szCs w:val="24"/>
          <w:lang w:val="en-US"/>
        </w:rPr>
        <w:t xml:space="preserve"> 56(2), pp. 175–195. Available at: </w:t>
      </w:r>
      <w:hyperlink r:id="rId110" w:history="1">
        <w:r w:rsidRPr="006D2E0B">
          <w:rPr>
            <w:sz w:val="24"/>
            <w:szCs w:val="24"/>
            <w:lang w:val="en-US"/>
          </w:rPr>
          <w:t>https://onlinelibrary-wiley-com.ezproxy.uwtsd.ac.uk/doi/full/10.1111/1744-7941.12157</w:t>
        </w:r>
      </w:hyperlink>
      <w:r w:rsidRPr="006D2E0B">
        <w:rPr>
          <w:sz w:val="24"/>
          <w:szCs w:val="24"/>
          <w:lang w:val="en-US"/>
        </w:rPr>
        <w:t xml:space="preserve"> (Accessed: 12 April 2022).</w:t>
      </w:r>
    </w:p>
    <w:p w14:paraId="7F04ACA0" w14:textId="77777777" w:rsidR="00072FF6" w:rsidRPr="006D2E0B" w:rsidRDefault="00072FF6" w:rsidP="00072FF6">
      <w:pPr>
        <w:widowControl w:val="0"/>
        <w:spacing w:after="240"/>
        <w:rPr>
          <w:sz w:val="24"/>
          <w:szCs w:val="24"/>
          <w:lang w:val="en-US"/>
        </w:rPr>
      </w:pPr>
      <w:r w:rsidRPr="006D2E0B">
        <w:rPr>
          <w:sz w:val="24"/>
          <w:szCs w:val="24"/>
          <w:lang w:val="en-US"/>
        </w:rPr>
        <w:t xml:space="preserve">Warburton, A.L. and Shepherd, J.P. (2006). </w:t>
      </w:r>
      <w:proofErr w:type="spellStart"/>
      <w:r w:rsidRPr="006D2E0B">
        <w:rPr>
          <w:sz w:val="24"/>
          <w:szCs w:val="24"/>
          <w:lang w:val="en-US"/>
        </w:rPr>
        <w:t>Tacklingalcohol</w:t>
      </w:r>
      <w:proofErr w:type="spellEnd"/>
      <w:r w:rsidRPr="006D2E0B">
        <w:rPr>
          <w:sz w:val="24"/>
          <w:szCs w:val="24"/>
          <w:lang w:val="en-US"/>
        </w:rPr>
        <w:t xml:space="preserve"> related violence in city </w:t>
      </w:r>
      <w:proofErr w:type="spellStart"/>
      <w:r w:rsidRPr="006D2E0B">
        <w:rPr>
          <w:sz w:val="24"/>
          <w:szCs w:val="24"/>
          <w:lang w:val="en-US"/>
        </w:rPr>
        <w:t>centres</w:t>
      </w:r>
      <w:proofErr w:type="spellEnd"/>
      <w:r w:rsidRPr="006D2E0B">
        <w:rPr>
          <w:sz w:val="24"/>
          <w:szCs w:val="24"/>
          <w:lang w:val="en-US"/>
        </w:rPr>
        <w:t xml:space="preserve">: effect of emergency medicine </w:t>
      </w:r>
      <w:proofErr w:type="spellStart"/>
      <w:r w:rsidRPr="006D2E0B">
        <w:rPr>
          <w:sz w:val="24"/>
          <w:szCs w:val="24"/>
          <w:lang w:val="en-US"/>
        </w:rPr>
        <w:t>andpolice</w:t>
      </w:r>
      <w:proofErr w:type="spellEnd"/>
      <w:r w:rsidRPr="006D2E0B">
        <w:rPr>
          <w:sz w:val="24"/>
          <w:szCs w:val="24"/>
          <w:lang w:val="en-US"/>
        </w:rPr>
        <w:t xml:space="preserve"> intervention. </w:t>
      </w:r>
      <w:r w:rsidRPr="006D2E0B">
        <w:rPr>
          <w:i/>
          <w:iCs/>
          <w:sz w:val="24"/>
          <w:szCs w:val="24"/>
          <w:lang w:val="en-US"/>
        </w:rPr>
        <w:t>Emergency Medicine Journal</w:t>
      </w:r>
      <w:r w:rsidRPr="006D2E0B">
        <w:rPr>
          <w:sz w:val="24"/>
          <w:szCs w:val="24"/>
          <w:lang w:val="en-US"/>
        </w:rPr>
        <w:t xml:space="preserve">, [online] 23(1), pp.12–17.doi:10.1136/emj.2004.023028. </w:t>
      </w:r>
    </w:p>
    <w:p w14:paraId="715F6158" w14:textId="77777777" w:rsidR="00072FF6" w:rsidRPr="006D2E0B" w:rsidRDefault="00072FF6" w:rsidP="00072FF6">
      <w:pPr>
        <w:widowControl w:val="0"/>
        <w:spacing w:after="240"/>
        <w:rPr>
          <w:sz w:val="24"/>
          <w:szCs w:val="24"/>
          <w:lang w:val="en-US"/>
        </w:rPr>
      </w:pPr>
      <w:r w:rsidRPr="006D2E0B">
        <w:rPr>
          <w:sz w:val="24"/>
          <w:szCs w:val="24"/>
          <w:lang w:val="en-US"/>
        </w:rPr>
        <w:t xml:space="preserve">Williams, E. (2022) </w:t>
      </w:r>
      <w:r w:rsidRPr="006D2E0B">
        <w:rPr>
          <w:i/>
          <w:iCs/>
          <w:sz w:val="24"/>
          <w:szCs w:val="24"/>
          <w:lang w:val="en-US"/>
        </w:rPr>
        <w:t xml:space="preserve">What special measures are right for </w:t>
      </w:r>
      <w:proofErr w:type="gramStart"/>
      <w:r w:rsidRPr="006D2E0B">
        <w:rPr>
          <w:i/>
          <w:iCs/>
          <w:sz w:val="24"/>
          <w:szCs w:val="24"/>
          <w:lang w:val="en-US"/>
        </w:rPr>
        <w:t>me?</w:t>
      </w:r>
      <w:r w:rsidRPr="006D2E0B">
        <w:rPr>
          <w:sz w:val="24"/>
          <w:szCs w:val="24"/>
          <w:lang w:val="en-US"/>
        </w:rPr>
        <w:t>.</w:t>
      </w:r>
      <w:proofErr w:type="gramEnd"/>
      <w:r w:rsidRPr="006D2E0B">
        <w:rPr>
          <w:sz w:val="24"/>
          <w:szCs w:val="24"/>
          <w:lang w:val="en-US"/>
        </w:rPr>
        <w:t xml:space="preserve"> Available at: </w:t>
      </w:r>
      <w:hyperlink r:id="rId111" w:history="1">
        <w:r w:rsidRPr="006D2E0B">
          <w:rPr>
            <w:sz w:val="24"/>
            <w:szCs w:val="24"/>
            <w:lang w:val="en-US"/>
          </w:rPr>
          <w:t>https://www.victimsupport.org.uk/you-co/going-to-court/support-at-court/what-special-measures-are-right-for-me/</w:t>
        </w:r>
      </w:hyperlink>
      <w:r w:rsidRPr="006D2E0B">
        <w:rPr>
          <w:sz w:val="24"/>
          <w:szCs w:val="24"/>
          <w:lang w:val="en-US"/>
        </w:rPr>
        <w:t xml:space="preserve"> (Accessed: 10 July 2022).</w:t>
      </w:r>
    </w:p>
    <w:p w14:paraId="73266A79" w14:textId="77777777" w:rsidR="00072FF6" w:rsidRPr="006D2E0B" w:rsidRDefault="00072FF6" w:rsidP="00072FF6">
      <w:pPr>
        <w:widowControl w:val="0"/>
        <w:spacing w:after="240"/>
        <w:rPr>
          <w:sz w:val="24"/>
          <w:szCs w:val="24"/>
          <w:lang w:val="en-US"/>
        </w:rPr>
      </w:pPr>
      <w:r w:rsidRPr="006D2E0B">
        <w:rPr>
          <w:sz w:val="24"/>
          <w:szCs w:val="24"/>
          <w:lang w:val="en-US"/>
        </w:rPr>
        <w:t xml:space="preserve">Wilson, Sandra M, and Shann R </w:t>
      </w:r>
      <w:proofErr w:type="spellStart"/>
      <w:r w:rsidRPr="006D2E0B">
        <w:rPr>
          <w:sz w:val="24"/>
          <w:szCs w:val="24"/>
          <w:lang w:val="en-US"/>
        </w:rPr>
        <w:t>Ferch</w:t>
      </w:r>
      <w:proofErr w:type="spellEnd"/>
      <w:r w:rsidRPr="006D2E0B">
        <w:rPr>
          <w:sz w:val="24"/>
          <w:szCs w:val="24"/>
          <w:lang w:val="en-US"/>
        </w:rPr>
        <w:t xml:space="preserve">. “Enhancing Resilience in the Workplace Through the Practice of Caring Relationships.” </w:t>
      </w:r>
      <w:r w:rsidRPr="006D2E0B">
        <w:rPr>
          <w:i/>
          <w:iCs/>
          <w:sz w:val="24"/>
          <w:szCs w:val="24"/>
          <w:lang w:val="en-US"/>
        </w:rPr>
        <w:t>Organization Development Journal</w:t>
      </w:r>
      <w:r w:rsidRPr="006D2E0B">
        <w:rPr>
          <w:sz w:val="24"/>
          <w:szCs w:val="24"/>
          <w:lang w:val="en-US"/>
        </w:rPr>
        <w:t xml:space="preserve">, vol. 23, no. 4, 2005, pp. 45–60. </w:t>
      </w:r>
      <w:r w:rsidRPr="006D2E0B">
        <w:rPr>
          <w:i/>
          <w:iCs/>
          <w:sz w:val="24"/>
          <w:szCs w:val="24"/>
          <w:lang w:val="en-US"/>
        </w:rPr>
        <w:t>ProQuest Central</w:t>
      </w:r>
      <w:r w:rsidRPr="006D2E0B">
        <w:rPr>
          <w:sz w:val="24"/>
          <w:szCs w:val="24"/>
          <w:lang w:val="en-US"/>
        </w:rPr>
        <w:t xml:space="preserve">, https://www-proquest-com.ezproxy.uwtsd.ac.uk/scholarly-journals/enhancing-resilience-workplace-through-practice/docview/198003394/se-2?accountid=130472. (Accessed 12 Apr. 2022). </w:t>
      </w:r>
    </w:p>
    <w:p w14:paraId="23CF8764" w14:textId="77777777" w:rsidR="00072FF6" w:rsidRPr="006D2E0B" w:rsidRDefault="00072FF6" w:rsidP="00072FF6">
      <w:pPr>
        <w:widowControl w:val="0"/>
        <w:spacing w:after="240"/>
        <w:rPr>
          <w:sz w:val="24"/>
          <w:szCs w:val="24"/>
          <w:lang w:val="en-US"/>
        </w:rPr>
      </w:pPr>
      <w:r w:rsidRPr="006D2E0B">
        <w:rPr>
          <w:sz w:val="24"/>
          <w:szCs w:val="24"/>
          <w:lang w:val="en-US"/>
        </w:rPr>
        <w:t xml:space="preserve">World Health Organization (2017) </w:t>
      </w:r>
      <w:r w:rsidRPr="006D2E0B">
        <w:rPr>
          <w:i/>
          <w:iCs/>
          <w:sz w:val="24"/>
          <w:szCs w:val="24"/>
          <w:lang w:val="en-US"/>
        </w:rPr>
        <w:t>Human rights and health</w:t>
      </w:r>
      <w:r w:rsidRPr="006D2E0B">
        <w:rPr>
          <w:sz w:val="24"/>
          <w:szCs w:val="24"/>
          <w:lang w:val="en-US"/>
        </w:rPr>
        <w:t xml:space="preserve">. Available at: </w:t>
      </w:r>
      <w:hyperlink r:id="rId112" w:history="1">
        <w:r w:rsidRPr="006D2E0B">
          <w:rPr>
            <w:sz w:val="24"/>
            <w:szCs w:val="24"/>
            <w:lang w:val="en-US"/>
          </w:rPr>
          <w:t>https://www.who.int/news-room/fact-sheets/detail/human-rights-and-health</w:t>
        </w:r>
      </w:hyperlink>
      <w:r w:rsidRPr="006D2E0B">
        <w:rPr>
          <w:sz w:val="24"/>
          <w:szCs w:val="24"/>
          <w:lang w:val="en-US"/>
        </w:rPr>
        <w:t xml:space="preserve"> (Accessed: 1 June 2022).</w:t>
      </w:r>
    </w:p>
    <w:p w14:paraId="6B89BC4D" w14:textId="77777777" w:rsidR="00072FF6" w:rsidRPr="006D2E0B" w:rsidRDefault="00072FF6" w:rsidP="00072FF6">
      <w:pPr>
        <w:widowControl w:val="0"/>
        <w:spacing w:after="240"/>
        <w:rPr>
          <w:sz w:val="24"/>
          <w:szCs w:val="24"/>
          <w:lang w:val="en-US"/>
        </w:rPr>
      </w:pPr>
      <w:proofErr w:type="spellStart"/>
      <w:r w:rsidRPr="006D2E0B">
        <w:rPr>
          <w:sz w:val="24"/>
          <w:szCs w:val="24"/>
          <w:lang w:val="en-US"/>
        </w:rPr>
        <w:t>Zagaar</w:t>
      </w:r>
      <w:proofErr w:type="spellEnd"/>
      <w:r w:rsidRPr="006D2E0B">
        <w:rPr>
          <w:sz w:val="24"/>
          <w:szCs w:val="24"/>
          <w:lang w:val="en-US"/>
        </w:rPr>
        <w:t xml:space="preserve">, M., Dao, A., Levine, A., </w:t>
      </w:r>
      <w:proofErr w:type="spellStart"/>
      <w:r w:rsidRPr="006D2E0B">
        <w:rPr>
          <w:sz w:val="24"/>
          <w:szCs w:val="24"/>
          <w:lang w:val="en-US"/>
        </w:rPr>
        <w:t>Alhaider</w:t>
      </w:r>
      <w:proofErr w:type="spellEnd"/>
      <w:r w:rsidRPr="006D2E0B">
        <w:rPr>
          <w:sz w:val="24"/>
          <w:szCs w:val="24"/>
          <w:lang w:val="en-US"/>
        </w:rPr>
        <w:t xml:space="preserve">, I. and </w:t>
      </w:r>
      <w:proofErr w:type="spellStart"/>
      <w:r w:rsidRPr="006D2E0B">
        <w:rPr>
          <w:sz w:val="24"/>
          <w:szCs w:val="24"/>
          <w:lang w:val="en-US"/>
        </w:rPr>
        <w:t>Alkadhi</w:t>
      </w:r>
      <w:proofErr w:type="spellEnd"/>
      <w:r w:rsidRPr="006D2E0B">
        <w:rPr>
          <w:sz w:val="24"/>
          <w:szCs w:val="24"/>
          <w:lang w:val="en-US"/>
        </w:rPr>
        <w:t xml:space="preserve">, K. (2013) ‘Regular Exercise Prevents Sleep Deprivation Associated Impairment of Long-Term Memory and Synaptic Plasticity in The CA1 Area of the Hippocampus’. </w:t>
      </w:r>
      <w:r w:rsidRPr="006D2E0B">
        <w:rPr>
          <w:i/>
          <w:iCs/>
          <w:sz w:val="24"/>
          <w:szCs w:val="24"/>
          <w:lang w:val="en-US"/>
        </w:rPr>
        <w:t>Sleep</w:t>
      </w:r>
      <w:r w:rsidRPr="006D2E0B">
        <w:rPr>
          <w:sz w:val="24"/>
          <w:szCs w:val="24"/>
          <w:lang w:val="en-US"/>
        </w:rPr>
        <w:t xml:space="preserve"> 36(5), pp. 751–761. Available at: </w:t>
      </w:r>
      <w:hyperlink r:id="rId113" w:history="1">
        <w:r w:rsidRPr="006D2E0B">
          <w:rPr>
            <w:sz w:val="24"/>
            <w:szCs w:val="24"/>
            <w:lang w:val="en-US"/>
          </w:rPr>
          <w:t>https://academic.oup.com/sleep/article/36/5/751/2559065?login=true</w:t>
        </w:r>
      </w:hyperlink>
      <w:r w:rsidRPr="006D2E0B">
        <w:rPr>
          <w:sz w:val="24"/>
          <w:szCs w:val="24"/>
          <w:lang w:val="en-US"/>
        </w:rPr>
        <w:t xml:space="preserve"> (Accessed: 7 April 2022).</w:t>
      </w:r>
    </w:p>
    <w:p w14:paraId="250CF227" w14:textId="537A3A58" w:rsidR="006D4550" w:rsidRDefault="006D4550" w:rsidP="00E6298B">
      <w:pPr>
        <w:overflowPunct/>
        <w:autoSpaceDE/>
        <w:autoSpaceDN/>
        <w:adjustRightInd/>
        <w:ind w:right="107"/>
        <w:textAlignment w:val="auto"/>
        <w:rPr>
          <w:b/>
          <w:sz w:val="24"/>
          <w:szCs w:val="24"/>
        </w:rPr>
      </w:pPr>
      <w:r>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2A37E8D2" w14:textId="40C25BAE" w:rsidR="0030C684" w:rsidRDefault="0030C684" w:rsidP="2E5ED9CE">
      <w:pPr>
        <w:ind w:left="3600" w:firstLine="720"/>
        <w:rPr>
          <w:rFonts w:eastAsia="Arial"/>
          <w:b/>
          <w:bCs/>
          <w:sz w:val="24"/>
          <w:szCs w:val="24"/>
        </w:rPr>
      </w:pPr>
      <w:r w:rsidRPr="2E5ED9CE">
        <w:rPr>
          <w:rFonts w:eastAsia="Arial"/>
          <w:b/>
          <w:bCs/>
          <w:sz w:val="24"/>
          <w:szCs w:val="24"/>
        </w:rPr>
        <w:t>Task 6</w:t>
      </w:r>
    </w:p>
    <w:p w14:paraId="54AE98EF" w14:textId="453430CE" w:rsidR="2E5ED9CE" w:rsidRDefault="2E5ED9CE" w:rsidP="2E5ED9CE">
      <w:pPr>
        <w:rPr>
          <w:rFonts w:eastAsia="Arial"/>
          <w:b/>
          <w:bCs/>
          <w:sz w:val="24"/>
          <w:szCs w:val="24"/>
        </w:rPr>
      </w:pPr>
    </w:p>
    <w:p w14:paraId="3B8CA513" w14:textId="60D5A90D" w:rsidR="28A9B94D" w:rsidRDefault="7F0CDD74" w:rsidP="2E5ED9CE">
      <w:pPr>
        <w:rPr>
          <w:rFonts w:eastAsia="Arial"/>
          <w:b/>
          <w:bCs/>
          <w:sz w:val="24"/>
          <w:szCs w:val="24"/>
        </w:rPr>
      </w:pPr>
      <w:r w:rsidRPr="2E5ED9CE">
        <w:rPr>
          <w:rFonts w:eastAsia="Arial"/>
          <w:b/>
          <w:bCs/>
          <w:sz w:val="24"/>
          <w:szCs w:val="24"/>
        </w:rPr>
        <w:t>Recognition and c</w:t>
      </w:r>
      <w:r w:rsidR="28A9B94D" w:rsidRPr="2E5ED9CE">
        <w:rPr>
          <w:rFonts w:eastAsia="Arial"/>
          <w:b/>
          <w:bCs/>
          <w:sz w:val="24"/>
          <w:szCs w:val="24"/>
        </w:rPr>
        <w:t>onfirmation of progress on the Occupational Competency Portfolio (OCP).</w:t>
      </w:r>
    </w:p>
    <w:p w14:paraId="31DFDA2E" w14:textId="5D4A0491" w:rsidR="28A9B94D" w:rsidRDefault="28A9B94D">
      <w:r w:rsidRPr="2E5ED9CE">
        <w:rPr>
          <w:rFonts w:eastAsia="Arial"/>
          <w:b/>
          <w:bCs/>
          <w:sz w:val="24"/>
          <w:szCs w:val="24"/>
        </w:rPr>
        <w:t xml:space="preserve"> </w:t>
      </w:r>
    </w:p>
    <w:p w14:paraId="49032C07" w14:textId="7F0D7D61" w:rsidR="5C6AD3C6" w:rsidRDefault="5C6AD3C6" w:rsidP="2E5ED9CE">
      <w:pPr>
        <w:rPr>
          <w:rFonts w:eastAsia="Arial"/>
          <w:i/>
          <w:iCs/>
          <w:sz w:val="24"/>
          <w:szCs w:val="24"/>
        </w:rPr>
      </w:pPr>
      <w:r w:rsidRPr="2E5ED9CE">
        <w:rPr>
          <w:rFonts w:eastAsia="Arial"/>
          <w:i/>
          <w:iCs/>
          <w:sz w:val="24"/>
          <w:szCs w:val="24"/>
        </w:rPr>
        <w:t xml:space="preserve">By signing the section </w:t>
      </w:r>
      <w:proofErr w:type="gramStart"/>
      <w:r w:rsidRPr="2E5ED9CE">
        <w:rPr>
          <w:rFonts w:eastAsia="Arial"/>
          <w:i/>
          <w:iCs/>
          <w:sz w:val="24"/>
          <w:szCs w:val="24"/>
        </w:rPr>
        <w:t>below</w:t>
      </w:r>
      <w:proofErr w:type="gramEnd"/>
      <w:r w:rsidRPr="2E5ED9CE">
        <w:rPr>
          <w:rFonts w:eastAsia="Arial"/>
          <w:i/>
          <w:iCs/>
          <w:sz w:val="24"/>
          <w:szCs w:val="24"/>
        </w:rPr>
        <w:t xml:space="preserve"> you are acknowledging your continued progress on O.C.P., this is recognised by the university as work that is fully supporting this module</w:t>
      </w:r>
      <w:r w:rsidR="1AAEFB71" w:rsidRPr="2E5ED9CE">
        <w:rPr>
          <w:rFonts w:eastAsia="Arial"/>
          <w:i/>
          <w:iCs/>
          <w:sz w:val="24"/>
          <w:szCs w:val="24"/>
        </w:rPr>
        <w:t>. Signing it is equivalent to 500 words towards the overall wordcount.</w:t>
      </w:r>
    </w:p>
    <w:p w14:paraId="60772E2D" w14:textId="1640397E" w:rsidR="2E5ED9CE" w:rsidRDefault="2E5ED9CE" w:rsidP="2E5ED9CE">
      <w:pPr>
        <w:rPr>
          <w:rFonts w:eastAsia="Arial"/>
          <w:b/>
          <w:bCs/>
          <w:sz w:val="24"/>
          <w:szCs w:val="24"/>
        </w:rPr>
      </w:pPr>
    </w:p>
    <w:p w14:paraId="4DB2216F" w14:textId="43A41FC0" w:rsidR="28A9B94D" w:rsidRDefault="28A9B94D">
      <w:r w:rsidRPr="28A9B94D">
        <w:rPr>
          <w:rFonts w:eastAsia="Arial"/>
          <w:sz w:val="24"/>
          <w:szCs w:val="24"/>
        </w:rPr>
        <w:t xml:space="preserve">I confirm that I am progressing with the Occupational Competency Portfolio (OCP) in accordance </w:t>
      </w:r>
      <w:proofErr w:type="gramStart"/>
      <w:r w:rsidRPr="28A9B94D">
        <w:rPr>
          <w:rFonts w:eastAsia="Arial"/>
          <w:sz w:val="24"/>
          <w:szCs w:val="24"/>
        </w:rPr>
        <w:t>to</w:t>
      </w:r>
      <w:proofErr w:type="gramEnd"/>
      <w:r w:rsidRPr="28A9B94D">
        <w:rPr>
          <w:rFonts w:eastAsia="Arial"/>
          <w:sz w:val="24"/>
          <w:szCs w:val="24"/>
        </w:rPr>
        <w:t xml:space="preserve"> the regulations. </w:t>
      </w:r>
    </w:p>
    <w:p w14:paraId="7858FF3E" w14:textId="624D4466" w:rsidR="28A9B94D" w:rsidRDefault="28A9B94D">
      <w:r w:rsidRPr="28A9B94D">
        <w:rPr>
          <w:rFonts w:eastAsia="Arial"/>
          <w:b/>
          <w:bCs/>
          <w:sz w:val="24"/>
          <w:szCs w:val="24"/>
        </w:rPr>
        <w:t xml:space="preserve"> </w:t>
      </w:r>
    </w:p>
    <w:p w14:paraId="01A8D117" w14:textId="031C717B" w:rsidR="28A9B94D" w:rsidRDefault="28A9B94D" w:rsidP="28A9B94D">
      <w:pPr>
        <w:jc w:val="both"/>
      </w:pPr>
      <w:r w:rsidRPr="2E5ED9CE">
        <w:rPr>
          <w:rFonts w:eastAsia="Arial"/>
          <w:sz w:val="24"/>
          <w:szCs w:val="24"/>
        </w:rPr>
        <w:t xml:space="preserve">Signed:  </w:t>
      </w:r>
      <w:r w:rsidR="009B451D">
        <w:rPr>
          <w:rFonts w:eastAsia="Arial"/>
          <w:sz w:val="24"/>
          <w:szCs w:val="24"/>
        </w:rPr>
        <w:t>Rhys Powell</w:t>
      </w:r>
      <w:r w:rsidRPr="2E5ED9CE">
        <w:rPr>
          <w:rFonts w:eastAsia="Arial"/>
          <w:sz w:val="24"/>
          <w:szCs w:val="24"/>
        </w:rPr>
        <w:t xml:space="preserve"> (Learner</w:t>
      </w:r>
      <w:r w:rsidR="75685E70" w:rsidRPr="2E5ED9CE">
        <w:rPr>
          <w:rFonts w:eastAsia="Arial"/>
          <w:sz w:val="24"/>
          <w:szCs w:val="24"/>
        </w:rPr>
        <w:t xml:space="preserve">, Electronic </w:t>
      </w:r>
      <w:proofErr w:type="gramStart"/>
      <w:r w:rsidR="75685E70" w:rsidRPr="2E5ED9CE">
        <w:rPr>
          <w:rFonts w:eastAsia="Arial"/>
          <w:sz w:val="24"/>
          <w:szCs w:val="24"/>
        </w:rPr>
        <w:t>signature</w:t>
      </w:r>
      <w:proofErr w:type="gramEnd"/>
      <w:r w:rsidR="75685E70" w:rsidRPr="2E5ED9CE">
        <w:rPr>
          <w:rFonts w:eastAsia="Arial"/>
          <w:sz w:val="24"/>
          <w:szCs w:val="24"/>
        </w:rPr>
        <w:t xml:space="preserve"> or type name</w:t>
      </w:r>
      <w:r w:rsidRPr="2E5ED9CE">
        <w:rPr>
          <w:rFonts w:eastAsia="Arial"/>
          <w:sz w:val="24"/>
          <w:szCs w:val="24"/>
        </w:rPr>
        <w:t>)</w:t>
      </w:r>
    </w:p>
    <w:p w14:paraId="2927D153" w14:textId="06E6B241" w:rsidR="28A9B94D" w:rsidRDefault="28A9B94D" w:rsidP="28A9B94D">
      <w:pPr>
        <w:jc w:val="both"/>
      </w:pPr>
      <w:r w:rsidRPr="28A9B94D">
        <w:rPr>
          <w:rFonts w:eastAsia="Arial"/>
          <w:sz w:val="24"/>
          <w:szCs w:val="24"/>
        </w:rPr>
        <w:t xml:space="preserve"> </w:t>
      </w:r>
    </w:p>
    <w:p w14:paraId="1BBFDBC4" w14:textId="77D707D5" w:rsidR="28A9B94D" w:rsidRDefault="28A9B94D" w:rsidP="28A9B94D">
      <w:pPr>
        <w:jc w:val="both"/>
      </w:pPr>
      <w:r w:rsidRPr="28A9B94D">
        <w:rPr>
          <w:rFonts w:eastAsia="Arial"/>
          <w:sz w:val="24"/>
          <w:szCs w:val="24"/>
        </w:rPr>
        <w:t xml:space="preserve">Date: </w:t>
      </w:r>
      <w:r w:rsidR="009B451D">
        <w:rPr>
          <w:rFonts w:eastAsia="Arial"/>
          <w:sz w:val="24"/>
          <w:szCs w:val="24"/>
        </w:rPr>
        <w:t xml:space="preserve">10 July 2022 </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D965BD3" w14:textId="77777777" w:rsidR="003F1A37" w:rsidRDefault="003F1A37">
      <w:r>
        <w:separator/>
      </w:r>
    </w:p>
  </w:endnote>
  <w:endnote w:type="continuationSeparator" w:id="0">
    <w:p w14:paraId="1B867723" w14:textId="77777777" w:rsidR="003F1A37" w:rsidRDefault="003F1A3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4000ACFF" w:usb2="00000001"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B58CB41" w14:textId="77777777" w:rsidR="003F1A37" w:rsidRDefault="003F1A37">
      <w:r>
        <w:separator/>
      </w:r>
    </w:p>
  </w:footnote>
  <w:footnote w:type="continuationSeparator" w:id="0">
    <w:p w14:paraId="09396778" w14:textId="77777777" w:rsidR="003F1A37" w:rsidRDefault="003F1A3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472F15F" w14:textId="77777777" w:rsidR="00792181" w:rsidRDefault="0079218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8"/>
  </w:num>
  <w:num w:numId="2">
    <w:abstractNumId w:val="31"/>
  </w:num>
  <w:num w:numId="3">
    <w:abstractNumId w:val="23"/>
  </w:num>
  <w:num w:numId="4">
    <w:abstractNumId w:val="1"/>
    <w:lvlOverride w:ilvl="0">
      <w:lvl w:ilvl="0">
        <w:start w:val="1"/>
        <w:numFmt w:val="bullet"/>
        <w:lvlText w:val=""/>
        <w:lvlJc w:val="left"/>
        <w:pPr>
          <w:ind w:left="720" w:hanging="360"/>
        </w:pPr>
        <w:rPr>
          <w:rFonts w:ascii="Symbol" w:hAnsi="Symbol" w:hint="default"/>
        </w:rPr>
      </w:lvl>
    </w:lvlOverride>
  </w:num>
  <w:num w:numId="5">
    <w:abstractNumId w:val="21"/>
  </w:num>
  <w:num w:numId="6">
    <w:abstractNumId w:val="45"/>
  </w:num>
  <w:num w:numId="7">
    <w:abstractNumId w:val="47"/>
  </w:num>
  <w:num w:numId="8">
    <w:abstractNumId w:val="34"/>
  </w:num>
  <w:num w:numId="9">
    <w:abstractNumId w:val="32"/>
  </w:num>
  <w:num w:numId="10">
    <w:abstractNumId w:val="28"/>
  </w:num>
  <w:num w:numId="11">
    <w:abstractNumId w:val="29"/>
  </w:num>
  <w:num w:numId="12">
    <w:abstractNumId w:val="9"/>
  </w:num>
  <w:num w:numId="13">
    <w:abstractNumId w:val="33"/>
  </w:num>
  <w:num w:numId="14">
    <w:abstractNumId w:val="16"/>
  </w:num>
  <w:num w:numId="15">
    <w:abstractNumId w:val="15"/>
  </w:num>
  <w:num w:numId="16">
    <w:abstractNumId w:val="26"/>
  </w:num>
  <w:num w:numId="17">
    <w:abstractNumId w:val="7"/>
  </w:num>
  <w:num w:numId="18">
    <w:abstractNumId w:val="25"/>
  </w:num>
  <w:num w:numId="19">
    <w:abstractNumId w:val="14"/>
  </w:num>
  <w:num w:numId="20">
    <w:abstractNumId w:val="12"/>
  </w:num>
  <w:num w:numId="21">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2"/>
  </w:num>
  <w:num w:numId="23">
    <w:abstractNumId w:val="17"/>
  </w:num>
  <w:num w:numId="24">
    <w:abstractNumId w:val="13"/>
  </w:num>
  <w:num w:numId="25">
    <w:abstractNumId w:val="10"/>
  </w:num>
  <w:num w:numId="26">
    <w:abstractNumId w:val="27"/>
  </w:num>
  <w:num w:numId="27">
    <w:abstractNumId w:val="18"/>
  </w:num>
  <w:num w:numId="28">
    <w:abstractNumId w:val="41"/>
  </w:num>
  <w:num w:numId="29">
    <w:abstractNumId w:val="35"/>
  </w:num>
  <w:num w:numId="30">
    <w:abstractNumId w:val="40"/>
  </w:num>
  <w:num w:numId="31">
    <w:abstractNumId w:val="19"/>
  </w:num>
  <w:num w:numId="32">
    <w:abstractNumId w:val="43"/>
  </w:num>
  <w:num w:numId="33">
    <w:abstractNumId w:val="30"/>
  </w:num>
  <w:num w:numId="34">
    <w:abstractNumId w:val="11"/>
  </w:num>
  <w:num w:numId="35">
    <w:abstractNumId w:val="44"/>
  </w:num>
  <w:num w:numId="36">
    <w:abstractNumId w:val="39"/>
  </w:num>
  <w:num w:numId="37">
    <w:abstractNumId w:val="4"/>
  </w:num>
  <w:num w:numId="38">
    <w:abstractNumId w:val="46"/>
  </w:num>
  <w:num w:numId="39">
    <w:abstractNumId w:val="42"/>
  </w:num>
  <w:num w:numId="40">
    <w:abstractNumId w:val="36"/>
  </w:num>
  <w:num w:numId="41">
    <w:abstractNumId w:val="37"/>
  </w:num>
  <w:num w:numId="42">
    <w:abstractNumId w:val="3"/>
  </w:num>
  <w:num w:numId="43">
    <w:abstractNumId w:val="5"/>
  </w:num>
  <w:num w:numId="44">
    <w:abstractNumId w:val="24"/>
  </w:num>
  <w:num w:numId="45">
    <w:abstractNumId w:val="6"/>
  </w:num>
  <w:num w:numId="46">
    <w:abstractNumId w:val="2"/>
  </w:num>
  <w:num w:numId="47">
    <w:abstractNumId w:val="0"/>
  </w:num>
  <w:num w:numId="48">
    <w:abstractNumId w:val="20"/>
  </w:num>
  <w:num w:numId="49">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displayBackgroundShape/>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614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7B1F"/>
    <w:rsid w:val="0003088B"/>
    <w:rsid w:val="000325D9"/>
    <w:rsid w:val="000372B2"/>
    <w:rsid w:val="0004079F"/>
    <w:rsid w:val="00045B87"/>
    <w:rsid w:val="00045C07"/>
    <w:rsid w:val="00054483"/>
    <w:rsid w:val="00055D43"/>
    <w:rsid w:val="00056FAC"/>
    <w:rsid w:val="00057751"/>
    <w:rsid w:val="00062E39"/>
    <w:rsid w:val="00072FF6"/>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D6485"/>
    <w:rsid w:val="000E26B0"/>
    <w:rsid w:val="000F1599"/>
    <w:rsid w:val="000F1769"/>
    <w:rsid w:val="000F6196"/>
    <w:rsid w:val="000F7ECD"/>
    <w:rsid w:val="00102E64"/>
    <w:rsid w:val="0010312C"/>
    <w:rsid w:val="00106DC7"/>
    <w:rsid w:val="00112391"/>
    <w:rsid w:val="00112751"/>
    <w:rsid w:val="00114F52"/>
    <w:rsid w:val="001347F8"/>
    <w:rsid w:val="00137BB5"/>
    <w:rsid w:val="00137E05"/>
    <w:rsid w:val="001447F6"/>
    <w:rsid w:val="00147DE3"/>
    <w:rsid w:val="00150794"/>
    <w:rsid w:val="001608C4"/>
    <w:rsid w:val="00171418"/>
    <w:rsid w:val="001961CF"/>
    <w:rsid w:val="001A59BB"/>
    <w:rsid w:val="001A6A51"/>
    <w:rsid w:val="001A79C4"/>
    <w:rsid w:val="001B331A"/>
    <w:rsid w:val="001C0C77"/>
    <w:rsid w:val="001C0E74"/>
    <w:rsid w:val="001C497B"/>
    <w:rsid w:val="001D229F"/>
    <w:rsid w:val="001F1A01"/>
    <w:rsid w:val="001F4552"/>
    <w:rsid w:val="002019EB"/>
    <w:rsid w:val="002030F2"/>
    <w:rsid w:val="00205051"/>
    <w:rsid w:val="00206319"/>
    <w:rsid w:val="00211F65"/>
    <w:rsid w:val="00220D06"/>
    <w:rsid w:val="002246A0"/>
    <w:rsid w:val="00224AF9"/>
    <w:rsid w:val="00230439"/>
    <w:rsid w:val="002333C2"/>
    <w:rsid w:val="00235176"/>
    <w:rsid w:val="00236061"/>
    <w:rsid w:val="0024100E"/>
    <w:rsid w:val="00241C1B"/>
    <w:rsid w:val="0024288B"/>
    <w:rsid w:val="0025394E"/>
    <w:rsid w:val="00255D8E"/>
    <w:rsid w:val="002657E9"/>
    <w:rsid w:val="0026665E"/>
    <w:rsid w:val="00270EEB"/>
    <w:rsid w:val="0027147E"/>
    <w:rsid w:val="002761F4"/>
    <w:rsid w:val="002775E1"/>
    <w:rsid w:val="00277844"/>
    <w:rsid w:val="00277979"/>
    <w:rsid w:val="002808EB"/>
    <w:rsid w:val="00291ADD"/>
    <w:rsid w:val="00294868"/>
    <w:rsid w:val="00295CA1"/>
    <w:rsid w:val="002A291A"/>
    <w:rsid w:val="002A5604"/>
    <w:rsid w:val="002B1701"/>
    <w:rsid w:val="002B23C3"/>
    <w:rsid w:val="002B443A"/>
    <w:rsid w:val="002B5B35"/>
    <w:rsid w:val="002C256A"/>
    <w:rsid w:val="002C496D"/>
    <w:rsid w:val="002D05EB"/>
    <w:rsid w:val="002D2F29"/>
    <w:rsid w:val="002E7017"/>
    <w:rsid w:val="002F4F6E"/>
    <w:rsid w:val="003015C3"/>
    <w:rsid w:val="0030C684"/>
    <w:rsid w:val="0031350A"/>
    <w:rsid w:val="00316815"/>
    <w:rsid w:val="003168CA"/>
    <w:rsid w:val="00321255"/>
    <w:rsid w:val="0032230D"/>
    <w:rsid w:val="00322A0B"/>
    <w:rsid w:val="00335FC5"/>
    <w:rsid w:val="003516C0"/>
    <w:rsid w:val="00352E59"/>
    <w:rsid w:val="00354DBE"/>
    <w:rsid w:val="00355210"/>
    <w:rsid w:val="00365DF9"/>
    <w:rsid w:val="00372DB4"/>
    <w:rsid w:val="00375AF5"/>
    <w:rsid w:val="00375EDC"/>
    <w:rsid w:val="003761BD"/>
    <w:rsid w:val="00385414"/>
    <w:rsid w:val="00390074"/>
    <w:rsid w:val="0039762B"/>
    <w:rsid w:val="003A0C37"/>
    <w:rsid w:val="003A1B6B"/>
    <w:rsid w:val="003A46C0"/>
    <w:rsid w:val="003A600E"/>
    <w:rsid w:val="003A6513"/>
    <w:rsid w:val="003B16C7"/>
    <w:rsid w:val="003B2A14"/>
    <w:rsid w:val="003C19F1"/>
    <w:rsid w:val="003C4186"/>
    <w:rsid w:val="003C458C"/>
    <w:rsid w:val="003C4D7B"/>
    <w:rsid w:val="003C6185"/>
    <w:rsid w:val="003D0D2D"/>
    <w:rsid w:val="003D4710"/>
    <w:rsid w:val="003E16D7"/>
    <w:rsid w:val="003E197E"/>
    <w:rsid w:val="003F1A37"/>
    <w:rsid w:val="004046F0"/>
    <w:rsid w:val="0040668F"/>
    <w:rsid w:val="00412677"/>
    <w:rsid w:val="00413251"/>
    <w:rsid w:val="004348AE"/>
    <w:rsid w:val="004376C0"/>
    <w:rsid w:val="0044223A"/>
    <w:rsid w:val="00450C83"/>
    <w:rsid w:val="00451851"/>
    <w:rsid w:val="00453343"/>
    <w:rsid w:val="004608B9"/>
    <w:rsid w:val="00465947"/>
    <w:rsid w:val="00470BB1"/>
    <w:rsid w:val="004718F7"/>
    <w:rsid w:val="00473153"/>
    <w:rsid w:val="004743AF"/>
    <w:rsid w:val="00482C17"/>
    <w:rsid w:val="004911B4"/>
    <w:rsid w:val="0049196A"/>
    <w:rsid w:val="004923DA"/>
    <w:rsid w:val="00493434"/>
    <w:rsid w:val="004962F9"/>
    <w:rsid w:val="004968E2"/>
    <w:rsid w:val="004A2A49"/>
    <w:rsid w:val="004B4C15"/>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4B92"/>
    <w:rsid w:val="00513C7D"/>
    <w:rsid w:val="00521123"/>
    <w:rsid w:val="00521221"/>
    <w:rsid w:val="0052653C"/>
    <w:rsid w:val="00536FA9"/>
    <w:rsid w:val="005414F4"/>
    <w:rsid w:val="00546187"/>
    <w:rsid w:val="005463F1"/>
    <w:rsid w:val="00557D77"/>
    <w:rsid w:val="00562EAA"/>
    <w:rsid w:val="00563B58"/>
    <w:rsid w:val="005640C4"/>
    <w:rsid w:val="0056684C"/>
    <w:rsid w:val="00574A0C"/>
    <w:rsid w:val="00575A8F"/>
    <w:rsid w:val="00576E4C"/>
    <w:rsid w:val="0057780F"/>
    <w:rsid w:val="00581E0A"/>
    <w:rsid w:val="00586D89"/>
    <w:rsid w:val="005916B8"/>
    <w:rsid w:val="005A1B4C"/>
    <w:rsid w:val="005A545C"/>
    <w:rsid w:val="005C1567"/>
    <w:rsid w:val="005C6CE5"/>
    <w:rsid w:val="005C6E3A"/>
    <w:rsid w:val="005D3F07"/>
    <w:rsid w:val="005D6686"/>
    <w:rsid w:val="005E13EA"/>
    <w:rsid w:val="00606E27"/>
    <w:rsid w:val="006108C9"/>
    <w:rsid w:val="00616D7F"/>
    <w:rsid w:val="0062158D"/>
    <w:rsid w:val="00630F39"/>
    <w:rsid w:val="006326D1"/>
    <w:rsid w:val="00632E0A"/>
    <w:rsid w:val="00633165"/>
    <w:rsid w:val="0064176F"/>
    <w:rsid w:val="006427DF"/>
    <w:rsid w:val="006447DE"/>
    <w:rsid w:val="0065276E"/>
    <w:rsid w:val="00654329"/>
    <w:rsid w:val="00654CEC"/>
    <w:rsid w:val="00655507"/>
    <w:rsid w:val="006712A7"/>
    <w:rsid w:val="00674FC2"/>
    <w:rsid w:val="00677E42"/>
    <w:rsid w:val="00682334"/>
    <w:rsid w:val="00684B16"/>
    <w:rsid w:val="006936EB"/>
    <w:rsid w:val="00696F65"/>
    <w:rsid w:val="006A7A6D"/>
    <w:rsid w:val="006B5E67"/>
    <w:rsid w:val="006B718C"/>
    <w:rsid w:val="006C2EB5"/>
    <w:rsid w:val="006C7CA5"/>
    <w:rsid w:val="006D18A3"/>
    <w:rsid w:val="006D4550"/>
    <w:rsid w:val="006D5970"/>
    <w:rsid w:val="006E481E"/>
    <w:rsid w:val="006E795F"/>
    <w:rsid w:val="00700249"/>
    <w:rsid w:val="0070604C"/>
    <w:rsid w:val="007069CD"/>
    <w:rsid w:val="00711A70"/>
    <w:rsid w:val="00712E6F"/>
    <w:rsid w:val="00712E90"/>
    <w:rsid w:val="00713B7E"/>
    <w:rsid w:val="007204AE"/>
    <w:rsid w:val="0072678F"/>
    <w:rsid w:val="00727C4C"/>
    <w:rsid w:val="00732FB9"/>
    <w:rsid w:val="00734809"/>
    <w:rsid w:val="00734E90"/>
    <w:rsid w:val="007406E1"/>
    <w:rsid w:val="00743E40"/>
    <w:rsid w:val="00745FDB"/>
    <w:rsid w:val="00751263"/>
    <w:rsid w:val="0075704F"/>
    <w:rsid w:val="00763B2D"/>
    <w:rsid w:val="00772924"/>
    <w:rsid w:val="00772C15"/>
    <w:rsid w:val="007872F2"/>
    <w:rsid w:val="007908E0"/>
    <w:rsid w:val="00792181"/>
    <w:rsid w:val="00793EB3"/>
    <w:rsid w:val="00794205"/>
    <w:rsid w:val="007A1F6A"/>
    <w:rsid w:val="007B0DE3"/>
    <w:rsid w:val="007B491F"/>
    <w:rsid w:val="007B7191"/>
    <w:rsid w:val="007C1634"/>
    <w:rsid w:val="007C1D94"/>
    <w:rsid w:val="007C2879"/>
    <w:rsid w:val="007C6A87"/>
    <w:rsid w:val="007C705D"/>
    <w:rsid w:val="007D0A07"/>
    <w:rsid w:val="007D133D"/>
    <w:rsid w:val="007D3EB4"/>
    <w:rsid w:val="007D3F16"/>
    <w:rsid w:val="007F371B"/>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24DB"/>
    <w:rsid w:val="00843D58"/>
    <w:rsid w:val="00844D98"/>
    <w:rsid w:val="00846D84"/>
    <w:rsid w:val="00850FB1"/>
    <w:rsid w:val="0085230E"/>
    <w:rsid w:val="008550A1"/>
    <w:rsid w:val="00861038"/>
    <w:rsid w:val="00864BA8"/>
    <w:rsid w:val="00866B50"/>
    <w:rsid w:val="008708F1"/>
    <w:rsid w:val="00880539"/>
    <w:rsid w:val="008859E8"/>
    <w:rsid w:val="0088737B"/>
    <w:rsid w:val="00890C65"/>
    <w:rsid w:val="00892716"/>
    <w:rsid w:val="00893067"/>
    <w:rsid w:val="008933DE"/>
    <w:rsid w:val="00895FCE"/>
    <w:rsid w:val="00897F3E"/>
    <w:rsid w:val="008A21B4"/>
    <w:rsid w:val="008A4576"/>
    <w:rsid w:val="008B07DE"/>
    <w:rsid w:val="008B28E7"/>
    <w:rsid w:val="008C14C7"/>
    <w:rsid w:val="008C2FFB"/>
    <w:rsid w:val="008C6EEA"/>
    <w:rsid w:val="008D5813"/>
    <w:rsid w:val="008D634E"/>
    <w:rsid w:val="008D778A"/>
    <w:rsid w:val="008F22BD"/>
    <w:rsid w:val="009079BD"/>
    <w:rsid w:val="00910B43"/>
    <w:rsid w:val="00912BD9"/>
    <w:rsid w:val="00920E5B"/>
    <w:rsid w:val="00926436"/>
    <w:rsid w:val="0093018C"/>
    <w:rsid w:val="00932AFF"/>
    <w:rsid w:val="009544C0"/>
    <w:rsid w:val="00954FA4"/>
    <w:rsid w:val="00956AE9"/>
    <w:rsid w:val="00964CC6"/>
    <w:rsid w:val="00991FDA"/>
    <w:rsid w:val="009927A1"/>
    <w:rsid w:val="00995ED1"/>
    <w:rsid w:val="009A5F3B"/>
    <w:rsid w:val="009B0B61"/>
    <w:rsid w:val="009B28C0"/>
    <w:rsid w:val="009B451D"/>
    <w:rsid w:val="009B7136"/>
    <w:rsid w:val="009B7806"/>
    <w:rsid w:val="009C3AC2"/>
    <w:rsid w:val="009D25B4"/>
    <w:rsid w:val="009D4365"/>
    <w:rsid w:val="009D4E3B"/>
    <w:rsid w:val="009D7BC9"/>
    <w:rsid w:val="009E1982"/>
    <w:rsid w:val="009E4D2C"/>
    <w:rsid w:val="009F0978"/>
    <w:rsid w:val="009F3AEC"/>
    <w:rsid w:val="00A00081"/>
    <w:rsid w:val="00A10D56"/>
    <w:rsid w:val="00A11EB7"/>
    <w:rsid w:val="00A12AAE"/>
    <w:rsid w:val="00A15BF1"/>
    <w:rsid w:val="00A16DD1"/>
    <w:rsid w:val="00A22441"/>
    <w:rsid w:val="00A23F3B"/>
    <w:rsid w:val="00A24406"/>
    <w:rsid w:val="00A25F64"/>
    <w:rsid w:val="00A27CC2"/>
    <w:rsid w:val="00A40ED6"/>
    <w:rsid w:val="00A470EE"/>
    <w:rsid w:val="00A47621"/>
    <w:rsid w:val="00A479CD"/>
    <w:rsid w:val="00A50CFC"/>
    <w:rsid w:val="00A54D67"/>
    <w:rsid w:val="00A55A3F"/>
    <w:rsid w:val="00A56410"/>
    <w:rsid w:val="00A652F6"/>
    <w:rsid w:val="00A732EA"/>
    <w:rsid w:val="00A7489E"/>
    <w:rsid w:val="00A8015F"/>
    <w:rsid w:val="00A80BD2"/>
    <w:rsid w:val="00A85039"/>
    <w:rsid w:val="00A906AA"/>
    <w:rsid w:val="00A94C5E"/>
    <w:rsid w:val="00AA241A"/>
    <w:rsid w:val="00AA252C"/>
    <w:rsid w:val="00AA37BB"/>
    <w:rsid w:val="00AA666E"/>
    <w:rsid w:val="00AB5518"/>
    <w:rsid w:val="00AC01D4"/>
    <w:rsid w:val="00AC4637"/>
    <w:rsid w:val="00AC4A04"/>
    <w:rsid w:val="00AD336F"/>
    <w:rsid w:val="00AD3550"/>
    <w:rsid w:val="00AD6ECE"/>
    <w:rsid w:val="00AE2564"/>
    <w:rsid w:val="00AE301F"/>
    <w:rsid w:val="00AE3302"/>
    <w:rsid w:val="00AE7077"/>
    <w:rsid w:val="00AF5609"/>
    <w:rsid w:val="00AF5D6A"/>
    <w:rsid w:val="00AF61C2"/>
    <w:rsid w:val="00AF6CC6"/>
    <w:rsid w:val="00B0296A"/>
    <w:rsid w:val="00B03185"/>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B06CB"/>
    <w:rsid w:val="00BB0EFE"/>
    <w:rsid w:val="00BB261F"/>
    <w:rsid w:val="00BB2887"/>
    <w:rsid w:val="00BB5EAA"/>
    <w:rsid w:val="00BB5F1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63D00"/>
    <w:rsid w:val="00C6441B"/>
    <w:rsid w:val="00C7108B"/>
    <w:rsid w:val="00C8089F"/>
    <w:rsid w:val="00C80C73"/>
    <w:rsid w:val="00C836CC"/>
    <w:rsid w:val="00C87A74"/>
    <w:rsid w:val="00C92C71"/>
    <w:rsid w:val="00C93F8F"/>
    <w:rsid w:val="00CA3593"/>
    <w:rsid w:val="00CB143A"/>
    <w:rsid w:val="00CB258E"/>
    <w:rsid w:val="00CB3C8F"/>
    <w:rsid w:val="00CC02F1"/>
    <w:rsid w:val="00CC11A6"/>
    <w:rsid w:val="00CC135E"/>
    <w:rsid w:val="00CC4414"/>
    <w:rsid w:val="00CD5D3F"/>
    <w:rsid w:val="00CF3DB3"/>
    <w:rsid w:val="00D052BC"/>
    <w:rsid w:val="00D07026"/>
    <w:rsid w:val="00D11888"/>
    <w:rsid w:val="00D22C8F"/>
    <w:rsid w:val="00D33491"/>
    <w:rsid w:val="00D41A93"/>
    <w:rsid w:val="00D44F8E"/>
    <w:rsid w:val="00D607EF"/>
    <w:rsid w:val="00D60F88"/>
    <w:rsid w:val="00D625E7"/>
    <w:rsid w:val="00D646BD"/>
    <w:rsid w:val="00D7018A"/>
    <w:rsid w:val="00D71201"/>
    <w:rsid w:val="00D720C7"/>
    <w:rsid w:val="00D876E6"/>
    <w:rsid w:val="00DA1025"/>
    <w:rsid w:val="00DA22EC"/>
    <w:rsid w:val="00DA36DE"/>
    <w:rsid w:val="00DA5860"/>
    <w:rsid w:val="00DB2767"/>
    <w:rsid w:val="00DC4729"/>
    <w:rsid w:val="00E17160"/>
    <w:rsid w:val="00E272A1"/>
    <w:rsid w:val="00E35BEC"/>
    <w:rsid w:val="00E50821"/>
    <w:rsid w:val="00E51F91"/>
    <w:rsid w:val="00E6298B"/>
    <w:rsid w:val="00E7086E"/>
    <w:rsid w:val="00E7374A"/>
    <w:rsid w:val="00E73C41"/>
    <w:rsid w:val="00E7598F"/>
    <w:rsid w:val="00E76F60"/>
    <w:rsid w:val="00E83D90"/>
    <w:rsid w:val="00E83F28"/>
    <w:rsid w:val="00E83F91"/>
    <w:rsid w:val="00E9107A"/>
    <w:rsid w:val="00E91F62"/>
    <w:rsid w:val="00E929FD"/>
    <w:rsid w:val="00E93240"/>
    <w:rsid w:val="00E9479B"/>
    <w:rsid w:val="00EA10DA"/>
    <w:rsid w:val="00EA4D48"/>
    <w:rsid w:val="00EB2173"/>
    <w:rsid w:val="00EB62E6"/>
    <w:rsid w:val="00ED1B30"/>
    <w:rsid w:val="00ED250E"/>
    <w:rsid w:val="00ED6516"/>
    <w:rsid w:val="00EE1AC1"/>
    <w:rsid w:val="00EE39D6"/>
    <w:rsid w:val="00EE52AD"/>
    <w:rsid w:val="00F01F92"/>
    <w:rsid w:val="00F10A08"/>
    <w:rsid w:val="00F22AC5"/>
    <w:rsid w:val="00F254D1"/>
    <w:rsid w:val="00F32B82"/>
    <w:rsid w:val="00F4043E"/>
    <w:rsid w:val="00F41BBC"/>
    <w:rsid w:val="00F43B9D"/>
    <w:rsid w:val="00F444F0"/>
    <w:rsid w:val="00F50847"/>
    <w:rsid w:val="00F53F27"/>
    <w:rsid w:val="00F546D1"/>
    <w:rsid w:val="00F66272"/>
    <w:rsid w:val="00F709C0"/>
    <w:rsid w:val="00F927A1"/>
    <w:rsid w:val="00F92E4D"/>
    <w:rsid w:val="00FA2BC2"/>
    <w:rsid w:val="00FA3764"/>
    <w:rsid w:val="00FA56ED"/>
    <w:rsid w:val="00FB4993"/>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7784"/>
    <w:rsid w:val="00FF7EBB"/>
    <w:rsid w:val="046415C2"/>
    <w:rsid w:val="080CEC3F"/>
    <w:rsid w:val="0D225EF9"/>
    <w:rsid w:val="0F1F907C"/>
    <w:rsid w:val="0FC748D4"/>
    <w:rsid w:val="1326103B"/>
    <w:rsid w:val="1691BE48"/>
    <w:rsid w:val="17CB7C42"/>
    <w:rsid w:val="18B6C619"/>
    <w:rsid w:val="1AAEFB71"/>
    <w:rsid w:val="22BB3ED9"/>
    <w:rsid w:val="25F4C2A9"/>
    <w:rsid w:val="26ED3C56"/>
    <w:rsid w:val="27BB32AC"/>
    <w:rsid w:val="28A9B94D"/>
    <w:rsid w:val="2E5ED9CE"/>
    <w:rsid w:val="2FC8F0ED"/>
    <w:rsid w:val="3B6AC1F2"/>
    <w:rsid w:val="3BDB77FA"/>
    <w:rsid w:val="3EA71898"/>
    <w:rsid w:val="3F152F8E"/>
    <w:rsid w:val="41685A4E"/>
    <w:rsid w:val="41782EEA"/>
    <w:rsid w:val="41DA7738"/>
    <w:rsid w:val="428F8C40"/>
    <w:rsid w:val="4309DC57"/>
    <w:rsid w:val="439E37A0"/>
    <w:rsid w:val="44518ABE"/>
    <w:rsid w:val="470D0E1B"/>
    <w:rsid w:val="4D7FCBC7"/>
    <w:rsid w:val="4E20EBC3"/>
    <w:rsid w:val="5288D9F2"/>
    <w:rsid w:val="53ACBB14"/>
    <w:rsid w:val="57C29BF7"/>
    <w:rsid w:val="5AB8AF75"/>
    <w:rsid w:val="5B941D37"/>
    <w:rsid w:val="5C6AD3C6"/>
    <w:rsid w:val="5CB92A09"/>
    <w:rsid w:val="5DFC8F64"/>
    <w:rsid w:val="5FE3628A"/>
    <w:rsid w:val="6152CC2C"/>
    <w:rsid w:val="641987FD"/>
    <w:rsid w:val="662F0A08"/>
    <w:rsid w:val="68821BB2"/>
    <w:rsid w:val="69F9475D"/>
    <w:rsid w:val="6A581E81"/>
    <w:rsid w:val="6BBDDE93"/>
    <w:rsid w:val="7090E85A"/>
    <w:rsid w:val="7560A895"/>
    <w:rsid w:val="75685E70"/>
    <w:rsid w:val="7D25638B"/>
    <w:rsid w:val="7E5E9D55"/>
    <w:rsid w:val="7F0CDD7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scienceopen.com/hosted-document?doi=10.13169/jglobfaul.8.1.0069" TargetMode="External"/><Relationship Id="rId21" Type="http://schemas.openxmlformats.org/officeDocument/2006/relationships/hyperlink" Target="https://www.apa.org/topics/stress/body" TargetMode="External"/><Relationship Id="rId42" Type="http://schemas.openxmlformats.org/officeDocument/2006/relationships/hyperlink" Target="http://eprints.hud.ac.uk/id/eprint/35151/" TargetMode="External"/><Relationship Id="rId47" Type="http://schemas.openxmlformats.org/officeDocument/2006/relationships/hyperlink" Target="https://www.cps.gov.uk/legal-guidance/offences-against-person-incorporating-charging-standard" TargetMode="External"/><Relationship Id="rId63" Type="http://schemas.openxmlformats.org/officeDocument/2006/relationships/hyperlink" Target="https://www.headspace.com/mindfulness" TargetMode="External"/><Relationship Id="rId68" Type="http://schemas.openxmlformats.org/officeDocument/2006/relationships/hyperlink" Target="https://www.justiceinspectorates.gov.uk/hmicfrs/wp-content/uploads/increasingly-everyones-business-domestic-abuse-progress-report.pdf" TargetMode="External"/><Relationship Id="rId84" Type="http://schemas.openxmlformats.org/officeDocument/2006/relationships/hyperlink" Target="https://journals-sagepub-com.ezproxy.uwtsd.ac.uk/doi/full/10.1177/1077801216634468" TargetMode="External"/><Relationship Id="rId89" Type="http://schemas.openxmlformats.org/officeDocument/2006/relationships/hyperlink" Target="https://assets.publishing.service.gov.uk/government/uploads/system/uploads/attachment_data/file/936239/victims-code-2020.pdf" TargetMode="External"/><Relationship Id="rId112" Type="http://schemas.openxmlformats.org/officeDocument/2006/relationships/hyperlink" Target="https://www.who.int/news-room/fact-sheets/detail/human-rights-and-health" TargetMode="External"/><Relationship Id="rId16" Type="http://schemas.openxmlformats.org/officeDocument/2006/relationships/footer" Target="footer1.xml"/><Relationship Id="rId107" Type="http://schemas.openxmlformats.org/officeDocument/2006/relationships/hyperlink" Target="https://www.cam.ac.uk/research/news/use-of-body-worn-cameras-sees-complaints-against-police-virtually-vanish-study-finds" TargetMode="External"/><Relationship Id="rId11" Type="http://schemas.openxmlformats.org/officeDocument/2006/relationships/image" Target="media/image1.png"/><Relationship Id="rId32" Type="http://schemas.openxmlformats.org/officeDocument/2006/relationships/hyperlink" Target="https://www.college.police.uk/app/investigation/investigation-process" TargetMode="External"/><Relationship Id="rId37" Type="http://schemas.openxmlformats.org/officeDocument/2006/relationships/hyperlink" Target="https://www.college.police.uk/app/major-investigation-and-public-protection/domestic-abuse/partnership-working-and-multi-agency-responsesmechanisms" TargetMode="External"/><Relationship Id="rId53" Type="http://schemas.openxmlformats.org/officeDocument/2006/relationships/hyperlink" Target="https://www.eyeque.com/knowledge-center/how-your-eyes-respond-to-stress/#:~:text=If%20stress%20is%20heightened%2C%20your" TargetMode="External"/><Relationship Id="rId58" Type="http://schemas.openxmlformats.org/officeDocument/2006/relationships/hyperlink" Target="https://www-tandfonline-com.ezproxy.uwtsd.ac.uk/doi/full/10.1080/1041794X.2014.986586" TargetMode="External"/><Relationship Id="rId74" Type="http://schemas.openxmlformats.org/officeDocument/2006/relationships/hyperlink" Target="https://www.oxfordbibliographies.com/view/document/obo-9780199756384/obo-9780199756384-0006.xml" TargetMode="External"/><Relationship Id="rId79" Type="http://schemas.openxmlformats.org/officeDocument/2006/relationships/hyperlink" Target="https://www.legislation.gov.uk/ukpga/2014/12/notes/division/5/3?view=plain" TargetMode="External"/><Relationship Id="rId102" Type="http://schemas.openxmlformats.org/officeDocument/2006/relationships/hyperlink" Target="https://www.bbc.co.uk/news/world-asia-india-56330206" TargetMode="External"/><Relationship Id="rId5" Type="http://schemas.openxmlformats.org/officeDocument/2006/relationships/numbering" Target="numbering.xml"/><Relationship Id="rId90" Type="http://schemas.openxmlformats.org/officeDocument/2006/relationships/hyperlink" Target="10.1007/s40279-018-0979-0" TargetMode="External"/><Relationship Id="rId95" Type="http://schemas.openxmlformats.org/officeDocument/2006/relationships/hyperlink" Target="https://eds.p.ebscohost.com/eds/pdfviewer/pdfviewer?vid=5&amp;sid=4bf769c3-9892-4f91-a4fe-ecd1b83c2c6c%40redis" TargetMode="External"/><Relationship Id="rId22" Type="http://schemas.openxmlformats.org/officeDocument/2006/relationships/hyperlink" Target="https://journals-sagepub-com.ezproxy.uwtsd.ac.uk/doi/abs/10.1177/0886260509354512" TargetMode="External"/><Relationship Id="rId27" Type="http://schemas.openxmlformats.org/officeDocument/2006/relationships/hyperlink" Target="https://link.springer.com/article/10.1007/s10869-018-9548-7" TargetMode="External"/><Relationship Id="rId43" Type="http://schemas.openxmlformats.org/officeDocument/2006/relationships/hyperlink" Target="https://www.cps.gov.uk/legal-guidance/controlling-or-coercive-behaviour-intimate-or-family-relationship" TargetMode="External"/><Relationship Id="rId48" Type="http://schemas.openxmlformats.org/officeDocument/2006/relationships/hyperlink" Target="https://www.psychologytoday.com/us/blog/the-science-behind-behavior/201604/the-little-known-downsides-mindfulness-practice" TargetMode="External"/><Relationship Id="rId64" Type="http://schemas.openxmlformats.org/officeDocument/2006/relationships/hyperlink" Target="https://www.proquest.com/docview/2330970525?accountid=130472&amp;parentSessionId=UenZzoO6fc%2FdtyBbY9scPEf34PfhGsDvNre1wWMQkgA%3D&amp;pq-origsite=primo" TargetMode="External"/><Relationship Id="rId69" Type="http://schemas.openxmlformats.org/officeDocument/2006/relationships/hyperlink" Target="https://assets.publishing.service.gov.uk/government/uploads/system/uploads/attachment_data/file/863820/Home_Office_Statutory_Guidance_0502.pdf" TargetMode="External"/><Relationship Id="rId113" Type="http://schemas.openxmlformats.org/officeDocument/2006/relationships/hyperlink" Target="https://academic.oup.com/sleep/article/36/5/751/2559065?login=true" TargetMode="External"/><Relationship Id="rId80" Type="http://schemas.openxmlformats.org/officeDocument/2006/relationships/hyperlink" Target="https://www.legislation.gov.uk/ukpga/2018/23" TargetMode="External"/><Relationship Id="rId85" Type="http://schemas.openxmlformats.org/officeDocument/2006/relationships/hyperlink" Target="https://www.howardluksmd.com/zone-2-hr-training-live-longer-less-injury/" TargetMode="Externa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33" Type="http://schemas.openxmlformats.org/officeDocument/2006/relationships/hyperlink" Target="https://assets.college.police.uk/s3fs-public/2021-02/code_of_ethics.pdf" TargetMode="External"/><Relationship Id="rId38" Type="http://schemas.openxmlformats.org/officeDocument/2006/relationships/hyperlink" Target="https://www.college.police.uk/app/public-order/core-principles-and-legislation/core-principles-and-legislation" TargetMode="External"/><Relationship Id="rId59" Type="http://schemas.openxmlformats.org/officeDocument/2006/relationships/hyperlink" Target="https://www.gov.uk/government/publications/domestic-violence-protection-orders/domestic-violence-protection-notices-dvpns-and-domestic-violence-protection-orders-dvpos-guidance-sections-24-33-crime-and-security-act-2010" TargetMode="External"/><Relationship Id="rId103" Type="http://schemas.openxmlformats.org/officeDocument/2006/relationships/hyperlink" Target="https://theconversation.com/caste-doesnt-just-exist-in-india-or-in-hinduism-it-is-pervasive-across-many-religions-in-south-asia-and-the-diaspora-180470" TargetMode="External"/><Relationship Id="rId108" Type="http://schemas.openxmlformats.org/officeDocument/2006/relationships/hyperlink" Target="https://www.victimsupport.org.uk/crime-info/types-crime/domestic-abuse/" TargetMode="External"/><Relationship Id="rId54" Type="http://schemas.openxmlformats.org/officeDocument/2006/relationships/hyperlink" Target="https://www.tandfonline.com/doi/full/10.1080/15614263.2020.1749622" TargetMode="External"/><Relationship Id="rId70" Type="http://schemas.openxmlformats.org/officeDocument/2006/relationships/hyperlink" Target="https://www.gov.uk/government/statistics/police-workforce-england-and-wales-31-march-2021/annex-statistics-on-the-number-of-police-officers-assaulted-in-the-year-ending-march-2021-england-and-wales" TargetMode="External"/><Relationship Id="rId75" Type="http://schemas.openxmlformats.org/officeDocument/2006/relationships/hyperlink" Target="https://www.proquest.com/docview/2266687047?parentSessionId=JOoxut0%2FkLkYogplciHcSpHAX67jvIM1bd%2FC4Cp%2F2BU%3D&amp;pq-origsite=primo&amp;accountid=130472" TargetMode="External"/><Relationship Id="rId91" Type="http://schemas.openxmlformats.org/officeDocument/2006/relationships/hyperlink" Target="https://www.news24.com/You/Archive/supportive-partners-make-work-stress-easier-20170728" TargetMode="External"/><Relationship Id="rId96" Type="http://schemas.openxmlformats.org/officeDocument/2006/relationships/hyperlink" Target="https://www.dashriskchecklist.co.uk/dash/"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eader" Target="header2.xml"/><Relationship Id="rId23" Type="http://schemas.openxmlformats.org/officeDocument/2006/relationships/hyperlink" Target="https://www.police1.com/community-relations/articles/the-peelian-principles-of-policing-de-escalation-and-public-cooperation-SMNo94l5De5CDCCm/" TargetMode="External"/><Relationship Id="rId28" Type="http://schemas.openxmlformats.org/officeDocument/2006/relationships/hyperlink" Target="https://www.verywellmind.com/what-is-the-fight-or-flight-response-2795194" TargetMode="External"/><Relationship Id="rId36" Type="http://schemas.openxmlformats.org/officeDocument/2006/relationships/hyperlink" Target="https://www.college.police.uk/app/major-investigation-and-public-protection/domestic-abuse/arrest-and-other-positive-approaches" TargetMode="External"/><Relationship Id="rId49" Type="http://schemas.openxmlformats.org/officeDocument/2006/relationships/hyperlink" Target="https://citeseerx.ist.psu.edu/viewdoc/download?doi=10.1.1.737.1246&amp;rep=rep1&amp;type=pdf" TargetMode="External"/><Relationship Id="rId57" Type="http://schemas.openxmlformats.org/officeDocument/2006/relationships/hyperlink" Target="https://www.qualitativecriminology.com/pub/v8i3p3/release/2" TargetMode="External"/><Relationship Id="rId106" Type="http://schemas.openxmlformats.org/officeDocument/2006/relationships/hyperlink" Target="https://web-p-ebscohost-com.ezproxy.uwtsd.ac.uk/ehost/pdfviewer/pdfviewer?vid=0&amp;sid=667c28d8-3aed-4782-927d-55f4b0f1bbc0%40redis" TargetMode="External"/><Relationship Id="rId114" Type="http://schemas.openxmlformats.org/officeDocument/2006/relationships/fontTable" Target="fontTable.xml"/><Relationship Id="rId10" Type="http://schemas.openxmlformats.org/officeDocument/2006/relationships/endnotes" Target="endnotes.xml"/><Relationship Id="rId31" Type="http://schemas.openxmlformats.org/officeDocument/2006/relationships/hyperlink" Target="https://www.clinks.org/sites/default/files/2018-09/angelou_case_study_final_090316.pdf" TargetMode="External"/><Relationship Id="rId44" Type="http://schemas.openxmlformats.org/officeDocument/2006/relationships/hyperlink" Target="https://www.cps.gov.uk/legal-guidance/public-order-offences-incorporating-charging-standard" TargetMode="External"/><Relationship Id="rId52" Type="http://schemas.openxmlformats.org/officeDocument/2006/relationships/hyperlink" Target="https://www.proquest.com/docview/2387255385/fulltext/B3951F32CFE44965PQ/1?accountid=130472#" TargetMode="External"/><Relationship Id="rId60" Type="http://schemas.openxmlformats.org/officeDocument/2006/relationships/hyperlink" Target="https://pubmed.ncbi.nlm.nih.gov/33998935/" TargetMode="External"/><Relationship Id="rId65" Type="http://schemas.openxmlformats.org/officeDocument/2006/relationships/hyperlink" Target="https://cherwell.org/2022/01/21/hindi-and-urdu-a-language-divided-or-a-shared-history-destroyed/" TargetMode="External"/><Relationship Id="rId73" Type="http://schemas.openxmlformats.org/officeDocument/2006/relationships/hyperlink" Target="https://sk-sagepub-com.ezproxy.uwtsd.ac.uk/books/an-introduction-to-stress-and-health" TargetMode="External"/><Relationship Id="rId78" Type="http://schemas.openxmlformats.org/officeDocument/2006/relationships/hyperlink" Target="https://www.legislation.gov.uk/ukpga/1967/58/section/3/wales#:~:text=(1)A%20person%20may%20use" TargetMode="External"/><Relationship Id="rId81" Type="http://schemas.openxmlformats.org/officeDocument/2006/relationships/hyperlink" Target="https://www.legislation.gov.uk/ukpga/1984/60/section/24" TargetMode="External"/><Relationship Id="rId86" Type="http://schemas.openxmlformats.org/officeDocument/2006/relationships/hyperlink" Target="https://tribune.com.pk/story/357765/pakistan%E2%80%99s-caste-system-the-untouchables-struggle" TargetMode="External"/><Relationship Id="rId94" Type="http://schemas.openxmlformats.org/officeDocument/2006/relationships/hyperlink" Target="https://medium.com/publishous/how-we-normalize-our-own-abuse-ad63598e11a1" TargetMode="External"/><Relationship Id="rId99" Type="http://schemas.openxmlformats.org/officeDocument/2006/relationships/hyperlink" Target="https://www.verywellmind.com/cope-with-stress-and-become-more-resilient-3144889#:~:text=%20How%20to%20Cope%20With%20Stress%20and%20Become" TargetMode="External"/><Relationship Id="rId101" Type="http://schemas.openxmlformats.org/officeDocument/2006/relationships/hyperlink" Target="https://blogs.kent.ac.uk/criminaljusticenotes/2020/04/30/police-pre-charge-bail-in-england-and-wales/" TargetMode="Externa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9" Type="http://schemas.openxmlformats.org/officeDocument/2006/relationships/hyperlink" Target="https://www.college.police.uk/app/operations/operational-planning/tactical-planning" TargetMode="External"/><Relationship Id="rId109" Type="http://schemas.openxmlformats.org/officeDocument/2006/relationships/hyperlink" Target="https://www.victimsupport.org.uk/wp-content/uploads/2021/03/VS_Briefing_VictimsLanguageBarriersintheCJS_February2021.pdf" TargetMode="External"/><Relationship Id="rId34" Type="http://schemas.openxmlformats.org/officeDocument/2006/relationships/hyperlink" Target="https://www.college.police.uk/ethics/code-of-ethics" TargetMode="External"/><Relationship Id="rId50" Type="http://schemas.openxmlformats.org/officeDocument/2006/relationships/hyperlink" Target="https://philmaffetone.com/the-overtraining-syndrome/" TargetMode="External"/><Relationship Id="rId55" Type="http://schemas.openxmlformats.org/officeDocument/2006/relationships/hyperlink" Target="https://www.womenshealthmag.com/uk/fitness/a32455829/joe-wicks-shorter-workouts/" TargetMode="External"/><Relationship Id="rId76" Type="http://schemas.openxmlformats.org/officeDocument/2006/relationships/hyperlink" Target="https://www.healthguidance.org/entry/15537/1/the-positive-effects-of-stress.html" TargetMode="External"/><Relationship Id="rId97" Type="http://schemas.openxmlformats.org/officeDocument/2006/relationships/hyperlink" Target="https://www-proquest-com.ezproxy.uwtsd.ac.uk/docview/211246132?pq-origsite=primo&amp;accountid=130472" TargetMode="External"/><Relationship Id="rId104" Type="http://schemas.openxmlformats.org/officeDocument/2006/relationships/hyperlink" Target="https://journals-sagepub-com.ezproxy.uwtsd.ac.uk/doi/10.1177/1403494810367468" TargetMode="External"/><Relationship Id="rId7" Type="http://schemas.openxmlformats.org/officeDocument/2006/relationships/settings" Target="settings.xml"/><Relationship Id="rId71" Type="http://schemas.openxmlformats.org/officeDocument/2006/relationships/hyperlink" Target="https://www.gov.uk/government/publications/criminal-investigations-use-of-interpreters" TargetMode="External"/><Relationship Id="rId92" Type="http://schemas.openxmlformats.org/officeDocument/2006/relationships/hyperlink" Target="https://www.psychologytoday.com/gb/blog/why-bad-looks-good/202107/why-do-domestic-violence-victims-return-abusers" TargetMode="External"/><Relationship Id="rId2" Type="http://schemas.openxmlformats.org/officeDocument/2006/relationships/customXml" Target="../customXml/item2.xml"/><Relationship Id="rId29" Type="http://schemas.openxmlformats.org/officeDocument/2006/relationships/hyperlink" Target="https://www.verywellmind.com/prolonged-stress-symptoms-causes-impact-and-coping-5092113" TargetMode="External"/><Relationship Id="rId24" Type="http://schemas.openxmlformats.org/officeDocument/2006/relationships/hyperlink" Target="https://bawso.org.uk/en/about-us/" TargetMode="External"/><Relationship Id="rId40" Type="http://schemas.openxmlformats.org/officeDocument/2006/relationships/hyperlink" Target="https://www.college.police.uk/app/detention-and-custody/response-arrest-and-detention" TargetMode="External"/><Relationship Id="rId45" Type="http://schemas.openxmlformats.org/officeDocument/2006/relationships/hyperlink" Target="https://www.cps.gov.uk/legal-guidance/restraining-orders" TargetMode="External"/><Relationship Id="rId66" Type="http://schemas.openxmlformats.org/officeDocument/2006/relationships/hyperlink" Target="https://www.justiceinspectorates.gov.uk/hmicfrs/media/a-review-of-the-august-2011-disorders-20111220.pdf" TargetMode="External"/><Relationship Id="rId87" Type="http://schemas.openxmlformats.org/officeDocument/2006/relationships/hyperlink" Target="https://www.mind.org.uk/media-a/4183/blue-light-stress-anxiety-police-2017.pdf" TargetMode="External"/><Relationship Id="rId110" Type="http://schemas.openxmlformats.org/officeDocument/2006/relationships/hyperlink" Target="https://onlinelibrary-wiley-com.ezproxy.uwtsd.ac.uk/doi/full/10.1111/1744-7941.12157" TargetMode="External"/><Relationship Id="rId115" Type="http://schemas.openxmlformats.org/officeDocument/2006/relationships/theme" Target="theme/theme1.xml"/><Relationship Id="rId61" Type="http://schemas.openxmlformats.org/officeDocument/2006/relationships/hyperlink" Target="https://www.ncbi.nlm.nih.gov/pmc/articles/PMC2953272/" TargetMode="External"/><Relationship Id="rId82" Type="http://schemas.openxmlformats.org/officeDocument/2006/relationships/hyperlink" Target="www.manchester.ac.uk" TargetMode="External"/><Relationship Id="rId19" Type="http://schemas.openxmlformats.org/officeDocument/2006/relationships/footer" Target="footer3.xml"/><Relationship Id="rId14" Type="http://schemas.openxmlformats.org/officeDocument/2006/relationships/header" Target="header1.xml"/><Relationship Id="rId30" Type="http://schemas.openxmlformats.org/officeDocument/2006/relationships/hyperlink" Target="https://www.verywellmind.com/leadership-styles-2795312" TargetMode="External"/><Relationship Id="rId35" Type="http://schemas.openxmlformats.org/officeDocument/2006/relationships/hyperlink" Target="https://www.college.police.uk/app/national-decision-model/national-decision-model" TargetMode="External"/><Relationship Id="rId56" Type="http://schemas.openxmlformats.org/officeDocument/2006/relationships/hyperlink" Target="https://www.proquest.com/docview/219745705?accountid=130472&amp;parentSessionId=nc73U72FCBdBTYHFCrESXKGH%2FxMev0Q%2FfKrfNqOYYUo%3D&amp;pq-origsite=primo" TargetMode="External"/><Relationship Id="rId77" Type="http://schemas.openxmlformats.org/officeDocument/2006/relationships/hyperlink" Target="https://journals-sagepub-com.ezproxy.uwtsd.ac.uk/doi/10.1177/0886260518824652" TargetMode="External"/><Relationship Id="rId100" Type="http://schemas.openxmlformats.org/officeDocument/2006/relationships/hyperlink" Target="https://www.taylorfrancis.com/chapters/edit/10.4324/9780429297229-1/police-stress-today-world-jon-shane?context=ubx&amp;refId=6091c4ba-dd30-4f95-a930-586da8327312" TargetMode="External"/><Relationship Id="rId105" Type="http://schemas.openxmlformats.org/officeDocument/2006/relationships/hyperlink" Target="https://academic.oup.com/policing/article/8/2/222/1511768?login=true" TargetMode="External"/><Relationship Id="rId8" Type="http://schemas.openxmlformats.org/officeDocument/2006/relationships/webSettings" Target="webSettings.xml"/><Relationship Id="rId51" Type="http://schemas.openxmlformats.org/officeDocument/2006/relationships/hyperlink" Target="https://www.equalityhumanrights.com/en/human-rights-act/article-2-right-life" TargetMode="External"/><Relationship Id="rId72" Type="http://schemas.openxmlformats.org/officeDocument/2006/relationships/hyperlink" Target="https://www.gov.uk/government/publications/review-of-the-controlling-or-coercive-behaviour-offence/review-of-the-controlling-or-coercive-behaviour-offence" TargetMode="External"/><Relationship Id="rId93" Type="http://schemas.openxmlformats.org/officeDocument/2006/relationships/hyperlink" Target="https://www.healthline.com/health/alcohol/effects-on-body" TargetMode="External"/><Relationship Id="rId98" Type="http://schemas.openxmlformats.org/officeDocument/2006/relationships/hyperlink" Target="https://www.police1.com/american-military-university/articles/managing-police-stress-to-strengthen-relationships-at-home-EZsGK2lQ4uxdcWH1/#:~:text=Peer%20support%20and%20communication.%20When%20an%20officer%20experiences" TargetMode="External"/><Relationship Id="rId3" Type="http://schemas.openxmlformats.org/officeDocument/2006/relationships/customXml" Target="../customXml/item3.xml"/><Relationship Id="rId25" Type="http://schemas.openxmlformats.org/officeDocument/2006/relationships/hyperlink" Target="https://www-proquest-com.ezproxy.uwtsd.ac.uk/docview/2619554636?pq-origsite=primo&amp;accountid=130472" TargetMode="External"/><Relationship Id="rId46" Type="http://schemas.openxmlformats.org/officeDocument/2006/relationships/hyperlink" Target="https://www.healthline.com/health/signs-of-overtraining" TargetMode="External"/><Relationship Id="rId67" Type="http://schemas.openxmlformats.org/officeDocument/2006/relationships/hyperlink" Target="https://www.justiceinspectorates.gov.uk/hmicfrs/wp-content/uploads/2014/04/improving-the-police-response-to-domestic-abuse.pdf" TargetMode="External"/><Relationship Id="rId20" Type="http://schemas.openxmlformats.org/officeDocument/2006/relationships/hyperlink" Target="https://www-tandfonline-com.ezproxy.uwtsd.ac.uk/doi/full/10.1080/0312407X.2021.2004179" TargetMode="External"/><Relationship Id="rId41" Type="http://schemas.openxmlformats.org/officeDocument/2006/relationships/hyperlink" Target="https://www.oxfordhandbooks.com/view/10.1093/oxfordhb/9780190681777.001.0001/oxfordhb-9780190681777-e-27" TargetMode="External"/><Relationship Id="rId62" Type="http://schemas.openxmlformats.org/officeDocument/2006/relationships/hyperlink" Target="https://journals-sagepub-com.ezproxy.uwtsd.ac.uk/doi/full/10.1177/0032258X211000834" TargetMode="External"/><Relationship Id="rId83" Type="http://schemas.openxmlformats.org/officeDocument/2006/relationships/hyperlink" Target="https://gov.wales/live-fear-free" TargetMode="External"/><Relationship Id="rId88" Type="http://schemas.openxmlformats.org/officeDocument/2006/relationships/hyperlink" Target="https://assets.publishing.service.gov.uk/government/uploads/system/uploads/attachment_data/file/447967/code-of-practice-approved.pdf" TargetMode="External"/><Relationship Id="rId111" Type="http://schemas.openxmlformats.org/officeDocument/2006/relationships/hyperlink" Target="https://www.victimsupport.org.uk/you-co/going-to-court/support-at-court/what-special-measures-are-right-for-m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2.xml><?xml version="1.0" encoding="utf-8"?>
<ds:datastoreItem xmlns:ds="http://schemas.openxmlformats.org/officeDocument/2006/customXml" ds:itemID="{24F6DEB8-ED0C-43EE-AAC7-C34D5E20A69C}">
  <ds:schemaRefs>
    <ds:schemaRef ds:uri="http://purl.org/dc/terms/"/>
    <ds:schemaRef ds:uri="http://schemas.microsoft.com/office/2006/documentManagement/types"/>
    <ds:schemaRef ds:uri="2e89cfda-a374-4413-9f0d-8b601eddeb70"/>
    <ds:schemaRef ds:uri="http://purl.org/dc/elements/1.1/"/>
    <ds:schemaRef ds:uri="http://schemas.openxmlformats.org/package/2006/metadata/core-properties"/>
    <ds:schemaRef ds:uri="http://purl.org/dc/dcmitype/"/>
    <ds:schemaRef ds:uri="http://schemas.microsoft.com/office/infopath/2007/PartnerControls"/>
    <ds:schemaRef ds:uri="1ecf5648-3750-43f5-867d-bfaa16e6e17e"/>
    <ds:schemaRef ds:uri="http://schemas.microsoft.com/office/2006/metadata/properties"/>
    <ds:schemaRef ds:uri="http://www.w3.org/XML/1998/namespace"/>
  </ds:schemaRefs>
</ds:datastoreItem>
</file>

<file path=customXml/itemProps3.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customXml/itemProps4.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185</TotalTime>
  <Pages>38</Pages>
  <Words>14399</Words>
  <Characters>94596</Characters>
  <Application>Microsoft Office Word</Application>
  <DocSecurity>0</DocSecurity>
  <Lines>2056</Lines>
  <Paragraphs>429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108566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Powell,Rhys swp8074</cp:lastModifiedBy>
  <cp:revision>9</cp:revision>
  <cp:lastPrinted>2019-08-13T11:47:00Z</cp:lastPrinted>
  <dcterms:created xsi:type="dcterms:W3CDTF">2022-07-10T11:37:00Z</dcterms:created>
  <dcterms:modified xsi:type="dcterms:W3CDTF">2022-07-10T14:52:00Z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2022-07-10T11:32:08Z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2c92cad3-de2e-4a8d-b221-b1f4aeb30e9f</vt:lpwstr>
  </property>
  <property fmtid="{D5CDD505-2E9C-101B-9397-08002B2CF9AE}" pid="9" name="MSIP_Label_66cf8fe5-b7b7-4df7-b38d-1c61ac2f6639_ContentBits">
    <vt:lpwstr>0</vt:lpwstr>
  </property>
</Properties>
</file>