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7E3C6" w14:textId="034BCFAE" w:rsidR="00D84C1C" w:rsidRDefault="00EC3872">
      <w:pPr>
        <w:jc w:val="center"/>
        <w:rPr>
          <w:rFonts w:ascii="Arial" w:eastAsia="Arial" w:hAnsi="Arial" w:cs="Arial"/>
          <w:sz w:val="22"/>
          <w:szCs w:val="22"/>
        </w:rPr>
      </w:pPr>
      <w:r>
        <w:rPr>
          <w:noProof/>
        </w:rPr>
        <w:drawing>
          <wp:anchor distT="0" distB="0" distL="114300" distR="114300" simplePos="0" relativeHeight="251659264" behindDoc="0" locked="0" layoutInCell="1" hidden="0" allowOverlap="1" wp14:anchorId="0E6AECA7" wp14:editId="53E76216">
            <wp:simplePos x="0" y="0"/>
            <wp:positionH relativeFrom="margin">
              <wp:align>left</wp:align>
            </wp:positionH>
            <wp:positionV relativeFrom="paragraph">
              <wp:posOffset>0</wp:posOffset>
            </wp:positionV>
            <wp:extent cx="1810385" cy="774700"/>
            <wp:effectExtent l="0" t="0" r="0" b="6350"/>
            <wp:wrapTopAndBottom distT="0" distB="0"/>
            <wp:docPr id="7" name="image4.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4.png" descr="A black background with white text&#10;&#10;AI-generated content may be incorrect."/>
                    <pic:cNvPicPr preferRelativeResize="0"/>
                  </pic:nvPicPr>
                  <pic:blipFill>
                    <a:blip r:embed="rId4"/>
                    <a:srcRect/>
                    <a:stretch>
                      <a:fillRect/>
                    </a:stretch>
                  </pic:blipFill>
                  <pic:spPr>
                    <a:xfrm>
                      <a:off x="0" y="0"/>
                      <a:ext cx="1810385" cy="774700"/>
                    </a:xfrm>
                    <a:prstGeom prst="rect">
                      <a:avLst/>
                    </a:prstGeom>
                    <a:ln/>
                  </pic:spPr>
                </pic:pic>
              </a:graphicData>
            </a:graphic>
            <wp14:sizeRelV relativeFrom="margin">
              <wp14:pctHeight>0</wp14:pctHeight>
            </wp14:sizeRelV>
          </wp:anchor>
        </w:drawing>
      </w:r>
    </w:p>
    <w:p w14:paraId="25F1348C" w14:textId="77777777" w:rsidR="005C169F" w:rsidRDefault="00EC3872" w:rsidP="00EC3872">
      <w:pPr>
        <w:rPr>
          <w:rFonts w:ascii="Arial" w:eastAsia="Arial" w:hAnsi="Arial" w:cs="Arial"/>
          <w:sz w:val="32"/>
          <w:szCs w:val="32"/>
        </w:rPr>
      </w:pPr>
      <w:r>
        <w:rPr>
          <w:rFonts w:ascii="Arial" w:eastAsia="Arial" w:hAnsi="Arial" w:cs="Arial"/>
          <w:sz w:val="32"/>
          <w:szCs w:val="32"/>
        </w:rPr>
        <w:t xml:space="preserve">                                       </w:t>
      </w:r>
    </w:p>
    <w:p w14:paraId="24D7E667" w14:textId="77777777" w:rsidR="005C169F" w:rsidRDefault="005C169F" w:rsidP="00EC3872">
      <w:pPr>
        <w:rPr>
          <w:rFonts w:ascii="Arial" w:eastAsia="Arial" w:hAnsi="Arial" w:cs="Arial"/>
          <w:sz w:val="32"/>
          <w:szCs w:val="32"/>
        </w:rPr>
      </w:pPr>
    </w:p>
    <w:p w14:paraId="0DA7E3C8" w14:textId="38CEA813" w:rsidR="00D84C1C" w:rsidRDefault="005C169F" w:rsidP="00EC3872">
      <w:pPr>
        <w:rPr>
          <w:rFonts w:ascii="Arial" w:eastAsia="Arial" w:hAnsi="Arial" w:cs="Arial"/>
          <w:sz w:val="32"/>
          <w:szCs w:val="32"/>
        </w:rPr>
      </w:pPr>
      <w:r>
        <w:rPr>
          <w:rFonts w:ascii="Arial" w:eastAsia="Arial" w:hAnsi="Arial" w:cs="Arial"/>
          <w:sz w:val="32"/>
          <w:szCs w:val="32"/>
        </w:rPr>
        <w:t xml:space="preserve">                                        </w:t>
      </w:r>
      <w:r w:rsidR="00EC3872">
        <w:rPr>
          <w:rFonts w:ascii="Arial" w:eastAsia="Arial" w:hAnsi="Arial" w:cs="Arial"/>
          <w:sz w:val="32"/>
          <w:szCs w:val="32"/>
        </w:rPr>
        <w:t xml:space="preserve"> </w:t>
      </w:r>
      <w:r>
        <w:rPr>
          <w:rFonts w:ascii="Arial" w:eastAsia="Arial" w:hAnsi="Arial" w:cs="Arial"/>
          <w:sz w:val="32"/>
          <w:szCs w:val="32"/>
        </w:rPr>
        <w:t>LCBB6003</w:t>
      </w:r>
    </w:p>
    <w:p w14:paraId="0DA7E3C9" w14:textId="77777777" w:rsidR="00D84C1C" w:rsidRDefault="005C169F">
      <w:pPr>
        <w:jc w:val="center"/>
        <w:rPr>
          <w:rFonts w:ascii="Arial" w:eastAsia="Arial" w:hAnsi="Arial" w:cs="Arial"/>
          <w:sz w:val="32"/>
          <w:szCs w:val="32"/>
        </w:rPr>
      </w:pPr>
      <w:r>
        <w:rPr>
          <w:rFonts w:ascii="Arial" w:eastAsia="Arial" w:hAnsi="Arial" w:cs="Arial"/>
          <w:sz w:val="32"/>
          <w:szCs w:val="32"/>
        </w:rPr>
        <w:t>Leadership and Management Theory and Practice</w:t>
      </w:r>
    </w:p>
    <w:p w14:paraId="0DA7E3CA" w14:textId="77777777" w:rsidR="00D84C1C" w:rsidRDefault="00D84C1C">
      <w:pPr>
        <w:jc w:val="center"/>
        <w:rPr>
          <w:rFonts w:ascii="Arial" w:eastAsia="Arial" w:hAnsi="Arial" w:cs="Arial"/>
          <w:sz w:val="32"/>
          <w:szCs w:val="32"/>
        </w:rPr>
      </w:pPr>
    </w:p>
    <w:p w14:paraId="0DA7E3CB" w14:textId="77777777" w:rsidR="00D84C1C" w:rsidRDefault="005C169F">
      <w:pPr>
        <w:jc w:val="center"/>
        <w:rPr>
          <w:rFonts w:ascii="Arial" w:eastAsia="Arial" w:hAnsi="Arial" w:cs="Arial"/>
          <w:sz w:val="32"/>
          <w:szCs w:val="32"/>
        </w:rPr>
      </w:pPr>
      <w:r>
        <w:rPr>
          <w:rFonts w:ascii="Arial" w:eastAsia="Arial" w:hAnsi="Arial" w:cs="Arial"/>
          <w:sz w:val="32"/>
          <w:szCs w:val="32"/>
        </w:rPr>
        <w:t>Component 2</w:t>
      </w:r>
    </w:p>
    <w:p w14:paraId="0DA7E3CC" w14:textId="77777777" w:rsidR="00D84C1C" w:rsidRDefault="00D84C1C">
      <w:pPr>
        <w:jc w:val="center"/>
        <w:rPr>
          <w:rFonts w:ascii="Arial" w:eastAsia="Arial" w:hAnsi="Arial" w:cs="Arial"/>
          <w:sz w:val="32"/>
          <w:szCs w:val="32"/>
        </w:rPr>
      </w:pPr>
    </w:p>
    <w:p w14:paraId="0DA7E3CD" w14:textId="77777777" w:rsidR="00D84C1C" w:rsidRDefault="005C169F">
      <w:pPr>
        <w:jc w:val="center"/>
        <w:rPr>
          <w:rFonts w:ascii="Arial" w:eastAsia="Arial" w:hAnsi="Arial" w:cs="Arial"/>
          <w:sz w:val="32"/>
          <w:szCs w:val="32"/>
        </w:rPr>
      </w:pPr>
      <w:r>
        <w:rPr>
          <w:rFonts w:ascii="Arial" w:eastAsia="Arial" w:hAnsi="Arial" w:cs="Arial"/>
          <w:sz w:val="32"/>
          <w:szCs w:val="32"/>
        </w:rPr>
        <w:t>Individual Reflection on group presentation</w:t>
      </w:r>
    </w:p>
    <w:p w14:paraId="4D76EB15" w14:textId="77777777" w:rsidR="00ED2173" w:rsidRDefault="00ED2173">
      <w:pPr>
        <w:spacing w:line="259" w:lineRule="auto"/>
        <w:jc w:val="left"/>
        <w:rPr>
          <w:rFonts w:ascii="Arial" w:hAnsi="Arial" w:cs="Arial"/>
        </w:rPr>
      </w:pPr>
    </w:p>
    <w:p w14:paraId="44F338C1" w14:textId="77777777" w:rsidR="00ED2173" w:rsidRDefault="00ED2173">
      <w:pPr>
        <w:spacing w:line="259" w:lineRule="auto"/>
        <w:jc w:val="left"/>
        <w:rPr>
          <w:rFonts w:ascii="Arial" w:hAnsi="Arial" w:cs="Arial"/>
        </w:rPr>
      </w:pPr>
    </w:p>
    <w:p w14:paraId="0FDA40BD" w14:textId="77777777" w:rsidR="005C169F" w:rsidRDefault="005C169F">
      <w:pPr>
        <w:spacing w:line="259" w:lineRule="auto"/>
        <w:jc w:val="left"/>
        <w:rPr>
          <w:rFonts w:ascii="Arial" w:hAnsi="Arial" w:cs="Arial"/>
        </w:rPr>
      </w:pPr>
    </w:p>
    <w:p w14:paraId="7B897529" w14:textId="42F246E3" w:rsidR="008A10D7" w:rsidRDefault="008A10D7">
      <w:pPr>
        <w:spacing w:line="259" w:lineRule="auto"/>
        <w:jc w:val="left"/>
        <w:rPr>
          <w:rFonts w:ascii="Arial" w:hAnsi="Arial" w:cs="Arial"/>
        </w:rPr>
      </w:pPr>
      <w:r>
        <w:rPr>
          <w:rFonts w:ascii="Arial" w:hAnsi="Arial" w:cs="Arial"/>
        </w:rPr>
        <w:t xml:space="preserve">Lecturer name: </w:t>
      </w:r>
      <w:r w:rsidR="00191631">
        <w:rPr>
          <w:rFonts w:ascii="Arial" w:hAnsi="Arial" w:cs="Arial"/>
        </w:rPr>
        <w:t>Mu</w:t>
      </w:r>
      <w:r w:rsidR="00ED2173">
        <w:rPr>
          <w:rFonts w:ascii="Arial" w:hAnsi="Arial" w:cs="Arial"/>
        </w:rPr>
        <w:t>dassar Hasan</w:t>
      </w:r>
    </w:p>
    <w:p w14:paraId="0DA7E3CE" w14:textId="518BEBBA" w:rsidR="00D84C1C" w:rsidRDefault="008A10D7">
      <w:pPr>
        <w:spacing w:line="259" w:lineRule="auto"/>
        <w:jc w:val="left"/>
        <w:rPr>
          <w:rFonts w:ascii="Arial" w:eastAsia="Arial" w:hAnsi="Arial" w:cs="Arial"/>
          <w:sz w:val="32"/>
          <w:szCs w:val="32"/>
        </w:rPr>
      </w:pPr>
      <w:r>
        <w:rPr>
          <w:rFonts w:ascii="Arial" w:hAnsi="Arial" w:cs="Arial"/>
        </w:rPr>
        <w:t xml:space="preserve">Student name: Viorica </w:t>
      </w:r>
      <w:proofErr w:type="spellStart"/>
      <w:r>
        <w:rPr>
          <w:rFonts w:ascii="Arial" w:hAnsi="Arial" w:cs="Arial"/>
        </w:rPr>
        <w:t>Birloiu</w:t>
      </w:r>
      <w:proofErr w:type="spellEnd"/>
      <w:r w:rsidR="005C169F">
        <w:br w:type="page"/>
      </w:r>
    </w:p>
    <w:p w14:paraId="0DA7E3CF" w14:textId="77777777" w:rsidR="00D84C1C" w:rsidRDefault="005C169F">
      <w:pPr>
        <w:keepNext/>
        <w:keepLines/>
        <w:pBdr>
          <w:top w:val="nil"/>
          <w:left w:val="nil"/>
          <w:bottom w:val="nil"/>
          <w:right w:val="nil"/>
          <w:between w:val="nil"/>
        </w:pBdr>
        <w:spacing w:before="240" w:after="0" w:line="259" w:lineRule="auto"/>
        <w:jc w:val="center"/>
        <w:rPr>
          <w:rFonts w:ascii="Arial" w:eastAsia="Arial" w:hAnsi="Arial" w:cs="Arial"/>
          <w:color w:val="2E75B5"/>
          <w:sz w:val="28"/>
          <w:szCs w:val="28"/>
        </w:rPr>
      </w:pPr>
      <w:r>
        <w:rPr>
          <w:rFonts w:ascii="Arial" w:eastAsia="Arial" w:hAnsi="Arial" w:cs="Arial"/>
          <w:color w:val="2E75B5"/>
          <w:sz w:val="28"/>
          <w:szCs w:val="28"/>
        </w:rPr>
        <w:lastRenderedPageBreak/>
        <w:t>Table of Contents</w:t>
      </w:r>
    </w:p>
    <w:sdt>
      <w:sdtPr>
        <w:id w:val="1250350051"/>
        <w:docPartObj>
          <w:docPartGallery w:val="Table of Contents"/>
          <w:docPartUnique/>
        </w:docPartObj>
      </w:sdtPr>
      <w:sdtEndPr/>
      <w:sdtContent>
        <w:p w14:paraId="0DA7E3D0" w14:textId="77777777" w:rsidR="00D84C1C" w:rsidRDefault="005C169F">
          <w:pPr>
            <w:pBdr>
              <w:top w:val="nil"/>
              <w:left w:val="nil"/>
              <w:bottom w:val="nil"/>
              <w:right w:val="nil"/>
              <w:between w:val="nil"/>
            </w:pBdr>
            <w:tabs>
              <w:tab w:val="right" w:leader="dot" w:pos="9016"/>
            </w:tabs>
            <w:spacing w:after="100"/>
            <w:rPr>
              <w:rFonts w:ascii="Arial" w:eastAsia="Arial" w:hAnsi="Arial" w:cs="Arial"/>
              <w:color w:val="000000"/>
              <w:sz w:val="22"/>
              <w:szCs w:val="22"/>
            </w:rPr>
          </w:pPr>
          <w:r>
            <w:fldChar w:fldCharType="begin"/>
          </w:r>
          <w:r>
            <w:instrText xml:space="preserve"> TOC \h \u \z \t "Heading 1,1,Heading 2,2,Heading 3,3,"</w:instrText>
          </w:r>
          <w:r>
            <w:fldChar w:fldCharType="separate"/>
          </w:r>
          <w:hyperlink w:anchor="_fjw9f2pa28wd">
            <w:r>
              <w:rPr>
                <w:rFonts w:ascii="Arial" w:eastAsia="Arial" w:hAnsi="Arial" w:cs="Arial"/>
                <w:color w:val="000000"/>
                <w:sz w:val="22"/>
                <w:szCs w:val="22"/>
              </w:rPr>
              <w:t>Introduction</w:t>
            </w:r>
            <w:r>
              <w:rPr>
                <w:rFonts w:ascii="Arial" w:eastAsia="Arial" w:hAnsi="Arial" w:cs="Arial"/>
                <w:color w:val="000000"/>
                <w:sz w:val="22"/>
                <w:szCs w:val="22"/>
              </w:rPr>
              <w:tab/>
              <w:t>3</w:t>
            </w:r>
          </w:hyperlink>
        </w:p>
        <w:p w14:paraId="0DA7E3D1" w14:textId="77777777" w:rsidR="00D84C1C" w:rsidRDefault="005C169F">
          <w:pPr>
            <w:pBdr>
              <w:top w:val="nil"/>
              <w:left w:val="nil"/>
              <w:bottom w:val="nil"/>
              <w:right w:val="nil"/>
              <w:between w:val="nil"/>
            </w:pBdr>
            <w:tabs>
              <w:tab w:val="right" w:leader="dot" w:pos="9016"/>
            </w:tabs>
            <w:spacing w:after="100"/>
            <w:ind w:left="240"/>
            <w:rPr>
              <w:rFonts w:ascii="Arial" w:eastAsia="Arial" w:hAnsi="Arial" w:cs="Arial"/>
              <w:color w:val="000000"/>
              <w:sz w:val="22"/>
              <w:szCs w:val="22"/>
            </w:rPr>
          </w:pPr>
          <w:hyperlink w:anchor="_et8crt7s0crf">
            <w:r>
              <w:rPr>
                <w:rFonts w:ascii="Arial" w:eastAsia="Arial" w:hAnsi="Arial" w:cs="Arial"/>
                <w:color w:val="000000"/>
                <w:sz w:val="22"/>
                <w:szCs w:val="22"/>
              </w:rPr>
              <w:t>Reflection on Emotional and Cultural Intelligence Using Gibbs' Model</w:t>
            </w:r>
            <w:r>
              <w:rPr>
                <w:rFonts w:ascii="Arial" w:eastAsia="Arial" w:hAnsi="Arial" w:cs="Arial"/>
                <w:color w:val="000000"/>
                <w:sz w:val="22"/>
                <w:szCs w:val="22"/>
              </w:rPr>
              <w:tab/>
              <w:t>4</w:t>
            </w:r>
          </w:hyperlink>
        </w:p>
        <w:p w14:paraId="0DA7E3D2" w14:textId="77777777" w:rsidR="00D84C1C" w:rsidRDefault="005C169F">
          <w:pPr>
            <w:pBdr>
              <w:top w:val="nil"/>
              <w:left w:val="nil"/>
              <w:bottom w:val="nil"/>
              <w:right w:val="nil"/>
              <w:between w:val="nil"/>
            </w:pBdr>
            <w:tabs>
              <w:tab w:val="right" w:leader="dot" w:pos="9016"/>
            </w:tabs>
            <w:spacing w:after="100"/>
            <w:rPr>
              <w:rFonts w:ascii="Arial" w:eastAsia="Arial" w:hAnsi="Arial" w:cs="Arial"/>
              <w:color w:val="000000"/>
              <w:sz w:val="22"/>
              <w:szCs w:val="22"/>
            </w:rPr>
          </w:pPr>
          <w:hyperlink w:anchor="_4nrx49x79m79">
            <w:r>
              <w:rPr>
                <w:rFonts w:ascii="Arial" w:eastAsia="Arial" w:hAnsi="Arial" w:cs="Arial"/>
                <w:color w:val="000000"/>
                <w:sz w:val="22"/>
                <w:szCs w:val="22"/>
              </w:rPr>
              <w:t>Conclusion</w:t>
            </w:r>
            <w:r>
              <w:rPr>
                <w:rFonts w:ascii="Arial" w:eastAsia="Arial" w:hAnsi="Arial" w:cs="Arial"/>
                <w:color w:val="000000"/>
                <w:sz w:val="22"/>
                <w:szCs w:val="22"/>
              </w:rPr>
              <w:tab/>
              <w:t>6</w:t>
            </w:r>
          </w:hyperlink>
        </w:p>
        <w:p w14:paraId="0DA7E3D3" w14:textId="77777777" w:rsidR="00D84C1C" w:rsidRDefault="005C169F">
          <w:pPr>
            <w:pBdr>
              <w:top w:val="nil"/>
              <w:left w:val="nil"/>
              <w:bottom w:val="nil"/>
              <w:right w:val="nil"/>
              <w:between w:val="nil"/>
            </w:pBdr>
            <w:tabs>
              <w:tab w:val="right" w:leader="dot" w:pos="9016"/>
            </w:tabs>
            <w:spacing w:after="100"/>
            <w:rPr>
              <w:rFonts w:ascii="Arial" w:eastAsia="Arial" w:hAnsi="Arial" w:cs="Arial"/>
              <w:color w:val="000000"/>
              <w:sz w:val="22"/>
              <w:szCs w:val="22"/>
            </w:rPr>
          </w:pPr>
          <w:hyperlink w:anchor="_t7rdryzhtwr3">
            <w:r>
              <w:rPr>
                <w:rFonts w:ascii="Arial" w:eastAsia="Arial" w:hAnsi="Arial" w:cs="Arial"/>
                <w:color w:val="000000"/>
                <w:sz w:val="22"/>
                <w:szCs w:val="22"/>
              </w:rPr>
              <w:t>References</w:t>
            </w:r>
            <w:r>
              <w:rPr>
                <w:rFonts w:ascii="Arial" w:eastAsia="Arial" w:hAnsi="Arial" w:cs="Arial"/>
                <w:color w:val="000000"/>
                <w:sz w:val="22"/>
                <w:szCs w:val="22"/>
              </w:rPr>
              <w:tab/>
              <w:t>6</w:t>
            </w:r>
          </w:hyperlink>
        </w:p>
        <w:p w14:paraId="0DA7E3D4" w14:textId="77777777" w:rsidR="00D84C1C" w:rsidRDefault="005C169F">
          <w:pPr>
            <w:rPr>
              <w:rFonts w:ascii="Arial" w:eastAsia="Arial" w:hAnsi="Arial" w:cs="Arial"/>
              <w:sz w:val="22"/>
              <w:szCs w:val="22"/>
            </w:rPr>
          </w:pPr>
          <w:r>
            <w:fldChar w:fldCharType="end"/>
          </w:r>
        </w:p>
      </w:sdtContent>
    </w:sdt>
    <w:p w14:paraId="0DA7E3D5" w14:textId="77777777" w:rsidR="00D84C1C" w:rsidRDefault="005C169F">
      <w:pPr>
        <w:rPr>
          <w:rFonts w:ascii="Arial" w:eastAsia="Arial" w:hAnsi="Arial" w:cs="Arial"/>
          <w:color w:val="000000"/>
          <w:sz w:val="22"/>
          <w:szCs w:val="22"/>
        </w:rPr>
      </w:pPr>
      <w:r>
        <w:br w:type="page"/>
      </w:r>
    </w:p>
    <w:p w14:paraId="0DA7E3D6" w14:textId="77777777" w:rsidR="00D84C1C" w:rsidRDefault="005C169F">
      <w:pPr>
        <w:pStyle w:val="Heading1"/>
        <w:rPr>
          <w:sz w:val="32"/>
          <w:szCs w:val="32"/>
        </w:rPr>
      </w:pPr>
      <w:bookmarkStart w:id="0" w:name="_fjw9f2pa28wd" w:colFirst="0" w:colLast="0"/>
      <w:bookmarkEnd w:id="0"/>
      <w:r>
        <w:rPr>
          <w:sz w:val="32"/>
          <w:szCs w:val="32"/>
        </w:rPr>
        <w:lastRenderedPageBreak/>
        <w:t>Introduction</w:t>
      </w:r>
    </w:p>
    <w:p w14:paraId="0DA7E3D7" w14:textId="77777777" w:rsidR="00D84C1C" w:rsidRDefault="005C169F">
      <w:pPr>
        <w:rPr>
          <w:rFonts w:ascii="Arial" w:eastAsia="Arial" w:hAnsi="Arial" w:cs="Arial"/>
          <w:sz w:val="22"/>
          <w:szCs w:val="22"/>
        </w:rPr>
      </w:pPr>
      <w:r>
        <w:rPr>
          <w:rFonts w:ascii="Arial" w:eastAsia="Arial" w:hAnsi="Arial" w:cs="Arial"/>
          <w:sz w:val="22"/>
          <w:szCs w:val="22"/>
        </w:rPr>
        <w:t>The reflection is based on emotional and cultural intelligence using Gibbs' model. The group work in helped me see how both EI and CQ aren't only theoretical styles however sensible abilities that could form crew dynamics, communication, and consequences.</w:t>
      </w:r>
    </w:p>
    <w:p w14:paraId="0DA7E3D8" w14:textId="77777777" w:rsidR="00D84C1C" w:rsidRDefault="00D84C1C">
      <w:pPr>
        <w:rPr>
          <w:rFonts w:ascii="Arial" w:eastAsia="Arial" w:hAnsi="Arial" w:cs="Arial"/>
          <w:sz w:val="22"/>
          <w:szCs w:val="22"/>
        </w:rPr>
      </w:pPr>
    </w:p>
    <w:p w14:paraId="0DA7E3D9" w14:textId="77777777" w:rsidR="00D84C1C" w:rsidRDefault="00D84C1C">
      <w:pPr>
        <w:rPr>
          <w:rFonts w:ascii="Arial" w:eastAsia="Arial" w:hAnsi="Arial" w:cs="Arial"/>
          <w:sz w:val="22"/>
          <w:szCs w:val="22"/>
        </w:rPr>
      </w:pPr>
    </w:p>
    <w:p w14:paraId="0DA7E3DA" w14:textId="77777777" w:rsidR="00D84C1C" w:rsidRDefault="00D84C1C">
      <w:pPr>
        <w:rPr>
          <w:rFonts w:ascii="Arial" w:eastAsia="Arial" w:hAnsi="Arial" w:cs="Arial"/>
          <w:sz w:val="22"/>
          <w:szCs w:val="22"/>
        </w:rPr>
      </w:pPr>
    </w:p>
    <w:p w14:paraId="0DA7E3DB" w14:textId="77777777" w:rsidR="00D84C1C" w:rsidRDefault="00D84C1C">
      <w:pPr>
        <w:rPr>
          <w:rFonts w:ascii="Arial" w:eastAsia="Arial" w:hAnsi="Arial" w:cs="Arial"/>
          <w:sz w:val="22"/>
          <w:szCs w:val="22"/>
        </w:rPr>
      </w:pPr>
    </w:p>
    <w:p w14:paraId="0DA7E3DC" w14:textId="77777777" w:rsidR="00D84C1C" w:rsidRDefault="00D84C1C">
      <w:pPr>
        <w:rPr>
          <w:rFonts w:ascii="Arial" w:eastAsia="Arial" w:hAnsi="Arial" w:cs="Arial"/>
          <w:sz w:val="22"/>
          <w:szCs w:val="22"/>
        </w:rPr>
      </w:pPr>
    </w:p>
    <w:p w14:paraId="0DA7E3DD" w14:textId="77777777" w:rsidR="00D84C1C" w:rsidRDefault="00D84C1C">
      <w:pPr>
        <w:rPr>
          <w:rFonts w:ascii="Arial" w:eastAsia="Arial" w:hAnsi="Arial" w:cs="Arial"/>
          <w:sz w:val="22"/>
          <w:szCs w:val="22"/>
        </w:rPr>
      </w:pPr>
    </w:p>
    <w:p w14:paraId="0DA7E3DE" w14:textId="77777777" w:rsidR="00D84C1C" w:rsidRDefault="00D84C1C">
      <w:pPr>
        <w:rPr>
          <w:rFonts w:ascii="Arial" w:eastAsia="Arial" w:hAnsi="Arial" w:cs="Arial"/>
          <w:sz w:val="22"/>
          <w:szCs w:val="22"/>
        </w:rPr>
      </w:pPr>
    </w:p>
    <w:p w14:paraId="0DA7E3DF" w14:textId="77777777" w:rsidR="00D84C1C" w:rsidRDefault="00D84C1C">
      <w:pPr>
        <w:rPr>
          <w:rFonts w:ascii="Arial" w:eastAsia="Arial" w:hAnsi="Arial" w:cs="Arial"/>
          <w:sz w:val="22"/>
          <w:szCs w:val="22"/>
        </w:rPr>
      </w:pPr>
    </w:p>
    <w:p w14:paraId="0DA7E3E0" w14:textId="77777777" w:rsidR="00D84C1C" w:rsidRDefault="00D84C1C">
      <w:pPr>
        <w:rPr>
          <w:rFonts w:ascii="Arial" w:eastAsia="Arial" w:hAnsi="Arial" w:cs="Arial"/>
          <w:sz w:val="22"/>
          <w:szCs w:val="22"/>
        </w:rPr>
      </w:pPr>
    </w:p>
    <w:p w14:paraId="0DA7E3E1" w14:textId="77777777" w:rsidR="00D84C1C" w:rsidRDefault="00D84C1C">
      <w:pPr>
        <w:rPr>
          <w:rFonts w:ascii="Arial" w:eastAsia="Arial" w:hAnsi="Arial" w:cs="Arial"/>
          <w:sz w:val="22"/>
          <w:szCs w:val="22"/>
        </w:rPr>
      </w:pPr>
    </w:p>
    <w:p w14:paraId="0DA7E3E2" w14:textId="77777777" w:rsidR="00D84C1C" w:rsidRDefault="00D84C1C">
      <w:pPr>
        <w:rPr>
          <w:rFonts w:ascii="Arial" w:eastAsia="Arial" w:hAnsi="Arial" w:cs="Arial"/>
          <w:sz w:val="22"/>
          <w:szCs w:val="22"/>
        </w:rPr>
      </w:pPr>
    </w:p>
    <w:p w14:paraId="0DA7E3E3" w14:textId="77777777" w:rsidR="00D84C1C" w:rsidRDefault="00D84C1C">
      <w:pPr>
        <w:rPr>
          <w:rFonts w:ascii="Arial" w:eastAsia="Arial" w:hAnsi="Arial" w:cs="Arial"/>
          <w:sz w:val="22"/>
          <w:szCs w:val="22"/>
        </w:rPr>
      </w:pPr>
    </w:p>
    <w:p w14:paraId="0DA7E3E4" w14:textId="77777777" w:rsidR="00D84C1C" w:rsidRDefault="00D84C1C">
      <w:pPr>
        <w:rPr>
          <w:rFonts w:ascii="Arial" w:eastAsia="Arial" w:hAnsi="Arial" w:cs="Arial"/>
          <w:sz w:val="22"/>
          <w:szCs w:val="22"/>
        </w:rPr>
      </w:pPr>
    </w:p>
    <w:p w14:paraId="0DA7E3E5" w14:textId="77777777" w:rsidR="00D84C1C" w:rsidRDefault="00D84C1C">
      <w:pPr>
        <w:rPr>
          <w:rFonts w:ascii="Arial" w:eastAsia="Arial" w:hAnsi="Arial" w:cs="Arial"/>
          <w:sz w:val="22"/>
          <w:szCs w:val="22"/>
        </w:rPr>
      </w:pPr>
    </w:p>
    <w:p w14:paraId="0DA7E3E6" w14:textId="77777777" w:rsidR="00D84C1C" w:rsidRDefault="00D84C1C">
      <w:pPr>
        <w:rPr>
          <w:rFonts w:ascii="Arial" w:eastAsia="Arial" w:hAnsi="Arial" w:cs="Arial"/>
          <w:sz w:val="22"/>
          <w:szCs w:val="22"/>
        </w:rPr>
      </w:pPr>
    </w:p>
    <w:p w14:paraId="0DA7E3E7" w14:textId="77777777" w:rsidR="00D84C1C" w:rsidRDefault="00D84C1C">
      <w:pPr>
        <w:rPr>
          <w:rFonts w:ascii="Arial" w:eastAsia="Arial" w:hAnsi="Arial" w:cs="Arial"/>
          <w:sz w:val="22"/>
          <w:szCs w:val="22"/>
        </w:rPr>
      </w:pPr>
    </w:p>
    <w:p w14:paraId="0DA7E3E8" w14:textId="77777777" w:rsidR="00D84C1C" w:rsidRDefault="00D84C1C">
      <w:pPr>
        <w:rPr>
          <w:rFonts w:ascii="Arial" w:eastAsia="Arial" w:hAnsi="Arial" w:cs="Arial"/>
          <w:sz w:val="22"/>
          <w:szCs w:val="22"/>
        </w:rPr>
      </w:pPr>
    </w:p>
    <w:p w14:paraId="0DA7E3E9" w14:textId="77777777" w:rsidR="00D84C1C" w:rsidRDefault="00D84C1C">
      <w:pPr>
        <w:rPr>
          <w:rFonts w:ascii="Arial" w:eastAsia="Arial" w:hAnsi="Arial" w:cs="Arial"/>
          <w:sz w:val="22"/>
          <w:szCs w:val="22"/>
        </w:rPr>
      </w:pPr>
    </w:p>
    <w:p w14:paraId="0DA7E3EA" w14:textId="77777777" w:rsidR="00D84C1C" w:rsidRDefault="00D84C1C">
      <w:pPr>
        <w:rPr>
          <w:rFonts w:ascii="Arial" w:eastAsia="Arial" w:hAnsi="Arial" w:cs="Arial"/>
          <w:sz w:val="22"/>
          <w:szCs w:val="22"/>
        </w:rPr>
      </w:pPr>
    </w:p>
    <w:p w14:paraId="0DA7E3EB" w14:textId="77777777" w:rsidR="00D84C1C" w:rsidRDefault="00D84C1C">
      <w:pPr>
        <w:rPr>
          <w:rFonts w:ascii="Arial" w:eastAsia="Arial" w:hAnsi="Arial" w:cs="Arial"/>
          <w:sz w:val="22"/>
          <w:szCs w:val="22"/>
        </w:rPr>
      </w:pPr>
    </w:p>
    <w:p w14:paraId="0DA7E3EC" w14:textId="77777777" w:rsidR="00D84C1C" w:rsidRDefault="00D84C1C">
      <w:pPr>
        <w:rPr>
          <w:rFonts w:ascii="Arial" w:eastAsia="Arial" w:hAnsi="Arial" w:cs="Arial"/>
          <w:sz w:val="22"/>
          <w:szCs w:val="22"/>
        </w:rPr>
      </w:pPr>
    </w:p>
    <w:p w14:paraId="0DA7E3ED" w14:textId="77777777" w:rsidR="00D84C1C" w:rsidRDefault="00D84C1C">
      <w:pPr>
        <w:rPr>
          <w:rFonts w:ascii="Arial" w:eastAsia="Arial" w:hAnsi="Arial" w:cs="Arial"/>
          <w:sz w:val="22"/>
          <w:szCs w:val="22"/>
        </w:rPr>
      </w:pPr>
    </w:p>
    <w:p w14:paraId="0DA7E3EE" w14:textId="77777777" w:rsidR="00D84C1C" w:rsidRDefault="005C169F">
      <w:pPr>
        <w:pStyle w:val="Heading2"/>
        <w:rPr>
          <w:rFonts w:ascii="Arial" w:eastAsia="Arial" w:hAnsi="Arial" w:cs="Arial"/>
          <w:sz w:val="22"/>
          <w:szCs w:val="22"/>
        </w:rPr>
      </w:pPr>
      <w:bookmarkStart w:id="1" w:name="_et8crt7s0crf" w:colFirst="0" w:colLast="0"/>
      <w:bookmarkEnd w:id="1"/>
      <w:r>
        <w:rPr>
          <w:rFonts w:ascii="Arial" w:eastAsia="Arial" w:hAnsi="Arial" w:cs="Arial"/>
          <w:sz w:val="22"/>
          <w:szCs w:val="22"/>
        </w:rPr>
        <w:lastRenderedPageBreak/>
        <w:t>Reflection on Emotional and Cultural Intelligence Using Gibbs' Model</w:t>
      </w:r>
    </w:p>
    <w:p w14:paraId="0DA7E3EF" w14:textId="77777777" w:rsidR="00D84C1C" w:rsidRDefault="005C169F">
      <w:pPr>
        <w:rPr>
          <w:rFonts w:ascii="Arial" w:eastAsia="Arial" w:hAnsi="Arial" w:cs="Arial"/>
          <w:b/>
          <w:sz w:val="22"/>
          <w:szCs w:val="22"/>
        </w:rPr>
      </w:pPr>
      <w:r>
        <w:rPr>
          <w:rFonts w:ascii="Arial" w:eastAsia="Arial" w:hAnsi="Arial" w:cs="Arial"/>
          <w:b/>
          <w:sz w:val="22"/>
          <w:szCs w:val="22"/>
        </w:rPr>
        <w:t>Description</w:t>
      </w:r>
    </w:p>
    <w:p w14:paraId="0DA7E3F0" w14:textId="77777777" w:rsidR="00D84C1C" w:rsidRDefault="005C169F">
      <w:pPr>
        <w:rPr>
          <w:rFonts w:ascii="Arial" w:eastAsia="Arial" w:hAnsi="Arial" w:cs="Arial"/>
          <w:sz w:val="22"/>
          <w:szCs w:val="22"/>
        </w:rPr>
      </w:pPr>
      <w:r>
        <w:rPr>
          <w:rFonts w:ascii="Arial" w:eastAsia="Arial" w:hAnsi="Arial" w:cs="Arial"/>
          <w:sz w:val="22"/>
          <w:szCs w:val="22"/>
        </w:rPr>
        <w:t xml:space="preserve">Throughout our organisation presentation on emotional and cultural intelligence (EI and CQ) </w:t>
      </w:r>
      <w:r>
        <w:rPr>
          <w:rFonts w:ascii="Arial" w:eastAsia="Arial" w:hAnsi="Arial" w:cs="Arial"/>
          <w:color w:val="222222"/>
          <w:sz w:val="22"/>
          <w:szCs w:val="22"/>
          <w:highlight w:val="white"/>
        </w:rPr>
        <w:t xml:space="preserve">(Abu </w:t>
      </w:r>
      <w:proofErr w:type="spellStart"/>
      <w:r>
        <w:rPr>
          <w:rFonts w:ascii="Arial" w:eastAsia="Arial" w:hAnsi="Arial" w:cs="Arial"/>
          <w:color w:val="222222"/>
          <w:sz w:val="22"/>
          <w:szCs w:val="22"/>
          <w:highlight w:val="white"/>
        </w:rPr>
        <w:t>Asabeh</w:t>
      </w:r>
      <w:proofErr w:type="spellEnd"/>
      <w:r>
        <w:rPr>
          <w:rFonts w:ascii="Arial" w:eastAsia="Arial" w:hAnsi="Arial" w:cs="Arial"/>
          <w:color w:val="222222"/>
          <w:sz w:val="22"/>
          <w:szCs w:val="22"/>
          <w:highlight w:val="white"/>
        </w:rPr>
        <w:t xml:space="preserve"> et al., 2023). </w:t>
      </w:r>
      <w:r>
        <w:rPr>
          <w:rFonts w:ascii="Arial" w:eastAsia="Arial" w:hAnsi="Arial" w:cs="Arial"/>
          <w:sz w:val="20"/>
          <w:szCs w:val="20"/>
        </w:rPr>
        <w:t xml:space="preserve">I </w:t>
      </w:r>
      <w:r>
        <w:rPr>
          <w:rFonts w:ascii="Arial" w:eastAsia="Arial" w:hAnsi="Arial" w:cs="Arial"/>
          <w:sz w:val="22"/>
          <w:szCs w:val="22"/>
        </w:rPr>
        <w:t xml:space="preserve">explored how these standards are necessary for powerful management. Via studies, organization discussions, and analysis of actual-world case research like Satya Nadella and Edith Heard, I received a deeper understanding of how empathy, self-consciousness, and cultural adaptability make contributions to inclusive and a success leadership. </w:t>
      </w:r>
    </w:p>
    <w:p w14:paraId="0DA7E3F1" w14:textId="77777777" w:rsidR="00D84C1C" w:rsidRDefault="005C169F">
      <w:pPr>
        <w:rPr>
          <w:rFonts w:ascii="Arial" w:eastAsia="Arial" w:hAnsi="Arial" w:cs="Arial"/>
          <w:b/>
          <w:sz w:val="22"/>
          <w:szCs w:val="22"/>
        </w:rPr>
      </w:pPr>
      <w:r>
        <w:rPr>
          <w:rFonts w:ascii="Arial" w:eastAsia="Arial" w:hAnsi="Arial" w:cs="Arial"/>
          <w:b/>
          <w:sz w:val="22"/>
          <w:szCs w:val="22"/>
        </w:rPr>
        <w:t>Feelings</w:t>
      </w:r>
    </w:p>
    <w:p w14:paraId="0DA7E3F2" w14:textId="77777777" w:rsidR="00D84C1C" w:rsidRDefault="005C169F">
      <w:pPr>
        <w:rPr>
          <w:rFonts w:ascii="Arial" w:eastAsia="Arial" w:hAnsi="Arial" w:cs="Arial"/>
          <w:sz w:val="22"/>
          <w:szCs w:val="22"/>
        </w:rPr>
      </w:pPr>
      <w:r>
        <w:rPr>
          <w:rFonts w:ascii="Arial" w:eastAsia="Arial" w:hAnsi="Arial" w:cs="Arial"/>
          <w:sz w:val="22"/>
          <w:szCs w:val="22"/>
        </w:rPr>
        <w:t>To begin with, I felt slightly beaten by way of the intensity of the topic—specifically in differentiating emotional from cultural intelligence. However, as I engaged with the fashions and examples, I became an increasing number of stimulated. I felt a strong connection to Edith Heard’s horizontal leadership fashion, which values collaboration and empathy. I additionally realized that whilst I am naturally empathetic, I now and again hostilities with move-cultural sensitivity, in particular in unexpected or</w:t>
      </w:r>
      <w:r>
        <w:rPr>
          <w:rFonts w:ascii="Arial" w:eastAsia="Arial" w:hAnsi="Arial" w:cs="Arial"/>
          <w:sz w:val="22"/>
          <w:szCs w:val="22"/>
        </w:rPr>
        <w:t xml:space="preserve"> various settings.</w:t>
      </w:r>
    </w:p>
    <w:p w14:paraId="0DA7E3F3" w14:textId="77777777" w:rsidR="00D84C1C" w:rsidRDefault="005C169F">
      <w:pPr>
        <w:rPr>
          <w:rFonts w:ascii="Arial" w:eastAsia="Arial" w:hAnsi="Arial" w:cs="Arial"/>
          <w:b/>
          <w:sz w:val="22"/>
          <w:szCs w:val="22"/>
        </w:rPr>
      </w:pPr>
      <w:r>
        <w:rPr>
          <w:rFonts w:ascii="Arial" w:eastAsia="Arial" w:hAnsi="Arial" w:cs="Arial"/>
          <w:b/>
          <w:sz w:val="22"/>
          <w:szCs w:val="22"/>
        </w:rPr>
        <w:t xml:space="preserve">Evaluation </w:t>
      </w:r>
    </w:p>
    <w:p w14:paraId="0DA7E3F4" w14:textId="77777777" w:rsidR="00D84C1C" w:rsidRDefault="005C169F">
      <w:pPr>
        <w:rPr>
          <w:rFonts w:ascii="Arial" w:eastAsia="Arial" w:hAnsi="Arial" w:cs="Arial"/>
          <w:sz w:val="22"/>
          <w:szCs w:val="22"/>
        </w:rPr>
      </w:pPr>
      <w:r>
        <w:rPr>
          <w:rFonts w:ascii="Arial" w:eastAsia="Arial" w:hAnsi="Arial" w:cs="Arial"/>
          <w:sz w:val="22"/>
          <w:szCs w:val="22"/>
        </w:rPr>
        <w:t xml:space="preserve">What worked well used to be the readability that Goleman’s and Earley &amp; Ang’s models delivered. The group dialogue helped me recognize the practical packages of EI and CQ—especially in warfare decision, motivation, and leadership in multicultural groups. One venture I confronted was making use of the theoretical standards to my own lifestyles. </w:t>
      </w:r>
    </w:p>
    <w:p w14:paraId="0DA7E3F5" w14:textId="77777777" w:rsidR="00D84C1C" w:rsidRDefault="005C169F">
      <w:pPr>
        <w:jc w:val="center"/>
        <w:rPr>
          <w:rFonts w:ascii="Arial" w:eastAsia="Arial" w:hAnsi="Arial" w:cs="Arial"/>
          <w:sz w:val="22"/>
          <w:szCs w:val="22"/>
        </w:rPr>
      </w:pPr>
      <w:r>
        <w:rPr>
          <w:noProof/>
        </w:rPr>
        <w:drawing>
          <wp:inline distT="0" distB="0" distL="0" distR="0" wp14:anchorId="0DA7E40B" wp14:editId="0DA7E40C">
            <wp:extent cx="2515404" cy="23267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515404" cy="2326749"/>
                    </a:xfrm>
                    <a:prstGeom prst="rect">
                      <a:avLst/>
                    </a:prstGeom>
                    <a:ln/>
                  </pic:spPr>
                </pic:pic>
              </a:graphicData>
            </a:graphic>
          </wp:inline>
        </w:drawing>
      </w:r>
    </w:p>
    <w:p w14:paraId="0DA7E3F6" w14:textId="77777777" w:rsidR="00D84C1C" w:rsidRPr="00EC3872" w:rsidRDefault="005C169F">
      <w:pPr>
        <w:jc w:val="center"/>
        <w:rPr>
          <w:rFonts w:ascii="Arial" w:eastAsia="Arial" w:hAnsi="Arial" w:cs="Arial"/>
          <w:sz w:val="22"/>
          <w:szCs w:val="22"/>
          <w:lang w:val="nl-NL"/>
        </w:rPr>
      </w:pPr>
      <w:proofErr w:type="spellStart"/>
      <w:r w:rsidRPr="00EC3872">
        <w:rPr>
          <w:rFonts w:ascii="Arial" w:eastAsia="Arial" w:hAnsi="Arial" w:cs="Arial"/>
          <w:sz w:val="22"/>
          <w:szCs w:val="22"/>
          <w:lang w:val="nl-NL"/>
        </w:rPr>
        <w:t>Figure</w:t>
      </w:r>
      <w:proofErr w:type="spellEnd"/>
      <w:r w:rsidRPr="00EC3872">
        <w:rPr>
          <w:rFonts w:ascii="Arial" w:eastAsia="Arial" w:hAnsi="Arial" w:cs="Arial"/>
          <w:sz w:val="22"/>
          <w:szCs w:val="22"/>
          <w:lang w:val="nl-NL"/>
        </w:rPr>
        <w:t>: Gibbs (</w:t>
      </w:r>
      <w:proofErr w:type="spellStart"/>
      <w:r w:rsidRPr="00EC3872">
        <w:rPr>
          <w:rFonts w:ascii="Arial" w:eastAsia="Arial" w:hAnsi="Arial" w:cs="Arial"/>
          <w:sz w:val="22"/>
          <w:szCs w:val="22"/>
          <w:lang w:val="nl-NL"/>
        </w:rPr>
        <w:t>Azzaakiyyah</w:t>
      </w:r>
      <w:proofErr w:type="spellEnd"/>
      <w:r w:rsidRPr="00EC3872">
        <w:rPr>
          <w:rFonts w:ascii="Arial" w:eastAsia="Arial" w:hAnsi="Arial" w:cs="Arial"/>
          <w:sz w:val="22"/>
          <w:szCs w:val="22"/>
          <w:lang w:val="nl-NL"/>
        </w:rPr>
        <w:t xml:space="preserve"> et al., 2023)</w:t>
      </w:r>
    </w:p>
    <w:p w14:paraId="0DA7E3F7" w14:textId="77777777" w:rsidR="00D84C1C" w:rsidRPr="00EC3872" w:rsidRDefault="00D84C1C">
      <w:pPr>
        <w:rPr>
          <w:rFonts w:ascii="Arial" w:eastAsia="Arial" w:hAnsi="Arial" w:cs="Arial"/>
          <w:sz w:val="22"/>
          <w:szCs w:val="22"/>
          <w:lang w:val="nl-NL"/>
        </w:rPr>
      </w:pPr>
      <w:bookmarkStart w:id="2" w:name="_wmatsw7clhr5" w:colFirst="0" w:colLast="0"/>
      <w:bookmarkEnd w:id="2"/>
    </w:p>
    <w:p w14:paraId="0DA7E3F8" w14:textId="77777777" w:rsidR="00D84C1C" w:rsidRPr="00EC3872" w:rsidRDefault="005C169F">
      <w:pPr>
        <w:rPr>
          <w:rFonts w:ascii="Arial" w:eastAsia="Arial" w:hAnsi="Arial" w:cs="Arial"/>
          <w:b/>
          <w:sz w:val="22"/>
          <w:szCs w:val="22"/>
          <w:lang w:val="nl-NL"/>
        </w:rPr>
      </w:pPr>
      <w:r w:rsidRPr="00EC3872">
        <w:rPr>
          <w:rFonts w:ascii="Arial" w:eastAsia="Arial" w:hAnsi="Arial" w:cs="Arial"/>
          <w:b/>
          <w:sz w:val="22"/>
          <w:szCs w:val="22"/>
          <w:lang w:val="nl-NL"/>
        </w:rPr>
        <w:lastRenderedPageBreak/>
        <w:t xml:space="preserve">Analysis </w:t>
      </w:r>
    </w:p>
    <w:p w14:paraId="0DA7E3F9" w14:textId="77777777" w:rsidR="00D84C1C" w:rsidRDefault="005C169F">
      <w:pPr>
        <w:rPr>
          <w:rFonts w:ascii="Arial" w:eastAsia="Arial" w:hAnsi="Arial" w:cs="Arial"/>
          <w:sz w:val="22"/>
          <w:szCs w:val="22"/>
        </w:rPr>
      </w:pPr>
      <w:r>
        <w:rPr>
          <w:rFonts w:ascii="Arial" w:eastAsia="Arial" w:hAnsi="Arial" w:cs="Arial"/>
          <w:sz w:val="22"/>
          <w:szCs w:val="22"/>
        </w:rPr>
        <w:t xml:space="preserve">The presentation confirmed that EI and CQ supplement each other (Banerjee, 2023). EI approves leaders to build trust and handle feelings, at the same time as CQ guarantees cultural admire and adaptableness (Bhatti et al., 2023). Both are in particular essential in these </w:t>
      </w:r>
      <w:proofErr w:type="spellStart"/>
      <w:r>
        <w:rPr>
          <w:rFonts w:ascii="Arial" w:eastAsia="Arial" w:hAnsi="Arial" w:cs="Arial"/>
          <w:sz w:val="22"/>
          <w:szCs w:val="22"/>
        </w:rPr>
        <w:t>days’s</w:t>
      </w:r>
      <w:proofErr w:type="spellEnd"/>
      <w:r>
        <w:rPr>
          <w:rFonts w:ascii="Arial" w:eastAsia="Arial" w:hAnsi="Arial" w:cs="Arial"/>
          <w:sz w:val="22"/>
          <w:szCs w:val="22"/>
        </w:rPr>
        <w:t xml:space="preserve"> hybrid, worldwide, and inclusive environments. In my case, I realized that although I am appropriate at reading emotional cues in familiar settings, I must broaden my cultural focus—such as appreciation how verbal exchange, remarks, and participation range across cultures. </w:t>
      </w:r>
    </w:p>
    <w:p w14:paraId="0DA7E3FA" w14:textId="77777777" w:rsidR="00D84C1C" w:rsidRDefault="005C169F">
      <w:pPr>
        <w:rPr>
          <w:rFonts w:ascii="Arial" w:eastAsia="Arial" w:hAnsi="Arial" w:cs="Arial"/>
          <w:b/>
          <w:sz w:val="22"/>
          <w:szCs w:val="22"/>
        </w:rPr>
      </w:pPr>
      <w:r>
        <w:rPr>
          <w:rFonts w:ascii="Arial" w:eastAsia="Arial" w:hAnsi="Arial" w:cs="Arial"/>
          <w:b/>
          <w:sz w:val="22"/>
          <w:szCs w:val="22"/>
        </w:rPr>
        <w:t xml:space="preserve">Conclusion </w:t>
      </w:r>
    </w:p>
    <w:p w14:paraId="0DA7E3FB" w14:textId="77777777" w:rsidR="00D84C1C" w:rsidRDefault="005C169F">
      <w:pPr>
        <w:rPr>
          <w:rFonts w:ascii="Arial" w:eastAsia="Arial" w:hAnsi="Arial" w:cs="Arial"/>
          <w:sz w:val="22"/>
          <w:szCs w:val="22"/>
        </w:rPr>
      </w:pPr>
      <w:r>
        <w:rPr>
          <w:rFonts w:ascii="Arial" w:eastAsia="Arial" w:hAnsi="Arial" w:cs="Arial"/>
          <w:sz w:val="22"/>
          <w:szCs w:val="22"/>
        </w:rPr>
        <w:t>From this revel in, I have found out that developing EI and CQ is a non-stop method. I now recognize that self-attention and empathy aren't ample on their personal—leaders must additionally be culturally conscious and adaptive. At times, I struggled to connect CQ to my daily reviews, as I hadn’t often pondered on cultural differences in my peer interactions. However, through the presentation, I saw areas where I should develop, especially in recognizing and adjusting to cultural cues greater effectively.</w:t>
      </w:r>
    </w:p>
    <w:p w14:paraId="0DA7E3FC" w14:textId="77777777" w:rsidR="00D84C1C" w:rsidRDefault="005C169F">
      <w:pPr>
        <w:rPr>
          <w:rFonts w:ascii="Arial" w:eastAsia="Arial" w:hAnsi="Arial" w:cs="Arial"/>
          <w:b/>
          <w:sz w:val="22"/>
          <w:szCs w:val="22"/>
        </w:rPr>
      </w:pPr>
      <w:r>
        <w:rPr>
          <w:rFonts w:ascii="Arial" w:eastAsia="Arial" w:hAnsi="Arial" w:cs="Arial"/>
          <w:b/>
          <w:sz w:val="22"/>
          <w:szCs w:val="22"/>
        </w:rPr>
        <w:t xml:space="preserve">Action Plan </w:t>
      </w:r>
    </w:p>
    <w:p w14:paraId="0DA7E3FD" w14:textId="77777777" w:rsidR="00D84C1C" w:rsidRDefault="005C169F">
      <w:pPr>
        <w:rPr>
          <w:rFonts w:ascii="Arial" w:eastAsia="Arial" w:hAnsi="Arial" w:cs="Arial"/>
          <w:sz w:val="22"/>
          <w:szCs w:val="22"/>
        </w:rPr>
      </w:pPr>
      <w:r>
        <w:rPr>
          <w:rFonts w:ascii="Arial" w:eastAsia="Arial" w:hAnsi="Arial" w:cs="Arial"/>
          <w:sz w:val="22"/>
          <w:szCs w:val="22"/>
        </w:rPr>
        <w:t>To enhance, I plan to frequently replicate on my emotional responses in institution paintings and ask for comments on my verbal exchange style. I also intend to read extra approximately intercultural conversation and actively interact with people from exceptional backgrounds to build my CQ. As an example, I used to misread quietness in a group as disinterest, while it can without a doubt reflect cultural norms of recognize or hierarchy.</w:t>
      </w:r>
    </w:p>
    <w:p w14:paraId="0DA7E3FE" w14:textId="77777777" w:rsidR="00D84C1C" w:rsidRDefault="00D84C1C">
      <w:pPr>
        <w:rPr>
          <w:rFonts w:ascii="Arial" w:eastAsia="Arial" w:hAnsi="Arial" w:cs="Arial"/>
          <w:sz w:val="22"/>
          <w:szCs w:val="22"/>
        </w:rPr>
      </w:pPr>
    </w:p>
    <w:p w14:paraId="0DA7E3FF" w14:textId="77777777" w:rsidR="00D84C1C" w:rsidRDefault="005C169F">
      <w:pPr>
        <w:spacing w:line="259" w:lineRule="auto"/>
        <w:jc w:val="left"/>
        <w:rPr>
          <w:rFonts w:ascii="Arial" w:eastAsia="Arial" w:hAnsi="Arial" w:cs="Arial"/>
          <w:sz w:val="22"/>
          <w:szCs w:val="22"/>
        </w:rPr>
      </w:pPr>
      <w:r>
        <w:br w:type="page"/>
      </w:r>
    </w:p>
    <w:p w14:paraId="0DA7E400" w14:textId="77777777" w:rsidR="00D84C1C" w:rsidRDefault="005C169F">
      <w:pPr>
        <w:pStyle w:val="Heading1"/>
        <w:rPr>
          <w:sz w:val="32"/>
          <w:szCs w:val="32"/>
        </w:rPr>
      </w:pPr>
      <w:bookmarkStart w:id="3" w:name="_4nrx49x79m79" w:colFirst="0" w:colLast="0"/>
      <w:bookmarkEnd w:id="3"/>
      <w:r>
        <w:rPr>
          <w:sz w:val="32"/>
          <w:szCs w:val="32"/>
        </w:rPr>
        <w:lastRenderedPageBreak/>
        <w:t xml:space="preserve">Conclusion </w:t>
      </w:r>
    </w:p>
    <w:p w14:paraId="0DA7E401" w14:textId="77777777" w:rsidR="00D84C1C" w:rsidRDefault="005C169F">
      <w:pPr>
        <w:rPr>
          <w:rFonts w:ascii="Arial" w:eastAsia="Arial" w:hAnsi="Arial" w:cs="Arial"/>
          <w:sz w:val="22"/>
          <w:szCs w:val="22"/>
        </w:rPr>
      </w:pPr>
      <w:r>
        <w:rPr>
          <w:rFonts w:ascii="Arial" w:eastAsia="Arial" w:hAnsi="Arial" w:cs="Arial"/>
          <w:sz w:val="22"/>
          <w:szCs w:val="22"/>
        </w:rPr>
        <w:t>I can also observe how different cultures express settlement, disagreement, and emotion. Through the years, I agree with this could assist me become an extra empathetic, culturally aware, and powerful leader. I sense inspired to paintings on these areas and come to be greater conscious, in particular in collaborative instructional or professional settings in which variety is present.</w:t>
      </w:r>
    </w:p>
    <w:p w14:paraId="0DA7E402" w14:textId="77777777" w:rsidR="00D84C1C" w:rsidRDefault="005C169F">
      <w:pPr>
        <w:spacing w:line="259" w:lineRule="auto"/>
        <w:jc w:val="left"/>
        <w:rPr>
          <w:rFonts w:ascii="Arial" w:eastAsia="Arial" w:hAnsi="Arial" w:cs="Arial"/>
          <w:color w:val="000000"/>
          <w:sz w:val="32"/>
          <w:szCs w:val="32"/>
        </w:rPr>
      </w:pPr>
      <w:bookmarkStart w:id="4" w:name="_t7rdryzhtwr3" w:colFirst="0" w:colLast="0"/>
      <w:bookmarkEnd w:id="4"/>
      <w:r>
        <w:br w:type="page"/>
      </w:r>
    </w:p>
    <w:p w14:paraId="0DA7E403" w14:textId="77777777" w:rsidR="00D84C1C" w:rsidRDefault="005C169F">
      <w:pPr>
        <w:pStyle w:val="Heading1"/>
        <w:rPr>
          <w:sz w:val="32"/>
          <w:szCs w:val="32"/>
        </w:rPr>
      </w:pPr>
      <w:r>
        <w:rPr>
          <w:sz w:val="32"/>
          <w:szCs w:val="32"/>
        </w:rPr>
        <w:lastRenderedPageBreak/>
        <w:t>References</w:t>
      </w:r>
    </w:p>
    <w:p w14:paraId="0DA7E404" w14:textId="77777777" w:rsidR="00D84C1C" w:rsidRDefault="005C169F">
      <w:pPr>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Abu Asabeh, S., </w:t>
      </w:r>
      <w:proofErr w:type="spellStart"/>
      <w:r>
        <w:rPr>
          <w:rFonts w:ascii="Arial" w:eastAsia="Arial" w:hAnsi="Arial" w:cs="Arial"/>
          <w:color w:val="222222"/>
          <w:sz w:val="22"/>
          <w:szCs w:val="22"/>
          <w:highlight w:val="white"/>
        </w:rPr>
        <w:t>Alzboon</w:t>
      </w:r>
      <w:proofErr w:type="spellEnd"/>
      <w:r>
        <w:rPr>
          <w:rFonts w:ascii="Arial" w:eastAsia="Arial" w:hAnsi="Arial" w:cs="Arial"/>
          <w:color w:val="222222"/>
          <w:sz w:val="22"/>
          <w:szCs w:val="22"/>
          <w:highlight w:val="white"/>
        </w:rPr>
        <w:t xml:space="preserve">, R., </w:t>
      </w:r>
      <w:proofErr w:type="spellStart"/>
      <w:r>
        <w:rPr>
          <w:rFonts w:ascii="Arial" w:eastAsia="Arial" w:hAnsi="Arial" w:cs="Arial"/>
          <w:color w:val="222222"/>
          <w:sz w:val="22"/>
          <w:szCs w:val="22"/>
          <w:highlight w:val="white"/>
        </w:rPr>
        <w:t>Alkhalaileh</w:t>
      </w:r>
      <w:proofErr w:type="spellEnd"/>
      <w:r>
        <w:rPr>
          <w:rFonts w:ascii="Arial" w:eastAsia="Arial" w:hAnsi="Arial" w:cs="Arial"/>
          <w:color w:val="222222"/>
          <w:sz w:val="22"/>
          <w:szCs w:val="22"/>
          <w:highlight w:val="white"/>
        </w:rPr>
        <w:t xml:space="preserve">, R., </w:t>
      </w:r>
      <w:proofErr w:type="spellStart"/>
      <w:r>
        <w:rPr>
          <w:rFonts w:ascii="Arial" w:eastAsia="Arial" w:hAnsi="Arial" w:cs="Arial"/>
          <w:color w:val="222222"/>
          <w:sz w:val="22"/>
          <w:szCs w:val="22"/>
          <w:highlight w:val="white"/>
        </w:rPr>
        <w:t>Alshurafat</w:t>
      </w:r>
      <w:proofErr w:type="spellEnd"/>
      <w:r>
        <w:rPr>
          <w:rFonts w:ascii="Arial" w:eastAsia="Arial" w:hAnsi="Arial" w:cs="Arial"/>
          <w:color w:val="222222"/>
          <w:sz w:val="22"/>
          <w:szCs w:val="22"/>
          <w:highlight w:val="white"/>
        </w:rPr>
        <w:t xml:space="preserve">, H., &amp; Al </w:t>
      </w:r>
      <w:proofErr w:type="spellStart"/>
      <w:r>
        <w:rPr>
          <w:rFonts w:ascii="Arial" w:eastAsia="Arial" w:hAnsi="Arial" w:cs="Arial"/>
          <w:color w:val="222222"/>
          <w:sz w:val="22"/>
          <w:szCs w:val="22"/>
          <w:highlight w:val="white"/>
        </w:rPr>
        <w:t>Amosh</w:t>
      </w:r>
      <w:proofErr w:type="spellEnd"/>
      <w:r>
        <w:rPr>
          <w:rFonts w:ascii="Arial" w:eastAsia="Arial" w:hAnsi="Arial" w:cs="Arial"/>
          <w:color w:val="222222"/>
          <w:sz w:val="22"/>
          <w:szCs w:val="22"/>
          <w:highlight w:val="white"/>
        </w:rPr>
        <w:t>, H. (2023). Soft skills and knowledge required for a professional accountant: Evidence from Jordan. </w:t>
      </w:r>
      <w:r>
        <w:rPr>
          <w:rFonts w:ascii="Arial" w:eastAsia="Arial" w:hAnsi="Arial" w:cs="Arial"/>
          <w:i/>
          <w:color w:val="222222"/>
          <w:sz w:val="22"/>
          <w:szCs w:val="22"/>
          <w:highlight w:val="white"/>
        </w:rPr>
        <w:t>Cogent Education</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10</w:t>
      </w:r>
      <w:r>
        <w:rPr>
          <w:rFonts w:ascii="Arial" w:eastAsia="Arial" w:hAnsi="Arial" w:cs="Arial"/>
          <w:color w:val="222222"/>
          <w:sz w:val="22"/>
          <w:szCs w:val="22"/>
          <w:highlight w:val="white"/>
        </w:rPr>
        <w:t>(2), 2254157.</w:t>
      </w:r>
    </w:p>
    <w:p w14:paraId="0DA7E405" w14:textId="77777777" w:rsidR="00D84C1C" w:rsidRDefault="005C169F">
      <w:pPr>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Azzaakiyyah</w:t>
      </w:r>
      <w:proofErr w:type="spellEnd"/>
      <w:r>
        <w:rPr>
          <w:rFonts w:ascii="Arial" w:eastAsia="Arial" w:hAnsi="Arial" w:cs="Arial"/>
          <w:color w:val="222222"/>
          <w:sz w:val="22"/>
          <w:szCs w:val="22"/>
          <w:highlight w:val="white"/>
        </w:rPr>
        <w:t xml:space="preserve">, H. K., </w:t>
      </w:r>
      <w:proofErr w:type="spellStart"/>
      <w:r>
        <w:rPr>
          <w:rFonts w:ascii="Arial" w:eastAsia="Arial" w:hAnsi="Arial" w:cs="Arial"/>
          <w:color w:val="222222"/>
          <w:sz w:val="22"/>
          <w:szCs w:val="22"/>
          <w:highlight w:val="white"/>
        </w:rPr>
        <w:t>Wanof</w:t>
      </w:r>
      <w:proofErr w:type="spellEnd"/>
      <w:r>
        <w:rPr>
          <w:rFonts w:ascii="Arial" w:eastAsia="Arial" w:hAnsi="Arial" w:cs="Arial"/>
          <w:color w:val="222222"/>
          <w:sz w:val="22"/>
          <w:szCs w:val="22"/>
          <w:highlight w:val="white"/>
        </w:rPr>
        <w:t xml:space="preserve">, M. I., </w:t>
      </w:r>
      <w:proofErr w:type="spellStart"/>
      <w:r>
        <w:rPr>
          <w:rFonts w:ascii="Arial" w:eastAsia="Arial" w:hAnsi="Arial" w:cs="Arial"/>
          <w:color w:val="222222"/>
          <w:sz w:val="22"/>
          <w:szCs w:val="22"/>
          <w:highlight w:val="white"/>
        </w:rPr>
        <w:t>Suherlan</w:t>
      </w:r>
      <w:proofErr w:type="spellEnd"/>
      <w:r>
        <w:rPr>
          <w:rFonts w:ascii="Arial" w:eastAsia="Arial" w:hAnsi="Arial" w:cs="Arial"/>
          <w:color w:val="222222"/>
          <w:sz w:val="22"/>
          <w:szCs w:val="22"/>
          <w:highlight w:val="white"/>
        </w:rPr>
        <w:t xml:space="preserve">, S., &amp; </w:t>
      </w:r>
      <w:proofErr w:type="spellStart"/>
      <w:r>
        <w:rPr>
          <w:rFonts w:ascii="Arial" w:eastAsia="Arial" w:hAnsi="Arial" w:cs="Arial"/>
          <w:color w:val="222222"/>
          <w:sz w:val="22"/>
          <w:szCs w:val="22"/>
          <w:highlight w:val="white"/>
        </w:rPr>
        <w:t>Fitri</w:t>
      </w:r>
      <w:proofErr w:type="spellEnd"/>
      <w:r>
        <w:rPr>
          <w:rFonts w:ascii="Arial" w:eastAsia="Arial" w:hAnsi="Arial" w:cs="Arial"/>
          <w:color w:val="222222"/>
          <w:sz w:val="22"/>
          <w:szCs w:val="22"/>
          <w:highlight w:val="white"/>
        </w:rPr>
        <w:t>, W. S. (2023). Business Philosophy Education and Improving Critical Thinking Skills of Business Students. </w:t>
      </w:r>
      <w:r>
        <w:rPr>
          <w:rFonts w:ascii="Arial" w:eastAsia="Arial" w:hAnsi="Arial" w:cs="Arial"/>
          <w:i/>
          <w:color w:val="222222"/>
          <w:sz w:val="22"/>
          <w:szCs w:val="22"/>
          <w:highlight w:val="white"/>
        </w:rPr>
        <w:t>Journal of Contemporary Administration and Management (ADMAN)</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1</w:t>
      </w:r>
      <w:r>
        <w:rPr>
          <w:rFonts w:ascii="Arial" w:eastAsia="Arial" w:hAnsi="Arial" w:cs="Arial"/>
          <w:color w:val="222222"/>
          <w:sz w:val="22"/>
          <w:szCs w:val="22"/>
          <w:highlight w:val="white"/>
        </w:rPr>
        <w:t>(1), 1-4. MU</w:t>
      </w:r>
    </w:p>
    <w:p w14:paraId="0DA7E406" w14:textId="77777777" w:rsidR="00D84C1C" w:rsidRDefault="005C169F">
      <w:pPr>
        <w:rPr>
          <w:rFonts w:ascii="Arial" w:eastAsia="Arial" w:hAnsi="Arial" w:cs="Arial"/>
          <w:color w:val="222222"/>
          <w:sz w:val="22"/>
          <w:szCs w:val="22"/>
          <w:highlight w:val="white"/>
        </w:rPr>
      </w:pPr>
      <w:r>
        <w:rPr>
          <w:rFonts w:ascii="Arial" w:eastAsia="Arial" w:hAnsi="Arial" w:cs="Arial"/>
          <w:color w:val="222222"/>
          <w:sz w:val="22"/>
          <w:szCs w:val="22"/>
          <w:highlight w:val="white"/>
        </w:rPr>
        <w:t>Banerjee, B. (2023). Challenges And Opportunities For Micro, Small, And Medium Enterprises: Navigating The Business Landscape. </w:t>
      </w:r>
      <w:r>
        <w:rPr>
          <w:rFonts w:ascii="Arial" w:eastAsia="Arial" w:hAnsi="Arial" w:cs="Arial"/>
          <w:i/>
          <w:color w:val="222222"/>
          <w:sz w:val="22"/>
          <w:szCs w:val="22"/>
          <w:highlight w:val="white"/>
        </w:rPr>
        <w:t>The American Journal of Interdisciplinary Innovations and Research</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5</w:t>
      </w:r>
      <w:r>
        <w:rPr>
          <w:rFonts w:ascii="Arial" w:eastAsia="Arial" w:hAnsi="Arial" w:cs="Arial"/>
          <w:color w:val="222222"/>
          <w:sz w:val="22"/>
          <w:szCs w:val="22"/>
          <w:highlight w:val="white"/>
        </w:rPr>
        <w:t>(05), 13-17.</w:t>
      </w:r>
    </w:p>
    <w:p w14:paraId="0DA7E407" w14:textId="77777777" w:rsidR="00D84C1C" w:rsidRDefault="005C169F">
      <w:pPr>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Bhatti, M., </w:t>
      </w:r>
      <w:proofErr w:type="spellStart"/>
      <w:r>
        <w:rPr>
          <w:rFonts w:ascii="Arial" w:eastAsia="Arial" w:hAnsi="Arial" w:cs="Arial"/>
          <w:color w:val="222222"/>
          <w:sz w:val="22"/>
          <w:szCs w:val="22"/>
          <w:highlight w:val="white"/>
        </w:rPr>
        <w:t>Alyahya</w:t>
      </w:r>
      <w:proofErr w:type="spellEnd"/>
      <w:r>
        <w:rPr>
          <w:rFonts w:ascii="Arial" w:eastAsia="Arial" w:hAnsi="Arial" w:cs="Arial"/>
          <w:color w:val="222222"/>
          <w:sz w:val="22"/>
          <w:szCs w:val="22"/>
          <w:highlight w:val="white"/>
        </w:rPr>
        <w:t xml:space="preserve">, M., </w:t>
      </w:r>
      <w:proofErr w:type="spellStart"/>
      <w:r>
        <w:rPr>
          <w:rFonts w:ascii="Arial" w:eastAsia="Arial" w:hAnsi="Arial" w:cs="Arial"/>
          <w:color w:val="222222"/>
          <w:sz w:val="22"/>
          <w:szCs w:val="22"/>
          <w:highlight w:val="white"/>
        </w:rPr>
        <w:t>Alshiha</w:t>
      </w:r>
      <w:proofErr w:type="spellEnd"/>
      <w:r>
        <w:rPr>
          <w:rFonts w:ascii="Arial" w:eastAsia="Arial" w:hAnsi="Arial" w:cs="Arial"/>
          <w:color w:val="222222"/>
          <w:sz w:val="22"/>
          <w:szCs w:val="22"/>
          <w:highlight w:val="white"/>
        </w:rPr>
        <w:t xml:space="preserve">, A. A., Qureshi, M. G., </w:t>
      </w:r>
      <w:proofErr w:type="spellStart"/>
      <w:r>
        <w:rPr>
          <w:rFonts w:ascii="Arial" w:eastAsia="Arial" w:hAnsi="Arial" w:cs="Arial"/>
          <w:color w:val="222222"/>
          <w:sz w:val="22"/>
          <w:szCs w:val="22"/>
          <w:highlight w:val="white"/>
        </w:rPr>
        <w:t>Juhari</w:t>
      </w:r>
      <w:proofErr w:type="spellEnd"/>
      <w:r>
        <w:rPr>
          <w:rFonts w:ascii="Arial" w:eastAsia="Arial" w:hAnsi="Arial" w:cs="Arial"/>
          <w:color w:val="222222"/>
          <w:sz w:val="22"/>
          <w:szCs w:val="22"/>
          <w:highlight w:val="white"/>
        </w:rPr>
        <w:t>, A. S., &amp; Aldossary, M. (2023). Exploring business graduates employability skills and teaching/learning techniques. </w:t>
      </w:r>
      <w:r>
        <w:rPr>
          <w:rFonts w:ascii="Arial" w:eastAsia="Arial" w:hAnsi="Arial" w:cs="Arial"/>
          <w:i/>
          <w:color w:val="222222"/>
          <w:sz w:val="22"/>
          <w:szCs w:val="22"/>
          <w:highlight w:val="white"/>
        </w:rPr>
        <w:t>Innovations in Education and Teaching International</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60</w:t>
      </w:r>
      <w:r>
        <w:rPr>
          <w:rFonts w:ascii="Arial" w:eastAsia="Arial" w:hAnsi="Arial" w:cs="Arial"/>
          <w:color w:val="222222"/>
          <w:sz w:val="22"/>
          <w:szCs w:val="22"/>
          <w:highlight w:val="white"/>
        </w:rPr>
        <w:t>(2), 207-217.</w:t>
      </w:r>
    </w:p>
    <w:p w14:paraId="0DA7E408" w14:textId="77777777" w:rsidR="00D84C1C" w:rsidRDefault="00D84C1C">
      <w:pPr>
        <w:rPr>
          <w:rFonts w:ascii="Arial" w:eastAsia="Arial" w:hAnsi="Arial" w:cs="Arial"/>
        </w:rPr>
      </w:pPr>
    </w:p>
    <w:p w14:paraId="0DA7E409" w14:textId="77777777" w:rsidR="00D84C1C" w:rsidRDefault="00D84C1C">
      <w:pPr>
        <w:rPr>
          <w:rFonts w:ascii="Arial" w:eastAsia="Arial" w:hAnsi="Arial" w:cs="Arial"/>
          <w:sz w:val="22"/>
          <w:szCs w:val="22"/>
        </w:rPr>
      </w:pPr>
    </w:p>
    <w:p w14:paraId="0DA7E40A" w14:textId="77777777" w:rsidR="00D84C1C" w:rsidRDefault="00D84C1C">
      <w:pPr>
        <w:rPr>
          <w:rFonts w:ascii="Arial" w:eastAsia="Arial" w:hAnsi="Arial" w:cs="Arial"/>
          <w:sz w:val="22"/>
          <w:szCs w:val="22"/>
        </w:rPr>
      </w:pPr>
    </w:p>
    <w:sectPr w:rsidR="00D84C1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C1C"/>
    <w:rsid w:val="00191631"/>
    <w:rsid w:val="005C169F"/>
    <w:rsid w:val="006C6EA1"/>
    <w:rsid w:val="008A10D7"/>
    <w:rsid w:val="00D84C1C"/>
    <w:rsid w:val="00EC3872"/>
    <w:rsid w:val="00ED2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7E3C6"/>
  <w15:docId w15:val="{9ECDAF0C-E40E-4DA3-8604-5A9D60398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jc w:val="center"/>
      <w:outlineLvl w:val="0"/>
    </w:pPr>
    <w:rPr>
      <w:rFonts w:ascii="Arial" w:eastAsia="Arial" w:hAnsi="Arial" w:cs="Arial"/>
      <w:color w:val="000000"/>
      <w:sz w:val="22"/>
      <w:szCs w:val="22"/>
    </w:rPr>
  </w:style>
  <w:style w:type="paragraph" w:styleId="Heading2">
    <w:name w:val="heading 2"/>
    <w:basedOn w:val="Normal"/>
    <w:next w:val="Normal"/>
    <w:uiPriority w:val="9"/>
    <w:unhideWhenUsed/>
    <w:qFormat/>
    <w:pPr>
      <w:keepNext/>
      <w:keepLines/>
      <w:spacing w:before="40"/>
      <w:outlineLvl w:val="1"/>
    </w:pPr>
    <w:rPr>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780</Words>
  <Characters>4452</Characters>
  <Application>Microsoft Office Word</Application>
  <DocSecurity>0</DocSecurity>
  <Lines>37</Lines>
  <Paragraphs>10</Paragraphs>
  <ScaleCrop>false</ScaleCrop>
  <Company/>
  <LinksUpToDate>false</LinksUpToDate>
  <CharactersWithSpaces>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6</cp:revision>
  <dcterms:created xsi:type="dcterms:W3CDTF">2025-07-08T15:18:00Z</dcterms:created>
  <dcterms:modified xsi:type="dcterms:W3CDTF">2025-07-08T15:25:00Z</dcterms:modified>
</cp:coreProperties>
</file>