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210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54"/>
        <w:gridCol w:w="5440"/>
        <w:gridCol w:w="1016"/>
      </w:tblGrid>
      <w:tr w:rsidR="00E10B61" w:rsidRPr="007046E3" w14:paraId="53211FC7" w14:textId="77777777" w:rsidTr="00E10B61">
        <w:trPr>
          <w:trHeight w:val="454"/>
        </w:trPr>
        <w:tc>
          <w:tcPr>
            <w:tcW w:w="9210" w:type="dxa"/>
            <w:gridSpan w:val="3"/>
            <w:shd w:val="clear" w:color="auto" w:fill="000000"/>
            <w:vAlign w:val="center"/>
          </w:tcPr>
          <w:p w14:paraId="3CC0FFC6" w14:textId="18FDCA74" w:rsidR="00E10B61" w:rsidRPr="007046E3" w:rsidRDefault="00E10B61" w:rsidP="00580A79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E10B61" w:rsidRPr="007046E3" w14:paraId="2D88E640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38CCEEC2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Student Name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28F05DAC" w14:textId="5BF596CB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Mihaiela</w:t>
            </w:r>
            <w:proofErr w:type="spellEnd"/>
            <w:r w:rsidRPr="00E10B6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E10B61">
              <w:rPr>
                <w:rFonts w:ascii="Arial" w:hAnsi="Arial" w:cs="Arial"/>
                <w:sz w:val="28"/>
                <w:szCs w:val="28"/>
              </w:rPr>
              <w:t>Petreanu</w:t>
            </w:r>
            <w:proofErr w:type="spellEnd"/>
          </w:p>
        </w:tc>
        <w:tc>
          <w:tcPr>
            <w:tcW w:w="1016" w:type="dxa"/>
            <w:tcBorders>
              <w:left w:val="single" w:sz="4" w:space="0" w:color="auto"/>
            </w:tcBorders>
            <w:shd w:val="clear" w:color="auto" w:fill="D9D9D9"/>
          </w:tcPr>
          <w:p w14:paraId="2846571E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45F9C5B5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77F6029C" w14:textId="5BA65A5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Student ID number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33CF00F3" w14:textId="3662DCE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76441DF" w14:textId="7342B96C" w:rsidR="00E10B61" w:rsidRPr="00E10B61" w:rsidRDefault="004A6BAF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2030622</w:t>
            </w:r>
          </w:p>
        </w:tc>
        <w:tc>
          <w:tcPr>
            <w:tcW w:w="1016" w:type="dxa"/>
            <w:vMerge w:val="restart"/>
            <w:tcBorders>
              <w:left w:val="single" w:sz="4" w:space="0" w:color="auto"/>
            </w:tcBorders>
            <w:shd w:val="clear" w:color="auto" w:fill="D9D9D9"/>
          </w:tcPr>
          <w:p w14:paraId="4C3FC873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1758C22D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1A229A1B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Assignment title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3C7EC01F" w14:textId="29D15928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ACE Practical Portfolio</w:t>
            </w:r>
          </w:p>
          <w:p w14:paraId="659D3595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5B1D8A8A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308B7740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431DFD5B" w14:textId="14167BE5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 xml:space="preserve">Programme 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708D710F" w14:textId="7D857F88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CertHE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Skills for the workplace</w:t>
            </w:r>
          </w:p>
          <w:p w14:paraId="7D3746F4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4CA9FE3E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2BBB16E7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716AAD36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Unit title (e.g.: Strategic                  Marketing Management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2483DE17" w14:textId="3FA1F7D6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Academic And Employability Skills</w:t>
            </w:r>
          </w:p>
          <w:p w14:paraId="71EBDA5D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002522F7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6BAF" w:rsidRPr="007046E3" w14:paraId="576C92CF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40EB2F25" w14:textId="47A76600" w:rsidR="004A6BAF" w:rsidRPr="00E10B61" w:rsidRDefault="004A6BAF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Module Code: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197C71D7" w14:textId="72B83521" w:rsidR="004A6BAF" w:rsidRPr="00E10B61" w:rsidRDefault="004A6BAF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BMSW4001</w:t>
            </w: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5627FEF3" w14:textId="77777777" w:rsidR="004A6BAF" w:rsidRPr="007046E3" w:rsidRDefault="004A6BAF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58CBD2F7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436A6619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Unit tutor (Lecturer)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63DBAE90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DC4B036" w14:textId="0992E3A0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Sylvia Hoffmann</w:t>
            </w: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7DA90904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301C8880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1E6938F5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Number of Words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45BABFB5" w14:textId="7C17E8AB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8595F24" w14:textId="67FC831A" w:rsidR="00E10B61" w:rsidRPr="00E10B61" w:rsidRDefault="004A6BAF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1400</w:t>
            </w: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07A3C07F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10B61" w:rsidRPr="007046E3" w14:paraId="58ECA555" w14:textId="77777777" w:rsidTr="004A6BAF">
        <w:trPr>
          <w:trHeight w:val="1468"/>
        </w:trPr>
        <w:tc>
          <w:tcPr>
            <w:tcW w:w="2754" w:type="dxa"/>
            <w:shd w:val="clear" w:color="auto" w:fill="D9D9D9"/>
            <w:vAlign w:val="center"/>
          </w:tcPr>
          <w:p w14:paraId="51AD7176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E10B61">
              <w:rPr>
                <w:rFonts w:ascii="Arial" w:hAnsi="Arial" w:cs="Arial"/>
                <w:sz w:val="28"/>
                <w:szCs w:val="28"/>
              </w:rPr>
              <w:t>Date assignment due</w:t>
            </w:r>
          </w:p>
        </w:tc>
        <w:tc>
          <w:tcPr>
            <w:tcW w:w="5440" w:type="dxa"/>
            <w:tcBorders>
              <w:right w:val="single" w:sz="4" w:space="0" w:color="auto"/>
            </w:tcBorders>
            <w:vAlign w:val="center"/>
          </w:tcPr>
          <w:p w14:paraId="05E6A957" w14:textId="77777777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CFB308A" w14:textId="75018406" w:rsidR="00E10B61" w:rsidRPr="00E10B61" w:rsidRDefault="00E10B61" w:rsidP="00E10B61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03.09.2021</w:t>
            </w:r>
          </w:p>
        </w:tc>
        <w:tc>
          <w:tcPr>
            <w:tcW w:w="1016" w:type="dxa"/>
            <w:vMerge/>
            <w:tcBorders>
              <w:left w:val="single" w:sz="4" w:space="0" w:color="auto"/>
            </w:tcBorders>
            <w:shd w:val="clear" w:color="auto" w:fill="D9D9D9"/>
            <w:vAlign w:val="center"/>
          </w:tcPr>
          <w:p w14:paraId="4B821857" w14:textId="77777777" w:rsidR="00E10B61" w:rsidRPr="007046E3" w:rsidRDefault="00E10B61" w:rsidP="00580A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sdt>
      <w:sdtPr>
        <w:id w:val="25692930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color w:val="auto"/>
          <w:sz w:val="24"/>
          <w:szCs w:val="24"/>
          <w:lang w:val="en-GB" w:eastAsia="en-GB"/>
        </w:rPr>
      </w:sdtEndPr>
      <w:sdtContent>
        <w:p w14:paraId="1D8292AA" w14:textId="13BACFD8" w:rsidR="00E637E7" w:rsidRDefault="00E637E7">
          <w:pPr>
            <w:pStyle w:val="TOCHeading"/>
          </w:pPr>
          <w:r>
            <w:t>Contents</w:t>
          </w:r>
        </w:p>
        <w:p w14:paraId="10D20CE1" w14:textId="4E7ACF72" w:rsidR="00E637E7" w:rsidRDefault="00E637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596070" w:history="1">
            <w:r w:rsidRPr="0055540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4C0D8" w14:textId="5E6943E3" w:rsidR="00E637E7" w:rsidRDefault="00E637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81596071" w:history="1">
            <w:r w:rsidRPr="0055540A">
              <w:rPr>
                <w:rStyle w:val="Hyperlink"/>
                <w:noProof/>
              </w:rPr>
              <w:t>Types of reflective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705A6" w14:textId="5EF620F0" w:rsidR="00E637E7" w:rsidRDefault="00E637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81596072" w:history="1">
            <w:r w:rsidRPr="0055540A">
              <w:rPr>
                <w:rStyle w:val="Hyperlink"/>
                <w:noProof/>
              </w:rPr>
              <w:t>Kolb’s Learning Styles and Cycles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90695A" w14:textId="0200E907" w:rsidR="00E637E7" w:rsidRDefault="00E637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81596073" w:history="1">
            <w:r w:rsidRPr="0055540A">
              <w:rPr>
                <w:rStyle w:val="Hyperlink"/>
                <w:noProof/>
              </w:rPr>
              <w:t>Application of Kolb’s Styles and Cycles on studied topics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267671" w14:textId="4D73DFE3" w:rsidR="00E637E7" w:rsidRDefault="00E637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81596074" w:history="1">
            <w:r w:rsidRPr="0055540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A913C" w14:textId="69D15134" w:rsidR="00E637E7" w:rsidRDefault="00E637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81596075" w:history="1">
            <w:r w:rsidRPr="0055540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_Toc81596075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153B5" w14:textId="1E25304E" w:rsidR="00E637E7" w:rsidRDefault="00E637E7">
          <w:r>
            <w:rPr>
              <w:b/>
              <w:bCs/>
              <w:noProof/>
            </w:rPr>
            <w:fldChar w:fldCharType="end"/>
          </w:r>
        </w:p>
      </w:sdtContent>
    </w:sdt>
    <w:p w14:paraId="78242BC4" w14:textId="77777777" w:rsidR="00E637E7" w:rsidRDefault="00E637E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D3AAF75" w14:textId="5E2CCF93" w:rsidR="00E637E7" w:rsidRDefault="00E637E7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61578481" w14:textId="71C7F375" w:rsidR="002648A4" w:rsidRDefault="00E10B61" w:rsidP="00E637E7">
      <w:pPr>
        <w:pStyle w:val="Heading1"/>
      </w:pPr>
      <w:bookmarkStart w:id="0" w:name="_Toc81596070"/>
      <w:r w:rsidRPr="00E637E7">
        <w:t>Introduction</w:t>
      </w:r>
      <w:bookmarkEnd w:id="0"/>
    </w:p>
    <w:p w14:paraId="3843C80E" w14:textId="1B5E9F33" w:rsidR="00F0083E" w:rsidRDefault="00F0083E" w:rsidP="00F0083E"/>
    <w:p w14:paraId="180E2067" w14:textId="70FDBDB9" w:rsidR="00F0083E" w:rsidRDefault="00F0083E" w:rsidP="00F0083E"/>
    <w:p w14:paraId="516445C9" w14:textId="6124C3F6" w:rsidR="00F0083E" w:rsidRDefault="00F0083E" w:rsidP="00F0083E"/>
    <w:p w14:paraId="469533F4" w14:textId="77777777" w:rsidR="00F0083E" w:rsidRPr="00F0083E" w:rsidRDefault="00F0083E" w:rsidP="00F0083E"/>
    <w:p w14:paraId="656DA1E7" w14:textId="03429D1C" w:rsidR="00E10B61" w:rsidRDefault="00E10B61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Since the times of Greek Socrates in the 5</w:t>
      </w:r>
      <w:r w:rsidRPr="00E10B61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century B.C., Plato, the founder of Academy of Athens or his student Aristotle in the 4</w:t>
      </w:r>
      <w:r w:rsidRPr="00E10B61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century B.C., self-reflection has </w:t>
      </w:r>
      <w:proofErr w:type="gramStart"/>
      <w:r>
        <w:rPr>
          <w:rFonts w:ascii="Arial" w:hAnsi="Arial" w:cs="Arial"/>
          <w:sz w:val="22"/>
          <w:szCs w:val="22"/>
        </w:rPr>
        <w:t>been considered to be</w:t>
      </w:r>
      <w:proofErr w:type="gramEnd"/>
      <w:r>
        <w:rPr>
          <w:rFonts w:ascii="Arial" w:hAnsi="Arial" w:cs="Arial"/>
          <w:sz w:val="22"/>
          <w:szCs w:val="22"/>
        </w:rPr>
        <w:t xml:space="preserve"> of central importance in order for one </w:t>
      </w:r>
      <w:r w:rsidR="002E7836">
        <w:rPr>
          <w:rFonts w:ascii="Arial" w:hAnsi="Arial" w:cs="Arial"/>
          <w:sz w:val="22"/>
          <w:szCs w:val="22"/>
        </w:rPr>
        <w:t xml:space="preserve">to develop self-awareness and conscious choices. </w:t>
      </w:r>
    </w:p>
    <w:p w14:paraId="2D91DE77" w14:textId="187A60A3" w:rsidR="002E7836" w:rsidRDefault="002E7836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Socrates once mentioned, “the only true wisdom is in knowing you know nothing”. </w:t>
      </w:r>
    </w:p>
    <w:p w14:paraId="0B552226" w14:textId="77777777" w:rsidR="002E7836" w:rsidRDefault="002E7836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Furthermore, in a study by Korn Ferry Group, it has been identified that there are strong connections between one’s level of performance and its level of self-reflection: </w:t>
      </w:r>
    </w:p>
    <w:p w14:paraId="29DA1B5E" w14:textId="6E728D21" w:rsidR="002E7836" w:rsidRPr="002E7836" w:rsidRDefault="002E7836" w:rsidP="00E10B6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E7836">
        <w:rPr>
          <w:rFonts w:ascii="Arial" w:hAnsi="Arial" w:cs="Arial"/>
          <w:b/>
          <w:bCs/>
          <w:sz w:val="22"/>
          <w:szCs w:val="22"/>
        </w:rPr>
        <w:t>know yourself =&gt; lead yourself =&gt; lead others.</w:t>
      </w:r>
    </w:p>
    <w:p w14:paraId="494869CB" w14:textId="553E2CEB" w:rsidR="00E10B61" w:rsidRDefault="002E7836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above can be achieved through:</w:t>
      </w:r>
    </w:p>
    <w:p w14:paraId="4D4E069E" w14:textId="6D6FF0D5" w:rsidR="002E7836" w:rsidRDefault="002E7836" w:rsidP="002E783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Courageous curiosity</w:t>
      </w:r>
    </w:p>
    <w:p w14:paraId="7A770FBD" w14:textId="46A0AB59" w:rsidR="002E7836" w:rsidRDefault="002E7836" w:rsidP="002E7836">
      <w:pPr>
        <w:pStyle w:val="ListParagraph"/>
        <w:numPr>
          <w:ilvl w:val="1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is my goal?</w:t>
      </w:r>
    </w:p>
    <w:p w14:paraId="1CDA3DB7" w14:textId="68F7FB42" w:rsidR="002E7836" w:rsidRDefault="002E7836" w:rsidP="002E7836">
      <w:pPr>
        <w:pStyle w:val="ListParagraph"/>
        <w:numPr>
          <w:ilvl w:val="1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is mine?</w:t>
      </w:r>
    </w:p>
    <w:p w14:paraId="67C35658" w14:textId="643870CF" w:rsidR="002E7836" w:rsidRDefault="002E7836" w:rsidP="002E783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Emotional intelligence </w:t>
      </w:r>
    </w:p>
    <w:p w14:paraId="644C9F98" w14:textId="54C5C203" w:rsidR="002E7836" w:rsidRDefault="002E7836" w:rsidP="002E783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fire and the stream</w:t>
      </w:r>
    </w:p>
    <w:p w14:paraId="41B0D46B" w14:textId="0A0630C4" w:rsidR="002E7836" w:rsidRDefault="002E7836" w:rsidP="002E783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Self-reflection only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sdt>
        <w:sdtPr>
          <w:rPr>
            <w:rFonts w:ascii="Arial" w:hAnsi="Arial" w:cs="Arial"/>
            <w:sz w:val="22"/>
            <w:szCs w:val="22"/>
          </w:rPr>
          <w:id w:val="467100329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deH20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Pr="002E7836">
            <w:rPr>
              <w:rFonts w:ascii="Arial" w:hAnsi="Arial" w:cs="Arial"/>
              <w:noProof/>
              <w:sz w:val="22"/>
              <w:szCs w:val="22"/>
            </w:rPr>
            <w:t>(deHart, 2020)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17EA9A1" w14:textId="6A99E95D" w:rsidR="002E7836" w:rsidRDefault="002E7836" w:rsidP="002E7836">
      <w:pPr>
        <w:spacing w:line="360" w:lineRule="auto"/>
        <w:rPr>
          <w:rFonts w:ascii="Arial" w:hAnsi="Arial" w:cs="Arial"/>
          <w:sz w:val="22"/>
          <w:szCs w:val="22"/>
        </w:rPr>
      </w:pPr>
    </w:p>
    <w:p w14:paraId="2D9A7884" w14:textId="1A0E30BA" w:rsidR="00A9186E" w:rsidRDefault="00A9186E" w:rsidP="002E7836">
      <w:pPr>
        <w:spacing w:line="360" w:lineRule="auto"/>
        <w:rPr>
          <w:rFonts w:ascii="Arial" w:hAnsi="Arial" w:cs="Arial"/>
          <w:sz w:val="22"/>
          <w:szCs w:val="22"/>
        </w:rPr>
      </w:pPr>
    </w:p>
    <w:p w14:paraId="0CDA0C09" w14:textId="240C5EC8" w:rsidR="00A9186E" w:rsidRDefault="00A9186E" w:rsidP="002E7836">
      <w:pPr>
        <w:spacing w:line="360" w:lineRule="auto"/>
        <w:rPr>
          <w:rFonts w:ascii="Arial" w:hAnsi="Arial" w:cs="Arial"/>
          <w:sz w:val="22"/>
          <w:szCs w:val="22"/>
        </w:rPr>
      </w:pPr>
    </w:p>
    <w:p w14:paraId="6D766F45" w14:textId="77777777" w:rsidR="00A9186E" w:rsidRPr="002E7836" w:rsidRDefault="00A9186E" w:rsidP="002E7836">
      <w:pPr>
        <w:spacing w:line="360" w:lineRule="auto"/>
        <w:rPr>
          <w:rFonts w:ascii="Arial" w:hAnsi="Arial" w:cs="Arial"/>
          <w:sz w:val="22"/>
          <w:szCs w:val="22"/>
        </w:rPr>
      </w:pPr>
    </w:p>
    <w:p w14:paraId="41CFD482" w14:textId="02E87C7C" w:rsidR="00E10B61" w:rsidRDefault="00E10B61" w:rsidP="00E637E7">
      <w:pPr>
        <w:pStyle w:val="Heading1"/>
      </w:pPr>
      <w:bookmarkStart w:id="1" w:name="_Toc81596071"/>
      <w:r w:rsidRPr="00E637E7">
        <w:t>Types of reflective model</w:t>
      </w:r>
      <w:bookmarkEnd w:id="1"/>
    </w:p>
    <w:p w14:paraId="2D351EDA" w14:textId="77777777" w:rsidR="00E637E7" w:rsidRPr="00E637E7" w:rsidRDefault="00E637E7" w:rsidP="00E637E7">
      <w:pPr>
        <w:pStyle w:val="NoSpacing"/>
        <w:rPr>
          <w:b/>
          <w:bCs/>
          <w:sz w:val="36"/>
          <w:szCs w:val="36"/>
        </w:rPr>
      </w:pPr>
    </w:p>
    <w:p w14:paraId="69D1D598" w14:textId="66BDB85B" w:rsidR="00A9186E" w:rsidRDefault="00A9186E" w:rsidP="00A9186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be perfectly honest, if a person it is not used to be reflective (personally or professionally), it is very difficult to find a start point. However, there are multiple models that one can use for guidance as follows:</w:t>
      </w:r>
    </w:p>
    <w:p w14:paraId="17565B0B" w14:textId="34E2A16C" w:rsidR="00A9186E" w:rsidRDefault="00A9186E" w:rsidP="00A918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ERA Guidelines</w:t>
      </w:r>
    </w:p>
    <w:p w14:paraId="75578EE9" w14:textId="48F56798" w:rsidR="00A9186E" w:rsidRDefault="00A9186E" w:rsidP="00A9186E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Simplest method formed of 3 stages:</w:t>
      </w:r>
    </w:p>
    <w:p w14:paraId="22EE492E" w14:textId="1EB5DFF3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Experience</w:t>
      </w:r>
    </w:p>
    <w:p w14:paraId="722FBE5E" w14:textId="2B33C10E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Reflection</w:t>
      </w:r>
    </w:p>
    <w:p w14:paraId="53CC8E80" w14:textId="550F48C4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Action</w:t>
      </w:r>
    </w:p>
    <w:p w14:paraId="5D4E5609" w14:textId="46102C40" w:rsidR="00E637E7" w:rsidRPr="004A6BAF" w:rsidRDefault="00E637E7" w:rsidP="004A6BA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framework created by Jasper in 2013, has its main objective of getting the knowledge / information from experiences</w:t>
      </w:r>
    </w:p>
    <w:p w14:paraId="4E51FF41" w14:textId="3ABA48FD" w:rsidR="00E637E7" w:rsidRDefault="00E637E7" w:rsidP="00A9186E">
      <w:pPr>
        <w:pStyle w:val="ListParagraph"/>
        <w:spacing w:line="360" w:lineRule="auto"/>
        <w:ind w:left="2880"/>
        <w:rPr>
          <w:rFonts w:ascii="Arial" w:hAnsi="Arial" w:cs="Arial"/>
          <w:sz w:val="22"/>
          <w:szCs w:val="22"/>
        </w:rPr>
      </w:pPr>
    </w:p>
    <w:p w14:paraId="178EECBA" w14:textId="77777777" w:rsidR="00E637E7" w:rsidRPr="00A9186E" w:rsidRDefault="00E637E7" w:rsidP="00A9186E">
      <w:pPr>
        <w:pStyle w:val="ListParagraph"/>
        <w:spacing w:line="360" w:lineRule="auto"/>
        <w:ind w:left="2880"/>
        <w:rPr>
          <w:rFonts w:ascii="Arial" w:hAnsi="Arial" w:cs="Arial"/>
          <w:sz w:val="22"/>
          <w:szCs w:val="22"/>
        </w:rPr>
      </w:pPr>
    </w:p>
    <w:p w14:paraId="6D1128BB" w14:textId="187E28C9" w:rsidR="00A9186E" w:rsidRDefault="00A9186E" w:rsidP="00A918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Driscoll’s “What” model</w:t>
      </w:r>
    </w:p>
    <w:p w14:paraId="3AEF5AB8" w14:textId="6C84A6E2" w:rsidR="00A9186E" w:rsidRDefault="00A9186E" w:rsidP="00A9186E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the ERA guidelines, this is also formed of 3 stages</w:t>
      </w:r>
    </w:p>
    <w:p w14:paraId="38030AF6" w14:textId="6B2D574B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What?</w:t>
      </w:r>
    </w:p>
    <w:p w14:paraId="457AB9CE" w14:textId="305F69FB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 what?</w:t>
      </w:r>
    </w:p>
    <w:p w14:paraId="767E6948" w14:textId="16EBC735" w:rsidR="00A9186E" w:rsidRDefault="00A9186E" w:rsidP="00E637E7">
      <w:pPr>
        <w:pStyle w:val="ListParagraph"/>
        <w:spacing w:line="360" w:lineRule="auto"/>
        <w:ind w:left="28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Now what?</w:t>
      </w:r>
    </w:p>
    <w:p w14:paraId="6E45E8FC" w14:textId="36A6873A" w:rsidR="00E637E7" w:rsidRDefault="00E637E7" w:rsidP="00E637E7">
      <w:pPr>
        <w:pStyle w:val="ListParagraph"/>
        <w:spacing w:line="360" w:lineRule="auto"/>
        <w:ind w:left="2880"/>
        <w:rPr>
          <w:rFonts w:ascii="Arial" w:hAnsi="Arial" w:cs="Arial"/>
          <w:sz w:val="22"/>
          <w:szCs w:val="22"/>
        </w:rPr>
      </w:pPr>
    </w:p>
    <w:p w14:paraId="2D9E8833" w14:textId="77777777" w:rsidR="00E637E7" w:rsidRPr="00A9186E" w:rsidRDefault="00E637E7" w:rsidP="00E637E7">
      <w:pPr>
        <w:pStyle w:val="ListParagraph"/>
        <w:spacing w:line="360" w:lineRule="auto"/>
        <w:ind w:left="2880"/>
        <w:rPr>
          <w:rFonts w:ascii="Arial" w:hAnsi="Arial" w:cs="Arial"/>
          <w:sz w:val="22"/>
          <w:szCs w:val="22"/>
        </w:rPr>
      </w:pPr>
    </w:p>
    <w:p w14:paraId="2D63FB0F" w14:textId="350278A4" w:rsidR="00A9186E" w:rsidRDefault="00A9186E" w:rsidP="00A918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Kolb’s experiential learning cycle</w:t>
      </w:r>
    </w:p>
    <w:p w14:paraId="1C269B43" w14:textId="4720B865" w:rsidR="00A9186E" w:rsidRDefault="00A9186E" w:rsidP="00A9186E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relies on four stages based on people’s learning pattern</w:t>
      </w:r>
    </w:p>
    <w:p w14:paraId="4D4ED5A8" w14:textId="6C4D3A7D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Concrete experience</w:t>
      </w:r>
    </w:p>
    <w:p w14:paraId="69C9B3AF" w14:textId="09242DB2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Reflective observation</w:t>
      </w:r>
    </w:p>
    <w:p w14:paraId="16D585B6" w14:textId="1243DA5B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Abstract conceptualization</w:t>
      </w:r>
    </w:p>
    <w:p w14:paraId="4D8693D3" w14:textId="77777777" w:rsidR="00E637E7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Active experimentation</w:t>
      </w:r>
    </w:p>
    <w:p w14:paraId="3F8004A6" w14:textId="77777777" w:rsidR="00E637E7" w:rsidRDefault="00E637E7" w:rsidP="00E637E7">
      <w:pPr>
        <w:spacing w:line="360" w:lineRule="auto"/>
        <w:rPr>
          <w:rFonts w:ascii="Arial" w:hAnsi="Arial" w:cs="Arial"/>
          <w:sz w:val="22"/>
          <w:szCs w:val="22"/>
        </w:rPr>
      </w:pPr>
    </w:p>
    <w:p w14:paraId="501C8037" w14:textId="4622C8D9" w:rsidR="00A9186E" w:rsidRPr="00E637E7" w:rsidRDefault="00A9186E" w:rsidP="00E637E7">
      <w:pPr>
        <w:spacing w:line="360" w:lineRule="auto"/>
        <w:rPr>
          <w:rFonts w:ascii="Arial" w:hAnsi="Arial" w:cs="Arial"/>
          <w:sz w:val="22"/>
          <w:szCs w:val="22"/>
        </w:rPr>
      </w:pPr>
      <w:r w:rsidRPr="00E637E7">
        <w:rPr>
          <w:rFonts w:ascii="Arial" w:hAnsi="Arial" w:cs="Arial"/>
          <w:sz w:val="22"/>
          <w:szCs w:val="22"/>
        </w:rPr>
        <w:t xml:space="preserve"> </w:t>
      </w:r>
    </w:p>
    <w:p w14:paraId="4B7E9B8A" w14:textId="77777777" w:rsidR="00E637E7" w:rsidRPr="00E637E7" w:rsidRDefault="00E637E7" w:rsidP="00E637E7">
      <w:pPr>
        <w:spacing w:line="360" w:lineRule="auto"/>
        <w:rPr>
          <w:rFonts w:ascii="Arial" w:hAnsi="Arial" w:cs="Arial"/>
          <w:sz w:val="22"/>
          <w:szCs w:val="22"/>
        </w:rPr>
      </w:pPr>
    </w:p>
    <w:p w14:paraId="0C95EE1A" w14:textId="101F28B1" w:rsidR="00A9186E" w:rsidRDefault="00A9186E" w:rsidP="00A918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Gibbs reflective cycle</w:t>
      </w:r>
    </w:p>
    <w:p w14:paraId="1668CF7E" w14:textId="18F8E82A" w:rsidR="00A9186E" w:rsidRDefault="00A9186E" w:rsidP="00A9186E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is one of the most complex reflection models formed of 6 stages</w:t>
      </w:r>
    </w:p>
    <w:p w14:paraId="3A24C87C" w14:textId="2443AC02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Description</w:t>
      </w:r>
    </w:p>
    <w:p w14:paraId="2BFB8E8C" w14:textId="047165F9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Feelings</w:t>
      </w:r>
    </w:p>
    <w:p w14:paraId="6C424B79" w14:textId="5C63C176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Evaluation</w:t>
      </w:r>
    </w:p>
    <w:p w14:paraId="053DC491" w14:textId="17A078F9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Analysis</w:t>
      </w:r>
    </w:p>
    <w:p w14:paraId="33D54B9E" w14:textId="2880AD52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</w:p>
    <w:p w14:paraId="41BC8B0D" w14:textId="4C66F494" w:rsidR="00A9186E" w:rsidRDefault="00A9186E" w:rsidP="00A9186E">
      <w:pPr>
        <w:pStyle w:val="ListParagraph"/>
        <w:numPr>
          <w:ilvl w:val="2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Action plan 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sdt>
        <w:sdtPr>
          <w:rPr>
            <w:rFonts w:ascii="Arial" w:hAnsi="Arial" w:cs="Arial"/>
            <w:sz w:val="22"/>
            <w:szCs w:val="22"/>
          </w:rPr>
          <w:id w:val="-285813965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Uni21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Pr="00A9186E">
            <w:rPr>
              <w:rFonts w:ascii="Arial" w:hAnsi="Arial" w:cs="Arial"/>
              <w:noProof/>
              <w:sz w:val="22"/>
              <w:szCs w:val="22"/>
            </w:rPr>
            <w:t>(University of Cambridge, 2021)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0D48EB8" w14:textId="3DE4D08B" w:rsidR="00E10B61" w:rsidRPr="00E10B61" w:rsidRDefault="00E10B61" w:rsidP="00E10B61">
      <w:pPr>
        <w:pStyle w:val="ListParagraph"/>
        <w:rPr>
          <w:rFonts w:ascii="Arial" w:hAnsi="Arial" w:cs="Arial"/>
          <w:sz w:val="22"/>
          <w:szCs w:val="22"/>
        </w:rPr>
      </w:pPr>
    </w:p>
    <w:p w14:paraId="68C6E1E2" w14:textId="2D3F29A6" w:rsidR="00E637E7" w:rsidRDefault="00E637E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6B2D9ADF" w14:textId="77777777" w:rsidR="00E10B61" w:rsidRPr="00E10B61" w:rsidRDefault="00E10B61" w:rsidP="00E10B61">
      <w:pPr>
        <w:spacing w:line="360" w:lineRule="auto"/>
        <w:rPr>
          <w:rFonts w:ascii="Arial" w:hAnsi="Arial" w:cs="Arial"/>
          <w:sz w:val="22"/>
          <w:szCs w:val="22"/>
        </w:rPr>
      </w:pPr>
    </w:p>
    <w:p w14:paraId="1519DA49" w14:textId="70C20A5D" w:rsidR="00E10B61" w:rsidRPr="00E637E7" w:rsidRDefault="00E10B61" w:rsidP="00E637E7">
      <w:pPr>
        <w:pStyle w:val="Heading1"/>
      </w:pPr>
      <w:bookmarkStart w:id="2" w:name="_Toc81596072"/>
      <w:r w:rsidRPr="00E637E7">
        <w:t>Kolb’s Learning Styles and Cycles</w:t>
      </w:r>
      <w:bookmarkEnd w:id="2"/>
    </w:p>
    <w:p w14:paraId="00B14B61" w14:textId="0A980621" w:rsidR="00A9186E" w:rsidRDefault="00A9186E" w:rsidP="00A9186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611B0916" w14:textId="401CAF4A" w:rsidR="00A9186E" w:rsidRDefault="00A9186E" w:rsidP="00A9186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“Learning is the process </w:t>
      </w:r>
      <w:r w:rsidR="00DF101D">
        <w:rPr>
          <w:rFonts w:ascii="Arial" w:hAnsi="Arial" w:cs="Arial"/>
          <w:sz w:val="22"/>
          <w:szCs w:val="22"/>
        </w:rPr>
        <w:t xml:space="preserve">whereby knowledge is created through the transformation of experience.” </w:t>
      </w:r>
      <w:sdt>
        <w:sdtPr>
          <w:rPr>
            <w:rFonts w:ascii="Arial" w:hAnsi="Arial" w:cs="Arial"/>
            <w:sz w:val="22"/>
            <w:szCs w:val="22"/>
          </w:rPr>
          <w:id w:val="184409444"/>
          <w:citation/>
        </w:sdtPr>
        <w:sdtContent>
          <w:r w:rsidR="00DF101D">
            <w:rPr>
              <w:rFonts w:ascii="Arial" w:hAnsi="Arial" w:cs="Arial"/>
              <w:sz w:val="22"/>
              <w:szCs w:val="22"/>
            </w:rPr>
            <w:fldChar w:fldCharType="begin"/>
          </w:r>
          <w:r w:rsidR="00DF101D">
            <w:rPr>
              <w:rFonts w:ascii="Arial" w:hAnsi="Arial" w:cs="Arial"/>
              <w:sz w:val="22"/>
              <w:szCs w:val="22"/>
            </w:rPr>
            <w:instrText xml:space="preserve"> CITATION Kol84 \l 2057 </w:instrText>
          </w:r>
          <w:r w:rsidR="00DF101D">
            <w:rPr>
              <w:rFonts w:ascii="Arial" w:hAnsi="Arial" w:cs="Arial"/>
              <w:sz w:val="22"/>
              <w:szCs w:val="22"/>
            </w:rPr>
            <w:fldChar w:fldCharType="separate"/>
          </w:r>
          <w:r w:rsidR="00DF101D" w:rsidRPr="00DF101D">
            <w:rPr>
              <w:rFonts w:ascii="Arial" w:hAnsi="Arial" w:cs="Arial"/>
              <w:noProof/>
              <w:sz w:val="22"/>
              <w:szCs w:val="22"/>
            </w:rPr>
            <w:t>(Kolb, 1984)</w:t>
          </w:r>
          <w:r w:rsidR="00DF101D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1862C57E" w14:textId="0FEBA984" w:rsidR="00DF101D" w:rsidRDefault="00DF101D" w:rsidP="00A9186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mentioned above, released in 1984, Kolb’s learning styles work on two levels:</w:t>
      </w:r>
    </w:p>
    <w:p w14:paraId="33D4F8B3" w14:textId="12DE0C92" w:rsidR="00DF101D" w:rsidRDefault="00DF101D" w:rsidP="00DF10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Four stage cycle of learning</w:t>
      </w:r>
    </w:p>
    <w:p w14:paraId="304612A4" w14:textId="6B4063FD" w:rsidR="00DF101D" w:rsidRDefault="00DF101D" w:rsidP="00DF10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Four separate learning styles</w:t>
      </w:r>
    </w:p>
    <w:p w14:paraId="5132DB41" w14:textId="120E53C1" w:rsidR="000416CA" w:rsidRDefault="000416CA" w:rsidP="000416CA">
      <w:pPr>
        <w:spacing w:line="360" w:lineRule="auto"/>
        <w:rPr>
          <w:rFonts w:ascii="Arial" w:hAnsi="Arial" w:cs="Arial"/>
          <w:sz w:val="22"/>
          <w:szCs w:val="22"/>
        </w:rPr>
      </w:pPr>
    </w:p>
    <w:p w14:paraId="1F074615" w14:textId="60E59A9F" w:rsidR="000416CA" w:rsidRPr="000416CA" w:rsidRDefault="000416CA" w:rsidP="000416CA">
      <w:pPr>
        <w:spacing w:line="360" w:lineRule="auto"/>
        <w:rPr>
          <w:rFonts w:ascii="Arial" w:hAnsi="Arial" w:cs="Arial"/>
          <w:sz w:val="22"/>
          <w:szCs w:val="22"/>
        </w:rPr>
      </w:pPr>
    </w:p>
    <w:p w14:paraId="2A13F078" w14:textId="24299045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  <w:r w:rsidRPr="00F0083E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057DCCEB" wp14:editId="133FC1F1">
            <wp:simplePos x="0" y="0"/>
            <wp:positionH relativeFrom="margin">
              <wp:posOffset>424815</wp:posOffset>
            </wp:positionH>
            <wp:positionV relativeFrom="paragraph">
              <wp:posOffset>11430</wp:posOffset>
            </wp:positionV>
            <wp:extent cx="4709795" cy="3903345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9795" cy="3903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9640BE" w14:textId="4EDA34D4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3D0117CB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40B645C5" w14:textId="68AA76D9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6E9E63EE" w14:textId="4D6CA064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5B51EAC7" w14:textId="70A8B4F3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1332B442" w14:textId="1B3A03B2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1BAC9497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2A7DB7E6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34E04A5C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364828D1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4542D250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09995727" w14:textId="00AAE643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  <w:r w:rsidRPr="00F0083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0288" behindDoc="1" locked="0" layoutInCell="1" allowOverlap="1" wp14:anchorId="252F73C9" wp14:editId="5B4DEAA4">
                <wp:simplePos x="0" y="0"/>
                <wp:positionH relativeFrom="margin">
                  <wp:posOffset>1910715</wp:posOffset>
                </wp:positionH>
                <wp:positionV relativeFrom="paragraph">
                  <wp:posOffset>86995</wp:posOffset>
                </wp:positionV>
                <wp:extent cx="1786255" cy="307975"/>
                <wp:effectExtent l="0" t="0" r="23495" b="1587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6255" cy="307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DF9FC2" w14:textId="2CBFC5E3" w:rsidR="000416CA" w:rsidRDefault="00E35033">
                            <w:r w:rsidRPr="00E35033">
                              <w:t>simplypsychology.org</w:t>
                            </w:r>
                          </w:p>
                          <w:p w14:paraId="54176915" w14:textId="21273FBE" w:rsidR="00F0083E" w:rsidRDefault="00F0083E"/>
                          <w:p w14:paraId="79C53230" w14:textId="1D23574C" w:rsidR="00F0083E" w:rsidRDefault="00F0083E"/>
                          <w:p w14:paraId="6FD8BBD3" w14:textId="77777777" w:rsidR="00F0083E" w:rsidRDefault="00F0083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2F73C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0.45pt;margin-top:6.85pt;width:140.65pt;height:24.25pt;z-index:-2516561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">
                <v:textbox>
                  <w:txbxContent>
                    <w:p w14:paraId="07DF9FC2" w14:textId="2CBFC5E3" w:rsidR="000416CA" w:rsidRDefault="00E35033">
                      <w:r w:rsidRPr="00E35033">
                        <w:t>simplypsychology.org</w:t>
                      </w:r>
                    </w:p>
                    <w:p w14:paraId="54176915" w14:textId="21273FBE" w:rsidR="00F0083E" w:rsidRDefault="00F0083E"/>
                    <w:p w14:paraId="79C53230" w14:textId="1D23574C" w:rsidR="00F0083E" w:rsidRDefault="00F0083E"/>
                    <w:p w14:paraId="6FD8BBD3" w14:textId="77777777" w:rsidR="00F0083E" w:rsidRDefault="00F0083E"/>
                  </w:txbxContent>
                </v:textbox>
                <w10:wrap anchorx="margin"/>
              </v:shape>
            </w:pict>
          </mc:Fallback>
        </mc:AlternateContent>
      </w:r>
    </w:p>
    <w:p w14:paraId="57558E6F" w14:textId="2307E1ED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04D4742E" w14:textId="77777777" w:rsid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2AAD5C3C" w14:textId="17C521B5" w:rsidR="000416CA" w:rsidRPr="00F0083E" w:rsidRDefault="00F0083E" w:rsidP="00F0083E">
      <w:pPr>
        <w:spacing w:after="160" w:line="360" w:lineRule="auto"/>
        <w:rPr>
          <w:rFonts w:ascii="Arial" w:hAnsi="Arial" w:cs="Arial"/>
          <w:sz w:val="22"/>
          <w:szCs w:val="22"/>
        </w:rPr>
      </w:pPr>
      <w:r w:rsidRPr="00F0083E">
        <w:rPr>
          <w:rFonts w:ascii="Arial" w:hAnsi="Arial" w:cs="Arial"/>
          <w:sz w:val="22"/>
          <w:szCs w:val="22"/>
        </w:rPr>
        <w:t>The east-west axis of Kolb's two continuums is commonly referred to as the Processing Continuum (how we approach a task), and the north-south axis is referred to as the Perception Continuum (our emotional response, or how we think or feel about it).</w:t>
      </w:r>
      <w:r w:rsidRPr="00F0083E">
        <w:rPr>
          <w:rFonts w:ascii="Arial" w:hAnsi="Arial" w:cs="Arial"/>
          <w:sz w:val="22"/>
          <w:szCs w:val="22"/>
        </w:rPr>
        <w:t xml:space="preserve"> </w:t>
      </w:r>
      <w:r w:rsidR="000416CA" w:rsidRPr="00F0083E">
        <w:rPr>
          <w:rFonts w:ascii="Arial" w:hAnsi="Arial" w:cs="Arial"/>
          <w:sz w:val="22"/>
          <w:szCs w:val="22"/>
        </w:rPr>
        <w:br w:type="page"/>
      </w:r>
    </w:p>
    <w:p w14:paraId="7F416E02" w14:textId="5E0CA198" w:rsidR="00E10B61" w:rsidRDefault="00E35033" w:rsidP="00E10B6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Kolb’s Learning Cycle Stages</w:t>
      </w:r>
    </w:p>
    <w:p w14:paraId="25A01D4F" w14:textId="6D9F515C" w:rsidR="00E35033" w:rsidRPr="00E637E7" w:rsidRDefault="00E35033" w:rsidP="00E3503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37577E">
        <w:rPr>
          <w:rFonts w:ascii="Arial" w:hAnsi="Arial" w:cs="Arial"/>
          <w:b/>
          <w:bCs/>
          <w:color w:val="000000" w:themeColor="text1"/>
          <w:sz w:val="22"/>
          <w:szCs w:val="22"/>
        </w:rPr>
        <w:t>Concrete experience</w:t>
      </w:r>
      <w:r w:rsidRPr="0037577E">
        <w:rPr>
          <w:rFonts w:ascii="Arial" w:hAnsi="Arial" w:cs="Arial"/>
          <w:color w:val="000000" w:themeColor="text1"/>
          <w:sz w:val="22"/>
          <w:szCs w:val="22"/>
        </w:rPr>
        <w:t xml:space="preserve"> – you must do it yourself for learning to occur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As the first component of the experiential learning cycle, </w:t>
      </w:r>
      <w:r w:rsidR="0037577E" w:rsidRPr="0037577E">
        <w:rPr>
          <w:rFonts w:ascii="Arial" w:hAnsi="Arial" w:cs="Arial"/>
          <w:b/>
          <w:bCs/>
          <w:color w:val="000000" w:themeColor="text1"/>
          <w:sz w:val="22"/>
          <w:szCs w:val="22"/>
        </w:rPr>
        <w:t>specific</w:t>
      </w:r>
      <w:r w:rsidR="0037577E" w:rsidRPr="0037577E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 experience</w:t>
      </w:r>
      <w:r w:rsidR="0037577E" w:rsidRPr="0037577E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s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are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related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to our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daily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experiences, whether they occur in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a professional,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gramStart"/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personal</w:t>
      </w:r>
      <w:proofErr w:type="gramEnd"/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or educational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environment.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They can be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entirely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new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experiences, such as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taking on a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new leadership role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in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new company, or they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can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involve familiar experiences in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different situations.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For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example,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after a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marketing manager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learns that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his business has been acquired by a major competitor,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his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analysis of industry competition 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</w:rPr>
        <w:t>may be very</w:t>
      </w:r>
      <w:r w:rsidR="0037577E" w:rsidRPr="003757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different.</w:t>
      </w:r>
      <w:r w:rsidR="0037577E" w:rsidRPr="0037577E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903513255"/>
          <w:citation/>
        </w:sdtPr>
        <w:sdtContent>
          <w:r w:rsidR="0037577E">
            <w:rPr>
              <w:rFonts w:ascii="Arial" w:hAnsi="Arial" w:cs="Arial"/>
              <w:sz w:val="22"/>
              <w:szCs w:val="22"/>
            </w:rPr>
            <w:fldChar w:fldCharType="begin"/>
          </w:r>
          <w:r w:rsidR="0037577E">
            <w:rPr>
              <w:rFonts w:ascii="Arial" w:hAnsi="Arial" w:cs="Arial"/>
              <w:sz w:val="22"/>
              <w:szCs w:val="22"/>
            </w:rPr>
            <w:instrText xml:space="preserve"> CITATION Nor17 \l 2057 </w:instrText>
          </w:r>
          <w:r w:rsidR="0037577E">
            <w:rPr>
              <w:rFonts w:ascii="Arial" w:hAnsi="Arial" w:cs="Arial"/>
              <w:sz w:val="22"/>
              <w:szCs w:val="22"/>
            </w:rPr>
            <w:fldChar w:fldCharType="separate"/>
          </w:r>
          <w:r w:rsidR="0037577E" w:rsidRPr="0037577E">
            <w:rPr>
              <w:rFonts w:ascii="Arial" w:hAnsi="Arial" w:cs="Arial"/>
              <w:noProof/>
              <w:sz w:val="22"/>
              <w:szCs w:val="22"/>
            </w:rPr>
            <w:t>(Norwich University Online, 2017)</w:t>
          </w:r>
          <w:r w:rsidR="0037577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14012432" w14:textId="77777777" w:rsidR="00E637E7" w:rsidRPr="0037577E" w:rsidRDefault="00E637E7" w:rsidP="00E637E7">
      <w:pPr>
        <w:pStyle w:val="ListParagraph"/>
        <w:spacing w:line="360" w:lineRule="auto"/>
        <w:ind w:left="1440"/>
        <w:rPr>
          <w:rFonts w:ascii="Arial" w:hAnsi="Arial" w:cs="Arial"/>
          <w:color w:val="000000" w:themeColor="text1"/>
          <w:sz w:val="22"/>
          <w:szCs w:val="22"/>
        </w:rPr>
      </w:pPr>
    </w:p>
    <w:p w14:paraId="60ABFD4F" w14:textId="75B1A4BB" w:rsidR="00E35033" w:rsidRDefault="00E35033" w:rsidP="00E3503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Reflective observation</w:t>
      </w:r>
      <w:r>
        <w:rPr>
          <w:rFonts w:ascii="Arial" w:hAnsi="Arial" w:cs="Arial"/>
          <w:sz w:val="22"/>
          <w:szCs w:val="22"/>
        </w:rPr>
        <w:t xml:space="preserve"> – taking a step back from doing to reflect and review</w:t>
      </w:r>
      <w:r w:rsidR="0037577E">
        <w:rPr>
          <w:rFonts w:ascii="Arial" w:hAnsi="Arial" w:cs="Arial"/>
          <w:sz w:val="22"/>
          <w:szCs w:val="22"/>
        </w:rPr>
        <w:t xml:space="preserve">. </w:t>
      </w:r>
      <w:r w:rsidR="00DA7BB7">
        <w:rPr>
          <w:rFonts w:ascii="Arial" w:hAnsi="Arial" w:cs="Arial"/>
          <w:sz w:val="22"/>
          <w:szCs w:val="22"/>
        </w:rPr>
        <w:t xml:space="preserve">This second component comes into play after having new experiences. It is important for every person to reflect upon his / </w:t>
      </w:r>
      <w:proofErr w:type="gramStart"/>
      <w:r w:rsidR="00DA7BB7">
        <w:rPr>
          <w:rFonts w:ascii="Arial" w:hAnsi="Arial" w:cs="Arial"/>
          <w:sz w:val="22"/>
          <w:szCs w:val="22"/>
        </w:rPr>
        <w:t>hers</w:t>
      </w:r>
      <w:proofErr w:type="gramEnd"/>
      <w:r w:rsidR="00DA7BB7">
        <w:rPr>
          <w:rFonts w:ascii="Arial" w:hAnsi="Arial" w:cs="Arial"/>
          <w:sz w:val="22"/>
          <w:szCs w:val="22"/>
        </w:rPr>
        <w:t xml:space="preserve"> own experiences in order to improve their decision making process. </w:t>
      </w:r>
      <w:sdt>
        <w:sdtPr>
          <w:rPr>
            <w:rFonts w:ascii="Arial" w:hAnsi="Arial" w:cs="Arial"/>
            <w:sz w:val="22"/>
            <w:szCs w:val="22"/>
          </w:rPr>
          <w:id w:val="2100445556"/>
          <w:citation/>
        </w:sdtPr>
        <w:sdtContent>
          <w:r w:rsidR="00DA7BB7">
            <w:rPr>
              <w:rFonts w:ascii="Arial" w:hAnsi="Arial" w:cs="Arial"/>
              <w:sz w:val="22"/>
              <w:szCs w:val="22"/>
            </w:rPr>
            <w:fldChar w:fldCharType="begin"/>
          </w:r>
          <w:r w:rsidR="00DA7BB7">
            <w:rPr>
              <w:rFonts w:ascii="Arial" w:hAnsi="Arial" w:cs="Arial"/>
              <w:sz w:val="22"/>
              <w:szCs w:val="22"/>
            </w:rPr>
            <w:instrText xml:space="preserve"> CITATION Nor17 \l 2057 </w:instrText>
          </w:r>
          <w:r w:rsidR="00DA7BB7">
            <w:rPr>
              <w:rFonts w:ascii="Arial" w:hAnsi="Arial" w:cs="Arial"/>
              <w:sz w:val="22"/>
              <w:szCs w:val="22"/>
            </w:rPr>
            <w:fldChar w:fldCharType="separate"/>
          </w:r>
          <w:r w:rsidR="00DA7BB7" w:rsidRPr="00DA7BB7">
            <w:rPr>
              <w:rFonts w:ascii="Arial" w:hAnsi="Arial" w:cs="Arial"/>
              <w:noProof/>
              <w:sz w:val="22"/>
              <w:szCs w:val="22"/>
            </w:rPr>
            <w:t>(Norwich University Online, 2017)</w:t>
          </w:r>
          <w:r w:rsidR="00DA7BB7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7BB593A9" w14:textId="77777777" w:rsidR="00E637E7" w:rsidRPr="00E637E7" w:rsidRDefault="00E637E7" w:rsidP="00E637E7">
      <w:pPr>
        <w:pStyle w:val="ListParagraph"/>
        <w:rPr>
          <w:rFonts w:ascii="Arial" w:hAnsi="Arial" w:cs="Arial"/>
          <w:sz w:val="22"/>
          <w:szCs w:val="22"/>
        </w:rPr>
      </w:pPr>
    </w:p>
    <w:p w14:paraId="3B09A2C1" w14:textId="77777777" w:rsidR="00E637E7" w:rsidRDefault="00E637E7" w:rsidP="00E637E7">
      <w:pPr>
        <w:pStyle w:val="ListParagraph"/>
        <w:spacing w:line="360" w:lineRule="auto"/>
        <w:ind w:left="1440"/>
        <w:rPr>
          <w:rFonts w:ascii="Arial" w:hAnsi="Arial" w:cs="Arial"/>
          <w:sz w:val="22"/>
          <w:szCs w:val="22"/>
        </w:rPr>
      </w:pPr>
    </w:p>
    <w:p w14:paraId="5409AD0B" w14:textId="1B952E38" w:rsidR="00E35033" w:rsidRDefault="00E35033" w:rsidP="00E3503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Abstract conceptualization</w:t>
      </w:r>
      <w:r>
        <w:rPr>
          <w:rFonts w:ascii="Arial" w:hAnsi="Arial" w:cs="Arial"/>
          <w:sz w:val="22"/>
          <w:szCs w:val="22"/>
        </w:rPr>
        <w:t xml:space="preserve"> – practice what you have learned</w:t>
      </w:r>
      <w:r w:rsidR="00DA7BB7">
        <w:rPr>
          <w:rFonts w:ascii="Arial" w:hAnsi="Arial" w:cs="Arial"/>
          <w:sz w:val="22"/>
          <w:szCs w:val="22"/>
        </w:rPr>
        <w:t xml:space="preserve">. </w:t>
      </w:r>
      <w:r w:rsidR="00667087">
        <w:rPr>
          <w:rFonts w:ascii="Arial" w:hAnsi="Arial" w:cs="Arial"/>
          <w:sz w:val="22"/>
          <w:szCs w:val="22"/>
        </w:rPr>
        <w:t>Ab</w:t>
      </w:r>
      <w:r w:rsidR="00667087" w:rsidRPr="00667087">
        <w:rPr>
          <w:rFonts w:ascii="Arial" w:hAnsi="Arial" w:cs="Arial"/>
          <w:sz w:val="22"/>
          <w:szCs w:val="22"/>
        </w:rPr>
        <w:t xml:space="preserve">stract conceptualization takes the reflective process a step further by focusing on channelling those findings </w:t>
      </w:r>
      <w:r w:rsidR="00667087">
        <w:rPr>
          <w:rFonts w:ascii="Arial" w:hAnsi="Arial" w:cs="Arial"/>
          <w:sz w:val="22"/>
          <w:szCs w:val="22"/>
        </w:rPr>
        <w:t xml:space="preserve">that can be identified into the reflective observation </w:t>
      </w:r>
      <w:r w:rsidR="00667087" w:rsidRPr="00667087">
        <w:rPr>
          <w:rFonts w:ascii="Arial" w:hAnsi="Arial" w:cs="Arial"/>
          <w:sz w:val="22"/>
          <w:szCs w:val="22"/>
        </w:rPr>
        <w:t>into a pre-determined game plan or theoretical approach.</w:t>
      </w:r>
      <w:sdt>
        <w:sdtPr>
          <w:rPr>
            <w:rFonts w:ascii="Arial" w:hAnsi="Arial" w:cs="Arial"/>
            <w:sz w:val="22"/>
            <w:szCs w:val="22"/>
          </w:rPr>
          <w:id w:val="-479855053"/>
          <w:citation/>
        </w:sdtPr>
        <w:sdtContent>
          <w:r w:rsidR="00667087">
            <w:rPr>
              <w:rFonts w:ascii="Arial" w:hAnsi="Arial" w:cs="Arial"/>
              <w:sz w:val="22"/>
              <w:szCs w:val="22"/>
            </w:rPr>
            <w:fldChar w:fldCharType="begin"/>
          </w:r>
          <w:r w:rsidR="00667087">
            <w:rPr>
              <w:rFonts w:ascii="Arial" w:hAnsi="Arial" w:cs="Arial"/>
              <w:sz w:val="22"/>
              <w:szCs w:val="22"/>
            </w:rPr>
            <w:instrText xml:space="preserve"> CITATION Nor17 \l 2057 </w:instrText>
          </w:r>
          <w:r w:rsidR="00667087">
            <w:rPr>
              <w:rFonts w:ascii="Arial" w:hAnsi="Arial" w:cs="Arial"/>
              <w:sz w:val="22"/>
              <w:szCs w:val="22"/>
            </w:rPr>
            <w:fldChar w:fldCharType="separate"/>
          </w:r>
          <w:r w:rsidR="00667087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667087" w:rsidRPr="00667087">
            <w:rPr>
              <w:rFonts w:ascii="Arial" w:hAnsi="Arial" w:cs="Arial"/>
              <w:noProof/>
              <w:sz w:val="22"/>
              <w:szCs w:val="22"/>
            </w:rPr>
            <w:t>(Norwich University Online, 2017)</w:t>
          </w:r>
          <w:r w:rsidR="00667087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451AC940" w14:textId="77777777" w:rsidR="00E637E7" w:rsidRDefault="00E637E7" w:rsidP="00E637E7">
      <w:pPr>
        <w:pStyle w:val="ListParagraph"/>
        <w:spacing w:line="360" w:lineRule="auto"/>
        <w:ind w:left="1440"/>
        <w:rPr>
          <w:rFonts w:ascii="Arial" w:hAnsi="Arial" w:cs="Arial"/>
          <w:sz w:val="22"/>
          <w:szCs w:val="22"/>
        </w:rPr>
      </w:pPr>
    </w:p>
    <w:p w14:paraId="5B3CAB44" w14:textId="26171091" w:rsidR="00E35033" w:rsidRDefault="00E35033" w:rsidP="00E3503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Active experimentation</w:t>
      </w:r>
      <w:r>
        <w:rPr>
          <w:rFonts w:ascii="Arial" w:hAnsi="Arial" w:cs="Arial"/>
          <w:sz w:val="22"/>
          <w:szCs w:val="22"/>
        </w:rPr>
        <w:t xml:space="preserve"> – put what you have learned in practice</w:t>
      </w:r>
      <w:r w:rsidR="00667087">
        <w:rPr>
          <w:rFonts w:ascii="Arial" w:hAnsi="Arial" w:cs="Arial"/>
          <w:sz w:val="22"/>
          <w:szCs w:val="22"/>
        </w:rPr>
        <w:t>. It moves from the strategic planning side to the implementation of a new idea / concept found through reflection</w:t>
      </w:r>
    </w:p>
    <w:p w14:paraId="2A6E2A2E" w14:textId="758D0C8C" w:rsidR="00E35033" w:rsidRDefault="00E35033" w:rsidP="00E35033">
      <w:pPr>
        <w:spacing w:line="360" w:lineRule="auto"/>
        <w:rPr>
          <w:rFonts w:ascii="Arial" w:hAnsi="Arial" w:cs="Arial"/>
          <w:sz w:val="22"/>
          <w:szCs w:val="22"/>
        </w:rPr>
      </w:pPr>
    </w:p>
    <w:p w14:paraId="3F275590" w14:textId="1D8D32F1" w:rsidR="00E35033" w:rsidRDefault="00E35033" w:rsidP="00E35033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Kolb Learning Styles </w:t>
      </w:r>
    </w:p>
    <w:p w14:paraId="4CE81361" w14:textId="63AB6E1A" w:rsidR="00E35033" w:rsidRDefault="00E35033" w:rsidP="00E3503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Diverging</w:t>
      </w:r>
      <w:r>
        <w:rPr>
          <w:rFonts w:ascii="Arial" w:hAnsi="Arial" w:cs="Arial"/>
          <w:sz w:val="22"/>
          <w:szCs w:val="22"/>
        </w:rPr>
        <w:t xml:space="preserve"> – watching over doing</w:t>
      </w:r>
      <w:r w:rsidR="00F0083E">
        <w:rPr>
          <w:rFonts w:ascii="Arial" w:hAnsi="Arial" w:cs="Arial"/>
          <w:sz w:val="22"/>
          <w:szCs w:val="22"/>
        </w:rPr>
        <w:t xml:space="preserve"> (feeling and watching)</w:t>
      </w:r>
    </w:p>
    <w:p w14:paraId="0A54E391" w14:textId="370D96C2" w:rsidR="00E35033" w:rsidRDefault="00E35033" w:rsidP="00E3503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Assimilating</w:t>
      </w:r>
      <w:r>
        <w:rPr>
          <w:rFonts w:ascii="Arial" w:hAnsi="Arial" w:cs="Arial"/>
          <w:sz w:val="22"/>
          <w:szCs w:val="22"/>
        </w:rPr>
        <w:t xml:space="preserve"> - ideas over </w:t>
      </w:r>
      <w:proofErr w:type="gramStart"/>
      <w:r>
        <w:rPr>
          <w:rFonts w:ascii="Arial" w:hAnsi="Arial" w:cs="Arial"/>
          <w:sz w:val="22"/>
          <w:szCs w:val="22"/>
        </w:rPr>
        <w:t>people</w:t>
      </w:r>
      <w:r w:rsidR="00F0083E">
        <w:rPr>
          <w:rFonts w:ascii="Arial" w:hAnsi="Arial" w:cs="Arial"/>
          <w:sz w:val="22"/>
          <w:szCs w:val="22"/>
        </w:rPr>
        <w:t xml:space="preserve">  (</w:t>
      </w:r>
      <w:proofErr w:type="gramEnd"/>
      <w:r w:rsidR="00F0083E">
        <w:rPr>
          <w:rFonts w:ascii="Arial" w:hAnsi="Arial" w:cs="Arial"/>
          <w:sz w:val="22"/>
          <w:szCs w:val="22"/>
        </w:rPr>
        <w:t>think and watch)</w:t>
      </w:r>
    </w:p>
    <w:p w14:paraId="6CFF179B" w14:textId="39FF34D6" w:rsidR="00E35033" w:rsidRDefault="00E35033" w:rsidP="00E3503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Converging</w:t>
      </w:r>
      <w:r>
        <w:rPr>
          <w:rFonts w:ascii="Arial" w:hAnsi="Arial" w:cs="Arial"/>
          <w:sz w:val="22"/>
          <w:szCs w:val="22"/>
        </w:rPr>
        <w:t xml:space="preserve"> – solving practical problems</w:t>
      </w:r>
      <w:r w:rsidR="00F0083E">
        <w:rPr>
          <w:rFonts w:ascii="Arial" w:hAnsi="Arial" w:cs="Arial"/>
          <w:sz w:val="22"/>
          <w:szCs w:val="22"/>
        </w:rPr>
        <w:t xml:space="preserve"> (think and do)</w:t>
      </w:r>
    </w:p>
    <w:p w14:paraId="6277D264" w14:textId="06621D1C" w:rsidR="00E35033" w:rsidRDefault="00E35033" w:rsidP="00E3503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Accommodating</w:t>
      </w:r>
      <w:r>
        <w:rPr>
          <w:rFonts w:ascii="Arial" w:hAnsi="Arial" w:cs="Arial"/>
          <w:sz w:val="22"/>
          <w:szCs w:val="22"/>
        </w:rPr>
        <w:t xml:space="preserve"> – learning through doing</w:t>
      </w:r>
      <w:r w:rsidR="00F0083E">
        <w:rPr>
          <w:rFonts w:ascii="Arial" w:hAnsi="Arial" w:cs="Arial"/>
          <w:sz w:val="22"/>
          <w:szCs w:val="22"/>
        </w:rPr>
        <w:t xml:space="preserve"> (feel and do)</w:t>
      </w:r>
    </w:p>
    <w:p w14:paraId="2DF5FC37" w14:textId="5DE3486A" w:rsidR="00667087" w:rsidRDefault="0066708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35DFE1F" w14:textId="77777777" w:rsidR="00E35033" w:rsidRPr="00E35033" w:rsidRDefault="00E35033" w:rsidP="00E35033">
      <w:pPr>
        <w:pStyle w:val="ListParagraph"/>
        <w:spacing w:line="360" w:lineRule="auto"/>
        <w:ind w:left="1440"/>
        <w:rPr>
          <w:rFonts w:ascii="Arial" w:hAnsi="Arial" w:cs="Arial"/>
          <w:sz w:val="22"/>
          <w:szCs w:val="22"/>
        </w:rPr>
      </w:pPr>
    </w:p>
    <w:p w14:paraId="0CEA17E8" w14:textId="1D736D46" w:rsidR="00E10B61" w:rsidRPr="00E637E7" w:rsidRDefault="00E10B61" w:rsidP="00E637E7">
      <w:pPr>
        <w:pStyle w:val="Heading1"/>
      </w:pPr>
      <w:bookmarkStart w:id="3" w:name="_Toc81596073"/>
      <w:r w:rsidRPr="00E637E7">
        <w:t>Application of Kolb’s Styles and Cycles</w:t>
      </w:r>
      <w:r w:rsidR="00E35033" w:rsidRPr="00E637E7">
        <w:t xml:space="preserve"> on studied topics</w:t>
      </w:r>
      <w:bookmarkEnd w:id="3"/>
    </w:p>
    <w:p w14:paraId="7033D990" w14:textId="43584AE9" w:rsidR="00E35033" w:rsidRPr="00E35033" w:rsidRDefault="00E35033" w:rsidP="00E3503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Paraphrasing</w:t>
      </w:r>
    </w:p>
    <w:p w14:paraId="16209F10" w14:textId="6BA92C31" w:rsidR="00E35033" w:rsidRPr="00E35033" w:rsidRDefault="00E35033" w:rsidP="00E3503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Public speaking / presentation</w:t>
      </w:r>
    </w:p>
    <w:p w14:paraId="541144DE" w14:textId="386EDACC" w:rsidR="00E35033" w:rsidRDefault="00E35033" w:rsidP="00E3503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35033">
        <w:rPr>
          <w:rFonts w:ascii="Arial" w:hAnsi="Arial" w:cs="Arial"/>
          <w:b/>
          <w:bCs/>
          <w:sz w:val="22"/>
          <w:szCs w:val="22"/>
        </w:rPr>
        <w:t>CV Writing</w:t>
      </w:r>
    </w:p>
    <w:p w14:paraId="0FCC8F1E" w14:textId="77777777" w:rsidR="003073CF" w:rsidRPr="00E35033" w:rsidRDefault="003073CF" w:rsidP="003073CF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2"/>
          <w:szCs w:val="22"/>
        </w:rPr>
      </w:pPr>
    </w:p>
    <w:p w14:paraId="4C2EAF38" w14:textId="77777777" w:rsidR="003073CF" w:rsidRDefault="003073CF" w:rsidP="00E3503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Paraphrasing – </w:t>
      </w:r>
      <w:r>
        <w:rPr>
          <w:rFonts w:ascii="Arial" w:hAnsi="Arial" w:cs="Arial"/>
          <w:sz w:val="22"/>
          <w:szCs w:val="22"/>
        </w:rPr>
        <w:t>simply put, paraphrasing means converting another’s party ideas into your own words so that the meaning stays the same.</w:t>
      </w:r>
    </w:p>
    <w:p w14:paraId="2E6C805B" w14:textId="77777777" w:rsidR="003073CF" w:rsidRDefault="003073CF" w:rsidP="00E3503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Some of the most common techniques are:</w:t>
      </w:r>
    </w:p>
    <w:p w14:paraId="7454E246" w14:textId="35097E08" w:rsidR="00E35033" w:rsidRPr="003073CF" w:rsidRDefault="003073CF" w:rsidP="003073C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Using alternative words (synonyms) </w:t>
      </w:r>
    </w:p>
    <w:p w14:paraId="4834CB8D" w14:textId="66D1F333" w:rsidR="003073CF" w:rsidRPr="003073CF" w:rsidRDefault="003073CF" w:rsidP="003073C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Changing either the word class, word order or both. </w:t>
      </w:r>
      <w:sdt>
        <w:sdtPr>
          <w:rPr>
            <w:rFonts w:ascii="Arial" w:hAnsi="Arial" w:cs="Arial"/>
            <w:sz w:val="22"/>
            <w:szCs w:val="22"/>
          </w:rPr>
          <w:id w:val="-434750633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Gah18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Pr="003073CF">
            <w:rPr>
              <w:rFonts w:ascii="Arial" w:hAnsi="Arial" w:cs="Arial"/>
              <w:noProof/>
              <w:sz w:val="22"/>
              <w:szCs w:val="22"/>
            </w:rPr>
            <w:t>(Gahan, 2018)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21340E1" w14:textId="070E70A2" w:rsidR="00E10B61" w:rsidRDefault="003073CF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 a personal note, paraphrasing is relatively a new concept for me. Before classes, the term was vague; however, due to the support in class I came to understand it and use it in my assignments, so this places me in Kolb’s active experimentation cycle. As a matter of learning style, this sends me into the converging style, being able to solve practical problems.</w:t>
      </w:r>
    </w:p>
    <w:p w14:paraId="5003A9BA" w14:textId="37932B39" w:rsidR="003073CF" w:rsidRDefault="003073CF" w:rsidP="00E10B61">
      <w:pPr>
        <w:spacing w:line="360" w:lineRule="auto"/>
        <w:rPr>
          <w:rFonts w:ascii="Arial" w:hAnsi="Arial" w:cs="Arial"/>
          <w:sz w:val="22"/>
          <w:szCs w:val="22"/>
        </w:rPr>
      </w:pPr>
    </w:p>
    <w:p w14:paraId="7EE10B3B" w14:textId="4EABF2E6" w:rsidR="00967C04" w:rsidRDefault="003073CF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 xml:space="preserve">Public speaking / presentation </w:t>
      </w:r>
      <w:r>
        <w:rPr>
          <w:rFonts w:ascii="Arial" w:hAnsi="Arial" w:cs="Arial"/>
          <w:sz w:val="22"/>
          <w:szCs w:val="22"/>
        </w:rPr>
        <w:t xml:space="preserve">– </w:t>
      </w:r>
      <w:r w:rsidR="00967C04">
        <w:rPr>
          <w:rFonts w:ascii="Arial" w:hAnsi="Arial" w:cs="Arial"/>
          <w:sz w:val="22"/>
          <w:szCs w:val="22"/>
        </w:rPr>
        <w:t xml:space="preserve">“Death is the number two fear that people </w:t>
      </w:r>
      <w:proofErr w:type="gramStart"/>
      <w:r w:rsidR="00967C04">
        <w:rPr>
          <w:rFonts w:ascii="Arial" w:hAnsi="Arial" w:cs="Arial"/>
          <w:sz w:val="22"/>
          <w:szCs w:val="22"/>
        </w:rPr>
        <w:t>have</w:t>
      </w:r>
      <w:proofErr w:type="gramEnd"/>
      <w:r w:rsidR="00967C04">
        <w:rPr>
          <w:rFonts w:ascii="Arial" w:hAnsi="Arial" w:cs="Arial"/>
          <w:sz w:val="22"/>
          <w:szCs w:val="22"/>
        </w:rPr>
        <w:t xml:space="preserve"> and public speaking is the first.” S. Sheldon</w:t>
      </w:r>
    </w:p>
    <w:p w14:paraId="23EDFDB4" w14:textId="08E3071C" w:rsidR="003073CF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Public</w:t>
      </w:r>
      <w:r w:rsidR="003073CF">
        <w:rPr>
          <w:rFonts w:ascii="Arial" w:hAnsi="Arial" w:cs="Arial"/>
          <w:sz w:val="22"/>
          <w:szCs w:val="22"/>
        </w:rPr>
        <w:t xml:space="preserve"> speaking is a skill where some are naturally good at it while some need a lot of work and practice. </w:t>
      </w:r>
      <w:r>
        <w:rPr>
          <w:rFonts w:ascii="Arial" w:hAnsi="Arial" w:cs="Arial"/>
          <w:sz w:val="22"/>
          <w:szCs w:val="22"/>
        </w:rPr>
        <w:t>To</w:t>
      </w:r>
      <w:r w:rsidR="003073CF">
        <w:rPr>
          <w:rFonts w:ascii="Arial" w:hAnsi="Arial" w:cs="Arial"/>
          <w:sz w:val="22"/>
          <w:szCs w:val="22"/>
        </w:rPr>
        <w:t xml:space="preserve"> make sure </w:t>
      </w:r>
      <w:r>
        <w:rPr>
          <w:rFonts w:ascii="Arial" w:hAnsi="Arial" w:cs="Arial"/>
          <w:sz w:val="22"/>
          <w:szCs w:val="22"/>
        </w:rPr>
        <w:t xml:space="preserve">that your message reaches your target audience, you need to make sure that your oral skills, vocabulary, body language and enthusiasm are on point. </w:t>
      </w:r>
      <w:sdt>
        <w:sdtPr>
          <w:rPr>
            <w:rFonts w:ascii="Arial" w:hAnsi="Arial" w:cs="Arial"/>
            <w:sz w:val="22"/>
            <w:szCs w:val="22"/>
          </w:rPr>
          <w:id w:val="1427153375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Doy21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Pr="00967C04">
            <w:rPr>
              <w:rFonts w:ascii="Arial" w:hAnsi="Arial" w:cs="Arial"/>
              <w:noProof/>
              <w:sz w:val="22"/>
              <w:szCs w:val="22"/>
            </w:rPr>
            <w:t>(Doyle, 2021)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AC7A2D3" w14:textId="0894675C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Combine the above personal skills with some great, succinct, catchy PowerPoint slides and the audience will simply adore you.</w:t>
      </w:r>
    </w:p>
    <w:p w14:paraId="404DF203" w14:textId="388E810A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a personal level, I can state that public speaking use to terrify me. Based on Kolb’s learning styles, I find myself being the divergent type so I would rather watch than speak in front of a large group. </w:t>
      </w:r>
    </w:p>
    <w:p w14:paraId="4DF93712" w14:textId="75409AF9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thanks to my willingness to learn, I find myself into the concrete experience cycle, loving to do it myself </w:t>
      </w:r>
      <w:proofErr w:type="gramStart"/>
      <w:r>
        <w:rPr>
          <w:rFonts w:ascii="Arial" w:hAnsi="Arial" w:cs="Arial"/>
          <w:sz w:val="22"/>
          <w:szCs w:val="22"/>
        </w:rPr>
        <w:t>in order to</w:t>
      </w:r>
      <w:proofErr w:type="gramEnd"/>
      <w:r>
        <w:rPr>
          <w:rFonts w:ascii="Arial" w:hAnsi="Arial" w:cs="Arial"/>
          <w:sz w:val="22"/>
          <w:szCs w:val="22"/>
        </w:rPr>
        <w:t xml:space="preserve"> become better and better at it.</w:t>
      </w:r>
    </w:p>
    <w:p w14:paraId="4A863E17" w14:textId="795D84E7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13C09738" w14:textId="219F27BF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 xml:space="preserve">CV Writing – </w:t>
      </w:r>
      <w:r>
        <w:rPr>
          <w:rFonts w:ascii="Arial" w:hAnsi="Arial" w:cs="Arial"/>
          <w:sz w:val="22"/>
          <w:szCs w:val="22"/>
        </w:rPr>
        <w:t>writing a Curriculum Vitae (CV) can prove to be a tricky task. It should be long enough to cover your past experiences, skills, studies but short enough not to bore the person reading it.</w:t>
      </w:r>
    </w:p>
    <w:p w14:paraId="71C493E3" w14:textId="46269887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nowadays</w:t>
      </w:r>
      <w:r w:rsidR="00CE43CB">
        <w:rPr>
          <w:rFonts w:ascii="Arial" w:hAnsi="Arial" w:cs="Arial"/>
          <w:sz w:val="22"/>
          <w:szCs w:val="22"/>
        </w:rPr>
        <w:t xml:space="preserve"> a person who is more “online focused” can easily use LinkedIn to substitute the traditional CV. LinkedIn can be described as the largest online professional </w:t>
      </w:r>
      <w:r w:rsidR="00CE43CB">
        <w:rPr>
          <w:rFonts w:ascii="Arial" w:hAnsi="Arial" w:cs="Arial"/>
          <w:sz w:val="22"/>
          <w:szCs w:val="22"/>
        </w:rPr>
        <w:lastRenderedPageBreak/>
        <w:t xml:space="preserve">network in the world. It can help you to locate the ideal job or connect with recruiters. </w:t>
      </w:r>
      <w:sdt>
        <w:sdtPr>
          <w:rPr>
            <w:rFonts w:ascii="Arial" w:hAnsi="Arial" w:cs="Arial"/>
            <w:sz w:val="22"/>
            <w:szCs w:val="22"/>
          </w:rPr>
          <w:id w:val="1323855826"/>
          <w:citation/>
        </w:sdtPr>
        <w:sdtContent>
          <w:r w:rsidR="00CA0A2C">
            <w:rPr>
              <w:rFonts w:ascii="Arial" w:hAnsi="Arial" w:cs="Arial"/>
              <w:sz w:val="22"/>
              <w:szCs w:val="22"/>
            </w:rPr>
            <w:fldChar w:fldCharType="begin"/>
          </w:r>
          <w:r w:rsidR="00CA0A2C">
            <w:rPr>
              <w:rFonts w:ascii="Arial" w:hAnsi="Arial" w:cs="Arial"/>
              <w:sz w:val="22"/>
              <w:szCs w:val="22"/>
            </w:rPr>
            <w:instrText xml:space="preserve"> CITATION Smi21 \l 2057 </w:instrText>
          </w:r>
          <w:r w:rsidR="00CA0A2C">
            <w:rPr>
              <w:rFonts w:ascii="Arial" w:hAnsi="Arial" w:cs="Arial"/>
              <w:sz w:val="22"/>
              <w:szCs w:val="22"/>
            </w:rPr>
            <w:fldChar w:fldCharType="separate"/>
          </w:r>
          <w:r w:rsidR="00CA0A2C" w:rsidRPr="00CA0A2C">
            <w:rPr>
              <w:rFonts w:ascii="Arial" w:hAnsi="Arial" w:cs="Arial"/>
              <w:noProof/>
              <w:sz w:val="22"/>
              <w:szCs w:val="22"/>
            </w:rPr>
            <w:t>(Smith, 2021)</w:t>
          </w:r>
          <w:r w:rsidR="00CA0A2C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B06D4E2" w14:textId="1A75111C" w:rsidR="00CE43CB" w:rsidRPr="00967C04" w:rsidRDefault="00CE43CB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 a personal note, I do prefer the old way of a great written CV where a personal touch can also be felt. CV Writing is one of the most enjoyable actions for me as it requires telling my “professional story” in a way that attracts and sells, all wrapped in a </w:t>
      </w:r>
      <w:proofErr w:type="gramStart"/>
      <w:r>
        <w:rPr>
          <w:rFonts w:ascii="Arial" w:hAnsi="Arial" w:cs="Arial"/>
          <w:sz w:val="22"/>
          <w:szCs w:val="22"/>
        </w:rPr>
        <w:t>really catchy</w:t>
      </w:r>
      <w:proofErr w:type="gramEnd"/>
      <w:r>
        <w:rPr>
          <w:rFonts w:ascii="Arial" w:hAnsi="Arial" w:cs="Arial"/>
          <w:sz w:val="22"/>
          <w:szCs w:val="22"/>
        </w:rPr>
        <w:t xml:space="preserve"> page layout. </w:t>
      </w:r>
      <w:proofErr w:type="gramStart"/>
      <w:r>
        <w:rPr>
          <w:rFonts w:ascii="Arial" w:hAnsi="Arial" w:cs="Arial"/>
          <w:sz w:val="22"/>
          <w:szCs w:val="22"/>
        </w:rPr>
        <w:t>All of</w:t>
      </w:r>
      <w:proofErr w:type="gramEnd"/>
      <w:r>
        <w:rPr>
          <w:rFonts w:ascii="Arial" w:hAnsi="Arial" w:cs="Arial"/>
          <w:sz w:val="22"/>
          <w:szCs w:val="22"/>
        </w:rPr>
        <w:t xml:space="preserve"> the above places me into Kolb’s active experimentation </w:t>
      </w:r>
      <w:r w:rsidR="00CA0A2C">
        <w:rPr>
          <w:rFonts w:ascii="Arial" w:hAnsi="Arial" w:cs="Arial"/>
          <w:sz w:val="22"/>
          <w:szCs w:val="22"/>
        </w:rPr>
        <w:t>cycle as well as into the converging area of Kolb’s learning styles.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3ACB2CFA" w14:textId="1F894851" w:rsidR="00967C04" w:rsidRDefault="00967C04" w:rsidP="00E10B6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6B1E6C10" w14:textId="757E70FB" w:rsidR="00E10B61" w:rsidRDefault="00E10B61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0EC1564E" w14:textId="2A18B166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105A5F56" w14:textId="6C3A1642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0B74DF1C" w14:textId="496791F7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5579A88" w14:textId="41F9BBA4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4A05F7E" w14:textId="0CEC7A02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67114D2E" w14:textId="359F7908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41F2F96E" w14:textId="6F9FB5D2" w:rsidR="004A6BAF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D0F32AC" w14:textId="77777777" w:rsidR="004A6BAF" w:rsidRPr="00CA0A2C" w:rsidRDefault="004A6BAF" w:rsidP="00CA0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90B3768" w14:textId="4EB21E77" w:rsidR="00E637E7" w:rsidRPr="00E637E7" w:rsidRDefault="00E637E7" w:rsidP="00E637E7">
      <w:pPr>
        <w:pStyle w:val="Heading1"/>
      </w:pPr>
      <w:bookmarkStart w:id="4" w:name="_Toc81596074"/>
      <w:r w:rsidRPr="00E637E7">
        <w:t>Conclusion</w:t>
      </w:r>
      <w:bookmarkEnd w:id="4"/>
    </w:p>
    <w:p w14:paraId="2247A7CE" w14:textId="31FD44E1" w:rsidR="00E637E7" w:rsidRDefault="00E637E7" w:rsidP="00E637E7">
      <w:pPr>
        <w:pStyle w:val="ListParagraph"/>
        <w:spacing w:after="160" w:line="259" w:lineRule="auto"/>
        <w:rPr>
          <w:rFonts w:ascii="Arial" w:hAnsi="Arial" w:cs="Arial"/>
          <w:sz w:val="22"/>
          <w:szCs w:val="22"/>
        </w:rPr>
      </w:pPr>
    </w:p>
    <w:p w14:paraId="1E78678C" w14:textId="0A8F6677" w:rsidR="004C6E49" w:rsidRDefault="004C6E49" w:rsidP="004C6E49">
      <w:pPr>
        <w:spacing w:after="16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reflection does help and supports growth both on a personal and professional level. It gives you the opportunity to step outside the box, outside yourself and have a </w:t>
      </w:r>
      <w:proofErr w:type="gramStart"/>
      <w:r>
        <w:rPr>
          <w:rFonts w:ascii="Arial" w:hAnsi="Arial" w:cs="Arial"/>
          <w:sz w:val="22"/>
          <w:szCs w:val="22"/>
        </w:rPr>
        <w:t>birds</w:t>
      </w:r>
      <w:proofErr w:type="gramEnd"/>
      <w:r>
        <w:rPr>
          <w:rFonts w:ascii="Arial" w:hAnsi="Arial" w:cs="Arial"/>
          <w:sz w:val="22"/>
          <w:szCs w:val="22"/>
        </w:rPr>
        <w:t xml:space="preserve"> eye view over what is happening in your life so you can look at yourself in a critical way; to identify what has been working or what needs to be improved. One of the best examples can be found in sales training where usually there are 3 people involved: the seller, the </w:t>
      </w:r>
      <w:proofErr w:type="gramStart"/>
      <w:r>
        <w:rPr>
          <w:rFonts w:ascii="Arial" w:hAnsi="Arial" w:cs="Arial"/>
          <w:sz w:val="22"/>
          <w:szCs w:val="22"/>
        </w:rPr>
        <w:t>buyer</w:t>
      </w:r>
      <w:proofErr w:type="gramEnd"/>
      <w:r>
        <w:rPr>
          <w:rFonts w:ascii="Arial" w:hAnsi="Arial" w:cs="Arial"/>
          <w:sz w:val="22"/>
          <w:szCs w:val="22"/>
        </w:rPr>
        <w:t xml:space="preserve"> and the observer (the observer being the “new guy”, trying to observe the situation and identify what needs to be improved or what works and needs to be implemented further).</w:t>
      </w:r>
    </w:p>
    <w:p w14:paraId="3A5A9DD3" w14:textId="54E280E5" w:rsidR="004C6E49" w:rsidRDefault="004C6E49" w:rsidP="004C6E49">
      <w:pPr>
        <w:spacing w:after="16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Reflection will also allow a person to take responsibility for the outcome of a situation good or bad, so that person can do that again or identify a difficult situation early and avoid it. </w:t>
      </w:r>
    </w:p>
    <w:p w14:paraId="1077A291" w14:textId="77777777" w:rsidR="004C6E49" w:rsidRDefault="004C6E49" w:rsidP="004C6E49">
      <w:pPr>
        <w:spacing w:after="160" w:line="360" w:lineRule="auto"/>
        <w:rPr>
          <w:rFonts w:ascii="Arial" w:hAnsi="Arial" w:cs="Arial"/>
          <w:sz w:val="22"/>
          <w:szCs w:val="22"/>
        </w:rPr>
      </w:pPr>
    </w:p>
    <w:p w14:paraId="5C484AAC" w14:textId="5FF393C2" w:rsidR="00E637E7" w:rsidRDefault="00E637E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E1192A4" w14:textId="77777777" w:rsidR="00E637E7" w:rsidRPr="00E637E7" w:rsidRDefault="00E637E7" w:rsidP="00E637E7">
      <w:pPr>
        <w:pStyle w:val="ListParagraph"/>
        <w:spacing w:after="160" w:line="259" w:lineRule="auto"/>
        <w:rPr>
          <w:rFonts w:ascii="Arial" w:hAnsi="Arial" w:cs="Arial"/>
          <w:sz w:val="22"/>
          <w:szCs w:val="22"/>
        </w:rPr>
      </w:pPr>
    </w:p>
    <w:p w14:paraId="44BAF56D" w14:textId="77777777" w:rsidR="00E10B61" w:rsidRDefault="00E10B61" w:rsidP="00E10B6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50B047D" w14:textId="53663455" w:rsidR="00E10B61" w:rsidRDefault="00E10B61" w:rsidP="00E10B6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</w:p>
    <w:bookmarkStart w:id="5" w:name="_Toc81596075" w:displacedByCustomXml="next"/>
    <w:sdt>
      <w:sdtPr>
        <w:id w:val="-1248268257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sz w:val="24"/>
          <w:szCs w:val="24"/>
        </w:rPr>
      </w:sdtEndPr>
      <w:sdtContent>
        <w:p w14:paraId="32493F55" w14:textId="2D16B28D" w:rsidR="00E637E7" w:rsidRDefault="00E637E7">
          <w:pPr>
            <w:pStyle w:val="Heading1"/>
          </w:pPr>
          <w:r>
            <w:t>Bibliography</w:t>
          </w:r>
          <w:bookmarkEnd w:id="5"/>
        </w:p>
        <w:sdt>
          <w:sdtPr>
            <w:id w:val="111145805"/>
            <w:bibliography/>
          </w:sdtPr>
          <w:sdtContent>
            <w:p w14:paraId="2CAE9672" w14:textId="236F2ACC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deHart, L. (2020, 05 04). </w:t>
              </w:r>
              <w:r>
                <w:rPr>
                  <w:i/>
                  <w:iCs/>
                  <w:noProof/>
                </w:rPr>
                <w:t>How Self-Reflection Makes You A Better Leader</w:t>
              </w:r>
              <w:r>
                <w:rPr>
                  <w:noProof/>
                </w:rPr>
                <w:t>. Retrieved from forbes.com: https://www.forbes.com/sites/forbescoachescouncil/2020/05/04/how-self-reflection-makes-you-a-better-leader/</w:t>
              </w:r>
            </w:p>
            <w:p w14:paraId="7AC9A7F3" w14:textId="77777777" w:rsidR="00E637E7" w:rsidRPr="00E637E7" w:rsidRDefault="00E637E7" w:rsidP="00E637E7"/>
            <w:p w14:paraId="40CE4EFB" w14:textId="4E219D58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Doyle, A. (2021, 08 07). </w:t>
              </w:r>
              <w:r>
                <w:rPr>
                  <w:i/>
                  <w:iCs/>
                  <w:noProof/>
                </w:rPr>
                <w:t>Important Public Speaking Skills for Workplace Success</w:t>
              </w:r>
              <w:r>
                <w:rPr>
                  <w:noProof/>
                </w:rPr>
                <w:t>. Retrieved from the balance careers: https://www.thebalancecareers.com/public-speaking-skills-with-examples-2059697</w:t>
              </w:r>
            </w:p>
            <w:p w14:paraId="7A9E2ADB" w14:textId="77777777" w:rsidR="00E637E7" w:rsidRPr="00E637E7" w:rsidRDefault="00E637E7" w:rsidP="00E637E7"/>
            <w:p w14:paraId="45B8DC88" w14:textId="20DF175C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Gahan, C. (2018, 04 18). </w:t>
              </w:r>
              <w:r>
                <w:rPr>
                  <w:i/>
                  <w:iCs/>
                  <w:noProof/>
                </w:rPr>
                <w:t>How to paraphrase sources</w:t>
              </w:r>
              <w:r>
                <w:rPr>
                  <w:noProof/>
                </w:rPr>
                <w:t>. Retrieved from scribbr: https://www.scribbr.com/citing-sources/how-to-paraphrase/</w:t>
              </w:r>
            </w:p>
            <w:p w14:paraId="298FEB61" w14:textId="77777777" w:rsidR="00E637E7" w:rsidRPr="00E637E7" w:rsidRDefault="00E637E7" w:rsidP="00E637E7"/>
            <w:p w14:paraId="5FF13614" w14:textId="1145C29B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Kolb, D. A. (1984). Experimental Learning. In D. A. Kolb, </w:t>
              </w:r>
              <w:r>
                <w:rPr>
                  <w:i/>
                  <w:iCs/>
                  <w:noProof/>
                </w:rPr>
                <w:t>Experimental Learning: Experience as the Source of Learning and Development</w:t>
              </w:r>
              <w:r>
                <w:rPr>
                  <w:noProof/>
                </w:rPr>
                <w:t xml:space="preserve"> (p. 38). Michigan: Prentice Hall.</w:t>
              </w:r>
            </w:p>
            <w:p w14:paraId="3C476A08" w14:textId="77777777" w:rsidR="00E637E7" w:rsidRPr="00E637E7" w:rsidRDefault="00E637E7" w:rsidP="00E637E7"/>
            <w:p w14:paraId="43B493F4" w14:textId="1ABB97D0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Norwich University Online. (2017, 08 01). </w:t>
              </w:r>
              <w:r>
                <w:rPr>
                  <w:i/>
                  <w:iCs/>
                  <w:noProof/>
                </w:rPr>
                <w:t>The 4 Components of the Experiential Learning Cycle</w:t>
              </w:r>
              <w:r>
                <w:rPr>
                  <w:noProof/>
                </w:rPr>
                <w:t>. Retrieved from Norwich University Online: https://online.norwich.edu/academic-programs/resources/4-components-experiential-learning-cycle</w:t>
              </w:r>
            </w:p>
            <w:p w14:paraId="29BBD769" w14:textId="77777777" w:rsidR="00E637E7" w:rsidRPr="00E637E7" w:rsidRDefault="00E637E7" w:rsidP="00E637E7"/>
            <w:p w14:paraId="019CC6B2" w14:textId="2643B09C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Smith, J. (2021, 04). </w:t>
              </w:r>
              <w:r>
                <w:rPr>
                  <w:i/>
                  <w:iCs/>
                  <w:noProof/>
                </w:rPr>
                <w:t>How to write a CV</w:t>
              </w:r>
              <w:r>
                <w:rPr>
                  <w:noProof/>
                </w:rPr>
                <w:t>. Retrieved from Prospects.ac.uk: https://www.prospects.ac.uk/careers-advice/cvs-and-cover-letters/how-to-write-a-cv</w:t>
              </w:r>
            </w:p>
            <w:p w14:paraId="0DDB25DE" w14:textId="77777777" w:rsidR="00E637E7" w:rsidRPr="00E637E7" w:rsidRDefault="00E637E7" w:rsidP="00E637E7"/>
            <w:p w14:paraId="767F3FFA" w14:textId="77777777" w:rsidR="00E637E7" w:rsidRDefault="00E637E7" w:rsidP="00E637E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Cambridge. (2021, 08 18). </w:t>
              </w:r>
              <w:r>
                <w:rPr>
                  <w:i/>
                  <w:iCs/>
                  <w:noProof/>
                </w:rPr>
                <w:t>Study Skills</w:t>
              </w:r>
              <w:r>
                <w:rPr>
                  <w:noProof/>
                </w:rPr>
                <w:t>. Retrieved from University Of Cambridge: https://libguides.cam.ac.uk/reflectivepracticetoolkit/models</w:t>
              </w:r>
            </w:p>
            <w:p w14:paraId="3F0F5FF1" w14:textId="45C837EF" w:rsidR="00E637E7" w:rsidRDefault="00E637E7" w:rsidP="00E637E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2F283A3" w14:textId="77777777" w:rsidR="00E637E7" w:rsidRPr="00E10B61" w:rsidRDefault="00E637E7" w:rsidP="00E637E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sectPr w:rsidR="00E637E7" w:rsidRPr="00E10B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C59F50" w14:textId="77777777" w:rsidR="005A62E7" w:rsidRDefault="005A62E7" w:rsidP="000416CA">
      <w:r>
        <w:separator/>
      </w:r>
    </w:p>
  </w:endnote>
  <w:endnote w:type="continuationSeparator" w:id="0">
    <w:p w14:paraId="4EEAA010" w14:textId="77777777" w:rsidR="005A62E7" w:rsidRDefault="005A62E7" w:rsidP="000416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7887F1" w14:textId="77777777" w:rsidR="005A62E7" w:rsidRDefault="005A62E7" w:rsidP="000416CA">
      <w:r>
        <w:separator/>
      </w:r>
    </w:p>
  </w:footnote>
  <w:footnote w:type="continuationSeparator" w:id="0">
    <w:p w14:paraId="4B33F4B1" w14:textId="77777777" w:rsidR="005A62E7" w:rsidRDefault="005A62E7" w:rsidP="000416C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91002E"/>
    <w:multiLevelType w:val="hybridMultilevel"/>
    <w:tmpl w:val="065666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5551AF"/>
    <w:multiLevelType w:val="hybridMultilevel"/>
    <w:tmpl w:val="EEF018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02E5E22"/>
    <w:multiLevelType w:val="hybridMultilevel"/>
    <w:tmpl w:val="F0E8B2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3846D98"/>
    <w:multiLevelType w:val="hybridMultilevel"/>
    <w:tmpl w:val="6E56659E"/>
    <w:lvl w:ilvl="0" w:tplc="08090001">
      <w:start w:val="1"/>
      <w:numFmt w:val="bullet"/>
      <w:lvlText w:val=""/>
      <w:lvlJc w:val="left"/>
      <w:pPr>
        <w:ind w:left="150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7" w:hanging="360"/>
      </w:pPr>
      <w:rPr>
        <w:rFonts w:ascii="Wingdings" w:hAnsi="Wingdings" w:hint="default"/>
      </w:rPr>
    </w:lvl>
  </w:abstractNum>
  <w:abstractNum w:abstractNumId="4" w15:restartNumberingAfterBreak="0">
    <w:nsid w:val="36E22A3A"/>
    <w:multiLevelType w:val="hybridMultilevel"/>
    <w:tmpl w:val="44363C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07291D"/>
    <w:multiLevelType w:val="hybridMultilevel"/>
    <w:tmpl w:val="E2AA4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EE0D72"/>
    <w:multiLevelType w:val="hybridMultilevel"/>
    <w:tmpl w:val="1A6852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E6A3760"/>
    <w:multiLevelType w:val="hybridMultilevel"/>
    <w:tmpl w:val="ACFCCD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E3B68E9"/>
    <w:multiLevelType w:val="hybridMultilevel"/>
    <w:tmpl w:val="FAF06C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5"/>
  </w:num>
  <w:num w:numId="4">
    <w:abstractNumId w:val="6"/>
  </w:num>
  <w:num w:numId="5">
    <w:abstractNumId w:val="1"/>
  </w:num>
  <w:num w:numId="6">
    <w:abstractNumId w:val="0"/>
  </w:num>
  <w:num w:numId="7">
    <w:abstractNumId w:val="8"/>
  </w:num>
  <w:num w:numId="8">
    <w:abstractNumId w:val="2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737"/>
    <w:rsid w:val="000416CA"/>
    <w:rsid w:val="002648A4"/>
    <w:rsid w:val="002E7836"/>
    <w:rsid w:val="003073CF"/>
    <w:rsid w:val="0037577E"/>
    <w:rsid w:val="004A6BAF"/>
    <w:rsid w:val="004C6E49"/>
    <w:rsid w:val="005A62E7"/>
    <w:rsid w:val="00667087"/>
    <w:rsid w:val="00824737"/>
    <w:rsid w:val="00967C04"/>
    <w:rsid w:val="00A9186E"/>
    <w:rsid w:val="00CA0A2C"/>
    <w:rsid w:val="00CE43CB"/>
    <w:rsid w:val="00DA7BB7"/>
    <w:rsid w:val="00DF101D"/>
    <w:rsid w:val="00E10B61"/>
    <w:rsid w:val="00E35033"/>
    <w:rsid w:val="00E637E7"/>
    <w:rsid w:val="00F00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A4EB4"/>
  <w15:chartTrackingRefBased/>
  <w15:docId w15:val="{87C39A3B-A785-4864-B96F-B218AAD53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0B6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10B6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0B6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10B6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E10B61"/>
    <w:pPr>
      <w:spacing w:line="259" w:lineRule="auto"/>
      <w:outlineLvl w:val="9"/>
    </w:pPr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0416C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16C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416C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16C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E637E7"/>
  </w:style>
  <w:style w:type="paragraph" w:styleId="TOC1">
    <w:name w:val="toc 1"/>
    <w:basedOn w:val="Normal"/>
    <w:next w:val="Normal"/>
    <w:autoRedefine/>
    <w:uiPriority w:val="39"/>
    <w:unhideWhenUsed/>
    <w:rsid w:val="00E637E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637E7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E637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E637E7"/>
    <w:pPr>
      <w:spacing w:after="100" w:line="259" w:lineRule="auto"/>
      <w:ind w:left="220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E637E7"/>
    <w:pPr>
      <w:spacing w:after="100" w:line="259" w:lineRule="auto"/>
      <w:ind w:left="440"/>
    </w:pPr>
    <w:rPr>
      <w:rFonts w:asciiTheme="minorHAnsi" w:eastAsiaTheme="minorEastAsia" w:hAnsiTheme="minorHAns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40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0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45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3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2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deH20</b:Tag>
    <b:SourceType>InternetSite</b:SourceType>
    <b:Guid>{FB7404D4-4BD1-426E-A02E-A472C907F3A9}</b:Guid>
    <b:Author>
      <b:Author>
        <b:NameList>
          <b:Person>
            <b:Last>deHart</b:Last>
            <b:First>Lyssa</b:First>
          </b:Person>
        </b:NameList>
      </b:Author>
    </b:Author>
    <b:Title>How Self-Reflection Makes You A Better Leader</b:Title>
    <b:InternetSiteTitle>forbes.com</b:InternetSiteTitle>
    <b:Year>2020</b:Year>
    <b:Month>05</b:Month>
    <b:Day>04</b:Day>
    <b:URL>https://www.forbes.com/sites/forbescoachescouncil/2020/05/04/how-self-reflection-makes-you-a-better-leader/</b:URL>
    <b:RefOrder>1</b:RefOrder>
  </b:Source>
  <b:Source>
    <b:Tag>Uni21</b:Tag>
    <b:SourceType>InternetSite</b:SourceType>
    <b:Guid>{E32F67AA-31D1-46D0-A41D-6A3C1E81E364}</b:Guid>
    <b:Author>
      <b:Author>
        <b:Corporate>University of Cambridge</b:Corporate>
      </b:Author>
    </b:Author>
    <b:Title>Study Skills</b:Title>
    <b:InternetSiteTitle>University Of Cambridge</b:InternetSiteTitle>
    <b:Year>2021</b:Year>
    <b:Month>08</b:Month>
    <b:Day>18</b:Day>
    <b:URL>https://libguides.cam.ac.uk/reflectivepracticetoolkit/models</b:URL>
    <b:RefOrder>2</b:RefOrder>
  </b:Source>
  <b:Source>
    <b:Tag>Kol84</b:Tag>
    <b:SourceType>BookSection</b:SourceType>
    <b:Guid>{7B5E6A83-8C3E-4728-ABA8-91BEFD8B237D}</b:Guid>
    <b:Author>
      <b:Author>
        <b:NameList>
          <b:Person>
            <b:Last>Kolb</b:Last>
            <b:First>David</b:First>
            <b:Middle>A.</b:Middle>
          </b:Person>
        </b:NameList>
      </b:Author>
      <b:BookAuthor>
        <b:NameList>
          <b:Person>
            <b:Last>Kolb</b:Last>
            <b:First>David</b:First>
            <b:Middle>A.</b:Middle>
          </b:Person>
        </b:NameList>
      </b:BookAuthor>
    </b:Author>
    <b:Title>Experimental Learning</b:Title>
    <b:Year>1984</b:Year>
    <b:City>Michigan</b:City>
    <b:Publisher>Prentice Hall</b:Publisher>
    <b:BookTitle>Experimental Learning: Experience as the Source of Learning and Development</b:BookTitle>
    <b:Pages>38</b:Pages>
    <b:RefOrder>3</b:RefOrder>
  </b:Source>
  <b:Source>
    <b:Tag>Gah18</b:Tag>
    <b:SourceType>InternetSite</b:SourceType>
    <b:Guid>{F4E50D59-39A1-4040-ADFC-2CAA846E1644}</b:Guid>
    <b:Title>How to paraphrase sources</b:Title>
    <b:Year>2018</b:Year>
    <b:Month>04</b:Month>
    <b:Day>18</b:Day>
    <b:Author>
      <b:Author>
        <b:NameList>
          <b:Person>
            <b:Last>Gahan</b:Last>
            <b:First>Courtney</b:First>
          </b:Person>
        </b:NameList>
      </b:Author>
    </b:Author>
    <b:InternetSiteTitle>scribbr</b:InternetSiteTitle>
    <b:URL>https://www.scribbr.com/citing-sources/how-to-paraphrase/</b:URL>
    <b:RefOrder>5</b:RefOrder>
  </b:Source>
  <b:Source>
    <b:Tag>Doy21</b:Tag>
    <b:SourceType>InternetSite</b:SourceType>
    <b:Guid>{A1E79B32-EDC3-4AC5-9AD4-4364ACF12257}</b:Guid>
    <b:Author>
      <b:Author>
        <b:NameList>
          <b:Person>
            <b:Last>Doyle</b:Last>
            <b:First>Alison</b:First>
          </b:Person>
        </b:NameList>
      </b:Author>
    </b:Author>
    <b:Title>Important Public Speaking Skills for Workplace Success</b:Title>
    <b:InternetSiteTitle>the balance careers</b:InternetSiteTitle>
    <b:Year>2021</b:Year>
    <b:Month>08</b:Month>
    <b:Day>07</b:Day>
    <b:URL>https://www.thebalancecareers.com/public-speaking-skills-with-examples-2059697</b:URL>
    <b:RefOrder>6</b:RefOrder>
  </b:Source>
  <b:Source>
    <b:Tag>Smi21</b:Tag>
    <b:SourceType>InternetSite</b:SourceType>
    <b:Guid>{90405DFC-FFE9-40AF-888B-0C44139E24CF}</b:Guid>
    <b:Author>
      <b:Author>
        <b:NameList>
          <b:Person>
            <b:Last>Smith</b:Last>
            <b:First>Jemma</b:First>
          </b:Person>
        </b:NameList>
      </b:Author>
    </b:Author>
    <b:Title>How to write a CV</b:Title>
    <b:InternetSiteTitle>Prospects.ac.uk</b:InternetSiteTitle>
    <b:Year>2021</b:Year>
    <b:Month>04</b:Month>
    <b:URL>https://www.prospects.ac.uk/careers-advice/cvs-and-cover-letters/how-to-write-a-cv</b:URL>
    <b:RefOrder>7</b:RefOrder>
  </b:Source>
  <b:Source>
    <b:Tag>Nor17</b:Tag>
    <b:SourceType>InternetSite</b:SourceType>
    <b:Guid>{A7610846-9109-4C6B-B39E-3B0ABB68498F}</b:Guid>
    <b:Author>
      <b:Author>
        <b:Corporate>Norwich University Online</b:Corporate>
      </b:Author>
    </b:Author>
    <b:Title>The 4 Components of the Experiential Learning Cycle</b:Title>
    <b:InternetSiteTitle>Norwich University Online</b:InternetSiteTitle>
    <b:Year>2017</b:Year>
    <b:Month>08</b:Month>
    <b:Day>01</b:Day>
    <b:URL>https://online.norwich.edu/academic-programs/resources/4-components-experiential-learning-cycle</b:URL>
    <b:RefOrder>4</b:RefOrder>
  </b:Source>
</b:Sources>
</file>

<file path=customXml/itemProps1.xml><?xml version="1.0" encoding="utf-8"?>
<ds:datastoreItem xmlns:ds="http://schemas.openxmlformats.org/officeDocument/2006/customXml" ds:itemID="{4D5F366B-30DF-4D6E-B8CB-FBED06F178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</TotalTime>
  <Pages>9</Pages>
  <Words>1481</Words>
  <Characters>8444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Johnny John</dc:creator>
  <cp:keywords/>
  <dc:description/>
  <cp:lastModifiedBy>Johnny John</cp:lastModifiedBy>
  <cp:revision>10</cp:revision>
  <dcterms:created xsi:type="dcterms:W3CDTF">2021-09-03T18:15:00Z</dcterms:created>
  <dcterms:modified xsi:type="dcterms:W3CDTF">2021-09-03T20:53:00Z</dcterms:modified>
</cp:coreProperties>
</file>