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07FFB" w14:textId="4DF19FC1" w:rsidR="00DD6CAD" w:rsidRDefault="00516FB2" w:rsidP="00516FB2">
      <w:pPr>
        <w:jc w:val="center"/>
        <w:rPr>
          <w:b/>
          <w:bCs/>
          <w:sz w:val="28"/>
          <w:szCs w:val="28"/>
          <w:u w:val="single"/>
        </w:rPr>
      </w:pPr>
      <w:r>
        <w:rPr>
          <w:b/>
          <w:bCs/>
          <w:sz w:val="28"/>
          <w:szCs w:val="28"/>
          <w:u w:val="single"/>
        </w:rPr>
        <w:t xml:space="preserve">Task 2 Iestyn Roderick, Student Number </w:t>
      </w:r>
      <w:r w:rsidRPr="00516FB2">
        <w:rPr>
          <w:b/>
          <w:bCs/>
          <w:sz w:val="28"/>
          <w:szCs w:val="28"/>
          <w:u w:val="single"/>
        </w:rPr>
        <w:t>223634</w:t>
      </w:r>
      <w:r>
        <w:rPr>
          <w:b/>
          <w:bCs/>
          <w:sz w:val="28"/>
          <w:szCs w:val="28"/>
          <w:u w:val="single"/>
        </w:rPr>
        <w:t>2</w:t>
      </w:r>
    </w:p>
    <w:p w14:paraId="6627429B" w14:textId="77777777" w:rsidR="00516FB2" w:rsidRDefault="00516FB2" w:rsidP="00516FB2">
      <w:pPr>
        <w:jc w:val="center"/>
        <w:rPr>
          <w:b/>
          <w:bCs/>
          <w:sz w:val="28"/>
          <w:szCs w:val="28"/>
          <w:u w:val="single"/>
        </w:rPr>
      </w:pPr>
    </w:p>
    <w:p w14:paraId="2DC1E1D5" w14:textId="77777777" w:rsidR="00516FB2" w:rsidRPr="00516FB2" w:rsidRDefault="00516FB2" w:rsidP="00516FB2">
      <w:pPr>
        <w:rPr>
          <w:b/>
          <w:bCs/>
          <w:sz w:val="24"/>
          <w:szCs w:val="24"/>
          <w:u w:val="single"/>
        </w:rPr>
      </w:pPr>
      <w:r w:rsidRPr="00516FB2">
        <w:rPr>
          <w:b/>
          <w:bCs/>
          <w:sz w:val="24"/>
          <w:szCs w:val="24"/>
          <w:u w:val="single"/>
        </w:rPr>
        <w:t>Essay 1</w:t>
      </w:r>
    </w:p>
    <w:p w14:paraId="1023E985" w14:textId="60E85A5F" w:rsidR="00516FB2" w:rsidRPr="00516FB2" w:rsidRDefault="00516FB2" w:rsidP="00516FB2">
      <w:pPr>
        <w:rPr>
          <w:sz w:val="24"/>
          <w:szCs w:val="24"/>
        </w:rPr>
      </w:pPr>
      <w:r>
        <w:rPr>
          <w:sz w:val="24"/>
          <w:szCs w:val="24"/>
        </w:rPr>
        <w:t xml:space="preserve"> </w:t>
      </w:r>
      <w:r w:rsidRPr="00516FB2">
        <w:rPr>
          <w:sz w:val="24"/>
          <w:szCs w:val="24"/>
        </w:rPr>
        <w:t>Why are terrorist organisations often involved in other forms of criminality (e.g. acquisitive crime), and how can this inform counter-terrorism policing?</w:t>
      </w:r>
    </w:p>
    <w:p w14:paraId="0F54EB5D" w14:textId="77777777" w:rsidR="00516FB2" w:rsidRDefault="00516FB2" w:rsidP="00516FB2">
      <w:pPr>
        <w:rPr>
          <w:sz w:val="24"/>
          <w:szCs w:val="24"/>
        </w:rPr>
      </w:pPr>
    </w:p>
    <w:p w14:paraId="7B45080F" w14:textId="5B5C43B5" w:rsidR="00516FB2" w:rsidRDefault="00516FB2" w:rsidP="00516FB2">
      <w:pPr>
        <w:rPr>
          <w:sz w:val="24"/>
          <w:szCs w:val="24"/>
        </w:rPr>
      </w:pPr>
      <w:r>
        <w:rPr>
          <w:sz w:val="24"/>
          <w:szCs w:val="24"/>
        </w:rPr>
        <w:t xml:space="preserve">During this piece of writing the role of crime in aiding terrorist organisations will be discussed and how other criminal offences are used to finance terrorism. This piece of writing will then talk of how intelligence and community relations can be a vital tool in the defence of terrorism in the United Kingdom. </w:t>
      </w:r>
      <w:r w:rsidR="00A478C9">
        <w:rPr>
          <w:sz w:val="24"/>
          <w:szCs w:val="24"/>
        </w:rPr>
        <w:t>T</w:t>
      </w:r>
      <w:r w:rsidR="00697CB9">
        <w:rPr>
          <w:sz w:val="24"/>
          <w:szCs w:val="24"/>
        </w:rPr>
        <w:t>his piece of writing will</w:t>
      </w:r>
      <w:r w:rsidR="00A478C9">
        <w:rPr>
          <w:sz w:val="24"/>
          <w:szCs w:val="24"/>
        </w:rPr>
        <w:t xml:space="preserve"> then</w:t>
      </w:r>
      <w:r w:rsidR="00697CB9">
        <w:rPr>
          <w:sz w:val="24"/>
          <w:szCs w:val="24"/>
        </w:rPr>
        <w:t xml:space="preserve"> talk of how various counter terrorism groups work together and how their relations to one another better aid in countering terrorism. </w:t>
      </w:r>
      <w:r w:rsidR="00A478C9">
        <w:rPr>
          <w:sz w:val="24"/>
          <w:szCs w:val="24"/>
        </w:rPr>
        <w:t xml:space="preserve">Lastly the risk of potential inside threats from within the police force will be discussed along with the best strategies in place that would aid in </w:t>
      </w:r>
      <w:r w:rsidR="0020753B">
        <w:rPr>
          <w:sz w:val="24"/>
          <w:szCs w:val="24"/>
        </w:rPr>
        <w:t xml:space="preserve">either preventing or identifying this happening before serious harm could occur. </w:t>
      </w:r>
    </w:p>
    <w:p w14:paraId="29BA1037" w14:textId="620CC773" w:rsidR="00A478C9" w:rsidRDefault="00697CB9" w:rsidP="001C7BBD">
      <w:pPr>
        <w:rPr>
          <w:sz w:val="24"/>
          <w:szCs w:val="24"/>
        </w:rPr>
      </w:pPr>
      <w:r>
        <w:rPr>
          <w:sz w:val="24"/>
          <w:szCs w:val="24"/>
        </w:rPr>
        <w:t>When talking of terrorism most people think of the September 11</w:t>
      </w:r>
      <w:r w:rsidRPr="00697CB9">
        <w:rPr>
          <w:sz w:val="24"/>
          <w:szCs w:val="24"/>
          <w:vertAlign w:val="superscript"/>
        </w:rPr>
        <w:t>th</w:t>
      </w:r>
      <w:r>
        <w:rPr>
          <w:sz w:val="24"/>
          <w:szCs w:val="24"/>
        </w:rPr>
        <w:t xml:space="preserve"> attack or the 7/7 bombing in London. </w:t>
      </w:r>
      <w:r w:rsidR="00CD516E">
        <w:rPr>
          <w:sz w:val="24"/>
          <w:szCs w:val="24"/>
        </w:rPr>
        <w:t>However,</w:t>
      </w:r>
      <w:r>
        <w:rPr>
          <w:sz w:val="24"/>
          <w:szCs w:val="24"/>
        </w:rPr>
        <w:t xml:space="preserve"> the purpose of this writing is to show how those events started with the funding for such attacks with the main way in which these attacks are financed is through criminal activity. </w:t>
      </w:r>
      <w:r w:rsidR="00CD516E" w:rsidRPr="00CD516E">
        <w:rPr>
          <w:sz w:val="24"/>
          <w:szCs w:val="24"/>
        </w:rPr>
        <w:t>Puttonen and Romiti</w:t>
      </w:r>
      <w:r w:rsidR="00CD516E">
        <w:rPr>
          <w:sz w:val="24"/>
          <w:szCs w:val="24"/>
        </w:rPr>
        <w:t xml:space="preserve"> </w:t>
      </w:r>
      <w:r w:rsidR="00CD516E" w:rsidRPr="00CD516E">
        <w:rPr>
          <w:sz w:val="24"/>
          <w:szCs w:val="24"/>
        </w:rPr>
        <w:t>(2020</w:t>
      </w:r>
      <w:r w:rsidR="00CD516E">
        <w:rPr>
          <w:sz w:val="24"/>
          <w:szCs w:val="24"/>
        </w:rPr>
        <w:t>) refers to this linkage between terrorism and organised crime</w:t>
      </w:r>
      <w:r w:rsidR="006920E0">
        <w:rPr>
          <w:sz w:val="24"/>
          <w:szCs w:val="24"/>
        </w:rPr>
        <w:t xml:space="preserve"> as the article refers to a case of extortion committed in which arson was used to instil fear. Where 12 individuals were indicted under terrorism charges and charges related to organised crime. Prosecutors proposed that one does not have to be separate from the other and can in fact go hand in hand as both criminal offences and terrorist activity. </w:t>
      </w:r>
      <w:r w:rsidR="00373E13" w:rsidRPr="00373E13">
        <w:rPr>
          <w:sz w:val="24"/>
          <w:szCs w:val="24"/>
        </w:rPr>
        <w:t>Petrich (2022</w:t>
      </w:r>
      <w:r w:rsidR="00373E13">
        <w:rPr>
          <w:sz w:val="24"/>
          <w:szCs w:val="24"/>
        </w:rPr>
        <w:t xml:space="preserve">) Shows how due to the changes of governments in a post 9/11 era and the sanctions on foreign nations financing terrorist activity, these organisations had to now resort to new ways of financing terrorist activity and thus a transactional system between terrorist organisation and organised crime groups developed. </w:t>
      </w:r>
      <w:r w:rsidR="008D7D14">
        <w:rPr>
          <w:sz w:val="24"/>
          <w:szCs w:val="24"/>
        </w:rPr>
        <w:t xml:space="preserve">In terms of this transactional crime </w:t>
      </w:r>
      <w:r w:rsidR="008D7D14" w:rsidRPr="008D7D14">
        <w:rPr>
          <w:sz w:val="24"/>
          <w:szCs w:val="24"/>
        </w:rPr>
        <w:t xml:space="preserve">the United Nations office on drugs and crime (2019) </w:t>
      </w:r>
      <w:r w:rsidR="008D7D14">
        <w:rPr>
          <w:sz w:val="24"/>
          <w:szCs w:val="24"/>
        </w:rPr>
        <w:t>speaks on the various forms of crime that go into financing terrorist organisations from trafficking drugs, weapons and people to kidnap and ransom</w:t>
      </w:r>
      <w:r w:rsidR="003C2DE7">
        <w:rPr>
          <w:sz w:val="24"/>
          <w:szCs w:val="24"/>
        </w:rPr>
        <w:t xml:space="preserve">. These crimes aid in sending money to greater goals these organisations have and are the primary source of income for terrorist operations. </w:t>
      </w:r>
      <w:r w:rsidR="001C7BBD">
        <w:rPr>
          <w:sz w:val="24"/>
          <w:szCs w:val="24"/>
        </w:rPr>
        <w:t xml:space="preserve">The information provided by the </w:t>
      </w:r>
      <w:r w:rsidR="000C17CA">
        <w:rPr>
          <w:sz w:val="24"/>
          <w:szCs w:val="24"/>
        </w:rPr>
        <w:t>United Nations</w:t>
      </w:r>
      <w:r w:rsidR="001C7BBD">
        <w:rPr>
          <w:sz w:val="24"/>
          <w:szCs w:val="24"/>
        </w:rPr>
        <w:t xml:space="preserve"> provides clear case studies in which there were realistic concerns that terrorist organisations were using drug trafficking as a way of financing their activity. They state that “</w:t>
      </w:r>
      <w:r w:rsidR="001C7BBD" w:rsidRPr="001C7BBD">
        <w:rPr>
          <w:sz w:val="24"/>
          <w:szCs w:val="24"/>
        </w:rPr>
        <w:t>In 2013, cocaine to the value of $1.25 billion was reported to have been trafficked through</w:t>
      </w:r>
      <w:r w:rsidR="001C7BBD">
        <w:rPr>
          <w:sz w:val="24"/>
          <w:szCs w:val="24"/>
        </w:rPr>
        <w:t xml:space="preserve"> </w:t>
      </w:r>
      <w:r w:rsidR="001C7BBD" w:rsidRPr="001C7BBD">
        <w:rPr>
          <w:sz w:val="24"/>
          <w:szCs w:val="24"/>
        </w:rPr>
        <w:t>West Africa to Europe amid rising concern over the possibility of Al-Qaida in the Islamic</w:t>
      </w:r>
      <w:r w:rsidR="001C7BBD">
        <w:rPr>
          <w:sz w:val="24"/>
          <w:szCs w:val="24"/>
        </w:rPr>
        <w:t xml:space="preserve"> </w:t>
      </w:r>
      <w:r w:rsidR="001C7BBD" w:rsidRPr="001C7BBD">
        <w:rPr>
          <w:sz w:val="24"/>
          <w:szCs w:val="24"/>
        </w:rPr>
        <w:t>Maghreb’s (AQIM) increased involvement in the drug trade</w:t>
      </w:r>
      <w:r w:rsidR="001C7BBD">
        <w:rPr>
          <w:sz w:val="24"/>
          <w:szCs w:val="24"/>
        </w:rPr>
        <w:t xml:space="preserve">” providing one instance where there was deep concern that terrorist organisations were using organised crime as a financial resource. </w:t>
      </w:r>
      <w:r w:rsidR="000F13D8">
        <w:rPr>
          <w:sz w:val="24"/>
          <w:szCs w:val="24"/>
        </w:rPr>
        <w:t xml:space="preserve">The Home office (2024) released they’re serious and organised crime strategy that focuses on key points from the previous version. The emphasis on how one organisation cannot tackle the challenge of serious and organised crime alone is clear and that a multi-agency approach from both </w:t>
      </w:r>
      <w:r w:rsidR="000F13D8">
        <w:rPr>
          <w:sz w:val="24"/>
          <w:szCs w:val="24"/>
        </w:rPr>
        <w:lastRenderedPageBreak/>
        <w:t xml:space="preserve">public and private sector organisations is required. The goal of this multi-agency approach is to reduce serious and organised crime and to also reinforce community resilience, targeting hot spot areas where crime is more likely to occur. </w:t>
      </w:r>
      <w:r w:rsidR="00A478C9">
        <w:rPr>
          <w:sz w:val="24"/>
          <w:szCs w:val="24"/>
        </w:rPr>
        <w:t xml:space="preserve">The new and tested Clear, Hold and Build partnership approach that has now been expanded to all UK police forces as of spring 2024 with the college of policing (2023) outlining the aims of this partnership approach. The main aims are to deal with organised crime groups in neighbourhood communities, to build the communities resilience, to continuously push to improve the confidence and trust communities have in the police and the lastly to make that communities area a safer place to live. </w:t>
      </w:r>
    </w:p>
    <w:p w14:paraId="5B435977" w14:textId="6EB096D4" w:rsidR="000C17CA" w:rsidRDefault="000C17CA" w:rsidP="00EF716F">
      <w:pPr>
        <w:rPr>
          <w:sz w:val="24"/>
          <w:szCs w:val="24"/>
        </w:rPr>
      </w:pPr>
      <w:r>
        <w:rPr>
          <w:sz w:val="24"/>
          <w:szCs w:val="24"/>
        </w:rPr>
        <w:t xml:space="preserve">When dealing with these threats from a policing perspective a multi organisation approach where intelligence and information is traded is one of the key tools in fighting the spread of terrorism. </w:t>
      </w:r>
      <w:r w:rsidR="00EB32D7" w:rsidRPr="00EB32D7">
        <w:rPr>
          <w:sz w:val="24"/>
          <w:szCs w:val="24"/>
        </w:rPr>
        <w:t>Counter Terrorism Policing</w:t>
      </w:r>
      <w:r w:rsidR="00EB32D7">
        <w:rPr>
          <w:sz w:val="24"/>
          <w:szCs w:val="24"/>
        </w:rPr>
        <w:t xml:space="preserve"> (</w:t>
      </w:r>
      <w:r w:rsidR="00EB32D7" w:rsidRPr="00EB32D7">
        <w:rPr>
          <w:sz w:val="24"/>
          <w:szCs w:val="24"/>
        </w:rPr>
        <w:t>2019</w:t>
      </w:r>
      <w:r w:rsidR="00EB32D7">
        <w:rPr>
          <w:sz w:val="24"/>
          <w:szCs w:val="24"/>
        </w:rPr>
        <w:t xml:space="preserve">) refers to the interconnected ways in which intelligence organisations such as Mi5, Mi6 and GCHQ work with UK policing in the prevention of terrorist plots. They go onto speak of how they learn from previous attacks made and from the 2017 Manchester arena attack they saw the need to share intelligence with local organisations on a greater level. Furthermore, the need to better manage data that they receive </w:t>
      </w:r>
      <w:proofErr w:type="gramStart"/>
      <w:r w:rsidR="00EB32D7">
        <w:rPr>
          <w:sz w:val="24"/>
          <w:szCs w:val="24"/>
        </w:rPr>
        <w:t>in order to</w:t>
      </w:r>
      <w:proofErr w:type="gramEnd"/>
      <w:r w:rsidR="00EB32D7">
        <w:rPr>
          <w:sz w:val="24"/>
          <w:szCs w:val="24"/>
        </w:rPr>
        <w:t xml:space="preserve"> find patterns of terrorist activity in order to thwart emerging threats that may cause harm to the general public.</w:t>
      </w:r>
      <w:r w:rsidR="00B9418C">
        <w:rPr>
          <w:sz w:val="24"/>
          <w:szCs w:val="24"/>
        </w:rPr>
        <w:t xml:space="preserve"> </w:t>
      </w:r>
      <w:r w:rsidR="00B9418C" w:rsidRPr="00B9418C">
        <w:rPr>
          <w:sz w:val="24"/>
          <w:szCs w:val="24"/>
        </w:rPr>
        <w:t>Ratcliffe</w:t>
      </w:r>
      <w:r w:rsidR="00B9418C">
        <w:rPr>
          <w:sz w:val="24"/>
          <w:szCs w:val="24"/>
        </w:rPr>
        <w:t xml:space="preserve"> (</w:t>
      </w:r>
      <w:r w:rsidR="00B9418C" w:rsidRPr="00B9418C">
        <w:rPr>
          <w:sz w:val="24"/>
          <w:szCs w:val="24"/>
        </w:rPr>
        <w:t>2009</w:t>
      </w:r>
      <w:r w:rsidR="00B9418C">
        <w:rPr>
          <w:sz w:val="24"/>
          <w:szCs w:val="24"/>
        </w:rPr>
        <w:t>) Then speaks of the development of the UK National intelligence model and how its goal is to foster a greater role in the sharing of intelligence on a national basis in preventing organised crime from developing</w:t>
      </w:r>
      <w:r w:rsidR="0016063C">
        <w:rPr>
          <w:sz w:val="24"/>
          <w:szCs w:val="24"/>
        </w:rPr>
        <w:t xml:space="preserve">. College of policing (2019) shows the National intelligence model broken down into its four core intelligence products which were the subject profile, problem profile, tactical assessment and lastly the strategic assessment. </w:t>
      </w:r>
      <w:r w:rsidR="00EF716F">
        <w:rPr>
          <w:sz w:val="24"/>
          <w:szCs w:val="24"/>
        </w:rPr>
        <w:t>Regarding</w:t>
      </w:r>
      <w:r w:rsidR="0016063C">
        <w:rPr>
          <w:sz w:val="24"/>
          <w:szCs w:val="24"/>
        </w:rPr>
        <w:t xml:space="preserve"> the subject profile this is about building intelligence on the person currently being viewed regardless of whether that person is a criminal or victim. The search of past criminal activity and the risk this subject poses can influence the way in which further intelligence is developed</w:t>
      </w:r>
      <w:r w:rsidR="00EF716F">
        <w:rPr>
          <w:sz w:val="24"/>
          <w:szCs w:val="24"/>
        </w:rPr>
        <w:t xml:space="preserve">, one such way intelligence is collated and shared is through CTLP. The Home office (2012) states that “CTLPS’s </w:t>
      </w:r>
      <w:r w:rsidR="00EF716F" w:rsidRPr="00EF716F">
        <w:rPr>
          <w:sz w:val="24"/>
          <w:szCs w:val="24"/>
        </w:rPr>
        <w:t>is a report that outlines the threat and vulnerability from terrorism</w:t>
      </w:r>
      <w:r w:rsidR="00EF716F">
        <w:rPr>
          <w:sz w:val="24"/>
          <w:szCs w:val="24"/>
        </w:rPr>
        <w:t xml:space="preserve"> </w:t>
      </w:r>
      <w:r w:rsidR="00EF716F" w:rsidRPr="00EF716F">
        <w:rPr>
          <w:sz w:val="24"/>
          <w:szCs w:val="24"/>
        </w:rPr>
        <w:t>related activity</w:t>
      </w:r>
      <w:r w:rsidR="00EF716F">
        <w:rPr>
          <w:sz w:val="24"/>
          <w:szCs w:val="24"/>
        </w:rPr>
        <w:t xml:space="preserve"> </w:t>
      </w:r>
      <w:r w:rsidR="00EF716F" w:rsidRPr="00EF716F">
        <w:rPr>
          <w:sz w:val="24"/>
          <w:szCs w:val="24"/>
        </w:rPr>
        <w:t>within a specific area (e.g. police Basic Command Unit (BCU) / Local Policing Unit (LPU), local</w:t>
      </w:r>
      <w:r w:rsidR="00EF716F">
        <w:rPr>
          <w:sz w:val="24"/>
          <w:szCs w:val="24"/>
        </w:rPr>
        <w:t xml:space="preserve"> </w:t>
      </w:r>
      <w:r w:rsidR="00EF716F" w:rsidRPr="00EF716F">
        <w:rPr>
          <w:sz w:val="24"/>
          <w:szCs w:val="24"/>
        </w:rPr>
        <w:t>authority area or force)</w:t>
      </w:r>
      <w:r w:rsidR="00EF716F">
        <w:rPr>
          <w:sz w:val="24"/>
          <w:szCs w:val="24"/>
        </w:rPr>
        <w:t xml:space="preserve">”. Therefore, the goal of this CTLP report is to develop an understanding across organisations mainly local organisations as to the threats, vulnerability and risk associated with terrorism. </w:t>
      </w:r>
    </w:p>
    <w:p w14:paraId="7E85CFAC" w14:textId="3344CE2E" w:rsidR="00356ACB" w:rsidRDefault="00356ACB" w:rsidP="00EF716F">
      <w:pPr>
        <w:rPr>
          <w:sz w:val="24"/>
          <w:szCs w:val="24"/>
        </w:rPr>
      </w:pPr>
      <w:r>
        <w:rPr>
          <w:sz w:val="24"/>
          <w:szCs w:val="24"/>
        </w:rPr>
        <w:t xml:space="preserve">In terms of the UK’s response to counter terrorism the </w:t>
      </w:r>
      <w:proofErr w:type="gramStart"/>
      <w:r>
        <w:rPr>
          <w:sz w:val="24"/>
          <w:szCs w:val="24"/>
        </w:rPr>
        <w:t>Home</w:t>
      </w:r>
      <w:proofErr w:type="gramEnd"/>
      <w:r>
        <w:rPr>
          <w:sz w:val="24"/>
          <w:szCs w:val="24"/>
        </w:rPr>
        <w:t xml:space="preserve"> office (2011) main strategy for the defence from terrorism is their CONTEST strategy that focuses on four main principles which are Pursue, prevent, protect and prepare. In breaking the four core principles the pursue principle is stop attacks from terrorist organisations occurring whilst prevent is to stop </w:t>
      </w:r>
      <w:r w:rsidR="00E6145F">
        <w:rPr>
          <w:sz w:val="24"/>
          <w:szCs w:val="24"/>
        </w:rPr>
        <w:t xml:space="preserve">individuals being drawn to terrorism and becoming in themselves a terrorist. The protect principle is self-explanatory in that it’s to strengthen the country from the threat of terrorism and prepare is to mitigate the impact these organisations or individuals can have on the general populus. </w:t>
      </w:r>
      <w:r w:rsidR="00FF7A7E">
        <w:rPr>
          <w:sz w:val="24"/>
          <w:szCs w:val="24"/>
        </w:rPr>
        <w:t xml:space="preserve">Stuart (2015) outlines the role of UK police officers and their objectives in preventing terrorism </w:t>
      </w:r>
      <w:proofErr w:type="gramStart"/>
      <w:r w:rsidR="00FF7A7E">
        <w:rPr>
          <w:sz w:val="24"/>
          <w:szCs w:val="24"/>
        </w:rPr>
        <w:t>through the use of</w:t>
      </w:r>
      <w:proofErr w:type="gramEnd"/>
      <w:r w:rsidR="00FF7A7E">
        <w:rPr>
          <w:sz w:val="24"/>
          <w:szCs w:val="24"/>
        </w:rPr>
        <w:t xml:space="preserve"> community engagement. The role outlined for officers is to work with local multi agency groups in coordinating strategies and actions </w:t>
      </w:r>
      <w:proofErr w:type="gramStart"/>
      <w:r w:rsidR="00FF7A7E">
        <w:rPr>
          <w:sz w:val="24"/>
          <w:szCs w:val="24"/>
        </w:rPr>
        <w:t>in order to</w:t>
      </w:r>
      <w:proofErr w:type="gramEnd"/>
      <w:r w:rsidR="00FF7A7E">
        <w:rPr>
          <w:sz w:val="24"/>
          <w:szCs w:val="24"/>
        </w:rPr>
        <w:t xml:space="preserve"> prevent local risks occurring. In addition to this</w:t>
      </w:r>
      <w:r w:rsidR="00E75794">
        <w:rPr>
          <w:sz w:val="24"/>
          <w:szCs w:val="24"/>
        </w:rPr>
        <w:t xml:space="preserve">, police </w:t>
      </w:r>
      <w:r w:rsidR="00FF7A7E">
        <w:rPr>
          <w:sz w:val="24"/>
          <w:szCs w:val="24"/>
        </w:rPr>
        <w:t xml:space="preserve">officers are to aid </w:t>
      </w:r>
      <w:r w:rsidR="00FF7A7E">
        <w:rPr>
          <w:sz w:val="24"/>
          <w:szCs w:val="24"/>
        </w:rPr>
        <w:lastRenderedPageBreak/>
        <w:t xml:space="preserve">their local communities in efforts to prevent individual being swayed to terrorism and to persecute and disrupt those presenting terrorist and extremist behaviours in their communities. </w:t>
      </w:r>
      <w:r w:rsidR="00E75794">
        <w:rPr>
          <w:sz w:val="24"/>
          <w:szCs w:val="24"/>
        </w:rPr>
        <w:t>College of policing (2020) reinforces the need to build relationships with local communities that are susceptible to this opportunity of building relations and further speaks of how these communities can aid policing when events occur that c</w:t>
      </w:r>
      <w:r w:rsidR="00C070BF">
        <w:rPr>
          <w:sz w:val="24"/>
          <w:szCs w:val="24"/>
        </w:rPr>
        <w:t xml:space="preserve">ause community tensions to rise. It also highlights that if this kind of engagement isn’t enacted by local police officers that community confidence in the police will make positive policing outcomes much harder to achieve. </w:t>
      </w:r>
    </w:p>
    <w:p w14:paraId="41357E79" w14:textId="2F1CEB5B" w:rsidR="0020753B" w:rsidRDefault="0020753B" w:rsidP="00EF716F">
      <w:pPr>
        <w:rPr>
          <w:sz w:val="24"/>
          <w:szCs w:val="24"/>
        </w:rPr>
      </w:pPr>
      <w:r>
        <w:rPr>
          <w:sz w:val="24"/>
          <w:szCs w:val="24"/>
        </w:rPr>
        <w:t xml:space="preserve">Another major risk that must be discussed is the possibility of an insider threat to UK policing, whilst strategies are in place there are instances where these strategies can fail. </w:t>
      </w:r>
      <w:r w:rsidRPr="0020753B">
        <w:rPr>
          <w:sz w:val="24"/>
          <w:szCs w:val="24"/>
        </w:rPr>
        <w:t xml:space="preserve">Jacques </w:t>
      </w:r>
      <w:r>
        <w:rPr>
          <w:sz w:val="24"/>
          <w:szCs w:val="24"/>
        </w:rPr>
        <w:t>(</w:t>
      </w:r>
      <w:r w:rsidRPr="0020753B">
        <w:rPr>
          <w:sz w:val="24"/>
          <w:szCs w:val="24"/>
        </w:rPr>
        <w:t>2022</w:t>
      </w:r>
      <w:r>
        <w:rPr>
          <w:sz w:val="24"/>
          <w:szCs w:val="24"/>
        </w:rPr>
        <w:t xml:space="preserve">) highlights one instance where this occurred in which a member of a neo nazi group managed to join the metropolitan police service even though he could be seen in propaganda for this group. </w:t>
      </w:r>
      <w:r w:rsidR="0068297E">
        <w:rPr>
          <w:sz w:val="24"/>
          <w:szCs w:val="24"/>
        </w:rPr>
        <w:t xml:space="preserve">The issue arose from the vetting process which every individual wishing to join the police must undertake but when this individual joined the vetting process failed to identify links they had to a </w:t>
      </w:r>
      <w:r w:rsidR="00B06F54">
        <w:rPr>
          <w:sz w:val="24"/>
          <w:szCs w:val="24"/>
        </w:rPr>
        <w:t>far-right</w:t>
      </w:r>
      <w:r w:rsidR="0068297E">
        <w:rPr>
          <w:sz w:val="24"/>
          <w:szCs w:val="24"/>
        </w:rPr>
        <w:t xml:space="preserve"> extremist group. </w:t>
      </w:r>
      <w:r w:rsidR="00B06F54">
        <w:rPr>
          <w:sz w:val="24"/>
          <w:szCs w:val="24"/>
        </w:rPr>
        <w:t>In relation to the standards in which officers must go through to join police forces in the UK calls were made for the vetting process to be revised. College of policing (2023) new vetting codes of practice highlight key areas that would bar those from entry into the police force</w:t>
      </w:r>
      <w:r w:rsidR="001111B9">
        <w:rPr>
          <w:sz w:val="24"/>
          <w:szCs w:val="24"/>
        </w:rPr>
        <w:t xml:space="preserve"> and the first</w:t>
      </w:r>
      <w:r w:rsidR="00B06F54">
        <w:rPr>
          <w:sz w:val="24"/>
          <w:szCs w:val="24"/>
        </w:rPr>
        <w:t xml:space="preserve"> area would be if </w:t>
      </w:r>
      <w:r w:rsidR="001111B9">
        <w:rPr>
          <w:sz w:val="24"/>
          <w:szCs w:val="24"/>
        </w:rPr>
        <w:t>the</w:t>
      </w:r>
      <w:r w:rsidR="00B06F54">
        <w:rPr>
          <w:sz w:val="24"/>
          <w:szCs w:val="24"/>
        </w:rPr>
        <w:t xml:space="preserve"> individual has or is currently involved in criminal activity</w:t>
      </w:r>
      <w:r w:rsidR="001111B9">
        <w:rPr>
          <w:sz w:val="24"/>
          <w:szCs w:val="24"/>
        </w:rPr>
        <w:t xml:space="preserve">. The second area of concern is if the individual has financial vulnerability as mentioned before this could put the applicant at risk of extortion or influence by organised crime groups that would look to take advantage of this opportunity. The last area of concern is if the applicant has or is currently subjected to adverse information, whilst these areas are assessed by an officer when conducting the vetting test. These areas of concern may not apply to the applicant but could be present with a family member or close friend at which point the officer vetting would have to take this into account whether they believe this could influence the applicant in anyway. </w:t>
      </w:r>
      <w:r w:rsidR="005B3CA8">
        <w:rPr>
          <w:sz w:val="24"/>
          <w:szCs w:val="24"/>
        </w:rPr>
        <w:t xml:space="preserve">The NPCC (2024) provides the public also with an avenue of reporting officers they believe to be corrupt or abuse their positions as members of the police. The main areas that the public </w:t>
      </w:r>
      <w:proofErr w:type="gramStart"/>
      <w:r w:rsidR="005B3CA8">
        <w:rPr>
          <w:sz w:val="24"/>
          <w:szCs w:val="24"/>
        </w:rPr>
        <w:t>are able to</w:t>
      </w:r>
      <w:proofErr w:type="gramEnd"/>
      <w:r w:rsidR="005B3CA8">
        <w:rPr>
          <w:sz w:val="24"/>
          <w:szCs w:val="24"/>
        </w:rPr>
        <w:t xml:space="preserve"> report any officer, police staff or volunteer that is </w:t>
      </w:r>
      <w:proofErr w:type="spellStart"/>
      <w:r w:rsidR="005B3CA8">
        <w:rPr>
          <w:sz w:val="24"/>
          <w:szCs w:val="24"/>
        </w:rPr>
        <w:t>apart</w:t>
      </w:r>
      <w:proofErr w:type="spellEnd"/>
      <w:r w:rsidR="005B3CA8">
        <w:rPr>
          <w:sz w:val="24"/>
          <w:szCs w:val="24"/>
        </w:rPr>
        <w:t xml:space="preserve"> of or associated with the police are divided into five key areas. The first being where an officer provides any information or influence in the role they are entrusted to </w:t>
      </w:r>
      <w:proofErr w:type="gramStart"/>
      <w:r w:rsidR="005B3CA8">
        <w:rPr>
          <w:sz w:val="24"/>
          <w:szCs w:val="24"/>
        </w:rPr>
        <w:t>in order to</w:t>
      </w:r>
      <w:proofErr w:type="gramEnd"/>
      <w:r w:rsidR="005B3CA8">
        <w:rPr>
          <w:sz w:val="24"/>
          <w:szCs w:val="24"/>
        </w:rPr>
        <w:t xml:space="preserve"> illicit financial gain or favour. The second being is using the powers they have as a member of the police to pursue personal advantage for financial gain or for any other reason. The third relates to officers or staff that cross a professional boundary for a purpose that is sexual in nature, the fourth is if this officer controls their significant other either through coercive or controlling behaviour. The final area is where they engage in racist, homophobic or misogynistic conduct either when on duty or off duty. </w:t>
      </w:r>
    </w:p>
    <w:p w14:paraId="65D0372A" w14:textId="77777777" w:rsidR="00697CB9" w:rsidRDefault="00697CB9" w:rsidP="00516FB2">
      <w:pPr>
        <w:rPr>
          <w:sz w:val="24"/>
          <w:szCs w:val="24"/>
        </w:rPr>
      </w:pPr>
    </w:p>
    <w:p w14:paraId="15F39B60" w14:textId="474EA575" w:rsidR="00C60D8B" w:rsidRDefault="00C60D8B" w:rsidP="00516FB2">
      <w:pPr>
        <w:rPr>
          <w:sz w:val="24"/>
          <w:szCs w:val="24"/>
        </w:rPr>
      </w:pPr>
      <w:r>
        <w:rPr>
          <w:sz w:val="24"/>
          <w:szCs w:val="24"/>
        </w:rPr>
        <w:t xml:space="preserve">In conclusion the role of terrorism and organised crime has been identified mainly through various offences such as the export of controlled drugs, through extortion or ransom, via human trafficking and various other crimes. The international agreements that have come in place in a post 9/11 era where finances from sympathetic nations or states have now </w:t>
      </w:r>
      <w:r>
        <w:rPr>
          <w:sz w:val="24"/>
          <w:szCs w:val="24"/>
        </w:rPr>
        <w:lastRenderedPageBreak/>
        <w:t xml:space="preserve">become a major area of interest for multinational agencies working in cooperation with other agencies both public and private. The tracking of these finances has hampered these organisations from gaining the finances required to carry out they’re objectives. As such they have resorted to a transactional organised crime where crime is committed for financial gain or </w:t>
      </w:r>
      <w:proofErr w:type="gramStart"/>
      <w:r>
        <w:rPr>
          <w:sz w:val="24"/>
          <w:szCs w:val="24"/>
        </w:rPr>
        <w:t>in order to</w:t>
      </w:r>
      <w:proofErr w:type="gramEnd"/>
      <w:r>
        <w:rPr>
          <w:sz w:val="24"/>
          <w:szCs w:val="24"/>
        </w:rPr>
        <w:t xml:space="preserve"> achieve greater power. The role of cooperation through a multi-agency approach is vital in both building intelligence and combatting terrorist organisations that use organised crime as a source of finance. The role of communities and local police forces and the relationships these police forces have with their communities is as vital as this </w:t>
      </w:r>
      <w:r w:rsidR="00167F2A">
        <w:rPr>
          <w:sz w:val="24"/>
          <w:szCs w:val="24"/>
        </w:rPr>
        <w:t>multi-agency</w:t>
      </w:r>
      <w:r>
        <w:rPr>
          <w:sz w:val="24"/>
          <w:szCs w:val="24"/>
        </w:rPr>
        <w:t xml:space="preserve"> approach as key intelligence and information can be passed. This intelligence and information can then work towards the strategies in place to combat organised crime and terrorist and extremist behaviours. Lastly the concern </w:t>
      </w:r>
      <w:r w:rsidR="00894E31">
        <w:rPr>
          <w:sz w:val="24"/>
          <w:szCs w:val="24"/>
        </w:rPr>
        <w:t xml:space="preserve">of insider threats to the police forces of the UK have been mentioned where there have been widespread changes enacted to the police’s vetting process and that there are various key areas of concern that would bar entry of certain individuals. Organisations and agencies both understand the risk of the </w:t>
      </w:r>
      <w:r w:rsidR="00167F2A">
        <w:rPr>
          <w:sz w:val="24"/>
          <w:szCs w:val="24"/>
        </w:rPr>
        <w:t>ever-evolving</w:t>
      </w:r>
      <w:r w:rsidR="00894E31">
        <w:rPr>
          <w:sz w:val="24"/>
          <w:szCs w:val="24"/>
        </w:rPr>
        <w:t xml:space="preserve"> areas of criminality and understand they must stay ahead of these changes </w:t>
      </w:r>
      <w:proofErr w:type="gramStart"/>
      <w:r w:rsidR="00894E31">
        <w:rPr>
          <w:sz w:val="24"/>
          <w:szCs w:val="24"/>
        </w:rPr>
        <w:t>in order to</w:t>
      </w:r>
      <w:proofErr w:type="gramEnd"/>
      <w:r w:rsidR="00894E31">
        <w:rPr>
          <w:sz w:val="24"/>
          <w:szCs w:val="24"/>
        </w:rPr>
        <w:t xml:space="preserve"> best protect against both organised crime and terrorist acts. </w:t>
      </w:r>
    </w:p>
    <w:p w14:paraId="7BB2E414" w14:textId="77777777" w:rsidR="00697CB9" w:rsidRDefault="00697CB9" w:rsidP="00516FB2">
      <w:pPr>
        <w:rPr>
          <w:sz w:val="24"/>
          <w:szCs w:val="24"/>
        </w:rPr>
      </w:pPr>
    </w:p>
    <w:p w14:paraId="78D3E4FE" w14:textId="77777777" w:rsidR="00516FB2" w:rsidRDefault="00516FB2" w:rsidP="00516FB2">
      <w:pPr>
        <w:rPr>
          <w:sz w:val="24"/>
          <w:szCs w:val="24"/>
        </w:rPr>
      </w:pPr>
    </w:p>
    <w:p w14:paraId="2534D371" w14:textId="77777777" w:rsidR="00FD693A" w:rsidRDefault="00FD693A" w:rsidP="00516FB2">
      <w:pPr>
        <w:rPr>
          <w:sz w:val="24"/>
          <w:szCs w:val="24"/>
        </w:rPr>
      </w:pPr>
    </w:p>
    <w:p w14:paraId="00A43587" w14:textId="77777777" w:rsidR="00FD693A" w:rsidRDefault="00FD693A" w:rsidP="00516FB2">
      <w:pPr>
        <w:rPr>
          <w:sz w:val="24"/>
          <w:szCs w:val="24"/>
        </w:rPr>
      </w:pPr>
    </w:p>
    <w:p w14:paraId="1E016F72" w14:textId="77777777" w:rsidR="00FD693A" w:rsidRDefault="00FD693A" w:rsidP="00516FB2">
      <w:pPr>
        <w:rPr>
          <w:sz w:val="24"/>
          <w:szCs w:val="24"/>
        </w:rPr>
      </w:pPr>
    </w:p>
    <w:p w14:paraId="4F4DF0CD" w14:textId="77777777" w:rsidR="00FD693A" w:rsidRDefault="00FD693A" w:rsidP="00516FB2">
      <w:pPr>
        <w:rPr>
          <w:sz w:val="24"/>
          <w:szCs w:val="24"/>
        </w:rPr>
      </w:pPr>
    </w:p>
    <w:p w14:paraId="523C0EBD" w14:textId="77777777" w:rsidR="00FD693A" w:rsidRDefault="00FD693A" w:rsidP="00516FB2">
      <w:pPr>
        <w:rPr>
          <w:sz w:val="24"/>
          <w:szCs w:val="24"/>
        </w:rPr>
      </w:pPr>
    </w:p>
    <w:p w14:paraId="71645FC9" w14:textId="77777777" w:rsidR="00FD693A" w:rsidRDefault="00FD693A" w:rsidP="00516FB2">
      <w:pPr>
        <w:rPr>
          <w:sz w:val="24"/>
          <w:szCs w:val="24"/>
        </w:rPr>
      </w:pPr>
    </w:p>
    <w:p w14:paraId="63B8718A" w14:textId="77777777" w:rsidR="00FD693A" w:rsidRDefault="00FD693A" w:rsidP="00516FB2">
      <w:pPr>
        <w:rPr>
          <w:sz w:val="24"/>
          <w:szCs w:val="24"/>
        </w:rPr>
      </w:pPr>
    </w:p>
    <w:p w14:paraId="3729404F" w14:textId="77777777" w:rsidR="00FD693A" w:rsidRDefault="00FD693A" w:rsidP="00516FB2">
      <w:pPr>
        <w:rPr>
          <w:sz w:val="24"/>
          <w:szCs w:val="24"/>
        </w:rPr>
      </w:pPr>
    </w:p>
    <w:p w14:paraId="21BFC597" w14:textId="77777777" w:rsidR="00FD693A" w:rsidRDefault="00FD693A" w:rsidP="00516FB2">
      <w:pPr>
        <w:rPr>
          <w:sz w:val="24"/>
          <w:szCs w:val="24"/>
        </w:rPr>
      </w:pPr>
    </w:p>
    <w:p w14:paraId="474C7E50" w14:textId="77777777" w:rsidR="00FD693A" w:rsidRDefault="00FD693A" w:rsidP="00516FB2">
      <w:pPr>
        <w:rPr>
          <w:sz w:val="24"/>
          <w:szCs w:val="24"/>
        </w:rPr>
      </w:pPr>
    </w:p>
    <w:p w14:paraId="3DCD7A33" w14:textId="5F6110E4" w:rsidR="00FD693A" w:rsidRPr="00FD693A" w:rsidRDefault="00FD693A" w:rsidP="00516FB2">
      <w:pPr>
        <w:rPr>
          <w:b/>
          <w:bCs/>
          <w:sz w:val="24"/>
          <w:szCs w:val="24"/>
          <w:u w:val="single"/>
        </w:rPr>
      </w:pPr>
      <w:r w:rsidRPr="00FD693A">
        <w:rPr>
          <w:b/>
          <w:bCs/>
          <w:sz w:val="24"/>
          <w:szCs w:val="24"/>
          <w:u w:val="single"/>
        </w:rPr>
        <w:t xml:space="preserve">Bibliography </w:t>
      </w:r>
    </w:p>
    <w:p w14:paraId="0A972155" w14:textId="77777777" w:rsidR="00FD693A" w:rsidRDefault="00FD693A" w:rsidP="00516FB2">
      <w:pPr>
        <w:rPr>
          <w:sz w:val="24"/>
          <w:szCs w:val="24"/>
        </w:rPr>
      </w:pPr>
    </w:p>
    <w:p w14:paraId="27AE0DEA" w14:textId="77777777" w:rsidR="00894E31" w:rsidRDefault="00894E31" w:rsidP="00B9418C">
      <w:pPr>
        <w:rPr>
          <w:sz w:val="24"/>
          <w:szCs w:val="24"/>
        </w:rPr>
      </w:pPr>
      <w:r w:rsidRPr="00E75794">
        <w:rPr>
          <w:sz w:val="24"/>
          <w:szCs w:val="24"/>
        </w:rPr>
        <w:t xml:space="preserve">College of Policing. 2019. Analysis Intelligence Products. Available at: </w:t>
      </w:r>
      <w:hyperlink r:id="rId4" w:history="1">
        <w:r w:rsidRPr="00D564BF">
          <w:rPr>
            <w:rStyle w:val="Hyperlink"/>
            <w:sz w:val="24"/>
            <w:szCs w:val="24"/>
          </w:rPr>
          <w:t>https://www.college.police.uk/app/intelligence-management/analysis/analysis-intelligence-products</w:t>
        </w:r>
      </w:hyperlink>
      <w:r w:rsidRPr="00E75794">
        <w:rPr>
          <w:sz w:val="24"/>
          <w:szCs w:val="24"/>
        </w:rPr>
        <w:t>.</w:t>
      </w:r>
    </w:p>
    <w:p w14:paraId="1D912434" w14:textId="77777777" w:rsidR="00894E31" w:rsidRDefault="00894E31" w:rsidP="00B9418C">
      <w:pPr>
        <w:rPr>
          <w:sz w:val="24"/>
          <w:szCs w:val="24"/>
        </w:rPr>
      </w:pPr>
    </w:p>
    <w:p w14:paraId="5B5889EC" w14:textId="1CD474CA" w:rsidR="00894E31" w:rsidRDefault="00894E31" w:rsidP="00B9418C">
      <w:pPr>
        <w:rPr>
          <w:sz w:val="24"/>
          <w:szCs w:val="24"/>
        </w:rPr>
      </w:pPr>
      <w:r w:rsidRPr="00E75794">
        <w:rPr>
          <w:sz w:val="24"/>
          <w:szCs w:val="24"/>
        </w:rPr>
        <w:lastRenderedPageBreak/>
        <w:t xml:space="preserve">College of Policing. 2020. Community engagement and tension. Available at: </w:t>
      </w:r>
      <w:hyperlink r:id="rId5" w:history="1">
        <w:r w:rsidRPr="00D564BF">
          <w:rPr>
            <w:rStyle w:val="Hyperlink"/>
            <w:sz w:val="24"/>
            <w:szCs w:val="24"/>
          </w:rPr>
          <w:t>https://www.college.police.uk/app/major-investigation-and-public-protection/hate-crime/community-engagement-and-tension</w:t>
        </w:r>
      </w:hyperlink>
      <w:r w:rsidRPr="00E75794">
        <w:rPr>
          <w:sz w:val="24"/>
          <w:szCs w:val="24"/>
        </w:rPr>
        <w:t>.</w:t>
      </w:r>
    </w:p>
    <w:p w14:paraId="3A2B2AE5" w14:textId="77777777" w:rsidR="00894E31" w:rsidRDefault="00894E31" w:rsidP="00B9418C">
      <w:pPr>
        <w:rPr>
          <w:sz w:val="24"/>
          <w:szCs w:val="24"/>
        </w:rPr>
      </w:pPr>
    </w:p>
    <w:p w14:paraId="6EAFFA40" w14:textId="6426A8EB" w:rsidR="00894E31" w:rsidRDefault="00894E31" w:rsidP="00B9418C">
      <w:pPr>
        <w:rPr>
          <w:sz w:val="24"/>
          <w:szCs w:val="24"/>
        </w:rPr>
      </w:pPr>
      <w:r w:rsidRPr="00A478C9">
        <w:rPr>
          <w:sz w:val="24"/>
          <w:szCs w:val="24"/>
        </w:rPr>
        <w:t>College of Policing. 2023. Clear, hold, build. Available at: https://www.college.police.uk/support-forces/practices/clear-hold-build.</w:t>
      </w:r>
    </w:p>
    <w:p w14:paraId="597BD478" w14:textId="77777777" w:rsidR="00894E31" w:rsidRDefault="00894E31" w:rsidP="0020753B">
      <w:pPr>
        <w:rPr>
          <w:sz w:val="24"/>
          <w:szCs w:val="24"/>
        </w:rPr>
      </w:pPr>
    </w:p>
    <w:p w14:paraId="70204915" w14:textId="25195FC5" w:rsidR="00894E31" w:rsidRDefault="00894E31" w:rsidP="0020753B">
      <w:pPr>
        <w:rPr>
          <w:sz w:val="24"/>
          <w:szCs w:val="24"/>
        </w:rPr>
      </w:pPr>
      <w:r w:rsidRPr="00B06F54">
        <w:rPr>
          <w:sz w:val="24"/>
          <w:szCs w:val="24"/>
        </w:rPr>
        <w:t xml:space="preserve">College of Policing. 2023. Vetting Code of Practice. Available at: </w:t>
      </w:r>
      <w:hyperlink r:id="rId6" w:history="1">
        <w:r w:rsidRPr="00D564BF">
          <w:rPr>
            <w:rStyle w:val="Hyperlink"/>
            <w:sz w:val="24"/>
            <w:szCs w:val="24"/>
          </w:rPr>
          <w:t>https://www.college.police.uk/guidance/vetting-code-practice</w:t>
        </w:r>
      </w:hyperlink>
      <w:r w:rsidRPr="00B06F54">
        <w:rPr>
          <w:sz w:val="24"/>
          <w:szCs w:val="24"/>
        </w:rPr>
        <w:t>.</w:t>
      </w:r>
    </w:p>
    <w:p w14:paraId="62AF28DD" w14:textId="77777777" w:rsidR="00894E31" w:rsidRDefault="00894E31" w:rsidP="00516FB2">
      <w:pPr>
        <w:rPr>
          <w:sz w:val="24"/>
          <w:szCs w:val="24"/>
        </w:rPr>
      </w:pPr>
    </w:p>
    <w:p w14:paraId="21A090C2" w14:textId="7E92D981" w:rsidR="00894E31" w:rsidRDefault="00894E31" w:rsidP="00516FB2">
      <w:pPr>
        <w:rPr>
          <w:rStyle w:val="Hyperlink"/>
          <w:sz w:val="24"/>
          <w:szCs w:val="24"/>
        </w:rPr>
      </w:pPr>
      <w:r w:rsidRPr="00EB32D7">
        <w:rPr>
          <w:sz w:val="24"/>
          <w:szCs w:val="24"/>
        </w:rPr>
        <w:t xml:space="preserve">Counter Terrorism Policing. 2019. Insight | Police and MI5: Tackling the Terror Threat. Available at: </w:t>
      </w:r>
      <w:hyperlink r:id="rId7" w:history="1">
        <w:r w:rsidRPr="00D564BF">
          <w:rPr>
            <w:rStyle w:val="Hyperlink"/>
            <w:sz w:val="24"/>
            <w:szCs w:val="24"/>
          </w:rPr>
          <w:t>https://www.counterterrorism.police.uk/police-and-mi5-tackling-the-changing-terror-threat/</w:t>
        </w:r>
      </w:hyperlink>
      <w:r>
        <w:rPr>
          <w:sz w:val="24"/>
          <w:szCs w:val="24"/>
        </w:rPr>
        <w:t xml:space="preserve">. </w:t>
      </w:r>
    </w:p>
    <w:p w14:paraId="76B662D7" w14:textId="77777777" w:rsidR="00894E31" w:rsidRDefault="00894E31" w:rsidP="00B9418C">
      <w:pPr>
        <w:rPr>
          <w:sz w:val="24"/>
          <w:szCs w:val="24"/>
        </w:rPr>
      </w:pPr>
    </w:p>
    <w:p w14:paraId="27DE2C22" w14:textId="74BFA1FD" w:rsidR="00894E31" w:rsidRDefault="00894E31" w:rsidP="00B9418C">
      <w:pPr>
        <w:rPr>
          <w:sz w:val="24"/>
          <w:szCs w:val="24"/>
        </w:rPr>
      </w:pPr>
      <w:r w:rsidRPr="00356ACB">
        <w:rPr>
          <w:sz w:val="24"/>
          <w:szCs w:val="24"/>
        </w:rPr>
        <w:t>Home Office. 2011. CONTEST: The United Kingdom’s Strategy for Countering Terrorism. Available at:</w:t>
      </w:r>
      <w:r>
        <w:rPr>
          <w:sz w:val="24"/>
          <w:szCs w:val="24"/>
        </w:rPr>
        <w:t xml:space="preserve"> </w:t>
      </w:r>
      <w:hyperlink r:id="rId8" w:history="1">
        <w:r w:rsidRPr="00D564BF">
          <w:rPr>
            <w:rStyle w:val="Hyperlink"/>
            <w:sz w:val="24"/>
            <w:szCs w:val="24"/>
          </w:rPr>
          <w:t>https://assets.publishing.service.gov.uk/media/5a798f0f40f0b63d72fc6c53/contest-summary.pdf</w:t>
        </w:r>
      </w:hyperlink>
      <w:r w:rsidRPr="00356ACB">
        <w:rPr>
          <w:sz w:val="24"/>
          <w:szCs w:val="24"/>
        </w:rPr>
        <w:t>.</w:t>
      </w:r>
    </w:p>
    <w:p w14:paraId="272717B2" w14:textId="77777777" w:rsidR="00894E31" w:rsidRDefault="00894E31" w:rsidP="00B9418C">
      <w:pPr>
        <w:rPr>
          <w:sz w:val="24"/>
          <w:szCs w:val="24"/>
        </w:rPr>
      </w:pPr>
    </w:p>
    <w:p w14:paraId="114FDD09" w14:textId="4DFABCBA" w:rsidR="00894E31" w:rsidRDefault="00894E31" w:rsidP="00B9418C">
      <w:pPr>
        <w:rPr>
          <w:sz w:val="24"/>
          <w:szCs w:val="24"/>
        </w:rPr>
      </w:pPr>
      <w:r w:rsidRPr="00EF716F">
        <w:rPr>
          <w:sz w:val="24"/>
          <w:szCs w:val="24"/>
        </w:rPr>
        <w:t xml:space="preserve">Home office. 2012. Counter-Terrorism Local Profiles: An Updated Guide. Available at: </w:t>
      </w:r>
      <w:hyperlink r:id="rId9" w:history="1">
        <w:r w:rsidRPr="00D564BF">
          <w:rPr>
            <w:rStyle w:val="Hyperlink"/>
            <w:sz w:val="24"/>
            <w:szCs w:val="24"/>
          </w:rPr>
          <w:t>https://assets.publishing.service.gov.uk/media/5a7b0f8140f0b66a2fc04de6/counter-terrorism-local-profiles.pdf</w:t>
        </w:r>
      </w:hyperlink>
      <w:r w:rsidRPr="00EF716F">
        <w:rPr>
          <w:sz w:val="24"/>
          <w:szCs w:val="24"/>
        </w:rPr>
        <w:t>.</w:t>
      </w:r>
    </w:p>
    <w:p w14:paraId="13EA3EA4" w14:textId="77777777" w:rsidR="00894E31" w:rsidRDefault="00894E31" w:rsidP="0020753B">
      <w:pPr>
        <w:rPr>
          <w:sz w:val="24"/>
          <w:szCs w:val="24"/>
        </w:rPr>
      </w:pPr>
      <w:bookmarkStart w:id="0" w:name="_Hlk176811484"/>
    </w:p>
    <w:p w14:paraId="3FDF5D17" w14:textId="21C4BF43" w:rsidR="00894E31" w:rsidRDefault="00894E31" w:rsidP="0020753B">
      <w:pPr>
        <w:rPr>
          <w:sz w:val="24"/>
          <w:szCs w:val="24"/>
        </w:rPr>
      </w:pPr>
      <w:r w:rsidRPr="0020753B">
        <w:rPr>
          <w:sz w:val="24"/>
          <w:szCs w:val="24"/>
        </w:rPr>
        <w:t>Jacques, P. 2022</w:t>
      </w:r>
      <w:bookmarkEnd w:id="0"/>
      <w:r w:rsidRPr="0020753B">
        <w:rPr>
          <w:sz w:val="24"/>
          <w:szCs w:val="24"/>
        </w:rPr>
        <w:t xml:space="preserve">. Police Professional | “Concerning police vetting process” risks “insider threat” from extremism, warns report. Available at: </w:t>
      </w:r>
      <w:hyperlink r:id="rId10" w:history="1">
        <w:r w:rsidRPr="00D564BF">
          <w:rPr>
            <w:rStyle w:val="Hyperlink"/>
            <w:sz w:val="24"/>
            <w:szCs w:val="24"/>
          </w:rPr>
          <w:t>https://policeprofessional.com/news/concerning-police-vetting-process-risks-insider-threat-from-extremism-warns-report/</w:t>
        </w:r>
      </w:hyperlink>
      <w:r w:rsidRPr="0020753B">
        <w:rPr>
          <w:sz w:val="24"/>
          <w:szCs w:val="24"/>
        </w:rPr>
        <w:t>.</w:t>
      </w:r>
    </w:p>
    <w:p w14:paraId="554A3E74" w14:textId="77777777" w:rsidR="00894E31" w:rsidRDefault="00894E31" w:rsidP="0020753B">
      <w:pPr>
        <w:rPr>
          <w:sz w:val="24"/>
          <w:szCs w:val="24"/>
        </w:rPr>
      </w:pPr>
    </w:p>
    <w:p w14:paraId="77030562" w14:textId="1C71D021" w:rsidR="00894E31" w:rsidRDefault="00894E31" w:rsidP="0020753B">
      <w:pPr>
        <w:rPr>
          <w:sz w:val="24"/>
          <w:szCs w:val="24"/>
        </w:rPr>
      </w:pPr>
      <w:r w:rsidRPr="005B3CA8">
        <w:rPr>
          <w:sz w:val="24"/>
          <w:szCs w:val="24"/>
        </w:rPr>
        <w:t xml:space="preserve">NPCC. 2024. Police Anti-Corruption and Abuse Reporting Service. Available at: </w:t>
      </w:r>
      <w:hyperlink r:id="rId11" w:history="1">
        <w:r w:rsidRPr="00D564BF">
          <w:rPr>
            <w:rStyle w:val="Hyperlink"/>
            <w:sz w:val="24"/>
            <w:szCs w:val="24"/>
          </w:rPr>
          <w:t>https://www.npcc.police.uk/contact-us/police-anti-corruption-and-abuse-reporting-service/</w:t>
        </w:r>
      </w:hyperlink>
      <w:r w:rsidRPr="005B3CA8">
        <w:rPr>
          <w:sz w:val="24"/>
          <w:szCs w:val="24"/>
        </w:rPr>
        <w:t>.</w:t>
      </w:r>
    </w:p>
    <w:p w14:paraId="7E5C052F" w14:textId="77777777" w:rsidR="00894E31" w:rsidRDefault="00894E31" w:rsidP="00516FB2">
      <w:pPr>
        <w:rPr>
          <w:sz w:val="24"/>
          <w:szCs w:val="24"/>
        </w:rPr>
      </w:pPr>
    </w:p>
    <w:p w14:paraId="49F26C20" w14:textId="1C4AD863" w:rsidR="00894E31" w:rsidRDefault="00894E31" w:rsidP="00516FB2">
      <w:pPr>
        <w:rPr>
          <w:sz w:val="24"/>
          <w:szCs w:val="24"/>
        </w:rPr>
      </w:pPr>
      <w:r w:rsidRPr="006920E0">
        <w:rPr>
          <w:sz w:val="24"/>
          <w:szCs w:val="24"/>
        </w:rPr>
        <w:t>Petrich, K. (2022)</w:t>
      </w:r>
      <w:r>
        <w:rPr>
          <w:sz w:val="24"/>
          <w:szCs w:val="24"/>
        </w:rPr>
        <w:t xml:space="preserve"> </w:t>
      </w:r>
      <w:r w:rsidRPr="006920E0">
        <w:rPr>
          <w:sz w:val="24"/>
          <w:szCs w:val="24"/>
        </w:rPr>
        <w:t xml:space="preserve"> </w:t>
      </w:r>
      <w:r>
        <w:rPr>
          <w:sz w:val="24"/>
          <w:szCs w:val="24"/>
        </w:rPr>
        <w:t>‘</w:t>
      </w:r>
      <w:r w:rsidRPr="006920E0">
        <w:rPr>
          <w:sz w:val="24"/>
          <w:szCs w:val="24"/>
        </w:rPr>
        <w:t>Transnational Organized Crime and Terrorism</w:t>
      </w:r>
      <w:r>
        <w:rPr>
          <w:sz w:val="24"/>
          <w:szCs w:val="24"/>
        </w:rPr>
        <w:t>’,</w:t>
      </w:r>
      <w:r w:rsidRPr="006920E0">
        <w:rPr>
          <w:sz w:val="24"/>
          <w:szCs w:val="24"/>
        </w:rPr>
        <w:t xml:space="preserve"> Oxford Research </w:t>
      </w:r>
      <w:proofErr w:type="spellStart"/>
      <w:r w:rsidRPr="006920E0">
        <w:rPr>
          <w:sz w:val="24"/>
          <w:szCs w:val="24"/>
        </w:rPr>
        <w:t>Encyclopedia</w:t>
      </w:r>
      <w:proofErr w:type="spellEnd"/>
      <w:r w:rsidRPr="006920E0">
        <w:rPr>
          <w:sz w:val="24"/>
          <w:szCs w:val="24"/>
        </w:rPr>
        <w:t xml:space="preserve"> of International Studies</w:t>
      </w:r>
      <w:r>
        <w:rPr>
          <w:sz w:val="24"/>
          <w:szCs w:val="24"/>
        </w:rPr>
        <w:t>,</w:t>
      </w:r>
      <w:r w:rsidRPr="006920E0">
        <w:rPr>
          <w:sz w:val="24"/>
          <w:szCs w:val="24"/>
        </w:rPr>
        <w:t xml:space="preserve"> </w:t>
      </w:r>
      <w:r>
        <w:rPr>
          <w:sz w:val="24"/>
          <w:szCs w:val="24"/>
        </w:rPr>
        <w:t>Available at:</w:t>
      </w:r>
      <w:r w:rsidRPr="006920E0">
        <w:rPr>
          <w:sz w:val="24"/>
          <w:szCs w:val="24"/>
        </w:rPr>
        <w:t xml:space="preserve"> </w:t>
      </w:r>
      <w:hyperlink r:id="rId12" w:history="1">
        <w:r w:rsidRPr="001367A2">
          <w:rPr>
            <w:rStyle w:val="Hyperlink"/>
            <w:sz w:val="24"/>
            <w:szCs w:val="24"/>
          </w:rPr>
          <w:t>https://oxfordre.com/internationalstudies/view/10.1093/acrefore/9780190846626.001.0001/acrefore-9780190846626-e-705</w:t>
        </w:r>
      </w:hyperlink>
      <w:r w:rsidRPr="006920E0">
        <w:rPr>
          <w:sz w:val="24"/>
          <w:szCs w:val="24"/>
        </w:rPr>
        <w:t>.</w:t>
      </w:r>
    </w:p>
    <w:p w14:paraId="4B31CA21" w14:textId="77777777" w:rsidR="00894E31" w:rsidRDefault="00894E31" w:rsidP="00516FB2">
      <w:pPr>
        <w:rPr>
          <w:sz w:val="24"/>
          <w:szCs w:val="24"/>
        </w:rPr>
      </w:pPr>
    </w:p>
    <w:p w14:paraId="742AD446" w14:textId="2B3FD742" w:rsidR="00894E31" w:rsidRDefault="00894E31" w:rsidP="00516FB2">
      <w:pPr>
        <w:rPr>
          <w:sz w:val="24"/>
          <w:szCs w:val="24"/>
        </w:rPr>
      </w:pPr>
      <w:r w:rsidRPr="00FD693A">
        <w:rPr>
          <w:sz w:val="24"/>
          <w:szCs w:val="24"/>
        </w:rPr>
        <w:t xml:space="preserve">Puttonen, R. and Romiti, F. (2020) ‘The Linkages between Organized Crime and Terrorism’, Studies in Conflict &amp; Terrorism, 45(5–6), pp. 331–334. </w:t>
      </w:r>
      <w:proofErr w:type="spellStart"/>
      <w:r w:rsidRPr="00FD693A">
        <w:rPr>
          <w:sz w:val="24"/>
          <w:szCs w:val="24"/>
        </w:rPr>
        <w:t>doi</w:t>
      </w:r>
      <w:proofErr w:type="spellEnd"/>
      <w:r w:rsidRPr="00FD693A">
        <w:rPr>
          <w:sz w:val="24"/>
          <w:szCs w:val="24"/>
        </w:rPr>
        <w:t>: 10.1080/1057610X.2019.1678871.</w:t>
      </w:r>
    </w:p>
    <w:p w14:paraId="18100367" w14:textId="77777777" w:rsidR="00894E31" w:rsidRDefault="00894E31" w:rsidP="00B9418C">
      <w:pPr>
        <w:rPr>
          <w:sz w:val="24"/>
          <w:szCs w:val="24"/>
        </w:rPr>
      </w:pPr>
    </w:p>
    <w:p w14:paraId="2A1E7AAA" w14:textId="502434F2" w:rsidR="00894E31" w:rsidRDefault="00894E31" w:rsidP="00B9418C">
      <w:pPr>
        <w:rPr>
          <w:sz w:val="24"/>
          <w:szCs w:val="24"/>
        </w:rPr>
      </w:pPr>
      <w:r w:rsidRPr="00B9418C">
        <w:rPr>
          <w:sz w:val="24"/>
          <w:szCs w:val="24"/>
        </w:rPr>
        <w:t>Ratcliffe, J. 2009. Strategic thinking in criminal intelligence. 2nd ed. Annandale, N.S.W.: Federation; Cullompton. pp. 47–50.</w:t>
      </w:r>
    </w:p>
    <w:p w14:paraId="788CE661" w14:textId="77777777" w:rsidR="00894E31" w:rsidRDefault="00894E31" w:rsidP="00B9418C">
      <w:pPr>
        <w:rPr>
          <w:sz w:val="24"/>
          <w:szCs w:val="24"/>
        </w:rPr>
      </w:pPr>
    </w:p>
    <w:p w14:paraId="6E54A1B3" w14:textId="167DF0D5" w:rsidR="00894E31" w:rsidRDefault="00894E31" w:rsidP="00B9418C">
      <w:pPr>
        <w:rPr>
          <w:sz w:val="24"/>
          <w:szCs w:val="24"/>
        </w:rPr>
      </w:pPr>
      <w:r w:rsidRPr="00FF7A7E">
        <w:rPr>
          <w:sz w:val="24"/>
          <w:szCs w:val="24"/>
        </w:rPr>
        <w:t xml:space="preserve">Stuart, H. 2015. Community Policing and Preventing Extremism: Lessons from Bradford Centre for the Response to Radicalisation and Terrorism Policy Paper No. 4 (2015). Available at: </w:t>
      </w:r>
      <w:hyperlink r:id="rId13" w:history="1">
        <w:r w:rsidRPr="00D564BF">
          <w:rPr>
            <w:rStyle w:val="Hyperlink"/>
            <w:sz w:val="24"/>
            <w:szCs w:val="24"/>
          </w:rPr>
          <w:t>https://henryjacksonsociety.org/wp-content/uploads/2015/02/Community-Policing-and-Preventing-Extremism.pdf</w:t>
        </w:r>
      </w:hyperlink>
      <w:r w:rsidRPr="00FF7A7E">
        <w:rPr>
          <w:sz w:val="24"/>
          <w:szCs w:val="24"/>
        </w:rPr>
        <w:t>.</w:t>
      </w:r>
    </w:p>
    <w:p w14:paraId="4FDD877E" w14:textId="77777777" w:rsidR="00894E31" w:rsidRDefault="00894E31" w:rsidP="00B9418C">
      <w:pPr>
        <w:rPr>
          <w:sz w:val="24"/>
          <w:szCs w:val="24"/>
        </w:rPr>
      </w:pPr>
    </w:p>
    <w:p w14:paraId="3FCC36FB" w14:textId="506F109F" w:rsidR="00894E31" w:rsidRDefault="00894E31" w:rsidP="00B9418C">
      <w:pPr>
        <w:rPr>
          <w:sz w:val="24"/>
          <w:szCs w:val="24"/>
        </w:rPr>
      </w:pPr>
      <w:r w:rsidRPr="000F13D8">
        <w:rPr>
          <w:sz w:val="24"/>
          <w:szCs w:val="24"/>
        </w:rPr>
        <w:t xml:space="preserve">The Home Office. 2024. No place to hide: serious and organised crime strategy 2023 to 2028 (accessible version). Available at: </w:t>
      </w:r>
      <w:hyperlink r:id="rId14" w:history="1">
        <w:r w:rsidRPr="00D564BF">
          <w:rPr>
            <w:rStyle w:val="Hyperlink"/>
            <w:sz w:val="24"/>
            <w:szCs w:val="24"/>
          </w:rPr>
          <w:t>https://www.gov.uk/government/publications/serious-and-organised-crime-strategy-2023-to-2028/no-place-to-hide-serious-and-organised-crime-strategy-2023-to-2028-accessible-version</w:t>
        </w:r>
      </w:hyperlink>
      <w:r w:rsidRPr="000F13D8">
        <w:rPr>
          <w:sz w:val="24"/>
          <w:szCs w:val="24"/>
        </w:rPr>
        <w:t>.</w:t>
      </w:r>
    </w:p>
    <w:p w14:paraId="24AB765B" w14:textId="77777777" w:rsidR="00894E31" w:rsidRDefault="00894E31" w:rsidP="00516FB2">
      <w:pPr>
        <w:rPr>
          <w:sz w:val="24"/>
          <w:szCs w:val="24"/>
        </w:rPr>
      </w:pPr>
    </w:p>
    <w:p w14:paraId="186604D7" w14:textId="00A3BD8D" w:rsidR="00894E31" w:rsidRDefault="00894E31" w:rsidP="00516FB2">
      <w:pPr>
        <w:rPr>
          <w:sz w:val="24"/>
          <w:szCs w:val="24"/>
        </w:rPr>
      </w:pPr>
      <w:r w:rsidRPr="008D7D14">
        <w:rPr>
          <w:sz w:val="24"/>
          <w:szCs w:val="24"/>
        </w:rPr>
        <w:t xml:space="preserve">UNITED NATIONS OFFICE ON DRUGS AND CRIME. </w:t>
      </w:r>
      <w:r>
        <w:rPr>
          <w:sz w:val="24"/>
          <w:szCs w:val="24"/>
        </w:rPr>
        <w:t>(</w:t>
      </w:r>
      <w:r w:rsidRPr="008D7D14">
        <w:rPr>
          <w:sz w:val="24"/>
          <w:szCs w:val="24"/>
        </w:rPr>
        <w:t>2019</w:t>
      </w:r>
      <w:r>
        <w:rPr>
          <w:sz w:val="24"/>
          <w:szCs w:val="24"/>
        </w:rPr>
        <w:t>)</w:t>
      </w:r>
      <w:r w:rsidRPr="008D7D14">
        <w:rPr>
          <w:sz w:val="24"/>
          <w:szCs w:val="24"/>
        </w:rPr>
        <w:t xml:space="preserve">. LINKAGES BETWEEN ORGANIZED CRIME AND TERRORISM MODULE 16. Available at: </w:t>
      </w:r>
      <w:hyperlink r:id="rId15" w:history="1">
        <w:r w:rsidRPr="001367A2">
          <w:rPr>
            <w:rStyle w:val="Hyperlink"/>
            <w:sz w:val="24"/>
            <w:szCs w:val="24"/>
          </w:rPr>
          <w:t>https://www.unodc.org/documents/e4j/FINAL_Module_16_Linkages_between_Organized_Crime_andTerrorism_14_Mar_2019.pdf</w:t>
        </w:r>
      </w:hyperlink>
      <w:r w:rsidRPr="008D7D14">
        <w:rPr>
          <w:sz w:val="24"/>
          <w:szCs w:val="24"/>
        </w:rPr>
        <w:t>.</w:t>
      </w:r>
    </w:p>
    <w:p w14:paraId="702778A9" w14:textId="77777777" w:rsidR="005B3CA8" w:rsidRPr="0020753B" w:rsidRDefault="005B3CA8" w:rsidP="0020753B">
      <w:pPr>
        <w:rPr>
          <w:sz w:val="24"/>
          <w:szCs w:val="24"/>
        </w:rPr>
      </w:pPr>
    </w:p>
    <w:sectPr w:rsidR="005B3CA8" w:rsidRPr="00207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B2"/>
    <w:rsid w:val="000C17CA"/>
    <w:rsid w:val="000F13D8"/>
    <w:rsid w:val="001111B9"/>
    <w:rsid w:val="0016063C"/>
    <w:rsid w:val="00167F2A"/>
    <w:rsid w:val="001C7BBD"/>
    <w:rsid w:val="001E473A"/>
    <w:rsid w:val="0020753B"/>
    <w:rsid w:val="00356ACB"/>
    <w:rsid w:val="00373E13"/>
    <w:rsid w:val="003C2DE7"/>
    <w:rsid w:val="00506F48"/>
    <w:rsid w:val="00516FB2"/>
    <w:rsid w:val="005B3CA8"/>
    <w:rsid w:val="005D538A"/>
    <w:rsid w:val="0068297E"/>
    <w:rsid w:val="006920E0"/>
    <w:rsid w:val="00697CB9"/>
    <w:rsid w:val="006C48BB"/>
    <w:rsid w:val="00894E31"/>
    <w:rsid w:val="008D4D3B"/>
    <w:rsid w:val="008D7D14"/>
    <w:rsid w:val="00A478C9"/>
    <w:rsid w:val="00B06F54"/>
    <w:rsid w:val="00B4659A"/>
    <w:rsid w:val="00B9418C"/>
    <w:rsid w:val="00C070BF"/>
    <w:rsid w:val="00C60D8B"/>
    <w:rsid w:val="00CD516E"/>
    <w:rsid w:val="00DD6CAD"/>
    <w:rsid w:val="00E6145F"/>
    <w:rsid w:val="00E75794"/>
    <w:rsid w:val="00EB32D7"/>
    <w:rsid w:val="00EF716F"/>
    <w:rsid w:val="00FD693A"/>
    <w:rsid w:val="00FF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E4B64"/>
  <w15:chartTrackingRefBased/>
  <w15:docId w15:val="{90214A03-C6CD-482D-A2ED-9D456436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F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6F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6F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6F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6F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6F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F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F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F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F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6F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6F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6F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6F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6F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F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F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FB2"/>
    <w:rPr>
      <w:rFonts w:eastAsiaTheme="majorEastAsia" w:cstheme="majorBidi"/>
      <w:color w:val="272727" w:themeColor="text1" w:themeTint="D8"/>
    </w:rPr>
  </w:style>
  <w:style w:type="paragraph" w:styleId="Title">
    <w:name w:val="Title"/>
    <w:basedOn w:val="Normal"/>
    <w:next w:val="Normal"/>
    <w:link w:val="TitleChar"/>
    <w:uiPriority w:val="10"/>
    <w:qFormat/>
    <w:rsid w:val="00516F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F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F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F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FB2"/>
    <w:pPr>
      <w:spacing w:before="160"/>
      <w:jc w:val="center"/>
    </w:pPr>
    <w:rPr>
      <w:i/>
      <w:iCs/>
      <w:color w:val="404040" w:themeColor="text1" w:themeTint="BF"/>
    </w:rPr>
  </w:style>
  <w:style w:type="character" w:customStyle="1" w:styleId="QuoteChar">
    <w:name w:val="Quote Char"/>
    <w:basedOn w:val="DefaultParagraphFont"/>
    <w:link w:val="Quote"/>
    <w:uiPriority w:val="29"/>
    <w:rsid w:val="00516FB2"/>
    <w:rPr>
      <w:i/>
      <w:iCs/>
      <w:color w:val="404040" w:themeColor="text1" w:themeTint="BF"/>
    </w:rPr>
  </w:style>
  <w:style w:type="paragraph" w:styleId="ListParagraph">
    <w:name w:val="List Paragraph"/>
    <w:basedOn w:val="Normal"/>
    <w:uiPriority w:val="34"/>
    <w:qFormat/>
    <w:rsid w:val="00516FB2"/>
    <w:pPr>
      <w:ind w:left="720"/>
      <w:contextualSpacing/>
    </w:pPr>
  </w:style>
  <w:style w:type="character" w:styleId="IntenseEmphasis">
    <w:name w:val="Intense Emphasis"/>
    <w:basedOn w:val="DefaultParagraphFont"/>
    <w:uiPriority w:val="21"/>
    <w:qFormat/>
    <w:rsid w:val="00516FB2"/>
    <w:rPr>
      <w:i/>
      <w:iCs/>
      <w:color w:val="2F5496" w:themeColor="accent1" w:themeShade="BF"/>
    </w:rPr>
  </w:style>
  <w:style w:type="paragraph" w:styleId="IntenseQuote">
    <w:name w:val="Intense Quote"/>
    <w:basedOn w:val="Normal"/>
    <w:next w:val="Normal"/>
    <w:link w:val="IntenseQuoteChar"/>
    <w:uiPriority w:val="30"/>
    <w:qFormat/>
    <w:rsid w:val="00516F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6FB2"/>
    <w:rPr>
      <w:i/>
      <w:iCs/>
      <w:color w:val="2F5496" w:themeColor="accent1" w:themeShade="BF"/>
    </w:rPr>
  </w:style>
  <w:style w:type="character" w:styleId="IntenseReference">
    <w:name w:val="Intense Reference"/>
    <w:basedOn w:val="DefaultParagraphFont"/>
    <w:uiPriority w:val="32"/>
    <w:qFormat/>
    <w:rsid w:val="00516FB2"/>
    <w:rPr>
      <w:b/>
      <w:bCs/>
      <w:smallCaps/>
      <w:color w:val="2F5496" w:themeColor="accent1" w:themeShade="BF"/>
      <w:spacing w:val="5"/>
    </w:rPr>
  </w:style>
  <w:style w:type="character" w:styleId="Hyperlink">
    <w:name w:val="Hyperlink"/>
    <w:basedOn w:val="DefaultParagraphFont"/>
    <w:uiPriority w:val="99"/>
    <w:unhideWhenUsed/>
    <w:rsid w:val="008D7D14"/>
    <w:rPr>
      <w:color w:val="0563C1" w:themeColor="hyperlink"/>
      <w:u w:val="single"/>
    </w:rPr>
  </w:style>
  <w:style w:type="character" w:styleId="UnresolvedMention">
    <w:name w:val="Unresolved Mention"/>
    <w:basedOn w:val="DefaultParagraphFont"/>
    <w:uiPriority w:val="99"/>
    <w:semiHidden/>
    <w:unhideWhenUsed/>
    <w:rsid w:val="008D7D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98f0f40f0b63d72fc6c53/contest-summary.pdf" TargetMode="External"/><Relationship Id="rId13" Type="http://schemas.openxmlformats.org/officeDocument/2006/relationships/hyperlink" Target="https://henryjacksonsociety.org/wp-content/uploads/2015/02/Community-Policing-and-Preventing-Extremism.pdf" TargetMode="External"/><Relationship Id="rId3" Type="http://schemas.openxmlformats.org/officeDocument/2006/relationships/webSettings" Target="webSettings.xml"/><Relationship Id="rId7" Type="http://schemas.openxmlformats.org/officeDocument/2006/relationships/hyperlink" Target="https://www.counterterrorism.police.uk/police-and-mi5-tackling-the-changing-terror-threat/" TargetMode="External"/><Relationship Id="rId12" Type="http://schemas.openxmlformats.org/officeDocument/2006/relationships/hyperlink" Target="https://oxfordre.com/internationalstudies/view/10.1093/acrefore/9780190846626.001.0001/acrefore-9780190846626-e-70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guidance/vetting-code-practice" TargetMode="External"/><Relationship Id="rId11" Type="http://schemas.openxmlformats.org/officeDocument/2006/relationships/hyperlink" Target="https://www.npcc.police.uk/contact-us/police-anti-corruption-and-abuse-reporting-service/" TargetMode="External"/><Relationship Id="rId5" Type="http://schemas.openxmlformats.org/officeDocument/2006/relationships/hyperlink" Target="https://www.college.police.uk/app/major-investigation-and-public-protection/hate-crime/community-engagement-and-tension" TargetMode="External"/><Relationship Id="rId15" Type="http://schemas.openxmlformats.org/officeDocument/2006/relationships/hyperlink" Target="https://www.unodc.org/documents/e4j/FINAL_Module_16_Linkages_between_Organized_Crime_andTerrorism_14_Mar_2019.pdf" TargetMode="External"/><Relationship Id="rId10" Type="http://schemas.openxmlformats.org/officeDocument/2006/relationships/hyperlink" Target="https://policeprofessional.com/news/concerning-police-vetting-process-risks-insider-threat-from-extremism-warns-report/" TargetMode="External"/><Relationship Id="rId4" Type="http://schemas.openxmlformats.org/officeDocument/2006/relationships/hyperlink" Target="https://www.college.police.uk/app/intelligence-management/analysis/analysis-intelligence-products" TargetMode="External"/><Relationship Id="rId9" Type="http://schemas.openxmlformats.org/officeDocument/2006/relationships/hyperlink" Target="https://assets.publishing.service.gov.uk/media/5a7b0f8140f0b66a2fc04de6/counter-terrorism-local-profiles.pdf" TargetMode="External"/><Relationship Id="rId14" Type="http://schemas.openxmlformats.org/officeDocument/2006/relationships/hyperlink" Target="https://www.gov.uk/government/publications/serious-and-organised-crime-strategy-2023-to-2028/no-place-to-hide-serious-and-organised-crime-strategy-2023-to-2028-accessible-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6</Pages>
  <Words>2481</Words>
  <Characters>14144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Roderick,Iestyn swp8525</dc:creator>
  <cp:keywords/>
  <dc:description/>
  <cp:lastModifiedBy>Roderick,Iestyn swp8525</cp:lastModifiedBy>
  <cp:revision>4</cp:revision>
  <dcterms:created xsi:type="dcterms:W3CDTF">2024-09-08T22:59:00Z</dcterms:created>
  <dcterms:modified xsi:type="dcterms:W3CDTF">2024-09-09T22:19:00Z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2024-09-09T00:25:35Z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3e26b9f1-b5e3-4d71-b7ca-0859bd83aa17</vt:lpwstr>
  </property>
  <property fmtid="{D5CDD505-2E9C-101B-9397-08002B2CF9AE}" pid="8" name="MSIP_Label_66cf8fe5-b7b7-4df7-b38d-1c61ac2f6639_ContentBits">
    <vt:lpwstr>0</vt:lpwstr>
  </property>
</Properties>
</file>