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491" w:rsidRDefault="006B2491">
      <w:pPr>
        <w:rPr>
          <w:lang w:val="en-US"/>
        </w:rPr>
      </w:pPr>
    </w:p>
    <w:p w:rsidR="007E20D9" w:rsidRDefault="007E20D9">
      <w:pPr>
        <w:rPr>
          <w:lang w:val="en-US"/>
        </w:rPr>
      </w:pPr>
    </w:p>
    <w:p w:rsidR="007E20D9" w:rsidRDefault="007E20D9">
      <w:pPr>
        <w:rPr>
          <w:lang w:val="en-US"/>
        </w:rPr>
      </w:pPr>
    </w:p>
    <w:p w:rsidR="007E20D9" w:rsidRDefault="007E20D9">
      <w:pPr>
        <w:rPr>
          <w:lang w:val="en-US"/>
        </w:rPr>
      </w:pPr>
    </w:p>
    <w:p w:rsidR="007E20D9" w:rsidRDefault="007E20D9">
      <w:pPr>
        <w:rPr>
          <w:lang w:val="en-US"/>
        </w:rPr>
      </w:pPr>
    </w:p>
    <w:p w:rsidR="007E20D9" w:rsidRDefault="007E20D9">
      <w:pPr>
        <w:rPr>
          <w:lang w:val="en-US"/>
        </w:rPr>
      </w:pPr>
    </w:p>
    <w:p w:rsidR="007E20D9" w:rsidRDefault="007E20D9">
      <w:pPr>
        <w:rPr>
          <w:lang w:val="en-US"/>
        </w:rPr>
      </w:pPr>
    </w:p>
    <w:p w:rsidR="007E20D9" w:rsidRPr="00AA64F2" w:rsidRDefault="007E20D9" w:rsidP="007E20D9">
      <w:pPr>
        <w:pStyle w:val="Heading1"/>
        <w:rPr>
          <w:rFonts w:ascii="Nirmala UI" w:hAnsi="Nirmala UI" w:cs="Nirmala UI"/>
        </w:rPr>
      </w:pPr>
      <w:r>
        <w:rPr>
          <w:lang w:val="en-US"/>
        </w:rPr>
        <w:tab/>
      </w:r>
      <w:r>
        <w:rPr>
          <w:lang w:val="en-US"/>
        </w:rPr>
        <w:tab/>
      </w:r>
      <w:r>
        <w:rPr>
          <w:lang w:val="en-US"/>
        </w:rPr>
        <w:tab/>
      </w:r>
      <w:r>
        <w:rPr>
          <w:lang w:val="en-US"/>
        </w:rPr>
        <w:tab/>
      </w:r>
      <w:r>
        <w:rPr>
          <w:lang w:val="en-US"/>
        </w:rPr>
        <w:tab/>
      </w:r>
      <w:bookmarkStart w:id="0" w:name="_Toc132398253"/>
      <w:r>
        <w:t>An Assignment</w:t>
      </w:r>
      <w:bookmarkEnd w:id="0"/>
      <w:r>
        <w:t xml:space="preserve"> </w:t>
      </w:r>
    </w:p>
    <w:p w:rsidR="007E20D9" w:rsidRDefault="007E20D9" w:rsidP="007E20D9">
      <w:pPr>
        <w:pStyle w:val="Heading1"/>
      </w:pPr>
      <w:r>
        <w:tab/>
      </w:r>
      <w:r>
        <w:tab/>
      </w:r>
      <w:r>
        <w:tab/>
      </w:r>
      <w:r>
        <w:tab/>
      </w:r>
      <w:r>
        <w:tab/>
      </w:r>
      <w:r>
        <w:tab/>
      </w:r>
      <w:bookmarkStart w:id="1" w:name="_Toc132398254"/>
      <w:r>
        <w:t>On</w:t>
      </w:r>
      <w:bookmarkEnd w:id="1"/>
    </w:p>
    <w:p w:rsidR="007E20D9" w:rsidRDefault="0037353C" w:rsidP="007E20D9">
      <w:pPr>
        <w:pStyle w:val="Heading1"/>
      </w:pPr>
      <w:r>
        <w:tab/>
      </w:r>
      <w:r>
        <w:tab/>
      </w:r>
      <w:r w:rsidR="00F619FC">
        <w:tab/>
      </w:r>
      <w:r w:rsidR="00F619FC">
        <w:tab/>
      </w:r>
      <w:r w:rsidR="00F619FC">
        <w:tab/>
      </w:r>
      <w:bookmarkStart w:id="2" w:name="_Toc132398255"/>
      <w:r w:rsidR="00F619FC">
        <w:t>Legal process</w:t>
      </w:r>
      <w:bookmarkEnd w:id="2"/>
    </w:p>
    <w:p w:rsidR="00895F40" w:rsidRPr="00895F40" w:rsidRDefault="00895F40" w:rsidP="00895F40">
      <w:pPr>
        <w:pStyle w:val="Heading1"/>
      </w:pPr>
      <w:r>
        <w:tab/>
      </w:r>
      <w:r>
        <w:tab/>
      </w:r>
      <w:r>
        <w:tab/>
      </w:r>
      <w:r>
        <w:tab/>
      </w:r>
      <w:r>
        <w:tab/>
        <w:t>(The Magistracy)</w:t>
      </w:r>
    </w:p>
    <w:p w:rsidR="00FA14D6" w:rsidRPr="00FA14D6" w:rsidRDefault="007E20D9" w:rsidP="00FA14D6">
      <w:pPr>
        <w:spacing w:line="276" w:lineRule="auto"/>
        <w:jc w:val="left"/>
      </w:pPr>
      <w:r>
        <w:br w:type="page"/>
      </w:r>
    </w:p>
    <w:sdt>
      <w:sdtPr>
        <w:rPr>
          <w:rFonts w:eastAsiaTheme="minorHAnsi" w:cstheme="minorBidi"/>
          <w:b w:val="0"/>
          <w:bCs w:val="0"/>
          <w:sz w:val="24"/>
          <w:szCs w:val="22"/>
        </w:rPr>
        <w:id w:val="-692841050"/>
        <w:docPartObj>
          <w:docPartGallery w:val="Table of Contents"/>
          <w:docPartUnique/>
        </w:docPartObj>
      </w:sdtPr>
      <w:sdtEndPr>
        <w:rPr>
          <w:noProof/>
        </w:rPr>
      </w:sdtEndPr>
      <w:sdtContent>
        <w:p w:rsidR="00FA14D6" w:rsidRDefault="00FA14D6" w:rsidP="00FA14D6">
          <w:pPr>
            <w:pStyle w:val="Heading1"/>
          </w:pPr>
          <w:r>
            <w:t>Table of Contents</w:t>
          </w:r>
          <w:r>
            <w:fldChar w:fldCharType="begin"/>
          </w:r>
          <w:r>
            <w:instrText xml:space="preserve"> TOC \o "1-3" \h \z \u </w:instrText>
          </w:r>
          <w:r>
            <w:fldChar w:fldCharType="separate"/>
          </w:r>
        </w:p>
        <w:p w:rsidR="00FA14D6" w:rsidRDefault="00E76F4A">
          <w:pPr>
            <w:pStyle w:val="TOC1"/>
            <w:tabs>
              <w:tab w:val="right" w:leader="dot" w:pos="9350"/>
            </w:tabs>
            <w:rPr>
              <w:noProof/>
            </w:rPr>
          </w:pPr>
          <w:hyperlink w:anchor="_Toc132398256" w:history="1">
            <w:r w:rsidR="00FA14D6" w:rsidRPr="00DB2E1B">
              <w:rPr>
                <w:rStyle w:val="Hyperlink"/>
                <w:noProof/>
              </w:rPr>
              <w:t>Introduction</w:t>
            </w:r>
            <w:r w:rsidR="00FA14D6">
              <w:rPr>
                <w:noProof/>
                <w:webHidden/>
              </w:rPr>
              <w:tab/>
            </w:r>
            <w:r w:rsidR="00FA14D6">
              <w:rPr>
                <w:noProof/>
                <w:webHidden/>
              </w:rPr>
              <w:fldChar w:fldCharType="begin"/>
            </w:r>
            <w:r w:rsidR="00FA14D6">
              <w:rPr>
                <w:noProof/>
                <w:webHidden/>
              </w:rPr>
              <w:instrText xml:space="preserve"> PAGEREF _Toc132398256 \h </w:instrText>
            </w:r>
            <w:r w:rsidR="00FA14D6">
              <w:rPr>
                <w:noProof/>
                <w:webHidden/>
              </w:rPr>
            </w:r>
            <w:r w:rsidR="00FA14D6">
              <w:rPr>
                <w:noProof/>
                <w:webHidden/>
              </w:rPr>
              <w:fldChar w:fldCharType="separate"/>
            </w:r>
            <w:r w:rsidR="00FA14D6">
              <w:rPr>
                <w:noProof/>
                <w:webHidden/>
              </w:rPr>
              <w:t>3</w:t>
            </w:r>
            <w:r w:rsidR="00FA14D6">
              <w:rPr>
                <w:noProof/>
                <w:webHidden/>
              </w:rPr>
              <w:fldChar w:fldCharType="end"/>
            </w:r>
          </w:hyperlink>
        </w:p>
        <w:p w:rsidR="00FA14D6" w:rsidRDefault="00E76F4A">
          <w:pPr>
            <w:pStyle w:val="TOC1"/>
            <w:tabs>
              <w:tab w:val="right" w:leader="dot" w:pos="9350"/>
            </w:tabs>
            <w:rPr>
              <w:noProof/>
            </w:rPr>
          </w:pPr>
          <w:hyperlink w:anchor="_Toc132398257" w:history="1">
            <w:r w:rsidR="00FA14D6" w:rsidRPr="00DB2E1B">
              <w:rPr>
                <w:rStyle w:val="Hyperlink"/>
                <w:noProof/>
              </w:rPr>
              <w:t>What is Magistrate</w:t>
            </w:r>
            <w:r w:rsidR="00FA14D6">
              <w:rPr>
                <w:noProof/>
                <w:webHidden/>
              </w:rPr>
              <w:tab/>
            </w:r>
            <w:r w:rsidR="00FA14D6">
              <w:rPr>
                <w:noProof/>
                <w:webHidden/>
              </w:rPr>
              <w:fldChar w:fldCharType="begin"/>
            </w:r>
            <w:r w:rsidR="00FA14D6">
              <w:rPr>
                <w:noProof/>
                <w:webHidden/>
              </w:rPr>
              <w:instrText xml:space="preserve"> PAGEREF _Toc132398257 \h </w:instrText>
            </w:r>
            <w:r w:rsidR="00FA14D6">
              <w:rPr>
                <w:noProof/>
                <w:webHidden/>
              </w:rPr>
            </w:r>
            <w:r w:rsidR="00FA14D6">
              <w:rPr>
                <w:noProof/>
                <w:webHidden/>
              </w:rPr>
              <w:fldChar w:fldCharType="separate"/>
            </w:r>
            <w:r w:rsidR="00FA14D6">
              <w:rPr>
                <w:noProof/>
                <w:webHidden/>
              </w:rPr>
              <w:t>3</w:t>
            </w:r>
            <w:r w:rsidR="00FA14D6">
              <w:rPr>
                <w:noProof/>
                <w:webHidden/>
              </w:rPr>
              <w:fldChar w:fldCharType="end"/>
            </w:r>
          </w:hyperlink>
        </w:p>
        <w:p w:rsidR="00FA14D6" w:rsidRDefault="00E76F4A">
          <w:pPr>
            <w:pStyle w:val="TOC1"/>
            <w:tabs>
              <w:tab w:val="right" w:leader="dot" w:pos="9350"/>
            </w:tabs>
            <w:rPr>
              <w:noProof/>
            </w:rPr>
          </w:pPr>
          <w:hyperlink w:anchor="_Toc132398258" w:history="1">
            <w:r w:rsidR="00FA14D6" w:rsidRPr="00DB2E1B">
              <w:rPr>
                <w:rStyle w:val="Hyperlink"/>
                <w:noProof/>
              </w:rPr>
              <w:t>The Magistrate in United Kingdom</w:t>
            </w:r>
            <w:r w:rsidR="00FA14D6">
              <w:rPr>
                <w:noProof/>
                <w:webHidden/>
              </w:rPr>
              <w:tab/>
            </w:r>
            <w:r w:rsidR="00FA14D6">
              <w:rPr>
                <w:noProof/>
                <w:webHidden/>
              </w:rPr>
              <w:fldChar w:fldCharType="begin"/>
            </w:r>
            <w:r w:rsidR="00FA14D6">
              <w:rPr>
                <w:noProof/>
                <w:webHidden/>
              </w:rPr>
              <w:instrText xml:space="preserve"> PAGEREF _Toc132398258 \h </w:instrText>
            </w:r>
            <w:r w:rsidR="00FA14D6">
              <w:rPr>
                <w:noProof/>
                <w:webHidden/>
              </w:rPr>
            </w:r>
            <w:r w:rsidR="00FA14D6">
              <w:rPr>
                <w:noProof/>
                <w:webHidden/>
              </w:rPr>
              <w:fldChar w:fldCharType="separate"/>
            </w:r>
            <w:r w:rsidR="00FA14D6">
              <w:rPr>
                <w:noProof/>
                <w:webHidden/>
              </w:rPr>
              <w:t>4</w:t>
            </w:r>
            <w:r w:rsidR="00FA14D6">
              <w:rPr>
                <w:noProof/>
                <w:webHidden/>
              </w:rPr>
              <w:fldChar w:fldCharType="end"/>
            </w:r>
          </w:hyperlink>
        </w:p>
        <w:p w:rsidR="00FA14D6" w:rsidRDefault="00E76F4A">
          <w:pPr>
            <w:pStyle w:val="TOC1"/>
            <w:tabs>
              <w:tab w:val="right" w:leader="dot" w:pos="9350"/>
            </w:tabs>
            <w:rPr>
              <w:noProof/>
            </w:rPr>
          </w:pPr>
          <w:hyperlink w:anchor="_Toc132398259" w:history="1">
            <w:r w:rsidR="00FA14D6" w:rsidRPr="00DB2E1B">
              <w:rPr>
                <w:rStyle w:val="Hyperlink"/>
                <w:noProof/>
              </w:rPr>
              <w:t>The Main Responsibility</w:t>
            </w:r>
            <w:r w:rsidR="00FA14D6">
              <w:rPr>
                <w:noProof/>
                <w:webHidden/>
              </w:rPr>
              <w:tab/>
            </w:r>
            <w:r w:rsidR="00FA14D6">
              <w:rPr>
                <w:noProof/>
                <w:webHidden/>
              </w:rPr>
              <w:fldChar w:fldCharType="begin"/>
            </w:r>
            <w:r w:rsidR="00FA14D6">
              <w:rPr>
                <w:noProof/>
                <w:webHidden/>
              </w:rPr>
              <w:instrText xml:space="preserve"> PAGEREF _Toc132398259 \h </w:instrText>
            </w:r>
            <w:r w:rsidR="00FA14D6">
              <w:rPr>
                <w:noProof/>
                <w:webHidden/>
              </w:rPr>
            </w:r>
            <w:r w:rsidR="00FA14D6">
              <w:rPr>
                <w:noProof/>
                <w:webHidden/>
              </w:rPr>
              <w:fldChar w:fldCharType="separate"/>
            </w:r>
            <w:r w:rsidR="00FA14D6">
              <w:rPr>
                <w:noProof/>
                <w:webHidden/>
              </w:rPr>
              <w:t>4</w:t>
            </w:r>
            <w:r w:rsidR="00FA14D6">
              <w:rPr>
                <w:noProof/>
                <w:webHidden/>
              </w:rPr>
              <w:fldChar w:fldCharType="end"/>
            </w:r>
          </w:hyperlink>
        </w:p>
        <w:p w:rsidR="00FA14D6" w:rsidRDefault="00E76F4A">
          <w:pPr>
            <w:pStyle w:val="TOC2"/>
            <w:tabs>
              <w:tab w:val="right" w:leader="dot" w:pos="9350"/>
            </w:tabs>
            <w:rPr>
              <w:noProof/>
            </w:rPr>
          </w:pPr>
          <w:hyperlink w:anchor="_Toc132398260" w:history="1">
            <w:r w:rsidR="00FA14D6" w:rsidRPr="00DB2E1B">
              <w:rPr>
                <w:rStyle w:val="Hyperlink"/>
                <w:noProof/>
              </w:rPr>
              <w:t>Summary offences</w:t>
            </w:r>
            <w:r w:rsidR="00FA14D6">
              <w:rPr>
                <w:noProof/>
                <w:webHidden/>
              </w:rPr>
              <w:tab/>
            </w:r>
            <w:r w:rsidR="00FA14D6">
              <w:rPr>
                <w:noProof/>
                <w:webHidden/>
              </w:rPr>
              <w:fldChar w:fldCharType="begin"/>
            </w:r>
            <w:r w:rsidR="00FA14D6">
              <w:rPr>
                <w:noProof/>
                <w:webHidden/>
              </w:rPr>
              <w:instrText xml:space="preserve"> PAGEREF _Toc132398260 \h </w:instrText>
            </w:r>
            <w:r w:rsidR="00FA14D6">
              <w:rPr>
                <w:noProof/>
                <w:webHidden/>
              </w:rPr>
            </w:r>
            <w:r w:rsidR="00FA14D6">
              <w:rPr>
                <w:noProof/>
                <w:webHidden/>
              </w:rPr>
              <w:fldChar w:fldCharType="separate"/>
            </w:r>
            <w:r w:rsidR="00FA14D6">
              <w:rPr>
                <w:noProof/>
                <w:webHidden/>
              </w:rPr>
              <w:t>5</w:t>
            </w:r>
            <w:r w:rsidR="00FA14D6">
              <w:rPr>
                <w:noProof/>
                <w:webHidden/>
              </w:rPr>
              <w:fldChar w:fldCharType="end"/>
            </w:r>
          </w:hyperlink>
        </w:p>
        <w:p w:rsidR="00FA14D6" w:rsidRDefault="00E76F4A">
          <w:pPr>
            <w:pStyle w:val="TOC2"/>
            <w:tabs>
              <w:tab w:val="right" w:leader="dot" w:pos="9350"/>
            </w:tabs>
            <w:rPr>
              <w:noProof/>
            </w:rPr>
          </w:pPr>
          <w:hyperlink w:anchor="_Toc132398261" w:history="1">
            <w:r w:rsidR="00FA14D6" w:rsidRPr="00DB2E1B">
              <w:rPr>
                <w:rStyle w:val="Hyperlink"/>
                <w:noProof/>
              </w:rPr>
              <w:t>Triable either way offences</w:t>
            </w:r>
            <w:r w:rsidR="00FA14D6">
              <w:rPr>
                <w:noProof/>
                <w:webHidden/>
              </w:rPr>
              <w:tab/>
            </w:r>
            <w:r w:rsidR="00FA14D6">
              <w:rPr>
                <w:noProof/>
                <w:webHidden/>
              </w:rPr>
              <w:fldChar w:fldCharType="begin"/>
            </w:r>
            <w:r w:rsidR="00FA14D6">
              <w:rPr>
                <w:noProof/>
                <w:webHidden/>
              </w:rPr>
              <w:instrText xml:space="preserve"> PAGEREF _Toc132398261 \h </w:instrText>
            </w:r>
            <w:r w:rsidR="00FA14D6">
              <w:rPr>
                <w:noProof/>
                <w:webHidden/>
              </w:rPr>
            </w:r>
            <w:r w:rsidR="00FA14D6">
              <w:rPr>
                <w:noProof/>
                <w:webHidden/>
              </w:rPr>
              <w:fldChar w:fldCharType="separate"/>
            </w:r>
            <w:r w:rsidR="00FA14D6">
              <w:rPr>
                <w:noProof/>
                <w:webHidden/>
              </w:rPr>
              <w:t>5</w:t>
            </w:r>
            <w:r w:rsidR="00FA14D6">
              <w:rPr>
                <w:noProof/>
                <w:webHidden/>
              </w:rPr>
              <w:fldChar w:fldCharType="end"/>
            </w:r>
          </w:hyperlink>
        </w:p>
        <w:p w:rsidR="00FA14D6" w:rsidRDefault="00E76F4A">
          <w:pPr>
            <w:pStyle w:val="TOC2"/>
            <w:tabs>
              <w:tab w:val="right" w:leader="dot" w:pos="9350"/>
            </w:tabs>
            <w:rPr>
              <w:noProof/>
            </w:rPr>
          </w:pPr>
          <w:hyperlink w:anchor="_Toc132398262" w:history="1">
            <w:r w:rsidR="00FA14D6" w:rsidRPr="00DB2E1B">
              <w:rPr>
                <w:rStyle w:val="Hyperlink"/>
                <w:noProof/>
              </w:rPr>
              <w:t>Indictable only offences</w:t>
            </w:r>
            <w:r w:rsidR="00FA14D6">
              <w:rPr>
                <w:noProof/>
                <w:webHidden/>
              </w:rPr>
              <w:tab/>
            </w:r>
            <w:r w:rsidR="00FA14D6">
              <w:rPr>
                <w:noProof/>
                <w:webHidden/>
              </w:rPr>
              <w:fldChar w:fldCharType="begin"/>
            </w:r>
            <w:r w:rsidR="00FA14D6">
              <w:rPr>
                <w:noProof/>
                <w:webHidden/>
              </w:rPr>
              <w:instrText xml:space="preserve"> PAGEREF _Toc132398262 \h </w:instrText>
            </w:r>
            <w:r w:rsidR="00FA14D6">
              <w:rPr>
                <w:noProof/>
                <w:webHidden/>
              </w:rPr>
            </w:r>
            <w:r w:rsidR="00FA14D6">
              <w:rPr>
                <w:noProof/>
                <w:webHidden/>
              </w:rPr>
              <w:fldChar w:fldCharType="separate"/>
            </w:r>
            <w:r w:rsidR="00FA14D6">
              <w:rPr>
                <w:noProof/>
                <w:webHidden/>
              </w:rPr>
              <w:t>5</w:t>
            </w:r>
            <w:r w:rsidR="00FA14D6">
              <w:rPr>
                <w:noProof/>
                <w:webHidden/>
              </w:rPr>
              <w:fldChar w:fldCharType="end"/>
            </w:r>
          </w:hyperlink>
        </w:p>
        <w:p w:rsidR="00FA14D6" w:rsidRDefault="00E76F4A">
          <w:pPr>
            <w:pStyle w:val="TOC1"/>
            <w:tabs>
              <w:tab w:val="right" w:leader="dot" w:pos="9350"/>
            </w:tabs>
            <w:rPr>
              <w:noProof/>
            </w:rPr>
          </w:pPr>
          <w:hyperlink w:anchor="_Toc132398263" w:history="1">
            <w:r w:rsidR="00FA14D6" w:rsidRPr="00DB2E1B">
              <w:rPr>
                <w:rStyle w:val="Hyperlink"/>
                <w:noProof/>
              </w:rPr>
              <w:t>Characteristics of Magistrate Court</w:t>
            </w:r>
            <w:r w:rsidR="00FA14D6">
              <w:rPr>
                <w:noProof/>
                <w:webHidden/>
              </w:rPr>
              <w:tab/>
            </w:r>
            <w:r w:rsidR="00FA14D6">
              <w:rPr>
                <w:noProof/>
                <w:webHidden/>
              </w:rPr>
              <w:fldChar w:fldCharType="begin"/>
            </w:r>
            <w:r w:rsidR="00FA14D6">
              <w:rPr>
                <w:noProof/>
                <w:webHidden/>
              </w:rPr>
              <w:instrText xml:space="preserve"> PAGEREF _Toc132398263 \h </w:instrText>
            </w:r>
            <w:r w:rsidR="00FA14D6">
              <w:rPr>
                <w:noProof/>
                <w:webHidden/>
              </w:rPr>
            </w:r>
            <w:r w:rsidR="00FA14D6">
              <w:rPr>
                <w:noProof/>
                <w:webHidden/>
              </w:rPr>
              <w:fldChar w:fldCharType="separate"/>
            </w:r>
            <w:r w:rsidR="00FA14D6">
              <w:rPr>
                <w:noProof/>
                <w:webHidden/>
              </w:rPr>
              <w:t>5</w:t>
            </w:r>
            <w:r w:rsidR="00FA14D6">
              <w:rPr>
                <w:noProof/>
                <w:webHidden/>
              </w:rPr>
              <w:fldChar w:fldCharType="end"/>
            </w:r>
          </w:hyperlink>
        </w:p>
        <w:p w:rsidR="00FA14D6" w:rsidRDefault="00E76F4A">
          <w:pPr>
            <w:pStyle w:val="TOC1"/>
            <w:tabs>
              <w:tab w:val="right" w:leader="dot" w:pos="9350"/>
            </w:tabs>
            <w:rPr>
              <w:noProof/>
            </w:rPr>
          </w:pPr>
          <w:hyperlink w:anchor="_Toc132398264" w:history="1">
            <w:r w:rsidR="00FA14D6" w:rsidRPr="00DB2E1B">
              <w:rPr>
                <w:rStyle w:val="Hyperlink"/>
                <w:noProof/>
              </w:rPr>
              <w:t>Court Closures and Reforms</w:t>
            </w:r>
            <w:r w:rsidR="00FA14D6">
              <w:rPr>
                <w:noProof/>
                <w:webHidden/>
              </w:rPr>
              <w:tab/>
            </w:r>
            <w:r w:rsidR="00FA14D6">
              <w:rPr>
                <w:noProof/>
                <w:webHidden/>
              </w:rPr>
              <w:fldChar w:fldCharType="begin"/>
            </w:r>
            <w:r w:rsidR="00FA14D6">
              <w:rPr>
                <w:noProof/>
                <w:webHidden/>
              </w:rPr>
              <w:instrText xml:space="preserve"> PAGEREF _Toc132398264 \h </w:instrText>
            </w:r>
            <w:r w:rsidR="00FA14D6">
              <w:rPr>
                <w:noProof/>
                <w:webHidden/>
              </w:rPr>
            </w:r>
            <w:r w:rsidR="00FA14D6">
              <w:rPr>
                <w:noProof/>
                <w:webHidden/>
              </w:rPr>
              <w:fldChar w:fldCharType="separate"/>
            </w:r>
            <w:r w:rsidR="00FA14D6">
              <w:rPr>
                <w:noProof/>
                <w:webHidden/>
              </w:rPr>
              <w:t>6</w:t>
            </w:r>
            <w:r w:rsidR="00FA14D6">
              <w:rPr>
                <w:noProof/>
                <w:webHidden/>
              </w:rPr>
              <w:fldChar w:fldCharType="end"/>
            </w:r>
          </w:hyperlink>
        </w:p>
        <w:p w:rsidR="00FA14D6" w:rsidRDefault="00E76F4A">
          <w:pPr>
            <w:pStyle w:val="TOC1"/>
            <w:tabs>
              <w:tab w:val="right" w:leader="dot" w:pos="9350"/>
            </w:tabs>
            <w:rPr>
              <w:noProof/>
            </w:rPr>
          </w:pPr>
          <w:hyperlink w:anchor="_Toc132398265" w:history="1">
            <w:r w:rsidR="00FA14D6" w:rsidRPr="00DB2E1B">
              <w:rPr>
                <w:rStyle w:val="Hyperlink"/>
                <w:noProof/>
              </w:rPr>
              <w:t>Advantages and Disadvantages</w:t>
            </w:r>
            <w:r w:rsidR="00FA14D6">
              <w:rPr>
                <w:noProof/>
                <w:webHidden/>
              </w:rPr>
              <w:tab/>
            </w:r>
            <w:r w:rsidR="00FA14D6">
              <w:rPr>
                <w:noProof/>
                <w:webHidden/>
              </w:rPr>
              <w:fldChar w:fldCharType="begin"/>
            </w:r>
            <w:r w:rsidR="00FA14D6">
              <w:rPr>
                <w:noProof/>
                <w:webHidden/>
              </w:rPr>
              <w:instrText xml:space="preserve"> PAGEREF _Toc132398265 \h </w:instrText>
            </w:r>
            <w:r w:rsidR="00FA14D6">
              <w:rPr>
                <w:noProof/>
                <w:webHidden/>
              </w:rPr>
            </w:r>
            <w:r w:rsidR="00FA14D6">
              <w:rPr>
                <w:noProof/>
                <w:webHidden/>
              </w:rPr>
              <w:fldChar w:fldCharType="separate"/>
            </w:r>
            <w:r w:rsidR="00FA14D6">
              <w:rPr>
                <w:noProof/>
                <w:webHidden/>
              </w:rPr>
              <w:t>6</w:t>
            </w:r>
            <w:r w:rsidR="00FA14D6">
              <w:rPr>
                <w:noProof/>
                <w:webHidden/>
              </w:rPr>
              <w:fldChar w:fldCharType="end"/>
            </w:r>
          </w:hyperlink>
        </w:p>
        <w:p w:rsidR="00FA14D6" w:rsidRDefault="00E76F4A">
          <w:pPr>
            <w:pStyle w:val="TOC1"/>
            <w:tabs>
              <w:tab w:val="right" w:leader="dot" w:pos="9350"/>
            </w:tabs>
            <w:rPr>
              <w:noProof/>
            </w:rPr>
          </w:pPr>
          <w:hyperlink w:anchor="_Toc132398266" w:history="1">
            <w:r w:rsidR="00FA14D6" w:rsidRPr="00DB2E1B">
              <w:rPr>
                <w:rStyle w:val="Hyperlink"/>
                <w:noProof/>
              </w:rPr>
              <w:t>Conclusion</w:t>
            </w:r>
            <w:r w:rsidR="00FA14D6">
              <w:rPr>
                <w:noProof/>
                <w:webHidden/>
              </w:rPr>
              <w:tab/>
            </w:r>
            <w:r w:rsidR="00FA14D6">
              <w:rPr>
                <w:noProof/>
                <w:webHidden/>
              </w:rPr>
              <w:fldChar w:fldCharType="begin"/>
            </w:r>
            <w:r w:rsidR="00FA14D6">
              <w:rPr>
                <w:noProof/>
                <w:webHidden/>
              </w:rPr>
              <w:instrText xml:space="preserve"> PAGEREF _Toc132398266 \h </w:instrText>
            </w:r>
            <w:r w:rsidR="00FA14D6">
              <w:rPr>
                <w:noProof/>
                <w:webHidden/>
              </w:rPr>
            </w:r>
            <w:r w:rsidR="00FA14D6">
              <w:rPr>
                <w:noProof/>
                <w:webHidden/>
              </w:rPr>
              <w:fldChar w:fldCharType="separate"/>
            </w:r>
            <w:r w:rsidR="00FA14D6">
              <w:rPr>
                <w:noProof/>
                <w:webHidden/>
              </w:rPr>
              <w:t>7</w:t>
            </w:r>
            <w:r w:rsidR="00FA14D6">
              <w:rPr>
                <w:noProof/>
                <w:webHidden/>
              </w:rPr>
              <w:fldChar w:fldCharType="end"/>
            </w:r>
          </w:hyperlink>
        </w:p>
        <w:p w:rsidR="00FA14D6" w:rsidRDefault="00E76F4A">
          <w:pPr>
            <w:pStyle w:val="TOC1"/>
            <w:tabs>
              <w:tab w:val="right" w:leader="dot" w:pos="9350"/>
            </w:tabs>
            <w:rPr>
              <w:noProof/>
            </w:rPr>
          </w:pPr>
          <w:hyperlink w:anchor="_Toc132398267" w:history="1">
            <w:r w:rsidR="00FA14D6" w:rsidRPr="00DB2E1B">
              <w:rPr>
                <w:rStyle w:val="Hyperlink"/>
                <w:noProof/>
              </w:rPr>
              <w:t>Reference</w:t>
            </w:r>
            <w:r w:rsidR="00FA14D6">
              <w:rPr>
                <w:noProof/>
                <w:webHidden/>
              </w:rPr>
              <w:tab/>
            </w:r>
            <w:r w:rsidR="00FA14D6">
              <w:rPr>
                <w:noProof/>
                <w:webHidden/>
              </w:rPr>
              <w:fldChar w:fldCharType="begin"/>
            </w:r>
            <w:r w:rsidR="00FA14D6">
              <w:rPr>
                <w:noProof/>
                <w:webHidden/>
              </w:rPr>
              <w:instrText xml:space="preserve"> PAGEREF _Toc132398267 \h </w:instrText>
            </w:r>
            <w:r w:rsidR="00FA14D6">
              <w:rPr>
                <w:noProof/>
                <w:webHidden/>
              </w:rPr>
            </w:r>
            <w:r w:rsidR="00FA14D6">
              <w:rPr>
                <w:noProof/>
                <w:webHidden/>
              </w:rPr>
              <w:fldChar w:fldCharType="separate"/>
            </w:r>
            <w:r w:rsidR="00FA14D6">
              <w:rPr>
                <w:noProof/>
                <w:webHidden/>
              </w:rPr>
              <w:t>8</w:t>
            </w:r>
            <w:r w:rsidR="00FA14D6">
              <w:rPr>
                <w:noProof/>
                <w:webHidden/>
              </w:rPr>
              <w:fldChar w:fldCharType="end"/>
            </w:r>
          </w:hyperlink>
        </w:p>
        <w:p w:rsidR="00FA14D6" w:rsidRDefault="00FA14D6">
          <w:r>
            <w:rPr>
              <w:b/>
              <w:bCs/>
              <w:noProof/>
            </w:rPr>
            <w:fldChar w:fldCharType="end"/>
          </w:r>
        </w:p>
      </w:sdtContent>
    </w:sdt>
    <w:p w:rsidR="007E20D9" w:rsidRPr="00FA14D6" w:rsidRDefault="00FA14D6" w:rsidP="00FA14D6">
      <w:pPr>
        <w:spacing w:line="276" w:lineRule="auto"/>
        <w:jc w:val="left"/>
      </w:pPr>
      <w:r>
        <w:br w:type="page"/>
      </w:r>
    </w:p>
    <w:p w:rsidR="0037353C" w:rsidRDefault="007E20D9" w:rsidP="0037353C">
      <w:pPr>
        <w:pStyle w:val="Heading1"/>
      </w:pPr>
      <w:bookmarkStart w:id="3" w:name="_Toc132398256"/>
      <w:r>
        <w:lastRenderedPageBreak/>
        <w:t>Introduction</w:t>
      </w:r>
      <w:bookmarkEnd w:id="3"/>
    </w:p>
    <w:p w:rsidR="0053003C" w:rsidRPr="0053003C" w:rsidRDefault="0053003C" w:rsidP="0053003C">
      <w:r>
        <w:t xml:space="preserve">Legal process defines a formal notice that is written by court to obtain jurisdiction over a person, organisation and </w:t>
      </w:r>
      <w:r w:rsidR="00ED0E0D">
        <w:t>property</w:t>
      </w:r>
      <w:r w:rsidR="00ED0E0D">
        <w:rPr>
          <w:shd w:val="clear" w:color="auto" w:fill="FFFFFF"/>
        </w:rPr>
        <w:t xml:space="preserve"> (Hart and Sacks, 1994). </w:t>
      </w:r>
      <w:r>
        <w:t>Some common forms of legal process are summo</w:t>
      </w:r>
      <w:r w:rsidR="00EF36C5">
        <w:t xml:space="preserve">ns, warrant, and subpoena. This process happened because of serving a person, arresting person and seal on his/her </w:t>
      </w:r>
      <w:r w:rsidR="00ED0E0D">
        <w:t>property</w:t>
      </w:r>
      <w:r w:rsidR="00ED0E0D">
        <w:rPr>
          <w:shd w:val="clear" w:color="auto" w:fill="FFFFFF"/>
        </w:rPr>
        <w:t xml:space="preserve"> (Hart and Sacks, 1994). </w:t>
      </w:r>
      <w:r w:rsidR="00EF36C5">
        <w:t>Magistrate court is a court which manages the jurisdiction and criminal offences. The magistrate court of United Kingdom is the primary stage of judiciary and law. This report will discuss about the magistrate court in detail. There is a discussion about the definition of magistrate, the characteristics and the main responsibility of the magistrate court, advantages and disadvantages.</w:t>
      </w:r>
    </w:p>
    <w:p w:rsidR="00F619FC" w:rsidRDefault="00F619FC" w:rsidP="00F619FC">
      <w:pPr>
        <w:pStyle w:val="Heading1"/>
      </w:pPr>
      <w:bookmarkStart w:id="4" w:name="_Toc132398257"/>
      <w:r>
        <w:t>What is Magistrate</w:t>
      </w:r>
      <w:bookmarkEnd w:id="4"/>
      <w:r>
        <w:t xml:space="preserve"> </w:t>
      </w:r>
    </w:p>
    <w:p w:rsidR="00FA14D6" w:rsidRDefault="00F619FC" w:rsidP="00FA14D6">
      <w:pPr>
        <w:rPr>
          <w:shd w:val="clear" w:color="auto" w:fill="FFFFFF"/>
        </w:rPr>
      </w:pPr>
      <w:r>
        <w:t xml:space="preserve">Magistrates are officials who entrusted administration with the laws. For example, a principal officials exercise his governmental power over a political unit. </w:t>
      </w:r>
      <w:r w:rsidR="00797642">
        <w:t xml:space="preserve">It is a title which used for the legal officials of the England and </w:t>
      </w:r>
      <w:r w:rsidR="00A11832">
        <w:t>Wales</w:t>
      </w:r>
      <w:r w:rsidR="00A11832">
        <w:rPr>
          <w:shd w:val="clear" w:color="auto" w:fill="FFFFFF"/>
        </w:rPr>
        <w:t xml:space="preserve"> (Harris, 1984)</w:t>
      </w:r>
      <w:r w:rsidR="00797642">
        <w:t xml:space="preserve">. Magistrate and justice are interchangeable with one another as a </w:t>
      </w:r>
      <w:r w:rsidR="00A11832">
        <w:t>term</w:t>
      </w:r>
      <w:r w:rsidR="00A11832">
        <w:rPr>
          <w:shd w:val="clear" w:color="auto" w:fill="FFFFFF"/>
        </w:rPr>
        <w:t xml:space="preserve"> (Harris, 1984)</w:t>
      </w:r>
      <w:r w:rsidR="00797642">
        <w:t xml:space="preserve">. These two words reflect the same meaning. Magistrates are very common word and mostly used in media. But the word justice is used in formal contexts mostly. Magistrates who sit in tribunals or benches should not </w:t>
      </w:r>
      <w:r w:rsidR="006516FD">
        <w:t>compose</w:t>
      </w:r>
      <w:r w:rsidR="00797642">
        <w:t xml:space="preserve"> of more than three members. </w:t>
      </w:r>
      <w:r w:rsidR="006516FD">
        <w:t xml:space="preserve">Three is the common and usual number. In reality, a bench is constituted with only two members. If the two magistrates sit on a trial and did not agree about the verdict, there is need of a retrial. Around 97% criminal cases are deal by the </w:t>
      </w:r>
      <w:r w:rsidR="00A11832">
        <w:t>magistrates</w:t>
      </w:r>
      <w:r w:rsidR="00A11832">
        <w:rPr>
          <w:shd w:val="clear" w:color="auto" w:fill="FFFFFF"/>
        </w:rPr>
        <w:t xml:space="preserve"> (Harris, 1984)</w:t>
      </w:r>
      <w:r w:rsidR="006516FD">
        <w:t xml:space="preserve">. On the other and, a single magistrate when he/she sit solo deal with issue search warrants, remand applications and arrest warrants. He/she also conduct early administrative hearings. In England and Wales, a single magistrate can handle the criminal cases under “single justice procedure” from 2015. In those criminal cases, most of the defendants plead their guilty and do not respond to summons on </w:t>
      </w:r>
      <w:r w:rsidR="00FA14D6">
        <w:t>court</w:t>
      </w:r>
      <w:r w:rsidR="00FA14D6">
        <w:rPr>
          <w:shd w:val="clear" w:color="auto" w:fill="FFFFFF"/>
        </w:rPr>
        <w:t xml:space="preserve"> (Chamberlain et al, 2021)</w:t>
      </w:r>
      <w:r w:rsidR="006516FD">
        <w:t xml:space="preserve">. The magistrate court of England and Wales </w:t>
      </w:r>
      <w:r w:rsidR="00F754B6">
        <w:t xml:space="preserve">heard 535,000 cases within 2020 by the single </w:t>
      </w:r>
      <w:r w:rsidR="00FA14D6">
        <w:t>magistrate</w:t>
      </w:r>
      <w:r w:rsidR="00FA14D6">
        <w:rPr>
          <w:shd w:val="clear" w:color="auto" w:fill="FFFFFF"/>
        </w:rPr>
        <w:t xml:space="preserve"> (Chamberlain et al, 2021)</w:t>
      </w:r>
    </w:p>
    <w:p w:rsidR="00F619FC" w:rsidRPr="00A11832" w:rsidRDefault="00F754B6" w:rsidP="00F754B6">
      <w:pPr>
        <w:rPr>
          <w:shd w:val="clear" w:color="auto" w:fill="FFFFFF"/>
        </w:rPr>
      </w:pPr>
      <w:r>
        <w:t xml:space="preserve">. </w:t>
      </w:r>
    </w:p>
    <w:p w:rsidR="00F754B6" w:rsidRDefault="00F754B6" w:rsidP="00F754B6">
      <w:pPr>
        <w:pStyle w:val="Heading1"/>
      </w:pPr>
      <w:bookmarkStart w:id="5" w:name="_Toc132398258"/>
      <w:r>
        <w:lastRenderedPageBreak/>
        <w:t>The Magistrate in United Kingdom</w:t>
      </w:r>
      <w:bookmarkEnd w:id="5"/>
    </w:p>
    <w:p w:rsidR="000605C1" w:rsidRPr="00ED0E0D" w:rsidRDefault="000605C1" w:rsidP="000605C1">
      <w:pPr>
        <w:rPr>
          <w:shd w:val="clear" w:color="auto" w:fill="FFFFFF"/>
        </w:rPr>
      </w:pPr>
      <w:r>
        <w:t xml:space="preserve">United Kingdom defines the laws of England and Wales. The magistrates belong from the England Wales. These magistrates are trained and competent volunteers. They are selected from the local community of the England and </w:t>
      </w:r>
      <w:r w:rsidR="00A11832">
        <w:t>Wales</w:t>
      </w:r>
      <w:r w:rsidR="00A11832">
        <w:rPr>
          <w:shd w:val="clear" w:color="auto" w:fill="FFFFFF"/>
        </w:rPr>
        <w:t xml:space="preserve"> (Campbell, 2020)</w:t>
      </w:r>
      <w:r>
        <w:t xml:space="preserve">. They deal with the various criminal and civil cases and proceedings. The popular name of them is “Justices of the peace”.  </w:t>
      </w:r>
      <w:r w:rsidR="00087A8D">
        <w:t xml:space="preserve">The court is different according to the ages of the criminals. The adult criminal court magistrates decide the verdicts and offences. </w:t>
      </w:r>
      <w:r w:rsidR="00042F3D">
        <w:t>These verdicts</w:t>
      </w:r>
      <w:r w:rsidR="00087A8D">
        <w:t xml:space="preserve"> carry out up to twelve months or more than that. The results may be </w:t>
      </w:r>
      <w:r w:rsidR="00042F3D">
        <w:t xml:space="preserve">prison or unlimited fine. But for the cases of children, magistrates sit in the family court. There is also youth court which is for the youth aged 10-18. These courts were established over 650 years </w:t>
      </w:r>
      <w:r w:rsidR="00ED0E0D">
        <w:t>ago</w:t>
      </w:r>
      <w:r w:rsidR="00ED0E0D">
        <w:rPr>
          <w:shd w:val="clear" w:color="auto" w:fill="FFFFFF"/>
        </w:rPr>
        <w:t xml:space="preserve"> (</w:t>
      </w:r>
      <w:proofErr w:type="spellStart"/>
      <w:r w:rsidR="00ED0E0D">
        <w:rPr>
          <w:shd w:val="clear" w:color="auto" w:fill="FFFFFF"/>
        </w:rPr>
        <w:t>Pestove</w:t>
      </w:r>
      <w:proofErr w:type="spellEnd"/>
      <w:r w:rsidR="00ED0E0D">
        <w:rPr>
          <w:shd w:val="clear" w:color="auto" w:fill="FFFFFF"/>
        </w:rPr>
        <w:t xml:space="preserve"> et al, 2018)</w:t>
      </w:r>
      <w:r w:rsidR="00042F3D">
        <w:t>.  So, it can be easily understand that magistrates play a very important role in the judiciary of England and Wales. The principles of local justice underpin the role of magistrates. There is another one which underpins the role is justice by one’s peers’.</w:t>
      </w:r>
      <w:r w:rsidR="00864A06">
        <w:t xml:space="preserve"> Magistrates’ bench constituted with three members. There are no restrictions of gender, age and </w:t>
      </w:r>
      <w:r w:rsidR="00A11832">
        <w:t>ethnicity</w:t>
      </w:r>
      <w:r w:rsidR="00A11832">
        <w:rPr>
          <w:shd w:val="clear" w:color="auto" w:fill="FFFFFF"/>
        </w:rPr>
        <w:t xml:space="preserve"> (Campbell, 2020)</w:t>
      </w:r>
      <w:r w:rsidR="00864A06">
        <w:t>. The court believes that this decision will bring a broad experience of life to the bench. Magistrates sit alone for hearing warrants. Single justice procedure deal</w:t>
      </w:r>
      <w:r w:rsidR="00216263">
        <w:t>s</w:t>
      </w:r>
      <w:r w:rsidR="00864A06">
        <w:t xml:space="preserve"> with uncontested </w:t>
      </w:r>
      <w:r w:rsidR="00FA14D6">
        <w:t>warrants</w:t>
      </w:r>
      <w:r w:rsidR="00FA14D6">
        <w:rPr>
          <w:shd w:val="clear" w:color="auto" w:fill="FFFFFF"/>
        </w:rPr>
        <w:t xml:space="preserve"> (Howard, 2021)</w:t>
      </w:r>
      <w:r w:rsidR="00864A06">
        <w:t xml:space="preserve">. </w:t>
      </w:r>
      <w:r w:rsidR="00216263">
        <w:t xml:space="preserve">All of the magistrates of the bench have equal decision making powers. One person considered as chairman, called Presiding Justice. He has the rights to speak in court and can preside the proceedings. It is not necessary that magistrates should have the legal </w:t>
      </w:r>
      <w:r w:rsidR="00A11832">
        <w:t>qualification</w:t>
      </w:r>
      <w:r w:rsidR="00A11832">
        <w:rPr>
          <w:shd w:val="clear" w:color="auto" w:fill="FFFFFF"/>
        </w:rPr>
        <w:t xml:space="preserve"> (Morgan and </w:t>
      </w:r>
      <w:proofErr w:type="gramStart"/>
      <w:r w:rsidR="00A11832">
        <w:rPr>
          <w:shd w:val="clear" w:color="auto" w:fill="FFFFFF"/>
        </w:rPr>
        <w:t>Russell ,</w:t>
      </w:r>
      <w:proofErr w:type="gramEnd"/>
      <w:r w:rsidR="00A11832">
        <w:rPr>
          <w:shd w:val="clear" w:color="auto" w:fill="FFFFFF"/>
        </w:rPr>
        <w:t xml:space="preserve"> 2000)</w:t>
      </w:r>
      <w:r w:rsidR="00216263">
        <w:t xml:space="preserve">. There is a legal advisor in court who helped them. </w:t>
      </w:r>
      <w:r w:rsidR="00236FE0">
        <w:t xml:space="preserve">The advisor is the responsible for directing the court according the law. In United Kingdom, 56% of sitting magistrates were women, 82% were above 50 and 13% were Asian, black and ethnic </w:t>
      </w:r>
      <w:r w:rsidR="00A11832">
        <w:t>minority</w:t>
      </w:r>
      <w:r w:rsidR="00A11832">
        <w:rPr>
          <w:shd w:val="clear" w:color="auto" w:fill="FFFFFF"/>
        </w:rPr>
        <w:t xml:space="preserve"> (Morgan and </w:t>
      </w:r>
      <w:proofErr w:type="gramStart"/>
      <w:r w:rsidR="00A11832">
        <w:rPr>
          <w:shd w:val="clear" w:color="auto" w:fill="FFFFFF"/>
        </w:rPr>
        <w:t>Russell ,</w:t>
      </w:r>
      <w:proofErr w:type="gramEnd"/>
      <w:r w:rsidR="00A11832">
        <w:rPr>
          <w:shd w:val="clear" w:color="auto" w:fill="FFFFFF"/>
        </w:rPr>
        <w:t xml:space="preserve"> 2000)</w:t>
      </w:r>
      <w:r w:rsidR="00236FE0">
        <w:t>.</w:t>
      </w:r>
    </w:p>
    <w:p w:rsidR="00FB4AB7" w:rsidRDefault="00236FE0" w:rsidP="00FB4AB7">
      <w:pPr>
        <w:pStyle w:val="Heading1"/>
      </w:pPr>
      <w:bookmarkStart w:id="6" w:name="_Toc132398259"/>
      <w:r>
        <w:t xml:space="preserve">The </w:t>
      </w:r>
      <w:r w:rsidR="00FB4AB7">
        <w:t>Main Responsibility</w:t>
      </w:r>
      <w:bookmarkEnd w:id="6"/>
    </w:p>
    <w:p w:rsidR="00FB4AB7" w:rsidRPr="00ED0E0D" w:rsidRDefault="00FB4AB7" w:rsidP="00FB4AB7">
      <w:pPr>
        <w:rPr>
          <w:lang w:val="en-US"/>
        </w:rPr>
      </w:pPr>
      <w:r>
        <w:t xml:space="preserve">The main task of the magistrate is to deal with criminal cases. They have civil jurisdiction and can also go for the family court. Family court is </w:t>
      </w:r>
      <w:r w:rsidR="007A00BC">
        <w:t xml:space="preserve">for the children and youth. They deal with civil cases issuing </w:t>
      </w:r>
      <w:r w:rsidR="00ED0E0D">
        <w:t>warrants</w:t>
      </w:r>
      <w:r w:rsidR="00ED0E0D">
        <w:rPr>
          <w:shd w:val="clear" w:color="auto" w:fill="FFFFFF"/>
        </w:rPr>
        <w:t xml:space="preserve"> (</w:t>
      </w:r>
      <w:proofErr w:type="spellStart"/>
      <w:r w:rsidR="00ED0E0D">
        <w:rPr>
          <w:shd w:val="clear" w:color="auto" w:fill="FFFFFF"/>
        </w:rPr>
        <w:t>Pestove</w:t>
      </w:r>
      <w:proofErr w:type="spellEnd"/>
      <w:r w:rsidR="00ED0E0D">
        <w:rPr>
          <w:shd w:val="clear" w:color="auto" w:fill="FFFFFF"/>
        </w:rPr>
        <w:t xml:space="preserve"> et al, 2018)</w:t>
      </w:r>
      <w:r w:rsidR="007A00BC">
        <w:t xml:space="preserve">. Warrants are like entry to the companies like gas, electricity and water. Tax and payment enforcing and local authority licensing decision </w:t>
      </w:r>
      <w:proofErr w:type="spellStart"/>
      <w:r w:rsidR="007A00BC">
        <w:t>etc</w:t>
      </w:r>
      <w:proofErr w:type="spellEnd"/>
      <w:r w:rsidR="007A00BC">
        <w:t xml:space="preserve"> are the </w:t>
      </w:r>
      <w:r w:rsidR="00ED0E0D">
        <w:t>examples</w:t>
      </w:r>
      <w:r w:rsidR="00ED0E0D">
        <w:rPr>
          <w:lang w:val="en-US"/>
        </w:rPr>
        <w:t xml:space="preserve"> (The role of the magistracy, 2017)</w:t>
      </w:r>
      <w:r w:rsidR="007A00BC">
        <w:t xml:space="preserve">. In a word, all of the criminal cases deal by the </w:t>
      </w:r>
      <w:r w:rsidR="007A00BC">
        <w:lastRenderedPageBreak/>
        <w:t xml:space="preserve">magistrate </w:t>
      </w:r>
      <w:r w:rsidR="00FB2699">
        <w:t>and 97% cases are concluded there. Mostly three types of criminal cases are discussed there. These offences are</w:t>
      </w:r>
    </w:p>
    <w:p w:rsidR="00FB2699" w:rsidRDefault="00FB2699" w:rsidP="00FB2699">
      <w:pPr>
        <w:pStyle w:val="Heading2"/>
      </w:pPr>
      <w:bookmarkStart w:id="7" w:name="_Toc132398260"/>
      <w:r>
        <w:t>Summary offences</w:t>
      </w:r>
      <w:bookmarkEnd w:id="7"/>
    </w:p>
    <w:p w:rsidR="00FB2699" w:rsidRPr="00A11832" w:rsidRDefault="00FB2699" w:rsidP="00FB2699">
      <w:pPr>
        <w:rPr>
          <w:shd w:val="clear" w:color="auto" w:fill="FFFFFF"/>
        </w:rPr>
      </w:pPr>
      <w:r>
        <w:t xml:space="preserve">These offences are mainly motoring offences, public order offences and minor assaults. These are managed by the magistrate court. Magistrate decides the bail and verdict and </w:t>
      </w:r>
      <w:r w:rsidR="00A11832">
        <w:t>sentence</w:t>
      </w:r>
      <w:r w:rsidR="00A11832">
        <w:rPr>
          <w:shd w:val="clear" w:color="auto" w:fill="FFFFFF"/>
        </w:rPr>
        <w:t xml:space="preserve"> (</w:t>
      </w:r>
      <w:proofErr w:type="gramStart"/>
      <w:r w:rsidR="00A11832">
        <w:rPr>
          <w:shd w:val="clear" w:color="auto" w:fill="FFFFFF"/>
        </w:rPr>
        <w:t>Campbell ,</w:t>
      </w:r>
      <w:proofErr w:type="gramEnd"/>
      <w:r w:rsidR="00A11832">
        <w:rPr>
          <w:shd w:val="clear" w:color="auto" w:fill="FFFFFF"/>
        </w:rPr>
        <w:t xml:space="preserve"> 2020)</w:t>
      </w:r>
      <w:r>
        <w:t>.</w:t>
      </w:r>
    </w:p>
    <w:p w:rsidR="00FB2699" w:rsidRDefault="00FB2699" w:rsidP="00FB2699">
      <w:pPr>
        <w:pStyle w:val="Heading2"/>
      </w:pPr>
      <w:bookmarkStart w:id="8" w:name="_Toc132398261"/>
      <w:r>
        <w:t>Triable either way offences</w:t>
      </w:r>
      <w:bookmarkEnd w:id="8"/>
    </w:p>
    <w:p w:rsidR="00FB2699" w:rsidRPr="00ED0E0D" w:rsidRDefault="002221C3" w:rsidP="00FB2699">
      <w:pPr>
        <w:rPr>
          <w:lang w:val="en-US"/>
        </w:rPr>
      </w:pPr>
      <w:r>
        <w:t xml:space="preserve">These types of offences are the fraud and criminal cases. Criminal cases are mainly damages which is for value damage over </w:t>
      </w:r>
      <w:r>
        <w:rPr>
          <w:rFonts w:cs="Times New Roman"/>
        </w:rPr>
        <w:t>£</w:t>
      </w:r>
      <w:r>
        <w:t xml:space="preserve">5,000, physical assault, less sexual offences, careless driving. Magistrates deal with this cases and </w:t>
      </w:r>
      <w:r w:rsidR="00ED0E0D">
        <w:t>verdicts</w:t>
      </w:r>
      <w:r w:rsidR="00ED0E0D">
        <w:rPr>
          <w:lang w:val="en-US"/>
        </w:rPr>
        <w:t xml:space="preserve"> (The role of the magistracy, 2017)</w:t>
      </w:r>
      <w:r>
        <w:t>. But defendant can go the crown court if they want another trial.</w:t>
      </w:r>
    </w:p>
    <w:p w:rsidR="002221C3" w:rsidRDefault="002221C3" w:rsidP="002221C3">
      <w:pPr>
        <w:pStyle w:val="Heading2"/>
      </w:pPr>
      <w:bookmarkStart w:id="9" w:name="_Toc132398262"/>
      <w:r>
        <w:t>Indictable only offences</w:t>
      </w:r>
      <w:bookmarkEnd w:id="9"/>
    </w:p>
    <w:p w:rsidR="002221C3" w:rsidRPr="00ED0E0D" w:rsidRDefault="002221C3" w:rsidP="002221C3">
      <w:pPr>
        <w:rPr>
          <w:lang w:val="en-US"/>
        </w:rPr>
      </w:pPr>
      <w:r>
        <w:t xml:space="preserve">These are the serious cases like murders, rape and robbery. These cases mainly dealt by trial on indictment but at the crown court. Though crown court have the power to deal with those cases, the magistrate court is responsible for the first </w:t>
      </w:r>
      <w:r w:rsidR="00ED0E0D">
        <w:t>hearing</w:t>
      </w:r>
      <w:r w:rsidR="00ED0E0D">
        <w:rPr>
          <w:lang w:val="en-US"/>
        </w:rPr>
        <w:t xml:space="preserve"> (The role of the magistracy, 2017)</w:t>
      </w:r>
      <w:r>
        <w:t>. The magistrate court decides the bail and sends the cases to the crown court.</w:t>
      </w:r>
    </w:p>
    <w:p w:rsidR="00FB4AB7" w:rsidRDefault="00CB3FE4" w:rsidP="00CB3FE4">
      <w:pPr>
        <w:pStyle w:val="Heading1"/>
      </w:pPr>
      <w:bookmarkStart w:id="10" w:name="_Toc132398263"/>
      <w:r>
        <w:t>Characteristics of Magistrate Court</w:t>
      </w:r>
      <w:bookmarkEnd w:id="10"/>
      <w:r>
        <w:t xml:space="preserve"> </w:t>
      </w:r>
    </w:p>
    <w:p w:rsidR="00FA14D6" w:rsidRDefault="00CB3FE4" w:rsidP="00FA14D6">
      <w:pPr>
        <w:rPr>
          <w:shd w:val="clear" w:color="auto" w:fill="FFFFFF"/>
        </w:rPr>
      </w:pPr>
      <w:r>
        <w:t xml:space="preserve">The magistrate court in England and Wales is primarily a criminal jurisdiction which covers a wide range of offences. These offence starts from minor traffic via lotions to theft and assault. Public health related cases are also under this court. Magistrate court with similar characteristics can be found in large municipalities in </w:t>
      </w:r>
      <w:r w:rsidR="00A11832">
        <w:t>USA</w:t>
      </w:r>
      <w:r w:rsidR="00A11832">
        <w:rPr>
          <w:shd w:val="clear" w:color="auto" w:fill="FFFFFF"/>
        </w:rPr>
        <w:t xml:space="preserve"> (</w:t>
      </w:r>
      <w:r w:rsidR="00FA14D6">
        <w:rPr>
          <w:shd w:val="clear" w:color="auto" w:fill="FFFFFF"/>
        </w:rPr>
        <w:t>Parker et</w:t>
      </w:r>
      <w:r w:rsidR="00A11832">
        <w:rPr>
          <w:shd w:val="clear" w:color="auto" w:fill="FFFFFF"/>
        </w:rPr>
        <w:t xml:space="preserve"> </w:t>
      </w:r>
      <w:r w:rsidR="00FA14D6">
        <w:rPr>
          <w:shd w:val="clear" w:color="auto" w:fill="FFFFFF"/>
        </w:rPr>
        <w:t>al,</w:t>
      </w:r>
      <w:r w:rsidR="00A11832">
        <w:rPr>
          <w:shd w:val="clear" w:color="auto" w:fill="FFFFFF"/>
        </w:rPr>
        <w:t xml:space="preserve"> 1989)</w:t>
      </w:r>
      <w:r>
        <w:t xml:space="preserve">. </w:t>
      </w:r>
      <w:r w:rsidR="004B1865">
        <w:t xml:space="preserve">There are many courts in England and Wales which presided over by a bench of unpaid magistrate. These magistrates are a panel of two or three lay. The magistrate court studies the cases and find out the facts. The advisors advise the points of the law and administrative </w:t>
      </w:r>
      <w:r w:rsidR="00A11832">
        <w:t>functions</w:t>
      </w:r>
      <w:r w:rsidR="00A11832">
        <w:rPr>
          <w:shd w:val="clear" w:color="auto" w:fill="FFFFFF"/>
        </w:rPr>
        <w:t xml:space="preserve"> (</w:t>
      </w:r>
      <w:r w:rsidR="00FA14D6">
        <w:rPr>
          <w:shd w:val="clear" w:color="auto" w:fill="FFFFFF"/>
        </w:rPr>
        <w:t>Parker et</w:t>
      </w:r>
      <w:r w:rsidR="00A11832">
        <w:rPr>
          <w:shd w:val="clear" w:color="auto" w:fill="FFFFFF"/>
        </w:rPr>
        <w:t xml:space="preserve"> </w:t>
      </w:r>
      <w:r w:rsidR="00FA14D6">
        <w:rPr>
          <w:shd w:val="clear" w:color="auto" w:fill="FFFFFF"/>
        </w:rPr>
        <w:t>al,</w:t>
      </w:r>
      <w:r w:rsidR="00A11832">
        <w:rPr>
          <w:shd w:val="clear" w:color="auto" w:fill="FFFFFF"/>
        </w:rPr>
        <w:t xml:space="preserve"> 1989)</w:t>
      </w:r>
      <w:r w:rsidR="004B1865">
        <w:t>. Open court always direct the proceedings and magistrate sit for examine the justice. They do inquiries in primary stages for all the serious matters. This court is used as a primary court in judi</w:t>
      </w:r>
      <w:r w:rsidR="00BE030F">
        <w:t>ciary of</w:t>
      </w:r>
      <w:r w:rsidR="004B1865">
        <w:t xml:space="preserve"> England and </w:t>
      </w:r>
      <w:r w:rsidR="00FA14D6">
        <w:t>Wales</w:t>
      </w:r>
      <w:r w:rsidR="00FA14D6">
        <w:rPr>
          <w:shd w:val="clear" w:color="auto" w:fill="FFFFFF"/>
        </w:rPr>
        <w:t xml:space="preserve"> (Howard, 2021)</w:t>
      </w:r>
    </w:p>
    <w:p w:rsidR="00CB3FE4" w:rsidRPr="00A11832" w:rsidRDefault="00CB3FE4" w:rsidP="00CB3FE4">
      <w:pPr>
        <w:rPr>
          <w:shd w:val="clear" w:color="auto" w:fill="FFFFFF"/>
        </w:rPr>
      </w:pPr>
    </w:p>
    <w:p w:rsidR="00CB3FE4" w:rsidRDefault="00BE030F" w:rsidP="00BE030F">
      <w:pPr>
        <w:pStyle w:val="Heading1"/>
      </w:pPr>
      <w:bookmarkStart w:id="11" w:name="_Toc132398264"/>
      <w:r>
        <w:t>Court Closures and Reforms</w:t>
      </w:r>
      <w:bookmarkEnd w:id="11"/>
    </w:p>
    <w:p w:rsidR="00A207F2" w:rsidRPr="00ED0E0D" w:rsidRDefault="001C1FA7" w:rsidP="00A207F2">
      <w:pPr>
        <w:rPr>
          <w:shd w:val="clear" w:color="auto" w:fill="FFFFFF"/>
        </w:rPr>
      </w:pPr>
      <w:r>
        <w:t xml:space="preserve">In 2016, the Lord Chief Justice and the Senior President of tribunals set their vision of reform the courts </w:t>
      </w:r>
      <w:r w:rsidR="00ED0E0D">
        <w:t>tribunals</w:t>
      </w:r>
      <w:r w:rsidR="00ED0E0D">
        <w:rPr>
          <w:shd w:val="clear" w:color="auto" w:fill="FFFFFF"/>
        </w:rPr>
        <w:t xml:space="preserve"> (</w:t>
      </w:r>
      <w:proofErr w:type="spellStart"/>
      <w:r w:rsidR="00ED0E0D">
        <w:rPr>
          <w:shd w:val="clear" w:color="auto" w:fill="FFFFFF"/>
        </w:rPr>
        <w:t>Adisa</w:t>
      </w:r>
      <w:proofErr w:type="spellEnd"/>
      <w:r w:rsidR="00ED0E0D">
        <w:rPr>
          <w:shd w:val="clear" w:color="auto" w:fill="FFFFFF"/>
        </w:rPr>
        <w:t>, 2018)</w:t>
      </w:r>
      <w:r>
        <w:t xml:space="preserve">. In this court reforming a proper accessible system was maintained. The transformation was about the technology. This reform programme outlines a huge use of technology in </w:t>
      </w:r>
      <w:r w:rsidR="00ED0E0D">
        <w:t>court</w:t>
      </w:r>
      <w:r w:rsidR="00ED0E0D">
        <w:rPr>
          <w:shd w:val="clear" w:color="auto" w:fill="FFFFFF"/>
        </w:rPr>
        <w:t xml:space="preserve"> (</w:t>
      </w:r>
      <w:proofErr w:type="spellStart"/>
      <w:r w:rsidR="00ED0E0D">
        <w:rPr>
          <w:shd w:val="clear" w:color="auto" w:fill="FFFFFF"/>
        </w:rPr>
        <w:t>Dadomo</w:t>
      </w:r>
      <w:proofErr w:type="spellEnd"/>
      <w:r w:rsidR="00ED0E0D">
        <w:rPr>
          <w:shd w:val="clear" w:color="auto" w:fill="FFFFFF"/>
        </w:rPr>
        <w:t xml:space="preserve"> and Bell, 2006)</w:t>
      </w:r>
      <w:r>
        <w:t xml:space="preserve">. In magistrate court, there will be no use of paper. All the documents were written via technology and stored electronically. A single online system also is introduced to bring the cases on </w:t>
      </w:r>
      <w:r w:rsidR="00ED0E0D">
        <w:t>online</w:t>
      </w:r>
      <w:r w:rsidR="00ED0E0D">
        <w:rPr>
          <w:shd w:val="clear" w:color="auto" w:fill="FFFFFF"/>
        </w:rPr>
        <w:t xml:space="preserve"> (</w:t>
      </w:r>
      <w:proofErr w:type="spellStart"/>
      <w:proofErr w:type="gramStart"/>
      <w:r w:rsidR="00ED0E0D">
        <w:rPr>
          <w:shd w:val="clear" w:color="auto" w:fill="FFFFFF"/>
        </w:rPr>
        <w:t>Adisa</w:t>
      </w:r>
      <w:proofErr w:type="spellEnd"/>
      <w:r w:rsidR="00ED0E0D">
        <w:rPr>
          <w:shd w:val="clear" w:color="auto" w:fill="FFFFFF"/>
        </w:rPr>
        <w:t xml:space="preserve"> ,</w:t>
      </w:r>
      <w:proofErr w:type="gramEnd"/>
      <w:r w:rsidR="00ED0E0D">
        <w:rPr>
          <w:shd w:val="clear" w:color="auto" w:fill="FFFFFF"/>
        </w:rPr>
        <w:t xml:space="preserve"> 2018)</w:t>
      </w:r>
      <w:r>
        <w:t xml:space="preserve">. The cases will be heard in virtually. That ensures some fewer courts and this court closure fund small version of court. The government invest more than </w:t>
      </w:r>
      <w:r>
        <w:rPr>
          <w:rFonts w:cs="Times New Roman"/>
        </w:rPr>
        <w:t>£</w:t>
      </w:r>
      <w:r>
        <w:t xml:space="preserve">700 million for modernization and </w:t>
      </w:r>
      <w:r>
        <w:rPr>
          <w:rFonts w:cs="Times New Roman"/>
        </w:rPr>
        <w:t>£</w:t>
      </w:r>
      <w:r>
        <w:t xml:space="preserve"> 270 million for tribunals in criminal justice </w:t>
      </w:r>
      <w:r w:rsidR="00ED0E0D">
        <w:t>system</w:t>
      </w:r>
      <w:r w:rsidR="00ED0E0D">
        <w:rPr>
          <w:shd w:val="clear" w:color="auto" w:fill="FFFFFF"/>
        </w:rPr>
        <w:t xml:space="preserve"> (</w:t>
      </w:r>
      <w:proofErr w:type="spellStart"/>
      <w:proofErr w:type="gramStart"/>
      <w:r w:rsidR="00ED0E0D">
        <w:rPr>
          <w:shd w:val="clear" w:color="auto" w:fill="FFFFFF"/>
        </w:rPr>
        <w:t>Adisa</w:t>
      </w:r>
      <w:proofErr w:type="spellEnd"/>
      <w:r w:rsidR="00ED0E0D">
        <w:rPr>
          <w:shd w:val="clear" w:color="auto" w:fill="FFFFFF"/>
        </w:rPr>
        <w:t xml:space="preserve"> ,</w:t>
      </w:r>
      <w:proofErr w:type="gramEnd"/>
      <w:r w:rsidR="00ED0E0D">
        <w:rPr>
          <w:shd w:val="clear" w:color="auto" w:fill="FFFFFF"/>
        </w:rPr>
        <w:t xml:space="preserve"> 2018)</w:t>
      </w:r>
      <w:r>
        <w:t>.</w:t>
      </w:r>
    </w:p>
    <w:p w:rsidR="00A207F2" w:rsidRPr="00ED0E0D" w:rsidRDefault="00A207F2" w:rsidP="00A207F2">
      <w:pPr>
        <w:rPr>
          <w:shd w:val="clear" w:color="auto" w:fill="FFFFFF"/>
        </w:rPr>
      </w:pPr>
      <w:r>
        <w:t xml:space="preserve">According to the publications of parliament report, because of court estate reform programme of 2010-2014, 93 magistrate’s courts had been almost closed. There are also 43 court which will about to close in United </w:t>
      </w:r>
      <w:r w:rsidR="00ED0E0D">
        <w:t>Kingdom</w:t>
      </w:r>
      <w:r w:rsidR="00ED0E0D">
        <w:rPr>
          <w:shd w:val="clear" w:color="auto" w:fill="FFFFFF"/>
        </w:rPr>
        <w:t xml:space="preserve"> (Donoghue, 2017)</w:t>
      </w:r>
      <w:r>
        <w:t xml:space="preserve">. </w:t>
      </w:r>
      <w:r w:rsidR="003629EB">
        <w:t xml:space="preserve">The recent report shows that 162 which were almost half of the total were </w:t>
      </w:r>
      <w:r w:rsidR="00ED0E0D">
        <w:t>closed</w:t>
      </w:r>
      <w:r w:rsidR="00ED0E0D">
        <w:rPr>
          <w:shd w:val="clear" w:color="auto" w:fill="FFFFFF"/>
        </w:rPr>
        <w:t xml:space="preserve"> (Donoghue, 2017)</w:t>
      </w:r>
      <w:r w:rsidR="003629EB">
        <w:t xml:space="preserve">. These closures have significant impact on local community. But there is no research report about the impact of court users. </w:t>
      </w:r>
    </w:p>
    <w:p w:rsidR="005D4070" w:rsidRPr="00E677AB" w:rsidRDefault="003629EB" w:rsidP="00E677AB">
      <w:pPr>
        <w:pStyle w:val="Heading1"/>
      </w:pPr>
      <w:bookmarkStart w:id="12" w:name="_Toc132398265"/>
      <w:r>
        <w:t>Advantages and Disadvantages</w:t>
      </w:r>
      <w:bookmarkEnd w:id="12"/>
    </w:p>
    <w:p w:rsidR="005D4070" w:rsidRPr="00ED0E0D" w:rsidRDefault="005D4070" w:rsidP="005D4070">
      <w:pPr>
        <w:rPr>
          <w:shd w:val="clear" w:color="auto" w:fill="FFFFFF"/>
        </w:rPr>
      </w:pPr>
      <w:r>
        <w:t xml:space="preserve">The </w:t>
      </w:r>
      <w:r w:rsidR="0043776E">
        <w:t>advantages are</w:t>
      </w:r>
      <w:r>
        <w:t xml:space="preserve"> that cost-magistrates are unpaid and judges can earn </w:t>
      </w:r>
      <w:r w:rsidR="0043776E">
        <w:rPr>
          <w:rFonts w:cs="Times New Roman"/>
        </w:rPr>
        <w:t>£</w:t>
      </w:r>
      <w:r w:rsidR="0043776E">
        <w:t>90,000</w:t>
      </w:r>
      <w:r w:rsidR="00ED0E0D">
        <w:rPr>
          <w:shd w:val="clear" w:color="auto" w:fill="FFFFFF"/>
        </w:rPr>
        <w:t>(</w:t>
      </w:r>
      <w:proofErr w:type="spellStart"/>
      <w:r w:rsidR="00ED0E0D">
        <w:rPr>
          <w:shd w:val="clear" w:color="auto" w:fill="FFFFFF"/>
        </w:rPr>
        <w:t>Pestove</w:t>
      </w:r>
      <w:proofErr w:type="spellEnd"/>
      <w:r w:rsidR="00ED0E0D">
        <w:rPr>
          <w:shd w:val="clear" w:color="auto" w:fill="FFFFFF"/>
        </w:rPr>
        <w:t xml:space="preserve"> et al, 2018)</w:t>
      </w:r>
      <w:r w:rsidR="0043776E">
        <w:t xml:space="preserve">. But without the help of magistrate, the need of judges will be increased. </w:t>
      </w:r>
      <w:r w:rsidR="00E677AB">
        <w:t>That saves</w:t>
      </w:r>
      <w:r w:rsidR="0043776E">
        <w:t xml:space="preserve"> almost </w:t>
      </w:r>
      <w:r w:rsidR="0043776E">
        <w:rPr>
          <w:rFonts w:cs="Times New Roman"/>
        </w:rPr>
        <w:t>£</w:t>
      </w:r>
      <w:r w:rsidR="0043776E">
        <w:t xml:space="preserve">100 million from the defendants. </w:t>
      </w:r>
      <w:r w:rsidR="00E677AB">
        <w:t xml:space="preserve">After the case of Paul and DPP, </w:t>
      </w:r>
      <w:r w:rsidR="0043776E">
        <w:t xml:space="preserve">Local knowledge </w:t>
      </w:r>
      <w:r w:rsidR="00E677AB">
        <w:t>is</w:t>
      </w:r>
      <w:r w:rsidR="0043776E">
        <w:t xml:space="preserve"> </w:t>
      </w:r>
      <w:r w:rsidR="00ED0E0D">
        <w:t>increased</w:t>
      </w:r>
      <w:r w:rsidR="00ED0E0D">
        <w:rPr>
          <w:shd w:val="clear" w:color="auto" w:fill="FFFFFF"/>
        </w:rPr>
        <w:t xml:space="preserve"> (</w:t>
      </w:r>
      <w:proofErr w:type="spellStart"/>
      <w:r w:rsidR="00ED0E0D">
        <w:rPr>
          <w:shd w:val="clear" w:color="auto" w:fill="FFFFFF"/>
        </w:rPr>
        <w:t>Pestove</w:t>
      </w:r>
      <w:proofErr w:type="spellEnd"/>
      <w:r w:rsidR="00ED0E0D">
        <w:rPr>
          <w:shd w:val="clear" w:color="auto" w:fill="FFFFFF"/>
        </w:rPr>
        <w:t xml:space="preserve"> et al, 2018)</w:t>
      </w:r>
      <w:r w:rsidR="0043776E">
        <w:t>. As they live in local areas, know about the local ne</w:t>
      </w:r>
      <w:r w:rsidR="00E677AB">
        <w:t>ws. It also increases the public confidence, according to the survey.</w:t>
      </w:r>
    </w:p>
    <w:p w:rsidR="005D4070" w:rsidRPr="00A11832" w:rsidRDefault="005D4070" w:rsidP="005D4070">
      <w:pPr>
        <w:rPr>
          <w:shd w:val="clear" w:color="auto" w:fill="FFFFFF"/>
        </w:rPr>
      </w:pPr>
      <w:r>
        <w:t xml:space="preserve">There is almost no research about the disadvantages of magistrate court and its reform effects. A research report of HMCTS said that the closure decision made the country </w:t>
      </w:r>
      <w:r w:rsidR="00ED0E0D">
        <w:t>surprised</w:t>
      </w:r>
      <w:r w:rsidR="00ED0E0D">
        <w:rPr>
          <w:shd w:val="clear" w:color="auto" w:fill="FFFFFF"/>
        </w:rPr>
        <w:t xml:space="preserve"> (Donoghue, 2017)</w:t>
      </w:r>
      <w:r>
        <w:t xml:space="preserve">. Defendants and defendant participants, advocates experienced the negative impact. According to defendant, he wanted to file a case but it seems that doubling of time and money costs are increasing day by </w:t>
      </w:r>
      <w:r w:rsidR="00ED0E0D">
        <w:t>day</w:t>
      </w:r>
      <w:r w:rsidR="00ED0E0D">
        <w:rPr>
          <w:shd w:val="clear" w:color="auto" w:fill="FFFFFF"/>
        </w:rPr>
        <w:t xml:space="preserve"> (Donoghue, 2017)</w:t>
      </w:r>
      <w:r>
        <w:t xml:space="preserve">. The rate of non-appearance warrants are also </w:t>
      </w:r>
      <w:r>
        <w:lastRenderedPageBreak/>
        <w:t xml:space="preserve">increasing. It becomes very difficult for the some defendants who live different parts of </w:t>
      </w:r>
      <w:r w:rsidR="00ED0E0D">
        <w:t>country</w:t>
      </w:r>
      <w:r w:rsidR="00ED0E0D">
        <w:rPr>
          <w:shd w:val="clear" w:color="auto" w:fill="FFFFFF"/>
        </w:rPr>
        <w:t xml:space="preserve"> (</w:t>
      </w:r>
      <w:proofErr w:type="spellStart"/>
      <w:r w:rsidR="00ED0E0D">
        <w:rPr>
          <w:shd w:val="clear" w:color="auto" w:fill="FFFFFF"/>
        </w:rPr>
        <w:t>Dadomo</w:t>
      </w:r>
      <w:proofErr w:type="spellEnd"/>
      <w:r w:rsidR="00ED0E0D">
        <w:rPr>
          <w:shd w:val="clear" w:color="auto" w:fill="FFFFFF"/>
        </w:rPr>
        <w:t xml:space="preserve"> and Bell, 2006)</w:t>
      </w:r>
      <w:r w:rsidR="00A11832">
        <w:rPr>
          <w:shd w:val="clear" w:color="auto" w:fill="FFFFFF"/>
        </w:rPr>
        <w:t>.</w:t>
      </w:r>
    </w:p>
    <w:p w:rsidR="00EF36C5" w:rsidRDefault="00EF36C5" w:rsidP="00EF36C5">
      <w:pPr>
        <w:pStyle w:val="Heading1"/>
      </w:pPr>
      <w:bookmarkStart w:id="13" w:name="_Toc132398266"/>
      <w:r>
        <w:t>Conclusion</w:t>
      </w:r>
      <w:bookmarkEnd w:id="13"/>
    </w:p>
    <w:p w:rsidR="00EF36C5" w:rsidRDefault="00EF36C5" w:rsidP="00EF36C5">
      <w:r>
        <w:t>The magistrate court plays an important role to ensure the justice in England and Wales. Though there are some flaws and criticism about magistrate court, it is still very popular in United Kingdom. Recently, there are some</w:t>
      </w:r>
      <w:r w:rsidR="001B09F9">
        <w:t xml:space="preserve"> closures of the magistrates’ court because of reform decisions. This decision was for bring the changes and this change will bring definitely a revolutionary development. But the government should remember that every change face some restrictions. Here the restrictions are the proceedings and knowledge of the general public. Government must aware the public and citizens of the reform law, its advantages and new policies.</w:t>
      </w:r>
    </w:p>
    <w:p w:rsidR="00ED0E0D" w:rsidRPr="001B09F9" w:rsidRDefault="00ED0E0D" w:rsidP="00EF36C5"/>
    <w:p w:rsidR="00A207F2" w:rsidRPr="001B09F9" w:rsidRDefault="00A207F2" w:rsidP="00A207F2">
      <w:pPr>
        <w:rPr>
          <w:rFonts w:ascii="Verdana" w:hAnsi="Verdana"/>
          <w:b/>
          <w:color w:val="333333"/>
          <w:sz w:val="19"/>
          <w:szCs w:val="19"/>
        </w:rPr>
      </w:pPr>
      <w:r w:rsidRPr="001B09F9">
        <w:rPr>
          <w:b/>
        </w:rPr>
        <w:t xml:space="preserve"> </w:t>
      </w:r>
    </w:p>
    <w:p w:rsidR="001B09F9" w:rsidRDefault="001B09F9">
      <w:pPr>
        <w:spacing w:line="276" w:lineRule="auto"/>
        <w:jc w:val="left"/>
      </w:pPr>
      <w:r>
        <w:br w:type="page"/>
      </w:r>
    </w:p>
    <w:p w:rsidR="00BE030F" w:rsidRDefault="001B09F9" w:rsidP="001B09F9">
      <w:pPr>
        <w:pStyle w:val="Heading1"/>
      </w:pPr>
      <w:bookmarkStart w:id="14" w:name="_Toc132398267"/>
      <w:r>
        <w:lastRenderedPageBreak/>
        <w:t>Reference</w:t>
      </w:r>
      <w:bookmarkEnd w:id="14"/>
    </w:p>
    <w:p w:rsidR="00FA14D6" w:rsidRDefault="00FA14D6" w:rsidP="000C080A">
      <w:pPr>
        <w:spacing w:line="480" w:lineRule="auto"/>
        <w:ind w:left="720" w:hanging="720"/>
        <w:rPr>
          <w:shd w:val="clear" w:color="auto" w:fill="FFFFFF"/>
        </w:rPr>
      </w:pPr>
      <w:proofErr w:type="spellStart"/>
      <w:r>
        <w:rPr>
          <w:shd w:val="clear" w:color="auto" w:fill="FFFFFF"/>
        </w:rPr>
        <w:t>Adisa</w:t>
      </w:r>
      <w:proofErr w:type="spellEnd"/>
      <w:r>
        <w:rPr>
          <w:shd w:val="clear" w:color="auto" w:fill="FFFFFF"/>
        </w:rPr>
        <w:t>, O., 2018. </w:t>
      </w:r>
      <w:r>
        <w:rPr>
          <w:i/>
          <w:iCs/>
          <w:shd w:val="clear" w:color="auto" w:fill="FFFFFF"/>
        </w:rPr>
        <w:t>Access to justice: assessing the impact of the magistrates’ court closures in Suffolk’</w:t>
      </w:r>
      <w:r>
        <w:rPr>
          <w:shd w:val="clear" w:color="auto" w:fill="FFFFFF"/>
        </w:rPr>
        <w:t xml:space="preserve">. </w:t>
      </w:r>
      <w:proofErr w:type="gramStart"/>
      <w:r>
        <w:rPr>
          <w:shd w:val="clear" w:color="auto" w:fill="FFFFFF"/>
        </w:rPr>
        <w:t>a</w:t>
      </w:r>
      <w:proofErr w:type="gramEnd"/>
      <w:r>
        <w:rPr>
          <w:shd w:val="clear" w:color="auto" w:fill="FFFFFF"/>
        </w:rPr>
        <w:t xml:space="preserve"> research report, University of Suffolk.</w:t>
      </w:r>
    </w:p>
    <w:p w:rsidR="00FA14D6" w:rsidRDefault="00FA14D6" w:rsidP="000C080A">
      <w:pPr>
        <w:spacing w:line="480" w:lineRule="auto"/>
        <w:ind w:left="720" w:hanging="720"/>
        <w:rPr>
          <w:shd w:val="clear" w:color="auto" w:fill="FFFFFF"/>
        </w:rPr>
      </w:pPr>
      <w:r>
        <w:rPr>
          <w:shd w:val="clear" w:color="auto" w:fill="FFFFFF"/>
        </w:rPr>
        <w:t xml:space="preserve">CAMPBELL, J.R., 2020. </w:t>
      </w:r>
      <w:proofErr w:type="gramStart"/>
      <w:r>
        <w:rPr>
          <w:shd w:val="clear" w:color="auto" w:fill="FFFFFF"/>
        </w:rPr>
        <w:t>The quality of (in) justice in London's magistrates' courts.</w:t>
      </w:r>
      <w:proofErr w:type="gramEnd"/>
      <w:r>
        <w:rPr>
          <w:shd w:val="clear" w:color="auto" w:fill="FFFFFF"/>
        </w:rPr>
        <w:t> </w:t>
      </w:r>
      <w:proofErr w:type="gramStart"/>
      <w:r>
        <w:rPr>
          <w:i/>
          <w:iCs/>
          <w:shd w:val="clear" w:color="auto" w:fill="FFFFFF"/>
        </w:rPr>
        <w:t>Anthropology Today</w:t>
      </w:r>
      <w:r>
        <w:rPr>
          <w:shd w:val="clear" w:color="auto" w:fill="FFFFFF"/>
        </w:rPr>
        <w:t>, </w:t>
      </w:r>
      <w:r>
        <w:rPr>
          <w:i/>
          <w:iCs/>
          <w:shd w:val="clear" w:color="auto" w:fill="FFFFFF"/>
        </w:rPr>
        <w:t>36</w:t>
      </w:r>
      <w:r>
        <w:rPr>
          <w:shd w:val="clear" w:color="auto" w:fill="FFFFFF"/>
        </w:rPr>
        <w:t>(5), pp.3-5.</w:t>
      </w:r>
      <w:proofErr w:type="gramEnd"/>
    </w:p>
    <w:p w:rsidR="00FA14D6" w:rsidRDefault="00FA14D6" w:rsidP="000C080A">
      <w:pPr>
        <w:spacing w:line="480" w:lineRule="auto"/>
        <w:ind w:left="720" w:hanging="720"/>
        <w:rPr>
          <w:shd w:val="clear" w:color="auto" w:fill="FFFFFF"/>
        </w:rPr>
      </w:pPr>
      <w:proofErr w:type="gramStart"/>
      <w:r>
        <w:rPr>
          <w:shd w:val="clear" w:color="auto" w:fill="FFFFFF"/>
        </w:rPr>
        <w:t>Chamberlain, P., Keppel-Palmer, M., Reardon, S. and Smith, T., 2021.</w:t>
      </w:r>
      <w:proofErr w:type="gramEnd"/>
      <w:r>
        <w:rPr>
          <w:shd w:val="clear" w:color="auto" w:fill="FFFFFF"/>
        </w:rPr>
        <w:t xml:space="preserve"> It is criminal: The state of magistrates’ court reporting in England and Wales. </w:t>
      </w:r>
      <w:proofErr w:type="gramStart"/>
      <w:r>
        <w:rPr>
          <w:i/>
          <w:iCs/>
          <w:shd w:val="clear" w:color="auto" w:fill="FFFFFF"/>
        </w:rPr>
        <w:t>Journalism</w:t>
      </w:r>
      <w:r>
        <w:rPr>
          <w:shd w:val="clear" w:color="auto" w:fill="FFFFFF"/>
        </w:rPr>
        <w:t>, </w:t>
      </w:r>
      <w:r>
        <w:rPr>
          <w:i/>
          <w:iCs/>
          <w:shd w:val="clear" w:color="auto" w:fill="FFFFFF"/>
        </w:rPr>
        <w:t>22</w:t>
      </w:r>
      <w:r>
        <w:rPr>
          <w:shd w:val="clear" w:color="auto" w:fill="FFFFFF"/>
        </w:rPr>
        <w:t>(9), pp.2404-2420.</w:t>
      </w:r>
      <w:bookmarkStart w:id="15" w:name="_GoBack"/>
      <w:bookmarkEnd w:id="15"/>
      <w:proofErr w:type="gramEnd"/>
    </w:p>
    <w:p w:rsidR="00FA14D6" w:rsidRDefault="00FA14D6" w:rsidP="000C080A">
      <w:pPr>
        <w:spacing w:line="480" w:lineRule="auto"/>
        <w:ind w:left="720" w:hanging="720"/>
        <w:rPr>
          <w:shd w:val="clear" w:color="auto" w:fill="FFFFFF"/>
        </w:rPr>
      </w:pPr>
      <w:proofErr w:type="spellStart"/>
      <w:r>
        <w:rPr>
          <w:shd w:val="clear" w:color="auto" w:fill="FFFFFF"/>
        </w:rPr>
        <w:t>Dadomo</w:t>
      </w:r>
      <w:proofErr w:type="spellEnd"/>
      <w:r>
        <w:rPr>
          <w:shd w:val="clear" w:color="auto" w:fill="FFFFFF"/>
        </w:rPr>
        <w:t xml:space="preserve">, C. and Bell, B., 2006. </w:t>
      </w:r>
      <w:proofErr w:type="gramStart"/>
      <w:r>
        <w:rPr>
          <w:shd w:val="clear" w:color="auto" w:fill="FFFFFF"/>
        </w:rPr>
        <w:t>Magistrates' courts and the 2003 reforms of the criminal justice system.</w:t>
      </w:r>
      <w:proofErr w:type="gramEnd"/>
      <w:r>
        <w:rPr>
          <w:shd w:val="clear" w:color="auto" w:fill="FFFFFF"/>
        </w:rPr>
        <w:t> </w:t>
      </w:r>
      <w:proofErr w:type="gramStart"/>
      <w:r>
        <w:rPr>
          <w:i/>
          <w:iCs/>
          <w:shd w:val="clear" w:color="auto" w:fill="FFFFFF"/>
        </w:rPr>
        <w:t>European Journal of Crime, Criminal Law and Criminal Justice</w:t>
      </w:r>
      <w:r>
        <w:rPr>
          <w:shd w:val="clear" w:color="auto" w:fill="FFFFFF"/>
        </w:rPr>
        <w:t>, </w:t>
      </w:r>
      <w:r>
        <w:rPr>
          <w:i/>
          <w:iCs/>
          <w:shd w:val="clear" w:color="auto" w:fill="FFFFFF"/>
        </w:rPr>
        <w:t>14</w:t>
      </w:r>
      <w:r>
        <w:rPr>
          <w:shd w:val="clear" w:color="auto" w:fill="FFFFFF"/>
        </w:rPr>
        <w:t>(4), pp.339-365.</w:t>
      </w:r>
      <w:proofErr w:type="gramEnd"/>
    </w:p>
    <w:p w:rsidR="00FA14D6" w:rsidRDefault="00FA14D6" w:rsidP="000C080A">
      <w:pPr>
        <w:spacing w:line="480" w:lineRule="auto"/>
        <w:ind w:left="720" w:hanging="720"/>
        <w:rPr>
          <w:shd w:val="clear" w:color="auto" w:fill="FFFFFF"/>
        </w:rPr>
      </w:pPr>
      <w:r>
        <w:rPr>
          <w:shd w:val="clear" w:color="auto" w:fill="FFFFFF"/>
        </w:rPr>
        <w:t>Donoghue, J., 2017. The rise of digital justice: Courtroom technology, public participation and access to justice. </w:t>
      </w:r>
      <w:proofErr w:type="gramStart"/>
      <w:r>
        <w:rPr>
          <w:i/>
          <w:iCs/>
          <w:shd w:val="clear" w:color="auto" w:fill="FFFFFF"/>
        </w:rPr>
        <w:t>The Modern Law Review</w:t>
      </w:r>
      <w:r>
        <w:rPr>
          <w:shd w:val="clear" w:color="auto" w:fill="FFFFFF"/>
        </w:rPr>
        <w:t>, </w:t>
      </w:r>
      <w:r>
        <w:rPr>
          <w:i/>
          <w:iCs/>
          <w:shd w:val="clear" w:color="auto" w:fill="FFFFFF"/>
        </w:rPr>
        <w:t>80</w:t>
      </w:r>
      <w:r>
        <w:rPr>
          <w:shd w:val="clear" w:color="auto" w:fill="FFFFFF"/>
        </w:rPr>
        <w:t>(6), pp.995-1025.</w:t>
      </w:r>
      <w:proofErr w:type="gramEnd"/>
    </w:p>
    <w:p w:rsidR="00FA14D6" w:rsidRDefault="00FA14D6" w:rsidP="000C080A">
      <w:pPr>
        <w:spacing w:line="480" w:lineRule="auto"/>
        <w:ind w:left="720" w:hanging="720"/>
        <w:rPr>
          <w:shd w:val="clear" w:color="auto" w:fill="FFFFFF"/>
        </w:rPr>
      </w:pPr>
      <w:proofErr w:type="gramStart"/>
      <w:r>
        <w:rPr>
          <w:shd w:val="clear" w:color="auto" w:fill="FFFFFF"/>
        </w:rPr>
        <w:t>Harris, S., 1984.</w:t>
      </w:r>
      <w:proofErr w:type="gramEnd"/>
      <w:r>
        <w:rPr>
          <w:shd w:val="clear" w:color="auto" w:fill="FFFFFF"/>
        </w:rPr>
        <w:t xml:space="preserve"> </w:t>
      </w:r>
      <w:proofErr w:type="gramStart"/>
      <w:r>
        <w:rPr>
          <w:shd w:val="clear" w:color="auto" w:fill="FFFFFF"/>
        </w:rPr>
        <w:t>Questions as a mode of control in magistrates’ courts.</w:t>
      </w:r>
      <w:proofErr w:type="gramEnd"/>
    </w:p>
    <w:p w:rsidR="00FA14D6" w:rsidRDefault="00FA14D6" w:rsidP="000C080A">
      <w:pPr>
        <w:spacing w:line="480" w:lineRule="auto"/>
        <w:ind w:left="720" w:hanging="720"/>
        <w:rPr>
          <w:shd w:val="clear" w:color="auto" w:fill="FFFFFF"/>
        </w:rPr>
      </w:pPr>
      <w:proofErr w:type="gramStart"/>
      <w:r>
        <w:rPr>
          <w:shd w:val="clear" w:color="auto" w:fill="FFFFFF"/>
        </w:rPr>
        <w:t>Hart, H.M. and Sacks, A.M., 1994.</w:t>
      </w:r>
      <w:proofErr w:type="gramEnd"/>
      <w:r>
        <w:rPr>
          <w:shd w:val="clear" w:color="auto" w:fill="FFFFFF"/>
        </w:rPr>
        <w:t xml:space="preserve"> The legal process: Basic problems in the making and application of law.</w:t>
      </w:r>
    </w:p>
    <w:p w:rsidR="00FA14D6" w:rsidRDefault="00FA14D6" w:rsidP="000C080A">
      <w:pPr>
        <w:spacing w:line="480" w:lineRule="auto"/>
        <w:ind w:left="720" w:hanging="720"/>
        <w:rPr>
          <w:shd w:val="clear" w:color="auto" w:fill="FFFFFF"/>
        </w:rPr>
      </w:pPr>
      <w:r>
        <w:rPr>
          <w:shd w:val="clear" w:color="auto" w:fill="FFFFFF"/>
        </w:rPr>
        <w:t>Howard, H., 2021. Effective Participation of Mentally Vulnerable Defendants in the Magistrates’ Courts in England and Wales—</w:t>
      </w:r>
      <w:proofErr w:type="gramStart"/>
      <w:r>
        <w:rPr>
          <w:shd w:val="clear" w:color="auto" w:fill="FFFFFF"/>
        </w:rPr>
        <w:t>The</w:t>
      </w:r>
      <w:proofErr w:type="gramEnd"/>
      <w:r>
        <w:rPr>
          <w:shd w:val="clear" w:color="auto" w:fill="FFFFFF"/>
        </w:rPr>
        <w:t xml:space="preserve"> ‘Front </w:t>
      </w:r>
      <w:proofErr w:type="spellStart"/>
      <w:r>
        <w:rPr>
          <w:shd w:val="clear" w:color="auto" w:fill="FFFFFF"/>
        </w:rPr>
        <w:t>Line’from</w:t>
      </w:r>
      <w:proofErr w:type="spellEnd"/>
      <w:r>
        <w:rPr>
          <w:shd w:val="clear" w:color="auto" w:fill="FFFFFF"/>
        </w:rPr>
        <w:t xml:space="preserve"> a Legal Perspective. </w:t>
      </w:r>
      <w:proofErr w:type="gramStart"/>
      <w:r>
        <w:rPr>
          <w:i/>
          <w:iCs/>
          <w:shd w:val="clear" w:color="auto" w:fill="FFFFFF"/>
        </w:rPr>
        <w:t>The Journal of Criminal Law</w:t>
      </w:r>
      <w:r>
        <w:rPr>
          <w:shd w:val="clear" w:color="auto" w:fill="FFFFFF"/>
        </w:rPr>
        <w:t>, </w:t>
      </w:r>
      <w:r>
        <w:rPr>
          <w:i/>
          <w:iCs/>
          <w:shd w:val="clear" w:color="auto" w:fill="FFFFFF"/>
        </w:rPr>
        <w:t>85</w:t>
      </w:r>
      <w:r>
        <w:rPr>
          <w:shd w:val="clear" w:color="auto" w:fill="FFFFFF"/>
        </w:rPr>
        <w:t>(1), pp.3-16.</w:t>
      </w:r>
      <w:proofErr w:type="gramEnd"/>
    </w:p>
    <w:p w:rsidR="00FA14D6" w:rsidRDefault="00FA14D6" w:rsidP="000C080A">
      <w:pPr>
        <w:spacing w:line="480" w:lineRule="auto"/>
        <w:ind w:left="720" w:hanging="720"/>
        <w:rPr>
          <w:shd w:val="clear" w:color="auto" w:fill="FFFFFF"/>
        </w:rPr>
      </w:pPr>
      <w:r>
        <w:rPr>
          <w:shd w:val="clear" w:color="auto" w:fill="FFFFFF"/>
        </w:rPr>
        <w:t>Morgan, R. and Russell, N., 2000. </w:t>
      </w:r>
      <w:r>
        <w:rPr>
          <w:i/>
          <w:iCs/>
          <w:shd w:val="clear" w:color="auto" w:fill="FFFFFF"/>
        </w:rPr>
        <w:t>The judiciary in the magistrates' courts</w:t>
      </w:r>
      <w:r>
        <w:rPr>
          <w:shd w:val="clear" w:color="auto" w:fill="FFFFFF"/>
        </w:rPr>
        <w:t> (Vol. 50). London: Home Office.</w:t>
      </w:r>
    </w:p>
    <w:p w:rsidR="00FA14D6" w:rsidRDefault="00FA14D6" w:rsidP="000C080A">
      <w:pPr>
        <w:spacing w:line="480" w:lineRule="auto"/>
        <w:ind w:left="720" w:hanging="720"/>
        <w:rPr>
          <w:rFonts w:ascii="Arial" w:hAnsi="Arial" w:cs="Arial"/>
          <w:color w:val="222222"/>
          <w:sz w:val="20"/>
          <w:szCs w:val="20"/>
          <w:shd w:val="clear" w:color="auto" w:fill="FFFFFF"/>
        </w:rPr>
      </w:pPr>
      <w:proofErr w:type="gramStart"/>
      <w:r w:rsidRPr="00A11832">
        <w:lastRenderedPageBreak/>
        <w:t>Parker, H., Sumner, M. and Jarvis, G., 1989.</w:t>
      </w:r>
      <w:proofErr w:type="gramEnd"/>
      <w:r w:rsidRPr="00A11832">
        <w:t xml:space="preserve"> </w:t>
      </w:r>
      <w:proofErr w:type="gramStart"/>
      <w:r w:rsidRPr="00A11832">
        <w:t>Unmasking the magistrates.</w:t>
      </w:r>
      <w:proofErr w:type="gramEnd"/>
      <w:r w:rsidRPr="00A11832">
        <w:t> </w:t>
      </w:r>
      <w:proofErr w:type="gramStart"/>
      <w:r w:rsidRPr="00A11832">
        <w:t>The" custody or not" decision in sentencing young offenders.</w:t>
      </w:r>
      <w:proofErr w:type="gramEnd"/>
      <w:r w:rsidRPr="00A11832">
        <w:t xml:space="preserve"> </w:t>
      </w:r>
      <w:proofErr w:type="gramStart"/>
      <w:r w:rsidRPr="00A11832">
        <w:t>Open University</w:t>
      </w:r>
      <w:r>
        <w:rPr>
          <w:rFonts w:ascii="Arial" w:hAnsi="Arial" w:cs="Arial"/>
          <w:color w:val="222222"/>
          <w:sz w:val="20"/>
          <w:szCs w:val="20"/>
          <w:shd w:val="clear" w:color="auto" w:fill="FFFFFF"/>
        </w:rPr>
        <w:t>.</w:t>
      </w:r>
      <w:proofErr w:type="gramEnd"/>
    </w:p>
    <w:p w:rsidR="00FA14D6" w:rsidRDefault="00FA14D6" w:rsidP="000C080A">
      <w:pPr>
        <w:spacing w:line="480" w:lineRule="auto"/>
        <w:ind w:left="720" w:hanging="720"/>
        <w:rPr>
          <w:shd w:val="clear" w:color="auto" w:fill="FFFFFF"/>
        </w:rPr>
      </w:pPr>
      <w:proofErr w:type="spellStart"/>
      <w:r>
        <w:rPr>
          <w:shd w:val="clear" w:color="auto" w:fill="FFFFFF"/>
        </w:rPr>
        <w:t>Pestsov</w:t>
      </w:r>
      <w:proofErr w:type="spellEnd"/>
      <w:r>
        <w:rPr>
          <w:shd w:val="clear" w:color="auto" w:fill="FFFFFF"/>
        </w:rPr>
        <w:t xml:space="preserve">, R.G., </w:t>
      </w:r>
      <w:proofErr w:type="spellStart"/>
      <w:r>
        <w:rPr>
          <w:shd w:val="clear" w:color="auto" w:fill="FFFFFF"/>
        </w:rPr>
        <w:t>Ryabovolenko</w:t>
      </w:r>
      <w:proofErr w:type="spellEnd"/>
      <w:r>
        <w:rPr>
          <w:shd w:val="clear" w:color="auto" w:fill="FFFFFF"/>
        </w:rPr>
        <w:t xml:space="preserve">, I.V., </w:t>
      </w:r>
      <w:proofErr w:type="spellStart"/>
      <w:r>
        <w:rPr>
          <w:shd w:val="clear" w:color="auto" w:fill="FFFFFF"/>
        </w:rPr>
        <w:t>Kitsan</w:t>
      </w:r>
      <w:proofErr w:type="spellEnd"/>
      <w:r>
        <w:rPr>
          <w:shd w:val="clear" w:color="auto" w:fill="FFFFFF"/>
        </w:rPr>
        <w:t xml:space="preserve">, Y.I., </w:t>
      </w:r>
      <w:proofErr w:type="spellStart"/>
      <w:r>
        <w:rPr>
          <w:shd w:val="clear" w:color="auto" w:fill="FFFFFF"/>
        </w:rPr>
        <w:t>Melnyk</w:t>
      </w:r>
      <w:proofErr w:type="spellEnd"/>
      <w:r>
        <w:rPr>
          <w:shd w:val="clear" w:color="auto" w:fill="FFFFFF"/>
        </w:rPr>
        <w:t xml:space="preserve">, R.V. and </w:t>
      </w:r>
      <w:proofErr w:type="spellStart"/>
      <w:r>
        <w:rPr>
          <w:shd w:val="clear" w:color="auto" w:fill="FFFFFF"/>
        </w:rPr>
        <w:t>Kravchuk</w:t>
      </w:r>
      <w:proofErr w:type="spellEnd"/>
      <w:r>
        <w:rPr>
          <w:shd w:val="clear" w:color="auto" w:fill="FFFFFF"/>
        </w:rPr>
        <w:t xml:space="preserve">, O.V., 2018. </w:t>
      </w:r>
      <w:proofErr w:type="gramStart"/>
      <w:r>
        <w:rPr>
          <w:shd w:val="clear" w:color="auto" w:fill="FFFFFF"/>
        </w:rPr>
        <w:t>Magistrate's courts in the criminal justice system.</w:t>
      </w:r>
      <w:proofErr w:type="gramEnd"/>
      <w:r>
        <w:rPr>
          <w:shd w:val="clear" w:color="auto" w:fill="FFFFFF"/>
        </w:rPr>
        <w:t> </w:t>
      </w:r>
      <w:proofErr w:type="gramStart"/>
      <w:r>
        <w:rPr>
          <w:i/>
          <w:iCs/>
          <w:shd w:val="clear" w:color="auto" w:fill="FFFFFF"/>
        </w:rPr>
        <w:t>Journal of Advanced Research in Law and Economics</w:t>
      </w:r>
      <w:r>
        <w:rPr>
          <w:shd w:val="clear" w:color="auto" w:fill="FFFFFF"/>
        </w:rPr>
        <w:t>, </w:t>
      </w:r>
      <w:r>
        <w:rPr>
          <w:i/>
          <w:iCs/>
          <w:shd w:val="clear" w:color="auto" w:fill="FFFFFF"/>
        </w:rPr>
        <w:t>9</w:t>
      </w:r>
      <w:r>
        <w:rPr>
          <w:shd w:val="clear" w:color="auto" w:fill="FFFFFF"/>
        </w:rPr>
        <w:t>(7 (37)), pp.2403-2407.</w:t>
      </w:r>
      <w:proofErr w:type="gramEnd"/>
    </w:p>
    <w:p w:rsidR="00FA14D6" w:rsidRDefault="00FA14D6" w:rsidP="000C080A">
      <w:pPr>
        <w:spacing w:line="480" w:lineRule="auto"/>
        <w:ind w:left="720" w:hanging="720"/>
        <w:rPr>
          <w:lang w:val="en-US"/>
        </w:rPr>
      </w:pPr>
      <w:r w:rsidRPr="001B09F9">
        <w:rPr>
          <w:i/>
          <w:iCs/>
          <w:lang w:val="en-US"/>
        </w:rPr>
        <w:t>The role of the magistracy: Follow-up - justice committee - house of ...</w:t>
      </w:r>
      <w:r w:rsidRPr="001B09F9">
        <w:rPr>
          <w:lang w:val="en-US"/>
        </w:rPr>
        <w:t xml:space="preserve"> (no date). Available at: https://publications.parliament.uk/pa/cm201719/cmselect/cmjust/1654/165407.htm (Accessed: April 14, 2023). </w:t>
      </w:r>
    </w:p>
    <w:sectPr w:rsidR="00FA14D6" w:rsidSect="001B09F9">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F4A" w:rsidRDefault="00E76F4A" w:rsidP="001B09F9">
      <w:pPr>
        <w:spacing w:after="0" w:line="240" w:lineRule="auto"/>
      </w:pPr>
      <w:r>
        <w:separator/>
      </w:r>
    </w:p>
  </w:endnote>
  <w:endnote w:type="continuationSeparator" w:id="0">
    <w:p w:rsidR="00E76F4A" w:rsidRDefault="00E76F4A" w:rsidP="001B0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807614"/>
      <w:docPartObj>
        <w:docPartGallery w:val="Page Numbers (Bottom of Page)"/>
        <w:docPartUnique/>
      </w:docPartObj>
    </w:sdtPr>
    <w:sdtEndPr>
      <w:rPr>
        <w:color w:val="808080" w:themeColor="background1" w:themeShade="80"/>
        <w:spacing w:val="60"/>
      </w:rPr>
    </w:sdtEndPr>
    <w:sdtContent>
      <w:p w:rsidR="001B09F9" w:rsidRDefault="001B09F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C080A" w:rsidRPr="000C080A">
          <w:rPr>
            <w:b/>
            <w:bCs/>
            <w:noProof/>
          </w:rPr>
          <w:t>8</w:t>
        </w:r>
        <w:r>
          <w:rPr>
            <w:b/>
            <w:bCs/>
            <w:noProof/>
          </w:rPr>
          <w:fldChar w:fldCharType="end"/>
        </w:r>
        <w:r>
          <w:rPr>
            <w:b/>
            <w:bCs/>
          </w:rPr>
          <w:t xml:space="preserve"> | </w:t>
        </w:r>
        <w:r>
          <w:rPr>
            <w:color w:val="808080" w:themeColor="background1" w:themeShade="80"/>
            <w:spacing w:val="60"/>
          </w:rPr>
          <w:t>Page</w:t>
        </w:r>
      </w:p>
    </w:sdtContent>
  </w:sdt>
  <w:p w:rsidR="001B09F9" w:rsidRDefault="001B09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F4A" w:rsidRDefault="00E76F4A" w:rsidP="001B09F9">
      <w:pPr>
        <w:spacing w:after="0" w:line="240" w:lineRule="auto"/>
      </w:pPr>
      <w:r>
        <w:separator/>
      </w:r>
    </w:p>
  </w:footnote>
  <w:footnote w:type="continuationSeparator" w:id="0">
    <w:p w:rsidR="00E76F4A" w:rsidRDefault="00E76F4A" w:rsidP="001B09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5D67"/>
    <w:multiLevelType w:val="multilevel"/>
    <w:tmpl w:val="241C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DC77B9"/>
    <w:multiLevelType w:val="multilevel"/>
    <w:tmpl w:val="96D2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1A2A97"/>
    <w:multiLevelType w:val="multilevel"/>
    <w:tmpl w:val="16B6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A93C47"/>
    <w:multiLevelType w:val="hybridMultilevel"/>
    <w:tmpl w:val="5D46B2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E32278"/>
    <w:multiLevelType w:val="hybridMultilevel"/>
    <w:tmpl w:val="F75C3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7C1EDA"/>
    <w:multiLevelType w:val="multilevel"/>
    <w:tmpl w:val="817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0B01D36"/>
    <w:multiLevelType w:val="hybridMultilevel"/>
    <w:tmpl w:val="CFB844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051672"/>
    <w:multiLevelType w:val="multilevel"/>
    <w:tmpl w:val="89C6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4D1377C"/>
    <w:multiLevelType w:val="multilevel"/>
    <w:tmpl w:val="AE9C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6"/>
  </w:num>
  <w:num w:numId="4">
    <w:abstractNumId w:val="1"/>
  </w:num>
  <w:num w:numId="5">
    <w:abstractNumId w:val="8"/>
  </w:num>
  <w:num w:numId="6">
    <w:abstractNumId w:val="7"/>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32D"/>
    <w:rsid w:val="00042F3D"/>
    <w:rsid w:val="000605C1"/>
    <w:rsid w:val="00087A8D"/>
    <w:rsid w:val="000A14D3"/>
    <w:rsid w:val="000C080A"/>
    <w:rsid w:val="000C54D6"/>
    <w:rsid w:val="001338E9"/>
    <w:rsid w:val="0018612C"/>
    <w:rsid w:val="001B09F9"/>
    <w:rsid w:val="001C1FA7"/>
    <w:rsid w:val="001D489D"/>
    <w:rsid w:val="00216263"/>
    <w:rsid w:val="002221C3"/>
    <w:rsid w:val="00236FE0"/>
    <w:rsid w:val="003629EB"/>
    <w:rsid w:val="0037353C"/>
    <w:rsid w:val="003B434C"/>
    <w:rsid w:val="003B6653"/>
    <w:rsid w:val="003C76C8"/>
    <w:rsid w:val="0043776E"/>
    <w:rsid w:val="00437D01"/>
    <w:rsid w:val="004A6488"/>
    <w:rsid w:val="004B1865"/>
    <w:rsid w:val="0053003C"/>
    <w:rsid w:val="005D4070"/>
    <w:rsid w:val="0060350E"/>
    <w:rsid w:val="006516FD"/>
    <w:rsid w:val="00652AC0"/>
    <w:rsid w:val="006B2491"/>
    <w:rsid w:val="006E14D1"/>
    <w:rsid w:val="00706BBF"/>
    <w:rsid w:val="0079330B"/>
    <w:rsid w:val="00797642"/>
    <w:rsid w:val="007A00BC"/>
    <w:rsid w:val="007D0AD6"/>
    <w:rsid w:val="007E0437"/>
    <w:rsid w:val="007E20D9"/>
    <w:rsid w:val="00853FB5"/>
    <w:rsid w:val="008606C8"/>
    <w:rsid w:val="00864A06"/>
    <w:rsid w:val="00895F40"/>
    <w:rsid w:val="008E5969"/>
    <w:rsid w:val="009555FF"/>
    <w:rsid w:val="00987931"/>
    <w:rsid w:val="009C484D"/>
    <w:rsid w:val="00A11832"/>
    <w:rsid w:val="00A207F2"/>
    <w:rsid w:val="00A84E74"/>
    <w:rsid w:val="00AC3FF4"/>
    <w:rsid w:val="00AF1A9F"/>
    <w:rsid w:val="00B05982"/>
    <w:rsid w:val="00B06649"/>
    <w:rsid w:val="00B15CFA"/>
    <w:rsid w:val="00B26FF0"/>
    <w:rsid w:val="00B27A31"/>
    <w:rsid w:val="00BD1F92"/>
    <w:rsid w:val="00BE030F"/>
    <w:rsid w:val="00BF377A"/>
    <w:rsid w:val="00C114AB"/>
    <w:rsid w:val="00CB3FE4"/>
    <w:rsid w:val="00D70B85"/>
    <w:rsid w:val="00E406F4"/>
    <w:rsid w:val="00E677AB"/>
    <w:rsid w:val="00E76F4A"/>
    <w:rsid w:val="00E83DE9"/>
    <w:rsid w:val="00ED0E0D"/>
    <w:rsid w:val="00EF36C5"/>
    <w:rsid w:val="00EF532A"/>
    <w:rsid w:val="00F12A13"/>
    <w:rsid w:val="00F269E6"/>
    <w:rsid w:val="00F6031F"/>
    <w:rsid w:val="00F619FC"/>
    <w:rsid w:val="00F754B6"/>
    <w:rsid w:val="00F8432D"/>
    <w:rsid w:val="00F9239D"/>
    <w:rsid w:val="00FA14D6"/>
    <w:rsid w:val="00FA17CD"/>
    <w:rsid w:val="00FA3675"/>
    <w:rsid w:val="00FB2699"/>
    <w:rsid w:val="00FB4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0D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E20D9"/>
    <w:pPr>
      <w:keepNext/>
      <w:keepLines/>
      <w:spacing w:before="480" w:after="0"/>
      <w:outlineLvl w:val="0"/>
    </w:pPr>
    <w:rPr>
      <w:rFonts w:eastAsiaTheme="majorEastAsia" w:cstheme="majorBidi"/>
      <w:b/>
      <w:bCs/>
      <w:sz w:val="36"/>
      <w:szCs w:val="28"/>
    </w:rPr>
  </w:style>
  <w:style w:type="paragraph" w:styleId="Heading2">
    <w:name w:val="heading 2"/>
    <w:basedOn w:val="Normal"/>
    <w:next w:val="Normal"/>
    <w:link w:val="Heading2Char"/>
    <w:uiPriority w:val="9"/>
    <w:unhideWhenUsed/>
    <w:qFormat/>
    <w:rsid w:val="007E20D9"/>
    <w:pPr>
      <w:keepNext/>
      <w:keepLines/>
      <w:spacing w:before="200" w:after="0"/>
      <w:outlineLvl w:val="1"/>
    </w:pPr>
    <w:rPr>
      <w:rFonts w:eastAsiaTheme="majorEastAsia" w:cstheme="majorBidi"/>
      <w:b/>
      <w:bCs/>
      <w:sz w:val="32"/>
      <w:szCs w:val="26"/>
    </w:rPr>
  </w:style>
  <w:style w:type="paragraph" w:styleId="Heading3">
    <w:name w:val="heading 3"/>
    <w:basedOn w:val="Normal"/>
    <w:next w:val="Normal"/>
    <w:link w:val="Heading3Char"/>
    <w:uiPriority w:val="9"/>
    <w:unhideWhenUsed/>
    <w:qFormat/>
    <w:rsid w:val="007E20D9"/>
    <w:pPr>
      <w:keepNext/>
      <w:keepLines/>
      <w:spacing w:before="200" w:after="0"/>
      <w:outlineLvl w:val="2"/>
    </w:pPr>
    <w:rPr>
      <w:rFonts w:eastAsiaTheme="majorEastAsi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0D9"/>
    <w:rPr>
      <w:rFonts w:ascii="Times New Roman" w:eastAsiaTheme="majorEastAsia" w:hAnsi="Times New Roman" w:cstheme="majorBidi"/>
      <w:b/>
      <w:bCs/>
      <w:sz w:val="36"/>
      <w:szCs w:val="28"/>
      <w:lang w:val="en-GB"/>
    </w:rPr>
  </w:style>
  <w:style w:type="character" w:customStyle="1" w:styleId="Heading2Char">
    <w:name w:val="Heading 2 Char"/>
    <w:basedOn w:val="DefaultParagraphFont"/>
    <w:link w:val="Heading2"/>
    <w:uiPriority w:val="9"/>
    <w:rsid w:val="007E20D9"/>
    <w:rPr>
      <w:rFonts w:ascii="Times New Roman" w:eastAsiaTheme="majorEastAsia" w:hAnsi="Times New Roman" w:cstheme="majorBidi"/>
      <w:b/>
      <w:bCs/>
      <w:sz w:val="32"/>
      <w:szCs w:val="26"/>
      <w:lang w:val="en-GB"/>
    </w:rPr>
  </w:style>
  <w:style w:type="character" w:customStyle="1" w:styleId="Heading3Char">
    <w:name w:val="Heading 3 Char"/>
    <w:basedOn w:val="DefaultParagraphFont"/>
    <w:link w:val="Heading3"/>
    <w:uiPriority w:val="9"/>
    <w:rsid w:val="007E20D9"/>
    <w:rPr>
      <w:rFonts w:ascii="Times New Roman" w:eastAsiaTheme="majorEastAsia" w:hAnsi="Times New Roman" w:cstheme="majorBidi"/>
      <w:b/>
      <w:bCs/>
      <w:sz w:val="28"/>
      <w:lang w:val="en-GB"/>
    </w:rPr>
  </w:style>
  <w:style w:type="paragraph" w:styleId="NormalWeb">
    <w:name w:val="Normal (Web)"/>
    <w:basedOn w:val="Normal"/>
    <w:uiPriority w:val="99"/>
    <w:unhideWhenUsed/>
    <w:rsid w:val="0079330B"/>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79330B"/>
    <w:rPr>
      <w:color w:val="0000FF"/>
      <w:u w:val="single"/>
    </w:rPr>
  </w:style>
  <w:style w:type="paragraph" w:styleId="ListParagraph">
    <w:name w:val="List Paragraph"/>
    <w:basedOn w:val="Normal"/>
    <w:uiPriority w:val="34"/>
    <w:qFormat/>
    <w:rsid w:val="00B06649"/>
    <w:pPr>
      <w:spacing w:line="276" w:lineRule="auto"/>
      <w:ind w:left="720"/>
      <w:contextualSpacing/>
    </w:pPr>
    <w:rPr>
      <w:szCs w:val="28"/>
      <w:lang w:bidi="th-TH"/>
    </w:rPr>
  </w:style>
  <w:style w:type="table" w:styleId="TableGrid">
    <w:name w:val="Table Grid"/>
    <w:basedOn w:val="TableNormal"/>
    <w:uiPriority w:val="59"/>
    <w:rsid w:val="00B066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3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DE9"/>
    <w:rPr>
      <w:rFonts w:ascii="Tahoma" w:hAnsi="Tahoma" w:cs="Tahoma"/>
      <w:sz w:val="16"/>
      <w:szCs w:val="16"/>
      <w:lang w:val="en-GB"/>
    </w:rPr>
  </w:style>
  <w:style w:type="character" w:customStyle="1" w:styleId="ipa">
    <w:name w:val="ipa"/>
    <w:basedOn w:val="DefaultParagraphFont"/>
    <w:rsid w:val="00652AC0"/>
  </w:style>
  <w:style w:type="character" w:customStyle="1" w:styleId="dttext">
    <w:name w:val="dttext"/>
    <w:basedOn w:val="DefaultParagraphFont"/>
    <w:rsid w:val="00F619FC"/>
  </w:style>
  <w:style w:type="character" w:customStyle="1" w:styleId="letter">
    <w:name w:val="letter"/>
    <w:basedOn w:val="DefaultParagraphFont"/>
    <w:rsid w:val="00F619FC"/>
  </w:style>
  <w:style w:type="character" w:styleId="Strong">
    <w:name w:val="Strong"/>
    <w:basedOn w:val="DefaultParagraphFont"/>
    <w:uiPriority w:val="22"/>
    <w:qFormat/>
    <w:rsid w:val="00F619FC"/>
    <w:rPr>
      <w:b/>
      <w:bCs/>
    </w:rPr>
  </w:style>
  <w:style w:type="character" w:customStyle="1" w:styleId="text-uppercase">
    <w:name w:val="text-uppercase"/>
    <w:basedOn w:val="DefaultParagraphFont"/>
    <w:rsid w:val="00F619FC"/>
  </w:style>
  <w:style w:type="character" w:customStyle="1" w:styleId="text-lowercase">
    <w:name w:val="text-lowercase"/>
    <w:basedOn w:val="DefaultParagraphFont"/>
    <w:rsid w:val="00F619FC"/>
  </w:style>
  <w:style w:type="paragraph" w:customStyle="1" w:styleId="topic-paragraph">
    <w:name w:val="topic-paragraph"/>
    <w:basedOn w:val="Normal"/>
    <w:rsid w:val="00CB3FE4"/>
    <w:pPr>
      <w:spacing w:before="100" w:beforeAutospacing="1" w:after="100" w:afterAutospacing="1" w:line="240" w:lineRule="auto"/>
      <w:jc w:val="left"/>
    </w:pPr>
    <w:rPr>
      <w:rFonts w:eastAsia="Times New Roman" w:cs="Times New Roman"/>
      <w:szCs w:val="24"/>
      <w:lang w:val="en-US"/>
    </w:rPr>
  </w:style>
  <w:style w:type="paragraph" w:customStyle="1" w:styleId="para1">
    <w:name w:val="para1"/>
    <w:basedOn w:val="Normal"/>
    <w:rsid w:val="00BE030F"/>
    <w:pPr>
      <w:spacing w:before="100" w:beforeAutospacing="1" w:after="100" w:afterAutospacing="1" w:line="240" w:lineRule="auto"/>
      <w:jc w:val="left"/>
    </w:pPr>
    <w:rPr>
      <w:rFonts w:eastAsia="Times New Roman" w:cs="Times New Roman"/>
      <w:szCs w:val="24"/>
      <w:lang w:val="en-US"/>
    </w:rPr>
  </w:style>
  <w:style w:type="character" w:customStyle="1" w:styleId="footnote-reference">
    <w:name w:val="footnote-reference"/>
    <w:basedOn w:val="DefaultParagraphFont"/>
    <w:rsid w:val="00BE030F"/>
  </w:style>
  <w:style w:type="character" w:customStyle="1" w:styleId="para1span">
    <w:name w:val="para1span"/>
    <w:basedOn w:val="DefaultParagraphFont"/>
    <w:rsid w:val="00BE030F"/>
  </w:style>
  <w:style w:type="paragraph" w:styleId="Header">
    <w:name w:val="header"/>
    <w:basedOn w:val="Normal"/>
    <w:link w:val="HeaderChar"/>
    <w:uiPriority w:val="99"/>
    <w:unhideWhenUsed/>
    <w:rsid w:val="001B0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9F9"/>
    <w:rPr>
      <w:rFonts w:ascii="Times New Roman" w:hAnsi="Times New Roman"/>
      <w:sz w:val="24"/>
      <w:lang w:val="en-GB"/>
    </w:rPr>
  </w:style>
  <w:style w:type="paragraph" w:styleId="Footer">
    <w:name w:val="footer"/>
    <w:basedOn w:val="Normal"/>
    <w:link w:val="FooterChar"/>
    <w:uiPriority w:val="99"/>
    <w:unhideWhenUsed/>
    <w:rsid w:val="001B0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9F9"/>
    <w:rPr>
      <w:rFonts w:ascii="Times New Roman" w:hAnsi="Times New Roman"/>
      <w:sz w:val="24"/>
      <w:lang w:val="en-GB"/>
    </w:rPr>
  </w:style>
  <w:style w:type="paragraph" w:styleId="TOCHeading">
    <w:name w:val="TOC Heading"/>
    <w:basedOn w:val="Heading1"/>
    <w:next w:val="Normal"/>
    <w:uiPriority w:val="39"/>
    <w:unhideWhenUsed/>
    <w:qFormat/>
    <w:rsid w:val="00FA14D6"/>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A14D6"/>
    <w:pPr>
      <w:spacing w:after="100"/>
    </w:pPr>
  </w:style>
  <w:style w:type="paragraph" w:styleId="TOC2">
    <w:name w:val="toc 2"/>
    <w:basedOn w:val="Normal"/>
    <w:next w:val="Normal"/>
    <w:autoRedefine/>
    <w:uiPriority w:val="39"/>
    <w:unhideWhenUsed/>
    <w:rsid w:val="00FA14D6"/>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0D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E20D9"/>
    <w:pPr>
      <w:keepNext/>
      <w:keepLines/>
      <w:spacing w:before="480" w:after="0"/>
      <w:outlineLvl w:val="0"/>
    </w:pPr>
    <w:rPr>
      <w:rFonts w:eastAsiaTheme="majorEastAsia" w:cstheme="majorBidi"/>
      <w:b/>
      <w:bCs/>
      <w:sz w:val="36"/>
      <w:szCs w:val="28"/>
    </w:rPr>
  </w:style>
  <w:style w:type="paragraph" w:styleId="Heading2">
    <w:name w:val="heading 2"/>
    <w:basedOn w:val="Normal"/>
    <w:next w:val="Normal"/>
    <w:link w:val="Heading2Char"/>
    <w:uiPriority w:val="9"/>
    <w:unhideWhenUsed/>
    <w:qFormat/>
    <w:rsid w:val="007E20D9"/>
    <w:pPr>
      <w:keepNext/>
      <w:keepLines/>
      <w:spacing w:before="200" w:after="0"/>
      <w:outlineLvl w:val="1"/>
    </w:pPr>
    <w:rPr>
      <w:rFonts w:eastAsiaTheme="majorEastAsia" w:cstheme="majorBidi"/>
      <w:b/>
      <w:bCs/>
      <w:sz w:val="32"/>
      <w:szCs w:val="26"/>
    </w:rPr>
  </w:style>
  <w:style w:type="paragraph" w:styleId="Heading3">
    <w:name w:val="heading 3"/>
    <w:basedOn w:val="Normal"/>
    <w:next w:val="Normal"/>
    <w:link w:val="Heading3Char"/>
    <w:uiPriority w:val="9"/>
    <w:unhideWhenUsed/>
    <w:qFormat/>
    <w:rsid w:val="007E20D9"/>
    <w:pPr>
      <w:keepNext/>
      <w:keepLines/>
      <w:spacing w:before="200" w:after="0"/>
      <w:outlineLvl w:val="2"/>
    </w:pPr>
    <w:rPr>
      <w:rFonts w:eastAsiaTheme="majorEastAsi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0D9"/>
    <w:rPr>
      <w:rFonts w:ascii="Times New Roman" w:eastAsiaTheme="majorEastAsia" w:hAnsi="Times New Roman" w:cstheme="majorBidi"/>
      <w:b/>
      <w:bCs/>
      <w:sz w:val="36"/>
      <w:szCs w:val="28"/>
      <w:lang w:val="en-GB"/>
    </w:rPr>
  </w:style>
  <w:style w:type="character" w:customStyle="1" w:styleId="Heading2Char">
    <w:name w:val="Heading 2 Char"/>
    <w:basedOn w:val="DefaultParagraphFont"/>
    <w:link w:val="Heading2"/>
    <w:uiPriority w:val="9"/>
    <w:rsid w:val="007E20D9"/>
    <w:rPr>
      <w:rFonts w:ascii="Times New Roman" w:eastAsiaTheme="majorEastAsia" w:hAnsi="Times New Roman" w:cstheme="majorBidi"/>
      <w:b/>
      <w:bCs/>
      <w:sz w:val="32"/>
      <w:szCs w:val="26"/>
      <w:lang w:val="en-GB"/>
    </w:rPr>
  </w:style>
  <w:style w:type="character" w:customStyle="1" w:styleId="Heading3Char">
    <w:name w:val="Heading 3 Char"/>
    <w:basedOn w:val="DefaultParagraphFont"/>
    <w:link w:val="Heading3"/>
    <w:uiPriority w:val="9"/>
    <w:rsid w:val="007E20D9"/>
    <w:rPr>
      <w:rFonts w:ascii="Times New Roman" w:eastAsiaTheme="majorEastAsia" w:hAnsi="Times New Roman" w:cstheme="majorBidi"/>
      <w:b/>
      <w:bCs/>
      <w:sz w:val="28"/>
      <w:lang w:val="en-GB"/>
    </w:rPr>
  </w:style>
  <w:style w:type="paragraph" w:styleId="NormalWeb">
    <w:name w:val="Normal (Web)"/>
    <w:basedOn w:val="Normal"/>
    <w:uiPriority w:val="99"/>
    <w:unhideWhenUsed/>
    <w:rsid w:val="0079330B"/>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79330B"/>
    <w:rPr>
      <w:color w:val="0000FF"/>
      <w:u w:val="single"/>
    </w:rPr>
  </w:style>
  <w:style w:type="paragraph" w:styleId="ListParagraph">
    <w:name w:val="List Paragraph"/>
    <w:basedOn w:val="Normal"/>
    <w:uiPriority w:val="34"/>
    <w:qFormat/>
    <w:rsid w:val="00B06649"/>
    <w:pPr>
      <w:spacing w:line="276" w:lineRule="auto"/>
      <w:ind w:left="720"/>
      <w:contextualSpacing/>
    </w:pPr>
    <w:rPr>
      <w:szCs w:val="28"/>
      <w:lang w:bidi="th-TH"/>
    </w:rPr>
  </w:style>
  <w:style w:type="table" w:styleId="TableGrid">
    <w:name w:val="Table Grid"/>
    <w:basedOn w:val="TableNormal"/>
    <w:uiPriority w:val="59"/>
    <w:rsid w:val="00B066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3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DE9"/>
    <w:rPr>
      <w:rFonts w:ascii="Tahoma" w:hAnsi="Tahoma" w:cs="Tahoma"/>
      <w:sz w:val="16"/>
      <w:szCs w:val="16"/>
      <w:lang w:val="en-GB"/>
    </w:rPr>
  </w:style>
  <w:style w:type="character" w:customStyle="1" w:styleId="ipa">
    <w:name w:val="ipa"/>
    <w:basedOn w:val="DefaultParagraphFont"/>
    <w:rsid w:val="00652AC0"/>
  </w:style>
  <w:style w:type="character" w:customStyle="1" w:styleId="dttext">
    <w:name w:val="dttext"/>
    <w:basedOn w:val="DefaultParagraphFont"/>
    <w:rsid w:val="00F619FC"/>
  </w:style>
  <w:style w:type="character" w:customStyle="1" w:styleId="letter">
    <w:name w:val="letter"/>
    <w:basedOn w:val="DefaultParagraphFont"/>
    <w:rsid w:val="00F619FC"/>
  </w:style>
  <w:style w:type="character" w:styleId="Strong">
    <w:name w:val="Strong"/>
    <w:basedOn w:val="DefaultParagraphFont"/>
    <w:uiPriority w:val="22"/>
    <w:qFormat/>
    <w:rsid w:val="00F619FC"/>
    <w:rPr>
      <w:b/>
      <w:bCs/>
    </w:rPr>
  </w:style>
  <w:style w:type="character" w:customStyle="1" w:styleId="text-uppercase">
    <w:name w:val="text-uppercase"/>
    <w:basedOn w:val="DefaultParagraphFont"/>
    <w:rsid w:val="00F619FC"/>
  </w:style>
  <w:style w:type="character" w:customStyle="1" w:styleId="text-lowercase">
    <w:name w:val="text-lowercase"/>
    <w:basedOn w:val="DefaultParagraphFont"/>
    <w:rsid w:val="00F619FC"/>
  </w:style>
  <w:style w:type="paragraph" w:customStyle="1" w:styleId="topic-paragraph">
    <w:name w:val="topic-paragraph"/>
    <w:basedOn w:val="Normal"/>
    <w:rsid w:val="00CB3FE4"/>
    <w:pPr>
      <w:spacing w:before="100" w:beforeAutospacing="1" w:after="100" w:afterAutospacing="1" w:line="240" w:lineRule="auto"/>
      <w:jc w:val="left"/>
    </w:pPr>
    <w:rPr>
      <w:rFonts w:eastAsia="Times New Roman" w:cs="Times New Roman"/>
      <w:szCs w:val="24"/>
      <w:lang w:val="en-US"/>
    </w:rPr>
  </w:style>
  <w:style w:type="paragraph" w:customStyle="1" w:styleId="para1">
    <w:name w:val="para1"/>
    <w:basedOn w:val="Normal"/>
    <w:rsid w:val="00BE030F"/>
    <w:pPr>
      <w:spacing w:before="100" w:beforeAutospacing="1" w:after="100" w:afterAutospacing="1" w:line="240" w:lineRule="auto"/>
      <w:jc w:val="left"/>
    </w:pPr>
    <w:rPr>
      <w:rFonts w:eastAsia="Times New Roman" w:cs="Times New Roman"/>
      <w:szCs w:val="24"/>
      <w:lang w:val="en-US"/>
    </w:rPr>
  </w:style>
  <w:style w:type="character" w:customStyle="1" w:styleId="footnote-reference">
    <w:name w:val="footnote-reference"/>
    <w:basedOn w:val="DefaultParagraphFont"/>
    <w:rsid w:val="00BE030F"/>
  </w:style>
  <w:style w:type="character" w:customStyle="1" w:styleId="para1span">
    <w:name w:val="para1span"/>
    <w:basedOn w:val="DefaultParagraphFont"/>
    <w:rsid w:val="00BE030F"/>
  </w:style>
  <w:style w:type="paragraph" w:styleId="Header">
    <w:name w:val="header"/>
    <w:basedOn w:val="Normal"/>
    <w:link w:val="HeaderChar"/>
    <w:uiPriority w:val="99"/>
    <w:unhideWhenUsed/>
    <w:rsid w:val="001B0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9F9"/>
    <w:rPr>
      <w:rFonts w:ascii="Times New Roman" w:hAnsi="Times New Roman"/>
      <w:sz w:val="24"/>
      <w:lang w:val="en-GB"/>
    </w:rPr>
  </w:style>
  <w:style w:type="paragraph" w:styleId="Footer">
    <w:name w:val="footer"/>
    <w:basedOn w:val="Normal"/>
    <w:link w:val="FooterChar"/>
    <w:uiPriority w:val="99"/>
    <w:unhideWhenUsed/>
    <w:rsid w:val="001B0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9F9"/>
    <w:rPr>
      <w:rFonts w:ascii="Times New Roman" w:hAnsi="Times New Roman"/>
      <w:sz w:val="24"/>
      <w:lang w:val="en-GB"/>
    </w:rPr>
  </w:style>
  <w:style w:type="paragraph" w:styleId="TOCHeading">
    <w:name w:val="TOC Heading"/>
    <w:basedOn w:val="Heading1"/>
    <w:next w:val="Normal"/>
    <w:uiPriority w:val="39"/>
    <w:unhideWhenUsed/>
    <w:qFormat/>
    <w:rsid w:val="00FA14D6"/>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A14D6"/>
    <w:pPr>
      <w:spacing w:after="100"/>
    </w:pPr>
  </w:style>
  <w:style w:type="paragraph" w:styleId="TOC2">
    <w:name w:val="toc 2"/>
    <w:basedOn w:val="Normal"/>
    <w:next w:val="Normal"/>
    <w:autoRedefine/>
    <w:uiPriority w:val="39"/>
    <w:unhideWhenUsed/>
    <w:rsid w:val="00FA14D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0327">
      <w:bodyDiv w:val="1"/>
      <w:marLeft w:val="0"/>
      <w:marRight w:val="0"/>
      <w:marTop w:val="0"/>
      <w:marBottom w:val="0"/>
      <w:divBdr>
        <w:top w:val="none" w:sz="0" w:space="0" w:color="auto"/>
        <w:left w:val="none" w:sz="0" w:space="0" w:color="auto"/>
        <w:bottom w:val="none" w:sz="0" w:space="0" w:color="auto"/>
        <w:right w:val="none" w:sz="0" w:space="0" w:color="auto"/>
      </w:divBdr>
    </w:div>
    <w:div w:id="59905325">
      <w:bodyDiv w:val="1"/>
      <w:marLeft w:val="0"/>
      <w:marRight w:val="0"/>
      <w:marTop w:val="0"/>
      <w:marBottom w:val="0"/>
      <w:divBdr>
        <w:top w:val="none" w:sz="0" w:space="0" w:color="auto"/>
        <w:left w:val="none" w:sz="0" w:space="0" w:color="auto"/>
        <w:bottom w:val="none" w:sz="0" w:space="0" w:color="auto"/>
        <w:right w:val="none" w:sz="0" w:space="0" w:color="auto"/>
      </w:divBdr>
    </w:div>
    <w:div w:id="67730576">
      <w:bodyDiv w:val="1"/>
      <w:marLeft w:val="0"/>
      <w:marRight w:val="0"/>
      <w:marTop w:val="0"/>
      <w:marBottom w:val="0"/>
      <w:divBdr>
        <w:top w:val="none" w:sz="0" w:space="0" w:color="auto"/>
        <w:left w:val="none" w:sz="0" w:space="0" w:color="auto"/>
        <w:bottom w:val="none" w:sz="0" w:space="0" w:color="auto"/>
        <w:right w:val="none" w:sz="0" w:space="0" w:color="auto"/>
      </w:divBdr>
    </w:div>
    <w:div w:id="201017895">
      <w:bodyDiv w:val="1"/>
      <w:marLeft w:val="0"/>
      <w:marRight w:val="0"/>
      <w:marTop w:val="0"/>
      <w:marBottom w:val="0"/>
      <w:divBdr>
        <w:top w:val="none" w:sz="0" w:space="0" w:color="auto"/>
        <w:left w:val="none" w:sz="0" w:space="0" w:color="auto"/>
        <w:bottom w:val="none" w:sz="0" w:space="0" w:color="auto"/>
        <w:right w:val="none" w:sz="0" w:space="0" w:color="auto"/>
      </w:divBdr>
    </w:div>
    <w:div w:id="340132102">
      <w:bodyDiv w:val="1"/>
      <w:marLeft w:val="0"/>
      <w:marRight w:val="0"/>
      <w:marTop w:val="0"/>
      <w:marBottom w:val="0"/>
      <w:divBdr>
        <w:top w:val="none" w:sz="0" w:space="0" w:color="auto"/>
        <w:left w:val="none" w:sz="0" w:space="0" w:color="auto"/>
        <w:bottom w:val="none" w:sz="0" w:space="0" w:color="auto"/>
        <w:right w:val="none" w:sz="0" w:space="0" w:color="auto"/>
      </w:divBdr>
    </w:div>
    <w:div w:id="455611047">
      <w:bodyDiv w:val="1"/>
      <w:marLeft w:val="0"/>
      <w:marRight w:val="0"/>
      <w:marTop w:val="0"/>
      <w:marBottom w:val="0"/>
      <w:divBdr>
        <w:top w:val="none" w:sz="0" w:space="0" w:color="auto"/>
        <w:left w:val="none" w:sz="0" w:space="0" w:color="auto"/>
        <w:bottom w:val="none" w:sz="0" w:space="0" w:color="auto"/>
        <w:right w:val="none" w:sz="0" w:space="0" w:color="auto"/>
      </w:divBdr>
    </w:div>
    <w:div w:id="672953443">
      <w:bodyDiv w:val="1"/>
      <w:marLeft w:val="0"/>
      <w:marRight w:val="0"/>
      <w:marTop w:val="0"/>
      <w:marBottom w:val="0"/>
      <w:divBdr>
        <w:top w:val="none" w:sz="0" w:space="0" w:color="auto"/>
        <w:left w:val="none" w:sz="0" w:space="0" w:color="auto"/>
        <w:bottom w:val="none" w:sz="0" w:space="0" w:color="auto"/>
        <w:right w:val="none" w:sz="0" w:space="0" w:color="auto"/>
      </w:divBdr>
    </w:div>
    <w:div w:id="802386850">
      <w:bodyDiv w:val="1"/>
      <w:marLeft w:val="0"/>
      <w:marRight w:val="0"/>
      <w:marTop w:val="0"/>
      <w:marBottom w:val="0"/>
      <w:divBdr>
        <w:top w:val="none" w:sz="0" w:space="0" w:color="auto"/>
        <w:left w:val="none" w:sz="0" w:space="0" w:color="auto"/>
        <w:bottom w:val="none" w:sz="0" w:space="0" w:color="auto"/>
        <w:right w:val="none" w:sz="0" w:space="0" w:color="auto"/>
      </w:divBdr>
    </w:div>
    <w:div w:id="949238792">
      <w:bodyDiv w:val="1"/>
      <w:marLeft w:val="0"/>
      <w:marRight w:val="0"/>
      <w:marTop w:val="0"/>
      <w:marBottom w:val="0"/>
      <w:divBdr>
        <w:top w:val="none" w:sz="0" w:space="0" w:color="auto"/>
        <w:left w:val="none" w:sz="0" w:space="0" w:color="auto"/>
        <w:bottom w:val="none" w:sz="0" w:space="0" w:color="auto"/>
        <w:right w:val="none" w:sz="0" w:space="0" w:color="auto"/>
      </w:divBdr>
      <w:divsChild>
        <w:div w:id="986592898">
          <w:marLeft w:val="0"/>
          <w:marRight w:val="0"/>
          <w:marTop w:val="0"/>
          <w:marBottom w:val="0"/>
          <w:divBdr>
            <w:top w:val="none" w:sz="0" w:space="0" w:color="auto"/>
            <w:left w:val="none" w:sz="0" w:space="0" w:color="auto"/>
            <w:bottom w:val="none" w:sz="0" w:space="0" w:color="auto"/>
            <w:right w:val="none" w:sz="0" w:space="0" w:color="auto"/>
          </w:divBdr>
          <w:divsChild>
            <w:div w:id="11318233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034693228">
      <w:bodyDiv w:val="1"/>
      <w:marLeft w:val="0"/>
      <w:marRight w:val="0"/>
      <w:marTop w:val="0"/>
      <w:marBottom w:val="0"/>
      <w:divBdr>
        <w:top w:val="none" w:sz="0" w:space="0" w:color="auto"/>
        <w:left w:val="none" w:sz="0" w:space="0" w:color="auto"/>
        <w:bottom w:val="none" w:sz="0" w:space="0" w:color="auto"/>
        <w:right w:val="none" w:sz="0" w:space="0" w:color="auto"/>
      </w:divBdr>
    </w:div>
    <w:div w:id="1165321829">
      <w:bodyDiv w:val="1"/>
      <w:marLeft w:val="0"/>
      <w:marRight w:val="0"/>
      <w:marTop w:val="0"/>
      <w:marBottom w:val="0"/>
      <w:divBdr>
        <w:top w:val="none" w:sz="0" w:space="0" w:color="auto"/>
        <w:left w:val="none" w:sz="0" w:space="0" w:color="auto"/>
        <w:bottom w:val="none" w:sz="0" w:space="0" w:color="auto"/>
        <w:right w:val="none" w:sz="0" w:space="0" w:color="auto"/>
      </w:divBdr>
    </w:div>
    <w:div w:id="1187216282">
      <w:bodyDiv w:val="1"/>
      <w:marLeft w:val="0"/>
      <w:marRight w:val="0"/>
      <w:marTop w:val="0"/>
      <w:marBottom w:val="0"/>
      <w:divBdr>
        <w:top w:val="none" w:sz="0" w:space="0" w:color="auto"/>
        <w:left w:val="none" w:sz="0" w:space="0" w:color="auto"/>
        <w:bottom w:val="none" w:sz="0" w:space="0" w:color="auto"/>
        <w:right w:val="none" w:sz="0" w:space="0" w:color="auto"/>
      </w:divBdr>
      <w:divsChild>
        <w:div w:id="1975795400">
          <w:marLeft w:val="0"/>
          <w:marRight w:val="0"/>
          <w:marTop w:val="0"/>
          <w:marBottom w:val="0"/>
          <w:divBdr>
            <w:top w:val="none" w:sz="0" w:space="0" w:color="auto"/>
            <w:left w:val="none" w:sz="0" w:space="0" w:color="auto"/>
            <w:bottom w:val="none" w:sz="0" w:space="0" w:color="auto"/>
            <w:right w:val="none" w:sz="0" w:space="0" w:color="auto"/>
          </w:divBdr>
          <w:divsChild>
            <w:div w:id="1846019279">
              <w:marLeft w:val="0"/>
              <w:marRight w:val="0"/>
              <w:marTop w:val="0"/>
              <w:marBottom w:val="0"/>
              <w:divBdr>
                <w:top w:val="none" w:sz="0" w:space="0" w:color="auto"/>
                <w:left w:val="none" w:sz="0" w:space="0" w:color="auto"/>
                <w:bottom w:val="none" w:sz="0" w:space="0" w:color="auto"/>
                <w:right w:val="none" w:sz="0" w:space="0" w:color="auto"/>
              </w:divBdr>
              <w:divsChild>
                <w:div w:id="132732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7056">
          <w:marLeft w:val="0"/>
          <w:marRight w:val="0"/>
          <w:marTop w:val="0"/>
          <w:marBottom w:val="0"/>
          <w:divBdr>
            <w:top w:val="none" w:sz="0" w:space="0" w:color="auto"/>
            <w:left w:val="none" w:sz="0" w:space="0" w:color="auto"/>
            <w:bottom w:val="none" w:sz="0" w:space="0" w:color="auto"/>
            <w:right w:val="none" w:sz="0" w:space="0" w:color="auto"/>
          </w:divBdr>
          <w:divsChild>
            <w:div w:id="593166876">
              <w:marLeft w:val="0"/>
              <w:marRight w:val="0"/>
              <w:marTop w:val="0"/>
              <w:marBottom w:val="0"/>
              <w:divBdr>
                <w:top w:val="none" w:sz="0" w:space="0" w:color="auto"/>
                <w:left w:val="none" w:sz="0" w:space="0" w:color="auto"/>
                <w:bottom w:val="none" w:sz="0" w:space="0" w:color="auto"/>
                <w:right w:val="none" w:sz="0" w:space="0" w:color="auto"/>
              </w:divBdr>
              <w:divsChild>
                <w:div w:id="1045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12922">
          <w:marLeft w:val="0"/>
          <w:marRight w:val="0"/>
          <w:marTop w:val="0"/>
          <w:marBottom w:val="0"/>
          <w:divBdr>
            <w:top w:val="none" w:sz="0" w:space="0" w:color="auto"/>
            <w:left w:val="none" w:sz="0" w:space="0" w:color="auto"/>
            <w:bottom w:val="none" w:sz="0" w:space="0" w:color="auto"/>
            <w:right w:val="none" w:sz="0" w:space="0" w:color="auto"/>
          </w:divBdr>
          <w:divsChild>
            <w:div w:id="255141036">
              <w:marLeft w:val="0"/>
              <w:marRight w:val="0"/>
              <w:marTop w:val="0"/>
              <w:marBottom w:val="0"/>
              <w:divBdr>
                <w:top w:val="none" w:sz="0" w:space="0" w:color="auto"/>
                <w:left w:val="none" w:sz="0" w:space="0" w:color="auto"/>
                <w:bottom w:val="none" w:sz="0" w:space="0" w:color="auto"/>
                <w:right w:val="none" w:sz="0" w:space="0" w:color="auto"/>
              </w:divBdr>
              <w:divsChild>
                <w:div w:id="87256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038914">
          <w:marLeft w:val="0"/>
          <w:marRight w:val="0"/>
          <w:marTop w:val="0"/>
          <w:marBottom w:val="0"/>
          <w:divBdr>
            <w:top w:val="none" w:sz="0" w:space="0" w:color="auto"/>
            <w:left w:val="none" w:sz="0" w:space="0" w:color="auto"/>
            <w:bottom w:val="none" w:sz="0" w:space="0" w:color="auto"/>
            <w:right w:val="none" w:sz="0" w:space="0" w:color="auto"/>
          </w:divBdr>
          <w:divsChild>
            <w:div w:id="38867036">
              <w:marLeft w:val="0"/>
              <w:marRight w:val="0"/>
              <w:marTop w:val="0"/>
              <w:marBottom w:val="0"/>
              <w:divBdr>
                <w:top w:val="none" w:sz="0" w:space="0" w:color="auto"/>
                <w:left w:val="none" w:sz="0" w:space="0" w:color="auto"/>
                <w:bottom w:val="none" w:sz="0" w:space="0" w:color="auto"/>
                <w:right w:val="none" w:sz="0" w:space="0" w:color="auto"/>
              </w:divBdr>
              <w:divsChild>
                <w:div w:id="18399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552257">
      <w:bodyDiv w:val="1"/>
      <w:marLeft w:val="0"/>
      <w:marRight w:val="0"/>
      <w:marTop w:val="0"/>
      <w:marBottom w:val="0"/>
      <w:divBdr>
        <w:top w:val="none" w:sz="0" w:space="0" w:color="auto"/>
        <w:left w:val="none" w:sz="0" w:space="0" w:color="auto"/>
        <w:bottom w:val="none" w:sz="0" w:space="0" w:color="auto"/>
        <w:right w:val="none" w:sz="0" w:space="0" w:color="auto"/>
      </w:divBdr>
    </w:div>
    <w:div w:id="1257404475">
      <w:bodyDiv w:val="1"/>
      <w:marLeft w:val="0"/>
      <w:marRight w:val="0"/>
      <w:marTop w:val="0"/>
      <w:marBottom w:val="0"/>
      <w:divBdr>
        <w:top w:val="none" w:sz="0" w:space="0" w:color="auto"/>
        <w:left w:val="none" w:sz="0" w:space="0" w:color="auto"/>
        <w:bottom w:val="none" w:sz="0" w:space="0" w:color="auto"/>
        <w:right w:val="none" w:sz="0" w:space="0" w:color="auto"/>
      </w:divBdr>
    </w:div>
    <w:div w:id="1304774253">
      <w:bodyDiv w:val="1"/>
      <w:marLeft w:val="0"/>
      <w:marRight w:val="0"/>
      <w:marTop w:val="0"/>
      <w:marBottom w:val="0"/>
      <w:divBdr>
        <w:top w:val="none" w:sz="0" w:space="0" w:color="auto"/>
        <w:left w:val="none" w:sz="0" w:space="0" w:color="auto"/>
        <w:bottom w:val="none" w:sz="0" w:space="0" w:color="auto"/>
        <w:right w:val="none" w:sz="0" w:space="0" w:color="auto"/>
      </w:divBdr>
    </w:div>
    <w:div w:id="1372414412">
      <w:bodyDiv w:val="1"/>
      <w:marLeft w:val="0"/>
      <w:marRight w:val="0"/>
      <w:marTop w:val="0"/>
      <w:marBottom w:val="0"/>
      <w:divBdr>
        <w:top w:val="none" w:sz="0" w:space="0" w:color="auto"/>
        <w:left w:val="none" w:sz="0" w:space="0" w:color="auto"/>
        <w:bottom w:val="none" w:sz="0" w:space="0" w:color="auto"/>
        <w:right w:val="none" w:sz="0" w:space="0" w:color="auto"/>
      </w:divBdr>
    </w:div>
    <w:div w:id="1428229171">
      <w:bodyDiv w:val="1"/>
      <w:marLeft w:val="0"/>
      <w:marRight w:val="0"/>
      <w:marTop w:val="0"/>
      <w:marBottom w:val="0"/>
      <w:divBdr>
        <w:top w:val="none" w:sz="0" w:space="0" w:color="auto"/>
        <w:left w:val="none" w:sz="0" w:space="0" w:color="auto"/>
        <w:bottom w:val="none" w:sz="0" w:space="0" w:color="auto"/>
        <w:right w:val="none" w:sz="0" w:space="0" w:color="auto"/>
      </w:divBdr>
    </w:div>
    <w:div w:id="1634947832">
      <w:bodyDiv w:val="1"/>
      <w:marLeft w:val="0"/>
      <w:marRight w:val="0"/>
      <w:marTop w:val="0"/>
      <w:marBottom w:val="0"/>
      <w:divBdr>
        <w:top w:val="none" w:sz="0" w:space="0" w:color="auto"/>
        <w:left w:val="none" w:sz="0" w:space="0" w:color="auto"/>
        <w:bottom w:val="none" w:sz="0" w:space="0" w:color="auto"/>
        <w:right w:val="none" w:sz="0" w:space="0" w:color="auto"/>
      </w:divBdr>
    </w:div>
    <w:div w:id="1700858271">
      <w:bodyDiv w:val="1"/>
      <w:marLeft w:val="0"/>
      <w:marRight w:val="0"/>
      <w:marTop w:val="0"/>
      <w:marBottom w:val="0"/>
      <w:divBdr>
        <w:top w:val="none" w:sz="0" w:space="0" w:color="auto"/>
        <w:left w:val="none" w:sz="0" w:space="0" w:color="auto"/>
        <w:bottom w:val="none" w:sz="0" w:space="0" w:color="auto"/>
        <w:right w:val="none" w:sz="0" w:space="0" w:color="auto"/>
      </w:divBdr>
      <w:divsChild>
        <w:div w:id="808209136">
          <w:marLeft w:val="0"/>
          <w:marRight w:val="0"/>
          <w:marTop w:val="0"/>
          <w:marBottom w:val="326"/>
          <w:divBdr>
            <w:top w:val="none" w:sz="0" w:space="0" w:color="auto"/>
            <w:left w:val="none" w:sz="0" w:space="0" w:color="auto"/>
            <w:bottom w:val="none" w:sz="0" w:space="0" w:color="auto"/>
            <w:right w:val="none" w:sz="0" w:space="0" w:color="auto"/>
          </w:divBdr>
          <w:divsChild>
            <w:div w:id="2003315719">
              <w:marLeft w:val="0"/>
              <w:marRight w:val="0"/>
              <w:marTop w:val="0"/>
              <w:marBottom w:val="0"/>
              <w:divBdr>
                <w:top w:val="none" w:sz="0" w:space="0" w:color="auto"/>
                <w:left w:val="none" w:sz="0" w:space="0" w:color="auto"/>
                <w:bottom w:val="none" w:sz="0" w:space="0" w:color="auto"/>
                <w:right w:val="none" w:sz="0" w:space="0" w:color="auto"/>
              </w:divBdr>
              <w:divsChild>
                <w:div w:id="2046782758">
                  <w:marLeft w:val="0"/>
                  <w:marRight w:val="0"/>
                  <w:marTop w:val="0"/>
                  <w:marBottom w:val="0"/>
                  <w:divBdr>
                    <w:top w:val="none" w:sz="0" w:space="0" w:color="auto"/>
                    <w:left w:val="none" w:sz="0" w:space="0" w:color="auto"/>
                    <w:bottom w:val="none" w:sz="0" w:space="0" w:color="auto"/>
                    <w:right w:val="none" w:sz="0" w:space="0" w:color="auto"/>
                  </w:divBdr>
                  <w:divsChild>
                    <w:div w:id="1648972268">
                      <w:marLeft w:val="0"/>
                      <w:marRight w:val="0"/>
                      <w:marTop w:val="0"/>
                      <w:marBottom w:val="0"/>
                      <w:divBdr>
                        <w:top w:val="none" w:sz="0" w:space="0" w:color="auto"/>
                        <w:left w:val="none" w:sz="0" w:space="0" w:color="auto"/>
                        <w:bottom w:val="none" w:sz="0" w:space="0" w:color="auto"/>
                        <w:right w:val="none" w:sz="0" w:space="0" w:color="auto"/>
                      </w:divBdr>
                      <w:divsChild>
                        <w:div w:id="972558761">
                          <w:marLeft w:val="0"/>
                          <w:marRight w:val="0"/>
                          <w:marTop w:val="0"/>
                          <w:marBottom w:val="0"/>
                          <w:divBdr>
                            <w:top w:val="none" w:sz="0" w:space="0" w:color="auto"/>
                            <w:left w:val="none" w:sz="0" w:space="0" w:color="auto"/>
                            <w:bottom w:val="none" w:sz="0" w:space="0" w:color="auto"/>
                            <w:right w:val="none" w:sz="0" w:space="0" w:color="auto"/>
                          </w:divBdr>
                        </w:div>
                        <w:div w:id="2101247424">
                          <w:marLeft w:val="0"/>
                          <w:marRight w:val="0"/>
                          <w:marTop w:val="0"/>
                          <w:marBottom w:val="0"/>
                          <w:divBdr>
                            <w:top w:val="none" w:sz="0" w:space="0" w:color="auto"/>
                            <w:left w:val="none" w:sz="0" w:space="0" w:color="auto"/>
                            <w:bottom w:val="none" w:sz="0" w:space="0" w:color="auto"/>
                            <w:right w:val="none" w:sz="0" w:space="0" w:color="auto"/>
                          </w:divBdr>
                        </w:div>
                        <w:div w:id="140621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564386">
      <w:bodyDiv w:val="1"/>
      <w:marLeft w:val="0"/>
      <w:marRight w:val="0"/>
      <w:marTop w:val="0"/>
      <w:marBottom w:val="0"/>
      <w:divBdr>
        <w:top w:val="none" w:sz="0" w:space="0" w:color="auto"/>
        <w:left w:val="none" w:sz="0" w:space="0" w:color="auto"/>
        <w:bottom w:val="none" w:sz="0" w:space="0" w:color="auto"/>
        <w:right w:val="none" w:sz="0" w:space="0" w:color="auto"/>
      </w:divBdr>
    </w:div>
    <w:div w:id="1769622422">
      <w:bodyDiv w:val="1"/>
      <w:marLeft w:val="0"/>
      <w:marRight w:val="0"/>
      <w:marTop w:val="0"/>
      <w:marBottom w:val="0"/>
      <w:divBdr>
        <w:top w:val="none" w:sz="0" w:space="0" w:color="auto"/>
        <w:left w:val="none" w:sz="0" w:space="0" w:color="auto"/>
        <w:bottom w:val="none" w:sz="0" w:space="0" w:color="auto"/>
        <w:right w:val="none" w:sz="0" w:space="0" w:color="auto"/>
      </w:divBdr>
    </w:div>
    <w:div w:id="1855722258">
      <w:bodyDiv w:val="1"/>
      <w:marLeft w:val="0"/>
      <w:marRight w:val="0"/>
      <w:marTop w:val="0"/>
      <w:marBottom w:val="0"/>
      <w:divBdr>
        <w:top w:val="none" w:sz="0" w:space="0" w:color="auto"/>
        <w:left w:val="none" w:sz="0" w:space="0" w:color="auto"/>
        <w:bottom w:val="none" w:sz="0" w:space="0" w:color="auto"/>
        <w:right w:val="none" w:sz="0" w:space="0" w:color="auto"/>
      </w:divBdr>
    </w:div>
    <w:div w:id="1878546452">
      <w:bodyDiv w:val="1"/>
      <w:marLeft w:val="0"/>
      <w:marRight w:val="0"/>
      <w:marTop w:val="0"/>
      <w:marBottom w:val="0"/>
      <w:divBdr>
        <w:top w:val="none" w:sz="0" w:space="0" w:color="auto"/>
        <w:left w:val="none" w:sz="0" w:space="0" w:color="auto"/>
        <w:bottom w:val="none" w:sz="0" w:space="0" w:color="auto"/>
        <w:right w:val="none" w:sz="0" w:space="0" w:color="auto"/>
      </w:divBdr>
    </w:div>
    <w:div w:id="1882402315">
      <w:bodyDiv w:val="1"/>
      <w:marLeft w:val="0"/>
      <w:marRight w:val="0"/>
      <w:marTop w:val="0"/>
      <w:marBottom w:val="0"/>
      <w:divBdr>
        <w:top w:val="none" w:sz="0" w:space="0" w:color="auto"/>
        <w:left w:val="none" w:sz="0" w:space="0" w:color="auto"/>
        <w:bottom w:val="none" w:sz="0" w:space="0" w:color="auto"/>
        <w:right w:val="none" w:sz="0" w:space="0" w:color="auto"/>
      </w:divBdr>
    </w:div>
    <w:div w:id="2022201200">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FFC71-441B-45B6-BCEC-F112CFDF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3</cp:revision>
  <dcterms:created xsi:type="dcterms:W3CDTF">2023-04-14T15:03:00Z</dcterms:created>
  <dcterms:modified xsi:type="dcterms:W3CDTF">2023-04-14T15:05:00Z</dcterms:modified>
</cp:coreProperties>
</file>