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9E288" w14:textId="77777777" w:rsidR="00B87F0C" w:rsidRPr="00110A1A" w:rsidRDefault="00B87F0C" w:rsidP="00D3541F">
      <w:pPr>
        <w:spacing w:line="360" w:lineRule="auto"/>
        <w:jc w:val="center"/>
        <w:rPr>
          <w:rFonts w:ascii="Arial" w:hAnsi="Arial" w:cs="Arial"/>
        </w:rPr>
      </w:pPr>
      <w:r w:rsidRPr="00110A1A">
        <w:rPr>
          <w:rFonts w:ascii="Arial" w:hAnsi="Arial" w:cs="Arial"/>
        </w:rPr>
        <w:t>Gethin Pritchard</w:t>
      </w:r>
    </w:p>
    <w:p w14:paraId="00447039" w14:textId="77777777" w:rsidR="00B87F0C" w:rsidRPr="00110A1A" w:rsidRDefault="00B87F0C" w:rsidP="00D3541F">
      <w:pPr>
        <w:spacing w:line="360" w:lineRule="auto"/>
        <w:jc w:val="center"/>
        <w:rPr>
          <w:rFonts w:ascii="Arial" w:hAnsi="Arial" w:cs="Arial"/>
        </w:rPr>
      </w:pPr>
      <w:r w:rsidRPr="00110A1A">
        <w:rPr>
          <w:rFonts w:ascii="Arial" w:hAnsi="Arial" w:cs="Arial"/>
        </w:rPr>
        <w:t>2507657</w:t>
      </w:r>
    </w:p>
    <w:p w14:paraId="5C91F513" w14:textId="77777777" w:rsidR="00B87F0C" w:rsidRPr="00110A1A" w:rsidRDefault="00B87F0C" w:rsidP="00D3541F">
      <w:pPr>
        <w:spacing w:line="360" w:lineRule="auto"/>
        <w:jc w:val="center"/>
        <w:rPr>
          <w:rFonts w:ascii="Arial" w:hAnsi="Arial" w:cs="Arial"/>
        </w:rPr>
      </w:pPr>
      <w:r w:rsidRPr="00110A1A">
        <w:rPr>
          <w:rFonts w:ascii="Arial" w:hAnsi="Arial" w:cs="Arial"/>
        </w:rPr>
        <w:t>Produce, Provenance and Sourcing (BMGM4005)</w:t>
      </w:r>
    </w:p>
    <w:p w14:paraId="6673C6D9" w14:textId="77777777" w:rsidR="00B87F0C" w:rsidRPr="00110A1A" w:rsidRDefault="00B87F0C" w:rsidP="00D3541F">
      <w:pPr>
        <w:spacing w:line="360" w:lineRule="auto"/>
        <w:jc w:val="center"/>
        <w:rPr>
          <w:rFonts w:ascii="Arial" w:hAnsi="Arial" w:cs="Arial"/>
        </w:rPr>
      </w:pPr>
      <w:r w:rsidRPr="00110A1A">
        <w:rPr>
          <w:rFonts w:ascii="Arial" w:hAnsi="Arial" w:cs="Arial"/>
        </w:rPr>
        <w:t>Antoinette Milne</w:t>
      </w:r>
    </w:p>
    <w:p w14:paraId="02A05F1C" w14:textId="77777777" w:rsidR="00B87F0C" w:rsidRPr="00110A1A" w:rsidRDefault="00B87F0C" w:rsidP="00D3541F">
      <w:pPr>
        <w:spacing w:line="360" w:lineRule="auto"/>
        <w:jc w:val="center"/>
        <w:rPr>
          <w:rFonts w:ascii="Arial" w:hAnsi="Arial" w:cs="Arial"/>
          <w:vertAlign w:val="superscript"/>
        </w:rPr>
      </w:pPr>
      <w:r w:rsidRPr="00110A1A">
        <w:rPr>
          <w:rFonts w:ascii="Arial" w:hAnsi="Arial" w:cs="Arial"/>
        </w:rPr>
        <w:t>May 15</w:t>
      </w:r>
      <w:r w:rsidRPr="00110A1A">
        <w:rPr>
          <w:rFonts w:ascii="Arial" w:hAnsi="Arial" w:cs="Arial"/>
          <w:vertAlign w:val="superscript"/>
        </w:rPr>
        <w:t>th</w:t>
      </w:r>
    </w:p>
    <w:p w14:paraId="097F373C" w14:textId="77777777" w:rsidR="00B87F0C" w:rsidRPr="00110A1A" w:rsidRDefault="00B87F0C" w:rsidP="00D3541F">
      <w:pPr>
        <w:spacing w:line="360" w:lineRule="auto"/>
        <w:rPr>
          <w:rFonts w:ascii="Arial" w:hAnsi="Arial" w:cs="Arial"/>
        </w:rPr>
      </w:pPr>
    </w:p>
    <w:p w14:paraId="0D3F2B25" w14:textId="77777777" w:rsidR="00B87F0C" w:rsidRPr="00110A1A" w:rsidRDefault="00B87F0C" w:rsidP="00D3541F">
      <w:pPr>
        <w:spacing w:line="360" w:lineRule="auto"/>
        <w:jc w:val="center"/>
        <w:rPr>
          <w:rFonts w:ascii="Arial" w:hAnsi="Arial" w:cs="Arial"/>
        </w:rPr>
      </w:pPr>
      <w:r w:rsidRPr="00110A1A">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8F04FDF" w14:textId="77777777" w:rsidR="006969C7" w:rsidRPr="00110A1A" w:rsidRDefault="006969C7" w:rsidP="00D3541F">
      <w:pPr>
        <w:spacing w:line="360" w:lineRule="auto"/>
        <w:jc w:val="center"/>
        <w:rPr>
          <w:rFonts w:ascii="Arial" w:hAnsi="Arial" w:cs="Arial"/>
        </w:rPr>
      </w:pPr>
    </w:p>
    <w:p w14:paraId="19A4F167" w14:textId="77777777" w:rsidR="006969C7" w:rsidRPr="00110A1A" w:rsidRDefault="006969C7" w:rsidP="00D3541F">
      <w:pPr>
        <w:spacing w:line="360" w:lineRule="auto"/>
        <w:jc w:val="center"/>
        <w:rPr>
          <w:rFonts w:ascii="Arial" w:hAnsi="Arial" w:cs="Arial"/>
        </w:rPr>
      </w:pPr>
    </w:p>
    <w:p w14:paraId="1BA26003" w14:textId="77777777" w:rsidR="00AD0670" w:rsidRPr="00110A1A" w:rsidRDefault="00AD0670" w:rsidP="00D3541F">
      <w:pPr>
        <w:spacing w:line="360" w:lineRule="auto"/>
        <w:rPr>
          <w:rFonts w:ascii="Arial" w:hAnsi="Arial" w:cs="Arial"/>
        </w:rPr>
      </w:pPr>
      <w:r w:rsidRPr="00110A1A">
        <w:rPr>
          <w:rFonts w:ascii="Arial" w:hAnsi="Arial" w:cs="Arial"/>
        </w:rPr>
        <w:t>Introduction (Reflective Mode)</w:t>
      </w:r>
    </w:p>
    <w:p w14:paraId="3F4A1540" w14:textId="6F9548FC" w:rsidR="00AD0670" w:rsidRDefault="00AD0670" w:rsidP="00D3541F">
      <w:pPr>
        <w:spacing w:line="360" w:lineRule="auto"/>
        <w:rPr>
          <w:rFonts w:ascii="Arial" w:hAnsi="Arial" w:cs="Arial"/>
        </w:rPr>
      </w:pPr>
      <w:r w:rsidRPr="00110A1A">
        <w:rPr>
          <w:rFonts w:ascii="Arial" w:hAnsi="Arial" w:cs="Arial"/>
        </w:rPr>
        <w:t xml:space="preserve">Reflection is a critical component of professional development in hospitality, where service environments are dynamic, unpredictable, and shaped by human behaviour </w:t>
      </w:r>
      <w:r w:rsidR="00B62C32">
        <w:rPr>
          <w:rFonts w:ascii="Arial" w:hAnsi="Arial" w:cs="Arial"/>
        </w:rPr>
        <w:t>(</w:t>
      </w:r>
      <w:r w:rsidR="00B62C32" w:rsidRPr="00B62C32">
        <w:rPr>
          <w:rFonts w:ascii="Arial" w:hAnsi="Arial" w:cs="Arial"/>
        </w:rPr>
        <w:t>Wood, R.C</w:t>
      </w:r>
      <w:r w:rsidR="00B62C32">
        <w:rPr>
          <w:rFonts w:ascii="Arial" w:hAnsi="Arial" w:cs="Arial"/>
        </w:rPr>
        <w:t>,</w:t>
      </w:r>
      <w:r w:rsidR="00B62C32" w:rsidRPr="00B62C32">
        <w:rPr>
          <w:rFonts w:ascii="Arial" w:hAnsi="Arial" w:cs="Arial"/>
        </w:rPr>
        <w:t xml:space="preserve"> 2015)</w:t>
      </w:r>
      <w:r w:rsidR="00B62C32">
        <w:rPr>
          <w:rFonts w:ascii="Arial" w:hAnsi="Arial" w:cs="Arial"/>
        </w:rPr>
        <w:t xml:space="preserve"> .</w:t>
      </w:r>
      <w:r w:rsidRPr="00110A1A">
        <w:rPr>
          <w:rFonts w:ascii="Arial" w:hAnsi="Arial" w:cs="Arial"/>
        </w:rPr>
        <w:t>For this assignment, I have chosen Gibbs’ Reflective Cycle</w:t>
      </w:r>
      <w:r w:rsidR="00797C61">
        <w:rPr>
          <w:rFonts w:ascii="Arial" w:hAnsi="Arial" w:cs="Arial"/>
        </w:rPr>
        <w:t xml:space="preserve"> (Figure 1) </w:t>
      </w:r>
      <w:r w:rsidRPr="00110A1A">
        <w:rPr>
          <w:rFonts w:ascii="Arial" w:hAnsi="Arial" w:cs="Arial"/>
        </w:rPr>
        <w:t xml:space="preserve">, as it provides a structured and logical framework for analysing experiences, identifying emotions, evaluating performance, and planning improvements (Gibbs, 1988). This reflective account draws on my placement at </w:t>
      </w:r>
      <w:r w:rsidRPr="00110A1A">
        <w:rPr>
          <w:rFonts w:ascii="Arial" w:hAnsi="Arial" w:cs="Arial"/>
          <w:i/>
          <w:iCs/>
        </w:rPr>
        <w:t>The Secret Bar &amp; Kitchen</w:t>
      </w:r>
      <w:r w:rsidRPr="00110A1A">
        <w:rPr>
          <w:rFonts w:ascii="Arial" w:hAnsi="Arial" w:cs="Arial"/>
        </w:rPr>
        <w:t>, where I gained practical experience in restaurant operations, guest communication, and team coordination. Using Gibbs’ model enables me to critically examine two key operational tasks</w:t>
      </w:r>
      <w:r w:rsidR="00CB50A8">
        <w:rPr>
          <w:rFonts w:ascii="Arial" w:hAnsi="Arial" w:cs="Arial"/>
        </w:rPr>
        <w:t xml:space="preserve"> </w:t>
      </w:r>
      <w:r w:rsidRPr="00110A1A">
        <w:rPr>
          <w:rFonts w:ascii="Arial" w:hAnsi="Arial" w:cs="Arial"/>
        </w:rPr>
        <w:t>managing a large birthday booking and handling service without full pre</w:t>
      </w:r>
      <w:r w:rsidRPr="00110A1A">
        <w:rPr>
          <w:rFonts w:ascii="Arial" w:hAnsi="Arial" w:cs="Arial"/>
        </w:rPr>
        <w:noBreakHyphen/>
        <w:t>orders</w:t>
      </w:r>
      <w:r w:rsidR="00CB50A8">
        <w:rPr>
          <w:rFonts w:ascii="Arial" w:hAnsi="Arial" w:cs="Arial"/>
        </w:rPr>
        <w:t xml:space="preserve"> </w:t>
      </w:r>
      <w:r w:rsidRPr="00110A1A">
        <w:rPr>
          <w:rFonts w:ascii="Arial" w:hAnsi="Arial" w:cs="Arial"/>
        </w:rPr>
        <w:t>while linking theory to practice and identifying areas for future development.</w:t>
      </w:r>
    </w:p>
    <w:p w14:paraId="5A23D3C6" w14:textId="13BE450F" w:rsidR="00EF7069" w:rsidRDefault="00EF7069" w:rsidP="00D3541F">
      <w:pPr>
        <w:spacing w:line="360" w:lineRule="auto"/>
        <w:rPr>
          <w:rFonts w:ascii="Arial" w:hAnsi="Arial" w:cs="Arial"/>
        </w:rPr>
      </w:pPr>
      <w:r>
        <w:rPr>
          <w:noProof/>
        </w:rPr>
        <w:lastRenderedPageBreak/>
        <w:drawing>
          <wp:inline distT="0" distB="0" distL="0" distR="0" wp14:anchorId="299ADA33" wp14:editId="26948AD5">
            <wp:extent cx="3749565" cy="2110740"/>
            <wp:effectExtent l="0" t="0" r="3810" b="3810"/>
            <wp:docPr id="1897252912" name="Picture 1" descr="The Gibbs Reflective Cycle, explained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explained — BiteSize Learni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51738" cy="2111963"/>
                    </a:xfrm>
                    <a:prstGeom prst="rect">
                      <a:avLst/>
                    </a:prstGeom>
                    <a:noFill/>
                    <a:ln>
                      <a:noFill/>
                    </a:ln>
                  </pic:spPr>
                </pic:pic>
              </a:graphicData>
            </a:graphic>
          </wp:inline>
        </w:drawing>
      </w:r>
    </w:p>
    <w:p w14:paraId="480E2242" w14:textId="455A1AC0" w:rsidR="00EF7069" w:rsidRDefault="00EF7069" w:rsidP="00D3541F">
      <w:pPr>
        <w:spacing w:line="360" w:lineRule="auto"/>
        <w:rPr>
          <w:rFonts w:ascii="Arial" w:hAnsi="Arial" w:cs="Arial"/>
        </w:rPr>
      </w:pPr>
      <w:r>
        <w:rPr>
          <w:rFonts w:ascii="Arial" w:hAnsi="Arial" w:cs="Arial"/>
        </w:rPr>
        <w:t xml:space="preserve">Figure </w:t>
      </w:r>
      <w:proofErr w:type="gramStart"/>
      <w:r>
        <w:rPr>
          <w:rFonts w:ascii="Arial" w:hAnsi="Arial" w:cs="Arial"/>
        </w:rPr>
        <w:t xml:space="preserve">1 </w:t>
      </w:r>
      <w:r w:rsidR="0058061B">
        <w:rPr>
          <w:rFonts w:ascii="Arial" w:hAnsi="Arial" w:cs="Arial"/>
        </w:rPr>
        <w:t>:</w:t>
      </w:r>
      <w:proofErr w:type="gramEnd"/>
      <w:r w:rsidR="0058061B">
        <w:rPr>
          <w:rFonts w:ascii="Arial" w:hAnsi="Arial" w:cs="Arial"/>
        </w:rPr>
        <w:t xml:space="preserve"> Gibbs </w:t>
      </w:r>
      <w:proofErr w:type="gramStart"/>
      <w:r w:rsidR="0058061B">
        <w:rPr>
          <w:rFonts w:ascii="Arial" w:hAnsi="Arial" w:cs="Arial"/>
        </w:rPr>
        <w:t>‘ Reflective</w:t>
      </w:r>
      <w:proofErr w:type="gramEnd"/>
      <w:r w:rsidR="0058061B">
        <w:rPr>
          <w:rFonts w:ascii="Arial" w:hAnsi="Arial" w:cs="Arial"/>
        </w:rPr>
        <w:t xml:space="preserve"> Cycle (Bitesize </w:t>
      </w:r>
      <w:proofErr w:type="gramStart"/>
      <w:r w:rsidR="0058061B">
        <w:rPr>
          <w:rFonts w:ascii="Arial" w:hAnsi="Arial" w:cs="Arial"/>
        </w:rPr>
        <w:t>learning ,</w:t>
      </w:r>
      <w:proofErr w:type="gramEnd"/>
      <w:r w:rsidR="0058061B">
        <w:rPr>
          <w:rFonts w:ascii="Arial" w:hAnsi="Arial" w:cs="Arial"/>
        </w:rPr>
        <w:t xml:space="preserve"> </w:t>
      </w:r>
      <w:proofErr w:type="spellStart"/>
      <w:r w:rsidR="0058061B">
        <w:rPr>
          <w:rFonts w:ascii="Arial" w:hAnsi="Arial" w:cs="Arial"/>
        </w:rPr>
        <w:t>n.d</w:t>
      </w:r>
      <w:proofErr w:type="spellEnd"/>
      <w:r w:rsidR="0058061B">
        <w:rPr>
          <w:rFonts w:ascii="Arial" w:hAnsi="Arial" w:cs="Arial"/>
        </w:rPr>
        <w:t>).</w:t>
      </w:r>
    </w:p>
    <w:p w14:paraId="0B7A8982" w14:textId="77777777" w:rsidR="00797C61" w:rsidRDefault="00797C61" w:rsidP="00D3541F">
      <w:pPr>
        <w:spacing w:line="360" w:lineRule="auto"/>
        <w:rPr>
          <w:rFonts w:ascii="Arial" w:hAnsi="Arial" w:cs="Arial"/>
        </w:rPr>
      </w:pPr>
    </w:p>
    <w:p w14:paraId="70711641" w14:textId="77777777" w:rsidR="00797C61" w:rsidRPr="00110A1A" w:rsidRDefault="00797C61" w:rsidP="00D3541F">
      <w:pPr>
        <w:spacing w:line="360" w:lineRule="auto"/>
        <w:rPr>
          <w:rFonts w:ascii="Arial" w:hAnsi="Arial" w:cs="Arial"/>
        </w:rPr>
      </w:pPr>
    </w:p>
    <w:p w14:paraId="56E4D44A" w14:textId="56DE39BA" w:rsidR="00AD0670" w:rsidRPr="00110A1A" w:rsidRDefault="00AD0670" w:rsidP="00D3541F">
      <w:pPr>
        <w:spacing w:line="360" w:lineRule="auto"/>
        <w:rPr>
          <w:rFonts w:ascii="Arial" w:hAnsi="Arial" w:cs="Arial"/>
        </w:rPr>
      </w:pPr>
      <w:r w:rsidRPr="00110A1A">
        <w:rPr>
          <w:rFonts w:ascii="Arial" w:hAnsi="Arial" w:cs="Arial"/>
        </w:rPr>
        <w:t xml:space="preserve">Managing a Birthday Dinner Party </w:t>
      </w:r>
    </w:p>
    <w:p w14:paraId="23B10C2D" w14:textId="417FD9A8" w:rsidR="00AD0670" w:rsidRPr="00110A1A" w:rsidRDefault="00AD0670" w:rsidP="00D3541F">
      <w:pPr>
        <w:spacing w:line="360" w:lineRule="auto"/>
        <w:rPr>
          <w:rFonts w:ascii="Arial" w:hAnsi="Arial" w:cs="Arial"/>
        </w:rPr>
      </w:pPr>
      <w:r w:rsidRPr="00110A1A">
        <w:rPr>
          <w:rFonts w:ascii="Arial" w:hAnsi="Arial" w:cs="Arial"/>
        </w:rPr>
        <w:t xml:space="preserve">A birthday dinner party for 25 guests has been booked for one week’s time. As the Restaurant Manager, my responsibility is to plan, organise, and deliver a seamless experience. Large group bookings require structured preparation because they significantly affect workflow, staffing, and guest satisfaction (Cousins, </w:t>
      </w:r>
      <w:r w:rsidR="007C353A" w:rsidRPr="00110A1A">
        <w:rPr>
          <w:rFonts w:ascii="Arial" w:hAnsi="Arial" w:cs="Arial"/>
        </w:rPr>
        <w:t>Weekes</w:t>
      </w:r>
      <w:r w:rsidRPr="00110A1A">
        <w:rPr>
          <w:rFonts w:ascii="Arial" w:hAnsi="Arial" w:cs="Arial"/>
        </w:rPr>
        <w:t>, 20</w:t>
      </w:r>
      <w:r w:rsidR="007C353A" w:rsidRPr="00110A1A">
        <w:rPr>
          <w:rFonts w:ascii="Arial" w:hAnsi="Arial" w:cs="Arial"/>
        </w:rPr>
        <w:t>20</w:t>
      </w:r>
      <w:r w:rsidRPr="00110A1A">
        <w:rPr>
          <w:rFonts w:ascii="Arial" w:hAnsi="Arial" w:cs="Arial"/>
        </w:rPr>
        <w:t>). This includes coordinating staff, preparing the dining area, managing guest expectations, and ensuring that all celebration</w:t>
      </w:r>
      <w:r w:rsidRPr="00110A1A">
        <w:rPr>
          <w:rFonts w:ascii="Arial" w:hAnsi="Arial" w:cs="Arial"/>
        </w:rPr>
        <w:noBreakHyphen/>
        <w:t>related policies are followed. Celebrations also present commercial opportunities, as positive experiences often lead to repeat business and strong word</w:t>
      </w:r>
      <w:r w:rsidRPr="00110A1A">
        <w:rPr>
          <w:rFonts w:ascii="Arial" w:hAnsi="Arial" w:cs="Arial"/>
        </w:rPr>
        <w:noBreakHyphen/>
        <w:t>of</w:t>
      </w:r>
      <w:r w:rsidRPr="00110A1A">
        <w:rPr>
          <w:rFonts w:ascii="Arial" w:hAnsi="Arial" w:cs="Arial"/>
        </w:rPr>
        <w:noBreakHyphen/>
        <w:t>mouth (Kotler,</w:t>
      </w:r>
      <w:r w:rsidR="008848DB" w:rsidRPr="00110A1A">
        <w:rPr>
          <w:rFonts w:ascii="Arial" w:hAnsi="Arial" w:cs="Arial"/>
        </w:rPr>
        <w:t xml:space="preserve"> P et al.</w:t>
      </w:r>
      <w:r w:rsidRPr="00110A1A">
        <w:rPr>
          <w:rFonts w:ascii="Arial" w:hAnsi="Arial" w:cs="Arial"/>
        </w:rPr>
        <w:t>, 20</w:t>
      </w:r>
      <w:r w:rsidR="008848DB" w:rsidRPr="00110A1A">
        <w:rPr>
          <w:rFonts w:ascii="Arial" w:hAnsi="Arial" w:cs="Arial"/>
        </w:rPr>
        <w:t>22</w:t>
      </w:r>
      <w:r w:rsidRPr="00110A1A">
        <w:rPr>
          <w:rFonts w:ascii="Arial" w:hAnsi="Arial" w:cs="Arial"/>
        </w:rPr>
        <w:t>).</w:t>
      </w:r>
    </w:p>
    <w:p w14:paraId="078FBEE9" w14:textId="0814531C" w:rsidR="00AD0670" w:rsidRPr="00110A1A" w:rsidRDefault="00AD0670" w:rsidP="00D3541F">
      <w:pPr>
        <w:spacing w:line="360" w:lineRule="auto"/>
        <w:rPr>
          <w:rFonts w:ascii="Arial" w:hAnsi="Arial" w:cs="Arial"/>
        </w:rPr>
      </w:pPr>
      <w:r w:rsidRPr="00110A1A">
        <w:rPr>
          <w:rFonts w:ascii="Arial" w:hAnsi="Arial" w:cs="Arial"/>
        </w:rPr>
        <w:t xml:space="preserve">During my placement, I observed that large bookings often required additional coordination with the kitchen, especially regarding timing and dietary requirements. This reinforced the importance of early communication and detailed planning. I also learned that celebrations </w:t>
      </w:r>
      <w:r w:rsidR="00C70A98" w:rsidRPr="00110A1A">
        <w:rPr>
          <w:rFonts w:ascii="Arial" w:hAnsi="Arial" w:cs="Arial"/>
        </w:rPr>
        <w:t>could</w:t>
      </w:r>
      <w:r w:rsidRPr="00110A1A">
        <w:rPr>
          <w:rFonts w:ascii="Arial" w:hAnsi="Arial" w:cs="Arial"/>
        </w:rPr>
        <w:t xml:space="preserve"> create unpredictable emotional dynamics, which require sensitivity and adaptability from the management team.</w:t>
      </w:r>
    </w:p>
    <w:p w14:paraId="5C89DB3A" w14:textId="59CA64E1" w:rsidR="00AD0670" w:rsidRPr="00110A1A" w:rsidRDefault="00AD0670" w:rsidP="00D3541F">
      <w:pPr>
        <w:spacing w:line="360" w:lineRule="auto"/>
        <w:rPr>
          <w:rFonts w:ascii="Arial" w:hAnsi="Arial" w:cs="Arial"/>
        </w:rPr>
      </w:pPr>
      <w:r w:rsidRPr="00110A1A">
        <w:rPr>
          <w:rFonts w:ascii="Arial" w:hAnsi="Arial" w:cs="Arial"/>
        </w:rPr>
        <w:t>Initially, I felt confident because I had previously observed large</w:t>
      </w:r>
      <w:r w:rsidRPr="00110A1A">
        <w:rPr>
          <w:rFonts w:ascii="Arial" w:hAnsi="Arial" w:cs="Arial"/>
        </w:rPr>
        <w:noBreakHyphen/>
        <w:t>party management during my placement. However, I also felt pressure because celebrations carry emotional significance and higher expectations (Zeithaml</w:t>
      </w:r>
      <w:r w:rsidR="001D7391" w:rsidRPr="00110A1A">
        <w:rPr>
          <w:rFonts w:ascii="Arial" w:hAnsi="Arial" w:cs="Arial"/>
        </w:rPr>
        <w:t xml:space="preserve"> et al</w:t>
      </w:r>
      <w:r w:rsidR="00B17008" w:rsidRPr="00110A1A">
        <w:rPr>
          <w:rFonts w:ascii="Arial" w:hAnsi="Arial" w:cs="Arial"/>
        </w:rPr>
        <w:t>.</w:t>
      </w:r>
      <w:r w:rsidRPr="00110A1A">
        <w:rPr>
          <w:rFonts w:ascii="Arial" w:hAnsi="Arial" w:cs="Arial"/>
        </w:rPr>
        <w:t>, 2018). I wanted the experience to feel personalised and well</w:t>
      </w:r>
      <w:r w:rsidRPr="00110A1A">
        <w:rPr>
          <w:rFonts w:ascii="Arial" w:hAnsi="Arial" w:cs="Arial"/>
        </w:rPr>
        <w:noBreakHyphen/>
        <w:t xml:space="preserve">organised. Reflecting on my placement, I remembered moments where poor communication or unclear expectations caused </w:t>
      </w:r>
      <w:r w:rsidRPr="00110A1A">
        <w:rPr>
          <w:rFonts w:ascii="Arial" w:hAnsi="Arial" w:cs="Arial"/>
        </w:rPr>
        <w:lastRenderedPageBreak/>
        <w:t>stress for both staff and guests. This made me more aware of the importance of early planning and clear communication. I also felt motivated, as managing a large booking is an opportunity to demonstrate leadership and organisational skills.</w:t>
      </w:r>
    </w:p>
    <w:p w14:paraId="2FAC2DFE" w14:textId="2F8538D4" w:rsidR="00AD0670" w:rsidRPr="00110A1A" w:rsidRDefault="00AD0670" w:rsidP="00D3541F">
      <w:pPr>
        <w:spacing w:line="360" w:lineRule="auto"/>
        <w:rPr>
          <w:rFonts w:ascii="Arial" w:hAnsi="Arial" w:cs="Arial"/>
        </w:rPr>
      </w:pPr>
      <w:r w:rsidRPr="00110A1A">
        <w:rPr>
          <w:rFonts w:ascii="Arial" w:hAnsi="Arial" w:cs="Arial"/>
        </w:rPr>
        <w:t xml:space="preserve">A week’s notice provides </w:t>
      </w:r>
      <w:r w:rsidR="0084014A" w:rsidRPr="00110A1A">
        <w:rPr>
          <w:rFonts w:ascii="Arial" w:hAnsi="Arial" w:cs="Arial"/>
        </w:rPr>
        <w:t>some</w:t>
      </w:r>
      <w:r w:rsidRPr="00110A1A">
        <w:rPr>
          <w:rFonts w:ascii="Arial" w:hAnsi="Arial" w:cs="Arial"/>
        </w:rPr>
        <w:t xml:space="preserve"> time to plan staffing, order stock, and prepare the dining room layout (Payne</w:t>
      </w:r>
      <w:r w:rsidRPr="00110A1A">
        <w:rPr>
          <w:rFonts w:ascii="Arial" w:hAnsi="Arial" w:cs="Arial"/>
        </w:rPr>
        <w:noBreakHyphen/>
        <w:t xml:space="preserve">Palacio and Theis, 2016). It also allows for communication with the guest who made the booking to clarify details such as dietary requirements, </w:t>
      </w:r>
      <w:r w:rsidR="00121700">
        <w:rPr>
          <w:rFonts w:ascii="Arial" w:hAnsi="Arial" w:cs="Arial"/>
        </w:rPr>
        <w:t xml:space="preserve">allergens, </w:t>
      </w:r>
      <w:r w:rsidRPr="00110A1A">
        <w:rPr>
          <w:rFonts w:ascii="Arial" w:hAnsi="Arial" w:cs="Arial"/>
        </w:rPr>
        <w:t>timings, decorations, and cake policies.</w:t>
      </w:r>
    </w:p>
    <w:p w14:paraId="7B6D2EA7" w14:textId="77777777" w:rsidR="00AD0670" w:rsidRPr="00110A1A" w:rsidRDefault="00AD0670" w:rsidP="00D3541F">
      <w:pPr>
        <w:spacing w:line="360" w:lineRule="auto"/>
        <w:rPr>
          <w:rFonts w:ascii="Arial" w:hAnsi="Arial" w:cs="Arial"/>
        </w:rPr>
      </w:pPr>
      <w:r w:rsidRPr="00110A1A">
        <w:rPr>
          <w:rFonts w:ascii="Arial" w:hAnsi="Arial" w:cs="Arial"/>
        </w:rPr>
        <w:t>However, there are potential challenges. Large groups can disrupt the normal flow of service, especially if expectations are unclear (Wood, 2015). During my placement, I saw examples of poor practice where large groups arrived without confirmed details, leading to delays, confusion, and guest dissatisfaction. This reinforced the importance of structured preparation.</w:t>
      </w:r>
    </w:p>
    <w:p w14:paraId="73B6BB90" w14:textId="3C62D1A0" w:rsidR="00AD0670" w:rsidRPr="00110A1A" w:rsidRDefault="00AD0670" w:rsidP="00D3541F">
      <w:pPr>
        <w:spacing w:line="360" w:lineRule="auto"/>
        <w:rPr>
          <w:rFonts w:ascii="Arial" w:hAnsi="Arial" w:cs="Arial"/>
        </w:rPr>
      </w:pPr>
      <w:r w:rsidRPr="00110A1A">
        <w:rPr>
          <w:rFonts w:ascii="Arial" w:hAnsi="Arial" w:cs="Arial"/>
        </w:rPr>
        <w:t>Another challenge is balancing the needs of the large party with those of other diners, which requires careful staff deployment and time management (Davis et al., 2018). I also recognised that celebrations often require additional emotional labour from staff, who must remain positive, patient, and attentive even during busy periods.</w:t>
      </w:r>
    </w:p>
    <w:p w14:paraId="0EB3635F" w14:textId="30D54F9C" w:rsidR="00D3541F" w:rsidRPr="00110A1A" w:rsidRDefault="00D3541F" w:rsidP="00D3541F">
      <w:pPr>
        <w:spacing w:line="360" w:lineRule="auto"/>
        <w:rPr>
          <w:rFonts w:ascii="Arial" w:hAnsi="Arial" w:cs="Arial"/>
        </w:rPr>
      </w:pPr>
      <w:r w:rsidRPr="00110A1A">
        <w:rPr>
          <w:rFonts w:ascii="Arial" w:hAnsi="Arial" w:cs="Arial"/>
        </w:rPr>
        <w:t xml:space="preserve">Effective celebration management relies on mise </w:t>
      </w:r>
      <w:proofErr w:type="spellStart"/>
      <w:r w:rsidRPr="00110A1A">
        <w:rPr>
          <w:rFonts w:ascii="Arial" w:hAnsi="Arial" w:cs="Arial"/>
        </w:rPr>
        <w:t>en</w:t>
      </w:r>
      <w:proofErr w:type="spellEnd"/>
      <w:r w:rsidRPr="00110A1A">
        <w:rPr>
          <w:rFonts w:ascii="Arial" w:hAnsi="Arial" w:cs="Arial"/>
        </w:rPr>
        <w:t xml:space="preserve"> place, </w:t>
      </w:r>
      <w:r w:rsidR="003D5AB2" w:rsidRPr="00110A1A">
        <w:rPr>
          <w:rFonts w:ascii="Arial" w:hAnsi="Arial" w:cs="Arial"/>
        </w:rPr>
        <w:t>standard operating procedures (</w:t>
      </w:r>
      <w:r w:rsidRPr="00110A1A">
        <w:rPr>
          <w:rFonts w:ascii="Arial" w:hAnsi="Arial" w:cs="Arial"/>
        </w:rPr>
        <w:t>SOPs</w:t>
      </w:r>
      <w:r w:rsidR="003D5AB2" w:rsidRPr="00110A1A">
        <w:rPr>
          <w:rFonts w:ascii="Arial" w:hAnsi="Arial" w:cs="Arial"/>
        </w:rPr>
        <w:t>)</w:t>
      </w:r>
      <w:r w:rsidRPr="00110A1A">
        <w:rPr>
          <w:rFonts w:ascii="Arial" w:hAnsi="Arial" w:cs="Arial"/>
        </w:rPr>
        <w:t>, and communication (Cousins et al., 2019). Policies around cakes, decorations, and pre</w:t>
      </w:r>
      <w:r w:rsidRPr="00110A1A">
        <w:rPr>
          <w:rFonts w:ascii="Arial" w:hAnsi="Arial" w:cs="Arial"/>
        </w:rPr>
        <w:noBreakHyphen/>
        <w:t>orders help maintain consistency and reduce risk, especially regarding allergens (</w:t>
      </w:r>
      <w:proofErr w:type="spellStart"/>
      <w:r w:rsidRPr="00110A1A">
        <w:rPr>
          <w:rFonts w:ascii="Arial" w:hAnsi="Arial" w:cs="Arial"/>
        </w:rPr>
        <w:t>Filimonau</w:t>
      </w:r>
      <w:proofErr w:type="spellEnd"/>
      <w:r w:rsidRPr="00110A1A">
        <w:rPr>
          <w:rFonts w:ascii="Arial" w:hAnsi="Arial" w:cs="Arial"/>
        </w:rPr>
        <w:t xml:space="preserve"> and De Coteau, 2019). Clear communication with the booker is essential to understand dietary needs, accessibility requirements, timings, and expectations.</w:t>
      </w:r>
    </w:p>
    <w:p w14:paraId="12F7EE2F" w14:textId="77777777" w:rsidR="00D3541F" w:rsidRPr="00110A1A" w:rsidRDefault="00D3541F" w:rsidP="00D3541F">
      <w:pPr>
        <w:spacing w:line="360" w:lineRule="auto"/>
        <w:rPr>
          <w:rFonts w:ascii="Arial" w:hAnsi="Arial" w:cs="Arial"/>
        </w:rPr>
      </w:pPr>
      <w:r w:rsidRPr="00110A1A">
        <w:rPr>
          <w:rFonts w:ascii="Arial" w:hAnsi="Arial" w:cs="Arial"/>
        </w:rPr>
        <w:t>Another important factor is capacity management. Large groups can strain both the kitchen and front</w:t>
      </w:r>
      <w:r w:rsidRPr="00110A1A">
        <w:rPr>
          <w:rFonts w:ascii="Arial" w:hAnsi="Arial" w:cs="Arial"/>
        </w:rPr>
        <w:noBreakHyphen/>
        <w:t>of</w:t>
      </w:r>
      <w:r w:rsidRPr="00110A1A">
        <w:rPr>
          <w:rFonts w:ascii="Arial" w:hAnsi="Arial" w:cs="Arial"/>
        </w:rPr>
        <w:noBreakHyphen/>
        <w:t>house if not properly scheduled. Many restaurants use staggered seating or controlled booking windows to avoid overwhelming the kitchen during peak periods (Davis et al., 2018). During my placement, I saw how poor pacing led to long ticket times and guest frustration. This reinforced the importance of aligning group bookings with kitchen capability.</w:t>
      </w:r>
    </w:p>
    <w:p w14:paraId="4C793D2B" w14:textId="39F9E4DC" w:rsidR="00D3541F" w:rsidRPr="00110A1A" w:rsidRDefault="00D3541F" w:rsidP="00D3541F">
      <w:pPr>
        <w:spacing w:line="360" w:lineRule="auto"/>
        <w:rPr>
          <w:rFonts w:ascii="Arial" w:hAnsi="Arial" w:cs="Arial"/>
        </w:rPr>
      </w:pPr>
      <w:r w:rsidRPr="00110A1A">
        <w:rPr>
          <w:rFonts w:ascii="Arial" w:hAnsi="Arial" w:cs="Arial"/>
        </w:rPr>
        <w:t xml:space="preserve">Additionally, celebrations often require emotional intelligence from staff. Guests may be excited, anxious, or demanding, and the manager must remain calm and supportive. Emotional labour is a recognised challenge in hospitality </w:t>
      </w:r>
      <w:r w:rsidRPr="00110A1A">
        <w:rPr>
          <w:rFonts w:ascii="Arial" w:hAnsi="Arial" w:cs="Arial"/>
        </w:rPr>
        <w:lastRenderedPageBreak/>
        <w:t>(</w:t>
      </w:r>
      <w:proofErr w:type="gramStart"/>
      <w:r w:rsidR="00B62C32">
        <w:rPr>
          <w:rFonts w:ascii="Arial" w:hAnsi="Arial" w:cs="Arial"/>
        </w:rPr>
        <w:t>Wood,R</w:t>
      </w:r>
      <w:proofErr w:type="gramEnd"/>
      <w:r w:rsidR="00B62C32">
        <w:rPr>
          <w:rFonts w:ascii="Arial" w:hAnsi="Arial" w:cs="Arial"/>
        </w:rPr>
        <w:t>.C</w:t>
      </w:r>
      <w:r w:rsidRPr="00110A1A">
        <w:rPr>
          <w:rFonts w:ascii="Arial" w:hAnsi="Arial" w:cs="Arial"/>
        </w:rPr>
        <w:t>,</w:t>
      </w:r>
      <w:r w:rsidR="00B62C32">
        <w:rPr>
          <w:rFonts w:ascii="Arial" w:hAnsi="Arial" w:cs="Arial"/>
        </w:rPr>
        <w:t>2015</w:t>
      </w:r>
      <w:r w:rsidRPr="00110A1A">
        <w:rPr>
          <w:rFonts w:ascii="Arial" w:hAnsi="Arial" w:cs="Arial"/>
        </w:rPr>
        <w:t>), and managing a celebration requires balancing operational efficiency with empathy and guest care.</w:t>
      </w:r>
    </w:p>
    <w:p w14:paraId="61698287" w14:textId="77777777" w:rsidR="00AD0670" w:rsidRPr="00670D5D" w:rsidRDefault="00AD0670" w:rsidP="00D3541F">
      <w:pPr>
        <w:spacing w:line="360" w:lineRule="auto"/>
        <w:rPr>
          <w:rFonts w:ascii="Arial" w:hAnsi="Arial" w:cs="Arial"/>
          <w:b/>
          <w:bCs/>
        </w:rPr>
      </w:pPr>
      <w:r w:rsidRPr="00670D5D">
        <w:rPr>
          <w:rFonts w:ascii="Arial" w:hAnsi="Arial" w:cs="Arial"/>
          <w:b/>
          <w:bCs/>
        </w:rPr>
        <w:t>Industry Example: Wagamama</w:t>
      </w:r>
    </w:p>
    <w:p w14:paraId="27C15999" w14:textId="2E0B02B9" w:rsidR="00AD0670" w:rsidRPr="00110A1A" w:rsidRDefault="00AD0670" w:rsidP="00D3541F">
      <w:pPr>
        <w:spacing w:line="360" w:lineRule="auto"/>
        <w:rPr>
          <w:rFonts w:ascii="Arial" w:hAnsi="Arial" w:cs="Arial"/>
        </w:rPr>
      </w:pPr>
      <w:r w:rsidRPr="00110A1A">
        <w:rPr>
          <w:rFonts w:ascii="Arial" w:hAnsi="Arial" w:cs="Arial"/>
        </w:rPr>
        <w:t xml:space="preserve">Wagamama requires </w:t>
      </w:r>
      <w:r w:rsidR="00675CD4">
        <w:rPr>
          <w:rFonts w:ascii="Arial" w:hAnsi="Arial" w:cs="Arial"/>
        </w:rPr>
        <w:t xml:space="preserve">parties over 6 to </w:t>
      </w:r>
      <w:r w:rsidR="00E814EF">
        <w:rPr>
          <w:rFonts w:ascii="Arial" w:hAnsi="Arial" w:cs="Arial"/>
        </w:rPr>
        <w:t>order from the set menu</w:t>
      </w:r>
      <w:r w:rsidRPr="00110A1A">
        <w:rPr>
          <w:rFonts w:ascii="Arial" w:hAnsi="Arial" w:cs="Arial"/>
        </w:rPr>
        <w:t xml:space="preserve"> to maintain speed of service and avoid delays (Wagamama, 2024). This highlights how large groups can disrupt operational flow if not properly managed.</w:t>
      </w:r>
    </w:p>
    <w:p w14:paraId="3F971348" w14:textId="77777777" w:rsidR="00AD0670" w:rsidRPr="00670D5D" w:rsidRDefault="00AD0670" w:rsidP="00D3541F">
      <w:pPr>
        <w:spacing w:line="360" w:lineRule="auto"/>
        <w:rPr>
          <w:rFonts w:ascii="Arial" w:hAnsi="Arial" w:cs="Arial"/>
          <w:b/>
          <w:bCs/>
        </w:rPr>
      </w:pPr>
      <w:r w:rsidRPr="00670D5D">
        <w:rPr>
          <w:rFonts w:ascii="Arial" w:hAnsi="Arial" w:cs="Arial"/>
          <w:b/>
          <w:bCs/>
        </w:rPr>
        <w:t>Industry Example: Mitchells &amp; Butlers</w:t>
      </w:r>
    </w:p>
    <w:p w14:paraId="21CB7CB0" w14:textId="2B35DA0D" w:rsidR="00AD0670" w:rsidRPr="00110A1A" w:rsidRDefault="00AD0670" w:rsidP="00D3541F">
      <w:pPr>
        <w:spacing w:line="360" w:lineRule="auto"/>
        <w:rPr>
          <w:rFonts w:ascii="Arial" w:hAnsi="Arial" w:cs="Arial"/>
        </w:rPr>
      </w:pPr>
      <w:r w:rsidRPr="00110A1A">
        <w:rPr>
          <w:rFonts w:ascii="Arial" w:hAnsi="Arial" w:cs="Arial"/>
        </w:rPr>
        <w:t>Mitchells &amp; Butlers use structured group booking forms to collect dietary needs and timings (Mitchells &amp; Butlers, 2023). Their challenge is ensuring consistency across multiple sites, reinforcing the value of SOPs (Jones</w:t>
      </w:r>
      <w:r w:rsidR="00B17008" w:rsidRPr="00110A1A">
        <w:rPr>
          <w:rFonts w:ascii="Arial" w:hAnsi="Arial" w:cs="Arial"/>
        </w:rPr>
        <w:t xml:space="preserve"> et al.</w:t>
      </w:r>
      <w:r w:rsidRPr="00110A1A">
        <w:rPr>
          <w:rFonts w:ascii="Arial" w:hAnsi="Arial" w:cs="Arial"/>
        </w:rPr>
        <w:t>, 2016).</w:t>
      </w:r>
    </w:p>
    <w:p w14:paraId="167B2303" w14:textId="77777777" w:rsidR="00AD0670" w:rsidRPr="00110A1A" w:rsidRDefault="00AD0670" w:rsidP="00D3541F">
      <w:pPr>
        <w:spacing w:line="360" w:lineRule="auto"/>
        <w:rPr>
          <w:rFonts w:ascii="Arial" w:hAnsi="Arial" w:cs="Arial"/>
        </w:rPr>
      </w:pPr>
      <w:r w:rsidRPr="00110A1A">
        <w:rPr>
          <w:rFonts w:ascii="Arial" w:hAnsi="Arial" w:cs="Arial"/>
        </w:rPr>
        <w:t>To prepare effectively, I would:</w:t>
      </w:r>
    </w:p>
    <w:p w14:paraId="48761184" w14:textId="09B45C63" w:rsidR="004D25AB" w:rsidRPr="00110A1A" w:rsidRDefault="004D25AB" w:rsidP="004D25AB">
      <w:pPr>
        <w:spacing w:line="360" w:lineRule="auto"/>
        <w:rPr>
          <w:rFonts w:ascii="Arial" w:hAnsi="Arial" w:cs="Arial"/>
        </w:rPr>
      </w:pPr>
      <w:r w:rsidRPr="00110A1A">
        <w:rPr>
          <w:rFonts w:ascii="Arial" w:hAnsi="Arial" w:cs="Arial"/>
        </w:rPr>
        <w:t>Contact the booker: Confirm dietary needs, allergies, timings, seating preferences, accessibility requirements, and any celebration details such as decorations or cake presentation.</w:t>
      </w:r>
    </w:p>
    <w:p w14:paraId="748AC400" w14:textId="005E5429" w:rsidR="004D25AB" w:rsidRPr="00110A1A" w:rsidRDefault="004D25AB" w:rsidP="004D25AB">
      <w:pPr>
        <w:spacing w:line="360" w:lineRule="auto"/>
        <w:rPr>
          <w:rFonts w:ascii="Arial" w:hAnsi="Arial" w:cs="Arial"/>
        </w:rPr>
      </w:pPr>
      <w:r w:rsidRPr="00110A1A">
        <w:rPr>
          <w:rFonts w:ascii="Arial" w:hAnsi="Arial" w:cs="Arial"/>
        </w:rPr>
        <w:t xml:space="preserve">Create the table plan: Arrange seating to support comfort, visibility for </w:t>
      </w:r>
      <w:r w:rsidR="00CA6893" w:rsidRPr="00110A1A">
        <w:rPr>
          <w:rFonts w:ascii="Arial" w:hAnsi="Arial" w:cs="Arial"/>
        </w:rPr>
        <w:t xml:space="preserve">any </w:t>
      </w:r>
      <w:r w:rsidRPr="00110A1A">
        <w:rPr>
          <w:rFonts w:ascii="Arial" w:hAnsi="Arial" w:cs="Arial"/>
        </w:rPr>
        <w:t>speeches</w:t>
      </w:r>
      <w:r w:rsidR="00CA6893" w:rsidRPr="00110A1A">
        <w:rPr>
          <w:rFonts w:ascii="Arial" w:hAnsi="Arial" w:cs="Arial"/>
        </w:rPr>
        <w:t>/screens</w:t>
      </w:r>
      <w:r w:rsidRPr="00110A1A">
        <w:rPr>
          <w:rFonts w:ascii="Arial" w:hAnsi="Arial" w:cs="Arial"/>
        </w:rPr>
        <w:t>, and efficient service flow.</w:t>
      </w:r>
    </w:p>
    <w:p w14:paraId="0A8E3D0C" w14:textId="74B20515" w:rsidR="004D25AB" w:rsidRPr="00110A1A" w:rsidRDefault="004D25AB" w:rsidP="004D25AB">
      <w:pPr>
        <w:spacing w:line="360" w:lineRule="auto"/>
        <w:rPr>
          <w:rFonts w:ascii="Arial" w:hAnsi="Arial" w:cs="Arial"/>
        </w:rPr>
      </w:pPr>
      <w:r w:rsidRPr="00110A1A">
        <w:rPr>
          <w:rFonts w:ascii="Arial" w:hAnsi="Arial" w:cs="Arial"/>
        </w:rPr>
        <w:t>Prepare equipment: Set out polished glassware, cutlery, side plates, jugs, candles, and any celebration</w:t>
      </w:r>
      <w:r w:rsidRPr="00110A1A">
        <w:rPr>
          <w:rFonts w:ascii="Arial" w:hAnsi="Arial" w:cs="Arial"/>
        </w:rPr>
        <w:noBreakHyphen/>
        <w:t>specific items.</w:t>
      </w:r>
    </w:p>
    <w:p w14:paraId="0DC8B161" w14:textId="6C79EE70" w:rsidR="004D25AB" w:rsidRPr="00110A1A" w:rsidRDefault="004D25AB" w:rsidP="004D25AB">
      <w:pPr>
        <w:spacing w:line="360" w:lineRule="auto"/>
        <w:rPr>
          <w:rFonts w:ascii="Arial" w:hAnsi="Arial" w:cs="Arial"/>
        </w:rPr>
      </w:pPr>
      <w:r w:rsidRPr="00110A1A">
        <w:rPr>
          <w:rFonts w:ascii="Arial" w:hAnsi="Arial" w:cs="Arial"/>
        </w:rPr>
        <w:t>Brief the team: Explain timings, menu details, responsibilities, service sequence, and communication expectations.</w:t>
      </w:r>
    </w:p>
    <w:p w14:paraId="67499CAB" w14:textId="1CBD299D" w:rsidR="004D25AB" w:rsidRPr="00110A1A" w:rsidRDefault="004D25AB" w:rsidP="004D25AB">
      <w:pPr>
        <w:spacing w:line="360" w:lineRule="auto"/>
        <w:rPr>
          <w:rFonts w:ascii="Arial" w:hAnsi="Arial" w:cs="Arial"/>
        </w:rPr>
      </w:pPr>
      <w:r w:rsidRPr="00110A1A">
        <w:rPr>
          <w:rFonts w:ascii="Arial" w:hAnsi="Arial" w:cs="Arial"/>
        </w:rPr>
        <w:t>Coordinate with the kitchen: Ensure chefs understand the group size, dietary needs, pacing requirements, and any special requests.</w:t>
      </w:r>
    </w:p>
    <w:p w14:paraId="0E0C4270" w14:textId="1FF2274E" w:rsidR="004D25AB" w:rsidRPr="00110A1A" w:rsidRDefault="004D25AB" w:rsidP="004D25AB">
      <w:pPr>
        <w:spacing w:line="360" w:lineRule="auto"/>
        <w:rPr>
          <w:rFonts w:ascii="Arial" w:hAnsi="Arial" w:cs="Arial"/>
        </w:rPr>
      </w:pPr>
      <w:r w:rsidRPr="00110A1A">
        <w:rPr>
          <w:rFonts w:ascii="Arial" w:hAnsi="Arial" w:cs="Arial"/>
        </w:rPr>
        <w:t>Check the dining room: Ensure the layout, lighting, and ambience match the celebration and support a smooth service.</w:t>
      </w:r>
    </w:p>
    <w:p w14:paraId="455820E2" w14:textId="77777777" w:rsidR="00AD0670" w:rsidRPr="00110A1A" w:rsidRDefault="00AD0670" w:rsidP="00D3541F">
      <w:pPr>
        <w:spacing w:line="360" w:lineRule="auto"/>
        <w:rPr>
          <w:rFonts w:ascii="Arial" w:hAnsi="Arial" w:cs="Arial"/>
        </w:rPr>
      </w:pPr>
      <w:r w:rsidRPr="00110A1A">
        <w:rPr>
          <w:rFonts w:ascii="Arial" w:hAnsi="Arial" w:cs="Arial"/>
        </w:rPr>
        <w:t>During my placement, I observed that the most successful large</w:t>
      </w:r>
      <w:r w:rsidRPr="00110A1A">
        <w:rPr>
          <w:rFonts w:ascii="Arial" w:hAnsi="Arial" w:cs="Arial"/>
        </w:rPr>
        <w:noBreakHyphen/>
        <w:t>party services were those where the manager held a clear pre</w:t>
      </w:r>
      <w:r w:rsidRPr="00110A1A">
        <w:rPr>
          <w:rFonts w:ascii="Arial" w:hAnsi="Arial" w:cs="Arial"/>
        </w:rPr>
        <w:noBreakHyphen/>
        <w:t>service briefing. This ensured that every team member understood their role and the expectations for the event. Good practice also included assigning a dedicated point of contact for the group, which reduced confusion and improved communication.</w:t>
      </w:r>
    </w:p>
    <w:p w14:paraId="4A921C54" w14:textId="6C18835B" w:rsidR="00AD0670" w:rsidRPr="00110A1A" w:rsidRDefault="00AD0670" w:rsidP="00D3541F">
      <w:pPr>
        <w:spacing w:line="360" w:lineRule="auto"/>
        <w:rPr>
          <w:rFonts w:ascii="Arial" w:hAnsi="Arial" w:cs="Arial"/>
        </w:rPr>
      </w:pPr>
      <w:r w:rsidRPr="00110A1A">
        <w:rPr>
          <w:rFonts w:ascii="Arial" w:hAnsi="Arial" w:cs="Arial"/>
        </w:rPr>
        <w:lastRenderedPageBreak/>
        <w:t>In future, I would develop a celebration booking checklist to ensure all key information is collected in advance. I would also create a standardised SOP for large parties, including communication templates and briefing notes. Additionally, I would invest more time in staff training, particularly around guest communication and managing expectations (</w:t>
      </w:r>
      <w:r w:rsidR="0015383B" w:rsidRPr="00110A1A">
        <w:rPr>
          <w:rFonts w:ascii="Arial" w:hAnsi="Arial" w:cs="Arial"/>
        </w:rPr>
        <w:t>Edwards, Jo</w:t>
      </w:r>
      <w:r w:rsidR="00343075" w:rsidRPr="00110A1A">
        <w:rPr>
          <w:rFonts w:ascii="Arial" w:hAnsi="Arial" w:cs="Arial"/>
        </w:rPr>
        <w:t xml:space="preserve">hn S. </w:t>
      </w:r>
      <w:proofErr w:type="gramStart"/>
      <w:r w:rsidR="00343075" w:rsidRPr="00110A1A">
        <w:rPr>
          <w:rFonts w:ascii="Arial" w:hAnsi="Arial" w:cs="Arial"/>
        </w:rPr>
        <w:t>A ,</w:t>
      </w:r>
      <w:proofErr w:type="gramEnd"/>
      <w:r w:rsidR="00343075" w:rsidRPr="00110A1A">
        <w:rPr>
          <w:rFonts w:ascii="Arial" w:hAnsi="Arial" w:cs="Arial"/>
        </w:rPr>
        <w:t xml:space="preserve"> 1999</w:t>
      </w:r>
      <w:r w:rsidRPr="00110A1A">
        <w:rPr>
          <w:rFonts w:ascii="Arial" w:hAnsi="Arial" w:cs="Arial"/>
        </w:rPr>
        <w:t>). My placement experience showed me that preparation and teamwork are the foundations of successful event management, and I plan to apply these lessons in future managerial roles. I would also seek feedback from the team after the event to identify areas for improvement, reinforcing a culture of continuous learning (</w:t>
      </w:r>
      <w:proofErr w:type="spellStart"/>
      <w:proofErr w:type="gramStart"/>
      <w:r w:rsidR="00B62C32">
        <w:rPr>
          <w:rFonts w:ascii="Arial" w:hAnsi="Arial" w:cs="Arial"/>
        </w:rPr>
        <w:t>Wood,R</w:t>
      </w:r>
      <w:proofErr w:type="gramEnd"/>
      <w:r w:rsidR="00B62C32">
        <w:rPr>
          <w:rFonts w:ascii="Arial" w:hAnsi="Arial" w:cs="Arial"/>
        </w:rPr>
        <w:t>.C</w:t>
      </w:r>
      <w:proofErr w:type="spellEnd"/>
      <w:r w:rsidRPr="00110A1A">
        <w:rPr>
          <w:rFonts w:ascii="Arial" w:hAnsi="Arial" w:cs="Arial"/>
        </w:rPr>
        <w:t>, 201</w:t>
      </w:r>
      <w:r w:rsidR="00B62C32">
        <w:rPr>
          <w:rFonts w:ascii="Arial" w:hAnsi="Arial" w:cs="Arial"/>
        </w:rPr>
        <w:t>5</w:t>
      </w:r>
      <w:r w:rsidRPr="00110A1A">
        <w:rPr>
          <w:rFonts w:ascii="Arial" w:hAnsi="Arial" w:cs="Arial"/>
        </w:rPr>
        <w:t>).</w:t>
      </w:r>
    </w:p>
    <w:p w14:paraId="79E8CCC6" w14:textId="77777777" w:rsidR="00BE4845" w:rsidRDefault="00BE4845" w:rsidP="00670D5D">
      <w:pPr>
        <w:spacing w:line="360" w:lineRule="auto"/>
        <w:jc w:val="center"/>
        <w:rPr>
          <w:rFonts w:ascii="Arial" w:hAnsi="Arial" w:cs="Arial"/>
        </w:rPr>
      </w:pPr>
    </w:p>
    <w:p w14:paraId="19A3F058" w14:textId="77777777" w:rsidR="00BE4845" w:rsidRDefault="00BE4845" w:rsidP="00670D5D">
      <w:pPr>
        <w:spacing w:line="360" w:lineRule="auto"/>
        <w:jc w:val="center"/>
        <w:rPr>
          <w:rFonts w:ascii="Arial" w:hAnsi="Arial" w:cs="Arial"/>
        </w:rPr>
      </w:pPr>
    </w:p>
    <w:p w14:paraId="0888A6C6" w14:textId="77777777" w:rsidR="00BE4845" w:rsidRDefault="00BE4845" w:rsidP="00670D5D">
      <w:pPr>
        <w:spacing w:line="360" w:lineRule="auto"/>
        <w:jc w:val="center"/>
        <w:rPr>
          <w:rFonts w:ascii="Arial" w:hAnsi="Arial" w:cs="Arial"/>
        </w:rPr>
      </w:pPr>
    </w:p>
    <w:p w14:paraId="355BEA78" w14:textId="77777777" w:rsidR="00BE4845" w:rsidRDefault="00BE4845" w:rsidP="00670D5D">
      <w:pPr>
        <w:spacing w:line="360" w:lineRule="auto"/>
        <w:jc w:val="center"/>
        <w:rPr>
          <w:rFonts w:ascii="Arial" w:hAnsi="Arial" w:cs="Arial"/>
        </w:rPr>
      </w:pPr>
    </w:p>
    <w:p w14:paraId="5E49211A" w14:textId="77777777" w:rsidR="00BE4845" w:rsidRDefault="00BE4845" w:rsidP="00670D5D">
      <w:pPr>
        <w:spacing w:line="360" w:lineRule="auto"/>
        <w:jc w:val="center"/>
        <w:rPr>
          <w:rFonts w:ascii="Arial" w:hAnsi="Arial" w:cs="Arial"/>
        </w:rPr>
      </w:pPr>
    </w:p>
    <w:p w14:paraId="10774C62" w14:textId="77777777" w:rsidR="00BE4845" w:rsidRDefault="00BE4845" w:rsidP="00670D5D">
      <w:pPr>
        <w:spacing w:line="360" w:lineRule="auto"/>
        <w:jc w:val="center"/>
        <w:rPr>
          <w:rFonts w:ascii="Arial" w:hAnsi="Arial" w:cs="Arial"/>
        </w:rPr>
      </w:pPr>
    </w:p>
    <w:p w14:paraId="62559D67" w14:textId="3687BD56" w:rsidR="00AD0670" w:rsidRPr="00DA48D9" w:rsidRDefault="00AD0670" w:rsidP="00670D5D">
      <w:pPr>
        <w:spacing w:line="360" w:lineRule="auto"/>
        <w:jc w:val="center"/>
        <w:rPr>
          <w:rFonts w:ascii="Arial" w:hAnsi="Arial" w:cs="Arial"/>
          <w:u w:val="single"/>
        </w:rPr>
      </w:pPr>
      <w:r w:rsidRPr="00DA48D9">
        <w:rPr>
          <w:rFonts w:ascii="Arial" w:hAnsi="Arial" w:cs="Arial"/>
          <w:u w:val="single"/>
        </w:rPr>
        <w:t>Service, Upselling &amp; Guest Experience</w:t>
      </w:r>
    </w:p>
    <w:p w14:paraId="7C9F92DB" w14:textId="77777777" w:rsidR="00C354A4" w:rsidRPr="00110A1A" w:rsidRDefault="00AD0670" w:rsidP="00D3541F">
      <w:pPr>
        <w:spacing w:line="360" w:lineRule="auto"/>
        <w:rPr>
          <w:rFonts w:ascii="Arial" w:hAnsi="Arial" w:cs="Arial"/>
        </w:rPr>
      </w:pPr>
      <w:r w:rsidRPr="00110A1A">
        <w:rPr>
          <w:rFonts w:ascii="Arial" w:hAnsi="Arial" w:cs="Arial"/>
        </w:rPr>
        <w:t>In this scenario, the guests have pre</w:t>
      </w:r>
      <w:r w:rsidRPr="00110A1A">
        <w:rPr>
          <w:rFonts w:ascii="Arial" w:hAnsi="Arial" w:cs="Arial"/>
        </w:rPr>
        <w:noBreakHyphen/>
        <w:t>ordered their main courses but have not chosen starters, desserts, or beverages. This affects pacing, revenue, and kitchen workflow (</w:t>
      </w:r>
      <w:proofErr w:type="spellStart"/>
      <w:r w:rsidRPr="00110A1A">
        <w:rPr>
          <w:rFonts w:ascii="Arial" w:hAnsi="Arial" w:cs="Arial"/>
        </w:rPr>
        <w:t>Kasavana</w:t>
      </w:r>
      <w:proofErr w:type="spellEnd"/>
      <w:r w:rsidRPr="00110A1A">
        <w:rPr>
          <w:rFonts w:ascii="Arial" w:hAnsi="Arial" w:cs="Arial"/>
        </w:rPr>
        <w:t xml:space="preserve"> and Smith, 2014). Upselling becomes essential to maximise guest experience and profitability (Kotler et al., 2016). As the manager, I must plan how to approach upselling, manage service style, deploy staff effectively, and ensure the team is prepared to answer guest questions confidently.</w:t>
      </w:r>
    </w:p>
    <w:p w14:paraId="77CD5927" w14:textId="45E85206" w:rsidR="00AD0670" w:rsidRPr="00110A1A" w:rsidRDefault="00AD0670" w:rsidP="00D3541F">
      <w:pPr>
        <w:spacing w:line="360" w:lineRule="auto"/>
        <w:rPr>
          <w:rFonts w:ascii="Arial" w:hAnsi="Arial" w:cs="Arial"/>
        </w:rPr>
      </w:pPr>
      <w:r w:rsidRPr="00110A1A">
        <w:rPr>
          <w:rFonts w:ascii="Arial" w:hAnsi="Arial" w:cs="Arial"/>
        </w:rPr>
        <w:t>I felt confident due to upselling practice during my placement. However, I recognised the challenge of balancing upselling with guest comfort, as pushy selling can damage the experience (Zeithaml et al., 2018). I also felt a sense of responsibility, as effective upselling requires confidence, product knowledge, and timing.</w:t>
      </w:r>
    </w:p>
    <w:p w14:paraId="33013952" w14:textId="7562C58E" w:rsidR="002F3578" w:rsidRPr="00110A1A" w:rsidRDefault="002F3578" w:rsidP="002F3578">
      <w:pPr>
        <w:spacing w:line="360" w:lineRule="auto"/>
        <w:rPr>
          <w:rFonts w:ascii="Arial" w:hAnsi="Arial" w:cs="Arial"/>
        </w:rPr>
      </w:pPr>
      <w:r w:rsidRPr="00110A1A">
        <w:rPr>
          <w:rFonts w:ascii="Arial" w:hAnsi="Arial" w:cs="Arial"/>
        </w:rPr>
        <w:t>Not pre</w:t>
      </w:r>
      <w:r w:rsidRPr="00110A1A">
        <w:rPr>
          <w:rFonts w:ascii="Arial" w:hAnsi="Arial" w:cs="Arial"/>
        </w:rPr>
        <w:noBreakHyphen/>
        <w:t xml:space="preserve">ordering starters and desserts creates opportunities for suggestive </w:t>
      </w:r>
      <w:r w:rsidR="00DA48D9" w:rsidRPr="00110A1A">
        <w:rPr>
          <w:rFonts w:ascii="Arial" w:hAnsi="Arial" w:cs="Arial"/>
        </w:rPr>
        <w:t>selling. However</w:t>
      </w:r>
      <w:r w:rsidRPr="00110A1A">
        <w:rPr>
          <w:rFonts w:ascii="Arial" w:hAnsi="Arial" w:cs="Arial"/>
        </w:rPr>
        <w:t>, it can also cause unpredictable demand and slower service (Davis et al., 2018). Beverage pre</w:t>
      </w:r>
      <w:r w:rsidRPr="00110A1A">
        <w:rPr>
          <w:rFonts w:ascii="Arial" w:hAnsi="Arial" w:cs="Arial"/>
        </w:rPr>
        <w:noBreakHyphen/>
        <w:t>orders are particularly important because drinks contribute significantly to revenue and help set the tone for the meal (</w:t>
      </w:r>
      <w:r w:rsidR="00EC2578" w:rsidRPr="00110A1A">
        <w:rPr>
          <w:rFonts w:ascii="Arial" w:hAnsi="Arial" w:cs="Arial"/>
        </w:rPr>
        <w:t>Kotler, P</w:t>
      </w:r>
      <w:r w:rsidR="00214DE2" w:rsidRPr="00110A1A">
        <w:rPr>
          <w:rFonts w:ascii="Arial" w:hAnsi="Arial" w:cs="Arial"/>
        </w:rPr>
        <w:t xml:space="preserve"> </w:t>
      </w:r>
      <w:r w:rsidRPr="00110A1A">
        <w:rPr>
          <w:rFonts w:ascii="Arial" w:hAnsi="Arial" w:cs="Arial"/>
        </w:rPr>
        <w:t>et al., 20</w:t>
      </w:r>
      <w:r w:rsidR="00214DE2" w:rsidRPr="00110A1A">
        <w:rPr>
          <w:rFonts w:ascii="Arial" w:hAnsi="Arial" w:cs="Arial"/>
        </w:rPr>
        <w:t>22</w:t>
      </w:r>
      <w:r w:rsidRPr="00110A1A">
        <w:rPr>
          <w:rFonts w:ascii="Arial" w:hAnsi="Arial" w:cs="Arial"/>
        </w:rPr>
        <w:t>).</w:t>
      </w:r>
    </w:p>
    <w:p w14:paraId="5100D794" w14:textId="77777777" w:rsidR="002F3578" w:rsidRPr="00110A1A" w:rsidRDefault="002F3578" w:rsidP="002F3578">
      <w:pPr>
        <w:spacing w:line="360" w:lineRule="auto"/>
        <w:rPr>
          <w:rFonts w:ascii="Arial" w:hAnsi="Arial" w:cs="Arial"/>
        </w:rPr>
      </w:pPr>
      <w:r w:rsidRPr="00110A1A">
        <w:rPr>
          <w:rFonts w:ascii="Arial" w:hAnsi="Arial" w:cs="Arial"/>
        </w:rPr>
        <w:lastRenderedPageBreak/>
        <w:t>Another challenge is timing. Without starter pre</w:t>
      </w:r>
      <w:r w:rsidRPr="00110A1A">
        <w:rPr>
          <w:rFonts w:ascii="Arial" w:hAnsi="Arial" w:cs="Arial"/>
        </w:rPr>
        <w:noBreakHyphen/>
        <w:t>orders, the kitchen may receive a sudden influx of appetiser tickets, disrupting workflow. During my placement, I saw how this caused delays for other diners, which negatively affected overall service quality. This highlights the importance of proactive communication between FOH and BOH to maintain pacing.</w:t>
      </w:r>
    </w:p>
    <w:p w14:paraId="1FDAD48F" w14:textId="77777777" w:rsidR="00AD0670" w:rsidRPr="00670D5D" w:rsidRDefault="00AD0670" w:rsidP="00D3541F">
      <w:pPr>
        <w:spacing w:line="360" w:lineRule="auto"/>
        <w:rPr>
          <w:rFonts w:ascii="Arial" w:hAnsi="Arial" w:cs="Arial"/>
          <w:b/>
          <w:bCs/>
        </w:rPr>
      </w:pPr>
      <w:r w:rsidRPr="00670D5D">
        <w:rPr>
          <w:rFonts w:ascii="Arial" w:hAnsi="Arial" w:cs="Arial"/>
          <w:b/>
          <w:bCs/>
        </w:rPr>
        <w:t>Industry Example: The Ivy Collection</w:t>
      </w:r>
    </w:p>
    <w:p w14:paraId="29192CEB" w14:textId="5F4D7BE6" w:rsidR="00AD0670" w:rsidRPr="00110A1A" w:rsidRDefault="00AD0670" w:rsidP="00D3541F">
      <w:pPr>
        <w:spacing w:line="360" w:lineRule="auto"/>
        <w:rPr>
          <w:rFonts w:ascii="Arial" w:hAnsi="Arial" w:cs="Arial"/>
        </w:rPr>
      </w:pPr>
      <w:r w:rsidRPr="00110A1A">
        <w:rPr>
          <w:rFonts w:ascii="Arial" w:hAnsi="Arial" w:cs="Arial"/>
        </w:rPr>
        <w:t>The Ivy encourages pre</w:t>
      </w:r>
      <w:r w:rsidRPr="00110A1A">
        <w:rPr>
          <w:rFonts w:ascii="Arial" w:hAnsi="Arial" w:cs="Arial"/>
        </w:rPr>
        <w:noBreakHyphen/>
        <w:t xml:space="preserve">orders for groups </w:t>
      </w:r>
      <w:r w:rsidR="004F0B82">
        <w:rPr>
          <w:rFonts w:ascii="Arial" w:hAnsi="Arial" w:cs="Arial"/>
        </w:rPr>
        <w:t>due two weeks before to ensure stock levels</w:t>
      </w:r>
      <w:r w:rsidRPr="00110A1A">
        <w:rPr>
          <w:rFonts w:ascii="Arial" w:hAnsi="Arial" w:cs="Arial"/>
        </w:rPr>
        <w:t xml:space="preserve"> (The Ivy Collection, 2024). This highlights how operational constraints influence menu planning.</w:t>
      </w:r>
    </w:p>
    <w:p w14:paraId="45DD0B56" w14:textId="77777777" w:rsidR="00AD0670" w:rsidRPr="00670D5D" w:rsidRDefault="00AD0670" w:rsidP="00D3541F">
      <w:pPr>
        <w:spacing w:line="360" w:lineRule="auto"/>
        <w:rPr>
          <w:rFonts w:ascii="Arial" w:hAnsi="Arial" w:cs="Arial"/>
          <w:b/>
          <w:bCs/>
        </w:rPr>
      </w:pPr>
      <w:r w:rsidRPr="00670D5D">
        <w:rPr>
          <w:rFonts w:ascii="Arial" w:hAnsi="Arial" w:cs="Arial"/>
          <w:b/>
          <w:bCs/>
        </w:rPr>
        <w:t>Industry Example: Nando’s</w:t>
      </w:r>
    </w:p>
    <w:p w14:paraId="4C08C586" w14:textId="77777777" w:rsidR="00AD0670" w:rsidRPr="00110A1A" w:rsidRDefault="00AD0670" w:rsidP="00D3541F">
      <w:pPr>
        <w:spacing w:line="360" w:lineRule="auto"/>
        <w:rPr>
          <w:rFonts w:ascii="Arial" w:hAnsi="Arial" w:cs="Arial"/>
        </w:rPr>
      </w:pPr>
      <w:r w:rsidRPr="00110A1A">
        <w:rPr>
          <w:rFonts w:ascii="Arial" w:hAnsi="Arial" w:cs="Arial"/>
        </w:rPr>
        <w:t>Nando’s encourages early drink ordering to avoid bottlenecks at tills (Nando’s, 2023). This demonstrates the importance of beverage planning in large groups.</w:t>
      </w:r>
    </w:p>
    <w:p w14:paraId="7AB579BB" w14:textId="77777777" w:rsidR="006969C7" w:rsidRPr="00110A1A" w:rsidRDefault="006969C7" w:rsidP="006969C7">
      <w:pPr>
        <w:spacing w:line="360" w:lineRule="auto"/>
        <w:rPr>
          <w:rFonts w:ascii="Arial" w:hAnsi="Arial" w:cs="Arial"/>
        </w:rPr>
      </w:pPr>
      <w:r w:rsidRPr="00110A1A">
        <w:rPr>
          <w:rFonts w:ascii="Arial" w:hAnsi="Arial" w:cs="Arial"/>
        </w:rPr>
        <w:t>Upselling techniques such as pairing recommendations and menu engineering increase revenue and enhance guest satisfaction (</w:t>
      </w:r>
      <w:proofErr w:type="spellStart"/>
      <w:r w:rsidRPr="00110A1A">
        <w:rPr>
          <w:rFonts w:ascii="Arial" w:hAnsi="Arial" w:cs="Arial"/>
        </w:rPr>
        <w:t>Kasavana</w:t>
      </w:r>
      <w:proofErr w:type="spellEnd"/>
      <w:r w:rsidRPr="00110A1A">
        <w:rPr>
          <w:rFonts w:ascii="Arial" w:hAnsi="Arial" w:cs="Arial"/>
        </w:rPr>
        <w:t xml:space="preserve"> and Smith, 2014). Staff must have strong product knowledge to answer questions about allergens, ingredients, and cooking methods (Payne</w:t>
      </w:r>
      <w:r w:rsidRPr="00110A1A">
        <w:rPr>
          <w:rFonts w:ascii="Arial" w:hAnsi="Arial" w:cs="Arial"/>
        </w:rPr>
        <w:noBreakHyphen/>
        <w:t>Palacio and Theis, 2016).</w:t>
      </w:r>
    </w:p>
    <w:p w14:paraId="1F0BE662" w14:textId="6BFFEF31" w:rsidR="006969C7" w:rsidRPr="00110A1A" w:rsidRDefault="006969C7" w:rsidP="006969C7">
      <w:pPr>
        <w:spacing w:line="360" w:lineRule="auto"/>
        <w:rPr>
          <w:rFonts w:ascii="Arial" w:hAnsi="Arial" w:cs="Arial"/>
        </w:rPr>
      </w:pPr>
      <w:r w:rsidRPr="00110A1A">
        <w:rPr>
          <w:rFonts w:ascii="Arial" w:hAnsi="Arial" w:cs="Arial"/>
        </w:rPr>
        <w:t>Another key factor is guest psychology. Research shows that guests respond positively to confident, personalised recommendations rather than generic upselling (Zeithaml et al., 2018). During my placement, I observed that servers who framed suggestions as enhancing the experience</w:t>
      </w:r>
      <w:r w:rsidR="00EC2578">
        <w:rPr>
          <w:rFonts w:ascii="Arial" w:hAnsi="Arial" w:cs="Arial"/>
        </w:rPr>
        <w:t xml:space="preserve"> </w:t>
      </w:r>
      <w:r w:rsidRPr="00110A1A">
        <w:rPr>
          <w:rFonts w:ascii="Arial" w:hAnsi="Arial" w:cs="Arial"/>
        </w:rPr>
        <w:t>rather than increasing spend</w:t>
      </w:r>
      <w:r w:rsidR="00EC2578">
        <w:rPr>
          <w:rFonts w:ascii="Arial" w:hAnsi="Arial" w:cs="Arial"/>
        </w:rPr>
        <w:t xml:space="preserve"> </w:t>
      </w:r>
      <w:r w:rsidRPr="00110A1A">
        <w:rPr>
          <w:rFonts w:ascii="Arial" w:hAnsi="Arial" w:cs="Arial"/>
        </w:rPr>
        <w:t>were more successful.</w:t>
      </w:r>
    </w:p>
    <w:p w14:paraId="2692035D" w14:textId="77777777" w:rsidR="006969C7" w:rsidRPr="00110A1A" w:rsidRDefault="006969C7" w:rsidP="006969C7">
      <w:pPr>
        <w:spacing w:line="360" w:lineRule="auto"/>
        <w:rPr>
          <w:rFonts w:ascii="Arial" w:hAnsi="Arial" w:cs="Arial"/>
        </w:rPr>
      </w:pPr>
      <w:r w:rsidRPr="00110A1A">
        <w:rPr>
          <w:rFonts w:ascii="Arial" w:hAnsi="Arial" w:cs="Arial"/>
        </w:rPr>
        <w:t>Operationally, large groups require synchronised service, meaning dishes must be delivered together and at the correct temperature. This requires coordination between servers, runners, and the kitchen pass (Cousins et al., 2019). Without clear roles, service becomes chaotic, increasing the risk of errors.</w:t>
      </w:r>
    </w:p>
    <w:p w14:paraId="152ADDB1" w14:textId="277F149D" w:rsidR="00AD0670" w:rsidRPr="00110A1A" w:rsidRDefault="00AD0670" w:rsidP="00D3541F">
      <w:pPr>
        <w:spacing w:line="360" w:lineRule="auto"/>
        <w:rPr>
          <w:rFonts w:ascii="Arial" w:hAnsi="Arial" w:cs="Arial"/>
        </w:rPr>
      </w:pPr>
      <w:r w:rsidRPr="00110A1A">
        <w:rPr>
          <w:rFonts w:ascii="Arial" w:hAnsi="Arial" w:cs="Arial"/>
        </w:rPr>
        <w:t>To improve future performance, I would introduce optional pre</w:t>
      </w:r>
      <w:r w:rsidRPr="00110A1A">
        <w:rPr>
          <w:rFonts w:ascii="Arial" w:hAnsi="Arial" w:cs="Arial"/>
        </w:rPr>
        <w:noBreakHyphen/>
        <w:t>orders for starters and desserts to support kitchen planning. I will also develop upselling scripts and improve pre</w:t>
      </w:r>
      <w:r w:rsidRPr="00110A1A">
        <w:rPr>
          <w:rFonts w:ascii="Arial" w:hAnsi="Arial" w:cs="Arial"/>
        </w:rPr>
        <w:noBreakHyphen/>
        <w:t xml:space="preserve">service briefings, as communication is central to service quality (Zeithaml et al., 2018). Encouraging staff reflection after service supports continuous improvement </w:t>
      </w:r>
      <w:r w:rsidRPr="00110A1A">
        <w:rPr>
          <w:rFonts w:ascii="Arial" w:hAnsi="Arial" w:cs="Arial"/>
        </w:rPr>
        <w:lastRenderedPageBreak/>
        <w:t xml:space="preserve">(Gibbs, 1988). I also plan to strengthen product knowledge </w:t>
      </w:r>
      <w:r w:rsidR="00440A7E" w:rsidRPr="00110A1A">
        <w:rPr>
          <w:rFonts w:ascii="Arial" w:hAnsi="Arial" w:cs="Arial"/>
        </w:rPr>
        <w:t>training,</w:t>
      </w:r>
      <w:r w:rsidRPr="00110A1A">
        <w:rPr>
          <w:rFonts w:ascii="Arial" w:hAnsi="Arial" w:cs="Arial"/>
        </w:rPr>
        <w:t xml:space="preserve"> so staff feel confident answering guest questions.</w:t>
      </w:r>
    </w:p>
    <w:p w14:paraId="288792AA" w14:textId="77777777" w:rsidR="00AD0670" w:rsidRPr="00110A1A" w:rsidRDefault="00AD0670" w:rsidP="00D3541F">
      <w:pPr>
        <w:spacing w:line="360" w:lineRule="auto"/>
        <w:rPr>
          <w:rFonts w:ascii="Arial" w:hAnsi="Arial" w:cs="Arial"/>
        </w:rPr>
      </w:pPr>
      <w:r w:rsidRPr="00110A1A">
        <w:rPr>
          <w:rFonts w:ascii="Arial" w:hAnsi="Arial" w:cs="Arial"/>
        </w:rPr>
        <w:t>Using Gibbs’ Cycle has enabled me to critically evaluate my performance in managing a large celebration booking and handling service without full pre</w:t>
      </w:r>
      <w:r w:rsidRPr="00110A1A">
        <w:rPr>
          <w:rFonts w:ascii="Arial" w:hAnsi="Arial" w:cs="Arial"/>
        </w:rPr>
        <w:noBreakHyphen/>
        <w:t>orders. I have developed vocational skills such as planning and upselling, personal skills including confidence, communication, and problem</w:t>
      </w:r>
      <w:r w:rsidRPr="00110A1A">
        <w:rPr>
          <w:rFonts w:ascii="Arial" w:hAnsi="Arial" w:cs="Arial"/>
        </w:rPr>
        <w:noBreakHyphen/>
        <w:t>solving, and academic skills such as applying theory to practice. These experiences will support my future career in hospitality and reinforce the value of continuous learning and improvement. Moving forward, I aim to refine my leadership skills, develop clearer SOPs, and enhance staff training to support consistent service delivery in future managerial roles.</w:t>
      </w:r>
    </w:p>
    <w:p w14:paraId="22BAE264" w14:textId="77777777" w:rsidR="00D55CA9" w:rsidRPr="00110A1A" w:rsidRDefault="00D55CA9" w:rsidP="00D3541F">
      <w:pPr>
        <w:spacing w:line="360" w:lineRule="auto"/>
        <w:rPr>
          <w:rFonts w:ascii="Arial" w:hAnsi="Arial" w:cs="Arial"/>
        </w:rPr>
      </w:pPr>
    </w:p>
    <w:p w14:paraId="6FD766D2" w14:textId="77777777" w:rsidR="00D55CA9" w:rsidRPr="00110A1A" w:rsidRDefault="00D55CA9" w:rsidP="00D3541F">
      <w:pPr>
        <w:spacing w:line="360" w:lineRule="auto"/>
        <w:rPr>
          <w:rFonts w:ascii="Arial" w:hAnsi="Arial" w:cs="Arial"/>
        </w:rPr>
      </w:pPr>
    </w:p>
    <w:p w14:paraId="2577015C" w14:textId="77777777" w:rsidR="005C0B69" w:rsidRPr="00110A1A" w:rsidRDefault="005C0B69" w:rsidP="00D3541F">
      <w:pPr>
        <w:spacing w:line="360" w:lineRule="auto"/>
        <w:rPr>
          <w:rFonts w:ascii="Arial" w:hAnsi="Arial" w:cs="Arial"/>
        </w:rPr>
      </w:pPr>
    </w:p>
    <w:p w14:paraId="68D30DAC" w14:textId="77777777" w:rsidR="005C0B69" w:rsidRPr="00110A1A" w:rsidRDefault="005C0B69" w:rsidP="00D3541F">
      <w:pPr>
        <w:spacing w:line="360" w:lineRule="auto"/>
        <w:rPr>
          <w:rFonts w:ascii="Arial" w:hAnsi="Arial" w:cs="Arial"/>
        </w:rPr>
      </w:pPr>
    </w:p>
    <w:p w14:paraId="068E470D" w14:textId="77777777" w:rsidR="005C0B69" w:rsidRPr="00110A1A" w:rsidRDefault="005C0B69" w:rsidP="00D3541F">
      <w:pPr>
        <w:spacing w:line="360" w:lineRule="auto"/>
        <w:rPr>
          <w:rFonts w:ascii="Arial" w:hAnsi="Arial" w:cs="Arial"/>
        </w:rPr>
      </w:pPr>
    </w:p>
    <w:p w14:paraId="447F0AF5" w14:textId="77777777" w:rsidR="005C0B69" w:rsidRPr="00110A1A" w:rsidRDefault="005C0B69" w:rsidP="00D3541F">
      <w:pPr>
        <w:spacing w:line="360" w:lineRule="auto"/>
        <w:rPr>
          <w:rFonts w:ascii="Arial" w:hAnsi="Arial" w:cs="Arial"/>
        </w:rPr>
      </w:pPr>
    </w:p>
    <w:p w14:paraId="622D7D6E" w14:textId="77777777" w:rsidR="005C0B69" w:rsidRPr="00110A1A" w:rsidRDefault="005C0B69" w:rsidP="00D3541F">
      <w:pPr>
        <w:spacing w:line="360" w:lineRule="auto"/>
        <w:rPr>
          <w:rFonts w:ascii="Arial" w:hAnsi="Arial" w:cs="Arial"/>
        </w:rPr>
      </w:pPr>
    </w:p>
    <w:p w14:paraId="354BFBE5" w14:textId="77777777" w:rsidR="00670D5D" w:rsidRDefault="00670D5D" w:rsidP="00D3541F">
      <w:pPr>
        <w:spacing w:line="360" w:lineRule="auto"/>
        <w:rPr>
          <w:rFonts w:ascii="Arial" w:hAnsi="Arial" w:cs="Arial"/>
        </w:rPr>
      </w:pPr>
    </w:p>
    <w:p w14:paraId="2D4287DA" w14:textId="77777777" w:rsidR="00670D5D" w:rsidRDefault="00670D5D" w:rsidP="00D3541F">
      <w:pPr>
        <w:spacing w:line="360" w:lineRule="auto"/>
        <w:rPr>
          <w:rFonts w:ascii="Arial" w:hAnsi="Arial" w:cs="Arial"/>
        </w:rPr>
      </w:pPr>
    </w:p>
    <w:p w14:paraId="40B5E18D" w14:textId="77777777" w:rsidR="007827ED" w:rsidRDefault="007827ED" w:rsidP="00670D5D">
      <w:pPr>
        <w:spacing w:line="360" w:lineRule="auto"/>
        <w:jc w:val="center"/>
        <w:rPr>
          <w:rFonts w:ascii="Arial" w:hAnsi="Arial" w:cs="Arial"/>
          <w:b/>
          <w:bCs/>
        </w:rPr>
      </w:pPr>
    </w:p>
    <w:p w14:paraId="77B9424A" w14:textId="77777777" w:rsidR="007827ED" w:rsidRDefault="007827ED" w:rsidP="00670D5D">
      <w:pPr>
        <w:spacing w:line="360" w:lineRule="auto"/>
        <w:jc w:val="center"/>
        <w:rPr>
          <w:rFonts w:ascii="Arial" w:hAnsi="Arial" w:cs="Arial"/>
          <w:b/>
          <w:bCs/>
        </w:rPr>
      </w:pPr>
    </w:p>
    <w:p w14:paraId="0A9748AC" w14:textId="77777777" w:rsidR="007827ED" w:rsidRDefault="007827ED" w:rsidP="00670D5D">
      <w:pPr>
        <w:spacing w:line="360" w:lineRule="auto"/>
        <w:jc w:val="center"/>
        <w:rPr>
          <w:rFonts w:ascii="Arial" w:hAnsi="Arial" w:cs="Arial"/>
          <w:b/>
          <w:bCs/>
        </w:rPr>
      </w:pPr>
    </w:p>
    <w:p w14:paraId="69A92E2A" w14:textId="77777777" w:rsidR="007827ED" w:rsidRDefault="007827ED" w:rsidP="00670D5D">
      <w:pPr>
        <w:spacing w:line="360" w:lineRule="auto"/>
        <w:jc w:val="center"/>
        <w:rPr>
          <w:rFonts w:ascii="Arial" w:hAnsi="Arial" w:cs="Arial"/>
          <w:b/>
          <w:bCs/>
        </w:rPr>
      </w:pPr>
    </w:p>
    <w:p w14:paraId="784DF43E" w14:textId="77777777" w:rsidR="007827ED" w:rsidRDefault="007827ED" w:rsidP="00670D5D">
      <w:pPr>
        <w:spacing w:line="360" w:lineRule="auto"/>
        <w:jc w:val="center"/>
        <w:rPr>
          <w:rFonts w:ascii="Arial" w:hAnsi="Arial" w:cs="Arial"/>
          <w:b/>
          <w:bCs/>
        </w:rPr>
      </w:pPr>
    </w:p>
    <w:p w14:paraId="4C4BED49" w14:textId="77777777" w:rsidR="007827ED" w:rsidRDefault="007827ED" w:rsidP="00670D5D">
      <w:pPr>
        <w:spacing w:line="360" w:lineRule="auto"/>
        <w:jc w:val="center"/>
        <w:rPr>
          <w:rFonts w:ascii="Arial" w:hAnsi="Arial" w:cs="Arial"/>
          <w:b/>
          <w:bCs/>
        </w:rPr>
      </w:pPr>
    </w:p>
    <w:p w14:paraId="42513D9B" w14:textId="77777777" w:rsidR="007827ED" w:rsidRDefault="007827ED" w:rsidP="00670D5D">
      <w:pPr>
        <w:spacing w:line="360" w:lineRule="auto"/>
        <w:jc w:val="center"/>
        <w:rPr>
          <w:rFonts w:ascii="Arial" w:hAnsi="Arial" w:cs="Arial"/>
          <w:b/>
          <w:bCs/>
        </w:rPr>
      </w:pPr>
    </w:p>
    <w:p w14:paraId="5E5FAA59" w14:textId="77777777" w:rsidR="007827ED" w:rsidRDefault="007827ED" w:rsidP="00670D5D">
      <w:pPr>
        <w:spacing w:line="360" w:lineRule="auto"/>
        <w:jc w:val="center"/>
        <w:rPr>
          <w:rFonts w:ascii="Arial" w:hAnsi="Arial" w:cs="Arial"/>
          <w:b/>
          <w:bCs/>
        </w:rPr>
      </w:pPr>
    </w:p>
    <w:p w14:paraId="7FFB15C4" w14:textId="41B52BD7" w:rsidR="00D55CA9" w:rsidRDefault="00D55CA9" w:rsidP="00670D5D">
      <w:pPr>
        <w:spacing w:line="360" w:lineRule="auto"/>
        <w:jc w:val="center"/>
        <w:rPr>
          <w:rFonts w:ascii="Arial" w:hAnsi="Arial" w:cs="Arial"/>
          <w:b/>
          <w:bCs/>
        </w:rPr>
      </w:pPr>
      <w:r w:rsidRPr="00670D5D">
        <w:rPr>
          <w:rFonts w:ascii="Arial" w:hAnsi="Arial" w:cs="Arial"/>
          <w:b/>
          <w:bCs/>
        </w:rPr>
        <w:lastRenderedPageBreak/>
        <w:t>Reference list</w:t>
      </w:r>
    </w:p>
    <w:p w14:paraId="2987ADA1" w14:textId="77777777" w:rsidR="00797C61" w:rsidRDefault="00797C61" w:rsidP="00670D5D">
      <w:pPr>
        <w:spacing w:line="360" w:lineRule="auto"/>
        <w:jc w:val="center"/>
        <w:rPr>
          <w:rFonts w:ascii="Arial" w:hAnsi="Arial" w:cs="Arial"/>
          <w:b/>
          <w:bCs/>
        </w:rPr>
      </w:pPr>
    </w:p>
    <w:p w14:paraId="5DF8903D" w14:textId="77777777" w:rsidR="00797C61" w:rsidRPr="00670D5D" w:rsidRDefault="00797C61" w:rsidP="00670D5D">
      <w:pPr>
        <w:spacing w:line="360" w:lineRule="auto"/>
        <w:jc w:val="center"/>
        <w:rPr>
          <w:rFonts w:ascii="Arial" w:hAnsi="Arial" w:cs="Arial"/>
          <w:b/>
          <w:bCs/>
        </w:rPr>
      </w:pPr>
    </w:p>
    <w:p w14:paraId="10A4B5CA" w14:textId="77777777" w:rsidR="00D55CA9" w:rsidRPr="00110A1A" w:rsidRDefault="00D55CA9" w:rsidP="00D3541F">
      <w:pPr>
        <w:spacing w:line="360" w:lineRule="auto"/>
        <w:rPr>
          <w:rFonts w:ascii="Arial" w:hAnsi="Arial" w:cs="Arial"/>
        </w:rPr>
      </w:pPr>
    </w:p>
    <w:p w14:paraId="71C99590" w14:textId="2A4F204F" w:rsidR="00797C61" w:rsidRDefault="00797C61" w:rsidP="00D55CA9">
      <w:pPr>
        <w:spacing w:line="360" w:lineRule="auto"/>
        <w:rPr>
          <w:rFonts w:ascii="Arial" w:hAnsi="Arial" w:cs="Arial"/>
        </w:rPr>
      </w:pPr>
      <w:r>
        <w:rPr>
          <w:rFonts w:ascii="Arial" w:hAnsi="Arial" w:cs="Arial"/>
        </w:rPr>
        <w:t>Bitesize learning (</w:t>
      </w:r>
      <w:proofErr w:type="spellStart"/>
      <w:r>
        <w:rPr>
          <w:rFonts w:ascii="Arial" w:hAnsi="Arial" w:cs="Arial"/>
        </w:rPr>
        <w:t>n.d</w:t>
      </w:r>
      <w:proofErr w:type="spellEnd"/>
      <w:r>
        <w:rPr>
          <w:rFonts w:ascii="Arial" w:hAnsi="Arial" w:cs="Arial"/>
        </w:rPr>
        <w:t xml:space="preserve">) </w:t>
      </w:r>
      <w:r>
        <w:rPr>
          <w:rFonts w:ascii="Arial" w:hAnsi="Arial" w:cs="Arial"/>
          <w:i/>
          <w:iCs/>
        </w:rPr>
        <w:t>Gibbs</w:t>
      </w:r>
      <w:r w:rsidR="00A23C86">
        <w:rPr>
          <w:rFonts w:ascii="Arial" w:hAnsi="Arial" w:cs="Arial"/>
          <w:i/>
          <w:iCs/>
        </w:rPr>
        <w:t xml:space="preserve">’ </w:t>
      </w:r>
      <w:r w:rsidR="007827ED">
        <w:rPr>
          <w:rFonts w:ascii="Arial" w:hAnsi="Arial" w:cs="Arial"/>
          <w:i/>
          <w:iCs/>
        </w:rPr>
        <w:t>Reflective</w:t>
      </w:r>
      <w:r w:rsidR="00A23C86">
        <w:rPr>
          <w:rFonts w:ascii="Arial" w:hAnsi="Arial" w:cs="Arial"/>
          <w:i/>
          <w:iCs/>
        </w:rPr>
        <w:t xml:space="preserve"> </w:t>
      </w:r>
      <w:proofErr w:type="gramStart"/>
      <w:r w:rsidR="00A23C86">
        <w:rPr>
          <w:rFonts w:ascii="Arial" w:hAnsi="Arial" w:cs="Arial"/>
          <w:i/>
          <w:iCs/>
        </w:rPr>
        <w:t>cycle ,</w:t>
      </w:r>
      <w:proofErr w:type="gramEnd"/>
      <w:r w:rsidR="00A23C86">
        <w:rPr>
          <w:rFonts w:ascii="Arial" w:hAnsi="Arial" w:cs="Arial"/>
          <w:i/>
          <w:iCs/>
        </w:rPr>
        <w:t xml:space="preserve"> </w:t>
      </w:r>
      <w:proofErr w:type="gramStart"/>
      <w:r w:rsidR="00A23C86">
        <w:rPr>
          <w:rFonts w:ascii="Arial" w:hAnsi="Arial" w:cs="Arial"/>
          <w:i/>
          <w:iCs/>
        </w:rPr>
        <w:t>explained .</w:t>
      </w:r>
      <w:proofErr w:type="gramEnd"/>
    </w:p>
    <w:p w14:paraId="4BF25D3D" w14:textId="36154D8F" w:rsidR="00A23C86" w:rsidRDefault="00A23C86" w:rsidP="00D55CA9">
      <w:pPr>
        <w:spacing w:line="360" w:lineRule="auto"/>
        <w:rPr>
          <w:rFonts w:ascii="Arial" w:hAnsi="Arial" w:cs="Arial"/>
        </w:rPr>
      </w:pPr>
      <w:r>
        <w:rPr>
          <w:rFonts w:ascii="Arial" w:hAnsi="Arial" w:cs="Arial"/>
        </w:rPr>
        <w:t xml:space="preserve">Available </w:t>
      </w:r>
      <w:proofErr w:type="gramStart"/>
      <w:r>
        <w:rPr>
          <w:rFonts w:ascii="Arial" w:hAnsi="Arial" w:cs="Arial"/>
        </w:rPr>
        <w:t xml:space="preserve">at </w:t>
      </w:r>
      <w:r w:rsidR="007827ED">
        <w:rPr>
          <w:rFonts w:ascii="Arial" w:hAnsi="Arial" w:cs="Arial"/>
        </w:rPr>
        <w:t>:</w:t>
      </w:r>
      <w:proofErr w:type="gramEnd"/>
      <w:r w:rsidR="007827ED">
        <w:rPr>
          <w:rFonts w:ascii="Arial" w:hAnsi="Arial" w:cs="Arial"/>
        </w:rPr>
        <w:t xml:space="preserve"> </w:t>
      </w:r>
      <w:hyperlink r:id="rId6" w:history="1">
        <w:r w:rsidR="007827ED" w:rsidRPr="007827ED">
          <w:rPr>
            <w:rStyle w:val="Hyperlink"/>
            <w:rFonts w:ascii="Arial" w:hAnsi="Arial" w:cs="Arial"/>
          </w:rPr>
          <w:t>https://www.bitesizelearning.co.uk/resources/gibbs-reflective-cycle-explained-diagram-examples</w:t>
        </w:r>
      </w:hyperlink>
    </w:p>
    <w:p w14:paraId="3114730C" w14:textId="4F138577" w:rsidR="007827ED" w:rsidRPr="00A23C86" w:rsidRDefault="007827ED" w:rsidP="00D55CA9">
      <w:pPr>
        <w:spacing w:line="360" w:lineRule="auto"/>
        <w:rPr>
          <w:rFonts w:ascii="Arial" w:hAnsi="Arial" w:cs="Arial"/>
        </w:rPr>
      </w:pPr>
      <w:r>
        <w:rPr>
          <w:rFonts w:ascii="Arial" w:hAnsi="Arial" w:cs="Arial"/>
        </w:rPr>
        <w:t>(</w:t>
      </w:r>
      <w:proofErr w:type="gramStart"/>
      <w:r>
        <w:rPr>
          <w:rFonts w:ascii="Arial" w:hAnsi="Arial" w:cs="Arial"/>
        </w:rPr>
        <w:t>Accessed :</w:t>
      </w:r>
      <w:proofErr w:type="gramEnd"/>
      <w:r>
        <w:rPr>
          <w:rFonts w:ascii="Arial" w:hAnsi="Arial" w:cs="Arial"/>
        </w:rPr>
        <w:t xml:space="preserve"> May 2</w:t>
      </w:r>
      <w:proofErr w:type="gramStart"/>
      <w:r>
        <w:rPr>
          <w:rFonts w:ascii="Arial" w:hAnsi="Arial" w:cs="Arial"/>
        </w:rPr>
        <w:t xml:space="preserve"> 2026</w:t>
      </w:r>
      <w:proofErr w:type="gramEnd"/>
      <w:r>
        <w:rPr>
          <w:rFonts w:ascii="Arial" w:hAnsi="Arial" w:cs="Arial"/>
        </w:rPr>
        <w:t>)</w:t>
      </w:r>
    </w:p>
    <w:p w14:paraId="6DA49E0F" w14:textId="77777777" w:rsidR="00797C61" w:rsidRDefault="00797C61" w:rsidP="00D55CA9">
      <w:pPr>
        <w:spacing w:line="360" w:lineRule="auto"/>
        <w:rPr>
          <w:rFonts w:ascii="Arial" w:hAnsi="Arial" w:cs="Arial"/>
        </w:rPr>
      </w:pPr>
    </w:p>
    <w:p w14:paraId="638AEE45" w14:textId="5D7BB391" w:rsidR="001B671A" w:rsidRPr="00110A1A" w:rsidRDefault="001B671A" w:rsidP="00D55CA9">
      <w:pPr>
        <w:spacing w:line="360" w:lineRule="auto"/>
        <w:rPr>
          <w:rFonts w:ascii="Arial" w:hAnsi="Arial" w:cs="Arial"/>
        </w:rPr>
      </w:pPr>
      <w:r w:rsidRPr="00110A1A">
        <w:rPr>
          <w:rFonts w:ascii="Arial" w:hAnsi="Arial" w:cs="Arial"/>
        </w:rPr>
        <w:t>Cousins, J. and Weekes, S. (2020) </w:t>
      </w:r>
      <w:r w:rsidRPr="00110A1A">
        <w:rPr>
          <w:rFonts w:ascii="Arial" w:hAnsi="Arial" w:cs="Arial"/>
          <w:i/>
          <w:iCs/>
        </w:rPr>
        <w:t>Food and beverage service</w:t>
      </w:r>
      <w:r w:rsidRPr="00110A1A">
        <w:rPr>
          <w:rFonts w:ascii="Arial" w:hAnsi="Arial" w:cs="Arial"/>
        </w:rPr>
        <w:t>. 10th edition. London: Hodder Education Group.</w:t>
      </w:r>
      <w:r w:rsidRPr="00110A1A">
        <w:rPr>
          <w:rFonts w:ascii="Arial" w:hAnsi="Arial" w:cs="Arial"/>
        </w:rPr>
        <w:t xml:space="preserve"> </w:t>
      </w:r>
    </w:p>
    <w:p w14:paraId="299712FA" w14:textId="7414F86A" w:rsidR="003A6C60" w:rsidRPr="00110A1A" w:rsidRDefault="003A6C60" w:rsidP="00D55CA9">
      <w:pPr>
        <w:spacing w:line="360" w:lineRule="auto"/>
        <w:rPr>
          <w:rFonts w:ascii="Arial" w:hAnsi="Arial" w:cs="Arial"/>
        </w:rPr>
      </w:pPr>
      <w:r w:rsidRPr="00110A1A">
        <w:rPr>
          <w:rFonts w:ascii="Arial" w:hAnsi="Arial" w:cs="Arial"/>
        </w:rPr>
        <w:t>Available at:</w:t>
      </w:r>
      <w:r w:rsidR="00527A9B" w:rsidRPr="00110A1A">
        <w:rPr>
          <w:rFonts w:ascii="Arial" w:hAnsi="Arial" w:cs="Arial"/>
        </w:rPr>
        <w:t xml:space="preserve"> </w:t>
      </w:r>
      <w:hyperlink r:id="rId7" w:history="1">
        <w:r w:rsidR="00527A9B" w:rsidRPr="00110A1A">
          <w:rPr>
            <w:rStyle w:val="Hyperlink"/>
            <w:rFonts w:ascii="Arial" w:hAnsi="Arial" w:cs="Arial"/>
          </w:rPr>
          <w:t>https://librarysearch.uwtsd.ac.uk/discovery/fulldisplay?docid=alma99100402882402421&amp;context=L&amp;vid=44WHELF_UWTSD:44WHELF_UWTSD_VU1&amp;lang=en&amp;search_scope=MyInst_and_CI&amp;adaptor=Local%20Search%20Engine&amp;tab=Everything&amp;query=any,contains,Food%20and%20Beverage%20Service&amp;offset=0</w:t>
        </w:r>
      </w:hyperlink>
    </w:p>
    <w:p w14:paraId="673EA6E4" w14:textId="0C89A7BA" w:rsidR="003A6C60" w:rsidRPr="00110A1A" w:rsidRDefault="00C169A7" w:rsidP="00D55CA9">
      <w:pPr>
        <w:spacing w:line="360" w:lineRule="auto"/>
        <w:rPr>
          <w:rFonts w:ascii="Arial" w:hAnsi="Arial" w:cs="Arial"/>
        </w:rPr>
      </w:pPr>
      <w:r w:rsidRPr="00110A1A">
        <w:rPr>
          <w:rFonts w:ascii="Arial" w:hAnsi="Arial" w:cs="Arial"/>
        </w:rPr>
        <w:t>(</w:t>
      </w:r>
      <w:r w:rsidR="00C50221" w:rsidRPr="00110A1A">
        <w:rPr>
          <w:rFonts w:ascii="Arial" w:hAnsi="Arial" w:cs="Arial"/>
        </w:rPr>
        <w:t>Accessed:</w:t>
      </w:r>
      <w:r w:rsidR="003A6C60" w:rsidRPr="00110A1A">
        <w:rPr>
          <w:rFonts w:ascii="Arial" w:hAnsi="Arial" w:cs="Arial"/>
        </w:rPr>
        <w:t xml:space="preserve"> </w:t>
      </w:r>
      <w:r w:rsidR="00527A9B" w:rsidRPr="00110A1A">
        <w:rPr>
          <w:rFonts w:ascii="Arial" w:hAnsi="Arial" w:cs="Arial"/>
        </w:rPr>
        <w:t>3 Ma</w:t>
      </w:r>
      <w:r w:rsidRPr="00110A1A">
        <w:rPr>
          <w:rFonts w:ascii="Arial" w:hAnsi="Arial" w:cs="Arial"/>
        </w:rPr>
        <w:t>y 2026)</w:t>
      </w:r>
    </w:p>
    <w:p w14:paraId="3D20DB60" w14:textId="77777777" w:rsidR="005C0B69" w:rsidRPr="00110A1A" w:rsidRDefault="005C0B69" w:rsidP="00D55CA9">
      <w:pPr>
        <w:spacing w:line="360" w:lineRule="auto"/>
        <w:rPr>
          <w:rFonts w:ascii="Arial" w:hAnsi="Arial" w:cs="Arial"/>
        </w:rPr>
      </w:pPr>
    </w:p>
    <w:p w14:paraId="03E51A4F" w14:textId="77777777" w:rsidR="00D55CA9" w:rsidRPr="00110A1A" w:rsidRDefault="00D55CA9" w:rsidP="00D55CA9">
      <w:pPr>
        <w:spacing w:line="360" w:lineRule="auto"/>
        <w:rPr>
          <w:rFonts w:ascii="Arial" w:hAnsi="Arial" w:cs="Arial"/>
        </w:rPr>
      </w:pPr>
      <w:r w:rsidRPr="00110A1A">
        <w:rPr>
          <w:rFonts w:ascii="Arial" w:hAnsi="Arial" w:cs="Arial"/>
        </w:rPr>
        <w:t xml:space="preserve">Davis, B., Lockwood, A., Alcott, P. and Pantelidis, I. (2018) </w:t>
      </w:r>
      <w:r w:rsidRPr="00110A1A">
        <w:rPr>
          <w:rFonts w:ascii="Arial" w:hAnsi="Arial" w:cs="Arial"/>
          <w:i/>
          <w:iCs/>
        </w:rPr>
        <w:t>Food and Beverage Management</w:t>
      </w:r>
      <w:r w:rsidRPr="00110A1A">
        <w:rPr>
          <w:rFonts w:ascii="Arial" w:hAnsi="Arial" w:cs="Arial"/>
        </w:rPr>
        <w:t xml:space="preserve">. 6th </w:t>
      </w:r>
      <w:proofErr w:type="spellStart"/>
      <w:r w:rsidRPr="00110A1A">
        <w:rPr>
          <w:rFonts w:ascii="Arial" w:hAnsi="Arial" w:cs="Arial"/>
        </w:rPr>
        <w:t>edn</w:t>
      </w:r>
      <w:proofErr w:type="spellEnd"/>
      <w:r w:rsidRPr="00110A1A">
        <w:rPr>
          <w:rFonts w:ascii="Arial" w:hAnsi="Arial" w:cs="Arial"/>
        </w:rPr>
        <w:t>. London: Routledge.</w:t>
      </w:r>
    </w:p>
    <w:p w14:paraId="573EA60C" w14:textId="2CED9598" w:rsidR="00005A65" w:rsidRPr="00110A1A" w:rsidRDefault="00005A65" w:rsidP="00D55CA9">
      <w:pPr>
        <w:spacing w:line="360" w:lineRule="auto"/>
        <w:rPr>
          <w:rFonts w:ascii="Arial" w:hAnsi="Arial" w:cs="Arial"/>
        </w:rPr>
      </w:pPr>
      <w:r w:rsidRPr="00110A1A">
        <w:rPr>
          <w:rFonts w:ascii="Arial" w:hAnsi="Arial" w:cs="Arial"/>
        </w:rPr>
        <w:t xml:space="preserve">Available at </w:t>
      </w:r>
      <w:r w:rsidR="00C50221" w:rsidRPr="00110A1A">
        <w:rPr>
          <w:rFonts w:ascii="Arial" w:hAnsi="Arial" w:cs="Arial"/>
        </w:rPr>
        <w:t xml:space="preserve">: </w:t>
      </w:r>
      <w:hyperlink r:id="rId8" w:history="1">
        <w:r w:rsidR="00C50221" w:rsidRPr="00110A1A">
          <w:rPr>
            <w:rStyle w:val="Hyperlink"/>
            <w:rFonts w:ascii="Arial" w:hAnsi="Arial" w:cs="Arial"/>
          </w:rPr>
          <w:t>https://librarysearch.uwtsd.ac.uk/discovery/fulldisplay?docid=alma99100439302602421&amp;context=L&amp;vid=44WHELF_UWTSD:44WHELF_UWTSD_VU1&amp;lang=en&amp;search_scope=MyInst_and_CI&amp;adaptor=Local%20Search%20Engine&amp;isFrbr=true&amp;tab=Everything&amp;query=any,contains,Food%20and%20Beverage%20Management&amp;sortby=date_d&amp;facet=frbrgroupid,include,9014123224295794283&amp;offset=0</w:t>
        </w:r>
      </w:hyperlink>
    </w:p>
    <w:p w14:paraId="19A828AB" w14:textId="758835CE" w:rsidR="00C50221" w:rsidRPr="00110A1A" w:rsidRDefault="00C50221" w:rsidP="00D55CA9">
      <w:pPr>
        <w:spacing w:line="360" w:lineRule="auto"/>
        <w:rPr>
          <w:rFonts w:ascii="Arial" w:hAnsi="Arial" w:cs="Arial"/>
        </w:rPr>
      </w:pPr>
      <w:r w:rsidRPr="00110A1A">
        <w:rPr>
          <w:rFonts w:ascii="Arial" w:hAnsi="Arial" w:cs="Arial"/>
        </w:rPr>
        <w:t>(</w:t>
      </w:r>
      <w:proofErr w:type="gramStart"/>
      <w:r w:rsidRPr="00110A1A">
        <w:rPr>
          <w:rFonts w:ascii="Arial" w:hAnsi="Arial" w:cs="Arial"/>
        </w:rPr>
        <w:t>Accessed :</w:t>
      </w:r>
      <w:proofErr w:type="gramEnd"/>
      <w:r w:rsidRPr="00110A1A">
        <w:rPr>
          <w:rFonts w:ascii="Arial" w:hAnsi="Arial" w:cs="Arial"/>
        </w:rPr>
        <w:t xml:space="preserve"> 7 May 2026)</w:t>
      </w:r>
    </w:p>
    <w:p w14:paraId="091D20C9" w14:textId="77777777" w:rsidR="007D7357" w:rsidRPr="00110A1A" w:rsidRDefault="007D7357" w:rsidP="00D55CA9">
      <w:pPr>
        <w:spacing w:line="360" w:lineRule="auto"/>
        <w:rPr>
          <w:rFonts w:ascii="Arial" w:hAnsi="Arial" w:cs="Arial"/>
        </w:rPr>
      </w:pPr>
    </w:p>
    <w:p w14:paraId="072EF2D0" w14:textId="21F425AC" w:rsidR="00D55CA9" w:rsidRPr="00110A1A" w:rsidRDefault="00D55CA9" w:rsidP="00D55CA9">
      <w:pPr>
        <w:spacing w:line="360" w:lineRule="auto"/>
        <w:rPr>
          <w:rFonts w:ascii="Arial" w:hAnsi="Arial" w:cs="Arial"/>
        </w:rPr>
      </w:pPr>
      <w:proofErr w:type="spellStart"/>
      <w:r w:rsidRPr="00110A1A">
        <w:rPr>
          <w:rFonts w:ascii="Arial" w:hAnsi="Arial" w:cs="Arial"/>
        </w:rPr>
        <w:lastRenderedPageBreak/>
        <w:t>Filimonau</w:t>
      </w:r>
      <w:proofErr w:type="spellEnd"/>
      <w:r w:rsidRPr="00110A1A">
        <w:rPr>
          <w:rFonts w:ascii="Arial" w:hAnsi="Arial" w:cs="Arial"/>
        </w:rPr>
        <w:t xml:space="preserve">, V. and De Coteau, D. (2019) ‘Food waste management in hospitality’, </w:t>
      </w:r>
      <w:r w:rsidRPr="00110A1A">
        <w:rPr>
          <w:rFonts w:ascii="Arial" w:hAnsi="Arial" w:cs="Arial"/>
          <w:i/>
          <w:iCs/>
        </w:rPr>
        <w:t>Journal of Cleaner Production</w:t>
      </w:r>
      <w:r w:rsidRPr="00110A1A">
        <w:rPr>
          <w:rFonts w:ascii="Arial" w:hAnsi="Arial" w:cs="Arial"/>
        </w:rPr>
        <w:t>, 240,</w:t>
      </w:r>
    </w:p>
    <w:p w14:paraId="06564C8B" w14:textId="08A36D9A" w:rsidR="00E82BCC" w:rsidRPr="00110A1A" w:rsidRDefault="00E82BCC" w:rsidP="00D55CA9">
      <w:pPr>
        <w:spacing w:line="360" w:lineRule="auto"/>
        <w:rPr>
          <w:rFonts w:ascii="Arial" w:hAnsi="Arial" w:cs="Arial"/>
        </w:rPr>
      </w:pPr>
      <w:r w:rsidRPr="00110A1A">
        <w:rPr>
          <w:rFonts w:ascii="Arial" w:hAnsi="Arial" w:cs="Arial"/>
        </w:rPr>
        <w:t xml:space="preserve">Available at : </w:t>
      </w:r>
      <w:hyperlink r:id="rId9" w:history="1">
        <w:r w:rsidRPr="00110A1A">
          <w:rPr>
            <w:rStyle w:val="Hyperlink"/>
            <w:rFonts w:ascii="Arial" w:hAnsi="Arial" w:cs="Arial"/>
          </w:rPr>
          <w:t>https://librarysearch.uwtsd.ac.uk/discovery/fulldisplay?docid=cdi_crossref_citationtrail_10_1016_j_tourman_2018_10_009&amp;context=PC&amp;vid=44WHELF_UWTSD:44WHELF_UWTSD_VU1&amp;lang=en&amp;search_scope=MyInst_and_CI&amp;adaptor=Primo%20Central&amp;tab=Everything&amp;query=any,contains,Filimonau,%20V.%20and%20De%20Coteau,%20D.%20(2019)%20%E2%80%98Food%20waste%20management%20in%20hospitality%E2%80%99,%20Journal%20of%20Cleaner%20Production,%20240,&amp;offset=0</w:t>
        </w:r>
      </w:hyperlink>
    </w:p>
    <w:p w14:paraId="08F1669A" w14:textId="1D9A9682" w:rsidR="00E82BCC" w:rsidRPr="00110A1A" w:rsidRDefault="007D7357" w:rsidP="00D55CA9">
      <w:pPr>
        <w:spacing w:line="360" w:lineRule="auto"/>
        <w:rPr>
          <w:rFonts w:ascii="Arial" w:hAnsi="Arial" w:cs="Arial"/>
        </w:rPr>
      </w:pPr>
      <w:r w:rsidRPr="00110A1A">
        <w:rPr>
          <w:rFonts w:ascii="Arial" w:hAnsi="Arial" w:cs="Arial"/>
        </w:rPr>
        <w:t>(</w:t>
      </w:r>
      <w:proofErr w:type="gramStart"/>
      <w:r w:rsidRPr="00110A1A">
        <w:rPr>
          <w:rFonts w:ascii="Arial" w:hAnsi="Arial" w:cs="Arial"/>
        </w:rPr>
        <w:t>Accessed :</w:t>
      </w:r>
      <w:proofErr w:type="gramEnd"/>
      <w:r w:rsidRPr="00110A1A">
        <w:rPr>
          <w:rFonts w:ascii="Arial" w:hAnsi="Arial" w:cs="Arial"/>
        </w:rPr>
        <w:t xml:space="preserve"> 7</w:t>
      </w:r>
      <w:r w:rsidRPr="00110A1A">
        <w:rPr>
          <w:rFonts w:ascii="Arial" w:hAnsi="Arial" w:cs="Arial"/>
          <w:vertAlign w:val="superscript"/>
        </w:rPr>
        <w:t xml:space="preserve"> </w:t>
      </w:r>
      <w:r w:rsidRPr="00110A1A">
        <w:rPr>
          <w:rFonts w:ascii="Arial" w:hAnsi="Arial" w:cs="Arial"/>
        </w:rPr>
        <w:t>May 2026)</w:t>
      </w:r>
    </w:p>
    <w:p w14:paraId="5E71F722" w14:textId="77777777" w:rsidR="007D7357" w:rsidRPr="00110A1A" w:rsidRDefault="007D7357" w:rsidP="00D55CA9">
      <w:pPr>
        <w:spacing w:line="360" w:lineRule="auto"/>
        <w:rPr>
          <w:rFonts w:ascii="Arial" w:hAnsi="Arial" w:cs="Arial"/>
        </w:rPr>
      </w:pPr>
    </w:p>
    <w:p w14:paraId="53D5B98E" w14:textId="77777777" w:rsidR="00FA2703" w:rsidRPr="00110A1A" w:rsidRDefault="00FA2703" w:rsidP="00D55CA9">
      <w:pPr>
        <w:spacing w:line="360" w:lineRule="auto"/>
        <w:rPr>
          <w:rFonts w:ascii="Arial" w:hAnsi="Arial" w:cs="Arial"/>
        </w:rPr>
      </w:pPr>
      <w:r w:rsidRPr="00110A1A">
        <w:rPr>
          <w:rFonts w:ascii="Arial" w:hAnsi="Arial" w:cs="Arial"/>
        </w:rPr>
        <w:t>Gibbs, G. and Great Britain. Further Education Unit. (1988) </w:t>
      </w:r>
      <w:r w:rsidRPr="00110A1A">
        <w:rPr>
          <w:rFonts w:ascii="Arial" w:hAnsi="Arial" w:cs="Arial"/>
          <w:i/>
          <w:iCs/>
        </w:rPr>
        <w:t xml:space="preserve">Learning by </w:t>
      </w:r>
      <w:proofErr w:type="gramStart"/>
      <w:r w:rsidRPr="00110A1A">
        <w:rPr>
          <w:rFonts w:ascii="Arial" w:hAnsi="Arial" w:cs="Arial"/>
          <w:i/>
          <w:iCs/>
        </w:rPr>
        <w:t>doing :</w:t>
      </w:r>
      <w:proofErr w:type="gramEnd"/>
      <w:r w:rsidRPr="00110A1A">
        <w:rPr>
          <w:rFonts w:ascii="Arial" w:hAnsi="Arial" w:cs="Arial"/>
          <w:i/>
          <w:iCs/>
        </w:rPr>
        <w:t xml:space="preserve"> a guide to teaching and learning methods</w:t>
      </w:r>
      <w:r w:rsidRPr="00110A1A">
        <w:rPr>
          <w:rFonts w:ascii="Arial" w:hAnsi="Arial" w:cs="Arial"/>
        </w:rPr>
        <w:t>. London: FEU.</w:t>
      </w:r>
    </w:p>
    <w:p w14:paraId="3A79D5D6" w14:textId="4DCD30CB" w:rsidR="00F6636B" w:rsidRPr="00110A1A" w:rsidRDefault="00F6636B" w:rsidP="00D55CA9">
      <w:pPr>
        <w:spacing w:line="360" w:lineRule="auto"/>
        <w:rPr>
          <w:rFonts w:ascii="Arial" w:hAnsi="Arial" w:cs="Arial"/>
        </w:rPr>
      </w:pPr>
      <w:r w:rsidRPr="00110A1A">
        <w:rPr>
          <w:rFonts w:ascii="Arial" w:hAnsi="Arial" w:cs="Arial"/>
        </w:rPr>
        <w:t xml:space="preserve">Available at: </w:t>
      </w:r>
      <w:hyperlink r:id="rId10" w:history="1">
        <w:r w:rsidRPr="00110A1A">
          <w:rPr>
            <w:rStyle w:val="Hyperlink"/>
            <w:rFonts w:ascii="Arial" w:hAnsi="Arial" w:cs="Arial"/>
          </w:rPr>
          <w:t>https://librarysearch.uwtsd.ac.uk/discovery/fulldisplay?docid=alma9921002002421&amp;context=L&amp;vid=44WHELF_UWTSD:44WHELF_UWTSD_VU1&amp;lang=en&amp;search_scope=MyInst_and_CI&amp;adaptor=Local%20Search%20Engine&amp;tab=Everything&amp;query=any,contains,graham%20gibbs%20learning%20by%20doing&amp;offset=0</w:t>
        </w:r>
      </w:hyperlink>
      <w:r w:rsidR="007E724D" w:rsidRPr="00110A1A">
        <w:rPr>
          <w:rFonts w:ascii="Arial" w:hAnsi="Arial" w:cs="Arial"/>
        </w:rPr>
        <w:tab/>
      </w:r>
    </w:p>
    <w:p w14:paraId="559942E0" w14:textId="34A63CEF" w:rsidR="007E724D" w:rsidRPr="00110A1A" w:rsidRDefault="007E724D" w:rsidP="00D55CA9">
      <w:pPr>
        <w:spacing w:line="360" w:lineRule="auto"/>
        <w:rPr>
          <w:rFonts w:ascii="Arial" w:hAnsi="Arial" w:cs="Arial"/>
        </w:rPr>
      </w:pPr>
      <w:r w:rsidRPr="00110A1A">
        <w:rPr>
          <w:rFonts w:ascii="Arial" w:hAnsi="Arial" w:cs="Arial"/>
        </w:rPr>
        <w:t>(</w:t>
      </w:r>
      <w:proofErr w:type="gramStart"/>
      <w:r w:rsidRPr="00110A1A">
        <w:rPr>
          <w:rFonts w:ascii="Arial" w:hAnsi="Arial" w:cs="Arial"/>
        </w:rPr>
        <w:t>Accessed  1</w:t>
      </w:r>
      <w:proofErr w:type="gramEnd"/>
      <w:r w:rsidRPr="00110A1A">
        <w:rPr>
          <w:rFonts w:ascii="Arial" w:hAnsi="Arial" w:cs="Arial"/>
        </w:rPr>
        <w:t xml:space="preserve"> May 2026)</w:t>
      </w:r>
    </w:p>
    <w:p w14:paraId="2D2DC9DB" w14:textId="77777777" w:rsidR="00FA2703" w:rsidRPr="00110A1A" w:rsidRDefault="00FA2703" w:rsidP="00D55CA9">
      <w:pPr>
        <w:spacing w:line="360" w:lineRule="auto"/>
        <w:rPr>
          <w:rFonts w:ascii="Arial" w:hAnsi="Arial" w:cs="Arial"/>
        </w:rPr>
      </w:pPr>
    </w:p>
    <w:p w14:paraId="5740C9C2" w14:textId="416ED152" w:rsidR="007F39EB" w:rsidRPr="00110A1A" w:rsidRDefault="007F39EB" w:rsidP="00D55CA9">
      <w:pPr>
        <w:spacing w:line="360" w:lineRule="auto"/>
        <w:rPr>
          <w:rFonts w:ascii="Arial" w:hAnsi="Arial" w:cs="Arial"/>
        </w:rPr>
      </w:pPr>
      <w:r w:rsidRPr="00110A1A">
        <w:rPr>
          <w:rFonts w:ascii="Arial" w:hAnsi="Arial" w:cs="Arial"/>
        </w:rPr>
        <w:t>Edwards, J.S.A. (1999) “Research Methods in Service Industry Management,” </w:t>
      </w:r>
      <w:r w:rsidRPr="00110A1A">
        <w:rPr>
          <w:rFonts w:ascii="Arial" w:hAnsi="Arial" w:cs="Arial"/>
          <w:i/>
          <w:iCs/>
        </w:rPr>
        <w:t>Tourism and hospitality research</w:t>
      </w:r>
      <w:r w:rsidRPr="00110A1A">
        <w:rPr>
          <w:rFonts w:ascii="Arial" w:hAnsi="Arial" w:cs="Arial"/>
        </w:rPr>
        <w:t>. HENRY STEWART PUBLICATIONS</w:t>
      </w:r>
    </w:p>
    <w:p w14:paraId="4F90E49A" w14:textId="5E909531" w:rsidR="007F39EB" w:rsidRPr="00110A1A" w:rsidRDefault="007F39EB" w:rsidP="00D55CA9">
      <w:pPr>
        <w:spacing w:line="360" w:lineRule="auto"/>
        <w:rPr>
          <w:rFonts w:ascii="Arial" w:hAnsi="Arial" w:cs="Arial"/>
        </w:rPr>
      </w:pPr>
      <w:r w:rsidRPr="00110A1A">
        <w:rPr>
          <w:rFonts w:ascii="Arial" w:hAnsi="Arial" w:cs="Arial"/>
        </w:rPr>
        <w:t xml:space="preserve">Available at: </w:t>
      </w:r>
      <w:hyperlink r:id="rId11" w:history="1">
        <w:r w:rsidRPr="00110A1A">
          <w:rPr>
            <w:rStyle w:val="Hyperlink"/>
            <w:rFonts w:ascii="Arial" w:hAnsi="Arial" w:cs="Arial"/>
          </w:rPr>
          <w:t>https://librarysearch.uwtsd.ac.uk/discovery/fulldisplay?docid=cdi_jstor_primary_23743556&amp;context=PC&amp;vid=44WHELF_UWTSD:44WHELF_UWTSD_VU1&amp;lang=en&amp;search_scope=MyInst_and_CI&amp;adaptor=Primo%20Central&amp;tab=Everything&amp;query=any,contains,Research%20Methods%20in%20Service%20Industry%20Management&amp;offset=0</w:t>
        </w:r>
      </w:hyperlink>
    </w:p>
    <w:p w14:paraId="19F3A77E" w14:textId="30F6EB0B" w:rsidR="007F39EB" w:rsidRPr="00110A1A" w:rsidRDefault="007F39EB" w:rsidP="00D55CA9">
      <w:pPr>
        <w:spacing w:line="360" w:lineRule="auto"/>
        <w:rPr>
          <w:rFonts w:ascii="Arial" w:hAnsi="Arial" w:cs="Arial"/>
        </w:rPr>
      </w:pPr>
      <w:r w:rsidRPr="00110A1A">
        <w:rPr>
          <w:rFonts w:ascii="Arial" w:hAnsi="Arial" w:cs="Arial"/>
        </w:rPr>
        <w:lastRenderedPageBreak/>
        <w:t>(Accessed 3 May 2026)</w:t>
      </w:r>
    </w:p>
    <w:p w14:paraId="026A41E6" w14:textId="77777777" w:rsidR="007F39EB" w:rsidRPr="00110A1A" w:rsidRDefault="007F39EB" w:rsidP="00D55CA9">
      <w:pPr>
        <w:spacing w:line="360" w:lineRule="auto"/>
        <w:rPr>
          <w:rFonts w:ascii="Arial" w:hAnsi="Arial" w:cs="Arial"/>
        </w:rPr>
      </w:pPr>
    </w:p>
    <w:p w14:paraId="42103BAB" w14:textId="77777777" w:rsidR="00020617" w:rsidRPr="00110A1A" w:rsidRDefault="00020617" w:rsidP="00D55CA9">
      <w:pPr>
        <w:spacing w:line="360" w:lineRule="auto"/>
        <w:rPr>
          <w:rFonts w:ascii="Arial" w:hAnsi="Arial" w:cs="Arial"/>
        </w:rPr>
      </w:pPr>
      <w:r w:rsidRPr="00110A1A">
        <w:rPr>
          <w:rFonts w:ascii="Arial" w:hAnsi="Arial" w:cs="Arial"/>
        </w:rPr>
        <w:t>Jones, P., Hillier, D. and Comfort, D. (2016) “Sustainability in the hospitality industry: Some personal reflections on corporate challenges and research agendas,” </w:t>
      </w:r>
      <w:r w:rsidRPr="00110A1A">
        <w:rPr>
          <w:rFonts w:ascii="Arial" w:hAnsi="Arial" w:cs="Arial"/>
          <w:i/>
          <w:iCs/>
        </w:rPr>
        <w:t>International journal of contemporary hospitality management</w:t>
      </w:r>
      <w:r w:rsidRPr="00110A1A">
        <w:rPr>
          <w:rFonts w:ascii="Arial" w:hAnsi="Arial" w:cs="Arial"/>
        </w:rPr>
        <w:t>. Bradford: Emerald Group Publishing Limited,</w:t>
      </w:r>
    </w:p>
    <w:p w14:paraId="256A3725" w14:textId="73836F52" w:rsidR="00020617" w:rsidRPr="00110A1A" w:rsidRDefault="00020617" w:rsidP="00D55CA9">
      <w:pPr>
        <w:spacing w:line="360" w:lineRule="auto"/>
        <w:rPr>
          <w:rFonts w:ascii="Arial" w:hAnsi="Arial" w:cs="Arial"/>
        </w:rPr>
      </w:pPr>
      <w:r w:rsidRPr="00110A1A">
        <w:rPr>
          <w:rFonts w:ascii="Arial" w:hAnsi="Arial" w:cs="Arial"/>
        </w:rPr>
        <w:t xml:space="preserve">Available at: </w:t>
      </w:r>
      <w:hyperlink r:id="rId12" w:history="1">
        <w:r w:rsidRPr="00110A1A">
          <w:rPr>
            <w:rStyle w:val="Hyperlink"/>
            <w:rFonts w:ascii="Arial" w:hAnsi="Arial" w:cs="Arial"/>
          </w:rPr>
          <w:t>https://librarysearch.uwtsd.ac.uk/discovery/fulldisplay?docid=cdi_crossref_citationtrail_10_1108_IJCHM_11_2014_0572&amp;context=PC&amp;vid=44WHELF_UWTSD:44WHELF_UWTSD_VU1&amp;lang=en&amp;search_scope=MyInst_and_CI&amp;adaptor=Primo%20Central&amp;tab=Everything&amp;query=any,contains,Jones,%20P.,%20Hillier,%20D.%20and%20Comfort,%20D.%20(2016)%20%E2%80%98Sustainability%20in%20the%20hospitality%20industry%E2%80%99,%20International%20Journal%20of%20Contemporary%20Hospitality%20Management,%2028(1),%20pp.%2036%E2%80%9352.&amp;offset=0</w:t>
        </w:r>
      </w:hyperlink>
    </w:p>
    <w:p w14:paraId="023F6C45" w14:textId="01C03434" w:rsidR="008848DB" w:rsidRPr="00110A1A" w:rsidRDefault="008848DB" w:rsidP="00D55CA9">
      <w:pPr>
        <w:spacing w:line="360" w:lineRule="auto"/>
        <w:rPr>
          <w:rFonts w:ascii="Arial" w:hAnsi="Arial" w:cs="Arial"/>
        </w:rPr>
      </w:pPr>
      <w:r w:rsidRPr="00110A1A">
        <w:rPr>
          <w:rFonts w:ascii="Arial" w:hAnsi="Arial" w:cs="Arial"/>
        </w:rPr>
        <w:t>(Accessed 10</w:t>
      </w:r>
      <w:r w:rsidRPr="00110A1A">
        <w:rPr>
          <w:rFonts w:ascii="Arial" w:hAnsi="Arial" w:cs="Arial"/>
          <w:vertAlign w:val="superscript"/>
        </w:rPr>
        <w:t xml:space="preserve"> </w:t>
      </w:r>
      <w:r w:rsidRPr="00110A1A">
        <w:rPr>
          <w:rFonts w:ascii="Arial" w:hAnsi="Arial" w:cs="Arial"/>
        </w:rPr>
        <w:t>May 2026)</w:t>
      </w:r>
    </w:p>
    <w:p w14:paraId="0E57CC91" w14:textId="77777777" w:rsidR="00020617" w:rsidRPr="00110A1A" w:rsidRDefault="00020617" w:rsidP="00D55CA9">
      <w:pPr>
        <w:spacing w:line="360" w:lineRule="auto"/>
        <w:rPr>
          <w:rFonts w:ascii="Arial" w:hAnsi="Arial" w:cs="Arial"/>
        </w:rPr>
      </w:pPr>
    </w:p>
    <w:p w14:paraId="7CBD214F" w14:textId="03CDEF09" w:rsidR="00D55CA9" w:rsidRPr="00110A1A" w:rsidRDefault="00D55CA9" w:rsidP="00D55CA9">
      <w:pPr>
        <w:spacing w:line="360" w:lineRule="auto"/>
        <w:rPr>
          <w:rFonts w:ascii="Arial" w:hAnsi="Arial" w:cs="Arial"/>
        </w:rPr>
      </w:pPr>
      <w:proofErr w:type="spellStart"/>
      <w:r w:rsidRPr="00110A1A">
        <w:rPr>
          <w:rFonts w:ascii="Arial" w:hAnsi="Arial" w:cs="Arial"/>
        </w:rPr>
        <w:t>Kasavana</w:t>
      </w:r>
      <w:proofErr w:type="spellEnd"/>
      <w:r w:rsidRPr="00110A1A">
        <w:rPr>
          <w:rFonts w:ascii="Arial" w:hAnsi="Arial" w:cs="Arial"/>
        </w:rPr>
        <w:t xml:space="preserve">, M. and Smith, D. (2014) </w:t>
      </w:r>
      <w:r w:rsidRPr="00110A1A">
        <w:rPr>
          <w:rFonts w:ascii="Arial" w:hAnsi="Arial" w:cs="Arial"/>
          <w:i/>
          <w:iCs/>
        </w:rPr>
        <w:t>Menu Engineering: A Practical Guide</w:t>
      </w:r>
      <w:r w:rsidRPr="00110A1A">
        <w:rPr>
          <w:rFonts w:ascii="Arial" w:hAnsi="Arial" w:cs="Arial"/>
        </w:rPr>
        <w:t>. Michigan: Hospitality Press.</w:t>
      </w:r>
    </w:p>
    <w:p w14:paraId="7EB3CB5B" w14:textId="1A86D457" w:rsidR="00D55CA9" w:rsidRPr="00110A1A" w:rsidRDefault="009F4054" w:rsidP="00D55CA9">
      <w:pPr>
        <w:spacing w:line="360" w:lineRule="auto"/>
        <w:rPr>
          <w:rFonts w:ascii="Arial" w:hAnsi="Arial" w:cs="Arial"/>
        </w:rPr>
      </w:pPr>
      <w:r w:rsidRPr="00110A1A">
        <w:rPr>
          <w:rFonts w:ascii="Arial" w:hAnsi="Arial" w:cs="Arial"/>
        </w:rPr>
        <w:t>Kotler, P. </w:t>
      </w:r>
      <w:r w:rsidRPr="00110A1A">
        <w:rPr>
          <w:rFonts w:ascii="Arial" w:hAnsi="Arial" w:cs="Arial"/>
          <w:i/>
          <w:iCs/>
        </w:rPr>
        <w:t>et al.</w:t>
      </w:r>
      <w:r w:rsidRPr="00110A1A">
        <w:rPr>
          <w:rFonts w:ascii="Arial" w:hAnsi="Arial" w:cs="Arial"/>
        </w:rPr>
        <w:t> (2022) </w:t>
      </w:r>
      <w:r w:rsidRPr="00110A1A">
        <w:rPr>
          <w:rFonts w:ascii="Arial" w:hAnsi="Arial" w:cs="Arial"/>
          <w:i/>
          <w:iCs/>
        </w:rPr>
        <w:t>Marketing for hospitality and tourism</w:t>
      </w:r>
      <w:r w:rsidRPr="00110A1A">
        <w:rPr>
          <w:rFonts w:ascii="Arial" w:hAnsi="Arial" w:cs="Arial"/>
        </w:rPr>
        <w:t xml:space="preserve">. Eighth edition. Global edition. Harlow, Essex, England: </w:t>
      </w:r>
      <w:proofErr w:type="gramStart"/>
      <w:r w:rsidRPr="00110A1A">
        <w:rPr>
          <w:rFonts w:ascii="Arial" w:hAnsi="Arial" w:cs="Arial"/>
        </w:rPr>
        <w:t>Pearson.</w:t>
      </w:r>
      <w:r w:rsidR="00D55CA9" w:rsidRPr="00110A1A">
        <w:rPr>
          <w:rFonts w:ascii="Arial" w:hAnsi="Arial" w:cs="Arial"/>
        </w:rPr>
        <w:t>.</w:t>
      </w:r>
      <w:proofErr w:type="spellStart"/>
      <w:proofErr w:type="gramEnd"/>
      <w:r w:rsidRPr="00110A1A">
        <w:rPr>
          <w:rFonts w:ascii="Arial" w:hAnsi="Arial" w:cs="Arial"/>
        </w:rPr>
        <w:t>kolter</w:t>
      </w:r>
      <w:proofErr w:type="spellEnd"/>
    </w:p>
    <w:p w14:paraId="4E897662" w14:textId="1D15B74D" w:rsidR="009A3F2D" w:rsidRPr="00110A1A" w:rsidRDefault="009A3F2D" w:rsidP="00D55CA9">
      <w:pPr>
        <w:spacing w:line="360" w:lineRule="auto"/>
        <w:rPr>
          <w:rFonts w:ascii="Arial" w:hAnsi="Arial" w:cs="Arial"/>
        </w:rPr>
      </w:pPr>
      <w:r w:rsidRPr="00110A1A">
        <w:rPr>
          <w:rFonts w:ascii="Arial" w:hAnsi="Arial" w:cs="Arial"/>
        </w:rPr>
        <w:t xml:space="preserve">Available at: </w:t>
      </w:r>
      <w:hyperlink r:id="rId13" w:history="1">
        <w:r w:rsidRPr="00110A1A">
          <w:rPr>
            <w:rStyle w:val="Hyperlink"/>
            <w:rFonts w:ascii="Arial" w:hAnsi="Arial" w:cs="Arial"/>
          </w:rPr>
          <w:t>https://librarysearch.uwtsd.ac.uk/discovery/fulldisplay?docid=alma99100434201302421&amp;context=L&amp;vid=44WHELF_UWTSD:44WHELF_UWTSD_VU1&amp;lang=en&amp;search_scope=MyInst_and_CI&amp;adaptor=Local%20Search%20Engine&amp;isFrbr=true&amp;tab=Everything&amp;query=any,contains,Marketing%20for%20Hospitality%20and%20Tourism&amp;sortby=date_d&amp;facet=frbrgroupid,include,9030342844894822164&amp;offset=0</w:t>
        </w:r>
      </w:hyperlink>
    </w:p>
    <w:p w14:paraId="76E7B9FE" w14:textId="6C565124" w:rsidR="009A3F2D" w:rsidRPr="00110A1A" w:rsidRDefault="009A3F2D" w:rsidP="00D55CA9">
      <w:pPr>
        <w:spacing w:line="360" w:lineRule="auto"/>
        <w:rPr>
          <w:rFonts w:ascii="Arial" w:hAnsi="Arial" w:cs="Arial"/>
        </w:rPr>
      </w:pPr>
      <w:r w:rsidRPr="00110A1A">
        <w:rPr>
          <w:rFonts w:ascii="Arial" w:hAnsi="Arial" w:cs="Arial"/>
        </w:rPr>
        <w:t>(Accessed 11</w:t>
      </w:r>
      <w:r w:rsidRPr="00110A1A">
        <w:rPr>
          <w:rFonts w:ascii="Arial" w:hAnsi="Arial" w:cs="Arial"/>
          <w:vertAlign w:val="superscript"/>
        </w:rPr>
        <w:t xml:space="preserve"> </w:t>
      </w:r>
      <w:r w:rsidRPr="00110A1A">
        <w:rPr>
          <w:rFonts w:ascii="Arial" w:hAnsi="Arial" w:cs="Arial"/>
        </w:rPr>
        <w:t>May 2026)</w:t>
      </w:r>
    </w:p>
    <w:p w14:paraId="51AA2C04" w14:textId="77777777" w:rsidR="008848DB" w:rsidRPr="00110A1A" w:rsidRDefault="008848DB" w:rsidP="00D55CA9">
      <w:pPr>
        <w:spacing w:line="360" w:lineRule="auto"/>
        <w:rPr>
          <w:rFonts w:ascii="Arial" w:hAnsi="Arial" w:cs="Arial"/>
        </w:rPr>
      </w:pPr>
    </w:p>
    <w:p w14:paraId="1AB2B60E" w14:textId="77777777" w:rsidR="00110A1A" w:rsidRPr="00110A1A" w:rsidRDefault="00110A1A" w:rsidP="00D55CA9">
      <w:pPr>
        <w:spacing w:line="360" w:lineRule="auto"/>
        <w:rPr>
          <w:rFonts w:ascii="Arial" w:hAnsi="Arial" w:cs="Arial"/>
        </w:rPr>
      </w:pPr>
      <w:r w:rsidRPr="00110A1A">
        <w:rPr>
          <w:rFonts w:ascii="Arial" w:hAnsi="Arial" w:cs="Arial"/>
        </w:rPr>
        <w:lastRenderedPageBreak/>
        <w:t>Wood, R.C. (2015) </w:t>
      </w:r>
      <w:r w:rsidRPr="00110A1A">
        <w:rPr>
          <w:rFonts w:ascii="Arial" w:hAnsi="Arial" w:cs="Arial"/>
          <w:i/>
          <w:iCs/>
        </w:rPr>
        <w:t xml:space="preserve">Hospitality </w:t>
      </w:r>
      <w:proofErr w:type="gramStart"/>
      <w:r w:rsidRPr="00110A1A">
        <w:rPr>
          <w:rFonts w:ascii="Arial" w:hAnsi="Arial" w:cs="Arial"/>
          <w:i/>
          <w:iCs/>
        </w:rPr>
        <w:t>management :</w:t>
      </w:r>
      <w:proofErr w:type="gramEnd"/>
      <w:r w:rsidRPr="00110A1A">
        <w:rPr>
          <w:rFonts w:ascii="Arial" w:hAnsi="Arial" w:cs="Arial"/>
          <w:i/>
          <w:iCs/>
        </w:rPr>
        <w:t xml:space="preserve"> a brief introduction</w:t>
      </w:r>
      <w:r w:rsidRPr="00110A1A">
        <w:rPr>
          <w:rFonts w:ascii="Arial" w:hAnsi="Arial" w:cs="Arial"/>
        </w:rPr>
        <w:t xml:space="preserve">. </w:t>
      </w:r>
      <w:proofErr w:type="gramStart"/>
      <w:r w:rsidRPr="00110A1A">
        <w:rPr>
          <w:rFonts w:ascii="Arial" w:hAnsi="Arial" w:cs="Arial"/>
        </w:rPr>
        <w:t>London ;</w:t>
      </w:r>
      <w:proofErr w:type="gramEnd"/>
      <w:r w:rsidRPr="00110A1A">
        <w:rPr>
          <w:rFonts w:ascii="Arial" w:hAnsi="Arial" w:cs="Arial"/>
        </w:rPr>
        <w:t xml:space="preserve"> Los Angeles: SAGE.</w:t>
      </w:r>
    </w:p>
    <w:p w14:paraId="31E2987D" w14:textId="77777777" w:rsidR="00110A1A" w:rsidRDefault="00110A1A" w:rsidP="00D55CA9">
      <w:pPr>
        <w:spacing w:line="360" w:lineRule="auto"/>
        <w:rPr>
          <w:rFonts w:ascii="Arial" w:hAnsi="Arial" w:cs="Arial"/>
        </w:rPr>
      </w:pPr>
      <w:r w:rsidRPr="00110A1A">
        <w:rPr>
          <w:rFonts w:ascii="Arial" w:hAnsi="Arial" w:cs="Arial"/>
        </w:rPr>
        <w:t>Available at:</w:t>
      </w:r>
    </w:p>
    <w:p w14:paraId="0808BC3C" w14:textId="14F4510D" w:rsidR="00110A1A" w:rsidRPr="00110A1A" w:rsidRDefault="00110A1A" w:rsidP="00D55CA9">
      <w:pPr>
        <w:spacing w:line="360" w:lineRule="auto"/>
        <w:rPr>
          <w:rFonts w:ascii="Arial" w:hAnsi="Arial" w:cs="Arial"/>
        </w:rPr>
      </w:pPr>
      <w:hyperlink r:id="rId14" w:history="1">
        <w:r w:rsidRPr="004F324F">
          <w:rPr>
            <w:rStyle w:val="Hyperlink"/>
            <w:rFonts w:ascii="Arial" w:hAnsi="Arial" w:cs="Arial"/>
          </w:rPr>
          <w:t>https://librarysearch.uwtsd.ac.uk/discovery/fulldisplay?docid=alma99100680227702421&amp;context=L&amp;vid=44WHELF_UWTSD:44WHELF_UWTSD_VU1&amp;lang=en&amp;search_scope=MyInst_and_CI&amp;adaptor=Local%20Search%20Engine&amp;tab=Everything&amp;query=any,contains,Hospitality%20Management:%20A%20Brief%20Introduction&amp;offset=0</w:t>
        </w:r>
      </w:hyperlink>
    </w:p>
    <w:p w14:paraId="55C961D5" w14:textId="77777777" w:rsidR="00110A1A" w:rsidRPr="00110A1A" w:rsidRDefault="00110A1A" w:rsidP="00D55CA9">
      <w:pPr>
        <w:spacing w:line="360" w:lineRule="auto"/>
        <w:rPr>
          <w:rFonts w:ascii="Arial" w:hAnsi="Arial" w:cs="Arial"/>
        </w:rPr>
      </w:pPr>
    </w:p>
    <w:p w14:paraId="0E3FE551" w14:textId="54FF00AA" w:rsidR="008848DB" w:rsidRPr="00110A1A" w:rsidRDefault="00D55CA9" w:rsidP="00D55CA9">
      <w:pPr>
        <w:spacing w:line="360" w:lineRule="auto"/>
        <w:rPr>
          <w:rFonts w:ascii="Arial" w:hAnsi="Arial" w:cs="Arial"/>
        </w:rPr>
      </w:pPr>
      <w:r w:rsidRPr="00110A1A">
        <w:rPr>
          <w:rFonts w:ascii="Arial" w:hAnsi="Arial" w:cs="Arial"/>
        </w:rPr>
        <w:t xml:space="preserve">Mitchells &amp; Butlers (2023) </w:t>
      </w:r>
      <w:r w:rsidRPr="00110A1A">
        <w:rPr>
          <w:rFonts w:ascii="Arial" w:hAnsi="Arial" w:cs="Arial"/>
          <w:i/>
          <w:iCs/>
        </w:rPr>
        <w:t>Group Booking Policy</w:t>
      </w:r>
      <w:r w:rsidRPr="00110A1A">
        <w:rPr>
          <w:rFonts w:ascii="Arial" w:hAnsi="Arial" w:cs="Arial"/>
        </w:rPr>
        <w:t xml:space="preserve">. </w:t>
      </w:r>
    </w:p>
    <w:p w14:paraId="5D039A42" w14:textId="166C5F70" w:rsidR="008848DB" w:rsidRPr="00110A1A" w:rsidRDefault="00D55CA9" w:rsidP="00D55CA9">
      <w:pPr>
        <w:spacing w:line="360" w:lineRule="auto"/>
        <w:rPr>
          <w:rFonts w:ascii="Arial" w:hAnsi="Arial" w:cs="Arial"/>
        </w:rPr>
      </w:pPr>
      <w:r w:rsidRPr="00110A1A">
        <w:rPr>
          <w:rFonts w:ascii="Arial" w:hAnsi="Arial" w:cs="Arial"/>
        </w:rPr>
        <w:t xml:space="preserve">Available at: </w:t>
      </w:r>
      <w:hyperlink r:id="rId15" w:history="1">
        <w:r w:rsidR="00DD679E" w:rsidRPr="00DD679E">
          <w:rPr>
            <w:rStyle w:val="Hyperlink"/>
            <w:rFonts w:ascii="Arial" w:hAnsi="Arial" w:cs="Arial"/>
          </w:rPr>
          <w:t>https://www.millerandcarter.co.uk/restaurants/wales/millerandcarterkillay/tablebooking/large-party-booking#/</w:t>
        </w:r>
      </w:hyperlink>
    </w:p>
    <w:p w14:paraId="157830A8" w14:textId="52668436" w:rsidR="00D55CA9" w:rsidRDefault="00D55CA9" w:rsidP="00D55CA9">
      <w:pPr>
        <w:spacing w:line="360" w:lineRule="auto"/>
        <w:rPr>
          <w:rFonts w:ascii="Arial" w:hAnsi="Arial" w:cs="Arial"/>
        </w:rPr>
      </w:pPr>
      <w:r w:rsidRPr="00110A1A">
        <w:rPr>
          <w:rFonts w:ascii="Arial" w:hAnsi="Arial" w:cs="Arial"/>
        </w:rPr>
        <w:t>(Accessed: 1</w:t>
      </w:r>
      <w:r w:rsidR="00DD679E">
        <w:rPr>
          <w:rFonts w:ascii="Arial" w:hAnsi="Arial" w:cs="Arial"/>
        </w:rPr>
        <w:t>4</w:t>
      </w:r>
      <w:r w:rsidRPr="00110A1A">
        <w:rPr>
          <w:rFonts w:ascii="Arial" w:hAnsi="Arial" w:cs="Arial"/>
        </w:rPr>
        <w:t xml:space="preserve"> May 2026).</w:t>
      </w:r>
    </w:p>
    <w:p w14:paraId="5502ED90" w14:textId="77777777" w:rsidR="00DD679E" w:rsidRPr="00110A1A" w:rsidRDefault="00DD679E" w:rsidP="00D55CA9">
      <w:pPr>
        <w:spacing w:line="360" w:lineRule="auto"/>
        <w:rPr>
          <w:rFonts w:ascii="Arial" w:hAnsi="Arial" w:cs="Arial"/>
        </w:rPr>
      </w:pPr>
    </w:p>
    <w:p w14:paraId="4A28F302" w14:textId="77777777" w:rsidR="00F06466" w:rsidRDefault="00D55CA9" w:rsidP="00D55CA9">
      <w:pPr>
        <w:spacing w:line="360" w:lineRule="auto"/>
        <w:rPr>
          <w:rFonts w:ascii="Arial" w:hAnsi="Arial" w:cs="Arial"/>
        </w:rPr>
      </w:pPr>
      <w:r w:rsidRPr="00110A1A">
        <w:rPr>
          <w:rFonts w:ascii="Arial" w:hAnsi="Arial" w:cs="Arial"/>
        </w:rPr>
        <w:t xml:space="preserve">Nando’s (2023) </w:t>
      </w:r>
      <w:r w:rsidRPr="00110A1A">
        <w:rPr>
          <w:rFonts w:ascii="Arial" w:hAnsi="Arial" w:cs="Arial"/>
          <w:i/>
          <w:iCs/>
        </w:rPr>
        <w:t>Group Dining Information</w:t>
      </w:r>
      <w:r w:rsidRPr="00110A1A">
        <w:rPr>
          <w:rFonts w:ascii="Arial" w:hAnsi="Arial" w:cs="Arial"/>
        </w:rPr>
        <w:t xml:space="preserve">. Available at: </w:t>
      </w:r>
      <w:hyperlink r:id="rId16" w:tgtFrame="_blank" w:tooltip="www.nandos.co.uk" w:history="1">
        <w:r w:rsidRPr="00110A1A">
          <w:rPr>
            <w:rStyle w:val="Hyperlink"/>
            <w:rFonts w:ascii="Arial" w:hAnsi="Arial" w:cs="Arial"/>
          </w:rPr>
          <w:t>https://www.nandos.co.uk</w:t>
        </w:r>
      </w:hyperlink>
      <w:r w:rsidRPr="00110A1A">
        <w:rPr>
          <w:rFonts w:ascii="Arial" w:hAnsi="Arial" w:cs="Arial"/>
        </w:rPr>
        <w:t xml:space="preserve"> </w:t>
      </w:r>
    </w:p>
    <w:p w14:paraId="01B91152" w14:textId="780A9CA9" w:rsidR="00D55CA9" w:rsidRDefault="00D55CA9" w:rsidP="00D55CA9">
      <w:pPr>
        <w:spacing w:line="360" w:lineRule="auto"/>
        <w:rPr>
          <w:rFonts w:ascii="Arial" w:hAnsi="Arial" w:cs="Arial"/>
        </w:rPr>
      </w:pPr>
      <w:r w:rsidRPr="00110A1A">
        <w:rPr>
          <w:rFonts w:ascii="Arial" w:hAnsi="Arial" w:cs="Arial"/>
        </w:rPr>
        <w:t>(Accessed: 15 May 2026).</w:t>
      </w:r>
    </w:p>
    <w:p w14:paraId="33DA2219" w14:textId="77777777" w:rsidR="00D55CA9" w:rsidRPr="00110A1A" w:rsidRDefault="00D55CA9" w:rsidP="00D55CA9">
      <w:pPr>
        <w:spacing w:line="360" w:lineRule="auto"/>
        <w:rPr>
          <w:rFonts w:ascii="Arial" w:hAnsi="Arial" w:cs="Arial"/>
        </w:rPr>
      </w:pPr>
      <w:r w:rsidRPr="00110A1A">
        <w:rPr>
          <w:rFonts w:ascii="Arial" w:hAnsi="Arial" w:cs="Arial"/>
        </w:rPr>
        <w:t>Payne</w:t>
      </w:r>
      <w:r w:rsidRPr="00110A1A">
        <w:rPr>
          <w:rFonts w:ascii="Arial" w:hAnsi="Arial" w:cs="Arial"/>
        </w:rPr>
        <w:noBreakHyphen/>
        <w:t xml:space="preserve">Palacio, J. and Theis, M. (2016) </w:t>
      </w:r>
      <w:r w:rsidRPr="00110A1A">
        <w:rPr>
          <w:rFonts w:ascii="Arial" w:hAnsi="Arial" w:cs="Arial"/>
          <w:i/>
          <w:iCs/>
        </w:rPr>
        <w:t>Foodservice Management: Principles and Practices</w:t>
      </w:r>
      <w:r w:rsidRPr="00110A1A">
        <w:rPr>
          <w:rFonts w:ascii="Arial" w:hAnsi="Arial" w:cs="Arial"/>
        </w:rPr>
        <w:t xml:space="preserve">. 13th </w:t>
      </w:r>
      <w:proofErr w:type="spellStart"/>
      <w:r w:rsidRPr="00110A1A">
        <w:rPr>
          <w:rFonts w:ascii="Arial" w:hAnsi="Arial" w:cs="Arial"/>
        </w:rPr>
        <w:t>edn</w:t>
      </w:r>
      <w:proofErr w:type="spellEnd"/>
      <w:r w:rsidRPr="00110A1A">
        <w:rPr>
          <w:rFonts w:ascii="Arial" w:hAnsi="Arial" w:cs="Arial"/>
        </w:rPr>
        <w:t>. London: Pearson.</w:t>
      </w:r>
    </w:p>
    <w:p w14:paraId="4F2D6468" w14:textId="77777777" w:rsidR="00D77B92" w:rsidRDefault="00D55CA9" w:rsidP="00D55CA9">
      <w:pPr>
        <w:spacing w:line="360" w:lineRule="auto"/>
        <w:rPr>
          <w:rFonts w:ascii="Arial" w:hAnsi="Arial" w:cs="Arial"/>
        </w:rPr>
      </w:pPr>
      <w:r w:rsidRPr="00110A1A">
        <w:rPr>
          <w:rFonts w:ascii="Arial" w:hAnsi="Arial" w:cs="Arial"/>
        </w:rPr>
        <w:t xml:space="preserve">The Ivy Collection (2024) </w:t>
      </w:r>
      <w:r w:rsidRPr="00110A1A">
        <w:rPr>
          <w:rFonts w:ascii="Arial" w:hAnsi="Arial" w:cs="Arial"/>
          <w:i/>
          <w:iCs/>
        </w:rPr>
        <w:t>Group Dining and Events</w:t>
      </w:r>
      <w:r w:rsidRPr="00110A1A">
        <w:rPr>
          <w:rFonts w:ascii="Arial" w:hAnsi="Arial" w:cs="Arial"/>
        </w:rPr>
        <w:t xml:space="preserve">. </w:t>
      </w:r>
    </w:p>
    <w:p w14:paraId="754DE93C" w14:textId="77777777" w:rsidR="00D77B92" w:rsidRDefault="00D55CA9" w:rsidP="00D55CA9">
      <w:pPr>
        <w:spacing w:line="360" w:lineRule="auto"/>
        <w:rPr>
          <w:rFonts w:ascii="Arial" w:hAnsi="Arial" w:cs="Arial"/>
        </w:rPr>
      </w:pPr>
      <w:r w:rsidRPr="00110A1A">
        <w:rPr>
          <w:rFonts w:ascii="Arial" w:hAnsi="Arial" w:cs="Arial"/>
        </w:rPr>
        <w:t xml:space="preserve">Available at: </w:t>
      </w:r>
      <w:hyperlink r:id="rId17" w:history="1">
        <w:r w:rsidR="00B62B8E" w:rsidRPr="00B62B8E">
          <w:rPr>
            <w:rStyle w:val="Hyperlink"/>
            <w:rFonts w:ascii="Arial" w:hAnsi="Arial" w:cs="Arial"/>
          </w:rPr>
          <w:t>https://ivycollection.com/the-ivy-menu/group-dining-menu/</w:t>
        </w:r>
      </w:hyperlink>
      <w:r w:rsidRPr="00110A1A">
        <w:rPr>
          <w:rFonts w:ascii="Arial" w:hAnsi="Arial" w:cs="Arial"/>
        </w:rPr>
        <w:t xml:space="preserve"> </w:t>
      </w:r>
    </w:p>
    <w:p w14:paraId="525AF279" w14:textId="1B71BC34" w:rsidR="00D55CA9" w:rsidRPr="00110A1A" w:rsidRDefault="00D55CA9" w:rsidP="00D55CA9">
      <w:pPr>
        <w:spacing w:line="360" w:lineRule="auto"/>
        <w:rPr>
          <w:rFonts w:ascii="Arial" w:hAnsi="Arial" w:cs="Arial"/>
        </w:rPr>
      </w:pPr>
      <w:r w:rsidRPr="00110A1A">
        <w:rPr>
          <w:rFonts w:ascii="Arial" w:hAnsi="Arial" w:cs="Arial"/>
        </w:rPr>
        <w:t>(Accessed: 15 May 2026).</w:t>
      </w:r>
    </w:p>
    <w:p w14:paraId="33463125" w14:textId="77777777" w:rsidR="00D77B92" w:rsidRDefault="00D55CA9" w:rsidP="00D55CA9">
      <w:pPr>
        <w:spacing w:line="360" w:lineRule="auto"/>
        <w:rPr>
          <w:rFonts w:ascii="Arial" w:hAnsi="Arial" w:cs="Arial"/>
        </w:rPr>
      </w:pPr>
      <w:r w:rsidRPr="00110A1A">
        <w:rPr>
          <w:rFonts w:ascii="Arial" w:hAnsi="Arial" w:cs="Arial"/>
        </w:rPr>
        <w:t xml:space="preserve">Wagamama (2024) </w:t>
      </w:r>
      <w:r w:rsidRPr="00110A1A">
        <w:rPr>
          <w:rFonts w:ascii="Arial" w:hAnsi="Arial" w:cs="Arial"/>
          <w:i/>
          <w:iCs/>
        </w:rPr>
        <w:t>Large Party Booking Policy</w:t>
      </w:r>
      <w:r w:rsidRPr="00110A1A">
        <w:rPr>
          <w:rFonts w:ascii="Arial" w:hAnsi="Arial" w:cs="Arial"/>
        </w:rPr>
        <w:t xml:space="preserve">. </w:t>
      </w:r>
    </w:p>
    <w:p w14:paraId="6D8C0A58" w14:textId="7922B42D" w:rsidR="00D77B92" w:rsidRDefault="00D77B92" w:rsidP="00D55CA9">
      <w:pPr>
        <w:spacing w:line="360" w:lineRule="auto"/>
        <w:rPr>
          <w:rFonts w:ascii="Arial" w:hAnsi="Arial" w:cs="Arial"/>
        </w:rPr>
      </w:pPr>
      <w:hyperlink r:id="rId18" w:history="1">
        <w:r w:rsidR="00D55CA9" w:rsidRPr="00D77B92">
          <w:rPr>
            <w:rStyle w:val="Hyperlink"/>
            <w:rFonts w:ascii="Arial" w:hAnsi="Arial" w:cs="Arial"/>
          </w:rPr>
          <w:t xml:space="preserve">Available at: </w:t>
        </w:r>
        <w:r w:rsidRPr="00D77B92">
          <w:rPr>
            <w:rStyle w:val="Hyperlink"/>
            <w:rFonts w:ascii="Arial" w:hAnsi="Arial" w:cs="Arial"/>
          </w:rPr>
          <w:t>https://www.wagamama.com/group-bookings</w:t>
        </w:r>
      </w:hyperlink>
      <w:r w:rsidRPr="00D77B92">
        <w:rPr>
          <w:rFonts w:ascii="Arial" w:hAnsi="Arial" w:cs="Arial"/>
        </w:rPr>
        <w:t xml:space="preserve"> </w:t>
      </w:r>
    </w:p>
    <w:p w14:paraId="6C75811F" w14:textId="67D9EF7A" w:rsidR="00D55CA9" w:rsidRDefault="00D55CA9" w:rsidP="00D55CA9">
      <w:pPr>
        <w:spacing w:line="360" w:lineRule="auto"/>
        <w:rPr>
          <w:rFonts w:ascii="Arial" w:hAnsi="Arial" w:cs="Arial"/>
        </w:rPr>
      </w:pPr>
      <w:r w:rsidRPr="00110A1A">
        <w:rPr>
          <w:rFonts w:ascii="Arial" w:hAnsi="Arial" w:cs="Arial"/>
        </w:rPr>
        <w:t>(Accessed: 15 May 2026).</w:t>
      </w:r>
    </w:p>
    <w:p w14:paraId="57C9B75D" w14:textId="77777777" w:rsidR="004F008D" w:rsidRPr="00110A1A" w:rsidRDefault="004F008D" w:rsidP="00D55CA9">
      <w:pPr>
        <w:spacing w:line="360" w:lineRule="auto"/>
        <w:rPr>
          <w:rFonts w:ascii="Arial" w:hAnsi="Arial" w:cs="Arial"/>
        </w:rPr>
      </w:pPr>
    </w:p>
    <w:p w14:paraId="72E7756C" w14:textId="77777777" w:rsidR="00D55CA9" w:rsidRDefault="00D55CA9" w:rsidP="00D55CA9">
      <w:pPr>
        <w:spacing w:line="360" w:lineRule="auto"/>
        <w:rPr>
          <w:rFonts w:ascii="Arial" w:hAnsi="Arial" w:cs="Arial"/>
        </w:rPr>
      </w:pPr>
      <w:r w:rsidRPr="00110A1A">
        <w:rPr>
          <w:rFonts w:ascii="Arial" w:hAnsi="Arial" w:cs="Arial"/>
        </w:rPr>
        <w:lastRenderedPageBreak/>
        <w:t xml:space="preserve">Zeithaml, V., Bitner, M. and Gremler, D. (2018) </w:t>
      </w:r>
      <w:r w:rsidRPr="00110A1A">
        <w:rPr>
          <w:rFonts w:ascii="Arial" w:hAnsi="Arial" w:cs="Arial"/>
          <w:i/>
          <w:iCs/>
        </w:rPr>
        <w:t>Services Marketing</w:t>
      </w:r>
      <w:r w:rsidRPr="00110A1A">
        <w:rPr>
          <w:rFonts w:ascii="Arial" w:hAnsi="Arial" w:cs="Arial"/>
        </w:rPr>
        <w:t xml:space="preserve">. 8th </w:t>
      </w:r>
      <w:proofErr w:type="spellStart"/>
      <w:r w:rsidRPr="00110A1A">
        <w:rPr>
          <w:rFonts w:ascii="Arial" w:hAnsi="Arial" w:cs="Arial"/>
        </w:rPr>
        <w:t>edn</w:t>
      </w:r>
      <w:proofErr w:type="spellEnd"/>
      <w:r w:rsidRPr="00110A1A">
        <w:rPr>
          <w:rFonts w:ascii="Arial" w:hAnsi="Arial" w:cs="Arial"/>
        </w:rPr>
        <w:t>. New York: McGraw</w:t>
      </w:r>
      <w:r w:rsidRPr="00110A1A">
        <w:rPr>
          <w:rFonts w:ascii="Arial" w:hAnsi="Arial" w:cs="Arial"/>
        </w:rPr>
        <w:noBreakHyphen/>
        <w:t>Hill.</w:t>
      </w:r>
    </w:p>
    <w:p w14:paraId="2B724864" w14:textId="01905118" w:rsidR="00CB50A8" w:rsidRDefault="00CB50A8" w:rsidP="00D55CA9">
      <w:pPr>
        <w:spacing w:line="360" w:lineRule="auto"/>
        <w:rPr>
          <w:rFonts w:ascii="Arial" w:hAnsi="Arial" w:cs="Arial"/>
        </w:rPr>
      </w:pPr>
      <w:r>
        <w:rPr>
          <w:rFonts w:ascii="Arial" w:hAnsi="Arial" w:cs="Arial"/>
        </w:rPr>
        <w:t xml:space="preserve">Available at: </w:t>
      </w:r>
      <w:hyperlink r:id="rId19" w:history="1">
        <w:r w:rsidRPr="00CB50A8">
          <w:rPr>
            <w:rStyle w:val="Hyperlink"/>
            <w:rFonts w:ascii="Arial" w:hAnsi="Arial" w:cs="Arial"/>
          </w:rPr>
          <w:t>https://www.researchgate.net/publication/227987510_Services_Marketing_Strategy</w:t>
        </w:r>
      </w:hyperlink>
    </w:p>
    <w:p w14:paraId="0EC0D7B9" w14:textId="26604E38" w:rsidR="00CB50A8" w:rsidRPr="00110A1A" w:rsidRDefault="00CB50A8" w:rsidP="00D55CA9">
      <w:pPr>
        <w:spacing w:line="360" w:lineRule="auto"/>
        <w:rPr>
          <w:rFonts w:ascii="Arial" w:hAnsi="Arial" w:cs="Arial"/>
        </w:rPr>
      </w:pPr>
      <w:r>
        <w:rPr>
          <w:rFonts w:ascii="Arial" w:hAnsi="Arial" w:cs="Arial"/>
        </w:rPr>
        <w:t>(</w:t>
      </w:r>
      <w:proofErr w:type="gramStart"/>
      <w:r>
        <w:rPr>
          <w:rFonts w:ascii="Arial" w:hAnsi="Arial" w:cs="Arial"/>
        </w:rPr>
        <w:t>Accessed :</w:t>
      </w:r>
      <w:proofErr w:type="gramEnd"/>
      <w:r>
        <w:rPr>
          <w:rFonts w:ascii="Arial" w:hAnsi="Arial" w:cs="Arial"/>
        </w:rPr>
        <w:t xml:space="preserve"> 5</w:t>
      </w:r>
      <w:r>
        <w:rPr>
          <w:rFonts w:ascii="Arial" w:hAnsi="Arial" w:cs="Arial"/>
          <w:vertAlign w:val="superscript"/>
        </w:rPr>
        <w:t xml:space="preserve"> </w:t>
      </w:r>
      <w:proofErr w:type="gramStart"/>
      <w:r>
        <w:rPr>
          <w:rFonts w:ascii="Arial" w:hAnsi="Arial" w:cs="Arial"/>
        </w:rPr>
        <w:t>may</w:t>
      </w:r>
      <w:proofErr w:type="gramEnd"/>
      <w:r>
        <w:rPr>
          <w:rFonts w:ascii="Arial" w:hAnsi="Arial" w:cs="Arial"/>
        </w:rPr>
        <w:t xml:space="preserve"> 2026)</w:t>
      </w:r>
    </w:p>
    <w:p w14:paraId="104AE192" w14:textId="77777777" w:rsidR="00D55CA9" w:rsidRPr="00110A1A" w:rsidRDefault="00D55CA9" w:rsidP="00D3541F">
      <w:pPr>
        <w:spacing w:line="360" w:lineRule="auto"/>
        <w:rPr>
          <w:rFonts w:ascii="Arial" w:hAnsi="Arial" w:cs="Arial"/>
        </w:rPr>
      </w:pPr>
    </w:p>
    <w:p w14:paraId="7EB1FCE0" w14:textId="77777777" w:rsidR="00B87F0C" w:rsidRPr="00110A1A" w:rsidRDefault="00B87F0C" w:rsidP="00D3541F">
      <w:pPr>
        <w:spacing w:line="360" w:lineRule="auto"/>
        <w:rPr>
          <w:rFonts w:ascii="Arial" w:hAnsi="Arial" w:cs="Arial"/>
        </w:rPr>
      </w:pPr>
    </w:p>
    <w:sectPr w:rsidR="00B87F0C" w:rsidRPr="00110A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01EBA"/>
    <w:multiLevelType w:val="multilevel"/>
    <w:tmpl w:val="177EB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931B4A"/>
    <w:multiLevelType w:val="multilevel"/>
    <w:tmpl w:val="49000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F80D91"/>
    <w:multiLevelType w:val="hybridMultilevel"/>
    <w:tmpl w:val="4E72CBD0"/>
    <w:lvl w:ilvl="0" w:tplc="B53C425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A740011"/>
    <w:multiLevelType w:val="multilevel"/>
    <w:tmpl w:val="6ED66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902C13"/>
    <w:multiLevelType w:val="hybridMultilevel"/>
    <w:tmpl w:val="1D8E3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E34A86"/>
    <w:multiLevelType w:val="multilevel"/>
    <w:tmpl w:val="713ED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DA72BE"/>
    <w:multiLevelType w:val="multilevel"/>
    <w:tmpl w:val="85B05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57061C"/>
    <w:multiLevelType w:val="multilevel"/>
    <w:tmpl w:val="46C44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FC29A9"/>
    <w:multiLevelType w:val="multilevel"/>
    <w:tmpl w:val="0C429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A9259D"/>
    <w:multiLevelType w:val="multilevel"/>
    <w:tmpl w:val="4CE42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1F5447"/>
    <w:multiLevelType w:val="multilevel"/>
    <w:tmpl w:val="CF36C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692F8D"/>
    <w:multiLevelType w:val="multilevel"/>
    <w:tmpl w:val="C076E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43078C"/>
    <w:multiLevelType w:val="multilevel"/>
    <w:tmpl w:val="5A10B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8E3AF2"/>
    <w:multiLevelType w:val="hybridMultilevel"/>
    <w:tmpl w:val="D80CE468"/>
    <w:lvl w:ilvl="0" w:tplc="B53C42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944ED8"/>
    <w:multiLevelType w:val="multilevel"/>
    <w:tmpl w:val="E5AA2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174DF7"/>
    <w:multiLevelType w:val="multilevel"/>
    <w:tmpl w:val="8D9AF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4616F6"/>
    <w:multiLevelType w:val="multilevel"/>
    <w:tmpl w:val="1FB47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0E00AB"/>
    <w:multiLevelType w:val="multilevel"/>
    <w:tmpl w:val="94E6B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890A53"/>
    <w:multiLevelType w:val="multilevel"/>
    <w:tmpl w:val="8FFC5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094348"/>
    <w:multiLevelType w:val="multilevel"/>
    <w:tmpl w:val="BDBC6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3768958">
    <w:abstractNumId w:val="12"/>
  </w:num>
  <w:num w:numId="2" w16cid:durableId="1110977110">
    <w:abstractNumId w:val="11"/>
  </w:num>
  <w:num w:numId="3" w16cid:durableId="532500623">
    <w:abstractNumId w:val="18"/>
  </w:num>
  <w:num w:numId="4" w16cid:durableId="66609660">
    <w:abstractNumId w:val="14"/>
  </w:num>
  <w:num w:numId="5" w16cid:durableId="514343031">
    <w:abstractNumId w:val="10"/>
  </w:num>
  <w:num w:numId="6" w16cid:durableId="691732920">
    <w:abstractNumId w:val="16"/>
  </w:num>
  <w:num w:numId="7" w16cid:durableId="1362122837">
    <w:abstractNumId w:val="5"/>
  </w:num>
  <w:num w:numId="8" w16cid:durableId="250814923">
    <w:abstractNumId w:val="17"/>
  </w:num>
  <w:num w:numId="9" w16cid:durableId="1693920743">
    <w:abstractNumId w:val="6"/>
  </w:num>
  <w:num w:numId="10" w16cid:durableId="1485395228">
    <w:abstractNumId w:val="7"/>
  </w:num>
  <w:num w:numId="11" w16cid:durableId="220601555">
    <w:abstractNumId w:val="15"/>
  </w:num>
  <w:num w:numId="12" w16cid:durableId="258564412">
    <w:abstractNumId w:val="0"/>
  </w:num>
  <w:num w:numId="13" w16cid:durableId="2050646549">
    <w:abstractNumId w:val="9"/>
  </w:num>
  <w:num w:numId="14" w16cid:durableId="1681853513">
    <w:abstractNumId w:val="1"/>
  </w:num>
  <w:num w:numId="15" w16cid:durableId="1109007543">
    <w:abstractNumId w:val="3"/>
  </w:num>
  <w:num w:numId="16" w16cid:durableId="795297891">
    <w:abstractNumId w:val="8"/>
  </w:num>
  <w:num w:numId="17" w16cid:durableId="1611431904">
    <w:abstractNumId w:val="19"/>
  </w:num>
  <w:num w:numId="18" w16cid:durableId="402946376">
    <w:abstractNumId w:val="4"/>
  </w:num>
  <w:num w:numId="19" w16cid:durableId="1759473646">
    <w:abstractNumId w:val="13"/>
  </w:num>
  <w:num w:numId="20" w16cid:durableId="20339130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F0C"/>
    <w:rsid w:val="00005A65"/>
    <w:rsid w:val="00020617"/>
    <w:rsid w:val="00037BFF"/>
    <w:rsid w:val="00110A1A"/>
    <w:rsid w:val="00121700"/>
    <w:rsid w:val="0015383B"/>
    <w:rsid w:val="00187867"/>
    <w:rsid w:val="001B671A"/>
    <w:rsid w:val="001D7391"/>
    <w:rsid w:val="00214DE2"/>
    <w:rsid w:val="002D32A8"/>
    <w:rsid w:val="002F3578"/>
    <w:rsid w:val="00343075"/>
    <w:rsid w:val="003A6C60"/>
    <w:rsid w:val="003D5AB2"/>
    <w:rsid w:val="00440A7E"/>
    <w:rsid w:val="004D25AB"/>
    <w:rsid w:val="004F008D"/>
    <w:rsid w:val="004F0B82"/>
    <w:rsid w:val="00516B3B"/>
    <w:rsid w:val="00527A9B"/>
    <w:rsid w:val="0058061B"/>
    <w:rsid w:val="00585B64"/>
    <w:rsid w:val="005C0B69"/>
    <w:rsid w:val="00670D5D"/>
    <w:rsid w:val="00675CD4"/>
    <w:rsid w:val="006969C7"/>
    <w:rsid w:val="0076028D"/>
    <w:rsid w:val="007827ED"/>
    <w:rsid w:val="00797C61"/>
    <w:rsid w:val="007C353A"/>
    <w:rsid w:val="007D7357"/>
    <w:rsid w:val="007E724D"/>
    <w:rsid w:val="007F39EB"/>
    <w:rsid w:val="007F4D82"/>
    <w:rsid w:val="0084014A"/>
    <w:rsid w:val="008848DB"/>
    <w:rsid w:val="009A3F2D"/>
    <w:rsid w:val="009F4054"/>
    <w:rsid w:val="00A23C86"/>
    <w:rsid w:val="00AD0670"/>
    <w:rsid w:val="00B17008"/>
    <w:rsid w:val="00B62B8E"/>
    <w:rsid w:val="00B62C32"/>
    <w:rsid w:val="00B87F0C"/>
    <w:rsid w:val="00BB7FC4"/>
    <w:rsid w:val="00BE4845"/>
    <w:rsid w:val="00C169A7"/>
    <w:rsid w:val="00C354A4"/>
    <w:rsid w:val="00C50221"/>
    <w:rsid w:val="00C70A98"/>
    <w:rsid w:val="00CA6893"/>
    <w:rsid w:val="00CB50A8"/>
    <w:rsid w:val="00D3541F"/>
    <w:rsid w:val="00D55CA9"/>
    <w:rsid w:val="00D56B44"/>
    <w:rsid w:val="00D77B92"/>
    <w:rsid w:val="00DA48D9"/>
    <w:rsid w:val="00DD5AF3"/>
    <w:rsid w:val="00DD679E"/>
    <w:rsid w:val="00E62D4F"/>
    <w:rsid w:val="00E814EF"/>
    <w:rsid w:val="00E82BCC"/>
    <w:rsid w:val="00EA3002"/>
    <w:rsid w:val="00EC2578"/>
    <w:rsid w:val="00EF7069"/>
    <w:rsid w:val="00F06466"/>
    <w:rsid w:val="00F65627"/>
    <w:rsid w:val="00F6636B"/>
    <w:rsid w:val="00F905D6"/>
    <w:rsid w:val="00FA2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115AF"/>
  <w15:chartTrackingRefBased/>
  <w15:docId w15:val="{1D63BFB8-7F46-46C5-A1C5-911D93FD1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F0C"/>
  </w:style>
  <w:style w:type="paragraph" w:styleId="Heading1">
    <w:name w:val="heading 1"/>
    <w:basedOn w:val="Normal"/>
    <w:next w:val="Normal"/>
    <w:link w:val="Heading1Char"/>
    <w:uiPriority w:val="9"/>
    <w:qFormat/>
    <w:rsid w:val="00B87F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7F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7F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7F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7F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7F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7F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7F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7F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F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7F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7F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7F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7F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7F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7F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7F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7F0C"/>
    <w:rPr>
      <w:rFonts w:eastAsiaTheme="majorEastAsia" w:cstheme="majorBidi"/>
      <w:color w:val="272727" w:themeColor="text1" w:themeTint="D8"/>
    </w:rPr>
  </w:style>
  <w:style w:type="paragraph" w:styleId="Title">
    <w:name w:val="Title"/>
    <w:basedOn w:val="Normal"/>
    <w:next w:val="Normal"/>
    <w:link w:val="TitleChar"/>
    <w:uiPriority w:val="10"/>
    <w:qFormat/>
    <w:rsid w:val="00B87F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F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F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F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F0C"/>
    <w:pPr>
      <w:spacing w:before="160"/>
      <w:jc w:val="center"/>
    </w:pPr>
    <w:rPr>
      <w:i/>
      <w:iCs/>
      <w:color w:val="404040" w:themeColor="text1" w:themeTint="BF"/>
    </w:rPr>
  </w:style>
  <w:style w:type="character" w:customStyle="1" w:styleId="QuoteChar">
    <w:name w:val="Quote Char"/>
    <w:basedOn w:val="DefaultParagraphFont"/>
    <w:link w:val="Quote"/>
    <w:uiPriority w:val="29"/>
    <w:rsid w:val="00B87F0C"/>
    <w:rPr>
      <w:i/>
      <w:iCs/>
      <w:color w:val="404040" w:themeColor="text1" w:themeTint="BF"/>
    </w:rPr>
  </w:style>
  <w:style w:type="paragraph" w:styleId="ListParagraph">
    <w:name w:val="List Paragraph"/>
    <w:basedOn w:val="Normal"/>
    <w:uiPriority w:val="34"/>
    <w:qFormat/>
    <w:rsid w:val="00B87F0C"/>
    <w:pPr>
      <w:ind w:left="720"/>
      <w:contextualSpacing/>
    </w:pPr>
  </w:style>
  <w:style w:type="character" w:styleId="IntenseEmphasis">
    <w:name w:val="Intense Emphasis"/>
    <w:basedOn w:val="DefaultParagraphFont"/>
    <w:uiPriority w:val="21"/>
    <w:qFormat/>
    <w:rsid w:val="00B87F0C"/>
    <w:rPr>
      <w:i/>
      <w:iCs/>
      <w:color w:val="0F4761" w:themeColor="accent1" w:themeShade="BF"/>
    </w:rPr>
  </w:style>
  <w:style w:type="paragraph" w:styleId="IntenseQuote">
    <w:name w:val="Intense Quote"/>
    <w:basedOn w:val="Normal"/>
    <w:next w:val="Normal"/>
    <w:link w:val="IntenseQuoteChar"/>
    <w:uiPriority w:val="30"/>
    <w:qFormat/>
    <w:rsid w:val="00B87F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F0C"/>
    <w:rPr>
      <w:i/>
      <w:iCs/>
      <w:color w:val="0F4761" w:themeColor="accent1" w:themeShade="BF"/>
    </w:rPr>
  </w:style>
  <w:style w:type="character" w:styleId="IntenseReference">
    <w:name w:val="Intense Reference"/>
    <w:basedOn w:val="DefaultParagraphFont"/>
    <w:uiPriority w:val="32"/>
    <w:qFormat/>
    <w:rsid w:val="00B87F0C"/>
    <w:rPr>
      <w:b/>
      <w:bCs/>
      <w:smallCaps/>
      <w:color w:val="0F4761" w:themeColor="accent1" w:themeShade="BF"/>
      <w:spacing w:val="5"/>
    </w:rPr>
  </w:style>
  <w:style w:type="character" w:styleId="Hyperlink">
    <w:name w:val="Hyperlink"/>
    <w:basedOn w:val="DefaultParagraphFont"/>
    <w:uiPriority w:val="99"/>
    <w:unhideWhenUsed/>
    <w:rsid w:val="00D55CA9"/>
    <w:rPr>
      <w:color w:val="467886" w:themeColor="hyperlink"/>
      <w:u w:val="single"/>
    </w:rPr>
  </w:style>
  <w:style w:type="character" w:styleId="UnresolvedMention">
    <w:name w:val="Unresolved Mention"/>
    <w:basedOn w:val="DefaultParagraphFont"/>
    <w:uiPriority w:val="99"/>
    <w:semiHidden/>
    <w:unhideWhenUsed/>
    <w:rsid w:val="00D55C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fulldisplay?docid=alma99100439302602421&amp;context=L&amp;vid=44WHELF_UWTSD:44WHELF_UWTSD_VU1&amp;lang=en&amp;search_scope=MyInst_and_CI&amp;adaptor=Local%20Search%20Engine&amp;isFrbr=true&amp;tab=Everything&amp;query=any,contains,Food%20and%20Beverage%20Management&amp;sortby=date_d&amp;facet=frbrgroupid,include,9014123224295794283&amp;offset=0" TargetMode="External"/><Relationship Id="rId13" Type="http://schemas.openxmlformats.org/officeDocument/2006/relationships/hyperlink" Target="https://librarysearch.uwtsd.ac.uk/discovery/fulldisplay?docid=alma99100434201302421&amp;context=L&amp;vid=44WHELF_UWTSD:44WHELF_UWTSD_VU1&amp;lang=en&amp;search_scope=MyInst_and_CI&amp;adaptor=Local%20Search%20Engine&amp;isFrbr=true&amp;tab=Everything&amp;query=any,contains,Marketing%20for%20Hospitality%20and%20Tourism&amp;sortby=date_d&amp;facet=frbrgroupid,include,9030342844894822164&amp;offset=0" TargetMode="External"/><Relationship Id="rId18" Type="http://schemas.openxmlformats.org/officeDocument/2006/relationships/hyperlink" Target="https://uowtsd-my.sharepoint.com/personal/2507657_student_uwtsd_ac_uk/Documents/Available%20at:%20https:/www.wagamama.com/group-booking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librarysearch.uwtsd.ac.uk/discovery/fulldisplay?docid=alma99100402882402421&amp;context=L&amp;vid=44WHELF_UWTSD:44WHELF_UWTSD_VU1&amp;lang=en&amp;search_scope=MyInst_and_CI&amp;adaptor=Local%20Search%20Engine&amp;tab=Everything&amp;query=any,contains,Food%20and%20Beverage%20Service&amp;offset=0" TargetMode="External"/><Relationship Id="rId12" Type="http://schemas.openxmlformats.org/officeDocument/2006/relationships/hyperlink" Target="https://librarysearch.uwtsd.ac.uk/discovery/fulldisplay?docid=cdi_crossref_citationtrail_10_1108_IJCHM_11_2014_0572&amp;context=PC&amp;vid=44WHELF_UWTSD:44WHELF_UWTSD_VU1&amp;lang=en&amp;search_scope=MyInst_and_CI&amp;adaptor=Primo%20Central&amp;tab=Everything&amp;query=any,contains,Jones,%20P.,%20Hillier,%20D.%20and%20Comfort,%20D.%20(2016)%20%E2%80%98Sustainability%20in%20the%20hospitality%20industry%E2%80%99,%20International%20Journal%20of%20Contemporary%20Hospitality%20Management,%2028(1),%20pp.%2036%E2%80%9352.&amp;offset=0" TargetMode="External"/><Relationship Id="rId17" Type="http://schemas.openxmlformats.org/officeDocument/2006/relationships/hyperlink" Target="https://ivycollection.com/the-ivy-menu/group-dining-menu/%20" TargetMode="External"/><Relationship Id="rId2" Type="http://schemas.openxmlformats.org/officeDocument/2006/relationships/styles" Target="styles.xml"/><Relationship Id="rId16" Type="http://schemas.openxmlformats.org/officeDocument/2006/relationships/hyperlink" Target="https://www.nandos.co.uk/?utm_source=copilot.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itesizelearning.co.uk/resources/gibbs-reflective-cycle-explained-diagram-examples" TargetMode="External"/><Relationship Id="rId11" Type="http://schemas.openxmlformats.org/officeDocument/2006/relationships/hyperlink" Target="https://librarysearch.uwtsd.ac.uk/discovery/fulldisplay?docid=cdi_jstor_primary_23743556&amp;context=PC&amp;vid=44WHELF_UWTSD:44WHELF_UWTSD_VU1&amp;lang=en&amp;search_scope=MyInst_and_CI&amp;adaptor=Primo%20Central&amp;tab=Everything&amp;query=any,contains,Research%20Methods%20in%20Service%20Industry%20Management&amp;offset=0" TargetMode="External"/><Relationship Id="rId5" Type="http://schemas.openxmlformats.org/officeDocument/2006/relationships/image" Target="media/image1.png"/><Relationship Id="rId15" Type="http://schemas.openxmlformats.org/officeDocument/2006/relationships/hyperlink" Target="https://www.millerandcarter.co.uk/restaurants/wales/millerandcarterkillay/tablebooking/large-party-booking%23/" TargetMode="External"/><Relationship Id="rId10" Type="http://schemas.openxmlformats.org/officeDocument/2006/relationships/hyperlink" Target="https://librarysearch.uwtsd.ac.uk/discovery/fulldisplay?docid=alma9921002002421&amp;context=L&amp;vid=44WHELF_UWTSD:44WHELF_UWTSD_VU1&amp;lang=en&amp;search_scope=MyInst_and_CI&amp;adaptor=Local%20Search%20Engine&amp;tab=Everything&amp;query=any,contains,graham%20gibbs%20learning%20by%20doing&amp;offset=0" TargetMode="External"/><Relationship Id="rId19" Type="http://schemas.openxmlformats.org/officeDocument/2006/relationships/hyperlink" Target="https://www.researchgate.net/publication/227987510_Services_Marketing_Strategy" TargetMode="External"/><Relationship Id="rId4" Type="http://schemas.openxmlformats.org/officeDocument/2006/relationships/webSettings" Target="webSettings.xml"/><Relationship Id="rId9" Type="http://schemas.openxmlformats.org/officeDocument/2006/relationships/hyperlink" Target="https://librarysearch.uwtsd.ac.uk/discovery/fulldisplay?docid=cdi_crossref_citationtrail_10_1016_j_tourman_2018_10_009&amp;context=PC&amp;vid=44WHELF_UWTSD:44WHELF_UWTSD_VU1&amp;lang=en&amp;search_scope=MyInst_and_CI&amp;adaptor=Primo%20Central&amp;tab=Everything&amp;query=any,contains,Filimonau,%20V.%20and%20De%20Coteau,%20D.%20(2019)%20%E2%80%98Food%20waste%20management%20in%20hospitality%E2%80%99,%20Journal%20of%20Cleaner%20Production,%20240,&amp;offset=0" TargetMode="External"/><Relationship Id="rId14" Type="http://schemas.openxmlformats.org/officeDocument/2006/relationships/hyperlink" Target="https://librarysearch.uwtsd.ac.uk/discovery/fulldisplay?docid=alma99100680227702421&amp;context=L&amp;vid=44WHELF_UWTSD:44WHELF_UWTSD_VU1&amp;lang=en&amp;search_scope=MyInst_and_CI&amp;adaptor=Local%20Search%20Engine&amp;tab=Everything&amp;query=any,contains,Hospitality%20Management:%20A%20Brief%20Introduction&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3068</Words>
  <Characters>17492</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Pritchard (2507657)</dc:creator>
  <cp:keywords/>
  <dc:description/>
  <cp:lastModifiedBy>Gethin Pritchard (2507657)</cp:lastModifiedBy>
  <cp:revision>2</cp:revision>
  <dcterms:created xsi:type="dcterms:W3CDTF">2026-05-15T13:15:00Z</dcterms:created>
  <dcterms:modified xsi:type="dcterms:W3CDTF">2026-05-15T13:15:00Z</dcterms:modified>
</cp:coreProperties>
</file>