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547F87" w:rsidR="00986B43" w:rsidRPr="003C5C1E"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3C5C1E">
              <w:rPr>
                <w:rFonts w:ascii="Times New Roman" w:hAnsi="Times New Roman" w:cs="Times New Roman"/>
                <w:b/>
                <w:color w:val="auto"/>
                <w:sz w:val="40"/>
                <w:szCs w:val="40"/>
              </w:rPr>
              <w:t>Learner’s name:</w:t>
            </w:r>
            <w:r w:rsidR="00247265" w:rsidRPr="003C5C1E">
              <w:rPr>
                <w:rFonts w:ascii="Times New Roman" w:hAnsi="Times New Roman" w:cs="Times New Roman"/>
                <w:b/>
                <w:color w:val="auto"/>
                <w:sz w:val="40"/>
                <w:szCs w:val="40"/>
              </w:rPr>
              <w:t xml:space="preserve"> </w:t>
            </w:r>
            <w:r w:rsidR="00E9149E" w:rsidRPr="003C5C1E">
              <w:rPr>
                <w:rFonts w:ascii="Times New Roman" w:hAnsi="Times New Roman" w:cs="Times New Roman"/>
                <w:b/>
                <w:color w:val="auto"/>
                <w:sz w:val="40"/>
                <w:szCs w:val="40"/>
              </w:rPr>
              <w:t xml:space="preserve"> Krista Glover</w:t>
            </w:r>
          </w:p>
          <w:p w14:paraId="0B6CD0DB" w14:textId="689515B5" w:rsidR="009C337F" w:rsidRPr="003C5C1E"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0CABA3D5" w:rsidR="009C337F" w:rsidRPr="003C5C1E"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3C5C1E">
              <w:rPr>
                <w:rFonts w:ascii="Times New Roman" w:hAnsi="Times New Roman" w:cs="Times New Roman"/>
                <w:b/>
                <w:color w:val="auto"/>
                <w:sz w:val="40"/>
                <w:szCs w:val="40"/>
              </w:rPr>
              <w:t>Email address:</w:t>
            </w:r>
            <w:r w:rsidR="00E9149E" w:rsidRPr="003C5C1E">
              <w:rPr>
                <w:rFonts w:ascii="Times New Roman" w:hAnsi="Times New Roman" w:cs="Times New Roman"/>
                <w:b/>
                <w:color w:val="auto"/>
                <w:sz w:val="40"/>
                <w:szCs w:val="40"/>
              </w:rPr>
              <w:t xml:space="preserve"> k.glover@npt.gov.uk</w:t>
            </w:r>
          </w:p>
          <w:p w14:paraId="22E38809" w14:textId="77777777" w:rsidR="00986B43" w:rsidRPr="003C5C1E"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1E8553B9" w:rsidR="00F927A1" w:rsidRPr="003C5C1E"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3C5C1E">
              <w:rPr>
                <w:rFonts w:ascii="Times New Roman" w:hAnsi="Times New Roman" w:cs="Times New Roman"/>
                <w:b/>
                <w:color w:val="auto"/>
                <w:sz w:val="40"/>
                <w:szCs w:val="40"/>
              </w:rPr>
              <w:t>Learner’s University Registration</w:t>
            </w:r>
            <w:r w:rsidR="00F927A1" w:rsidRPr="003C5C1E">
              <w:rPr>
                <w:rFonts w:ascii="Times New Roman" w:hAnsi="Times New Roman" w:cs="Times New Roman"/>
                <w:b/>
                <w:color w:val="auto"/>
                <w:sz w:val="40"/>
                <w:szCs w:val="40"/>
              </w:rPr>
              <w:t xml:space="preserve"> Number:</w:t>
            </w:r>
            <w:r w:rsidR="003C5C1E">
              <w:rPr>
                <w:rFonts w:ascii="Times New Roman" w:hAnsi="Times New Roman" w:cs="Times New Roman"/>
                <w:b/>
                <w:color w:val="auto"/>
                <w:sz w:val="40"/>
                <w:szCs w:val="40"/>
              </w:rPr>
              <w:t xml:space="preserve"> </w:t>
            </w:r>
            <w:r w:rsidR="003C5C1E" w:rsidRPr="00AE43FA">
              <w:rPr>
                <w:rFonts w:ascii="Times New Roman" w:hAnsi="Times New Roman" w:cs="Times New Roman"/>
                <w:b/>
                <w:color w:val="auto"/>
                <w:sz w:val="44"/>
                <w:szCs w:val="44"/>
              </w:rPr>
              <w:t>2329761</w:t>
            </w:r>
          </w:p>
          <w:p w14:paraId="622FD17A" w14:textId="77777777" w:rsidR="0085230E" w:rsidRPr="003C5C1E"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C5C1E">
              <w:rPr>
                <w:rFonts w:ascii="Times New Roman" w:hAnsi="Times New Roman" w:cs="Times New Roman"/>
                <w:b/>
                <w:color w:val="auto"/>
                <w:sz w:val="40"/>
                <w:szCs w:val="40"/>
              </w:rPr>
              <w:t xml:space="preserve">Cohort: </w:t>
            </w:r>
            <w:r w:rsidR="0049374F" w:rsidRPr="003C5C1E">
              <w:rPr>
                <w:rFonts w:ascii="Times New Roman" w:hAnsi="Times New Roman" w:cs="Times New Roman"/>
                <w:b/>
                <w:color w:val="auto"/>
                <w:sz w:val="40"/>
                <w:szCs w:val="40"/>
              </w:rPr>
              <w:t>21</w:t>
            </w:r>
            <w:r w:rsidR="00AE6231" w:rsidRPr="003C5C1E">
              <w:rPr>
                <w:rFonts w:ascii="Times New Roman" w:hAnsi="Times New Roman" w:cs="Times New Roman"/>
                <w:b/>
                <w:color w:val="auto"/>
                <w:sz w:val="40"/>
                <w:szCs w:val="40"/>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D3424BE" w14:textId="1ABB9859" w:rsidR="000325AF" w:rsidRDefault="000325AF" w:rsidP="00FF7EBB">
            <w:pPr>
              <w:jc w:val="both"/>
              <w:rPr>
                <w:sz w:val="24"/>
                <w:szCs w:val="24"/>
              </w:rPr>
            </w:pPr>
          </w:p>
          <w:p w14:paraId="589C4ABE" w14:textId="77777777" w:rsidR="007A3C36" w:rsidRPr="007A3C36" w:rsidRDefault="007A3C36" w:rsidP="007A3C36">
            <w:pPr>
              <w:jc w:val="both"/>
              <w:rPr>
                <w:sz w:val="24"/>
                <w:szCs w:val="24"/>
              </w:rPr>
            </w:pPr>
          </w:p>
          <w:p w14:paraId="6FB5304D" w14:textId="28D4D9B4" w:rsidR="007A3C36" w:rsidRDefault="007A3C36" w:rsidP="007A3C36">
            <w:pPr>
              <w:jc w:val="both"/>
              <w:rPr>
                <w:sz w:val="24"/>
                <w:szCs w:val="24"/>
              </w:rPr>
            </w:pPr>
            <w:r w:rsidRPr="007A3C36">
              <w:rPr>
                <w:sz w:val="24"/>
                <w:szCs w:val="24"/>
              </w:rPr>
              <w:t xml:space="preserve">The primary legislation governing child safeguarding in Wales is the Social Services and Well-being (Wales) Act 2014 (SSWWA 2014). This Act </w:t>
            </w:r>
            <w:r w:rsidR="00931C7D">
              <w:rPr>
                <w:sz w:val="24"/>
                <w:szCs w:val="24"/>
              </w:rPr>
              <w:t>provides</w:t>
            </w:r>
            <w:r w:rsidRPr="007A3C36">
              <w:rPr>
                <w:sz w:val="24"/>
                <w:szCs w:val="24"/>
              </w:rPr>
              <w:t xml:space="preserve"> a legal framework for adult and children’s social services, promoting a person-centred and preventative approach</w:t>
            </w:r>
            <w:r w:rsidR="00931C7D">
              <w:rPr>
                <w:sz w:val="24"/>
                <w:szCs w:val="24"/>
              </w:rPr>
              <w:t xml:space="preserve"> to practice</w:t>
            </w:r>
            <w:r w:rsidRPr="007A3C36">
              <w:rPr>
                <w:sz w:val="24"/>
                <w:szCs w:val="24"/>
              </w:rPr>
              <w:t xml:space="preserve">. It mandates </w:t>
            </w:r>
            <w:r w:rsidR="00931C7D">
              <w:rPr>
                <w:sz w:val="24"/>
                <w:szCs w:val="24"/>
              </w:rPr>
              <w:t xml:space="preserve">multidisciplinary working </w:t>
            </w:r>
            <w:r w:rsidR="00567E97">
              <w:rPr>
                <w:sz w:val="24"/>
                <w:szCs w:val="24"/>
              </w:rPr>
              <w:t xml:space="preserve">to </w:t>
            </w:r>
            <w:r w:rsidR="00567E97" w:rsidRPr="007A3C36">
              <w:rPr>
                <w:sz w:val="24"/>
                <w:szCs w:val="24"/>
              </w:rPr>
              <w:t>safeguarding</w:t>
            </w:r>
            <w:r w:rsidRPr="007A3C36">
              <w:rPr>
                <w:sz w:val="24"/>
                <w:szCs w:val="24"/>
              </w:rPr>
              <w:t xml:space="preserve"> children and </w:t>
            </w:r>
            <w:r>
              <w:rPr>
                <w:sz w:val="24"/>
                <w:szCs w:val="24"/>
              </w:rPr>
              <w:t xml:space="preserve">on a local level </w:t>
            </w:r>
            <w:r w:rsidRPr="007A3C36">
              <w:rPr>
                <w:sz w:val="24"/>
                <w:szCs w:val="24"/>
              </w:rPr>
              <w:t xml:space="preserve">requires all citizens to report concerns about children at risk. The Act emphasises early intervention, </w:t>
            </w:r>
            <w:r w:rsidR="00931C7D">
              <w:rPr>
                <w:sz w:val="24"/>
                <w:szCs w:val="24"/>
              </w:rPr>
              <w:t xml:space="preserve">to </w:t>
            </w:r>
            <w:r w:rsidRPr="007A3C36">
              <w:rPr>
                <w:sz w:val="24"/>
                <w:szCs w:val="24"/>
              </w:rPr>
              <w:t>reduc</w:t>
            </w:r>
            <w:r w:rsidR="00931C7D">
              <w:rPr>
                <w:sz w:val="24"/>
                <w:szCs w:val="24"/>
              </w:rPr>
              <w:t xml:space="preserve">e a </w:t>
            </w:r>
            <w:r w:rsidR="00567E97" w:rsidRPr="007A3C36">
              <w:rPr>
                <w:sz w:val="24"/>
                <w:szCs w:val="24"/>
              </w:rPr>
              <w:t>reliance crisis response</w:t>
            </w:r>
            <w:r w:rsidRPr="007A3C36">
              <w:rPr>
                <w:sz w:val="24"/>
                <w:szCs w:val="24"/>
              </w:rPr>
              <w:t>,</w:t>
            </w:r>
            <w:r w:rsidR="002F0F75">
              <w:rPr>
                <w:sz w:val="24"/>
                <w:szCs w:val="24"/>
              </w:rPr>
              <w:t xml:space="preserve"> this</w:t>
            </w:r>
            <w:r w:rsidRPr="007A3C36">
              <w:rPr>
                <w:sz w:val="24"/>
                <w:szCs w:val="24"/>
              </w:rPr>
              <w:t xml:space="preserve"> aligns with the Wellbeing of Future Generations (Wales) Act 2015, which encourages public bodies to prevent harm and address inequalities affecting children </w:t>
            </w:r>
            <w:sdt>
              <w:sdtPr>
                <w:rPr>
                  <w:sz w:val="24"/>
                  <w:szCs w:val="24"/>
                </w:rPr>
                <w:id w:val="-851259399"/>
                <w:citation/>
              </w:sdtPr>
              <w:sdtContent>
                <w:r w:rsidR="00F83ACC">
                  <w:rPr>
                    <w:sz w:val="24"/>
                    <w:szCs w:val="24"/>
                  </w:rPr>
                  <w:fldChar w:fldCharType="begin"/>
                </w:r>
                <w:r w:rsidR="00F83ACC">
                  <w:rPr>
                    <w:sz w:val="24"/>
                    <w:szCs w:val="24"/>
                  </w:rPr>
                  <w:instrText xml:space="preserve"> CITATION Wel15 \l 2057 </w:instrText>
                </w:r>
                <w:r w:rsidR="00F83ACC">
                  <w:rPr>
                    <w:sz w:val="24"/>
                    <w:szCs w:val="24"/>
                  </w:rPr>
                  <w:fldChar w:fldCharType="separate"/>
                </w:r>
                <w:r w:rsidR="00F83ACC" w:rsidRPr="00F83ACC">
                  <w:rPr>
                    <w:noProof/>
                    <w:sz w:val="24"/>
                    <w:szCs w:val="24"/>
                  </w:rPr>
                  <w:t>(Welsh Government, 2015)</w:t>
                </w:r>
                <w:r w:rsidR="00F83ACC">
                  <w:rPr>
                    <w:sz w:val="24"/>
                    <w:szCs w:val="24"/>
                  </w:rPr>
                  <w:fldChar w:fldCharType="end"/>
                </w:r>
              </w:sdtContent>
            </w:sdt>
            <w:r w:rsidR="00384206">
              <w:rPr>
                <w:sz w:val="24"/>
                <w:szCs w:val="24"/>
              </w:rPr>
              <w:t xml:space="preserve">. </w:t>
            </w:r>
          </w:p>
          <w:p w14:paraId="214EC0A0" w14:textId="77777777" w:rsidR="002F0F75" w:rsidRPr="007A3C36" w:rsidRDefault="002F0F75" w:rsidP="007A3C36">
            <w:pPr>
              <w:jc w:val="both"/>
              <w:rPr>
                <w:sz w:val="24"/>
                <w:szCs w:val="24"/>
              </w:rPr>
            </w:pPr>
          </w:p>
          <w:p w14:paraId="150ADC95" w14:textId="206E92BF" w:rsidR="007A3C36" w:rsidRDefault="007A3C36" w:rsidP="007A3C36">
            <w:pPr>
              <w:jc w:val="both"/>
              <w:rPr>
                <w:sz w:val="24"/>
                <w:szCs w:val="24"/>
              </w:rPr>
            </w:pPr>
            <w:r w:rsidRPr="007A3C36">
              <w:rPr>
                <w:sz w:val="24"/>
                <w:szCs w:val="24"/>
              </w:rPr>
              <w:t xml:space="preserve">Wales </w:t>
            </w:r>
            <w:r w:rsidR="002F0F75">
              <w:rPr>
                <w:sz w:val="24"/>
                <w:szCs w:val="24"/>
              </w:rPr>
              <w:t>is also committed to the</w:t>
            </w:r>
            <w:r w:rsidRPr="007A3C36">
              <w:rPr>
                <w:sz w:val="24"/>
                <w:szCs w:val="24"/>
              </w:rPr>
              <w:t xml:space="preserve"> United Nations Convention on the Rights of the Child (UNCRC), which underpins all child safeguarding legislation and polici</w:t>
            </w:r>
            <w:r w:rsidR="002F0F75">
              <w:rPr>
                <w:sz w:val="24"/>
                <w:szCs w:val="24"/>
              </w:rPr>
              <w:t xml:space="preserve">es in </w:t>
            </w:r>
            <w:r w:rsidR="00D77A0B">
              <w:rPr>
                <w:sz w:val="24"/>
                <w:szCs w:val="24"/>
              </w:rPr>
              <w:t>Wales.</w:t>
            </w:r>
            <w:r w:rsidRPr="007A3C36">
              <w:rPr>
                <w:sz w:val="24"/>
                <w:szCs w:val="24"/>
              </w:rPr>
              <w:t xml:space="preserve"> The UNCRC </w:t>
            </w:r>
            <w:r w:rsidR="002F0F75">
              <w:rPr>
                <w:sz w:val="24"/>
                <w:szCs w:val="24"/>
              </w:rPr>
              <w:t xml:space="preserve">outlines </w:t>
            </w:r>
            <w:r w:rsidRPr="007A3C36">
              <w:rPr>
                <w:sz w:val="24"/>
                <w:szCs w:val="24"/>
              </w:rPr>
              <w:t xml:space="preserve">children’s rights to protection, support, and participation in decisions affecting them, influencing both national and local safeguarding frameworks </w:t>
            </w:r>
            <w:sdt>
              <w:sdtPr>
                <w:rPr>
                  <w:sz w:val="24"/>
                  <w:szCs w:val="24"/>
                </w:rPr>
                <w:id w:val="1210684903"/>
                <w:citation/>
              </w:sdtPr>
              <w:sdtContent>
                <w:r w:rsidR="00865586">
                  <w:rPr>
                    <w:sz w:val="24"/>
                    <w:szCs w:val="24"/>
                  </w:rPr>
                  <w:fldChar w:fldCharType="begin"/>
                </w:r>
                <w:r w:rsidR="00865586">
                  <w:rPr>
                    <w:sz w:val="24"/>
                    <w:szCs w:val="24"/>
                  </w:rPr>
                  <w:instrText xml:space="preserve"> CITATION Uni89 \l 2057 </w:instrText>
                </w:r>
                <w:r w:rsidR="00865586">
                  <w:rPr>
                    <w:sz w:val="24"/>
                    <w:szCs w:val="24"/>
                  </w:rPr>
                  <w:fldChar w:fldCharType="separate"/>
                </w:r>
                <w:r w:rsidR="00865586" w:rsidRPr="00865586">
                  <w:rPr>
                    <w:noProof/>
                    <w:sz w:val="24"/>
                    <w:szCs w:val="24"/>
                  </w:rPr>
                  <w:t>(United Nations , 1989)</w:t>
                </w:r>
                <w:r w:rsidR="00865586">
                  <w:rPr>
                    <w:sz w:val="24"/>
                    <w:szCs w:val="24"/>
                  </w:rPr>
                  <w:fldChar w:fldCharType="end"/>
                </w:r>
              </w:sdtContent>
            </w:sdt>
            <w:r w:rsidR="00865586">
              <w:rPr>
                <w:sz w:val="24"/>
                <w:szCs w:val="24"/>
              </w:rPr>
              <w:t xml:space="preserve">. </w:t>
            </w:r>
            <w:r w:rsidRPr="007A3C36">
              <w:rPr>
                <w:sz w:val="24"/>
                <w:szCs w:val="24"/>
              </w:rPr>
              <w:t>This commitment is reflected in the SSWWA 2014, ensuring children’s voices remain central to safeguarding practices.</w:t>
            </w:r>
          </w:p>
          <w:p w14:paraId="5C4D39E2" w14:textId="77777777" w:rsidR="002F0F75" w:rsidRPr="007A3C36" w:rsidRDefault="002F0F75" w:rsidP="007A3C36">
            <w:pPr>
              <w:jc w:val="both"/>
              <w:rPr>
                <w:sz w:val="24"/>
                <w:szCs w:val="24"/>
              </w:rPr>
            </w:pPr>
          </w:p>
          <w:p w14:paraId="5CBCF51A" w14:textId="7D59C6D6" w:rsidR="007A3C36" w:rsidRDefault="007A3C36" w:rsidP="007A3C36">
            <w:pPr>
              <w:jc w:val="both"/>
              <w:rPr>
                <w:sz w:val="24"/>
                <w:szCs w:val="24"/>
              </w:rPr>
            </w:pPr>
            <w:r w:rsidRPr="007A3C36">
              <w:rPr>
                <w:sz w:val="24"/>
                <w:szCs w:val="24"/>
              </w:rPr>
              <w:t xml:space="preserve">Before the SSWWA 2014, the Children Act 1989 and Children Act 2004 governed child safeguarding </w:t>
            </w:r>
            <w:r w:rsidR="00EC41F8">
              <w:rPr>
                <w:sz w:val="24"/>
                <w:szCs w:val="24"/>
              </w:rPr>
              <w:t xml:space="preserve">policies and procedures </w:t>
            </w:r>
            <w:r w:rsidRPr="007A3C36">
              <w:rPr>
                <w:sz w:val="24"/>
                <w:szCs w:val="24"/>
              </w:rPr>
              <w:t xml:space="preserve">in Wales. The 1989 Act placed a duty on local authorities to safeguard and promote children's welfare, </w:t>
            </w:r>
            <w:r w:rsidR="00EC41F8">
              <w:rPr>
                <w:sz w:val="24"/>
                <w:szCs w:val="24"/>
              </w:rPr>
              <w:t xml:space="preserve">these </w:t>
            </w:r>
            <w:r w:rsidRPr="007A3C36">
              <w:rPr>
                <w:sz w:val="24"/>
                <w:szCs w:val="24"/>
              </w:rPr>
              <w:t>p</w:t>
            </w:r>
            <w:r w:rsidR="002F0F75">
              <w:rPr>
                <w:sz w:val="24"/>
                <w:szCs w:val="24"/>
              </w:rPr>
              <w:t>rocedures</w:t>
            </w:r>
            <w:r w:rsidR="002729CB">
              <w:rPr>
                <w:sz w:val="24"/>
                <w:szCs w:val="24"/>
              </w:rPr>
              <w:t xml:space="preserve"> are</w:t>
            </w:r>
            <w:r w:rsidR="002F0F75">
              <w:rPr>
                <w:sz w:val="24"/>
                <w:szCs w:val="24"/>
              </w:rPr>
              <w:t xml:space="preserve"> still </w:t>
            </w:r>
            <w:r w:rsidR="00EC41F8">
              <w:rPr>
                <w:sz w:val="24"/>
                <w:szCs w:val="24"/>
              </w:rPr>
              <w:t>use</w:t>
            </w:r>
            <w:r w:rsidR="002729CB">
              <w:rPr>
                <w:sz w:val="24"/>
                <w:szCs w:val="24"/>
              </w:rPr>
              <w:t xml:space="preserve">d </w:t>
            </w:r>
            <w:r w:rsidR="002F0F75">
              <w:rPr>
                <w:sz w:val="24"/>
                <w:szCs w:val="24"/>
              </w:rPr>
              <w:t>today</w:t>
            </w:r>
            <w:r w:rsidRPr="007A3C36">
              <w:rPr>
                <w:sz w:val="24"/>
                <w:szCs w:val="24"/>
              </w:rPr>
              <w:t xml:space="preserve"> such as Section 17 (support for children in need) and Section 47 (child protection investigations in cases of significant harm). The 2004 Act strengthened multi-agency cooperation and introduced Local Safeguarding Children Board</w:t>
            </w:r>
            <w:r w:rsidR="00931C7D">
              <w:rPr>
                <w:sz w:val="24"/>
                <w:szCs w:val="24"/>
              </w:rPr>
              <w:t>s which were</w:t>
            </w:r>
            <w:r w:rsidRPr="007A3C36">
              <w:rPr>
                <w:sz w:val="24"/>
                <w:szCs w:val="24"/>
              </w:rPr>
              <w:t xml:space="preserve"> later replaced by Regional Safeguarding Boards under the SSWWA 2014 (Welsh Government, 2014).</w:t>
            </w:r>
          </w:p>
          <w:p w14:paraId="18164F62" w14:textId="77777777" w:rsidR="008A52D3" w:rsidRPr="007A3C36" w:rsidRDefault="008A52D3" w:rsidP="007A3C36">
            <w:pPr>
              <w:jc w:val="both"/>
              <w:rPr>
                <w:sz w:val="24"/>
                <w:szCs w:val="24"/>
              </w:rPr>
            </w:pPr>
          </w:p>
          <w:p w14:paraId="2532D65D" w14:textId="0A609394" w:rsidR="008A52D3" w:rsidRDefault="008A52D3" w:rsidP="008A52D3">
            <w:pPr>
              <w:jc w:val="both"/>
              <w:rPr>
                <w:sz w:val="24"/>
                <w:szCs w:val="24"/>
              </w:rPr>
            </w:pPr>
            <w:r w:rsidRPr="008A52D3">
              <w:rPr>
                <w:sz w:val="24"/>
                <w:szCs w:val="24"/>
              </w:rPr>
              <w:t xml:space="preserve">At the local level, the Social Services and Well-being (Wales) Act 2014 (SSWWA) establishes that safeguarding is </w:t>
            </w:r>
            <w:r>
              <w:rPr>
                <w:sz w:val="24"/>
                <w:szCs w:val="24"/>
              </w:rPr>
              <w:t>‘</w:t>
            </w:r>
            <w:r w:rsidRPr="008A52D3">
              <w:rPr>
                <w:sz w:val="24"/>
                <w:szCs w:val="24"/>
              </w:rPr>
              <w:t>every</w:t>
            </w:r>
            <w:r>
              <w:rPr>
                <w:sz w:val="24"/>
                <w:szCs w:val="24"/>
              </w:rPr>
              <w:t>body</w:t>
            </w:r>
            <w:r w:rsidRPr="008A52D3">
              <w:rPr>
                <w:sz w:val="24"/>
                <w:szCs w:val="24"/>
              </w:rPr>
              <w:t>’s responsibility</w:t>
            </w:r>
            <w:r>
              <w:rPr>
                <w:sz w:val="24"/>
                <w:szCs w:val="24"/>
              </w:rPr>
              <w:t>’</w:t>
            </w:r>
            <w:r w:rsidRPr="008A52D3">
              <w:rPr>
                <w:sz w:val="24"/>
                <w:szCs w:val="24"/>
              </w:rPr>
              <w:t xml:space="preserve">. Welsh safeguarding legislation, policies, and procedures shape statutory guidance and legal frameworks that </w:t>
            </w:r>
            <w:r w:rsidR="002729CB">
              <w:rPr>
                <w:sz w:val="24"/>
                <w:szCs w:val="24"/>
              </w:rPr>
              <w:t>shape</w:t>
            </w:r>
            <w:r w:rsidRPr="008A52D3">
              <w:rPr>
                <w:sz w:val="24"/>
                <w:szCs w:val="24"/>
              </w:rPr>
              <w:t xml:space="preserve"> child safeguarding practices across statutory and local organi</w:t>
            </w:r>
            <w:r>
              <w:rPr>
                <w:sz w:val="24"/>
                <w:szCs w:val="24"/>
              </w:rPr>
              <w:t>s</w:t>
            </w:r>
            <w:r w:rsidRPr="008A52D3">
              <w:rPr>
                <w:sz w:val="24"/>
                <w:szCs w:val="24"/>
              </w:rPr>
              <w:t>ations.</w:t>
            </w:r>
            <w:r w:rsidR="002857B3">
              <w:rPr>
                <w:sz w:val="24"/>
                <w:szCs w:val="24"/>
              </w:rPr>
              <w:t xml:space="preserve"> The </w:t>
            </w:r>
            <w:r w:rsidRPr="008A52D3">
              <w:rPr>
                <w:sz w:val="24"/>
                <w:szCs w:val="24"/>
              </w:rPr>
              <w:t xml:space="preserve">Wales National Safeguarding </w:t>
            </w:r>
            <w:r w:rsidRPr="008A52D3">
              <w:rPr>
                <w:sz w:val="24"/>
                <w:szCs w:val="24"/>
              </w:rPr>
              <w:lastRenderedPageBreak/>
              <w:t xml:space="preserve">Procedures, provide clear guidance for both professionals and the public on how to </w:t>
            </w:r>
            <w:r w:rsidR="002729CB">
              <w:rPr>
                <w:sz w:val="24"/>
                <w:szCs w:val="24"/>
              </w:rPr>
              <w:t>safeguard children from harm</w:t>
            </w:r>
            <w:r w:rsidRPr="008A52D3">
              <w:rPr>
                <w:sz w:val="24"/>
                <w:szCs w:val="24"/>
              </w:rPr>
              <w:t xml:space="preserve"> (Wales Safeguarding Procedures, 2019).</w:t>
            </w:r>
          </w:p>
          <w:p w14:paraId="1A2EA8B0" w14:textId="77777777" w:rsidR="008A52D3" w:rsidRPr="008A52D3" w:rsidRDefault="008A52D3" w:rsidP="008A52D3">
            <w:pPr>
              <w:jc w:val="both"/>
              <w:rPr>
                <w:sz w:val="24"/>
                <w:szCs w:val="24"/>
              </w:rPr>
            </w:pPr>
          </w:p>
          <w:p w14:paraId="2A568334" w14:textId="6AF74B0F" w:rsidR="008A52D3" w:rsidRPr="008A52D3" w:rsidRDefault="008A52D3" w:rsidP="008A52D3">
            <w:pPr>
              <w:jc w:val="both"/>
              <w:rPr>
                <w:sz w:val="24"/>
                <w:szCs w:val="24"/>
              </w:rPr>
            </w:pPr>
            <w:r w:rsidRPr="008A52D3">
              <w:rPr>
                <w:sz w:val="24"/>
                <w:szCs w:val="24"/>
              </w:rPr>
              <w:t>In social services, the Public Law Outline (PLO) sets out pre-proceedings processes aimed at</w:t>
            </w:r>
            <w:r w:rsidR="002729CB">
              <w:rPr>
                <w:sz w:val="24"/>
                <w:szCs w:val="24"/>
              </w:rPr>
              <w:t xml:space="preserve"> safeguarding the wellbeing of children by</w:t>
            </w:r>
            <w:r w:rsidRPr="008A52D3">
              <w:rPr>
                <w:sz w:val="24"/>
                <w:szCs w:val="24"/>
              </w:rPr>
              <w:t xml:space="preserve"> preventing unnecessary court intervention by encouraging early family engagement (Welsh Government, 2023).</w:t>
            </w:r>
          </w:p>
          <w:p w14:paraId="2F66DCEB" w14:textId="77777777" w:rsidR="009E64B8" w:rsidRDefault="009E64B8" w:rsidP="007A3C36">
            <w:pPr>
              <w:jc w:val="both"/>
              <w:rPr>
                <w:sz w:val="24"/>
                <w:szCs w:val="24"/>
              </w:rPr>
            </w:pPr>
          </w:p>
          <w:p w14:paraId="28EEC15F" w14:textId="60D75AEF" w:rsidR="008A52D3" w:rsidRDefault="002729CB" w:rsidP="007A3C36">
            <w:pPr>
              <w:jc w:val="both"/>
              <w:rPr>
                <w:sz w:val="24"/>
                <w:szCs w:val="24"/>
              </w:rPr>
            </w:pPr>
            <w:r>
              <w:rPr>
                <w:sz w:val="24"/>
                <w:szCs w:val="24"/>
              </w:rPr>
              <w:t xml:space="preserve">The </w:t>
            </w:r>
            <w:r w:rsidR="007A3C36" w:rsidRPr="007A3C36">
              <w:rPr>
                <w:sz w:val="24"/>
                <w:szCs w:val="24"/>
              </w:rPr>
              <w:t>Child Practice Review (CPR)</w:t>
            </w:r>
            <w:r w:rsidR="007A3C36" w:rsidRPr="007A3C36">
              <w:rPr>
                <w:i/>
                <w:iCs/>
                <w:sz w:val="24"/>
                <w:szCs w:val="24"/>
              </w:rPr>
              <w:t xml:space="preserve"> </w:t>
            </w:r>
            <w:r w:rsidR="007A3C36" w:rsidRPr="00931C7D">
              <w:rPr>
                <w:sz w:val="24"/>
                <w:szCs w:val="24"/>
              </w:rPr>
              <w:t>Framework</w:t>
            </w:r>
            <w:r w:rsidR="00931C7D">
              <w:rPr>
                <w:sz w:val="24"/>
                <w:szCs w:val="24"/>
              </w:rPr>
              <w:t xml:space="preserve"> </w:t>
            </w:r>
            <w:r>
              <w:rPr>
                <w:sz w:val="24"/>
                <w:szCs w:val="24"/>
              </w:rPr>
              <w:t xml:space="preserve">is </w:t>
            </w:r>
            <w:r w:rsidR="008A52D3">
              <w:rPr>
                <w:sz w:val="24"/>
                <w:szCs w:val="24"/>
              </w:rPr>
              <w:t>also</w:t>
            </w:r>
            <w:r w:rsidR="00931C7D">
              <w:rPr>
                <w:sz w:val="24"/>
                <w:szCs w:val="24"/>
              </w:rPr>
              <w:t xml:space="preserve"> a useful tool to</w:t>
            </w:r>
            <w:r w:rsidR="007A3C36" w:rsidRPr="00931C7D">
              <w:rPr>
                <w:sz w:val="24"/>
                <w:szCs w:val="24"/>
              </w:rPr>
              <w:t xml:space="preserve"> </w:t>
            </w:r>
            <w:r w:rsidR="009E64B8">
              <w:rPr>
                <w:sz w:val="24"/>
                <w:szCs w:val="24"/>
              </w:rPr>
              <w:t xml:space="preserve">help </w:t>
            </w:r>
            <w:r w:rsidR="008A52D3">
              <w:rPr>
                <w:sz w:val="24"/>
                <w:szCs w:val="24"/>
              </w:rPr>
              <w:t xml:space="preserve">statutory and local organisations </w:t>
            </w:r>
            <w:r>
              <w:rPr>
                <w:sz w:val="24"/>
                <w:szCs w:val="24"/>
              </w:rPr>
              <w:t>learn lessons</w:t>
            </w:r>
            <w:r w:rsidR="007A3C36" w:rsidRPr="007A3C36">
              <w:rPr>
                <w:sz w:val="24"/>
                <w:szCs w:val="24"/>
              </w:rPr>
              <w:t xml:space="preserve"> from</w:t>
            </w:r>
            <w:r w:rsidR="008A52D3">
              <w:rPr>
                <w:sz w:val="24"/>
                <w:szCs w:val="24"/>
              </w:rPr>
              <w:t xml:space="preserve"> failed child safeguarding</w:t>
            </w:r>
            <w:r w:rsidR="007A3C36" w:rsidRPr="007A3C36">
              <w:rPr>
                <w:sz w:val="24"/>
                <w:szCs w:val="24"/>
              </w:rPr>
              <w:t xml:space="preserve"> </w:t>
            </w:r>
            <w:proofErr w:type="gramStart"/>
            <w:r w:rsidR="00567E97">
              <w:rPr>
                <w:sz w:val="24"/>
                <w:szCs w:val="24"/>
              </w:rPr>
              <w:t>cases</w:t>
            </w:r>
            <w:r w:rsidR="007A3C36" w:rsidRPr="007A3C36">
              <w:rPr>
                <w:sz w:val="24"/>
                <w:szCs w:val="24"/>
              </w:rPr>
              <w:t>(</w:t>
            </w:r>
            <w:proofErr w:type="gramEnd"/>
            <w:r w:rsidR="007A3C36" w:rsidRPr="007A3C36">
              <w:rPr>
                <w:sz w:val="24"/>
                <w:szCs w:val="24"/>
              </w:rPr>
              <w:t xml:space="preserve">Welsh Government, 2014). </w:t>
            </w:r>
            <w:r w:rsidR="00EB5F4D">
              <w:rPr>
                <w:sz w:val="24"/>
                <w:szCs w:val="24"/>
              </w:rPr>
              <w:t>Furthermore,</w:t>
            </w:r>
            <w:r w:rsidR="009E64B8">
              <w:rPr>
                <w:sz w:val="24"/>
                <w:szCs w:val="24"/>
              </w:rPr>
              <w:t xml:space="preserve"> </w:t>
            </w:r>
            <w:r w:rsidR="007A3C36" w:rsidRPr="007A3C36">
              <w:rPr>
                <w:sz w:val="24"/>
                <w:szCs w:val="24"/>
              </w:rPr>
              <w:t>Quality Assurance Audits conducted by Regional Safeguarding Boards ensure</w:t>
            </w:r>
            <w:r w:rsidR="008A52D3">
              <w:rPr>
                <w:sz w:val="24"/>
                <w:szCs w:val="24"/>
              </w:rPr>
              <w:t xml:space="preserve"> organisational</w:t>
            </w:r>
            <w:r w:rsidR="007A3C36" w:rsidRPr="007A3C36">
              <w:rPr>
                <w:sz w:val="24"/>
                <w:szCs w:val="24"/>
              </w:rPr>
              <w:t xml:space="preserve"> compliance with safeguarding policies</w:t>
            </w:r>
            <w:r w:rsidR="008A52D3">
              <w:rPr>
                <w:sz w:val="24"/>
                <w:szCs w:val="24"/>
              </w:rPr>
              <w:t xml:space="preserve">. </w:t>
            </w:r>
          </w:p>
          <w:p w14:paraId="3CED77DD" w14:textId="77777777" w:rsidR="009E64B8" w:rsidRPr="007A3C36" w:rsidRDefault="009E64B8" w:rsidP="007A3C36">
            <w:pPr>
              <w:jc w:val="both"/>
              <w:rPr>
                <w:sz w:val="24"/>
                <w:szCs w:val="24"/>
              </w:rPr>
            </w:pPr>
          </w:p>
          <w:p w14:paraId="0B2E8664" w14:textId="723A41F1" w:rsidR="007A3C36" w:rsidRDefault="007A3C36" w:rsidP="007A3C36">
            <w:pPr>
              <w:jc w:val="both"/>
              <w:rPr>
                <w:sz w:val="24"/>
                <w:szCs w:val="24"/>
              </w:rPr>
            </w:pPr>
            <w:r w:rsidRPr="007A3C36">
              <w:rPr>
                <w:sz w:val="24"/>
                <w:szCs w:val="24"/>
              </w:rPr>
              <w:t>Law enforcement agencies collaborate with social services through Multi-Agency Safeguarding Hubs (MASH), which facilitate information-sharing among police, local authorities, and healthcare providers to ensure coordinated child protection responses</w:t>
            </w:r>
            <w:r w:rsidR="00EC41F8">
              <w:rPr>
                <w:sz w:val="24"/>
                <w:szCs w:val="24"/>
              </w:rPr>
              <w:t xml:space="preserve"> </w:t>
            </w:r>
            <w:sdt>
              <w:sdtPr>
                <w:rPr>
                  <w:sz w:val="24"/>
                  <w:szCs w:val="24"/>
                </w:rPr>
                <w:id w:val="-1610818681"/>
                <w:citation/>
              </w:sdtPr>
              <w:sdtContent>
                <w:r w:rsidR="00EC41F8">
                  <w:rPr>
                    <w:sz w:val="24"/>
                    <w:szCs w:val="24"/>
                  </w:rPr>
                  <w:fldChar w:fldCharType="begin"/>
                </w:r>
                <w:r w:rsidR="00EC41F8">
                  <w:rPr>
                    <w:sz w:val="24"/>
                    <w:szCs w:val="24"/>
                  </w:rPr>
                  <w:instrText xml:space="preserve"> CITATION Hom14 \l 2057 </w:instrText>
                </w:r>
                <w:r w:rsidR="00EC41F8">
                  <w:rPr>
                    <w:sz w:val="24"/>
                    <w:szCs w:val="24"/>
                  </w:rPr>
                  <w:fldChar w:fldCharType="separate"/>
                </w:r>
                <w:r w:rsidR="00EC41F8" w:rsidRPr="00EC41F8">
                  <w:rPr>
                    <w:noProof/>
                    <w:sz w:val="24"/>
                    <w:szCs w:val="24"/>
                  </w:rPr>
                  <w:t>(Home Office, 2014)</w:t>
                </w:r>
                <w:r w:rsidR="00EC41F8">
                  <w:rPr>
                    <w:sz w:val="24"/>
                    <w:szCs w:val="24"/>
                  </w:rPr>
                  <w:fldChar w:fldCharType="end"/>
                </w:r>
              </w:sdtContent>
            </w:sdt>
            <w:r w:rsidRPr="007A3C36">
              <w:rPr>
                <w:sz w:val="24"/>
                <w:szCs w:val="24"/>
              </w:rPr>
              <w:t>.</w:t>
            </w:r>
          </w:p>
          <w:p w14:paraId="3BC5BC9C" w14:textId="77777777" w:rsidR="009E64B8" w:rsidRPr="007A3C36" w:rsidRDefault="009E64B8" w:rsidP="007A3C36">
            <w:pPr>
              <w:jc w:val="both"/>
              <w:rPr>
                <w:sz w:val="24"/>
                <w:szCs w:val="24"/>
              </w:rPr>
            </w:pPr>
          </w:p>
          <w:p w14:paraId="070614DA" w14:textId="1C64D904" w:rsidR="009E64B8" w:rsidRDefault="007A3C36" w:rsidP="007A3C36">
            <w:pPr>
              <w:jc w:val="both"/>
              <w:rPr>
                <w:sz w:val="24"/>
                <w:szCs w:val="24"/>
              </w:rPr>
            </w:pPr>
            <w:r w:rsidRPr="007A3C36">
              <w:rPr>
                <w:sz w:val="24"/>
                <w:szCs w:val="24"/>
              </w:rPr>
              <w:t xml:space="preserve">In education, </w:t>
            </w:r>
            <w:r w:rsidR="002729CB">
              <w:rPr>
                <w:sz w:val="24"/>
                <w:szCs w:val="24"/>
              </w:rPr>
              <w:t>‘</w:t>
            </w:r>
            <w:r w:rsidRPr="007A3C36">
              <w:rPr>
                <w:sz w:val="24"/>
                <w:szCs w:val="24"/>
              </w:rPr>
              <w:t>Keeping Learners Safe</w:t>
            </w:r>
            <w:r w:rsidR="002729CB">
              <w:rPr>
                <w:sz w:val="24"/>
                <w:szCs w:val="24"/>
              </w:rPr>
              <w:t xml:space="preserve">’ </w:t>
            </w:r>
            <w:r w:rsidRPr="007A3C36">
              <w:rPr>
                <w:sz w:val="24"/>
                <w:szCs w:val="24"/>
              </w:rPr>
              <w:t xml:space="preserve">guidance requires schools to have safeguarding leads, </w:t>
            </w:r>
            <w:r w:rsidR="002729CB">
              <w:rPr>
                <w:sz w:val="24"/>
                <w:szCs w:val="24"/>
              </w:rPr>
              <w:t xml:space="preserve">to </w:t>
            </w:r>
            <w:r w:rsidRPr="007A3C36">
              <w:rPr>
                <w:sz w:val="24"/>
                <w:szCs w:val="24"/>
              </w:rPr>
              <w:t>provide staff training on recognising abuse, and establish clear reporting procedures</w:t>
            </w:r>
            <w:sdt>
              <w:sdtPr>
                <w:rPr>
                  <w:sz w:val="24"/>
                  <w:szCs w:val="24"/>
                </w:rPr>
                <w:id w:val="-660696116"/>
                <w:citation/>
              </w:sdtPr>
              <w:sdtContent>
                <w:r w:rsidR="00A170B8">
                  <w:rPr>
                    <w:sz w:val="24"/>
                    <w:szCs w:val="24"/>
                  </w:rPr>
                  <w:fldChar w:fldCharType="begin"/>
                </w:r>
                <w:r w:rsidR="00A170B8">
                  <w:rPr>
                    <w:sz w:val="24"/>
                    <w:szCs w:val="24"/>
                  </w:rPr>
                  <w:instrText xml:space="preserve"> CITATION Wel16 \l 2057 </w:instrText>
                </w:r>
                <w:r w:rsidR="00A170B8">
                  <w:rPr>
                    <w:sz w:val="24"/>
                    <w:szCs w:val="24"/>
                  </w:rPr>
                  <w:fldChar w:fldCharType="separate"/>
                </w:r>
                <w:r w:rsidR="00A170B8">
                  <w:rPr>
                    <w:noProof/>
                    <w:sz w:val="24"/>
                    <w:szCs w:val="24"/>
                  </w:rPr>
                  <w:t xml:space="preserve"> </w:t>
                </w:r>
                <w:r w:rsidR="00A170B8" w:rsidRPr="00A170B8">
                  <w:rPr>
                    <w:noProof/>
                    <w:sz w:val="24"/>
                    <w:szCs w:val="24"/>
                  </w:rPr>
                  <w:t>(Welsh Government, 2016)</w:t>
                </w:r>
                <w:r w:rsidR="00A170B8">
                  <w:rPr>
                    <w:sz w:val="24"/>
                    <w:szCs w:val="24"/>
                  </w:rPr>
                  <w:fldChar w:fldCharType="end"/>
                </w:r>
              </w:sdtContent>
            </w:sdt>
            <w:r w:rsidRPr="007A3C36">
              <w:rPr>
                <w:sz w:val="24"/>
                <w:szCs w:val="24"/>
              </w:rPr>
              <w:t xml:space="preserve">. </w:t>
            </w:r>
          </w:p>
          <w:p w14:paraId="214247A0" w14:textId="77777777" w:rsidR="009E64B8" w:rsidRDefault="009E64B8" w:rsidP="007A3C36">
            <w:pPr>
              <w:jc w:val="both"/>
              <w:rPr>
                <w:sz w:val="24"/>
                <w:szCs w:val="24"/>
              </w:rPr>
            </w:pPr>
          </w:p>
          <w:p w14:paraId="7250C74C" w14:textId="55311279" w:rsidR="009E64B8" w:rsidRDefault="007A3C36" w:rsidP="007A3C36">
            <w:pPr>
              <w:jc w:val="both"/>
              <w:rPr>
                <w:sz w:val="24"/>
                <w:szCs w:val="24"/>
              </w:rPr>
            </w:pPr>
            <w:r w:rsidRPr="007A3C36">
              <w:rPr>
                <w:sz w:val="24"/>
                <w:szCs w:val="24"/>
              </w:rPr>
              <w:t xml:space="preserve">Healthcare organizations, including NHS trusts and </w:t>
            </w:r>
            <w:r w:rsidRPr="002729CB">
              <w:rPr>
                <w:sz w:val="24"/>
                <w:szCs w:val="24"/>
              </w:rPr>
              <w:t>Public Health Wales</w:t>
            </w:r>
            <w:r w:rsidRPr="007A3C36">
              <w:rPr>
                <w:sz w:val="24"/>
                <w:szCs w:val="24"/>
              </w:rPr>
              <w:t>, have safeguarding policies requiring professionals to identify and report child protection concerns</w:t>
            </w:r>
            <w:sdt>
              <w:sdtPr>
                <w:rPr>
                  <w:sz w:val="24"/>
                  <w:szCs w:val="24"/>
                </w:rPr>
                <w:id w:val="-374622943"/>
                <w:citation/>
              </w:sdtPr>
              <w:sdtContent>
                <w:r w:rsidR="00A170B8">
                  <w:rPr>
                    <w:sz w:val="24"/>
                    <w:szCs w:val="24"/>
                  </w:rPr>
                  <w:fldChar w:fldCharType="begin"/>
                </w:r>
                <w:r w:rsidR="00A170B8">
                  <w:rPr>
                    <w:sz w:val="24"/>
                    <w:szCs w:val="24"/>
                  </w:rPr>
                  <w:instrText xml:space="preserve"> CITATION Pub23 \l 2057 </w:instrText>
                </w:r>
                <w:r w:rsidR="00A170B8">
                  <w:rPr>
                    <w:sz w:val="24"/>
                    <w:szCs w:val="24"/>
                  </w:rPr>
                  <w:fldChar w:fldCharType="separate"/>
                </w:r>
                <w:r w:rsidR="00A170B8">
                  <w:rPr>
                    <w:noProof/>
                    <w:sz w:val="24"/>
                    <w:szCs w:val="24"/>
                  </w:rPr>
                  <w:t xml:space="preserve"> </w:t>
                </w:r>
                <w:r w:rsidR="00A170B8" w:rsidRPr="00A170B8">
                  <w:rPr>
                    <w:noProof/>
                    <w:sz w:val="24"/>
                    <w:szCs w:val="24"/>
                  </w:rPr>
                  <w:t>(Public Health Wales , 2023)</w:t>
                </w:r>
                <w:r w:rsidR="00A170B8">
                  <w:rPr>
                    <w:sz w:val="24"/>
                    <w:szCs w:val="24"/>
                  </w:rPr>
                  <w:fldChar w:fldCharType="end"/>
                </w:r>
              </w:sdtContent>
            </w:sdt>
            <w:r w:rsidR="00A170B8">
              <w:rPr>
                <w:sz w:val="24"/>
                <w:szCs w:val="24"/>
              </w:rPr>
              <w:t>.</w:t>
            </w:r>
            <w:r w:rsidRPr="007A3C36">
              <w:rPr>
                <w:sz w:val="24"/>
                <w:szCs w:val="24"/>
              </w:rPr>
              <w:t xml:space="preserve"> </w:t>
            </w:r>
          </w:p>
          <w:p w14:paraId="6E537BD8" w14:textId="77777777" w:rsidR="009E64B8" w:rsidRDefault="009E64B8" w:rsidP="007A3C36">
            <w:pPr>
              <w:jc w:val="both"/>
              <w:rPr>
                <w:sz w:val="24"/>
                <w:szCs w:val="24"/>
              </w:rPr>
            </w:pPr>
          </w:p>
          <w:p w14:paraId="18683A47" w14:textId="178A8ACB" w:rsidR="00A170B8" w:rsidRPr="00A170B8" w:rsidRDefault="009E64B8" w:rsidP="00A170B8">
            <w:pPr>
              <w:spacing w:line="276" w:lineRule="auto"/>
              <w:jc w:val="both"/>
              <w:rPr>
                <w:sz w:val="24"/>
                <w:szCs w:val="24"/>
              </w:rPr>
            </w:pPr>
            <w:r w:rsidRPr="00A170B8">
              <w:rPr>
                <w:sz w:val="24"/>
                <w:szCs w:val="24"/>
              </w:rPr>
              <w:t>Furthermore,</w:t>
            </w:r>
            <w:r w:rsidR="00A170B8">
              <w:rPr>
                <w:sz w:val="24"/>
                <w:szCs w:val="24"/>
              </w:rPr>
              <w:t xml:space="preserve"> the </w:t>
            </w:r>
            <w:r w:rsidR="00EB5F4D">
              <w:rPr>
                <w:sz w:val="24"/>
                <w:szCs w:val="24"/>
              </w:rPr>
              <w:t xml:space="preserve">SSWWA 2014 </w:t>
            </w:r>
            <w:r w:rsidR="00A170B8" w:rsidRPr="00A170B8">
              <w:rPr>
                <w:rStyle w:val="Emphasis"/>
                <w:i w:val="0"/>
                <w:iCs w:val="0"/>
                <w:sz w:val="24"/>
                <w:szCs w:val="24"/>
              </w:rPr>
              <w:t>Code of</w:t>
            </w:r>
            <w:r w:rsidR="00A170B8">
              <w:rPr>
                <w:rStyle w:val="Emphasis"/>
                <w:i w:val="0"/>
                <w:iCs w:val="0"/>
                <w:sz w:val="24"/>
                <w:szCs w:val="24"/>
              </w:rPr>
              <w:t xml:space="preserve"> </w:t>
            </w:r>
            <w:r w:rsidR="00A170B8" w:rsidRPr="00A170B8">
              <w:rPr>
                <w:rStyle w:val="Emphasis"/>
                <w:i w:val="0"/>
                <w:iCs w:val="0"/>
                <w:sz w:val="24"/>
                <w:szCs w:val="24"/>
              </w:rPr>
              <w:t>Safeguarding Practice</w:t>
            </w:r>
            <w:r w:rsidR="00A170B8" w:rsidRPr="00A170B8">
              <w:rPr>
                <w:sz w:val="24"/>
                <w:szCs w:val="24"/>
              </w:rPr>
              <w:t xml:space="preserve"> provides comprehensive guidance for individuals, groups,</w:t>
            </w:r>
            <w:r w:rsidR="00A170B8">
              <w:rPr>
                <w:sz w:val="24"/>
                <w:szCs w:val="24"/>
              </w:rPr>
              <w:t xml:space="preserve"> </w:t>
            </w:r>
            <w:r w:rsidR="00A170B8" w:rsidRPr="00A170B8">
              <w:rPr>
                <w:sz w:val="24"/>
                <w:szCs w:val="24"/>
              </w:rPr>
              <w:t>and organizations offering activities or services</w:t>
            </w:r>
            <w:r w:rsidR="002729CB">
              <w:rPr>
                <w:sz w:val="24"/>
                <w:szCs w:val="24"/>
              </w:rPr>
              <w:t xml:space="preserve"> to children</w:t>
            </w:r>
            <w:r w:rsidR="00A170B8">
              <w:rPr>
                <w:sz w:val="24"/>
                <w:szCs w:val="24"/>
              </w:rPr>
              <w:t xml:space="preserve">  </w:t>
            </w:r>
            <w:sdt>
              <w:sdtPr>
                <w:rPr>
                  <w:sz w:val="24"/>
                  <w:szCs w:val="24"/>
                </w:rPr>
                <w:id w:val="1451742835"/>
                <w:citation/>
              </w:sdtPr>
              <w:sdtContent>
                <w:r w:rsidR="00A170B8">
                  <w:rPr>
                    <w:sz w:val="24"/>
                    <w:szCs w:val="24"/>
                  </w:rPr>
                  <w:fldChar w:fldCharType="begin"/>
                </w:r>
                <w:r w:rsidR="00A170B8">
                  <w:rPr>
                    <w:sz w:val="24"/>
                    <w:szCs w:val="24"/>
                  </w:rPr>
                  <w:instrText xml:space="preserve"> CITATION Wel143 \l 2057 </w:instrText>
                </w:r>
                <w:r w:rsidR="00A170B8">
                  <w:rPr>
                    <w:sz w:val="24"/>
                    <w:szCs w:val="24"/>
                  </w:rPr>
                  <w:fldChar w:fldCharType="separate"/>
                </w:r>
                <w:r w:rsidR="00A170B8" w:rsidRPr="00A170B8">
                  <w:rPr>
                    <w:noProof/>
                    <w:sz w:val="24"/>
                    <w:szCs w:val="24"/>
                  </w:rPr>
                  <w:t>(Welsh Government , 2014)</w:t>
                </w:r>
                <w:r w:rsidR="00A170B8">
                  <w:rPr>
                    <w:sz w:val="24"/>
                    <w:szCs w:val="24"/>
                  </w:rPr>
                  <w:fldChar w:fldCharType="end"/>
                </w:r>
              </w:sdtContent>
            </w:sdt>
          </w:p>
          <w:p w14:paraId="03C568BB" w14:textId="77777777" w:rsidR="00A170B8" w:rsidRPr="007A3C36" w:rsidRDefault="00A170B8" w:rsidP="007A3C36">
            <w:pPr>
              <w:jc w:val="both"/>
              <w:rPr>
                <w:sz w:val="24"/>
                <w:szCs w:val="24"/>
              </w:rPr>
            </w:pPr>
          </w:p>
          <w:p w14:paraId="3E900046" w14:textId="01A9CCDA" w:rsidR="009E64B8" w:rsidRDefault="00567E97" w:rsidP="007A3C36">
            <w:pPr>
              <w:jc w:val="both"/>
              <w:rPr>
                <w:sz w:val="24"/>
                <w:szCs w:val="24"/>
              </w:rPr>
            </w:pPr>
            <w:r>
              <w:rPr>
                <w:sz w:val="24"/>
                <w:szCs w:val="24"/>
              </w:rPr>
              <w:t>This</w:t>
            </w:r>
            <w:r w:rsidRPr="00567E97">
              <w:rPr>
                <w:sz w:val="24"/>
                <w:szCs w:val="24"/>
              </w:rPr>
              <w:t xml:space="preserve"> unified approach to child safeguarding</w:t>
            </w:r>
            <w:r>
              <w:rPr>
                <w:sz w:val="24"/>
                <w:szCs w:val="24"/>
              </w:rPr>
              <w:t xml:space="preserve"> </w:t>
            </w:r>
            <w:r w:rsidRPr="00567E97">
              <w:rPr>
                <w:sz w:val="24"/>
                <w:szCs w:val="24"/>
              </w:rPr>
              <w:t xml:space="preserve">across various sectors, </w:t>
            </w:r>
            <w:r>
              <w:rPr>
                <w:sz w:val="24"/>
                <w:szCs w:val="24"/>
              </w:rPr>
              <w:t xml:space="preserve">supports </w:t>
            </w:r>
            <w:r w:rsidRPr="00567E97">
              <w:rPr>
                <w:sz w:val="24"/>
                <w:szCs w:val="24"/>
              </w:rPr>
              <w:t xml:space="preserve">Wales </w:t>
            </w:r>
            <w:r>
              <w:rPr>
                <w:sz w:val="24"/>
                <w:szCs w:val="24"/>
              </w:rPr>
              <w:t xml:space="preserve">to be </w:t>
            </w:r>
            <w:r w:rsidRPr="00567E97">
              <w:rPr>
                <w:sz w:val="24"/>
                <w:szCs w:val="24"/>
              </w:rPr>
              <w:t xml:space="preserve">proactive </w:t>
            </w:r>
            <w:r>
              <w:rPr>
                <w:sz w:val="24"/>
                <w:szCs w:val="24"/>
              </w:rPr>
              <w:t xml:space="preserve">in the </w:t>
            </w:r>
            <w:r w:rsidRPr="00567E97">
              <w:rPr>
                <w:sz w:val="24"/>
                <w:szCs w:val="24"/>
              </w:rPr>
              <w:t xml:space="preserve">use of preventative services to reduce crisis </w:t>
            </w:r>
            <w:r w:rsidR="002729CB">
              <w:rPr>
                <w:sz w:val="24"/>
                <w:szCs w:val="24"/>
              </w:rPr>
              <w:t xml:space="preserve">lead </w:t>
            </w:r>
            <w:r>
              <w:rPr>
                <w:sz w:val="24"/>
                <w:szCs w:val="24"/>
              </w:rPr>
              <w:t xml:space="preserve">child safeguarding </w:t>
            </w:r>
            <w:r w:rsidRPr="00567E97">
              <w:rPr>
                <w:sz w:val="24"/>
                <w:szCs w:val="24"/>
              </w:rPr>
              <w:t>situations. This approach also enhances public awareness and strengthens organi</w:t>
            </w:r>
            <w:r>
              <w:rPr>
                <w:sz w:val="24"/>
                <w:szCs w:val="24"/>
              </w:rPr>
              <w:t>s</w:t>
            </w:r>
            <w:r w:rsidRPr="00567E97">
              <w:rPr>
                <w:sz w:val="24"/>
                <w:szCs w:val="24"/>
              </w:rPr>
              <w:t>ational knowledge of safeguardin</w:t>
            </w:r>
            <w:r>
              <w:rPr>
                <w:sz w:val="24"/>
                <w:szCs w:val="24"/>
              </w:rPr>
              <w:t>g</w:t>
            </w:r>
            <w:r w:rsidR="002729CB">
              <w:rPr>
                <w:sz w:val="24"/>
                <w:szCs w:val="24"/>
              </w:rPr>
              <w:t xml:space="preserve"> children</w:t>
            </w:r>
            <w:r>
              <w:rPr>
                <w:sz w:val="24"/>
                <w:szCs w:val="24"/>
              </w:rPr>
              <w:t xml:space="preserve"> which supports improved</w:t>
            </w:r>
            <w:r w:rsidRPr="00567E97">
              <w:rPr>
                <w:sz w:val="24"/>
                <w:szCs w:val="24"/>
              </w:rPr>
              <w:t xml:space="preserve"> </w:t>
            </w:r>
            <w:r>
              <w:rPr>
                <w:sz w:val="24"/>
                <w:szCs w:val="24"/>
              </w:rPr>
              <w:t xml:space="preserve">safeguarding </w:t>
            </w:r>
            <w:r w:rsidRPr="00567E97">
              <w:rPr>
                <w:sz w:val="24"/>
                <w:szCs w:val="24"/>
              </w:rPr>
              <w:t xml:space="preserve">outcomes for children </w:t>
            </w:r>
            <w:r>
              <w:rPr>
                <w:sz w:val="24"/>
                <w:szCs w:val="24"/>
              </w:rPr>
              <w:t>in Wales</w:t>
            </w:r>
            <w:r w:rsidRPr="00567E97">
              <w:rPr>
                <w:sz w:val="24"/>
                <w:szCs w:val="24"/>
              </w:rPr>
              <w:t>.</w:t>
            </w:r>
          </w:p>
          <w:p w14:paraId="6D31A868" w14:textId="77777777" w:rsidR="00567E97" w:rsidRDefault="00567E97" w:rsidP="007A3C36">
            <w:pPr>
              <w:jc w:val="both"/>
              <w:rPr>
                <w:sz w:val="24"/>
                <w:szCs w:val="24"/>
              </w:rPr>
            </w:pPr>
          </w:p>
          <w:p w14:paraId="49641ACD" w14:textId="62DC7268" w:rsidR="00FC0334" w:rsidRDefault="009E64B8" w:rsidP="00FF7EBB">
            <w:pPr>
              <w:jc w:val="both"/>
              <w:rPr>
                <w:sz w:val="24"/>
                <w:szCs w:val="24"/>
              </w:rPr>
            </w:pPr>
            <w:r>
              <w:rPr>
                <w:sz w:val="24"/>
                <w:szCs w:val="24"/>
              </w:rPr>
              <w:t xml:space="preserve">Word </w:t>
            </w:r>
            <w:proofErr w:type="gramStart"/>
            <w:r>
              <w:rPr>
                <w:sz w:val="24"/>
                <w:szCs w:val="24"/>
              </w:rPr>
              <w:t>Count :</w:t>
            </w:r>
            <w:proofErr w:type="gramEnd"/>
            <w:r>
              <w:rPr>
                <w:sz w:val="24"/>
                <w:szCs w:val="24"/>
              </w:rPr>
              <w:t xml:space="preserve"> 5</w:t>
            </w:r>
            <w:r w:rsidR="002729CB">
              <w:rPr>
                <w:sz w:val="24"/>
                <w:szCs w:val="24"/>
              </w:rPr>
              <w:t>50</w:t>
            </w:r>
          </w:p>
          <w:p w14:paraId="6BA31C60" w14:textId="77777777" w:rsidR="006332F8" w:rsidRDefault="006332F8" w:rsidP="00FF7EBB">
            <w:pPr>
              <w:jc w:val="both"/>
              <w:rPr>
                <w:sz w:val="24"/>
                <w:szCs w:val="24"/>
              </w:rPr>
            </w:pPr>
          </w:p>
          <w:sdt>
            <w:sdtPr>
              <w:rPr>
                <w:b w:val="0"/>
              </w:rPr>
              <w:id w:val="-573587230"/>
              <w:showingPlcHdr/>
              <w:bibliography/>
            </w:sdtPr>
            <w:sdtEndPr>
              <w:rPr>
                <w:b/>
                <w:sz w:val="24"/>
                <w:szCs w:val="24"/>
              </w:rPr>
            </w:sdtEndPr>
            <w:sdtContent>
              <w:p w14:paraId="54F3A0B9" w14:textId="52A3909B" w:rsidR="006332F8" w:rsidRDefault="000D14C7" w:rsidP="0047122B">
                <w:pPr>
                  <w:pStyle w:val="Heading1"/>
                  <w:rPr>
                    <w:sz w:val="24"/>
                    <w:szCs w:val="24"/>
                  </w:rPr>
                </w:pPr>
                <w:r>
                  <w:rPr>
                    <w:b w:val="0"/>
                  </w:rPr>
                  <w:t xml:space="preserve">     </w:t>
                </w:r>
              </w:p>
            </w:sdtContent>
          </w:sdt>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75966722" w14:textId="77777777" w:rsidR="003D2E78" w:rsidRDefault="003D2E78" w:rsidP="00FF7EBB">
            <w:pPr>
              <w:jc w:val="both"/>
              <w:rPr>
                <w:sz w:val="24"/>
                <w:szCs w:val="24"/>
              </w:rPr>
            </w:pPr>
          </w:p>
          <w:p w14:paraId="34C147A2" w14:textId="77777777" w:rsidR="003D2E78" w:rsidRDefault="003D2E78" w:rsidP="00FF7EBB">
            <w:pPr>
              <w:jc w:val="both"/>
              <w:rPr>
                <w:sz w:val="24"/>
                <w:szCs w:val="24"/>
              </w:rPr>
            </w:pPr>
          </w:p>
          <w:p w14:paraId="03BD6D93" w14:textId="56AD433A" w:rsidR="007A628F" w:rsidRPr="008B28E7" w:rsidRDefault="007A628F" w:rsidP="00FF7EBB">
            <w:pPr>
              <w:jc w:val="both"/>
              <w:rPr>
                <w:b/>
                <w:sz w:val="24"/>
                <w:szCs w:val="24"/>
              </w:rPr>
            </w:pPr>
          </w:p>
        </w:tc>
      </w:tr>
      <w:tr w:rsidR="002F0F75" w:rsidRPr="008B28E7" w14:paraId="444652CF" w14:textId="77777777" w:rsidTr="006108C9">
        <w:tc>
          <w:tcPr>
            <w:tcW w:w="10188" w:type="dxa"/>
            <w:shd w:val="clear" w:color="auto" w:fill="auto"/>
          </w:tcPr>
          <w:p w14:paraId="0E8FF8BE" w14:textId="77777777" w:rsidR="002F0F75" w:rsidRPr="00EB695F" w:rsidRDefault="002F0F75"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3A41FD4" w14:textId="501B2D6A" w:rsidR="00632275" w:rsidRDefault="00632275" w:rsidP="00632275">
            <w:pPr>
              <w:jc w:val="both"/>
              <w:rPr>
                <w:sz w:val="24"/>
                <w:szCs w:val="24"/>
              </w:rPr>
            </w:pPr>
            <w:r w:rsidRPr="00632275">
              <w:rPr>
                <w:sz w:val="24"/>
                <w:szCs w:val="24"/>
              </w:rPr>
              <w:t>Safeguarding</w:t>
            </w:r>
            <w:r w:rsidR="006B2276">
              <w:rPr>
                <w:sz w:val="24"/>
                <w:szCs w:val="24"/>
              </w:rPr>
              <w:t xml:space="preserve"> responses</w:t>
            </w:r>
            <w:r w:rsidRPr="00632275">
              <w:rPr>
                <w:sz w:val="24"/>
                <w:szCs w:val="24"/>
              </w:rPr>
              <w:t xml:space="preserve"> in adult and children’s social work </w:t>
            </w:r>
            <w:r w:rsidR="006B2276">
              <w:rPr>
                <w:sz w:val="24"/>
                <w:szCs w:val="24"/>
              </w:rPr>
              <w:t xml:space="preserve">can differ </w:t>
            </w:r>
            <w:r w:rsidRPr="00632275">
              <w:rPr>
                <w:sz w:val="24"/>
                <w:szCs w:val="24"/>
              </w:rPr>
              <w:t xml:space="preserve">due </w:t>
            </w:r>
            <w:r w:rsidR="00F31AF2" w:rsidRPr="00632275">
              <w:rPr>
                <w:sz w:val="24"/>
                <w:szCs w:val="24"/>
              </w:rPr>
              <w:t xml:space="preserve">to </w:t>
            </w:r>
            <w:r w:rsidR="00F31AF2">
              <w:rPr>
                <w:sz w:val="24"/>
                <w:szCs w:val="24"/>
              </w:rPr>
              <w:t>factors</w:t>
            </w:r>
            <w:r w:rsidR="006B2276">
              <w:rPr>
                <w:sz w:val="24"/>
                <w:szCs w:val="24"/>
              </w:rPr>
              <w:t xml:space="preserve"> such </w:t>
            </w:r>
            <w:r w:rsidR="00F31AF2">
              <w:rPr>
                <w:sz w:val="24"/>
                <w:szCs w:val="24"/>
              </w:rPr>
              <w:t>as legislation</w:t>
            </w:r>
            <w:r w:rsidRPr="00632275">
              <w:rPr>
                <w:sz w:val="24"/>
                <w:szCs w:val="24"/>
              </w:rPr>
              <w:t>, autonomy, and mental capacity considerations</w:t>
            </w:r>
            <w:r>
              <w:rPr>
                <w:sz w:val="24"/>
                <w:szCs w:val="24"/>
              </w:rPr>
              <w:t xml:space="preserve">. </w:t>
            </w:r>
            <w:r w:rsidRPr="00632275">
              <w:rPr>
                <w:sz w:val="24"/>
                <w:szCs w:val="24"/>
              </w:rPr>
              <w:t xml:space="preserve">These differences </w:t>
            </w:r>
            <w:r w:rsidR="006B2276">
              <w:rPr>
                <w:sz w:val="24"/>
                <w:szCs w:val="24"/>
              </w:rPr>
              <w:t>impact on the way safeguarding risks are manage</w:t>
            </w:r>
            <w:r w:rsidR="002B2328">
              <w:rPr>
                <w:sz w:val="24"/>
                <w:szCs w:val="24"/>
              </w:rPr>
              <w:t>d</w:t>
            </w:r>
            <w:r w:rsidR="006B2276">
              <w:rPr>
                <w:sz w:val="24"/>
                <w:szCs w:val="24"/>
              </w:rPr>
              <w:t xml:space="preserve"> within children and </w:t>
            </w:r>
            <w:r w:rsidR="001B5F9F">
              <w:rPr>
                <w:sz w:val="24"/>
                <w:szCs w:val="24"/>
              </w:rPr>
              <w:t>adults’</w:t>
            </w:r>
            <w:r w:rsidR="006B2276">
              <w:rPr>
                <w:sz w:val="24"/>
                <w:szCs w:val="24"/>
              </w:rPr>
              <w:t xml:space="preserve"> social services. </w:t>
            </w:r>
          </w:p>
          <w:p w14:paraId="058DDA60" w14:textId="77777777" w:rsidR="006B2276" w:rsidRDefault="006B2276" w:rsidP="00632275">
            <w:pPr>
              <w:jc w:val="both"/>
              <w:rPr>
                <w:sz w:val="24"/>
                <w:szCs w:val="24"/>
              </w:rPr>
            </w:pPr>
          </w:p>
          <w:p w14:paraId="08850FF9" w14:textId="0B9F9E70" w:rsidR="00632275" w:rsidRDefault="00632275" w:rsidP="00632275">
            <w:pPr>
              <w:jc w:val="both"/>
              <w:rPr>
                <w:sz w:val="24"/>
                <w:szCs w:val="24"/>
              </w:rPr>
            </w:pPr>
            <w:r w:rsidRPr="00632275">
              <w:rPr>
                <w:sz w:val="24"/>
                <w:szCs w:val="24"/>
              </w:rPr>
              <w:t xml:space="preserve">Under the </w:t>
            </w:r>
            <w:r w:rsidRPr="00414F30">
              <w:rPr>
                <w:sz w:val="24"/>
                <w:szCs w:val="24"/>
              </w:rPr>
              <w:t>Mental Capacity Act 2005</w:t>
            </w:r>
            <w:r w:rsidRPr="00632275">
              <w:rPr>
                <w:sz w:val="24"/>
                <w:szCs w:val="24"/>
              </w:rPr>
              <w:t xml:space="preserve"> (MCA), adults are presumed to have the capacity to make their own decisions, even if those decisions are unwise. In contrast, adults with parental responsibility can make decisions for their child until they turn 18. Children under 16 </w:t>
            </w:r>
            <w:r>
              <w:rPr>
                <w:sz w:val="24"/>
                <w:szCs w:val="24"/>
              </w:rPr>
              <w:t>can be</w:t>
            </w:r>
            <w:r w:rsidRPr="00632275">
              <w:rPr>
                <w:sz w:val="24"/>
                <w:szCs w:val="24"/>
              </w:rPr>
              <w:t xml:space="preserve"> assessed for decision-making ability using </w:t>
            </w:r>
            <w:r w:rsidRPr="001B5F9F">
              <w:rPr>
                <w:sz w:val="24"/>
                <w:szCs w:val="24"/>
              </w:rPr>
              <w:t>Gillick competence and Fraser guidelines.</w:t>
            </w:r>
            <w:r w:rsidRPr="00632275">
              <w:rPr>
                <w:sz w:val="24"/>
                <w:szCs w:val="24"/>
              </w:rPr>
              <w:t xml:space="preserve"> However, even a Gillick-competent child’s decisions can be overridden if their welfare is</w:t>
            </w:r>
            <w:r>
              <w:rPr>
                <w:sz w:val="24"/>
                <w:szCs w:val="24"/>
              </w:rPr>
              <w:t xml:space="preserve"> considered to be</w:t>
            </w:r>
            <w:r w:rsidRPr="00632275">
              <w:rPr>
                <w:sz w:val="24"/>
                <w:szCs w:val="24"/>
              </w:rPr>
              <w:t xml:space="preserve"> at risk (Swindon Safeguarding Partnership, 2025).</w:t>
            </w:r>
          </w:p>
          <w:p w14:paraId="26FD19FD" w14:textId="77777777" w:rsidR="00632275" w:rsidRPr="00632275" w:rsidRDefault="00632275" w:rsidP="00632275">
            <w:pPr>
              <w:jc w:val="both"/>
              <w:rPr>
                <w:sz w:val="24"/>
                <w:szCs w:val="24"/>
              </w:rPr>
            </w:pPr>
          </w:p>
          <w:p w14:paraId="06901E0B" w14:textId="3F38BD91" w:rsidR="00632275" w:rsidRDefault="006B2276" w:rsidP="00632275">
            <w:pPr>
              <w:jc w:val="both"/>
              <w:rPr>
                <w:sz w:val="24"/>
                <w:szCs w:val="24"/>
              </w:rPr>
            </w:pPr>
            <w:r>
              <w:rPr>
                <w:sz w:val="24"/>
                <w:szCs w:val="24"/>
              </w:rPr>
              <w:t xml:space="preserve">The MCA 2005 </w:t>
            </w:r>
            <w:r w:rsidR="001B5F9F">
              <w:rPr>
                <w:sz w:val="24"/>
                <w:szCs w:val="24"/>
              </w:rPr>
              <w:t>applies</w:t>
            </w:r>
            <w:r>
              <w:rPr>
                <w:sz w:val="24"/>
                <w:szCs w:val="24"/>
              </w:rPr>
              <w:t xml:space="preserve"> to</w:t>
            </w:r>
            <w:r w:rsidR="00632275" w:rsidRPr="00632275">
              <w:rPr>
                <w:sz w:val="24"/>
                <w:szCs w:val="24"/>
              </w:rPr>
              <w:t xml:space="preserve"> young people aged 16 and 17</w:t>
            </w:r>
            <w:r>
              <w:rPr>
                <w:sz w:val="24"/>
                <w:szCs w:val="24"/>
              </w:rPr>
              <w:t xml:space="preserve"> </w:t>
            </w:r>
            <w:r w:rsidR="001B5F9F">
              <w:rPr>
                <w:sz w:val="24"/>
                <w:szCs w:val="24"/>
              </w:rPr>
              <w:t>granting</w:t>
            </w:r>
            <w:r>
              <w:rPr>
                <w:sz w:val="24"/>
                <w:szCs w:val="24"/>
              </w:rPr>
              <w:t xml:space="preserve"> </w:t>
            </w:r>
            <w:r w:rsidR="00632275" w:rsidRPr="00632275">
              <w:rPr>
                <w:sz w:val="24"/>
                <w:szCs w:val="24"/>
              </w:rPr>
              <w:t xml:space="preserve">them autonomy similar to adults. However, if their decision places them at significant risk, </w:t>
            </w:r>
            <w:r w:rsidR="001B5F9F">
              <w:rPr>
                <w:sz w:val="24"/>
                <w:szCs w:val="24"/>
              </w:rPr>
              <w:t>it</w:t>
            </w:r>
            <w:r w:rsidR="00632275" w:rsidRPr="00632275">
              <w:rPr>
                <w:sz w:val="24"/>
                <w:szCs w:val="24"/>
              </w:rPr>
              <w:t xml:space="preserve"> can be overridden by the Court of Protection or those with parental responsibility. This legal balance aims to respect the</w:t>
            </w:r>
            <w:r w:rsidR="001B5F9F">
              <w:rPr>
                <w:sz w:val="24"/>
                <w:szCs w:val="24"/>
              </w:rPr>
              <w:t xml:space="preserve"> </w:t>
            </w:r>
            <w:r w:rsidR="00632275" w:rsidRPr="00632275">
              <w:rPr>
                <w:sz w:val="24"/>
                <w:szCs w:val="24"/>
              </w:rPr>
              <w:t xml:space="preserve">emerging autonomy </w:t>
            </w:r>
            <w:r>
              <w:rPr>
                <w:sz w:val="24"/>
                <w:szCs w:val="24"/>
              </w:rPr>
              <w:t xml:space="preserve">of young people </w:t>
            </w:r>
            <w:r w:rsidR="00632275" w:rsidRPr="00632275">
              <w:rPr>
                <w:sz w:val="24"/>
                <w:szCs w:val="24"/>
              </w:rPr>
              <w:t>whil</w:t>
            </w:r>
            <w:r w:rsidR="001B5F9F">
              <w:rPr>
                <w:sz w:val="24"/>
                <w:szCs w:val="24"/>
              </w:rPr>
              <w:t xml:space="preserve">st </w:t>
            </w:r>
            <w:r w:rsidR="00632275" w:rsidRPr="00632275">
              <w:rPr>
                <w:sz w:val="24"/>
                <w:szCs w:val="24"/>
              </w:rPr>
              <w:t>ensuring their protection.</w:t>
            </w:r>
            <w:r w:rsidR="00632275">
              <w:rPr>
                <w:sz w:val="24"/>
                <w:szCs w:val="24"/>
              </w:rPr>
              <w:t xml:space="preserve"> </w:t>
            </w:r>
            <w:r w:rsidR="00632275" w:rsidRPr="00632275">
              <w:rPr>
                <w:sz w:val="24"/>
                <w:szCs w:val="24"/>
              </w:rPr>
              <w:t xml:space="preserve">However, unlike in cases involving 16 and 17-year-olds, the MCA </w:t>
            </w:r>
            <w:r>
              <w:rPr>
                <w:sz w:val="24"/>
                <w:szCs w:val="24"/>
              </w:rPr>
              <w:t xml:space="preserve"> 2005 cannot override a</w:t>
            </w:r>
            <w:r w:rsidR="001B5F9F">
              <w:rPr>
                <w:sz w:val="24"/>
                <w:szCs w:val="24"/>
              </w:rPr>
              <w:t xml:space="preserve"> capacitated </w:t>
            </w:r>
            <w:r w:rsidR="00632275" w:rsidRPr="00632275">
              <w:rPr>
                <w:sz w:val="24"/>
                <w:szCs w:val="24"/>
              </w:rPr>
              <w:t>adult’s decision solely because it is deemed unwise</w:t>
            </w:r>
            <w:r w:rsidR="001B5F9F">
              <w:rPr>
                <w:sz w:val="24"/>
                <w:szCs w:val="24"/>
              </w:rPr>
              <w:t xml:space="preserve">. </w:t>
            </w:r>
            <w:r>
              <w:rPr>
                <w:sz w:val="24"/>
                <w:szCs w:val="24"/>
              </w:rPr>
              <w:t>It is important to note that t</w:t>
            </w:r>
            <w:r w:rsidR="00632275">
              <w:rPr>
                <w:sz w:val="24"/>
                <w:szCs w:val="24"/>
              </w:rPr>
              <w:t xml:space="preserve">he </w:t>
            </w:r>
            <w:proofErr w:type="spellStart"/>
            <w:r w:rsidR="00632275" w:rsidRPr="00632275">
              <w:rPr>
                <w:sz w:val="24"/>
                <w:szCs w:val="24"/>
              </w:rPr>
              <w:t>DoLS</w:t>
            </w:r>
            <w:proofErr w:type="spellEnd"/>
            <w:r w:rsidR="00632275" w:rsidRPr="00632275">
              <w:rPr>
                <w:sz w:val="24"/>
                <w:szCs w:val="24"/>
              </w:rPr>
              <w:t xml:space="preserve"> </w:t>
            </w:r>
            <w:r w:rsidR="00632275">
              <w:rPr>
                <w:sz w:val="24"/>
                <w:szCs w:val="24"/>
              </w:rPr>
              <w:t xml:space="preserve">framework </w:t>
            </w:r>
            <w:r w:rsidR="00632275" w:rsidRPr="00632275">
              <w:rPr>
                <w:sz w:val="24"/>
                <w:szCs w:val="24"/>
              </w:rPr>
              <w:t xml:space="preserve">applies only to adults aged 18 and over. Any deprivation of liberty for those under 18 must be legally authorized, often through a </w:t>
            </w:r>
            <w:r w:rsidR="00632275" w:rsidRPr="001B5F9F">
              <w:rPr>
                <w:sz w:val="24"/>
                <w:szCs w:val="24"/>
              </w:rPr>
              <w:t>Secure Accommodation</w:t>
            </w:r>
            <w:r w:rsidR="00632275" w:rsidRPr="00632275">
              <w:rPr>
                <w:i/>
                <w:iCs/>
                <w:sz w:val="24"/>
                <w:szCs w:val="24"/>
              </w:rPr>
              <w:t xml:space="preserve"> </w:t>
            </w:r>
            <w:r w:rsidR="00632275" w:rsidRPr="001B5F9F">
              <w:rPr>
                <w:sz w:val="24"/>
                <w:szCs w:val="24"/>
              </w:rPr>
              <w:t xml:space="preserve">Order </w:t>
            </w:r>
            <w:r w:rsidR="00632275" w:rsidRPr="00632275">
              <w:rPr>
                <w:sz w:val="24"/>
                <w:szCs w:val="24"/>
              </w:rPr>
              <w:t>or by the High Cour</w:t>
            </w:r>
            <w:r w:rsidR="001B5F9F">
              <w:rPr>
                <w:sz w:val="24"/>
                <w:szCs w:val="24"/>
              </w:rPr>
              <w:t xml:space="preserve">t </w:t>
            </w:r>
            <w:sdt>
              <w:sdtPr>
                <w:rPr>
                  <w:sz w:val="24"/>
                  <w:szCs w:val="24"/>
                </w:rPr>
                <w:id w:val="1568840802"/>
                <w:citation/>
              </w:sdtPr>
              <w:sdtContent>
                <w:r w:rsidR="001B5F9F">
                  <w:rPr>
                    <w:sz w:val="24"/>
                    <w:szCs w:val="24"/>
                  </w:rPr>
                  <w:fldChar w:fldCharType="begin"/>
                </w:r>
                <w:r w:rsidR="001B5F9F">
                  <w:rPr>
                    <w:sz w:val="24"/>
                    <w:szCs w:val="24"/>
                  </w:rPr>
                  <w:instrText xml:space="preserve"> CITATION Men25 \l 2057 </w:instrText>
                </w:r>
                <w:r w:rsidR="001B5F9F">
                  <w:rPr>
                    <w:sz w:val="24"/>
                    <w:szCs w:val="24"/>
                  </w:rPr>
                  <w:fldChar w:fldCharType="separate"/>
                </w:r>
                <w:r w:rsidR="001B5F9F" w:rsidRPr="001B5F9F">
                  <w:rPr>
                    <w:noProof/>
                    <w:sz w:val="24"/>
                    <w:szCs w:val="24"/>
                  </w:rPr>
                  <w:t>(Swindon Safeguarding Partnership, 2025)</w:t>
                </w:r>
                <w:r w:rsidR="001B5F9F">
                  <w:rPr>
                    <w:sz w:val="24"/>
                    <w:szCs w:val="24"/>
                  </w:rPr>
                  <w:fldChar w:fldCharType="end"/>
                </w:r>
              </w:sdtContent>
            </w:sdt>
            <w:r w:rsidR="001B5F9F">
              <w:rPr>
                <w:sz w:val="24"/>
                <w:szCs w:val="24"/>
              </w:rPr>
              <w:t xml:space="preserve">. </w:t>
            </w:r>
          </w:p>
          <w:p w14:paraId="1FA82E07" w14:textId="77777777" w:rsidR="00632275" w:rsidRPr="00632275" w:rsidRDefault="00632275" w:rsidP="00632275">
            <w:pPr>
              <w:jc w:val="both"/>
              <w:rPr>
                <w:sz w:val="24"/>
                <w:szCs w:val="24"/>
              </w:rPr>
            </w:pPr>
          </w:p>
          <w:p w14:paraId="61A3EF41" w14:textId="623BB625" w:rsidR="00176FD5" w:rsidRDefault="00632275" w:rsidP="00176FD5">
            <w:pPr>
              <w:jc w:val="both"/>
              <w:rPr>
                <w:sz w:val="24"/>
                <w:szCs w:val="24"/>
              </w:rPr>
            </w:pPr>
            <w:r w:rsidRPr="00176FD5">
              <w:rPr>
                <w:sz w:val="24"/>
                <w:szCs w:val="24"/>
              </w:rPr>
              <w:t xml:space="preserve">Safeguarding unborn children presents </w:t>
            </w:r>
            <w:r w:rsidR="006B2276" w:rsidRPr="00176FD5">
              <w:rPr>
                <w:sz w:val="24"/>
                <w:szCs w:val="24"/>
              </w:rPr>
              <w:t xml:space="preserve">a </w:t>
            </w:r>
            <w:r w:rsidRPr="00176FD5">
              <w:rPr>
                <w:sz w:val="24"/>
                <w:szCs w:val="24"/>
              </w:rPr>
              <w:t xml:space="preserve">unique challenge, </w:t>
            </w:r>
            <w:r w:rsidR="00414F30">
              <w:rPr>
                <w:sz w:val="24"/>
                <w:szCs w:val="24"/>
              </w:rPr>
              <w:t xml:space="preserve">as such a </w:t>
            </w:r>
            <w:r w:rsidR="00F03DFA" w:rsidRPr="00414F30">
              <w:rPr>
                <w:sz w:val="24"/>
                <w:szCs w:val="24"/>
              </w:rPr>
              <w:t>foetus</w:t>
            </w:r>
            <w:r w:rsidR="00414F30" w:rsidRPr="00414F30">
              <w:rPr>
                <w:sz w:val="24"/>
                <w:szCs w:val="24"/>
              </w:rPr>
              <w:t xml:space="preserve"> does not have legal rights until it is born </w:t>
            </w:r>
            <w:r w:rsidR="00414F30" w:rsidRPr="00176FD5">
              <w:rPr>
                <w:noProof/>
                <w:sz w:val="24"/>
                <w:szCs w:val="24"/>
              </w:rPr>
              <w:t>(House of Lords, 1994</w:t>
            </w:r>
            <w:r w:rsidR="00414F30">
              <w:rPr>
                <w:noProof/>
                <w:sz w:val="24"/>
                <w:szCs w:val="24"/>
              </w:rPr>
              <w:t xml:space="preserve">; </w:t>
            </w:r>
            <w:r w:rsidR="00414F30" w:rsidRPr="00176FD5">
              <w:rPr>
                <w:sz w:val="24"/>
                <w:szCs w:val="24"/>
              </w:rPr>
              <w:t>Mason, Robertson, &amp; Broadhurst, 2019</w:t>
            </w:r>
            <w:r w:rsidR="00414F30" w:rsidRPr="00176FD5">
              <w:rPr>
                <w:noProof/>
                <w:sz w:val="24"/>
                <w:szCs w:val="24"/>
              </w:rPr>
              <w:t>)</w:t>
            </w:r>
            <w:r w:rsidR="00414F30">
              <w:rPr>
                <w:noProof/>
                <w:sz w:val="24"/>
                <w:szCs w:val="24"/>
              </w:rPr>
              <w:t xml:space="preserve">. </w:t>
            </w:r>
            <w:r w:rsidRPr="00176FD5">
              <w:rPr>
                <w:sz w:val="24"/>
                <w:szCs w:val="24"/>
              </w:rPr>
              <w:t xml:space="preserve">This limits intervention in cases where parental behaviours, such as substance misuse, may </w:t>
            </w:r>
            <w:r w:rsidR="001B5F9F" w:rsidRPr="00176FD5">
              <w:rPr>
                <w:sz w:val="24"/>
                <w:szCs w:val="24"/>
              </w:rPr>
              <w:t>harm a child</w:t>
            </w:r>
            <w:r w:rsidRPr="00176FD5">
              <w:rPr>
                <w:sz w:val="24"/>
                <w:szCs w:val="24"/>
              </w:rPr>
              <w:t xml:space="preserve">. </w:t>
            </w:r>
            <w:r w:rsidR="00176FD5" w:rsidRPr="00176FD5">
              <w:rPr>
                <w:sz w:val="24"/>
                <w:szCs w:val="24"/>
              </w:rPr>
              <w:t xml:space="preserve"> </w:t>
            </w:r>
            <w:r w:rsidR="00176FD5">
              <w:rPr>
                <w:sz w:val="24"/>
                <w:szCs w:val="24"/>
              </w:rPr>
              <w:t>Whilst the</w:t>
            </w:r>
            <w:r w:rsidR="00176FD5" w:rsidRPr="00176FD5">
              <w:rPr>
                <w:sz w:val="24"/>
                <w:szCs w:val="24"/>
              </w:rPr>
              <w:t xml:space="preserve"> SSWWA 2014, places a duty on local authorities to assess unborn children at risk and provide preventative services</w:t>
            </w:r>
            <w:r w:rsidR="00414F30">
              <w:rPr>
                <w:sz w:val="24"/>
                <w:szCs w:val="24"/>
              </w:rPr>
              <w:t xml:space="preserve">, legal actions to safeguard a child can only be applied once a child is born </w:t>
            </w:r>
            <w:r w:rsidRPr="00176FD5">
              <w:rPr>
                <w:sz w:val="24"/>
                <w:szCs w:val="24"/>
              </w:rPr>
              <w:t xml:space="preserve">potentially delaying </w:t>
            </w:r>
            <w:r w:rsidR="001B5F9F" w:rsidRPr="00176FD5">
              <w:rPr>
                <w:sz w:val="24"/>
                <w:szCs w:val="24"/>
              </w:rPr>
              <w:t xml:space="preserve">safeguarding </w:t>
            </w:r>
            <w:r w:rsidRPr="00176FD5">
              <w:rPr>
                <w:sz w:val="24"/>
                <w:szCs w:val="24"/>
              </w:rPr>
              <w:t>protections (Mason, Robertson, &amp; Broadhurst, 2019).</w:t>
            </w:r>
            <w:r w:rsidR="00446F17">
              <w:rPr>
                <w:sz w:val="24"/>
                <w:szCs w:val="24"/>
              </w:rPr>
              <w:t xml:space="preserve"> Lo</w:t>
            </w:r>
            <w:r w:rsidR="00176FD5" w:rsidRPr="00176FD5">
              <w:rPr>
                <w:sz w:val="24"/>
                <w:szCs w:val="24"/>
              </w:rPr>
              <w:t>cal authorities can also conduct pre-birth assessments if there are</w:t>
            </w:r>
            <w:r w:rsidR="00F03DFA">
              <w:rPr>
                <w:sz w:val="24"/>
                <w:szCs w:val="24"/>
              </w:rPr>
              <w:t xml:space="preserve"> safeguarding concerns</w:t>
            </w:r>
            <w:r w:rsidR="00414F30" w:rsidRPr="00176FD5">
              <w:rPr>
                <w:sz w:val="24"/>
                <w:szCs w:val="24"/>
              </w:rPr>
              <w:t xml:space="preserve">. </w:t>
            </w:r>
            <w:r w:rsidR="00F03DFA" w:rsidRPr="00F03DFA">
              <w:t xml:space="preserve"> </w:t>
            </w:r>
            <w:r w:rsidR="00F03DFA" w:rsidRPr="00F03DFA">
              <w:rPr>
                <w:sz w:val="24"/>
                <w:szCs w:val="24"/>
              </w:rPr>
              <w:t xml:space="preserve">These assessments follow the Wales Safeguarding Procedures, ensuring multi-agency </w:t>
            </w:r>
            <w:r w:rsidR="00446F17">
              <w:rPr>
                <w:sz w:val="24"/>
                <w:szCs w:val="24"/>
              </w:rPr>
              <w:t>approach</w:t>
            </w:r>
            <w:r w:rsidR="00F03DFA" w:rsidRPr="00F03DFA">
              <w:rPr>
                <w:sz w:val="24"/>
                <w:szCs w:val="24"/>
              </w:rPr>
              <w:t xml:space="preserve">. </w:t>
            </w:r>
            <w:r w:rsidR="00446F17">
              <w:rPr>
                <w:sz w:val="24"/>
                <w:szCs w:val="24"/>
              </w:rPr>
              <w:t xml:space="preserve">In cases of </w:t>
            </w:r>
            <w:r w:rsidR="00F03DFA" w:rsidRPr="00F03DFA">
              <w:rPr>
                <w:sz w:val="24"/>
                <w:szCs w:val="24"/>
              </w:rPr>
              <w:t>significant harm, the unborn child can be placed under a Child Protection Plan</w:t>
            </w:r>
            <w:sdt>
              <w:sdtPr>
                <w:rPr>
                  <w:sz w:val="24"/>
                  <w:szCs w:val="24"/>
                </w:rPr>
                <w:id w:val="1059978044"/>
                <w:citation/>
              </w:sdtPr>
              <w:sdtContent>
                <w:r w:rsidR="00446F17">
                  <w:rPr>
                    <w:sz w:val="24"/>
                    <w:szCs w:val="24"/>
                  </w:rPr>
                  <w:fldChar w:fldCharType="begin"/>
                </w:r>
                <w:r w:rsidR="00446F17">
                  <w:rPr>
                    <w:sz w:val="24"/>
                    <w:szCs w:val="24"/>
                  </w:rPr>
                  <w:instrText xml:space="preserve"> CITATION Wal191 \l 2057 </w:instrText>
                </w:r>
                <w:r w:rsidR="00446F17">
                  <w:rPr>
                    <w:sz w:val="24"/>
                    <w:szCs w:val="24"/>
                  </w:rPr>
                  <w:fldChar w:fldCharType="separate"/>
                </w:r>
                <w:r w:rsidR="00446F17">
                  <w:rPr>
                    <w:noProof/>
                    <w:sz w:val="24"/>
                    <w:szCs w:val="24"/>
                  </w:rPr>
                  <w:t xml:space="preserve"> </w:t>
                </w:r>
                <w:r w:rsidR="00446F17" w:rsidRPr="00446F17">
                  <w:rPr>
                    <w:noProof/>
                    <w:sz w:val="24"/>
                    <w:szCs w:val="24"/>
                  </w:rPr>
                  <w:t>(Wales Safeguarding Procedures, 2019)</w:t>
                </w:r>
                <w:r w:rsidR="00446F17">
                  <w:rPr>
                    <w:sz w:val="24"/>
                    <w:szCs w:val="24"/>
                  </w:rPr>
                  <w:fldChar w:fldCharType="end"/>
                </w:r>
              </w:sdtContent>
            </w:sdt>
            <w:r w:rsidR="00F03DFA" w:rsidRPr="00F03DFA">
              <w:rPr>
                <w:sz w:val="24"/>
                <w:szCs w:val="24"/>
              </w:rPr>
              <w:t>. In high-risk cases, local authorities may seek an Emergency Protection Order immediately after birth to ensure the child's safety</w:t>
            </w:r>
            <w:sdt>
              <w:sdtPr>
                <w:rPr>
                  <w:sz w:val="24"/>
                  <w:szCs w:val="24"/>
                </w:rPr>
                <w:id w:val="828479241"/>
                <w:citation/>
              </w:sdtPr>
              <w:sdtContent>
                <w:r w:rsidR="00446F17">
                  <w:rPr>
                    <w:sz w:val="24"/>
                    <w:szCs w:val="24"/>
                  </w:rPr>
                  <w:fldChar w:fldCharType="begin"/>
                </w:r>
                <w:r w:rsidR="00446F17">
                  <w:rPr>
                    <w:sz w:val="24"/>
                    <w:szCs w:val="24"/>
                  </w:rPr>
                  <w:instrText xml:space="preserve"> CITATION Chi89 \l 2057 </w:instrText>
                </w:r>
                <w:r w:rsidR="00446F17">
                  <w:rPr>
                    <w:sz w:val="24"/>
                    <w:szCs w:val="24"/>
                  </w:rPr>
                  <w:fldChar w:fldCharType="separate"/>
                </w:r>
                <w:r w:rsidR="00446F17">
                  <w:rPr>
                    <w:noProof/>
                    <w:sz w:val="24"/>
                    <w:szCs w:val="24"/>
                  </w:rPr>
                  <w:t xml:space="preserve"> </w:t>
                </w:r>
                <w:r w:rsidR="00446F17" w:rsidRPr="00446F17">
                  <w:rPr>
                    <w:noProof/>
                    <w:sz w:val="24"/>
                    <w:szCs w:val="24"/>
                  </w:rPr>
                  <w:t>(Children Act 1989, 1989)</w:t>
                </w:r>
                <w:r w:rsidR="00446F17">
                  <w:rPr>
                    <w:sz w:val="24"/>
                    <w:szCs w:val="24"/>
                  </w:rPr>
                  <w:fldChar w:fldCharType="end"/>
                </w:r>
              </w:sdtContent>
            </w:sdt>
            <w:r w:rsidR="00F03DFA" w:rsidRPr="00F03DFA">
              <w:rPr>
                <w:sz w:val="24"/>
                <w:szCs w:val="24"/>
              </w:rPr>
              <w:t>.</w:t>
            </w:r>
          </w:p>
          <w:p w14:paraId="2D34AFEA" w14:textId="77777777" w:rsidR="00446F17" w:rsidRDefault="00446F17" w:rsidP="00176FD5">
            <w:pPr>
              <w:jc w:val="both"/>
              <w:rPr>
                <w:sz w:val="24"/>
                <w:szCs w:val="24"/>
              </w:rPr>
            </w:pPr>
          </w:p>
          <w:p w14:paraId="4847C39E" w14:textId="6127DC00" w:rsidR="00FC0334" w:rsidRDefault="00446F17" w:rsidP="00FC0334">
            <w:pPr>
              <w:jc w:val="both"/>
              <w:rPr>
                <w:sz w:val="24"/>
                <w:szCs w:val="24"/>
              </w:rPr>
            </w:pPr>
            <w:r>
              <w:rPr>
                <w:sz w:val="24"/>
                <w:szCs w:val="24"/>
              </w:rPr>
              <w:t>Word Count: 392</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C70B9" w14:textId="77777777" w:rsidR="003B5F9A" w:rsidRDefault="003B5F9A">
      <w:r>
        <w:separator/>
      </w:r>
    </w:p>
  </w:endnote>
  <w:endnote w:type="continuationSeparator" w:id="0">
    <w:p w14:paraId="16852BED" w14:textId="77777777" w:rsidR="003B5F9A" w:rsidRDefault="003B5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852C7" w14:textId="77777777" w:rsidR="003B5F9A" w:rsidRDefault="003B5F9A">
      <w:r>
        <w:separator/>
      </w:r>
    </w:p>
  </w:footnote>
  <w:footnote w:type="continuationSeparator" w:id="0">
    <w:p w14:paraId="750EB389" w14:textId="77777777" w:rsidR="003B5F9A" w:rsidRDefault="003B5F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281A5D"/>
    <w:multiLevelType w:val="multilevel"/>
    <w:tmpl w:val="3D869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12063F"/>
    <w:multiLevelType w:val="multilevel"/>
    <w:tmpl w:val="997A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F702CF"/>
    <w:multiLevelType w:val="hybridMultilevel"/>
    <w:tmpl w:val="10DAF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8"/>
  </w:num>
  <w:num w:numId="4" w16cid:durableId="1850633156">
    <w:abstractNumId w:val="50"/>
  </w:num>
  <w:num w:numId="5" w16cid:durableId="2042589495">
    <w:abstractNumId w:val="37"/>
  </w:num>
  <w:num w:numId="6" w16cid:durableId="933980368">
    <w:abstractNumId w:val="35"/>
  </w:num>
  <w:num w:numId="7" w16cid:durableId="1060399973">
    <w:abstractNumId w:val="31"/>
  </w:num>
  <w:num w:numId="8" w16cid:durableId="1237400777">
    <w:abstractNumId w:val="32"/>
  </w:num>
  <w:num w:numId="9" w16cid:durableId="1914463563">
    <w:abstractNumId w:val="10"/>
  </w:num>
  <w:num w:numId="10" w16cid:durableId="693307142">
    <w:abstractNumId w:val="36"/>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4"/>
  </w:num>
  <w:num w:numId="26" w16cid:durableId="1104690971">
    <w:abstractNumId w:val="38"/>
  </w:num>
  <w:num w:numId="27" w16cid:durableId="1201670287">
    <w:abstractNumId w:val="43"/>
  </w:num>
  <w:num w:numId="28" w16cid:durableId="598562144">
    <w:abstractNumId w:val="20"/>
  </w:num>
  <w:num w:numId="29" w16cid:durableId="871068292">
    <w:abstractNumId w:val="46"/>
  </w:num>
  <w:num w:numId="30" w16cid:durableId="482159744">
    <w:abstractNumId w:val="33"/>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4"/>
  </w:num>
  <w:num w:numId="47" w16cid:durableId="167212813">
    <w:abstractNumId w:val="51"/>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029256769">
    <w:abstractNumId w:val="34"/>
  </w:num>
  <w:num w:numId="55" w16cid:durableId="1070692968">
    <w:abstractNumId w:val="30"/>
  </w:num>
  <w:num w:numId="56" w16cid:durableId="1480536617">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AF"/>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BBD"/>
    <w:rsid w:val="000A4240"/>
    <w:rsid w:val="000A469A"/>
    <w:rsid w:val="000A584A"/>
    <w:rsid w:val="000A6458"/>
    <w:rsid w:val="000C378F"/>
    <w:rsid w:val="000C6892"/>
    <w:rsid w:val="000C6FFE"/>
    <w:rsid w:val="000D0BB6"/>
    <w:rsid w:val="000D14C7"/>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4A51"/>
    <w:rsid w:val="001359EE"/>
    <w:rsid w:val="00137BB5"/>
    <w:rsid w:val="00137E05"/>
    <w:rsid w:val="00143CDA"/>
    <w:rsid w:val="001447F6"/>
    <w:rsid w:val="00147DE3"/>
    <w:rsid w:val="00150794"/>
    <w:rsid w:val="00151DA6"/>
    <w:rsid w:val="001608C4"/>
    <w:rsid w:val="00164832"/>
    <w:rsid w:val="00171418"/>
    <w:rsid w:val="00176FD5"/>
    <w:rsid w:val="001772BF"/>
    <w:rsid w:val="001772DE"/>
    <w:rsid w:val="0019496C"/>
    <w:rsid w:val="001961CF"/>
    <w:rsid w:val="001A00FF"/>
    <w:rsid w:val="001A59BB"/>
    <w:rsid w:val="001A607E"/>
    <w:rsid w:val="001A6A51"/>
    <w:rsid w:val="001A79C4"/>
    <w:rsid w:val="001B331A"/>
    <w:rsid w:val="001B5F9F"/>
    <w:rsid w:val="001C0237"/>
    <w:rsid w:val="001C0E74"/>
    <w:rsid w:val="001C4DB8"/>
    <w:rsid w:val="001C50B8"/>
    <w:rsid w:val="001D229F"/>
    <w:rsid w:val="001E2EB6"/>
    <w:rsid w:val="001F4552"/>
    <w:rsid w:val="001F7E1F"/>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5CA"/>
    <w:rsid w:val="0027147E"/>
    <w:rsid w:val="002729CB"/>
    <w:rsid w:val="002761F4"/>
    <w:rsid w:val="002775E1"/>
    <w:rsid w:val="00277979"/>
    <w:rsid w:val="002857B3"/>
    <w:rsid w:val="00291ADD"/>
    <w:rsid w:val="002920DF"/>
    <w:rsid w:val="00292F3D"/>
    <w:rsid w:val="00295CA1"/>
    <w:rsid w:val="002A0E51"/>
    <w:rsid w:val="002A1A44"/>
    <w:rsid w:val="002A291A"/>
    <w:rsid w:val="002A2C54"/>
    <w:rsid w:val="002A4E2E"/>
    <w:rsid w:val="002A5604"/>
    <w:rsid w:val="002B1701"/>
    <w:rsid w:val="002B2328"/>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476"/>
    <w:rsid w:val="002D65D2"/>
    <w:rsid w:val="002D6B31"/>
    <w:rsid w:val="002E6D17"/>
    <w:rsid w:val="002E7017"/>
    <w:rsid w:val="002E7F2C"/>
    <w:rsid w:val="002F0F75"/>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0E9"/>
    <w:rsid w:val="00365DF9"/>
    <w:rsid w:val="0037066E"/>
    <w:rsid w:val="00372DB4"/>
    <w:rsid w:val="00373A36"/>
    <w:rsid w:val="0037419E"/>
    <w:rsid w:val="00375AF5"/>
    <w:rsid w:val="003761BD"/>
    <w:rsid w:val="00377448"/>
    <w:rsid w:val="00377884"/>
    <w:rsid w:val="003826BD"/>
    <w:rsid w:val="00384206"/>
    <w:rsid w:val="00385414"/>
    <w:rsid w:val="00390074"/>
    <w:rsid w:val="00392F73"/>
    <w:rsid w:val="00393600"/>
    <w:rsid w:val="0039762B"/>
    <w:rsid w:val="003A0C37"/>
    <w:rsid w:val="003A1B6B"/>
    <w:rsid w:val="003A46C0"/>
    <w:rsid w:val="003A600E"/>
    <w:rsid w:val="003A6513"/>
    <w:rsid w:val="003B16C7"/>
    <w:rsid w:val="003B3115"/>
    <w:rsid w:val="003B5F9A"/>
    <w:rsid w:val="003C19F1"/>
    <w:rsid w:val="003C3C67"/>
    <w:rsid w:val="003C4186"/>
    <w:rsid w:val="003C5C1E"/>
    <w:rsid w:val="003C6185"/>
    <w:rsid w:val="003D0D2D"/>
    <w:rsid w:val="003D1885"/>
    <w:rsid w:val="003D1BC0"/>
    <w:rsid w:val="003D20F1"/>
    <w:rsid w:val="003D2E78"/>
    <w:rsid w:val="003D4710"/>
    <w:rsid w:val="003D6F24"/>
    <w:rsid w:val="003E16D7"/>
    <w:rsid w:val="003E197E"/>
    <w:rsid w:val="003E4B70"/>
    <w:rsid w:val="003E54CF"/>
    <w:rsid w:val="003E5FBA"/>
    <w:rsid w:val="003F1233"/>
    <w:rsid w:val="003F3DE3"/>
    <w:rsid w:val="003F67A4"/>
    <w:rsid w:val="00400786"/>
    <w:rsid w:val="00401FDA"/>
    <w:rsid w:val="004046F0"/>
    <w:rsid w:val="0040668F"/>
    <w:rsid w:val="00411EF7"/>
    <w:rsid w:val="00412677"/>
    <w:rsid w:val="00414F30"/>
    <w:rsid w:val="00425160"/>
    <w:rsid w:val="00425F9A"/>
    <w:rsid w:val="00430DE3"/>
    <w:rsid w:val="004348AE"/>
    <w:rsid w:val="004376C0"/>
    <w:rsid w:val="0044223A"/>
    <w:rsid w:val="00446F17"/>
    <w:rsid w:val="00450B67"/>
    <w:rsid w:val="00451851"/>
    <w:rsid w:val="0045189A"/>
    <w:rsid w:val="00453343"/>
    <w:rsid w:val="004538C3"/>
    <w:rsid w:val="004546D0"/>
    <w:rsid w:val="004608B9"/>
    <w:rsid w:val="00463B55"/>
    <w:rsid w:val="00465947"/>
    <w:rsid w:val="004667B1"/>
    <w:rsid w:val="00467F66"/>
    <w:rsid w:val="00470461"/>
    <w:rsid w:val="00470BB1"/>
    <w:rsid w:val="0047122B"/>
    <w:rsid w:val="00473153"/>
    <w:rsid w:val="0047350F"/>
    <w:rsid w:val="00473C93"/>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16D5"/>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A29"/>
    <w:rsid w:val="004F4E33"/>
    <w:rsid w:val="004F740D"/>
    <w:rsid w:val="004F7B8F"/>
    <w:rsid w:val="00500748"/>
    <w:rsid w:val="005011D6"/>
    <w:rsid w:val="00502A14"/>
    <w:rsid w:val="005042F1"/>
    <w:rsid w:val="0050481B"/>
    <w:rsid w:val="0050714C"/>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67E97"/>
    <w:rsid w:val="00574A0C"/>
    <w:rsid w:val="0057780F"/>
    <w:rsid w:val="00581E0A"/>
    <w:rsid w:val="00586D89"/>
    <w:rsid w:val="005877C8"/>
    <w:rsid w:val="00587923"/>
    <w:rsid w:val="00594F9F"/>
    <w:rsid w:val="005A1B4C"/>
    <w:rsid w:val="005A1E0C"/>
    <w:rsid w:val="005A4A71"/>
    <w:rsid w:val="005A545C"/>
    <w:rsid w:val="005B271A"/>
    <w:rsid w:val="005B3A2D"/>
    <w:rsid w:val="005C1567"/>
    <w:rsid w:val="005C28D3"/>
    <w:rsid w:val="005C6CE5"/>
    <w:rsid w:val="005D3F07"/>
    <w:rsid w:val="005D4A1E"/>
    <w:rsid w:val="005D4F72"/>
    <w:rsid w:val="005E13EA"/>
    <w:rsid w:val="005E17F1"/>
    <w:rsid w:val="005E55F0"/>
    <w:rsid w:val="005F64AA"/>
    <w:rsid w:val="005F7851"/>
    <w:rsid w:val="00606E27"/>
    <w:rsid w:val="006108C9"/>
    <w:rsid w:val="00612037"/>
    <w:rsid w:val="00614DF7"/>
    <w:rsid w:val="006179BB"/>
    <w:rsid w:val="00621520"/>
    <w:rsid w:val="0062158D"/>
    <w:rsid w:val="006223FD"/>
    <w:rsid w:val="00632275"/>
    <w:rsid w:val="006326D1"/>
    <w:rsid w:val="00632E0A"/>
    <w:rsid w:val="00633165"/>
    <w:rsid w:val="006332F8"/>
    <w:rsid w:val="006447DE"/>
    <w:rsid w:val="00644889"/>
    <w:rsid w:val="00646D92"/>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276"/>
    <w:rsid w:val="006B4496"/>
    <w:rsid w:val="006B5E67"/>
    <w:rsid w:val="006B6612"/>
    <w:rsid w:val="006C2EB5"/>
    <w:rsid w:val="006D18A3"/>
    <w:rsid w:val="006D5970"/>
    <w:rsid w:val="006E481E"/>
    <w:rsid w:val="006E5678"/>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156"/>
    <w:rsid w:val="00747A1C"/>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C36"/>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D79"/>
    <w:rsid w:val="0085230E"/>
    <w:rsid w:val="008550A1"/>
    <w:rsid w:val="00861038"/>
    <w:rsid w:val="00865586"/>
    <w:rsid w:val="00865B58"/>
    <w:rsid w:val="00866B50"/>
    <w:rsid w:val="00867A63"/>
    <w:rsid w:val="008701A7"/>
    <w:rsid w:val="008708F1"/>
    <w:rsid w:val="00871960"/>
    <w:rsid w:val="0087369F"/>
    <w:rsid w:val="00880539"/>
    <w:rsid w:val="008859E8"/>
    <w:rsid w:val="0088737B"/>
    <w:rsid w:val="00891078"/>
    <w:rsid w:val="00892716"/>
    <w:rsid w:val="00893067"/>
    <w:rsid w:val="008933DE"/>
    <w:rsid w:val="00895FCE"/>
    <w:rsid w:val="00897F3E"/>
    <w:rsid w:val="008A21B4"/>
    <w:rsid w:val="008A4F27"/>
    <w:rsid w:val="008A52D3"/>
    <w:rsid w:val="008A6A6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15B"/>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1C7D"/>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4B8"/>
    <w:rsid w:val="009F0978"/>
    <w:rsid w:val="009F3AEC"/>
    <w:rsid w:val="009F6801"/>
    <w:rsid w:val="00A00081"/>
    <w:rsid w:val="00A06422"/>
    <w:rsid w:val="00A10D56"/>
    <w:rsid w:val="00A12AAE"/>
    <w:rsid w:val="00A12F22"/>
    <w:rsid w:val="00A14874"/>
    <w:rsid w:val="00A16DD1"/>
    <w:rsid w:val="00A170B8"/>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FCB"/>
    <w:rsid w:val="00AA666E"/>
    <w:rsid w:val="00AA7960"/>
    <w:rsid w:val="00AB5518"/>
    <w:rsid w:val="00AC3A0E"/>
    <w:rsid w:val="00AC4A04"/>
    <w:rsid w:val="00AC5679"/>
    <w:rsid w:val="00AD336F"/>
    <w:rsid w:val="00AE134C"/>
    <w:rsid w:val="00AE1868"/>
    <w:rsid w:val="00AE1F95"/>
    <w:rsid w:val="00AE2564"/>
    <w:rsid w:val="00AE301F"/>
    <w:rsid w:val="00AE3302"/>
    <w:rsid w:val="00AE3B7D"/>
    <w:rsid w:val="00AE5BA6"/>
    <w:rsid w:val="00AE6231"/>
    <w:rsid w:val="00AE7077"/>
    <w:rsid w:val="00AF01E1"/>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A6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2D9"/>
    <w:rsid w:val="00C65921"/>
    <w:rsid w:val="00C7108B"/>
    <w:rsid w:val="00C75883"/>
    <w:rsid w:val="00C77FA5"/>
    <w:rsid w:val="00C8089F"/>
    <w:rsid w:val="00C835FE"/>
    <w:rsid w:val="00C836CC"/>
    <w:rsid w:val="00C852D6"/>
    <w:rsid w:val="00C87A74"/>
    <w:rsid w:val="00C92C71"/>
    <w:rsid w:val="00C93F8F"/>
    <w:rsid w:val="00CA0894"/>
    <w:rsid w:val="00CA3593"/>
    <w:rsid w:val="00CA442B"/>
    <w:rsid w:val="00CA5726"/>
    <w:rsid w:val="00CA7E6A"/>
    <w:rsid w:val="00CB258E"/>
    <w:rsid w:val="00CB3C8F"/>
    <w:rsid w:val="00CC02F1"/>
    <w:rsid w:val="00CC1122"/>
    <w:rsid w:val="00CC11A6"/>
    <w:rsid w:val="00CC135E"/>
    <w:rsid w:val="00CC7226"/>
    <w:rsid w:val="00CD0735"/>
    <w:rsid w:val="00CD31A0"/>
    <w:rsid w:val="00CD45E3"/>
    <w:rsid w:val="00CD4771"/>
    <w:rsid w:val="00CD5089"/>
    <w:rsid w:val="00CD5D3F"/>
    <w:rsid w:val="00CD6779"/>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285"/>
    <w:rsid w:val="00D51FD5"/>
    <w:rsid w:val="00D55DE0"/>
    <w:rsid w:val="00D607EF"/>
    <w:rsid w:val="00D60F88"/>
    <w:rsid w:val="00D646BD"/>
    <w:rsid w:val="00D65558"/>
    <w:rsid w:val="00D71201"/>
    <w:rsid w:val="00D720C7"/>
    <w:rsid w:val="00D77A0B"/>
    <w:rsid w:val="00D84841"/>
    <w:rsid w:val="00D876E6"/>
    <w:rsid w:val="00D90958"/>
    <w:rsid w:val="00DA1025"/>
    <w:rsid w:val="00DA22EC"/>
    <w:rsid w:val="00DA4093"/>
    <w:rsid w:val="00DA5682"/>
    <w:rsid w:val="00DA5860"/>
    <w:rsid w:val="00DA5C0C"/>
    <w:rsid w:val="00DB01F9"/>
    <w:rsid w:val="00DB2767"/>
    <w:rsid w:val="00DC1B10"/>
    <w:rsid w:val="00DC2924"/>
    <w:rsid w:val="00DC4729"/>
    <w:rsid w:val="00DD31C5"/>
    <w:rsid w:val="00DD35A2"/>
    <w:rsid w:val="00DD5020"/>
    <w:rsid w:val="00DD63BE"/>
    <w:rsid w:val="00DE4296"/>
    <w:rsid w:val="00DF2469"/>
    <w:rsid w:val="00DF7899"/>
    <w:rsid w:val="00E0524C"/>
    <w:rsid w:val="00E1042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49E"/>
    <w:rsid w:val="00E91F62"/>
    <w:rsid w:val="00E929FD"/>
    <w:rsid w:val="00E93240"/>
    <w:rsid w:val="00E9479B"/>
    <w:rsid w:val="00E94E22"/>
    <w:rsid w:val="00E95F08"/>
    <w:rsid w:val="00E97171"/>
    <w:rsid w:val="00EA4D48"/>
    <w:rsid w:val="00EA7ADF"/>
    <w:rsid w:val="00EB2173"/>
    <w:rsid w:val="00EB5F4D"/>
    <w:rsid w:val="00EB62E6"/>
    <w:rsid w:val="00EB695F"/>
    <w:rsid w:val="00EC3A85"/>
    <w:rsid w:val="00EC41F8"/>
    <w:rsid w:val="00EC4B89"/>
    <w:rsid w:val="00EC59A5"/>
    <w:rsid w:val="00EC6E15"/>
    <w:rsid w:val="00ED1B30"/>
    <w:rsid w:val="00ED5D03"/>
    <w:rsid w:val="00EE01ED"/>
    <w:rsid w:val="00EE1AC1"/>
    <w:rsid w:val="00EE39D6"/>
    <w:rsid w:val="00EE52AD"/>
    <w:rsid w:val="00EE5BC3"/>
    <w:rsid w:val="00EE6FAB"/>
    <w:rsid w:val="00EF328C"/>
    <w:rsid w:val="00EF68BB"/>
    <w:rsid w:val="00F0198A"/>
    <w:rsid w:val="00F01F92"/>
    <w:rsid w:val="00F030D4"/>
    <w:rsid w:val="00F03A72"/>
    <w:rsid w:val="00F03DFA"/>
    <w:rsid w:val="00F04053"/>
    <w:rsid w:val="00F06573"/>
    <w:rsid w:val="00F10A08"/>
    <w:rsid w:val="00F15354"/>
    <w:rsid w:val="00F22AC5"/>
    <w:rsid w:val="00F254D1"/>
    <w:rsid w:val="00F31AF2"/>
    <w:rsid w:val="00F32B82"/>
    <w:rsid w:val="00F34C86"/>
    <w:rsid w:val="00F4043E"/>
    <w:rsid w:val="00F41795"/>
    <w:rsid w:val="00F41BBC"/>
    <w:rsid w:val="00F444F0"/>
    <w:rsid w:val="00F446FF"/>
    <w:rsid w:val="00F45521"/>
    <w:rsid w:val="00F50847"/>
    <w:rsid w:val="00F53F27"/>
    <w:rsid w:val="00F546D1"/>
    <w:rsid w:val="00F60281"/>
    <w:rsid w:val="00F646EB"/>
    <w:rsid w:val="00F66272"/>
    <w:rsid w:val="00F709C0"/>
    <w:rsid w:val="00F81FEC"/>
    <w:rsid w:val="00F83ACC"/>
    <w:rsid w:val="00F927A1"/>
    <w:rsid w:val="00F92E4D"/>
    <w:rsid w:val="00F95D08"/>
    <w:rsid w:val="00F96B07"/>
    <w:rsid w:val="00FA0497"/>
    <w:rsid w:val="00FA0A4F"/>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08C"/>
    <w:rsid w:val="00FD271B"/>
    <w:rsid w:val="00FD3D7C"/>
    <w:rsid w:val="00FD4F8F"/>
    <w:rsid w:val="00FE0C16"/>
    <w:rsid w:val="00FE14B1"/>
    <w:rsid w:val="00FE4D97"/>
    <w:rsid w:val="00FE5F90"/>
    <w:rsid w:val="00FF0070"/>
    <w:rsid w:val="00FF07C3"/>
    <w:rsid w:val="00FF5F6A"/>
    <w:rsid w:val="00FF7784"/>
    <w:rsid w:val="00FF7AFA"/>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AA2FC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A3C36"/>
    <w:rPr>
      <w:color w:val="605E5C"/>
      <w:shd w:val="clear" w:color="auto" w:fill="E1DFDD"/>
    </w:rPr>
  </w:style>
  <w:style w:type="character" w:customStyle="1" w:styleId="Heading1Char">
    <w:name w:val="Heading 1 Char"/>
    <w:basedOn w:val="DefaultParagraphFont"/>
    <w:link w:val="Heading1"/>
    <w:uiPriority w:val="9"/>
    <w:rsid w:val="006332F8"/>
    <w:rPr>
      <w:rFonts w:ascii="Arial" w:hAnsi="Arial" w:cs="Arial"/>
      <w:b/>
      <w:color w:val="000000"/>
      <w:kern w:val="28"/>
      <w:sz w:val="28"/>
    </w:rPr>
  </w:style>
  <w:style w:type="paragraph" w:styleId="Bibliography">
    <w:name w:val="Bibliography"/>
    <w:basedOn w:val="Normal"/>
    <w:next w:val="Normal"/>
    <w:uiPriority w:val="37"/>
    <w:unhideWhenUsed/>
    <w:rsid w:val="006332F8"/>
  </w:style>
  <w:style w:type="character" w:styleId="Emphasis">
    <w:name w:val="Emphasis"/>
    <w:basedOn w:val="DefaultParagraphFont"/>
    <w:uiPriority w:val="20"/>
    <w:qFormat/>
    <w:rsid w:val="00A170B8"/>
    <w:rPr>
      <w:i/>
      <w:iCs/>
    </w:rPr>
  </w:style>
  <w:style w:type="paragraph" w:styleId="ListParagraph">
    <w:name w:val="List Paragraph"/>
    <w:basedOn w:val="Normal"/>
    <w:uiPriority w:val="34"/>
    <w:qFormat/>
    <w:rsid w:val="005E55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572375">
      <w:bodyDiv w:val="1"/>
      <w:marLeft w:val="0"/>
      <w:marRight w:val="0"/>
      <w:marTop w:val="0"/>
      <w:marBottom w:val="0"/>
      <w:divBdr>
        <w:top w:val="none" w:sz="0" w:space="0" w:color="auto"/>
        <w:left w:val="none" w:sz="0" w:space="0" w:color="auto"/>
        <w:bottom w:val="none" w:sz="0" w:space="0" w:color="auto"/>
        <w:right w:val="none" w:sz="0" w:space="0" w:color="auto"/>
      </w:divBdr>
    </w:div>
    <w:div w:id="108624246">
      <w:bodyDiv w:val="1"/>
      <w:marLeft w:val="0"/>
      <w:marRight w:val="0"/>
      <w:marTop w:val="0"/>
      <w:marBottom w:val="0"/>
      <w:divBdr>
        <w:top w:val="none" w:sz="0" w:space="0" w:color="auto"/>
        <w:left w:val="none" w:sz="0" w:space="0" w:color="auto"/>
        <w:bottom w:val="none" w:sz="0" w:space="0" w:color="auto"/>
        <w:right w:val="none" w:sz="0" w:space="0" w:color="auto"/>
      </w:divBdr>
    </w:div>
    <w:div w:id="110633650">
      <w:bodyDiv w:val="1"/>
      <w:marLeft w:val="0"/>
      <w:marRight w:val="0"/>
      <w:marTop w:val="0"/>
      <w:marBottom w:val="0"/>
      <w:divBdr>
        <w:top w:val="none" w:sz="0" w:space="0" w:color="auto"/>
        <w:left w:val="none" w:sz="0" w:space="0" w:color="auto"/>
        <w:bottom w:val="none" w:sz="0" w:space="0" w:color="auto"/>
        <w:right w:val="none" w:sz="0" w:space="0" w:color="auto"/>
      </w:divBdr>
    </w:div>
    <w:div w:id="150483911">
      <w:bodyDiv w:val="1"/>
      <w:marLeft w:val="0"/>
      <w:marRight w:val="0"/>
      <w:marTop w:val="0"/>
      <w:marBottom w:val="0"/>
      <w:divBdr>
        <w:top w:val="none" w:sz="0" w:space="0" w:color="auto"/>
        <w:left w:val="none" w:sz="0" w:space="0" w:color="auto"/>
        <w:bottom w:val="none" w:sz="0" w:space="0" w:color="auto"/>
        <w:right w:val="none" w:sz="0" w:space="0" w:color="auto"/>
      </w:divBdr>
    </w:div>
    <w:div w:id="221215714">
      <w:bodyDiv w:val="1"/>
      <w:marLeft w:val="0"/>
      <w:marRight w:val="0"/>
      <w:marTop w:val="0"/>
      <w:marBottom w:val="0"/>
      <w:divBdr>
        <w:top w:val="none" w:sz="0" w:space="0" w:color="auto"/>
        <w:left w:val="none" w:sz="0" w:space="0" w:color="auto"/>
        <w:bottom w:val="none" w:sz="0" w:space="0" w:color="auto"/>
        <w:right w:val="none" w:sz="0" w:space="0" w:color="auto"/>
      </w:divBdr>
    </w:div>
    <w:div w:id="227612105">
      <w:bodyDiv w:val="1"/>
      <w:marLeft w:val="0"/>
      <w:marRight w:val="0"/>
      <w:marTop w:val="0"/>
      <w:marBottom w:val="0"/>
      <w:divBdr>
        <w:top w:val="none" w:sz="0" w:space="0" w:color="auto"/>
        <w:left w:val="none" w:sz="0" w:space="0" w:color="auto"/>
        <w:bottom w:val="none" w:sz="0" w:space="0" w:color="auto"/>
        <w:right w:val="none" w:sz="0" w:space="0" w:color="auto"/>
      </w:divBdr>
    </w:div>
    <w:div w:id="285627713">
      <w:bodyDiv w:val="1"/>
      <w:marLeft w:val="0"/>
      <w:marRight w:val="0"/>
      <w:marTop w:val="0"/>
      <w:marBottom w:val="0"/>
      <w:divBdr>
        <w:top w:val="none" w:sz="0" w:space="0" w:color="auto"/>
        <w:left w:val="none" w:sz="0" w:space="0" w:color="auto"/>
        <w:bottom w:val="none" w:sz="0" w:space="0" w:color="auto"/>
        <w:right w:val="none" w:sz="0" w:space="0" w:color="auto"/>
      </w:divBdr>
    </w:div>
    <w:div w:id="310915391">
      <w:bodyDiv w:val="1"/>
      <w:marLeft w:val="0"/>
      <w:marRight w:val="0"/>
      <w:marTop w:val="0"/>
      <w:marBottom w:val="0"/>
      <w:divBdr>
        <w:top w:val="none" w:sz="0" w:space="0" w:color="auto"/>
        <w:left w:val="none" w:sz="0" w:space="0" w:color="auto"/>
        <w:bottom w:val="none" w:sz="0" w:space="0" w:color="auto"/>
        <w:right w:val="none" w:sz="0" w:space="0" w:color="auto"/>
      </w:divBdr>
    </w:div>
    <w:div w:id="327947644">
      <w:bodyDiv w:val="1"/>
      <w:marLeft w:val="0"/>
      <w:marRight w:val="0"/>
      <w:marTop w:val="0"/>
      <w:marBottom w:val="0"/>
      <w:divBdr>
        <w:top w:val="none" w:sz="0" w:space="0" w:color="auto"/>
        <w:left w:val="none" w:sz="0" w:space="0" w:color="auto"/>
        <w:bottom w:val="none" w:sz="0" w:space="0" w:color="auto"/>
        <w:right w:val="none" w:sz="0" w:space="0" w:color="auto"/>
      </w:divBdr>
    </w:div>
    <w:div w:id="375012653">
      <w:bodyDiv w:val="1"/>
      <w:marLeft w:val="0"/>
      <w:marRight w:val="0"/>
      <w:marTop w:val="0"/>
      <w:marBottom w:val="0"/>
      <w:divBdr>
        <w:top w:val="none" w:sz="0" w:space="0" w:color="auto"/>
        <w:left w:val="none" w:sz="0" w:space="0" w:color="auto"/>
        <w:bottom w:val="none" w:sz="0" w:space="0" w:color="auto"/>
        <w:right w:val="none" w:sz="0" w:space="0" w:color="auto"/>
      </w:divBdr>
    </w:div>
    <w:div w:id="392848295">
      <w:bodyDiv w:val="1"/>
      <w:marLeft w:val="0"/>
      <w:marRight w:val="0"/>
      <w:marTop w:val="0"/>
      <w:marBottom w:val="0"/>
      <w:divBdr>
        <w:top w:val="none" w:sz="0" w:space="0" w:color="auto"/>
        <w:left w:val="none" w:sz="0" w:space="0" w:color="auto"/>
        <w:bottom w:val="none" w:sz="0" w:space="0" w:color="auto"/>
        <w:right w:val="none" w:sz="0" w:space="0" w:color="auto"/>
      </w:divBdr>
    </w:div>
    <w:div w:id="418137561">
      <w:bodyDiv w:val="1"/>
      <w:marLeft w:val="0"/>
      <w:marRight w:val="0"/>
      <w:marTop w:val="0"/>
      <w:marBottom w:val="0"/>
      <w:divBdr>
        <w:top w:val="none" w:sz="0" w:space="0" w:color="auto"/>
        <w:left w:val="none" w:sz="0" w:space="0" w:color="auto"/>
        <w:bottom w:val="none" w:sz="0" w:space="0" w:color="auto"/>
        <w:right w:val="none" w:sz="0" w:space="0" w:color="auto"/>
      </w:divBdr>
    </w:div>
    <w:div w:id="515460942">
      <w:bodyDiv w:val="1"/>
      <w:marLeft w:val="0"/>
      <w:marRight w:val="0"/>
      <w:marTop w:val="0"/>
      <w:marBottom w:val="0"/>
      <w:divBdr>
        <w:top w:val="none" w:sz="0" w:space="0" w:color="auto"/>
        <w:left w:val="none" w:sz="0" w:space="0" w:color="auto"/>
        <w:bottom w:val="none" w:sz="0" w:space="0" w:color="auto"/>
        <w:right w:val="none" w:sz="0" w:space="0" w:color="auto"/>
      </w:divBdr>
    </w:div>
    <w:div w:id="543298632">
      <w:bodyDiv w:val="1"/>
      <w:marLeft w:val="0"/>
      <w:marRight w:val="0"/>
      <w:marTop w:val="0"/>
      <w:marBottom w:val="0"/>
      <w:divBdr>
        <w:top w:val="none" w:sz="0" w:space="0" w:color="auto"/>
        <w:left w:val="none" w:sz="0" w:space="0" w:color="auto"/>
        <w:bottom w:val="none" w:sz="0" w:space="0" w:color="auto"/>
        <w:right w:val="none" w:sz="0" w:space="0" w:color="auto"/>
      </w:divBdr>
    </w:div>
    <w:div w:id="544220926">
      <w:bodyDiv w:val="1"/>
      <w:marLeft w:val="0"/>
      <w:marRight w:val="0"/>
      <w:marTop w:val="0"/>
      <w:marBottom w:val="0"/>
      <w:divBdr>
        <w:top w:val="none" w:sz="0" w:space="0" w:color="auto"/>
        <w:left w:val="none" w:sz="0" w:space="0" w:color="auto"/>
        <w:bottom w:val="none" w:sz="0" w:space="0" w:color="auto"/>
        <w:right w:val="none" w:sz="0" w:space="0" w:color="auto"/>
      </w:divBdr>
    </w:div>
    <w:div w:id="605188700">
      <w:bodyDiv w:val="1"/>
      <w:marLeft w:val="0"/>
      <w:marRight w:val="0"/>
      <w:marTop w:val="0"/>
      <w:marBottom w:val="0"/>
      <w:divBdr>
        <w:top w:val="none" w:sz="0" w:space="0" w:color="auto"/>
        <w:left w:val="none" w:sz="0" w:space="0" w:color="auto"/>
        <w:bottom w:val="none" w:sz="0" w:space="0" w:color="auto"/>
        <w:right w:val="none" w:sz="0" w:space="0" w:color="auto"/>
      </w:divBdr>
    </w:div>
    <w:div w:id="670181749">
      <w:bodyDiv w:val="1"/>
      <w:marLeft w:val="0"/>
      <w:marRight w:val="0"/>
      <w:marTop w:val="0"/>
      <w:marBottom w:val="0"/>
      <w:divBdr>
        <w:top w:val="none" w:sz="0" w:space="0" w:color="auto"/>
        <w:left w:val="none" w:sz="0" w:space="0" w:color="auto"/>
        <w:bottom w:val="none" w:sz="0" w:space="0" w:color="auto"/>
        <w:right w:val="none" w:sz="0" w:space="0" w:color="auto"/>
      </w:divBdr>
    </w:div>
    <w:div w:id="672682425">
      <w:bodyDiv w:val="1"/>
      <w:marLeft w:val="0"/>
      <w:marRight w:val="0"/>
      <w:marTop w:val="0"/>
      <w:marBottom w:val="0"/>
      <w:divBdr>
        <w:top w:val="none" w:sz="0" w:space="0" w:color="auto"/>
        <w:left w:val="none" w:sz="0" w:space="0" w:color="auto"/>
        <w:bottom w:val="none" w:sz="0" w:space="0" w:color="auto"/>
        <w:right w:val="none" w:sz="0" w:space="0" w:color="auto"/>
      </w:divBdr>
    </w:div>
    <w:div w:id="680863836">
      <w:bodyDiv w:val="1"/>
      <w:marLeft w:val="0"/>
      <w:marRight w:val="0"/>
      <w:marTop w:val="0"/>
      <w:marBottom w:val="0"/>
      <w:divBdr>
        <w:top w:val="none" w:sz="0" w:space="0" w:color="auto"/>
        <w:left w:val="none" w:sz="0" w:space="0" w:color="auto"/>
        <w:bottom w:val="none" w:sz="0" w:space="0" w:color="auto"/>
        <w:right w:val="none" w:sz="0" w:space="0" w:color="auto"/>
      </w:divBdr>
    </w:div>
    <w:div w:id="711198152">
      <w:bodyDiv w:val="1"/>
      <w:marLeft w:val="0"/>
      <w:marRight w:val="0"/>
      <w:marTop w:val="0"/>
      <w:marBottom w:val="0"/>
      <w:divBdr>
        <w:top w:val="none" w:sz="0" w:space="0" w:color="auto"/>
        <w:left w:val="none" w:sz="0" w:space="0" w:color="auto"/>
        <w:bottom w:val="none" w:sz="0" w:space="0" w:color="auto"/>
        <w:right w:val="none" w:sz="0" w:space="0" w:color="auto"/>
      </w:divBdr>
    </w:div>
    <w:div w:id="713509630">
      <w:bodyDiv w:val="1"/>
      <w:marLeft w:val="0"/>
      <w:marRight w:val="0"/>
      <w:marTop w:val="0"/>
      <w:marBottom w:val="0"/>
      <w:divBdr>
        <w:top w:val="none" w:sz="0" w:space="0" w:color="auto"/>
        <w:left w:val="none" w:sz="0" w:space="0" w:color="auto"/>
        <w:bottom w:val="none" w:sz="0" w:space="0" w:color="auto"/>
        <w:right w:val="none" w:sz="0" w:space="0" w:color="auto"/>
      </w:divBdr>
    </w:div>
    <w:div w:id="713700900">
      <w:bodyDiv w:val="1"/>
      <w:marLeft w:val="0"/>
      <w:marRight w:val="0"/>
      <w:marTop w:val="0"/>
      <w:marBottom w:val="0"/>
      <w:divBdr>
        <w:top w:val="none" w:sz="0" w:space="0" w:color="auto"/>
        <w:left w:val="none" w:sz="0" w:space="0" w:color="auto"/>
        <w:bottom w:val="none" w:sz="0" w:space="0" w:color="auto"/>
        <w:right w:val="none" w:sz="0" w:space="0" w:color="auto"/>
      </w:divBdr>
    </w:div>
    <w:div w:id="737673357">
      <w:bodyDiv w:val="1"/>
      <w:marLeft w:val="0"/>
      <w:marRight w:val="0"/>
      <w:marTop w:val="0"/>
      <w:marBottom w:val="0"/>
      <w:divBdr>
        <w:top w:val="none" w:sz="0" w:space="0" w:color="auto"/>
        <w:left w:val="none" w:sz="0" w:space="0" w:color="auto"/>
        <w:bottom w:val="none" w:sz="0" w:space="0" w:color="auto"/>
        <w:right w:val="none" w:sz="0" w:space="0" w:color="auto"/>
      </w:divBdr>
    </w:div>
    <w:div w:id="749232904">
      <w:bodyDiv w:val="1"/>
      <w:marLeft w:val="0"/>
      <w:marRight w:val="0"/>
      <w:marTop w:val="0"/>
      <w:marBottom w:val="0"/>
      <w:divBdr>
        <w:top w:val="none" w:sz="0" w:space="0" w:color="auto"/>
        <w:left w:val="none" w:sz="0" w:space="0" w:color="auto"/>
        <w:bottom w:val="none" w:sz="0" w:space="0" w:color="auto"/>
        <w:right w:val="none" w:sz="0" w:space="0" w:color="auto"/>
      </w:divBdr>
    </w:div>
    <w:div w:id="759450392">
      <w:bodyDiv w:val="1"/>
      <w:marLeft w:val="0"/>
      <w:marRight w:val="0"/>
      <w:marTop w:val="0"/>
      <w:marBottom w:val="0"/>
      <w:divBdr>
        <w:top w:val="none" w:sz="0" w:space="0" w:color="auto"/>
        <w:left w:val="none" w:sz="0" w:space="0" w:color="auto"/>
        <w:bottom w:val="none" w:sz="0" w:space="0" w:color="auto"/>
        <w:right w:val="none" w:sz="0" w:space="0" w:color="auto"/>
      </w:divBdr>
    </w:div>
    <w:div w:id="781218911">
      <w:bodyDiv w:val="1"/>
      <w:marLeft w:val="0"/>
      <w:marRight w:val="0"/>
      <w:marTop w:val="0"/>
      <w:marBottom w:val="0"/>
      <w:divBdr>
        <w:top w:val="none" w:sz="0" w:space="0" w:color="auto"/>
        <w:left w:val="none" w:sz="0" w:space="0" w:color="auto"/>
        <w:bottom w:val="none" w:sz="0" w:space="0" w:color="auto"/>
        <w:right w:val="none" w:sz="0" w:space="0" w:color="auto"/>
      </w:divBdr>
    </w:div>
    <w:div w:id="83160488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7319761">
      <w:bodyDiv w:val="1"/>
      <w:marLeft w:val="0"/>
      <w:marRight w:val="0"/>
      <w:marTop w:val="0"/>
      <w:marBottom w:val="0"/>
      <w:divBdr>
        <w:top w:val="none" w:sz="0" w:space="0" w:color="auto"/>
        <w:left w:val="none" w:sz="0" w:space="0" w:color="auto"/>
        <w:bottom w:val="none" w:sz="0" w:space="0" w:color="auto"/>
        <w:right w:val="none" w:sz="0" w:space="0" w:color="auto"/>
      </w:divBdr>
    </w:div>
    <w:div w:id="1048840531">
      <w:bodyDiv w:val="1"/>
      <w:marLeft w:val="0"/>
      <w:marRight w:val="0"/>
      <w:marTop w:val="0"/>
      <w:marBottom w:val="0"/>
      <w:divBdr>
        <w:top w:val="none" w:sz="0" w:space="0" w:color="auto"/>
        <w:left w:val="none" w:sz="0" w:space="0" w:color="auto"/>
        <w:bottom w:val="none" w:sz="0" w:space="0" w:color="auto"/>
        <w:right w:val="none" w:sz="0" w:space="0" w:color="auto"/>
      </w:divBdr>
    </w:div>
    <w:div w:id="1054502614">
      <w:bodyDiv w:val="1"/>
      <w:marLeft w:val="0"/>
      <w:marRight w:val="0"/>
      <w:marTop w:val="0"/>
      <w:marBottom w:val="0"/>
      <w:divBdr>
        <w:top w:val="none" w:sz="0" w:space="0" w:color="auto"/>
        <w:left w:val="none" w:sz="0" w:space="0" w:color="auto"/>
        <w:bottom w:val="none" w:sz="0" w:space="0" w:color="auto"/>
        <w:right w:val="none" w:sz="0" w:space="0" w:color="auto"/>
      </w:divBdr>
    </w:div>
    <w:div w:id="1117524508">
      <w:bodyDiv w:val="1"/>
      <w:marLeft w:val="0"/>
      <w:marRight w:val="0"/>
      <w:marTop w:val="0"/>
      <w:marBottom w:val="0"/>
      <w:divBdr>
        <w:top w:val="none" w:sz="0" w:space="0" w:color="auto"/>
        <w:left w:val="none" w:sz="0" w:space="0" w:color="auto"/>
        <w:bottom w:val="none" w:sz="0" w:space="0" w:color="auto"/>
        <w:right w:val="none" w:sz="0" w:space="0" w:color="auto"/>
      </w:divBdr>
    </w:div>
    <w:div w:id="11337138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8367414">
      <w:bodyDiv w:val="1"/>
      <w:marLeft w:val="0"/>
      <w:marRight w:val="0"/>
      <w:marTop w:val="0"/>
      <w:marBottom w:val="0"/>
      <w:divBdr>
        <w:top w:val="none" w:sz="0" w:space="0" w:color="auto"/>
        <w:left w:val="none" w:sz="0" w:space="0" w:color="auto"/>
        <w:bottom w:val="none" w:sz="0" w:space="0" w:color="auto"/>
        <w:right w:val="none" w:sz="0" w:space="0" w:color="auto"/>
      </w:divBdr>
    </w:div>
    <w:div w:id="1341591483">
      <w:bodyDiv w:val="1"/>
      <w:marLeft w:val="0"/>
      <w:marRight w:val="0"/>
      <w:marTop w:val="0"/>
      <w:marBottom w:val="0"/>
      <w:divBdr>
        <w:top w:val="none" w:sz="0" w:space="0" w:color="auto"/>
        <w:left w:val="none" w:sz="0" w:space="0" w:color="auto"/>
        <w:bottom w:val="none" w:sz="0" w:space="0" w:color="auto"/>
        <w:right w:val="none" w:sz="0" w:space="0" w:color="auto"/>
      </w:divBdr>
    </w:div>
    <w:div w:id="1347369297">
      <w:bodyDiv w:val="1"/>
      <w:marLeft w:val="0"/>
      <w:marRight w:val="0"/>
      <w:marTop w:val="0"/>
      <w:marBottom w:val="0"/>
      <w:divBdr>
        <w:top w:val="none" w:sz="0" w:space="0" w:color="auto"/>
        <w:left w:val="none" w:sz="0" w:space="0" w:color="auto"/>
        <w:bottom w:val="none" w:sz="0" w:space="0" w:color="auto"/>
        <w:right w:val="none" w:sz="0" w:space="0" w:color="auto"/>
      </w:divBdr>
    </w:div>
    <w:div w:id="1376001072">
      <w:bodyDiv w:val="1"/>
      <w:marLeft w:val="0"/>
      <w:marRight w:val="0"/>
      <w:marTop w:val="0"/>
      <w:marBottom w:val="0"/>
      <w:divBdr>
        <w:top w:val="none" w:sz="0" w:space="0" w:color="auto"/>
        <w:left w:val="none" w:sz="0" w:space="0" w:color="auto"/>
        <w:bottom w:val="none" w:sz="0" w:space="0" w:color="auto"/>
        <w:right w:val="none" w:sz="0" w:space="0" w:color="auto"/>
      </w:divBdr>
    </w:div>
    <w:div w:id="1472288170">
      <w:bodyDiv w:val="1"/>
      <w:marLeft w:val="0"/>
      <w:marRight w:val="0"/>
      <w:marTop w:val="0"/>
      <w:marBottom w:val="0"/>
      <w:divBdr>
        <w:top w:val="none" w:sz="0" w:space="0" w:color="auto"/>
        <w:left w:val="none" w:sz="0" w:space="0" w:color="auto"/>
        <w:bottom w:val="none" w:sz="0" w:space="0" w:color="auto"/>
        <w:right w:val="none" w:sz="0" w:space="0" w:color="auto"/>
      </w:divBdr>
    </w:div>
    <w:div w:id="1531064272">
      <w:bodyDiv w:val="1"/>
      <w:marLeft w:val="0"/>
      <w:marRight w:val="0"/>
      <w:marTop w:val="0"/>
      <w:marBottom w:val="0"/>
      <w:divBdr>
        <w:top w:val="none" w:sz="0" w:space="0" w:color="auto"/>
        <w:left w:val="none" w:sz="0" w:space="0" w:color="auto"/>
        <w:bottom w:val="none" w:sz="0" w:space="0" w:color="auto"/>
        <w:right w:val="none" w:sz="0" w:space="0" w:color="auto"/>
      </w:divBdr>
    </w:div>
    <w:div w:id="1537429371">
      <w:bodyDiv w:val="1"/>
      <w:marLeft w:val="0"/>
      <w:marRight w:val="0"/>
      <w:marTop w:val="0"/>
      <w:marBottom w:val="0"/>
      <w:divBdr>
        <w:top w:val="none" w:sz="0" w:space="0" w:color="auto"/>
        <w:left w:val="none" w:sz="0" w:space="0" w:color="auto"/>
        <w:bottom w:val="none" w:sz="0" w:space="0" w:color="auto"/>
        <w:right w:val="none" w:sz="0" w:space="0" w:color="auto"/>
      </w:divBdr>
    </w:div>
    <w:div w:id="1610308659">
      <w:bodyDiv w:val="1"/>
      <w:marLeft w:val="0"/>
      <w:marRight w:val="0"/>
      <w:marTop w:val="0"/>
      <w:marBottom w:val="0"/>
      <w:divBdr>
        <w:top w:val="none" w:sz="0" w:space="0" w:color="auto"/>
        <w:left w:val="none" w:sz="0" w:space="0" w:color="auto"/>
        <w:bottom w:val="none" w:sz="0" w:space="0" w:color="auto"/>
        <w:right w:val="none" w:sz="0" w:space="0" w:color="auto"/>
      </w:divBdr>
    </w:div>
    <w:div w:id="1614097571">
      <w:bodyDiv w:val="1"/>
      <w:marLeft w:val="0"/>
      <w:marRight w:val="0"/>
      <w:marTop w:val="0"/>
      <w:marBottom w:val="0"/>
      <w:divBdr>
        <w:top w:val="none" w:sz="0" w:space="0" w:color="auto"/>
        <w:left w:val="none" w:sz="0" w:space="0" w:color="auto"/>
        <w:bottom w:val="none" w:sz="0" w:space="0" w:color="auto"/>
        <w:right w:val="none" w:sz="0" w:space="0" w:color="auto"/>
      </w:divBdr>
    </w:div>
    <w:div w:id="1662201125">
      <w:bodyDiv w:val="1"/>
      <w:marLeft w:val="0"/>
      <w:marRight w:val="0"/>
      <w:marTop w:val="0"/>
      <w:marBottom w:val="0"/>
      <w:divBdr>
        <w:top w:val="none" w:sz="0" w:space="0" w:color="auto"/>
        <w:left w:val="none" w:sz="0" w:space="0" w:color="auto"/>
        <w:bottom w:val="none" w:sz="0" w:space="0" w:color="auto"/>
        <w:right w:val="none" w:sz="0" w:space="0" w:color="auto"/>
      </w:divBdr>
    </w:div>
    <w:div w:id="1678072346">
      <w:bodyDiv w:val="1"/>
      <w:marLeft w:val="0"/>
      <w:marRight w:val="0"/>
      <w:marTop w:val="0"/>
      <w:marBottom w:val="0"/>
      <w:divBdr>
        <w:top w:val="none" w:sz="0" w:space="0" w:color="auto"/>
        <w:left w:val="none" w:sz="0" w:space="0" w:color="auto"/>
        <w:bottom w:val="none" w:sz="0" w:space="0" w:color="auto"/>
        <w:right w:val="none" w:sz="0" w:space="0" w:color="auto"/>
      </w:divBdr>
    </w:div>
    <w:div w:id="1687749017">
      <w:bodyDiv w:val="1"/>
      <w:marLeft w:val="0"/>
      <w:marRight w:val="0"/>
      <w:marTop w:val="0"/>
      <w:marBottom w:val="0"/>
      <w:divBdr>
        <w:top w:val="none" w:sz="0" w:space="0" w:color="auto"/>
        <w:left w:val="none" w:sz="0" w:space="0" w:color="auto"/>
        <w:bottom w:val="none" w:sz="0" w:space="0" w:color="auto"/>
        <w:right w:val="none" w:sz="0" w:space="0" w:color="auto"/>
      </w:divBdr>
    </w:div>
    <w:div w:id="1731804673">
      <w:bodyDiv w:val="1"/>
      <w:marLeft w:val="0"/>
      <w:marRight w:val="0"/>
      <w:marTop w:val="0"/>
      <w:marBottom w:val="0"/>
      <w:divBdr>
        <w:top w:val="none" w:sz="0" w:space="0" w:color="auto"/>
        <w:left w:val="none" w:sz="0" w:space="0" w:color="auto"/>
        <w:bottom w:val="none" w:sz="0" w:space="0" w:color="auto"/>
        <w:right w:val="none" w:sz="0" w:space="0" w:color="auto"/>
      </w:divBdr>
    </w:div>
    <w:div w:id="1735540188">
      <w:bodyDiv w:val="1"/>
      <w:marLeft w:val="0"/>
      <w:marRight w:val="0"/>
      <w:marTop w:val="0"/>
      <w:marBottom w:val="0"/>
      <w:divBdr>
        <w:top w:val="none" w:sz="0" w:space="0" w:color="auto"/>
        <w:left w:val="none" w:sz="0" w:space="0" w:color="auto"/>
        <w:bottom w:val="none" w:sz="0" w:space="0" w:color="auto"/>
        <w:right w:val="none" w:sz="0" w:space="0" w:color="auto"/>
      </w:divBdr>
    </w:div>
    <w:div w:id="1801611450">
      <w:bodyDiv w:val="1"/>
      <w:marLeft w:val="0"/>
      <w:marRight w:val="0"/>
      <w:marTop w:val="0"/>
      <w:marBottom w:val="0"/>
      <w:divBdr>
        <w:top w:val="none" w:sz="0" w:space="0" w:color="auto"/>
        <w:left w:val="none" w:sz="0" w:space="0" w:color="auto"/>
        <w:bottom w:val="none" w:sz="0" w:space="0" w:color="auto"/>
        <w:right w:val="none" w:sz="0" w:space="0" w:color="auto"/>
      </w:divBdr>
    </w:div>
    <w:div w:id="1815560858">
      <w:bodyDiv w:val="1"/>
      <w:marLeft w:val="0"/>
      <w:marRight w:val="0"/>
      <w:marTop w:val="0"/>
      <w:marBottom w:val="0"/>
      <w:divBdr>
        <w:top w:val="none" w:sz="0" w:space="0" w:color="auto"/>
        <w:left w:val="none" w:sz="0" w:space="0" w:color="auto"/>
        <w:bottom w:val="none" w:sz="0" w:space="0" w:color="auto"/>
        <w:right w:val="none" w:sz="0" w:space="0" w:color="auto"/>
      </w:divBdr>
    </w:div>
    <w:div w:id="1869641990">
      <w:bodyDiv w:val="1"/>
      <w:marLeft w:val="0"/>
      <w:marRight w:val="0"/>
      <w:marTop w:val="0"/>
      <w:marBottom w:val="0"/>
      <w:divBdr>
        <w:top w:val="none" w:sz="0" w:space="0" w:color="auto"/>
        <w:left w:val="none" w:sz="0" w:space="0" w:color="auto"/>
        <w:bottom w:val="none" w:sz="0" w:space="0" w:color="auto"/>
        <w:right w:val="none" w:sz="0" w:space="0" w:color="auto"/>
      </w:divBdr>
    </w:div>
    <w:div w:id="1962222152">
      <w:bodyDiv w:val="1"/>
      <w:marLeft w:val="0"/>
      <w:marRight w:val="0"/>
      <w:marTop w:val="0"/>
      <w:marBottom w:val="0"/>
      <w:divBdr>
        <w:top w:val="none" w:sz="0" w:space="0" w:color="auto"/>
        <w:left w:val="none" w:sz="0" w:space="0" w:color="auto"/>
        <w:bottom w:val="none" w:sz="0" w:space="0" w:color="auto"/>
        <w:right w:val="none" w:sz="0" w:space="0" w:color="auto"/>
      </w:divBdr>
    </w:div>
    <w:div w:id="1962959092">
      <w:bodyDiv w:val="1"/>
      <w:marLeft w:val="0"/>
      <w:marRight w:val="0"/>
      <w:marTop w:val="0"/>
      <w:marBottom w:val="0"/>
      <w:divBdr>
        <w:top w:val="none" w:sz="0" w:space="0" w:color="auto"/>
        <w:left w:val="none" w:sz="0" w:space="0" w:color="auto"/>
        <w:bottom w:val="none" w:sz="0" w:space="0" w:color="auto"/>
        <w:right w:val="none" w:sz="0" w:space="0" w:color="auto"/>
      </w:divBdr>
    </w:div>
    <w:div w:id="1994479061">
      <w:bodyDiv w:val="1"/>
      <w:marLeft w:val="0"/>
      <w:marRight w:val="0"/>
      <w:marTop w:val="0"/>
      <w:marBottom w:val="0"/>
      <w:divBdr>
        <w:top w:val="none" w:sz="0" w:space="0" w:color="auto"/>
        <w:left w:val="none" w:sz="0" w:space="0" w:color="auto"/>
        <w:bottom w:val="none" w:sz="0" w:space="0" w:color="auto"/>
        <w:right w:val="none" w:sz="0" w:space="0" w:color="auto"/>
      </w:divBdr>
    </w:div>
    <w:div w:id="1999334626">
      <w:bodyDiv w:val="1"/>
      <w:marLeft w:val="0"/>
      <w:marRight w:val="0"/>
      <w:marTop w:val="0"/>
      <w:marBottom w:val="0"/>
      <w:divBdr>
        <w:top w:val="none" w:sz="0" w:space="0" w:color="auto"/>
        <w:left w:val="none" w:sz="0" w:space="0" w:color="auto"/>
        <w:bottom w:val="none" w:sz="0" w:space="0" w:color="auto"/>
        <w:right w:val="none" w:sz="0" w:space="0" w:color="auto"/>
      </w:divBdr>
    </w:div>
    <w:div w:id="200319695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Wel14</b:Tag>
    <b:SourceType>Book</b:SourceType>
    <b:Guid>{732451E9-0507-417F-B141-9509571F3773}</b:Guid>
    <b:Title>Social Services and Well-being (Wales) Act 2014</b:Title>
    <b:Year>2014</b:Year>
    <b:Publisher>Welsh Government</b:Publisher>
    <b:City>Cardiff</b:City>
    <b:Author>
      <b:Author>
        <b:Corporate>Welsh Government</b:Corporate>
      </b:Author>
    </b:Author>
    <b:YearAccessed>2025</b:YearAccessed>
    <b:MonthAccessed>February</b:MonthAccessed>
    <b:DayAccessed>17</b:DayAccessed>
    <b:URL>https://www.legislation.gov.uk/anaw/2014/4/contents/enacted</b:URL>
    <b:RefOrder>10</b:RefOrder>
  </b:Source>
  <b:Source>
    <b:Tag>Wel231</b:Tag>
    <b:SourceType>Report</b:SourceType>
    <b:Guid>{B25CEA6C-E8B6-4248-B86E-A0A940853DA4}</b:Guid>
    <b:Title>What is a PLO (Public Law Outline)?</b:Title>
    <b:Year>2023</b:Year>
    <b:City>Cardiff</b:City>
    <b:Publisher>Welsh Government</b:Publisher>
    <b:Author>
      <b:Author>
        <b:Corporate>Welsh Government</b:Corporate>
      </b:Author>
    </b:Author>
    <b:YearAccessed>2025</b:YearAccessed>
    <b:MonthAccessed>February</b:MonthAccessed>
    <b:DayAccessed>17</b:DayAccessed>
    <b:URL>https://www.gov.wales/sites/default/files/publications/2023-05/what-is-a-plo-public-law-outline.pdf</b:URL>
    <b:RefOrder>11</b:RefOrder>
  </b:Source>
  <b:Source>
    <b:Tag>Wel141</b:Tag>
    <b:SourceType>Report</b:SourceType>
    <b:Guid>{88CAEC64-E811-4174-81B0-CB75E5D1F4F4}</b:Guid>
    <b:Author>
      <b:Author>
        <b:Corporate>Welsh Government</b:Corporate>
      </b:Author>
    </b:Author>
    <b:Title>Social Services and Wellbeing Wales Act (2014) ­- Working Together to Safeguard People </b:Title>
    <b:Year>2014</b:Year>
    <b:Publisher>Welsh Government</b:Publisher>
    <b:City>Cardiff</b:City>
    <b:YearAccessed>2025</b:YearAccessed>
    <b:MonthAccessed>Febraury</b:MonthAccessed>
    <b:DayAccessed>17</b:DayAccessed>
    <b:URL>https://www.gov.wales/sites/default/files/publications/2019-06/working-together-to-safeguard-people-volume-2-child-practice-reviews.pdf</b:URL>
    <b:RefOrder>12</b:RefOrder>
  </b:Source>
  <b:Source>
    <b:Tag>Wel142</b:Tag>
    <b:SourceType>Report</b:SourceType>
    <b:Guid>{51F50FD6-544C-4022-B594-510173CE7321}</b:Guid>
    <b:Title>Working Together to Safeguard People Volume I – Introduction and Overview </b:Title>
    <b:Year>2014</b:Year>
    <b:Publisher>Welsh Government </b:Publisher>
    <b:City>Cardiff</b:City>
    <b:Author>
      <b:Author>
        <b:Corporate>Welsh Government </b:Corporate>
      </b:Author>
    </b:Author>
    <b:YearAccessed>2025</b:YearAccessed>
    <b:MonthAccessed>February </b:MonthAccessed>
    <b:DayAccessed>17</b:DayAccessed>
    <b:URL>https://www.gov.wales/sites/default/files/publications/2019-05/working-together-to-safeguard-people-volume-i-introduction-and-overview.pdf</b:URL>
    <b:RefOrder>13</b:RefOrder>
  </b:Source>
  <b:Source>
    <b:Tag>Wel15</b:Tag>
    <b:SourceType>InternetSite</b:SourceType>
    <b:Guid>{407F260A-78FB-4D44-9C5A-79DFDC0377F8}</b:Guid>
    <b:Title>The Well-being of Future Generations (Wales) Act 2015</b:Title>
    <b:Year>2015</b:Year>
    <b:Author>
      <b:Author>
        <b:Corporate>Welsh Government</b:Corporate>
      </b:Author>
    </b:Author>
    <b:YearAccessed>2025</b:YearAccessed>
    <b:MonthAccessed>February</b:MonthAccessed>
    <b:DayAccessed>17</b:DayAccessed>
    <b:URL>https://www.gov.wales/well-being-future-generations-statutory-guidance</b:URL>
    <b:InternetSiteTitle>gov.wales</b:InternetSiteTitle>
    <b:RefOrder>1</b:RefOrder>
  </b:Source>
  <b:Source>
    <b:Tag>Zha23</b:Tag>
    <b:SourceType>JournalArticle</b:SourceType>
    <b:Guid>{38BFAB36-92AC-452D-A507-FE4E950C9B91}</b:Guid>
    <b:Title>Incidence and factors associated of early non-response in first-treatment and drug-naïve patients with schizophrenia: a real-world study</b:Title>
    <b:Year>2023</b:Year>
    <b:Author>
      <b:Author>
        <b:NameList>
          <b:Person>
            <b:Last>Zhang</b:Last>
            <b:First>Lin</b:First>
          </b:Person>
          <b:Person>
            <b:Last>Bai</b:Last>
            <b:First>Aohan</b:First>
          </b:Person>
          <b:Person>
            <b:Last>Tang</b:Last>
            <b:First>Zhongyu</b:First>
          </b:Person>
          <b:Person>
            <b:Last>Xuebing</b:Last>
            <b:First>Liu</b:First>
          </b:Person>
          <b:Person>
            <b:Last>Li</b:Last>
            <b:First>Yi</b:First>
          </b:Person>
          <b:Person>
            <b:Last>Ma</b:Last>
            <b:First>Jun</b:First>
          </b:Person>
        </b:NameList>
      </b:Author>
    </b:Author>
    <b:JournalName>Psychiatry</b:JournalName>
    <b:Volume>14</b:Volume>
    <b:DOI>doi.org/10.3389/fpsyt.2023.1173263</b:DOI>
    <b:RefOrder>14</b:RefOrder>
  </b:Source>
  <b:Source>
    <b:Tag>Tre12</b:Tag>
    <b:SourceType>Book</b:SourceType>
    <b:Guid>{B2E531FB-F9DC-4187-8F64-23A7231B04F7}</b:Guid>
    <b:Title>Social Work Skills and Knowledge: A Practice Handbook</b:Title>
    <b:Year>2012</b:Year>
    <b:City>Maidenhead</b:City>
    <b:Publisher>Open Universtiy Press</b:Publisher>
    <b:Author>
      <b:Author>
        <b:NameList>
          <b:Person>
            <b:Last>Trevithick</b:Last>
            <b:First>P</b:First>
          </b:Person>
        </b:NameList>
      </b:Author>
    </b:Author>
    <b:Edition>3rd</b:Edition>
    <b:RefOrder>15</b:RefOrder>
  </b:Source>
  <b:Source>
    <b:Tag>Stu02</b:Tag>
    <b:SourceType>JournalArticle</b:SourceType>
    <b:Guid>{E4FA18BF-9ADE-460E-B2A3-749B81F2B644}</b:Guid>
    <b:Title>Adult Clinical Neuropsychology: Lessons from Studies of the Frontal Lobes</b:Title>
    <b:JournalName>Annual Review of Psychology</b:JournalName>
    <b:Year>2002</b:Year>
    <b:Pages>401–433</b:Pages>
    <b:Author>
      <b:Author>
        <b:NameList>
          <b:Person>
            <b:Last>Stuss</b:Last>
            <b:Middle>T</b:Middle>
            <b:First>D</b:First>
          </b:Person>
          <b:Person>
            <b:Last>Levine</b:Last>
            <b:First>B</b:First>
          </b:Person>
        </b:NameList>
      </b:Author>
    </b:Author>
    <b:Volume>53</b:Volume>
    <b:RefOrder>16</b:RefOrder>
  </b:Source>
  <b:Source>
    <b:Tag>Sta15</b:Tag>
    <b:SourceType>JournalArticle</b:SourceType>
    <b:Guid>{1EC0F04A-B8DB-4E91-AD0B-737A3BC47B00}</b:Guid>
    <b:Title>Identifying the key components of a ‘whole family’ intervention for families experiencing domestic violence and abuse</b:Title>
    <b:Year>2015</b:Year>
    <b:URL>https://sfv.org.au/wp-content/uploads/2017/06/Identifying-the-key-components-of-a-whole-family-intervention-for-families-experiencing-domestic-violence-and-abuse.pdf</b:URL>
    <b:JournalName>Journal of Gender-Based Violence</b:JournalName>
    <b:Pages>99-115</b:Pages>
    <b:Volume>1</b:Volume>
    <b:Issue>1</b:Issue>
    <b:YearAccessed>2025</b:YearAccessed>
    <b:MonthAccessed>January</b:MonthAccessed>
    <b:DayAccessed>26</b:DayAccessed>
    <b:Author>
      <b:Author>
        <b:NameList>
          <b:Person>
            <b:Last>Stanley</b:Last>
            <b:First>Nick</b:First>
          </b:Person>
          <b:Person>
            <b:Last>Humphreys</b:Last>
            <b:First>Cathy</b:First>
          </b:Person>
        </b:NameList>
      </b:Author>
    </b:Author>
    <b:RefOrder>17</b:RefOrder>
  </b:Source>
  <b:Source>
    <b:Tag>Rot06</b:Tag>
    <b:SourceType>Book</b:SourceType>
    <b:Guid>{4DDAB5A7-11C7-4806-82B0-974433D847C1}</b:Guid>
    <b:Title>Help for the Helper: The Psychophysiology of Compassion Fatigue and Vicarious Trauma</b:Title>
    <b:Year>2006</b:Year>
    <b:City>New York</b:City>
    <b:Publisher>WW. Norton</b:Publisher>
    <b:Author>
      <b:Author>
        <b:NameList>
          <b:Person>
            <b:Last>Rothschild</b:Last>
            <b:First>B</b:First>
          </b:Person>
        </b:NameList>
      </b:Author>
    </b:Author>
    <b:RefOrder>18</b:RefOrder>
  </b:Source>
  <b:Source>
    <b:Tag>Mun11</b:Tag>
    <b:SourceType>DocumentFromInternetSite</b:SourceType>
    <b:Guid>{3A97BD7C-F50C-44B6-9875-7069FB86892F}</b:Guid>
    <b:Title>Munro review of child protection: a child-centred system</b:Title>
    <b:InternetSiteTitle>Department of Education</b:InternetSiteTitle>
    <b:Year>2011</b:Year>
    <b:URL>https://www.gov.uk/government/publications/munro-review-of-child-protection-final-report-a-child-centred-system</b:URL>
    <b:Author>
      <b:Author>
        <b:NameList>
          <b:Person>
            <b:Last>Munro</b:Last>
            <b:First>Eileen</b:First>
          </b:Person>
        </b:NameList>
      </b:Author>
    </b:Author>
    <b:YearAccessed>2025</b:YearAccessed>
    <b:MonthAccessed>January</b:MonthAccessed>
    <b:DayAccessed>24</b:DayAccessed>
    <b:RefOrder>19</b:RefOrder>
  </b:Source>
  <b:Source>
    <b:Tag>Mac18</b:Tag>
    <b:SourceType>JournalArticle</b:SourceType>
    <b:Guid>{B2E69694-65D8-4FC9-9EA2-DCF9156F6299}</b:Guid>
    <b:Title>SHARE: A New Model for Social Work, S. Maclean, J. Finch and P. Tedam</b:Title>
    <b:JournalName>The British Journal of Social Work</b:JournalName>
    <b:Year>2018</b:Year>
    <b:Pages>341</b:Pages>
    <b:Author>
      <b:Author>
        <b:NameList>
          <b:Person>
            <b:Last>Maclean</b:Last>
            <b:First>S</b:First>
          </b:Person>
          <b:Person>
            <b:Last>Finch</b:Last>
            <b:First>J</b:First>
          </b:Person>
          <b:Person>
            <b:Last>Tedam</b:Last>
            <b:First>P</b:First>
          </b:Person>
        </b:NameList>
      </b:Author>
    </b:Author>
    <b:Volume>48</b:Volume>
    <b:Issue>8</b:Issue>
    <b:RefOrder>20</b:RefOrder>
  </b:Source>
  <b:Source>
    <b:Tag>Lym07</b:Tag>
    <b:SourceType>Book</b:SourceType>
    <b:Guid>{05141417-B09C-4D1B-8C76-29574559FBBB}</b:Guid>
    <b:Title>Social Work: A Companion to Learning</b:Title>
    <b:Year>2007</b:Year>
    <b:City>London</b:City>
    <b:Publisher>SAGE Publications Ltd</b:Publisher>
    <b:Author>
      <b:Author>
        <b:NameList>
          <b:Person>
            <b:Last>Lymbery</b:Last>
            <b:First>Mark</b:First>
          </b:Person>
          <b:Person>
            <b:Last>Postle</b:Last>
            <b:First>Karen</b:First>
          </b:Person>
        </b:NameList>
      </b:Author>
    </b:Author>
    <b:RefOrder>21</b:RefOrder>
  </b:Source>
  <b:Source>
    <b:Tag>Loh23</b:Tag>
    <b:SourceType>JournalArticle</b:SourceType>
    <b:Guid>{6BAA6F58-9C9D-46AB-9CAF-6084704DC8F2}</b:Guid>
    <b:Title>The Trauma and Mental Health Impacts of Coercive Control: A Systematic Review and Meta-Analysis</b:Title>
    <b:JournalName>Trauma Violence Abuse</b:JournalName>
    <b:Year>2023</b:Year>
    <b:Pages>630–647</b:Pages>
    <b:Author>
      <b:Author>
        <b:NameList>
          <b:Person>
            <b:Last>Lohmann </b:Last>
            <b:First>Susanne</b:First>
          </b:Person>
          <b:Person>
            <b:Last>Cowlishaw</b:Last>
            <b:First>Sean </b:First>
          </b:Person>
          <b:Person>
            <b:Last>Ney </b:Last>
            <b:First>Luke</b:First>
          </b:Person>
          <b:Person>
            <b:Last>O’Donnell</b:Last>
            <b:First>Meaghan</b:First>
          </b:Person>
          <b:Person>
            <b:Last>Felmingham</b:Last>
            <b:First>Kim</b:First>
          </b:Person>
        </b:NameList>
      </b:Author>
    </b:Author>
    <b:DOI>10.1177/15248380231162972</b:DOI>
    <b:RefOrder>22</b:RefOrder>
  </b:Source>
  <b:Source>
    <b:Tag>Lew08</b:Tag>
    <b:SourceType>JournalArticle</b:SourceType>
    <b:Guid>{1301EECE-48FD-4145-A38A-7E1C39C01CB6}</b:Guid>
    <b:Title>Current challenges in bilingual education in Wales</b:Title>
    <b:Year>2008</b:Year>
    <b:Author>
      <b:Author>
        <b:NameList>
          <b:Person>
            <b:Last>Lewis</b:Last>
            <b:First>Gwyn</b:First>
          </b:Person>
        </b:NameList>
      </b:Author>
    </b:Author>
    <b:JournalName>AILA Review</b:JournalName>
    <b:Pages>69-86</b:Pages>
    <b:Volume>21</b:Volume>
    <b:Issue>1</b:Issue>
    <b:YearAccessed>2025</b:YearAccessed>
    <b:MonthAccessed>February</b:MonthAccessed>
    <b:DayAccessed>9th</b:DayAccessed>
    <b:URL>https://www.researchgate.net/publication/233584969_Current_challenges_in_bilingual_education_in_Wales</b:URL>
    <b:RefOrder>23</b:RefOrder>
  </b:Source>
  <b:Source>
    <b:Tag>How09</b:Tag>
    <b:SourceType>Report</b:SourceType>
    <b:Guid>{FB1D74F8-1BE7-4A29-AA6B-B6B4188E5DF9}</b:Guid>
    <b:Title>Safety in Numbers: A Multi-Site Evaluation of Independent Domestic Violence Advisor Services</b:Title>
    <b:Year>2009</b:Year>
    <b:Publisher>The Henry Smith Charity</b:Publisher>
    <b:City>London</b:City>
    <b:Author>
      <b:Author>
        <b:NameList>
          <b:Person>
            <b:Last>Howeth</b:Last>
            <b:First>E</b:First>
          </b:Person>
          <b:Person>
            <b:Last>Stimpson</b:Last>
            <b:First>L</b:First>
          </b:Person>
          <b:Person>
            <b:Last>Barran</b:Last>
            <b:First>D</b:First>
          </b:Person>
          <b:Person>
            <b:Last>Robinson</b:Last>
            <b:First>A</b:First>
          </b:Person>
        </b:NameList>
      </b:Author>
    </b:Author>
    <b:YearAccessed>2025</b:YearAccessed>
    <b:MonthAccessed>January</b:MonthAccessed>
    <b:DayAccessed>26</b:DayAccessed>
    <b:URL>https://www.semanticscholar.org/paper/Safety-in-numbers%3A-a-multisite-evaluation-of-Howarth-Stimpson/bc1ea63cb86a1610f764e3f3124e96296f0eb4da</b:URL>
    <b:RefOrder>24</b:RefOrder>
  </b:Source>
  <b:Source>
    <b:Tag>Her21</b:Tag>
    <b:SourceType>JournalArticle</b:SourceType>
    <b:Guid>{BF393511-AA7E-42A0-AC2D-E71ED2E05CE5}</b:Guid>
    <b:Title>Emotional intelligence as a part of critical reflection in social work practice and research</b:Title>
    <b:Year>2021</b:Year>
    <b:JournalName>Qualitative Social Work</b:JournalName>
    <b:Pages>1-17</b:Pages>
    <b:Volume>0</b:Volume>
    <b:Issue>0</b:Issue>
    <b:Author>
      <b:Author>
        <b:NameList>
          <b:Person>
            <b:Last>Herland</b:Last>
            <b:Middle>D</b:Middle>
            <b:First>Mari</b:First>
          </b:Person>
        </b:NameList>
      </b:Author>
    </b:Author>
    <b:RefOrder>25</b:RefOrder>
  </b:Source>
  <b:Source>
    <b:Tag>Cra12</b:Tag>
    <b:SourceType>Book</b:SourceType>
    <b:Guid>{9F041B63-123F-45B2-BC9B-5A9CD4066A6C}</b:Guid>
    <b:Title>Interprofessional Collaboration in Social Work Practice</b:Title>
    <b:Year>2012</b:Year>
    <b:Publisher>university of lincoln</b:Publisher>
    <b:Edition>1st</b:Edition>
    <b:Author>
      <b:Author>
        <b:NameList>
          <b:Person>
            <b:Last>Crawford</b:Last>
            <b:First>Karin</b:First>
          </b:Person>
        </b:NameList>
      </b:Author>
    </b:Author>
    <b:RefOrder>26</b:RefOrder>
  </b:Source>
  <b:Source>
    <b:Tag>Uni89</b:Tag>
    <b:SourceType>Report</b:SourceType>
    <b:Guid>{045D75BB-2672-4603-8D50-4888BAAE3E03}</b:Guid>
    <b:Title>The United Nations Convention on the Rights of the Child</b:Title>
    <b:Year>1989</b:Year>
    <b:URL>https://www.unicef.org.uk/wp-content/uploads/2010/05/UNCRC_united_nations_convention_on_the_rights_of_the_child.pdf</b:URL>
    <b:Publisher>UNICEF</b:Publisher>
    <b:Author>
      <b:Author>
        <b:Corporate>United Nations </b:Corporate>
      </b:Author>
    </b:Author>
    <b:YearAccessed>2025</b:YearAccessed>
    <b:MonthAccessed>February</b:MonthAccessed>
    <b:DayAccessed>17</b:DayAccessed>
    <b:RefOrder>2</b:RefOrder>
  </b:Source>
  <b:Source>
    <b:Tag>Chi89</b:Tag>
    <b:SourceType>Book</b:SourceType>
    <b:Guid>{0016EEE7-B249-4517-ABC3-1731DB1EEEDF}</b:Guid>
    <b:Author>
      <b:Author>
        <b:Corporate>Children Act 1989</b:Corporate>
      </b:Author>
    </b:Author>
    <b:Title>An Act to reform the law relating to children</b:Title>
    <b:Year>1989</b:Year>
    <b:Publisher>UK Government </b:Publisher>
    <b:City>London</b:City>
    <b:YearAccessed>2025</b:YearAccessed>
    <b:MonthAccessed>February</b:MonthAccessed>
    <b:DayAccessed>17</b:DayAccessed>
    <b:URL>https://www.legislation.gov.uk/ukpga/1989/41/contents</b:URL>
    <b:RefOrder>9</b:RefOrder>
  </b:Source>
  <b:Source>
    <b:Tag>Chi04</b:Tag>
    <b:SourceType>Book</b:SourceType>
    <b:Guid>{46EE737E-D3DD-4A4F-91B2-B4AD42EFC651}</b:Guid>
    <b:Author>
      <b:Author>
        <b:Corporate>Children Act 2004</b:Corporate>
      </b:Author>
    </b:Author>
    <b:Title>An Act to make provision for the establishment of a Children's Commissioner and other child-related services</b:Title>
    <b:Year>2004</b:Year>
    <b:City>London</b:City>
    <b:Publisher>UK Government</b:Publisher>
    <b:YearAccessed>2025</b:YearAccessed>
    <b:MonthAccessed>February</b:MonthAccessed>
    <b:DayAccessed>17</b:DayAccessed>
    <b:URL>https://www.legislation.gov.uk/ukpga/2004/31/contents</b:URL>
    <b:RefOrder>27</b:RefOrder>
  </b:Source>
  <b:Source>
    <b:Tag>Wal191</b:Tag>
    <b:SourceType>InternetSite</b:SourceType>
    <b:Guid>{DBFD7F41-ABC8-45FD-B3AE-6AF7375A3E3D}</b:Guid>
    <b:Title>Wales Safeguarding Procedures - Guidance for practitioners to safeguard children and adults at risk of abuse and neglect in Wales</b:Title>
    <b:Year>2019</b:Year>
    <b:InternetSiteTitle>Wales Safeguarding Procedures</b:InternetSiteTitle>
    <b:URL>https://www.safeguarding.wales/en/</b:URL>
    <b:Author>
      <b:Author>
        <b:Corporate>Wales Safeguarding Procedures</b:Corporate>
      </b:Author>
    </b:Author>
    <b:YearAccessed>2025</b:YearAccessed>
    <b:MonthAccessed>February</b:MonthAccessed>
    <b:DayAccessed>17</b:DayAccessed>
    <b:RefOrder>8</b:RefOrder>
  </b:Source>
  <b:Source>
    <b:Tag>Hom14</b:Tag>
    <b:SourceType>Report</b:SourceType>
    <b:Guid>{7D926BD1-9274-4535-8A42-4996341F2728}</b:Guid>
    <b:Title>Multi Agency Working and Information Sharing Project - Final Report</b:Title>
    <b:Year>2014</b:Year>
    <b:URL>https://assets.publishing.service.gov.uk/media/5a750ddb40f0b6360e472fa5/MASH.pdf</b:URL>
    <b:Author>
      <b:Author>
        <b:Corporate>Home Office</b:Corporate>
      </b:Author>
    </b:Author>
    <b:Publisher>Home Office</b:Publisher>
    <b:YearAccessed>2025</b:YearAccessed>
    <b:MonthAccessed>February</b:MonthAccessed>
    <b:DayAccessed>17</b:DayAccessed>
    <b:RefOrder>3</b:RefOrder>
  </b:Source>
  <b:Source>
    <b:Tag>Wel16</b:Tag>
    <b:SourceType>Report</b:SourceType>
    <b:Guid>{CE86EF91-FBF8-4ABC-89A6-951E0AA54A48}</b:Guid>
    <b:Title>Keeping learners safe</b:Title>
    <b:Year>2016</b:Year>
    <b:Publisher>Welsh Government</b:Publisher>
    <b:City>Cardiff</b:City>
    <b:Author>
      <b:Author>
        <b:Corporate>Welsh Government</b:Corporate>
      </b:Author>
    </b:Author>
    <b:YearAccessed>2025</b:YearAccessed>
    <b:MonthAccessed>February</b:MonthAccessed>
    <b:DayAccessed>17</b:DayAccessed>
    <b:URL>https://www.gov.wales/keeping-learners-safe</b:URL>
    <b:RefOrder>4</b:RefOrder>
  </b:Source>
  <b:Source>
    <b:Tag>Pub23</b:Tag>
    <b:SourceType>Report</b:SourceType>
    <b:Guid>{2A5EA90C-5CD8-492E-B5AB-404621201B2F}</b:Guid>
    <b:Title>CHILDREN AT RISK PROCEDURE</b:Title>
    <b:Year>2023</b:Year>
    <b:Publisher>Public Health Wales </b:Publisher>
    <b:Author>
      <b:Author>
        <b:Corporate>Public Health Wales </b:Corporate>
      </b:Author>
    </b:Author>
    <b:YearAccessed>2025</b:YearAccessed>
    <b:MonthAccessed>February</b:MonthAccessed>
    <b:DayAccessed>17</b:DayAccessed>
    <b:URL>https://publichealthwales.nhs.wales/about-us/policies-and-procedures/policies-and-procedures-documents/safeguarding-children-and-vulnerable-adults-supporting-documents/children-at-risk-procedure</b:URL>
    <b:RefOrder>5</b:RefOrder>
  </b:Source>
  <b:Source>
    <b:Tag>Wel143</b:Tag>
    <b:SourceType>Report</b:SourceType>
    <b:Guid>{033C4A71-3092-487B-82D4-2657408D1C49}</b:Guid>
    <b:Title>Social Services and Wellbeing (Wales) Act 2014 - Working togther to safeguard people: Code of Safeguaridng Practice </b:Title>
    <b:Year>2014</b:Year>
    <b:URL>https://www.gov.wales/sites/default/files/publications/2022-01/working-together-to-safeguard-people--code-of-safeguarding-practice_0.pdf</b:URL>
    <b:Publisher>Welsh Government </b:Publisher>
    <b:City>Cardiff</b:City>
    <b:Author>
      <b:Author>
        <b:Corporate>Welsh Government </b:Corporate>
      </b:Author>
    </b:Author>
    <b:YearAccessed>2025</b:YearAccessed>
    <b:MonthAccessed>February</b:MonthAccessed>
    <b:DayAccessed>17</b:DayAccessed>
    <b:RefOrder>6</b:RefOrder>
  </b:Source>
  <b:Source>
    <b:Tag>Men25</b:Tag>
    <b:SourceType>DocumentFromInternetSite</b:SourceType>
    <b:Guid>{AACE97A6-353E-4558-87EC-4220A98FA602}</b:Guid>
    <b:Title>Mental Capacity Act 2005 for those aged 16 and 17 years</b:Title>
    <b:Year>2025</b:Year>
    <b:InternetSiteTitle>Swindon Safeguarding Partnership</b:InternetSiteTitle>
    <b:URL>file:///C:/Users/krist/Downloads/Mental_Capacity_Act_16_to_17_year_olds_learning_from_reviews.pdf</b:URL>
    <b:YearAccessed>2025</b:YearAccessed>
    <b:MonthAccessed>February</b:MonthAccessed>
    <b:DayAccessed>17</b:DayAccessed>
    <b:Author>
      <b:Author>
        <b:Corporate>Swindon Safeguarding Partnership</b:Corporate>
      </b:Author>
    </b:Author>
    <b:RefOrder>7</b:RefOrder>
  </b:Source>
  <b:Source>
    <b:Tag>Mas19</b:Tag>
    <b:SourceType>Report</b:SourceType>
    <b:Guid>{AC0E2199-274A-444D-98D3-2E97474AFFDC}</b:Guid>
    <b:Title>Pre-birth assessment and infant removal at birth: experiences and challenges</b:Title>
    <b:Year>2019</b:Year>
    <b:URL>https://www.nuffieldfjo.org.uk/resource/pre-birth-assessment-and-infant-removal-at-birth-experiences-and-challenges</b:URL>
    <b:Publisher>Nuffield Family Justice Observatory</b:Publisher>
    <b:YearAccessed>2025</b:YearAccessed>
    <b:MonthAccessed>February</b:MonthAccessed>
    <b:DayAccessed>17</b:DayAccessed>
    <b:Author>
      <b:Author>
        <b:NameList>
          <b:Person>
            <b:Last>Mason</b:Last>
            <b:First>Claire</b:First>
          </b:Person>
          <b:Person>
            <b:Last>Robertson</b:Last>
            <b:First>Dr Laura</b:First>
          </b:Person>
          <b:Person>
            <b:Last>Broadhurst</b:Last>
            <b:First>Professor Karen</b:First>
          </b:Person>
        </b:NameList>
      </b:Author>
    </b:Author>
    <b:RefOrder>28</b:RefOrder>
  </b:Source>
  <b:Source>
    <b:Tag>HMG23</b:Tag>
    <b:SourceType>Report</b:SourceType>
    <b:Guid>{C11E0810-C512-4946-8443-DB76154C711C}</b:Guid>
    <b:Title>Working Together to Safeguard Children</b:Title>
    <b:Year>2023</b:Year>
    <b:Author>
      <b:Author>
        <b:Corporate>HM Government </b:Corporate>
      </b:Author>
    </b:Author>
    <b:YearAccessed>2025</b:YearAccessed>
    <b:MonthAccessed>February</b:MonthAccessed>
    <b:DayAccessed>18</b:DayAccessed>
    <b:URL>https://assets.publishing.service.gov.uk/media/669e7501ab418ab055592a7b/Working_together_to_safeguard_children_2023.pdf</b:URL>
    <b:RefOrder>29</b:RefOrder>
  </b:Source>
  <b:Source>
    <b:Tag>Hou94</b:Tag>
    <b:SourceType>Report</b:SourceType>
    <b:Guid>{5EF900C2-CEC2-48BD-99F7-9B81D487E67F}</b:Guid>
    <b:Title>Judgments - Attorney General's Reference No. 3 of 1994</b:Title>
    <b:Year>1994</b:Year>
    <b:Publisher>House of Lords</b:Publisher>
    <b:City>London</b:City>
    <b:Author>
      <b:Author>
        <b:Corporate>House of Lords</b:Corporate>
      </b:Author>
    </b:Author>
    <b:YearAccessed>2025</b:YearAccessed>
    <b:MonthAccessed>February</b:MonthAccessed>
    <b:DayAccessed>18</b:DayAccessed>
    <b:URL>https://publications.parliament.uk/pa/ld199798/ldjudgmt/jd970724/gneral02.htm?</b:URL>
    <b:RefOrder>30</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457846-CC78-4D69-8A8D-5AB938DE9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5</Pages>
  <Words>1245</Words>
  <Characters>7097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Krista Glover</cp:lastModifiedBy>
  <cp:revision>46</cp:revision>
  <cp:lastPrinted>2020-02-11T19:20:00Z</cp:lastPrinted>
  <dcterms:created xsi:type="dcterms:W3CDTF">2025-02-17T09:19:00Z</dcterms:created>
  <dcterms:modified xsi:type="dcterms:W3CDTF">2025-02-18T09:44:00Z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