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C98F2" w14:textId="77777777" w:rsidR="005E2DFD" w:rsidRDefault="005E2DFD" w:rsidP="005E2DFD">
      <w:pPr>
        <w:jc w:val="center"/>
        <w:rPr>
          <w:sz w:val="36"/>
          <w:szCs w:val="36"/>
        </w:rPr>
      </w:pPr>
      <w:r>
        <w:rPr>
          <w:sz w:val="36"/>
          <w:szCs w:val="36"/>
        </w:rPr>
        <w:t>CHILDREN YOUNG PEOPLE, AND FAMILIES</w:t>
      </w:r>
    </w:p>
    <w:p w14:paraId="1BB485DC" w14:textId="77777777" w:rsidR="005E2DFD" w:rsidRDefault="005E2DFD" w:rsidP="005E2DFD">
      <w:pPr>
        <w:jc w:val="center"/>
        <w:rPr>
          <w:sz w:val="36"/>
          <w:szCs w:val="36"/>
        </w:rPr>
      </w:pPr>
      <w:r>
        <w:rPr>
          <w:sz w:val="36"/>
          <w:szCs w:val="36"/>
        </w:rPr>
        <w:t>BMHP 5004_LON</w:t>
      </w:r>
    </w:p>
    <w:p w14:paraId="77800BD4" w14:textId="77777777" w:rsidR="005E2DFD" w:rsidRDefault="005E2DFD" w:rsidP="005E2DFD">
      <w:pPr>
        <w:jc w:val="center"/>
        <w:rPr>
          <w:sz w:val="36"/>
          <w:szCs w:val="36"/>
        </w:rPr>
      </w:pPr>
      <w:r>
        <w:rPr>
          <w:sz w:val="36"/>
          <w:szCs w:val="36"/>
        </w:rPr>
        <w:t>STUDENT NAME: CHARMAINE ROACH</w:t>
      </w:r>
    </w:p>
    <w:p w14:paraId="0652CC17" w14:textId="77777777" w:rsidR="005E2DFD" w:rsidRDefault="005E2DFD" w:rsidP="005E2DFD">
      <w:pPr>
        <w:jc w:val="center"/>
        <w:rPr>
          <w:sz w:val="36"/>
          <w:szCs w:val="36"/>
        </w:rPr>
      </w:pPr>
      <w:r>
        <w:rPr>
          <w:sz w:val="36"/>
          <w:szCs w:val="36"/>
        </w:rPr>
        <w:t>STUDENT NUMBER 191389</w:t>
      </w:r>
    </w:p>
    <w:p w14:paraId="316C3C70" w14:textId="77777777" w:rsidR="005E2DFD" w:rsidRDefault="005E2DFD" w:rsidP="005E2DFD">
      <w:pPr>
        <w:jc w:val="center"/>
        <w:rPr>
          <w:sz w:val="36"/>
          <w:szCs w:val="36"/>
        </w:rPr>
      </w:pPr>
      <w:r>
        <w:rPr>
          <w:sz w:val="36"/>
          <w:szCs w:val="36"/>
        </w:rPr>
        <w:t>DATE: 10/08/2021</w:t>
      </w:r>
    </w:p>
    <w:p w14:paraId="2057635D" w14:textId="77777777" w:rsidR="005E2DFD" w:rsidRDefault="005E2DFD" w:rsidP="005E2DFD">
      <w:pPr>
        <w:jc w:val="center"/>
        <w:rPr>
          <w:sz w:val="36"/>
          <w:szCs w:val="36"/>
        </w:rPr>
      </w:pPr>
    </w:p>
    <w:p w14:paraId="538BB5FC" w14:textId="77777777" w:rsidR="005E2DFD" w:rsidRDefault="005E2DFD" w:rsidP="005E2DFD">
      <w:pPr>
        <w:rPr>
          <w:sz w:val="36"/>
          <w:szCs w:val="36"/>
        </w:rPr>
      </w:pPr>
    </w:p>
    <w:p w14:paraId="31D15E2A" w14:textId="77777777" w:rsidR="005E2DFD" w:rsidRDefault="005E2DFD" w:rsidP="005E2DFD">
      <w:pPr>
        <w:rPr>
          <w:sz w:val="36"/>
          <w:szCs w:val="36"/>
        </w:rPr>
      </w:pPr>
    </w:p>
    <w:p w14:paraId="48162E06" w14:textId="77777777" w:rsidR="005E2DFD" w:rsidRDefault="005E2DFD" w:rsidP="005E2DFD">
      <w:pPr>
        <w:rPr>
          <w:sz w:val="36"/>
          <w:szCs w:val="36"/>
        </w:rPr>
      </w:pPr>
    </w:p>
    <w:p w14:paraId="15F081EF" w14:textId="77777777" w:rsidR="005E2DFD" w:rsidRDefault="005E2DFD" w:rsidP="005E2DFD">
      <w:pPr>
        <w:rPr>
          <w:sz w:val="36"/>
          <w:szCs w:val="36"/>
        </w:rPr>
      </w:pPr>
    </w:p>
    <w:p w14:paraId="46B57AED" w14:textId="77777777" w:rsidR="005E2DFD" w:rsidRDefault="005E2DFD" w:rsidP="005E2DFD">
      <w:pPr>
        <w:jc w:val="center"/>
        <w:rPr>
          <w:sz w:val="36"/>
          <w:szCs w:val="36"/>
        </w:rPr>
      </w:pPr>
      <w:r>
        <w:rPr>
          <w:sz w:val="36"/>
          <w:szCs w:val="36"/>
        </w:rPr>
        <w:t>University Of Wales Trinity Saint David</w:t>
      </w:r>
    </w:p>
    <w:p w14:paraId="3B39AC6A" w14:textId="77777777" w:rsidR="005E2DFD" w:rsidRDefault="005E2DFD" w:rsidP="005E2DFD">
      <w:pPr>
        <w:jc w:val="center"/>
        <w:rPr>
          <w:sz w:val="36"/>
          <w:szCs w:val="36"/>
        </w:rPr>
      </w:pPr>
      <w:r>
        <w:rPr>
          <w:sz w:val="36"/>
          <w:szCs w:val="36"/>
        </w:rPr>
        <w:t>BSc Heath and Social Care</w:t>
      </w:r>
    </w:p>
    <w:p w14:paraId="2E9841F0" w14:textId="77777777" w:rsidR="005E2DFD" w:rsidRDefault="005E2DFD" w:rsidP="005E2DFD">
      <w:pPr>
        <w:jc w:val="center"/>
        <w:rPr>
          <w:sz w:val="36"/>
          <w:szCs w:val="36"/>
        </w:rPr>
      </w:pPr>
      <w:r>
        <w:rPr>
          <w:sz w:val="36"/>
          <w:szCs w:val="36"/>
        </w:rPr>
        <w:t>Assignment No 2 written Essay</w:t>
      </w:r>
    </w:p>
    <w:p w14:paraId="22266F74" w14:textId="77777777" w:rsidR="005E2DFD" w:rsidRDefault="005E2DFD" w:rsidP="005E2DFD">
      <w:pPr>
        <w:jc w:val="center"/>
        <w:rPr>
          <w:sz w:val="36"/>
          <w:szCs w:val="36"/>
        </w:rPr>
      </w:pPr>
    </w:p>
    <w:p w14:paraId="378E71C2" w14:textId="77777777" w:rsidR="005E2DFD" w:rsidRDefault="005E2DFD" w:rsidP="005E2DFD">
      <w:pPr>
        <w:rPr>
          <w:sz w:val="36"/>
          <w:szCs w:val="36"/>
        </w:rPr>
      </w:pPr>
    </w:p>
    <w:p w14:paraId="6EAEF74A" w14:textId="77777777" w:rsidR="005E2DFD" w:rsidRDefault="005E2DFD" w:rsidP="005E2DFD">
      <w:pPr>
        <w:rPr>
          <w:sz w:val="36"/>
          <w:szCs w:val="36"/>
        </w:rPr>
      </w:pPr>
    </w:p>
    <w:p w14:paraId="4951CD97" w14:textId="77777777" w:rsidR="005E2DFD" w:rsidRDefault="005E2DFD" w:rsidP="005E2DFD">
      <w:pPr>
        <w:rPr>
          <w:sz w:val="36"/>
          <w:szCs w:val="36"/>
        </w:rPr>
      </w:pPr>
    </w:p>
    <w:p w14:paraId="6248EF7F" w14:textId="77777777" w:rsidR="005E2DFD" w:rsidRDefault="005E2DFD" w:rsidP="005E2DFD">
      <w:pPr>
        <w:rPr>
          <w:sz w:val="36"/>
          <w:szCs w:val="36"/>
        </w:rPr>
      </w:pPr>
    </w:p>
    <w:p w14:paraId="2318CC95" w14:textId="77777777" w:rsidR="005E2DFD" w:rsidRDefault="005E2DFD" w:rsidP="005E2DFD"/>
    <w:p w14:paraId="096D23C2" w14:textId="77777777" w:rsidR="005E2DFD" w:rsidRDefault="005E2DFD" w:rsidP="005E2DFD"/>
    <w:p w14:paraId="3B0182B9" w14:textId="77777777" w:rsidR="005E2DFD" w:rsidRDefault="005E2DFD" w:rsidP="005E2DFD"/>
    <w:p w14:paraId="4400C45B" w14:textId="77777777" w:rsidR="005E2DFD" w:rsidRDefault="005E2DFD" w:rsidP="005E2DFD"/>
    <w:p w14:paraId="6C79A608" w14:textId="77777777" w:rsidR="005E2DFD" w:rsidRDefault="005E2DFD" w:rsidP="005E2DFD"/>
    <w:p w14:paraId="11E36BFB" w14:textId="77777777" w:rsidR="005E2DFD" w:rsidRDefault="005E2DFD" w:rsidP="005E2DFD">
      <w:r>
        <w:t>WORD COUNT :2408</w:t>
      </w:r>
    </w:p>
    <w:p w14:paraId="5CB24563" w14:textId="77777777" w:rsidR="005E2DFD" w:rsidRDefault="005E2DFD" w:rsidP="005E2DFD"/>
    <w:p w14:paraId="3E1CD290" w14:textId="77777777" w:rsidR="005E2DFD" w:rsidRDefault="005E2DFD" w:rsidP="005E2DFD">
      <w:pPr>
        <w:pStyle w:val="TOCHeading"/>
        <w:spacing w:line="276" w:lineRule="auto"/>
        <w:jc w:val="both"/>
        <w:outlineLvl w:val="9"/>
        <w:rPr>
          <w:rFonts w:ascii="Calibri" w:hAnsi="Calibri" w:cs="Calibri"/>
          <w:color w:val="auto"/>
          <w:sz w:val="28"/>
          <w:szCs w:val="28"/>
          <w:u w:val="single"/>
        </w:rPr>
      </w:pPr>
      <w:r>
        <w:rPr>
          <w:rFonts w:ascii="Calibri" w:hAnsi="Calibri" w:cs="Calibri"/>
          <w:color w:val="auto"/>
          <w:sz w:val="28"/>
          <w:szCs w:val="28"/>
          <w:u w:val="single"/>
        </w:rPr>
        <w:lastRenderedPageBreak/>
        <w:t>Contents</w:t>
      </w:r>
    </w:p>
    <w:p w14:paraId="72C6B1DB" w14:textId="77777777" w:rsidR="005E2DFD" w:rsidRDefault="005E2DFD" w:rsidP="005E2DFD">
      <w:pPr>
        <w:pStyle w:val="TOC1"/>
        <w:tabs>
          <w:tab w:val="right" w:leader="dot" w:pos="9016"/>
        </w:tabs>
        <w:spacing w:line="276" w:lineRule="auto"/>
        <w:jc w:val="both"/>
        <w:rPr>
          <w:rFonts w:eastAsia="Times New Roman" w:cs="Calibri"/>
          <w:sz w:val="24"/>
          <w:szCs w:val="24"/>
          <w:lang w:val="en-US"/>
        </w:rPr>
      </w:pPr>
    </w:p>
    <w:p w14:paraId="4BA20CB4" w14:textId="77777777" w:rsidR="005E2DFD" w:rsidRDefault="005E2DFD" w:rsidP="005E2DFD">
      <w:pPr>
        <w:pStyle w:val="TOC1"/>
        <w:tabs>
          <w:tab w:val="right" w:leader="dot" w:pos="9016"/>
        </w:tabs>
        <w:spacing w:line="276" w:lineRule="auto"/>
        <w:jc w:val="both"/>
      </w:pPr>
      <w:r>
        <w:rPr>
          <w:rFonts w:eastAsia="Times New Roman" w:cs="Calibri"/>
          <w:sz w:val="24"/>
          <w:szCs w:val="24"/>
          <w:lang w:val="en-US"/>
        </w:rPr>
        <w:t xml:space="preserve">    </w:t>
      </w:r>
    </w:p>
    <w:p w14:paraId="22CE2FD5" w14:textId="297D94B8" w:rsidR="005E2DFD" w:rsidRDefault="000F1E75" w:rsidP="005E2DFD">
      <w:pPr>
        <w:pStyle w:val="TOC1"/>
        <w:tabs>
          <w:tab w:val="right" w:leader="dot" w:pos="9016"/>
        </w:tabs>
        <w:spacing w:line="276" w:lineRule="auto"/>
        <w:jc w:val="both"/>
      </w:pPr>
      <w:r>
        <w:t xml:space="preserve">     </w:t>
      </w:r>
      <w:r w:rsidR="005E2DFD">
        <w:fldChar w:fldCharType="begin"/>
      </w:r>
      <w:r w:rsidR="005E2DFD">
        <w:instrText xml:space="preserve"> TOC \o "1-3" \u \h </w:instrText>
      </w:r>
      <w:r w:rsidR="005E2DFD">
        <w:fldChar w:fldCharType="separate"/>
      </w:r>
      <w:r w:rsidR="005E2DFD">
        <w:rPr>
          <w:rFonts w:cs="Calibri"/>
          <w:sz w:val="24"/>
          <w:szCs w:val="24"/>
        </w:rPr>
        <w:t>Introduction…………………………………………………………………………………………………….……………….2</w:t>
      </w:r>
    </w:p>
    <w:p w14:paraId="5B0DBB12" w14:textId="77777777" w:rsidR="005E2DFD" w:rsidRDefault="00C62EDC" w:rsidP="005E2DFD">
      <w:pPr>
        <w:pStyle w:val="TOC2"/>
        <w:tabs>
          <w:tab w:val="right" w:leader="dot" w:pos="9016"/>
        </w:tabs>
        <w:spacing w:line="276" w:lineRule="auto"/>
        <w:jc w:val="both"/>
      </w:pPr>
      <w:hyperlink w:anchor="_Toc82453009" w:history="1">
        <w:r w:rsidR="005E2DFD">
          <w:rPr>
            <w:rStyle w:val="Hyperlink"/>
            <w:rFonts w:cs="Calibri"/>
            <w:color w:val="auto"/>
            <w:sz w:val="24"/>
            <w:szCs w:val="24"/>
          </w:rPr>
          <w:t>What’s is childhood</w:t>
        </w:r>
        <w:r w:rsidR="005E2DFD">
          <w:rPr>
            <w:rFonts w:cs="Calibri"/>
            <w:sz w:val="24"/>
            <w:szCs w:val="24"/>
          </w:rPr>
          <w:tab/>
          <w:t>3</w:t>
        </w:r>
      </w:hyperlink>
    </w:p>
    <w:p w14:paraId="38CE8053" w14:textId="77777777" w:rsidR="005E2DFD" w:rsidRDefault="00C62EDC" w:rsidP="005E2DFD">
      <w:pPr>
        <w:pStyle w:val="TOC2"/>
        <w:tabs>
          <w:tab w:val="right" w:leader="dot" w:pos="9016"/>
        </w:tabs>
        <w:spacing w:line="276" w:lineRule="auto"/>
        <w:jc w:val="both"/>
      </w:pPr>
      <w:hyperlink w:anchor="_Toc82453012" w:history="1">
        <w:r w:rsidR="005E2DFD">
          <w:rPr>
            <w:rStyle w:val="Hyperlink"/>
            <w:rFonts w:cs="Calibri"/>
            <w:color w:val="auto"/>
            <w:sz w:val="24"/>
            <w:szCs w:val="24"/>
            <w:shd w:val="clear" w:color="auto" w:fill="FFFFFF"/>
          </w:rPr>
          <w:t>What is modern slavery</w:t>
        </w:r>
        <w:r w:rsidR="005E2DFD">
          <w:rPr>
            <w:rFonts w:cs="Calibri"/>
            <w:sz w:val="24"/>
            <w:szCs w:val="24"/>
          </w:rPr>
          <w:tab/>
          <w:t>3</w:t>
        </w:r>
      </w:hyperlink>
    </w:p>
    <w:p w14:paraId="651DC15F" w14:textId="77777777" w:rsidR="005E2DFD" w:rsidRDefault="00C62EDC" w:rsidP="005E2DFD">
      <w:pPr>
        <w:pStyle w:val="TOC2"/>
        <w:tabs>
          <w:tab w:val="right" w:leader="dot" w:pos="9016"/>
        </w:tabs>
        <w:spacing w:line="276" w:lineRule="auto"/>
        <w:jc w:val="both"/>
      </w:pPr>
      <w:hyperlink w:anchor="_Toc82453016" w:history="1">
        <w:r w:rsidR="005E2DFD">
          <w:rPr>
            <w:rStyle w:val="Hyperlink"/>
            <w:rFonts w:cs="Calibri"/>
            <w:color w:val="auto"/>
            <w:sz w:val="24"/>
            <w:szCs w:val="24"/>
            <w:shd w:val="clear" w:color="auto" w:fill="FFFFFF"/>
          </w:rPr>
          <w:t>The History on social policy</w:t>
        </w:r>
        <w:r w:rsidR="005E2DFD">
          <w:rPr>
            <w:rFonts w:cs="Calibri"/>
            <w:sz w:val="24"/>
            <w:szCs w:val="24"/>
          </w:rPr>
          <w:tab/>
          <w:t>5</w:t>
        </w:r>
      </w:hyperlink>
    </w:p>
    <w:p w14:paraId="419055D1" w14:textId="77777777" w:rsidR="005E2DFD" w:rsidRDefault="00C62EDC" w:rsidP="005E2DFD">
      <w:pPr>
        <w:pStyle w:val="TOC2"/>
        <w:tabs>
          <w:tab w:val="right" w:leader="dot" w:pos="9016"/>
        </w:tabs>
        <w:spacing w:line="276" w:lineRule="auto"/>
        <w:jc w:val="both"/>
      </w:pPr>
      <w:hyperlink w:anchor="_Toc82453017" w:history="1">
        <w:r w:rsidR="005E2DFD">
          <w:rPr>
            <w:rStyle w:val="Hyperlink"/>
            <w:rFonts w:cs="Calibri"/>
            <w:color w:val="auto"/>
            <w:sz w:val="24"/>
            <w:szCs w:val="24"/>
            <w:shd w:val="clear" w:color="auto" w:fill="FFFFFF"/>
          </w:rPr>
          <w:t>Family Allowance Act</w:t>
        </w:r>
        <w:r w:rsidR="005E2DFD">
          <w:rPr>
            <w:rFonts w:cs="Calibri"/>
            <w:sz w:val="24"/>
            <w:szCs w:val="24"/>
          </w:rPr>
          <w:tab/>
          <w:t>5</w:t>
        </w:r>
      </w:hyperlink>
    </w:p>
    <w:p w14:paraId="593919E0" w14:textId="77777777" w:rsidR="005E2DFD" w:rsidRDefault="00C62EDC" w:rsidP="005E2DFD">
      <w:pPr>
        <w:pStyle w:val="TOC2"/>
        <w:tabs>
          <w:tab w:val="right" w:leader="dot" w:pos="9016"/>
        </w:tabs>
        <w:spacing w:line="276" w:lineRule="auto"/>
        <w:jc w:val="both"/>
      </w:pPr>
      <w:hyperlink w:anchor="_Toc82453018" w:history="1">
        <w:r w:rsidR="005E2DFD">
          <w:rPr>
            <w:rStyle w:val="Hyperlink"/>
            <w:rFonts w:cs="Calibri"/>
            <w:color w:val="auto"/>
            <w:sz w:val="24"/>
            <w:szCs w:val="24"/>
            <w:shd w:val="clear" w:color="auto" w:fill="FFFFFF"/>
          </w:rPr>
          <w:t>The Right for children and the children Acts</w:t>
        </w:r>
        <w:r w:rsidR="005E2DFD">
          <w:rPr>
            <w:rFonts w:cs="Calibri"/>
            <w:sz w:val="24"/>
            <w:szCs w:val="24"/>
          </w:rPr>
          <w:tab/>
          <w:t>5</w:t>
        </w:r>
      </w:hyperlink>
    </w:p>
    <w:p w14:paraId="7EA2963D" w14:textId="77777777" w:rsidR="005E2DFD" w:rsidRDefault="00C62EDC" w:rsidP="005E2DFD">
      <w:pPr>
        <w:pStyle w:val="TOC2"/>
        <w:tabs>
          <w:tab w:val="right" w:leader="dot" w:pos="9016"/>
        </w:tabs>
        <w:spacing w:line="276" w:lineRule="auto"/>
        <w:jc w:val="both"/>
      </w:pPr>
      <w:hyperlink w:anchor="_Toc82453019" w:history="1">
        <w:r w:rsidR="005E2DFD">
          <w:rPr>
            <w:rStyle w:val="Hyperlink"/>
            <w:rFonts w:cs="Calibri"/>
            <w:color w:val="auto"/>
            <w:sz w:val="24"/>
            <w:szCs w:val="24"/>
            <w:shd w:val="clear" w:color="auto" w:fill="FFFFFF"/>
          </w:rPr>
          <w:t>Conclusion</w:t>
        </w:r>
        <w:r w:rsidR="005E2DFD">
          <w:rPr>
            <w:rFonts w:cs="Calibri"/>
            <w:sz w:val="24"/>
            <w:szCs w:val="24"/>
          </w:rPr>
          <w:tab/>
          <w:t>6</w:t>
        </w:r>
      </w:hyperlink>
    </w:p>
    <w:p w14:paraId="3E6AA9A2" w14:textId="77777777" w:rsidR="005E2DFD" w:rsidRDefault="005E2DFD" w:rsidP="005E2DFD">
      <w:pPr>
        <w:spacing w:line="276" w:lineRule="auto"/>
        <w:jc w:val="both"/>
      </w:pPr>
      <w:r>
        <w:fldChar w:fldCharType="end"/>
      </w:r>
    </w:p>
    <w:p w14:paraId="1CFA6EEA" w14:textId="77777777" w:rsidR="005E2DFD" w:rsidRDefault="005E2DFD" w:rsidP="005E2DFD">
      <w:pPr>
        <w:spacing w:line="276" w:lineRule="auto"/>
        <w:jc w:val="both"/>
        <w:rPr>
          <w:rFonts w:cs="Calibri"/>
          <w:sz w:val="24"/>
          <w:szCs w:val="24"/>
        </w:rPr>
      </w:pPr>
    </w:p>
    <w:p w14:paraId="4E7DD04A" w14:textId="77777777" w:rsidR="005E2DFD" w:rsidRDefault="005E2DFD" w:rsidP="005E2DFD">
      <w:pPr>
        <w:pStyle w:val="Heading1"/>
        <w:spacing w:line="276" w:lineRule="auto"/>
        <w:jc w:val="both"/>
        <w:rPr>
          <w:rFonts w:ascii="Calibri" w:hAnsi="Calibri" w:cs="Calibri"/>
          <w:color w:val="auto"/>
          <w:sz w:val="28"/>
          <w:szCs w:val="28"/>
          <w:u w:val="single"/>
        </w:rPr>
      </w:pPr>
      <w:bookmarkStart w:id="0" w:name="_Toc82453008"/>
      <w:r>
        <w:rPr>
          <w:rFonts w:ascii="Calibri" w:hAnsi="Calibri" w:cs="Calibri"/>
          <w:color w:val="auto"/>
          <w:sz w:val="28"/>
          <w:szCs w:val="28"/>
          <w:u w:val="single"/>
        </w:rPr>
        <w:t>Introduction</w:t>
      </w:r>
      <w:bookmarkEnd w:id="0"/>
    </w:p>
    <w:p w14:paraId="4BAC7316" w14:textId="77777777" w:rsidR="005E2DFD" w:rsidRDefault="005E2DFD" w:rsidP="005E2DFD">
      <w:pPr>
        <w:spacing w:line="276" w:lineRule="auto"/>
        <w:jc w:val="both"/>
        <w:rPr>
          <w:rFonts w:cs="Calibri"/>
          <w:sz w:val="24"/>
          <w:szCs w:val="24"/>
          <w:u w:val="single"/>
        </w:rPr>
      </w:pPr>
    </w:p>
    <w:p w14:paraId="31C7E26B" w14:textId="77777777" w:rsidR="005E2DFD" w:rsidRDefault="005E2DFD" w:rsidP="005E2DFD">
      <w:pPr>
        <w:spacing w:line="276" w:lineRule="auto"/>
        <w:jc w:val="both"/>
        <w:rPr>
          <w:rFonts w:cs="Calibri"/>
          <w:sz w:val="24"/>
          <w:szCs w:val="24"/>
        </w:rPr>
      </w:pPr>
      <w:r>
        <w:rPr>
          <w:rFonts w:cs="Calibri"/>
          <w:sz w:val="24"/>
          <w:szCs w:val="24"/>
        </w:rPr>
        <w:t>This Essay will be looking into the key elements of family and childhood, I will aim to understand what the meaning of childhood is, the differences between historical, present, and future times, what has changed, and the comparison of advantages and disadvantages from historical times. I will also explore the social policies and its practice.</w:t>
      </w:r>
    </w:p>
    <w:p w14:paraId="5C45EB07" w14:textId="77777777" w:rsidR="005E2DFD" w:rsidRDefault="005E2DFD" w:rsidP="005E2DFD">
      <w:pPr>
        <w:spacing w:line="276" w:lineRule="auto"/>
        <w:jc w:val="both"/>
        <w:rPr>
          <w:rFonts w:cs="Calibri"/>
          <w:sz w:val="24"/>
          <w:szCs w:val="24"/>
        </w:rPr>
      </w:pPr>
    </w:p>
    <w:p w14:paraId="01564250" w14:textId="77777777" w:rsidR="005E2DFD" w:rsidRDefault="005E2DFD" w:rsidP="005E2DFD">
      <w:pPr>
        <w:pStyle w:val="Heading2"/>
        <w:spacing w:line="276" w:lineRule="auto"/>
        <w:jc w:val="both"/>
        <w:rPr>
          <w:rFonts w:ascii="Calibri" w:hAnsi="Calibri" w:cs="Calibri"/>
          <w:color w:val="auto"/>
          <w:sz w:val="28"/>
          <w:szCs w:val="28"/>
          <w:u w:val="single"/>
        </w:rPr>
      </w:pPr>
      <w:bookmarkStart w:id="1" w:name="_Toc82453009"/>
      <w:r>
        <w:rPr>
          <w:rFonts w:ascii="Calibri" w:hAnsi="Calibri" w:cs="Calibri"/>
          <w:color w:val="auto"/>
          <w:sz w:val="28"/>
          <w:szCs w:val="28"/>
          <w:u w:val="single"/>
        </w:rPr>
        <w:t>What is childhood</w:t>
      </w:r>
      <w:bookmarkEnd w:id="1"/>
      <w:r>
        <w:rPr>
          <w:rFonts w:ascii="Calibri" w:hAnsi="Calibri" w:cs="Calibri"/>
          <w:color w:val="auto"/>
          <w:sz w:val="28"/>
          <w:szCs w:val="28"/>
          <w:u w:val="single"/>
        </w:rPr>
        <w:t xml:space="preserve">   </w:t>
      </w:r>
    </w:p>
    <w:p w14:paraId="653AB793" w14:textId="77777777" w:rsidR="005E2DFD" w:rsidRDefault="005E2DFD" w:rsidP="005E2DFD"/>
    <w:p w14:paraId="18A16B4E" w14:textId="77777777" w:rsidR="005E2DFD" w:rsidRDefault="005E2DFD" w:rsidP="005E2DFD">
      <w:pPr>
        <w:spacing w:line="276" w:lineRule="auto"/>
        <w:jc w:val="both"/>
      </w:pPr>
      <w:r>
        <w:rPr>
          <w:rFonts w:cs="Calibri"/>
          <w:sz w:val="24"/>
          <w:szCs w:val="24"/>
        </w:rPr>
        <w:t xml:space="preserve">According to   </w:t>
      </w:r>
      <w:r>
        <w:rPr>
          <w:rFonts w:cs="Calibri"/>
          <w:sz w:val="24"/>
          <w:szCs w:val="24"/>
          <w:shd w:val="clear" w:color="auto" w:fill="FFFFFF"/>
        </w:rPr>
        <w:t>adolescence. n.d. </w:t>
      </w:r>
      <w:r>
        <w:rPr>
          <w:rFonts w:cs="Calibri"/>
          <w:i/>
          <w:iCs/>
          <w:sz w:val="24"/>
          <w:szCs w:val="24"/>
          <w:shd w:val="clear" w:color="auto" w:fill="FFFFFF"/>
        </w:rPr>
        <w:t>Definitions</w:t>
      </w:r>
      <w:r>
        <w:rPr>
          <w:rFonts w:cs="Calibri"/>
          <w:sz w:val="24"/>
          <w:szCs w:val="24"/>
          <w:shd w:val="clear" w:color="auto" w:fill="FFFFFF"/>
        </w:rPr>
        <w:t xml:space="preserve">. [online] it is stated that “Childhood is, or adolescence is an interim stage of natural and emotional growth generally occurring during the period from puberty to official adult hood. Puberty is most closely associated with teenage years although emotional, and cultural expression can begin earlier and end later”. </w:t>
      </w:r>
    </w:p>
    <w:p w14:paraId="039E59AB" w14:textId="77777777" w:rsidR="005E2DFD" w:rsidRDefault="005E2DFD" w:rsidP="005E2DFD">
      <w:pPr>
        <w:spacing w:line="276" w:lineRule="auto"/>
        <w:jc w:val="both"/>
      </w:pPr>
      <w:r>
        <w:rPr>
          <w:rFonts w:cs="Calibri"/>
          <w:sz w:val="24"/>
          <w:szCs w:val="24"/>
          <w:shd w:val="clear" w:color="auto" w:fill="FFFFFF"/>
        </w:rPr>
        <w:t>According to, Lansdown, G., Heykoop, C. and Hart, S., (2008). </w:t>
      </w:r>
      <w:r>
        <w:rPr>
          <w:rFonts w:cs="Calibri"/>
          <w:i/>
          <w:iCs/>
          <w:sz w:val="24"/>
          <w:szCs w:val="24"/>
          <w:shd w:val="clear" w:color="auto" w:fill="FFFFFF"/>
        </w:rPr>
        <w:t>CREDPRO</w:t>
      </w:r>
      <w:r>
        <w:rPr>
          <w:rFonts w:cs="Calibri"/>
          <w:sz w:val="24"/>
          <w:szCs w:val="24"/>
          <w:shd w:val="clear" w:color="auto" w:fill="FFFFFF"/>
        </w:rPr>
        <w:t>. “In order to work with children, it is very significant to understand what it really means by childhood. It is more of a complicated issue than it is normally recognisable” (Lansdown, G., Heykoop, C. and Hart, S., (2008)). </w:t>
      </w:r>
    </w:p>
    <w:p w14:paraId="6CE2AFCA" w14:textId="77777777"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The interpretation of childhood differs substantially around the world. No universal agreement can be found as to what children need for their ideal development, what situations is best provided for those needs, and what form and level of security is suitable for the children at a specific age. </w:t>
      </w:r>
    </w:p>
    <w:p w14:paraId="4F7EBAD7" w14:textId="132650E7" w:rsidR="005E2DFD" w:rsidRDefault="005E2DFD" w:rsidP="005E2DFD">
      <w:pPr>
        <w:spacing w:line="276" w:lineRule="auto"/>
        <w:jc w:val="both"/>
      </w:pPr>
      <w:r>
        <w:rPr>
          <w:rFonts w:cs="Calibri"/>
          <w:sz w:val="24"/>
          <w:szCs w:val="24"/>
          <w:shd w:val="clear" w:color="auto" w:fill="FFFFFF"/>
        </w:rPr>
        <w:lastRenderedPageBreak/>
        <w:t>According to Cleveland Clinic. n.d. </w:t>
      </w:r>
      <w:r>
        <w:rPr>
          <w:rFonts w:cs="Calibri"/>
          <w:i/>
          <w:iCs/>
          <w:sz w:val="24"/>
          <w:szCs w:val="24"/>
          <w:shd w:val="clear" w:color="auto" w:fill="FFFFFF"/>
        </w:rPr>
        <w:t>Adolescent Development</w:t>
      </w:r>
      <w:r>
        <w:rPr>
          <w:rFonts w:cs="Calibri"/>
          <w:sz w:val="24"/>
          <w:szCs w:val="24"/>
          <w:shd w:val="clear" w:color="auto" w:fill="FFFFFF"/>
        </w:rPr>
        <w:t xml:space="preserve">. [online], Adolescence is a period of change between childhood and adulthood. Children who come into </w:t>
      </w:r>
      <w:r w:rsidR="00E96408">
        <w:rPr>
          <w:rFonts w:cs="Calibri"/>
          <w:sz w:val="24"/>
          <w:szCs w:val="24"/>
          <w:shd w:val="clear" w:color="auto" w:fill="FFFFFF"/>
        </w:rPr>
        <w:t>youth</w:t>
      </w:r>
      <w:r>
        <w:rPr>
          <w:rFonts w:cs="Calibri"/>
          <w:sz w:val="24"/>
          <w:szCs w:val="24"/>
          <w:shd w:val="clear" w:color="auto" w:fill="FFFFFF"/>
        </w:rPr>
        <w:t xml:space="preserve"> are going through many changes such as physical, personality, </w:t>
      </w:r>
      <w:r w:rsidR="00302DAF">
        <w:rPr>
          <w:rFonts w:cs="Calibri"/>
          <w:sz w:val="24"/>
          <w:szCs w:val="24"/>
          <w:shd w:val="clear" w:color="auto" w:fill="FFFFFF"/>
        </w:rPr>
        <w:t>academic</w:t>
      </w:r>
      <w:r>
        <w:rPr>
          <w:rFonts w:cs="Calibri"/>
          <w:sz w:val="24"/>
          <w:szCs w:val="24"/>
          <w:shd w:val="clear" w:color="auto" w:fill="FFFFFF"/>
        </w:rPr>
        <w:t xml:space="preserve"> and social development. Teenage years begins at puberty, which now happens earlier on an average than in the previous years.</w:t>
      </w:r>
    </w:p>
    <w:p w14:paraId="4BD297A8" w14:textId="2EE34143" w:rsidR="005E2DFD" w:rsidRDefault="005E2DFD" w:rsidP="005E2DFD">
      <w:pPr>
        <w:spacing w:line="276" w:lineRule="auto"/>
        <w:jc w:val="both"/>
      </w:pPr>
      <w:r>
        <w:rPr>
          <w:rFonts w:cs="Calibri"/>
          <w:sz w:val="24"/>
          <w:szCs w:val="24"/>
          <w:shd w:val="clear" w:color="auto" w:fill="FFFFFF"/>
        </w:rPr>
        <w:t>Safeguarding Adolescents. n.d. </w:t>
      </w:r>
      <w:r>
        <w:rPr>
          <w:rFonts w:cs="Calibri"/>
          <w:i/>
          <w:iCs/>
          <w:sz w:val="24"/>
          <w:szCs w:val="24"/>
          <w:shd w:val="clear" w:color="auto" w:fill="FFFFFF"/>
        </w:rPr>
        <w:t>Safeguarding Adolescents, a practice guide</w:t>
      </w:r>
      <w:r>
        <w:rPr>
          <w:rFonts w:cs="Calibri"/>
          <w:sz w:val="24"/>
          <w:szCs w:val="24"/>
          <w:shd w:val="clear" w:color="auto" w:fill="FFFFFF"/>
        </w:rPr>
        <w:t xml:space="preserve">. Stated “Contextual safeguarding is an approach to understand and respond to adolescent experiences of </w:t>
      </w:r>
      <w:r w:rsidR="00302DAF">
        <w:rPr>
          <w:rFonts w:cs="Calibri"/>
          <w:sz w:val="24"/>
          <w:szCs w:val="24"/>
          <w:shd w:val="clear" w:color="auto" w:fill="FFFFFF"/>
        </w:rPr>
        <w:t>considerable</w:t>
      </w:r>
      <w:r>
        <w:rPr>
          <w:rFonts w:cs="Calibri"/>
          <w:sz w:val="24"/>
          <w:szCs w:val="24"/>
          <w:shd w:val="clear" w:color="auto" w:fill="FFFFFF"/>
        </w:rPr>
        <w:t xml:space="preserve"> harm beyond their families. Its acknowledges that the relationship adolescent form in neighbourhoods, school and online can highlight violence and abuse. </w:t>
      </w:r>
      <w:r w:rsidR="00D845A6">
        <w:rPr>
          <w:rFonts w:cs="Calibri"/>
          <w:sz w:val="24"/>
          <w:szCs w:val="24"/>
          <w:shd w:val="clear" w:color="auto" w:fill="FFFFFF"/>
        </w:rPr>
        <w:t>Concerned</w:t>
      </w:r>
      <w:r w:rsidR="00455505">
        <w:rPr>
          <w:rFonts w:cs="Calibri"/>
          <w:sz w:val="24"/>
          <w:szCs w:val="24"/>
          <w:shd w:val="clear" w:color="auto" w:fill="FFFFFF"/>
        </w:rPr>
        <w:t>,</w:t>
      </w:r>
      <w:r>
        <w:rPr>
          <w:rFonts w:cs="Calibri"/>
          <w:sz w:val="24"/>
          <w:szCs w:val="24"/>
          <w:shd w:val="clear" w:color="auto" w:fill="FFFFFF"/>
        </w:rPr>
        <w:t xml:space="preserve"> safeguarding increases child protection system in </w:t>
      </w:r>
      <w:r w:rsidR="00455505">
        <w:rPr>
          <w:rFonts w:cs="Calibri"/>
          <w:sz w:val="24"/>
          <w:szCs w:val="24"/>
          <w:shd w:val="clear" w:color="auto" w:fill="FFFFFF"/>
        </w:rPr>
        <w:t>acknowledgment</w:t>
      </w:r>
      <w:r>
        <w:rPr>
          <w:rFonts w:cs="Calibri"/>
          <w:sz w:val="24"/>
          <w:szCs w:val="24"/>
          <w:shd w:val="clear" w:color="auto" w:fill="FFFFFF"/>
        </w:rPr>
        <w:t xml:space="preserve"> that young people are exposed to abuse in a range of social context”</w:t>
      </w:r>
    </w:p>
    <w:p w14:paraId="6910E1CB" w14:textId="77777777" w:rsidR="005E2DFD" w:rsidRDefault="005E2DFD" w:rsidP="005E2DFD">
      <w:pPr>
        <w:spacing w:line="276" w:lineRule="auto"/>
        <w:jc w:val="both"/>
        <w:rPr>
          <w:rFonts w:cs="Calibri"/>
          <w:sz w:val="24"/>
          <w:szCs w:val="24"/>
          <w:shd w:val="clear" w:color="auto" w:fill="FFFFFF"/>
        </w:rPr>
      </w:pPr>
    </w:p>
    <w:p w14:paraId="47B319D0" w14:textId="2BF0D46F" w:rsidR="005E2DFD" w:rsidRDefault="005E2DFD" w:rsidP="005E2DFD">
      <w:pPr>
        <w:spacing w:line="276" w:lineRule="auto"/>
        <w:jc w:val="both"/>
      </w:pPr>
      <w:r>
        <w:rPr>
          <w:rFonts w:cs="Calibri"/>
          <w:sz w:val="24"/>
          <w:szCs w:val="24"/>
          <w:shd w:val="clear" w:color="auto" w:fill="FFFFFF"/>
        </w:rPr>
        <w:t>As we are aware that in the modern society children need time to grow and develop properly, they need their education their wellbeing, and a lot of support. However according to anti-slavery. n.d. </w:t>
      </w:r>
      <w:r>
        <w:rPr>
          <w:rFonts w:cs="Calibri"/>
          <w:i/>
          <w:iCs/>
          <w:sz w:val="24"/>
          <w:szCs w:val="24"/>
          <w:shd w:val="clear" w:color="auto" w:fill="FFFFFF"/>
        </w:rPr>
        <w:t>anti-slavery</w:t>
      </w:r>
      <w:r>
        <w:rPr>
          <w:rFonts w:cs="Calibri"/>
          <w:sz w:val="24"/>
          <w:szCs w:val="24"/>
          <w:shd w:val="clear" w:color="auto" w:fill="FFFFFF"/>
        </w:rPr>
        <w:t xml:space="preserve">. [online] </w:t>
      </w:r>
      <w:r w:rsidR="00455505">
        <w:rPr>
          <w:rFonts w:cs="Calibri"/>
          <w:sz w:val="24"/>
          <w:szCs w:val="24"/>
          <w:shd w:val="clear" w:color="auto" w:fill="FFFFFF"/>
        </w:rPr>
        <w:t>around</w:t>
      </w:r>
      <w:r>
        <w:rPr>
          <w:rFonts w:cs="Calibri"/>
          <w:sz w:val="24"/>
          <w:szCs w:val="24"/>
          <w:shd w:val="clear" w:color="auto" w:fill="FFFFFF"/>
        </w:rPr>
        <w:t xml:space="preserve"> 10 million children around the world do not have the chance of being children. They wake up every day </w:t>
      </w:r>
      <w:r w:rsidR="00455505">
        <w:rPr>
          <w:rFonts w:cs="Calibri"/>
          <w:sz w:val="24"/>
          <w:szCs w:val="24"/>
          <w:shd w:val="clear" w:color="auto" w:fill="FFFFFF"/>
        </w:rPr>
        <w:t>detained</w:t>
      </w:r>
      <w:r>
        <w:rPr>
          <w:rFonts w:cs="Calibri"/>
          <w:sz w:val="24"/>
          <w:szCs w:val="24"/>
          <w:shd w:val="clear" w:color="auto" w:fill="FFFFFF"/>
        </w:rPr>
        <w:t xml:space="preserve"> in modern slavery, many have been driven back to work in mines, brick kilns, sweatshop, and even private homes. Others are even forced into sexual </w:t>
      </w:r>
      <w:r w:rsidR="00315C69">
        <w:rPr>
          <w:rFonts w:cs="Calibri"/>
          <w:sz w:val="24"/>
          <w:szCs w:val="24"/>
          <w:shd w:val="clear" w:color="auto" w:fill="FFFFFF"/>
        </w:rPr>
        <w:t>corruption</w:t>
      </w:r>
      <w:r>
        <w:rPr>
          <w:rFonts w:cs="Calibri"/>
          <w:sz w:val="24"/>
          <w:szCs w:val="24"/>
          <w:shd w:val="clear" w:color="auto" w:fill="FFFFFF"/>
        </w:rPr>
        <w:t xml:space="preserve"> begging or selling drugs.</w:t>
      </w:r>
    </w:p>
    <w:p w14:paraId="3CF21E13" w14:textId="77777777" w:rsidR="005E2DFD" w:rsidRDefault="005E2DFD" w:rsidP="005E2DFD">
      <w:pPr>
        <w:spacing w:line="276" w:lineRule="auto"/>
        <w:jc w:val="both"/>
        <w:rPr>
          <w:rFonts w:cs="Calibri"/>
          <w:sz w:val="24"/>
          <w:szCs w:val="24"/>
          <w:u w:val="single"/>
        </w:rPr>
      </w:pPr>
    </w:p>
    <w:p w14:paraId="2F788CC1" w14:textId="77777777" w:rsidR="005E2DFD" w:rsidRDefault="005E2DFD" w:rsidP="005E2DFD">
      <w:pPr>
        <w:spacing w:line="276" w:lineRule="auto"/>
        <w:jc w:val="both"/>
        <w:rPr>
          <w:rFonts w:cs="Calibri"/>
          <w:sz w:val="24"/>
          <w:szCs w:val="24"/>
          <w:u w:val="single"/>
        </w:rPr>
      </w:pPr>
    </w:p>
    <w:p w14:paraId="3EBC9763" w14:textId="77777777" w:rsidR="005E2DFD" w:rsidRDefault="005E2DFD" w:rsidP="005E2DFD">
      <w:pPr>
        <w:spacing w:line="276" w:lineRule="auto"/>
        <w:jc w:val="both"/>
        <w:rPr>
          <w:rFonts w:cs="Calibri"/>
          <w:sz w:val="28"/>
          <w:szCs w:val="28"/>
          <w:u w:val="single"/>
        </w:rPr>
      </w:pPr>
      <w:r>
        <w:rPr>
          <w:rFonts w:cs="Calibri"/>
          <w:sz w:val="28"/>
          <w:szCs w:val="28"/>
          <w:u w:val="single"/>
        </w:rPr>
        <w:t>What is Modern day Slavery</w:t>
      </w:r>
    </w:p>
    <w:p w14:paraId="6408918C" w14:textId="4EB87EAF" w:rsidR="005E2DFD" w:rsidRDefault="005E2DFD" w:rsidP="005E2DFD">
      <w:pPr>
        <w:spacing w:line="276" w:lineRule="auto"/>
        <w:jc w:val="both"/>
      </w:pPr>
      <w:r>
        <w:rPr>
          <w:rFonts w:cs="Calibri"/>
          <w:sz w:val="24"/>
          <w:szCs w:val="24"/>
          <w:shd w:val="clear" w:color="auto" w:fill="FFFFFF"/>
        </w:rPr>
        <w:t xml:space="preserve">Modern slavery is a serious </w:t>
      </w:r>
      <w:r w:rsidR="006D532C">
        <w:rPr>
          <w:rFonts w:cs="Calibri"/>
          <w:sz w:val="24"/>
          <w:szCs w:val="24"/>
          <w:shd w:val="clear" w:color="auto" w:fill="FFFFFF"/>
        </w:rPr>
        <w:t>exploitation</w:t>
      </w:r>
      <w:r>
        <w:rPr>
          <w:rFonts w:cs="Calibri"/>
          <w:sz w:val="24"/>
          <w:szCs w:val="24"/>
          <w:shd w:val="clear" w:color="auto" w:fill="FFFFFF"/>
        </w:rPr>
        <w:t xml:space="preserve"> of other people for individual or business gain. Modern slavery is happening around the world to this date, according to anti-slavery. n.d. </w:t>
      </w:r>
      <w:r>
        <w:rPr>
          <w:rFonts w:cs="Calibri"/>
          <w:i/>
          <w:iCs/>
          <w:sz w:val="24"/>
          <w:szCs w:val="24"/>
          <w:shd w:val="clear" w:color="auto" w:fill="FFFFFF"/>
        </w:rPr>
        <w:t>anti-slavery</w:t>
      </w:r>
      <w:r>
        <w:rPr>
          <w:rFonts w:cs="Calibri"/>
          <w:sz w:val="24"/>
          <w:szCs w:val="24"/>
          <w:shd w:val="clear" w:color="auto" w:fill="FFFFFF"/>
        </w:rPr>
        <w:t xml:space="preserve">. Human beings can become entangled into slavery from making our clothes too serving our food, picking our crops, working in factories, or even working as housemaid, help cleaning and cooking. </w:t>
      </w:r>
    </w:p>
    <w:p w14:paraId="37C486DF" w14:textId="2F8880A7" w:rsidR="005E2DFD" w:rsidRDefault="005E2DFD" w:rsidP="005E2DFD">
      <w:pPr>
        <w:spacing w:line="276" w:lineRule="auto"/>
        <w:jc w:val="both"/>
      </w:pPr>
      <w:r>
        <w:rPr>
          <w:rFonts w:cs="Calibri"/>
          <w:sz w:val="24"/>
          <w:szCs w:val="24"/>
          <w:shd w:val="clear" w:color="auto" w:fill="FFFFFF"/>
        </w:rPr>
        <w:t>According to Tuttle, C. and College, L., (1800). </w:t>
      </w:r>
      <w:r>
        <w:rPr>
          <w:rFonts w:cs="Calibri"/>
          <w:i/>
          <w:iCs/>
          <w:sz w:val="24"/>
          <w:szCs w:val="24"/>
          <w:shd w:val="clear" w:color="auto" w:fill="FFFFFF"/>
        </w:rPr>
        <w:t>Child labour during the British Industrial Revolution</w:t>
      </w:r>
      <w:r>
        <w:rPr>
          <w:rFonts w:cs="Calibri"/>
          <w:sz w:val="24"/>
          <w:szCs w:val="24"/>
          <w:shd w:val="clear" w:color="auto" w:fill="FFFFFF"/>
        </w:rPr>
        <w:t xml:space="preserve">. [online] EH.net. Stated for the period of the eighteen and early nineteenth centuries, Britain was the first </w:t>
      </w:r>
      <w:r w:rsidR="00315C69">
        <w:rPr>
          <w:rFonts w:cs="Calibri"/>
          <w:sz w:val="24"/>
          <w:szCs w:val="24"/>
          <w:shd w:val="clear" w:color="auto" w:fill="FFFFFF"/>
        </w:rPr>
        <w:t>growing</w:t>
      </w:r>
      <w:r>
        <w:rPr>
          <w:rFonts w:cs="Calibri"/>
          <w:sz w:val="24"/>
          <w:szCs w:val="24"/>
          <w:shd w:val="clear" w:color="auto" w:fill="FFFFFF"/>
        </w:rPr>
        <w:t xml:space="preserve"> country</w:t>
      </w:r>
      <w:r w:rsidR="00315C69">
        <w:rPr>
          <w:rFonts w:cs="Calibri"/>
          <w:sz w:val="24"/>
          <w:szCs w:val="24"/>
          <w:shd w:val="clear" w:color="auto" w:fill="FFFFFF"/>
        </w:rPr>
        <w:t>,</w:t>
      </w:r>
      <w:r>
        <w:rPr>
          <w:rFonts w:cs="Calibri"/>
          <w:sz w:val="24"/>
          <w:szCs w:val="24"/>
          <w:shd w:val="clear" w:color="auto" w:fill="FFFFFF"/>
        </w:rPr>
        <w:t xml:space="preserve"> it was also the first country where the sort of children’s work changed so </w:t>
      </w:r>
      <w:r w:rsidR="00315C69">
        <w:rPr>
          <w:rFonts w:cs="Calibri"/>
          <w:sz w:val="24"/>
          <w:szCs w:val="24"/>
          <w:shd w:val="clear" w:color="auto" w:fill="FFFFFF"/>
        </w:rPr>
        <w:t>much</w:t>
      </w:r>
      <w:r>
        <w:rPr>
          <w:rFonts w:cs="Calibri"/>
          <w:sz w:val="24"/>
          <w:szCs w:val="24"/>
          <w:shd w:val="clear" w:color="auto" w:fill="FFFFFF"/>
        </w:rPr>
        <w:t xml:space="preserve"> that child labour became seen as a social problem and a political issue.</w:t>
      </w:r>
    </w:p>
    <w:p w14:paraId="0976D8C8" w14:textId="2F4DD2B8"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Children at the time of poor and working-class families had worked for centuries before the industrial development. Aiding around the house or supporting in the family business when they were able. The tradition of putting children to work was first </w:t>
      </w:r>
      <w:r w:rsidR="00315C69">
        <w:rPr>
          <w:rFonts w:cs="Calibri"/>
          <w:sz w:val="24"/>
          <w:szCs w:val="24"/>
          <w:shd w:val="clear" w:color="auto" w:fill="FFFFFF"/>
        </w:rPr>
        <w:t>recorded</w:t>
      </w:r>
      <w:r>
        <w:rPr>
          <w:rFonts w:cs="Calibri"/>
          <w:sz w:val="24"/>
          <w:szCs w:val="24"/>
          <w:shd w:val="clear" w:color="auto" w:fill="FFFFFF"/>
        </w:rPr>
        <w:t xml:space="preserve"> in the Medieval era when the fathers had their children spin thread for them to weave on the loom. Children performed a range of task that were assisting to their parents and the family economy which was important.</w:t>
      </w:r>
    </w:p>
    <w:p w14:paraId="2F6713E0" w14:textId="345B9DB4" w:rsidR="005E2DFD" w:rsidRDefault="005E2DFD" w:rsidP="005E2DFD">
      <w:pPr>
        <w:spacing w:line="276" w:lineRule="auto"/>
        <w:jc w:val="both"/>
      </w:pPr>
      <w:r>
        <w:rPr>
          <w:rFonts w:cs="Calibri"/>
          <w:sz w:val="24"/>
          <w:szCs w:val="24"/>
          <w:shd w:val="clear" w:color="auto" w:fill="FFFFFF"/>
        </w:rPr>
        <w:lastRenderedPageBreak/>
        <w:t>According to UNICEF. n.d. </w:t>
      </w:r>
      <w:r>
        <w:rPr>
          <w:rFonts w:cs="Calibri"/>
          <w:i/>
          <w:iCs/>
          <w:sz w:val="24"/>
          <w:szCs w:val="24"/>
          <w:shd w:val="clear" w:color="auto" w:fill="FFFFFF"/>
        </w:rPr>
        <w:t>UNICEF</w:t>
      </w:r>
      <w:r>
        <w:rPr>
          <w:rFonts w:cs="Calibri"/>
          <w:sz w:val="24"/>
          <w:szCs w:val="24"/>
          <w:shd w:val="clear" w:color="auto" w:fill="FFFFFF"/>
        </w:rPr>
        <w:t>. [online] approximately 11% of women across the globe was married before reaching the age of 15. Marriage which involves children under the age of consent at 18 years old, remains widely recognized in many corners of the globe as ethical.</w:t>
      </w:r>
      <w:r>
        <w:rPr>
          <w:rFonts w:cs="Calibri"/>
          <w:sz w:val="24"/>
          <w:szCs w:val="24"/>
        </w:rPr>
        <w:t xml:space="preserve"> </w:t>
      </w:r>
      <w:r>
        <w:rPr>
          <w:rFonts w:cs="Calibri"/>
          <w:sz w:val="24"/>
          <w:szCs w:val="24"/>
          <w:shd w:val="clear" w:color="auto" w:fill="FFFFFF"/>
        </w:rPr>
        <w:t>According to Barnardo's, T., 1906. </w:t>
      </w:r>
      <w:r>
        <w:rPr>
          <w:rFonts w:cs="Calibri"/>
          <w:i/>
          <w:iCs/>
          <w:sz w:val="24"/>
          <w:szCs w:val="24"/>
          <w:shd w:val="clear" w:color="auto" w:fill="FFFFFF"/>
        </w:rPr>
        <w:t>Our history</w:t>
      </w:r>
      <w:r>
        <w:rPr>
          <w:rFonts w:cs="Calibri"/>
          <w:sz w:val="24"/>
          <w:szCs w:val="24"/>
          <w:shd w:val="clear" w:color="auto" w:fill="FFFFFF"/>
        </w:rPr>
        <w:t xml:space="preserve">. [online], After the second world war it was a </w:t>
      </w:r>
      <w:r w:rsidR="00EA109F">
        <w:rPr>
          <w:rFonts w:cs="Calibri"/>
          <w:sz w:val="24"/>
          <w:szCs w:val="24"/>
          <w:shd w:val="clear" w:color="auto" w:fill="FFFFFF"/>
        </w:rPr>
        <w:t>changing</w:t>
      </w:r>
      <w:r>
        <w:rPr>
          <w:rFonts w:cs="Calibri"/>
          <w:sz w:val="24"/>
          <w:szCs w:val="24"/>
          <w:shd w:val="clear" w:color="auto" w:fill="FFFFFF"/>
        </w:rPr>
        <w:t xml:space="preserve"> </w:t>
      </w:r>
      <w:r w:rsidR="00EA109F">
        <w:rPr>
          <w:rFonts w:cs="Calibri"/>
          <w:sz w:val="24"/>
          <w:szCs w:val="24"/>
          <w:shd w:val="clear" w:color="auto" w:fill="FFFFFF"/>
        </w:rPr>
        <w:t>position</w:t>
      </w:r>
      <w:r>
        <w:rPr>
          <w:rFonts w:cs="Calibri"/>
          <w:sz w:val="24"/>
          <w:szCs w:val="24"/>
          <w:shd w:val="clear" w:color="auto" w:fill="FFFFFF"/>
        </w:rPr>
        <w:t xml:space="preserve"> in the Barnardo’s </w:t>
      </w:r>
      <w:r w:rsidR="009B772C">
        <w:rPr>
          <w:rFonts w:cs="Calibri"/>
          <w:sz w:val="24"/>
          <w:szCs w:val="24"/>
          <w:shd w:val="clear" w:color="auto" w:fill="FFFFFF"/>
        </w:rPr>
        <w:t>improvement</w:t>
      </w:r>
      <w:r>
        <w:rPr>
          <w:rFonts w:cs="Calibri"/>
          <w:sz w:val="24"/>
          <w:szCs w:val="24"/>
          <w:shd w:val="clear" w:color="auto" w:fill="FFFFFF"/>
        </w:rPr>
        <w:t xml:space="preserve"> and in the </w:t>
      </w:r>
      <w:r w:rsidR="00DD4F5D">
        <w:rPr>
          <w:rFonts w:cs="Calibri"/>
          <w:sz w:val="24"/>
          <w:szCs w:val="24"/>
          <w:shd w:val="clear" w:color="auto" w:fill="FFFFFF"/>
        </w:rPr>
        <w:t>records</w:t>
      </w:r>
      <w:r>
        <w:rPr>
          <w:rFonts w:cs="Calibri"/>
          <w:sz w:val="24"/>
          <w:szCs w:val="24"/>
          <w:shd w:val="clear" w:color="auto" w:fill="FFFFFF"/>
        </w:rPr>
        <w:t xml:space="preserve"> of childcare in the UK.  The disturbance </w:t>
      </w:r>
      <w:r w:rsidR="00DD4F5D">
        <w:rPr>
          <w:rFonts w:cs="Calibri"/>
          <w:sz w:val="24"/>
          <w:szCs w:val="24"/>
          <w:shd w:val="clear" w:color="auto" w:fill="FFFFFF"/>
        </w:rPr>
        <w:t>created</w:t>
      </w:r>
      <w:r>
        <w:rPr>
          <w:rFonts w:cs="Calibri"/>
          <w:sz w:val="24"/>
          <w:szCs w:val="24"/>
          <w:shd w:val="clear" w:color="auto" w:fill="FFFFFF"/>
        </w:rPr>
        <w:t xml:space="preserve"> by the </w:t>
      </w:r>
      <w:r w:rsidR="005710DD">
        <w:rPr>
          <w:rFonts w:cs="Calibri"/>
          <w:sz w:val="24"/>
          <w:szCs w:val="24"/>
          <w:shd w:val="clear" w:color="auto" w:fill="FFFFFF"/>
        </w:rPr>
        <w:t>battle</w:t>
      </w:r>
      <w:r>
        <w:rPr>
          <w:rFonts w:cs="Calibri"/>
          <w:sz w:val="24"/>
          <w:szCs w:val="24"/>
          <w:shd w:val="clear" w:color="auto" w:fill="FFFFFF"/>
        </w:rPr>
        <w:t xml:space="preserve"> emphasized the </w:t>
      </w:r>
      <w:r w:rsidR="005710DD">
        <w:rPr>
          <w:rFonts w:cs="Calibri"/>
          <w:sz w:val="24"/>
          <w:szCs w:val="24"/>
          <w:shd w:val="clear" w:color="auto" w:fill="FFFFFF"/>
        </w:rPr>
        <w:t>damaging</w:t>
      </w:r>
      <w:r>
        <w:rPr>
          <w:rFonts w:cs="Calibri"/>
          <w:sz w:val="24"/>
          <w:szCs w:val="24"/>
          <w:shd w:val="clear" w:color="auto" w:fill="FFFFFF"/>
        </w:rPr>
        <w:t xml:space="preserve"> </w:t>
      </w:r>
      <w:r w:rsidR="005710DD">
        <w:rPr>
          <w:rFonts w:cs="Calibri"/>
          <w:sz w:val="24"/>
          <w:szCs w:val="24"/>
          <w:shd w:val="clear" w:color="auto" w:fill="FFFFFF"/>
        </w:rPr>
        <w:t>result</w:t>
      </w:r>
      <w:r>
        <w:rPr>
          <w:rFonts w:cs="Calibri"/>
          <w:sz w:val="24"/>
          <w:szCs w:val="24"/>
          <w:shd w:val="clear" w:color="auto" w:fill="FFFFFF"/>
        </w:rPr>
        <w:t xml:space="preserve"> of </w:t>
      </w:r>
      <w:r w:rsidR="00FB00C6">
        <w:rPr>
          <w:rFonts w:cs="Calibri"/>
          <w:sz w:val="24"/>
          <w:szCs w:val="24"/>
          <w:shd w:val="clear" w:color="auto" w:fill="FFFFFF"/>
        </w:rPr>
        <w:t>disconnection</w:t>
      </w:r>
      <w:r>
        <w:rPr>
          <w:rFonts w:cs="Calibri"/>
          <w:sz w:val="24"/>
          <w:szCs w:val="24"/>
          <w:shd w:val="clear" w:color="auto" w:fill="FFFFFF"/>
        </w:rPr>
        <w:t xml:space="preserve"> on children and their families.</w:t>
      </w:r>
    </w:p>
    <w:p w14:paraId="20723A17" w14:textId="6B03A136"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As a result of this Barnardo’s </w:t>
      </w:r>
      <w:r w:rsidR="000C16DF">
        <w:rPr>
          <w:rFonts w:cs="Calibri"/>
          <w:sz w:val="24"/>
          <w:szCs w:val="24"/>
          <w:shd w:val="clear" w:color="auto" w:fill="FFFFFF"/>
        </w:rPr>
        <w:t>set out</w:t>
      </w:r>
      <w:r>
        <w:rPr>
          <w:rFonts w:cs="Calibri"/>
          <w:sz w:val="24"/>
          <w:szCs w:val="24"/>
          <w:shd w:val="clear" w:color="auto" w:fill="FFFFFF"/>
        </w:rPr>
        <w:t xml:space="preserve"> to work </w:t>
      </w:r>
      <w:r w:rsidR="00491D17">
        <w:rPr>
          <w:rFonts w:cs="Calibri"/>
          <w:sz w:val="24"/>
          <w:szCs w:val="24"/>
          <w:shd w:val="clear" w:color="auto" w:fill="FFFFFF"/>
        </w:rPr>
        <w:t>directly</w:t>
      </w:r>
      <w:r>
        <w:rPr>
          <w:rFonts w:cs="Calibri"/>
          <w:sz w:val="24"/>
          <w:szCs w:val="24"/>
          <w:shd w:val="clear" w:color="auto" w:fill="FFFFFF"/>
        </w:rPr>
        <w:t xml:space="preserve"> with families; For </w:t>
      </w:r>
      <w:r w:rsidR="00491D17">
        <w:rPr>
          <w:rFonts w:cs="Calibri"/>
          <w:sz w:val="24"/>
          <w:szCs w:val="24"/>
          <w:shd w:val="clear" w:color="auto" w:fill="FFFFFF"/>
        </w:rPr>
        <w:t>instance</w:t>
      </w:r>
      <w:r>
        <w:rPr>
          <w:rFonts w:cs="Calibri"/>
          <w:sz w:val="24"/>
          <w:szCs w:val="24"/>
          <w:shd w:val="clear" w:color="auto" w:fill="FFFFFF"/>
        </w:rPr>
        <w:t xml:space="preserve">, financial aid was </w:t>
      </w:r>
      <w:r w:rsidR="00B80D62">
        <w:rPr>
          <w:rFonts w:cs="Calibri"/>
          <w:sz w:val="24"/>
          <w:szCs w:val="24"/>
          <w:shd w:val="clear" w:color="auto" w:fill="FFFFFF"/>
        </w:rPr>
        <w:t>extended</w:t>
      </w:r>
      <w:r>
        <w:rPr>
          <w:rFonts w:cs="Calibri"/>
          <w:sz w:val="24"/>
          <w:szCs w:val="24"/>
          <w:shd w:val="clear" w:color="auto" w:fill="FFFFFF"/>
        </w:rPr>
        <w:t xml:space="preserve"> to families </w:t>
      </w:r>
      <w:r w:rsidR="00E50D26">
        <w:rPr>
          <w:rFonts w:cs="Calibri"/>
          <w:sz w:val="24"/>
          <w:szCs w:val="24"/>
          <w:shd w:val="clear" w:color="auto" w:fill="FFFFFF"/>
        </w:rPr>
        <w:t>once</w:t>
      </w:r>
      <w:r>
        <w:rPr>
          <w:rFonts w:cs="Calibri"/>
          <w:sz w:val="24"/>
          <w:szCs w:val="24"/>
          <w:shd w:val="clear" w:color="auto" w:fill="FFFFFF"/>
        </w:rPr>
        <w:t xml:space="preserve"> the </w:t>
      </w:r>
      <w:r w:rsidR="00913A25">
        <w:rPr>
          <w:rFonts w:cs="Calibri"/>
          <w:sz w:val="24"/>
          <w:szCs w:val="24"/>
          <w:shd w:val="clear" w:color="auto" w:fill="FFFFFF"/>
        </w:rPr>
        <w:t>wage</w:t>
      </w:r>
      <w:r w:rsidR="00E50D26">
        <w:rPr>
          <w:rFonts w:cs="Calibri"/>
          <w:sz w:val="24"/>
          <w:szCs w:val="24"/>
          <w:shd w:val="clear" w:color="auto" w:fill="FFFFFF"/>
        </w:rPr>
        <w:t xml:space="preserve"> earner</w:t>
      </w:r>
      <w:r>
        <w:rPr>
          <w:rFonts w:cs="Calibri"/>
          <w:sz w:val="24"/>
          <w:szCs w:val="24"/>
          <w:shd w:val="clear" w:color="auto" w:fill="FFFFFF"/>
        </w:rPr>
        <w:t xml:space="preserve"> couldn’t work due to </w:t>
      </w:r>
      <w:r w:rsidR="00D8207F">
        <w:rPr>
          <w:rFonts w:cs="Calibri"/>
          <w:sz w:val="24"/>
          <w:szCs w:val="24"/>
          <w:shd w:val="clear" w:color="auto" w:fill="FFFFFF"/>
        </w:rPr>
        <w:t>ill health</w:t>
      </w:r>
      <w:r>
        <w:rPr>
          <w:rFonts w:cs="Calibri"/>
          <w:sz w:val="24"/>
          <w:szCs w:val="24"/>
          <w:shd w:val="clear" w:color="auto" w:fill="FFFFFF"/>
        </w:rPr>
        <w:t xml:space="preserve"> or an accident. By the </w:t>
      </w:r>
      <w:r w:rsidR="000A6BB7">
        <w:rPr>
          <w:rFonts w:cs="Calibri"/>
          <w:sz w:val="24"/>
          <w:szCs w:val="24"/>
          <w:shd w:val="clear" w:color="auto" w:fill="FFFFFF"/>
        </w:rPr>
        <w:t>close</w:t>
      </w:r>
      <w:r>
        <w:rPr>
          <w:rFonts w:cs="Calibri"/>
          <w:sz w:val="24"/>
          <w:szCs w:val="24"/>
          <w:shd w:val="clear" w:color="auto" w:fill="FFFFFF"/>
        </w:rPr>
        <w:t xml:space="preserve"> of the year in 1950 nearly a </w:t>
      </w:r>
      <w:r w:rsidR="000A6BB7">
        <w:rPr>
          <w:rFonts w:cs="Calibri"/>
          <w:sz w:val="24"/>
          <w:szCs w:val="24"/>
          <w:shd w:val="clear" w:color="auto" w:fill="FFFFFF"/>
        </w:rPr>
        <w:t>part</w:t>
      </w:r>
      <w:r>
        <w:rPr>
          <w:rFonts w:cs="Calibri"/>
          <w:sz w:val="24"/>
          <w:szCs w:val="24"/>
          <w:shd w:val="clear" w:color="auto" w:fill="FFFFFF"/>
        </w:rPr>
        <w:t xml:space="preserve"> of their work </w:t>
      </w:r>
      <w:r w:rsidR="00022475">
        <w:rPr>
          <w:rFonts w:cs="Calibri"/>
          <w:sz w:val="24"/>
          <w:szCs w:val="24"/>
          <w:shd w:val="clear" w:color="auto" w:fill="FFFFFF"/>
        </w:rPr>
        <w:t>meant</w:t>
      </w:r>
      <w:r>
        <w:rPr>
          <w:rFonts w:cs="Calibri"/>
          <w:sz w:val="24"/>
          <w:szCs w:val="24"/>
          <w:shd w:val="clear" w:color="auto" w:fill="FFFFFF"/>
        </w:rPr>
        <w:t xml:space="preserve"> </w:t>
      </w:r>
      <w:r w:rsidR="00022475">
        <w:rPr>
          <w:rFonts w:cs="Calibri"/>
          <w:sz w:val="24"/>
          <w:szCs w:val="24"/>
          <w:shd w:val="clear" w:color="auto" w:fill="FFFFFF"/>
        </w:rPr>
        <w:t>assisting</w:t>
      </w:r>
      <w:r>
        <w:rPr>
          <w:rFonts w:cs="Calibri"/>
          <w:sz w:val="24"/>
          <w:szCs w:val="24"/>
          <w:shd w:val="clear" w:color="auto" w:fill="FFFFFF"/>
        </w:rPr>
        <w:t xml:space="preserve"> children staying with their families.</w:t>
      </w:r>
    </w:p>
    <w:p w14:paraId="592B434B" w14:textId="219D882D"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Reflecting on the 1800 century to present times, there has been lots of changes with the dynamics of families and children. In the 1800s century there was child slavery where children had to work in </w:t>
      </w:r>
      <w:r w:rsidR="00913A25">
        <w:rPr>
          <w:rFonts w:cs="Calibri"/>
          <w:sz w:val="24"/>
          <w:szCs w:val="24"/>
          <w:shd w:val="clear" w:color="auto" w:fill="FFFFFF"/>
        </w:rPr>
        <w:t>horrendous</w:t>
      </w:r>
      <w:r>
        <w:rPr>
          <w:rFonts w:cs="Calibri"/>
          <w:sz w:val="24"/>
          <w:szCs w:val="24"/>
          <w:shd w:val="clear" w:color="auto" w:fill="FFFFFF"/>
        </w:rPr>
        <w:t xml:space="preserve"> condition helping their families. Thomas John Barnardo’s was very </w:t>
      </w:r>
      <w:r w:rsidR="0080490B">
        <w:rPr>
          <w:rFonts w:cs="Calibri"/>
          <w:sz w:val="24"/>
          <w:szCs w:val="24"/>
          <w:shd w:val="clear" w:color="auto" w:fill="FFFFFF"/>
        </w:rPr>
        <w:t>surprised</w:t>
      </w:r>
      <w:r>
        <w:rPr>
          <w:rFonts w:cs="Calibri"/>
          <w:sz w:val="24"/>
          <w:szCs w:val="24"/>
          <w:shd w:val="clear" w:color="auto" w:fill="FFFFFF"/>
        </w:rPr>
        <w:t xml:space="preserve"> to find children living in terrible </w:t>
      </w:r>
      <w:r w:rsidR="00BC134C">
        <w:rPr>
          <w:rFonts w:cs="Calibri"/>
          <w:sz w:val="24"/>
          <w:szCs w:val="24"/>
          <w:shd w:val="clear" w:color="auto" w:fill="FFFFFF"/>
        </w:rPr>
        <w:t>situations</w:t>
      </w:r>
      <w:r>
        <w:rPr>
          <w:rFonts w:cs="Calibri"/>
          <w:sz w:val="24"/>
          <w:szCs w:val="24"/>
          <w:shd w:val="clear" w:color="auto" w:fill="FFFFFF"/>
        </w:rPr>
        <w:t xml:space="preserve">, with no form of access to education, </w:t>
      </w:r>
      <w:r w:rsidR="00BC134C">
        <w:rPr>
          <w:rFonts w:cs="Calibri"/>
          <w:sz w:val="24"/>
          <w:szCs w:val="24"/>
          <w:shd w:val="clear" w:color="auto" w:fill="FFFFFF"/>
        </w:rPr>
        <w:t>Hardship</w:t>
      </w:r>
      <w:r>
        <w:rPr>
          <w:rFonts w:cs="Calibri"/>
          <w:sz w:val="24"/>
          <w:szCs w:val="24"/>
          <w:shd w:val="clear" w:color="auto" w:fill="FFFFFF"/>
        </w:rPr>
        <w:t xml:space="preserve"> and </w:t>
      </w:r>
      <w:r w:rsidR="00BC134C">
        <w:rPr>
          <w:rFonts w:cs="Calibri"/>
          <w:sz w:val="24"/>
          <w:szCs w:val="24"/>
          <w:shd w:val="clear" w:color="auto" w:fill="FFFFFF"/>
        </w:rPr>
        <w:t>illness</w:t>
      </w:r>
      <w:r>
        <w:rPr>
          <w:rFonts w:cs="Calibri"/>
          <w:sz w:val="24"/>
          <w:szCs w:val="24"/>
          <w:shd w:val="clear" w:color="auto" w:fill="FFFFFF"/>
        </w:rPr>
        <w:t xml:space="preserve"> were highly widespread, in which one in five children </w:t>
      </w:r>
      <w:r w:rsidR="00A8326C">
        <w:rPr>
          <w:rFonts w:cs="Calibri"/>
          <w:sz w:val="24"/>
          <w:szCs w:val="24"/>
          <w:shd w:val="clear" w:color="auto" w:fill="FFFFFF"/>
        </w:rPr>
        <w:t>passed</w:t>
      </w:r>
      <w:r>
        <w:rPr>
          <w:rFonts w:cs="Calibri"/>
          <w:sz w:val="24"/>
          <w:szCs w:val="24"/>
          <w:shd w:val="clear" w:color="auto" w:fill="FFFFFF"/>
        </w:rPr>
        <w:t xml:space="preserve"> before their fifth birthday. The disease known as Cholera, became an epidemic which swept through the East end with a high rate of mortality which killed 3000 people and many orphaned children. Thomas John Barnardo felt the </w:t>
      </w:r>
      <w:r w:rsidR="00B84F1E">
        <w:rPr>
          <w:rFonts w:cs="Calibri"/>
          <w:sz w:val="24"/>
          <w:szCs w:val="24"/>
          <w:shd w:val="clear" w:color="auto" w:fill="FFFFFF"/>
        </w:rPr>
        <w:t>critical</w:t>
      </w:r>
      <w:r>
        <w:rPr>
          <w:rFonts w:cs="Calibri"/>
          <w:sz w:val="24"/>
          <w:szCs w:val="24"/>
          <w:shd w:val="clear" w:color="auto" w:fill="FFFFFF"/>
        </w:rPr>
        <w:t xml:space="preserve"> need to help.   </w:t>
      </w:r>
    </w:p>
    <w:p w14:paraId="6BC18443" w14:textId="4278140E"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In 1870 Barnardo had made a change which he had open his first homes for boys, putting a roof over their heads, home </w:t>
      </w:r>
      <w:r w:rsidR="004731A2">
        <w:rPr>
          <w:rFonts w:cs="Calibri"/>
          <w:sz w:val="24"/>
          <w:szCs w:val="24"/>
          <w:shd w:val="clear" w:color="auto" w:fill="FFFFFF"/>
        </w:rPr>
        <w:t>tutored</w:t>
      </w:r>
      <w:r>
        <w:rPr>
          <w:rFonts w:cs="Calibri"/>
          <w:sz w:val="24"/>
          <w:szCs w:val="24"/>
          <w:shd w:val="clear" w:color="auto" w:fill="FFFFFF"/>
        </w:rPr>
        <w:t xml:space="preserve"> them in carpentry, metalwork shoemaking and found apprenticeship for them.</w:t>
      </w:r>
    </w:p>
    <w:p w14:paraId="79FBED61" w14:textId="55407DA4"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However, the Victorian age saw poverty to be very shameful and believed this was due to </w:t>
      </w:r>
      <w:r w:rsidR="00B90073">
        <w:rPr>
          <w:rFonts w:cs="Calibri"/>
          <w:sz w:val="24"/>
          <w:szCs w:val="24"/>
          <w:shd w:val="clear" w:color="auto" w:fill="FFFFFF"/>
        </w:rPr>
        <w:t>idleness</w:t>
      </w:r>
      <w:r>
        <w:rPr>
          <w:rFonts w:cs="Calibri"/>
          <w:sz w:val="24"/>
          <w:szCs w:val="24"/>
          <w:shd w:val="clear" w:color="auto" w:fill="FFFFFF"/>
        </w:rPr>
        <w:t xml:space="preserve"> or </w:t>
      </w:r>
      <w:r w:rsidR="00B90073">
        <w:rPr>
          <w:rFonts w:cs="Calibri"/>
          <w:sz w:val="24"/>
          <w:szCs w:val="24"/>
          <w:shd w:val="clear" w:color="auto" w:fill="FFFFFF"/>
        </w:rPr>
        <w:t>weakness</w:t>
      </w:r>
      <w:r>
        <w:rPr>
          <w:rFonts w:cs="Calibri"/>
          <w:sz w:val="24"/>
          <w:szCs w:val="24"/>
          <w:shd w:val="clear" w:color="auto" w:fill="FFFFFF"/>
        </w:rPr>
        <w:t xml:space="preserve">. Barnardo </w:t>
      </w:r>
      <w:r w:rsidR="008C60A3">
        <w:rPr>
          <w:rFonts w:cs="Calibri"/>
          <w:sz w:val="24"/>
          <w:szCs w:val="24"/>
          <w:shd w:val="clear" w:color="auto" w:fill="FFFFFF"/>
        </w:rPr>
        <w:t xml:space="preserve">says </w:t>
      </w:r>
      <w:r w:rsidR="00231E60">
        <w:rPr>
          <w:rFonts w:cs="Calibri"/>
          <w:sz w:val="24"/>
          <w:szCs w:val="24"/>
          <w:shd w:val="clear" w:color="auto" w:fill="FFFFFF"/>
        </w:rPr>
        <w:t>no</w:t>
      </w:r>
      <w:r>
        <w:rPr>
          <w:rFonts w:cs="Calibri"/>
          <w:sz w:val="24"/>
          <w:szCs w:val="24"/>
          <w:shd w:val="clear" w:color="auto" w:fill="FFFFFF"/>
        </w:rPr>
        <w:t xml:space="preserve"> to discriminate between the worthy and the unworthy. He accepted all children regardless of race disability or even their condition.</w:t>
      </w:r>
    </w:p>
    <w:p w14:paraId="50CEA9EF" w14:textId="603FF1F6"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Thomas John Barnardo believed that children </w:t>
      </w:r>
      <w:r w:rsidR="008C60A3">
        <w:rPr>
          <w:rFonts w:cs="Calibri"/>
          <w:sz w:val="24"/>
          <w:szCs w:val="24"/>
          <w:shd w:val="clear" w:color="auto" w:fill="FFFFFF"/>
        </w:rPr>
        <w:t>ought to</w:t>
      </w:r>
      <w:r>
        <w:rPr>
          <w:rFonts w:cs="Calibri"/>
          <w:sz w:val="24"/>
          <w:szCs w:val="24"/>
          <w:shd w:val="clear" w:color="auto" w:fill="FFFFFF"/>
        </w:rPr>
        <w:t xml:space="preserve"> grow up within a family setting. During the 1960s </w:t>
      </w:r>
      <w:r w:rsidR="00FA3CE3">
        <w:rPr>
          <w:rFonts w:cs="Calibri"/>
          <w:sz w:val="24"/>
          <w:szCs w:val="24"/>
          <w:shd w:val="clear" w:color="auto" w:fill="FFFFFF"/>
        </w:rPr>
        <w:t>essential</w:t>
      </w:r>
      <w:r>
        <w:rPr>
          <w:rFonts w:cs="Calibri"/>
          <w:sz w:val="24"/>
          <w:szCs w:val="24"/>
          <w:shd w:val="clear" w:color="auto" w:fill="FFFFFF"/>
        </w:rPr>
        <w:t xml:space="preserve"> social change began where single parenthood was more </w:t>
      </w:r>
      <w:r w:rsidR="005976CE">
        <w:rPr>
          <w:rFonts w:cs="Calibri"/>
          <w:sz w:val="24"/>
          <w:szCs w:val="24"/>
          <w:shd w:val="clear" w:color="auto" w:fill="FFFFFF"/>
        </w:rPr>
        <w:t>satisfactory</w:t>
      </w:r>
      <w:r>
        <w:rPr>
          <w:rFonts w:cs="Calibri"/>
          <w:sz w:val="24"/>
          <w:szCs w:val="24"/>
          <w:shd w:val="clear" w:color="auto" w:fill="FFFFFF"/>
        </w:rPr>
        <w:t xml:space="preserve">, and contraceptive was more widely available. This led to less unwanted pregnancies which also meant </w:t>
      </w:r>
      <w:r w:rsidR="005976CE">
        <w:rPr>
          <w:rFonts w:cs="Calibri"/>
          <w:sz w:val="24"/>
          <w:szCs w:val="24"/>
          <w:shd w:val="clear" w:color="auto" w:fill="FFFFFF"/>
        </w:rPr>
        <w:t>a small number of</w:t>
      </w:r>
      <w:r>
        <w:rPr>
          <w:rFonts w:cs="Calibri"/>
          <w:sz w:val="24"/>
          <w:szCs w:val="24"/>
          <w:shd w:val="clear" w:color="auto" w:fill="FFFFFF"/>
        </w:rPr>
        <w:t xml:space="preserve"> families needed to put their children into care. Children homes was also </w:t>
      </w:r>
      <w:r w:rsidR="00F2443E">
        <w:rPr>
          <w:rFonts w:cs="Calibri"/>
          <w:sz w:val="24"/>
          <w:szCs w:val="24"/>
          <w:shd w:val="clear" w:color="auto" w:fill="FFFFFF"/>
        </w:rPr>
        <w:t>lessening</w:t>
      </w:r>
      <w:r>
        <w:rPr>
          <w:rFonts w:cs="Calibri"/>
          <w:sz w:val="24"/>
          <w:szCs w:val="24"/>
          <w:shd w:val="clear" w:color="auto" w:fill="FFFFFF"/>
        </w:rPr>
        <w:t xml:space="preserve"> so they began to focus on less residential service. Instead, they develop to work with disabled children and children with </w:t>
      </w:r>
      <w:r w:rsidR="00A12649">
        <w:rPr>
          <w:rFonts w:cs="Calibri"/>
          <w:sz w:val="24"/>
          <w:szCs w:val="24"/>
          <w:shd w:val="clear" w:color="auto" w:fill="FFFFFF"/>
        </w:rPr>
        <w:t>sensitive</w:t>
      </w:r>
      <w:r>
        <w:rPr>
          <w:rFonts w:cs="Calibri"/>
          <w:sz w:val="24"/>
          <w:szCs w:val="24"/>
          <w:shd w:val="clear" w:color="auto" w:fill="FFFFFF"/>
        </w:rPr>
        <w:t xml:space="preserve"> and behavioural difficulties.”</w:t>
      </w:r>
    </w:p>
    <w:p w14:paraId="235A0DDE" w14:textId="77777777"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One of their promises they have made “is to protect children and young people facing a range of issues from disability misuse of drugs sexual abuse and domestic violence”</w:t>
      </w:r>
    </w:p>
    <w:p w14:paraId="50D2C188" w14:textId="77777777" w:rsidR="005E2DFD" w:rsidRDefault="005E2DFD" w:rsidP="005E2DFD">
      <w:pPr>
        <w:pStyle w:val="Heading2"/>
        <w:spacing w:line="276" w:lineRule="auto"/>
        <w:jc w:val="both"/>
      </w:pPr>
      <w:bookmarkStart w:id="2" w:name="_Toc82453015"/>
      <w:r>
        <w:rPr>
          <w:rFonts w:ascii="Calibri" w:hAnsi="Calibri" w:cs="Calibri"/>
          <w:color w:val="auto"/>
          <w:sz w:val="24"/>
          <w:szCs w:val="24"/>
          <w:shd w:val="clear" w:color="auto" w:fill="FFFFFF"/>
        </w:rPr>
        <w:lastRenderedPageBreak/>
        <w:t>According to Coles, B., (1995). </w:t>
      </w:r>
      <w:r>
        <w:rPr>
          <w:rFonts w:ascii="Calibri" w:hAnsi="Calibri" w:cs="Calibri"/>
          <w:i/>
          <w:iCs/>
          <w:color w:val="auto"/>
          <w:sz w:val="24"/>
          <w:szCs w:val="24"/>
          <w:shd w:val="clear" w:color="auto" w:fill="FFFFFF"/>
        </w:rPr>
        <w:t>youth and social policy</w:t>
      </w:r>
      <w:r>
        <w:rPr>
          <w:rFonts w:ascii="Calibri" w:hAnsi="Calibri" w:cs="Calibri"/>
          <w:color w:val="auto"/>
          <w:sz w:val="24"/>
          <w:szCs w:val="24"/>
          <w:shd w:val="clear" w:color="auto" w:fill="FFFFFF"/>
        </w:rPr>
        <w:t>. “Families are fields of private dramas, complex discussions between genders and peers, and conflict of concern. And these private circles have been exposed to extensive change, public discussion, and legislative regulation in the last two decades as politician and moral reporters, social scientists and family members have struggled to come to terms with changing relationships of family roles and responsibilities</w:t>
      </w:r>
      <w:bookmarkEnd w:id="2"/>
      <w:r>
        <w:rPr>
          <w:rFonts w:ascii="Calibri" w:hAnsi="Calibri" w:cs="Calibri"/>
          <w:color w:val="auto"/>
          <w:sz w:val="24"/>
          <w:szCs w:val="24"/>
          <w:shd w:val="clear" w:color="auto" w:fill="FFFFFF"/>
        </w:rPr>
        <w:t>.</w:t>
      </w:r>
    </w:p>
    <w:p w14:paraId="40576DFA" w14:textId="77777777" w:rsidR="005E2DFD" w:rsidRDefault="005E2DFD" w:rsidP="005E2DFD">
      <w:pPr>
        <w:spacing w:line="276" w:lineRule="auto"/>
        <w:jc w:val="both"/>
        <w:rPr>
          <w:rFonts w:cs="Calibri"/>
          <w:sz w:val="24"/>
          <w:szCs w:val="24"/>
        </w:rPr>
      </w:pPr>
    </w:p>
    <w:p w14:paraId="7522D50D" w14:textId="77777777" w:rsidR="005E2DFD" w:rsidRDefault="005E2DFD" w:rsidP="005E2DFD">
      <w:pPr>
        <w:spacing w:line="276" w:lineRule="auto"/>
        <w:jc w:val="both"/>
        <w:rPr>
          <w:rFonts w:cs="Calibri"/>
          <w:sz w:val="24"/>
          <w:szCs w:val="24"/>
        </w:rPr>
      </w:pPr>
    </w:p>
    <w:p w14:paraId="54544DA1" w14:textId="77777777" w:rsidR="005E2DFD" w:rsidRDefault="005E2DFD" w:rsidP="005E2DFD">
      <w:pPr>
        <w:pStyle w:val="Heading2"/>
        <w:spacing w:line="276" w:lineRule="auto"/>
        <w:jc w:val="both"/>
        <w:rPr>
          <w:rFonts w:ascii="Calibri" w:hAnsi="Calibri" w:cs="Calibri"/>
          <w:color w:val="auto"/>
          <w:sz w:val="28"/>
          <w:szCs w:val="28"/>
          <w:u w:val="single"/>
          <w:shd w:val="clear" w:color="auto" w:fill="FFFFFF"/>
        </w:rPr>
      </w:pPr>
      <w:bookmarkStart w:id="3" w:name="_Toc82453016"/>
      <w:r>
        <w:rPr>
          <w:rFonts w:ascii="Calibri" w:hAnsi="Calibri" w:cs="Calibri"/>
          <w:color w:val="auto"/>
          <w:sz w:val="28"/>
          <w:szCs w:val="28"/>
          <w:u w:val="single"/>
          <w:shd w:val="clear" w:color="auto" w:fill="FFFFFF"/>
        </w:rPr>
        <w:t>The History on social policy</w:t>
      </w:r>
      <w:bookmarkEnd w:id="3"/>
      <w:r>
        <w:rPr>
          <w:rFonts w:ascii="Calibri" w:hAnsi="Calibri" w:cs="Calibri"/>
          <w:color w:val="auto"/>
          <w:sz w:val="28"/>
          <w:szCs w:val="28"/>
          <w:u w:val="single"/>
          <w:shd w:val="clear" w:color="auto" w:fill="FFFFFF"/>
        </w:rPr>
        <w:t xml:space="preserve"> </w:t>
      </w:r>
    </w:p>
    <w:p w14:paraId="413307B5" w14:textId="77777777" w:rsidR="005E2DFD" w:rsidRDefault="005E2DFD" w:rsidP="005E2DFD">
      <w:pPr>
        <w:spacing w:line="276" w:lineRule="auto"/>
        <w:jc w:val="both"/>
        <w:rPr>
          <w:rFonts w:cs="Calibri"/>
          <w:sz w:val="24"/>
          <w:szCs w:val="24"/>
        </w:rPr>
      </w:pPr>
    </w:p>
    <w:p w14:paraId="5DBB8C02" w14:textId="1DED8B3A"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Throughout the Middle Ages before the poor man’s law a support for the poor was offered in much of Europe through Christian charity. The main </w:t>
      </w:r>
      <w:r w:rsidR="00315C69">
        <w:rPr>
          <w:rFonts w:cs="Calibri"/>
          <w:sz w:val="24"/>
          <w:szCs w:val="24"/>
          <w:shd w:val="clear" w:color="auto" w:fill="FFFFFF"/>
        </w:rPr>
        <w:t>organizations</w:t>
      </w:r>
      <w:r>
        <w:rPr>
          <w:rFonts w:cs="Calibri"/>
          <w:sz w:val="24"/>
          <w:szCs w:val="24"/>
          <w:shd w:val="clear" w:color="auto" w:fill="FFFFFF"/>
        </w:rPr>
        <w:t xml:space="preserve"> were the church and the religious community. The process of charity made it feasible for some poor people to survive if they left the land and came to the cities to live.</w:t>
      </w:r>
    </w:p>
    <w:p w14:paraId="7EF72015" w14:textId="780653BD" w:rsidR="005E2DFD" w:rsidRDefault="005E2DFD" w:rsidP="005E2DFD">
      <w:pPr>
        <w:spacing w:line="276" w:lineRule="auto"/>
        <w:jc w:val="both"/>
      </w:pPr>
      <w:r>
        <w:rPr>
          <w:rFonts w:cs="Calibri"/>
          <w:sz w:val="24"/>
          <w:szCs w:val="24"/>
          <w:shd w:val="clear" w:color="auto" w:fill="FFFFFF"/>
        </w:rPr>
        <w:t>According to Spicker, P., (1601). </w:t>
      </w:r>
      <w:r>
        <w:rPr>
          <w:rFonts w:cs="Calibri"/>
          <w:i/>
          <w:iCs/>
          <w:sz w:val="24"/>
          <w:szCs w:val="24"/>
          <w:shd w:val="clear" w:color="auto" w:fill="FFFFFF"/>
        </w:rPr>
        <w:t>British social policy (1601-1948</w:t>
      </w:r>
      <w:r>
        <w:rPr>
          <w:rFonts w:cs="Calibri"/>
          <w:sz w:val="24"/>
          <w:szCs w:val="24"/>
          <w:shd w:val="clear" w:color="auto" w:fill="FFFFFF"/>
        </w:rPr>
        <w:t xml:space="preserve">.) “The poor man law continued, in one form or another, for 350 years and accounts of British social policy tend in outcome to be </w:t>
      </w:r>
      <w:r w:rsidR="00595582">
        <w:rPr>
          <w:rFonts w:cs="Calibri"/>
          <w:sz w:val="24"/>
          <w:szCs w:val="24"/>
          <w:shd w:val="clear" w:color="auto" w:fill="FFFFFF"/>
        </w:rPr>
        <w:t>surpassed</w:t>
      </w:r>
      <w:r>
        <w:rPr>
          <w:rFonts w:cs="Calibri"/>
          <w:sz w:val="24"/>
          <w:szCs w:val="24"/>
          <w:shd w:val="clear" w:color="auto" w:fill="FFFFFF"/>
        </w:rPr>
        <w:t xml:space="preserve"> by the role of the government. This was not the understandings of other countries where the welfare is more naturally develop through a mixture of charitable and mutual </w:t>
      </w:r>
      <w:r w:rsidR="00595582">
        <w:rPr>
          <w:rFonts w:cs="Calibri"/>
          <w:sz w:val="24"/>
          <w:szCs w:val="24"/>
          <w:shd w:val="clear" w:color="auto" w:fill="FFFFFF"/>
        </w:rPr>
        <w:t>necessity</w:t>
      </w:r>
      <w:r>
        <w:rPr>
          <w:rFonts w:cs="Calibri"/>
          <w:sz w:val="24"/>
          <w:szCs w:val="24"/>
          <w:shd w:val="clear" w:color="auto" w:fill="FFFFFF"/>
        </w:rPr>
        <w:t xml:space="preserve">, later </w:t>
      </w:r>
      <w:r w:rsidR="00595582">
        <w:rPr>
          <w:rFonts w:cs="Calibri"/>
          <w:sz w:val="24"/>
          <w:szCs w:val="24"/>
          <w:shd w:val="clear" w:color="auto" w:fill="FFFFFF"/>
        </w:rPr>
        <w:t>enhanced</w:t>
      </w:r>
      <w:r>
        <w:rPr>
          <w:rFonts w:cs="Calibri"/>
          <w:sz w:val="24"/>
          <w:szCs w:val="24"/>
          <w:shd w:val="clear" w:color="auto" w:fill="FFFFFF"/>
        </w:rPr>
        <w:t xml:space="preserve"> by the government action. Many Europeans suppliers highlight the role of the working -class actions, which are still of significant importance in some national systems, but this one element of many along with religious, voluntary and civic programmes”.</w:t>
      </w:r>
    </w:p>
    <w:p w14:paraId="6996D364" w14:textId="77777777" w:rsidR="005E2DFD" w:rsidRDefault="005E2DFD" w:rsidP="005E2DFD">
      <w:pPr>
        <w:pStyle w:val="Heading2"/>
        <w:spacing w:line="276" w:lineRule="auto"/>
        <w:jc w:val="both"/>
        <w:rPr>
          <w:rFonts w:ascii="Calibri" w:hAnsi="Calibri" w:cs="Calibri"/>
          <w:color w:val="auto"/>
          <w:sz w:val="28"/>
          <w:szCs w:val="28"/>
          <w:u w:val="single"/>
          <w:shd w:val="clear" w:color="auto" w:fill="FFFFFF"/>
        </w:rPr>
      </w:pPr>
      <w:bookmarkStart w:id="4" w:name="_Toc82453017"/>
      <w:r>
        <w:rPr>
          <w:rFonts w:ascii="Calibri" w:hAnsi="Calibri" w:cs="Calibri"/>
          <w:color w:val="auto"/>
          <w:sz w:val="28"/>
          <w:szCs w:val="28"/>
          <w:u w:val="single"/>
          <w:shd w:val="clear" w:color="auto" w:fill="FFFFFF"/>
        </w:rPr>
        <w:t>Family Allowance Act</w:t>
      </w:r>
      <w:bookmarkEnd w:id="4"/>
      <w:r>
        <w:rPr>
          <w:rFonts w:ascii="Calibri" w:hAnsi="Calibri" w:cs="Calibri"/>
          <w:color w:val="auto"/>
          <w:sz w:val="28"/>
          <w:szCs w:val="28"/>
          <w:u w:val="single"/>
          <w:shd w:val="clear" w:color="auto" w:fill="FFFFFF"/>
        </w:rPr>
        <w:t xml:space="preserve">  </w:t>
      </w:r>
    </w:p>
    <w:p w14:paraId="5A3896A4" w14:textId="77777777" w:rsidR="005E2DFD" w:rsidRDefault="005E2DFD" w:rsidP="005E2DFD">
      <w:pPr>
        <w:spacing w:line="276" w:lineRule="auto"/>
        <w:jc w:val="both"/>
        <w:rPr>
          <w:rFonts w:cs="Calibri"/>
          <w:sz w:val="24"/>
          <w:szCs w:val="24"/>
        </w:rPr>
      </w:pPr>
    </w:p>
    <w:p w14:paraId="47F80052" w14:textId="77777777" w:rsidR="005E2DFD" w:rsidRDefault="005E2DFD" w:rsidP="005E2DFD">
      <w:pPr>
        <w:spacing w:line="276" w:lineRule="auto"/>
        <w:jc w:val="both"/>
      </w:pPr>
      <w:r>
        <w:rPr>
          <w:rFonts w:cs="Calibri"/>
          <w:sz w:val="24"/>
          <w:szCs w:val="24"/>
          <w:shd w:val="clear" w:color="auto" w:fill="FFFFFF"/>
        </w:rPr>
        <w:t>After some debate in 1945 the family Bill was enacted in June 1945. The act offered for a flat rate payment funded directly from taxation.  The suggested eight shillings a week was reduce to five shillings and family allowance became funding, rather than a maintenance payment as Beveridge and foreseen (1977. </w:t>
      </w:r>
      <w:r>
        <w:rPr>
          <w:rFonts w:cs="Calibri"/>
          <w:i/>
          <w:iCs/>
          <w:sz w:val="24"/>
          <w:szCs w:val="24"/>
          <w:shd w:val="clear" w:color="auto" w:fill="FFFFFF"/>
        </w:rPr>
        <w:t>revenue benefits</w:t>
      </w:r>
      <w:r>
        <w:rPr>
          <w:rFonts w:cs="Calibri"/>
          <w:sz w:val="24"/>
          <w:szCs w:val="24"/>
          <w:shd w:val="clear" w:color="auto" w:fill="FFFFFF"/>
        </w:rPr>
        <w:t>.).</w:t>
      </w:r>
    </w:p>
    <w:p w14:paraId="10313577" w14:textId="6DCC455C" w:rsidR="005E2DFD" w:rsidRDefault="005E2DFD" w:rsidP="005E2DFD">
      <w:pPr>
        <w:spacing w:line="276" w:lineRule="auto"/>
        <w:jc w:val="both"/>
      </w:pPr>
      <w:r>
        <w:rPr>
          <w:rFonts w:cs="Calibri"/>
          <w:sz w:val="24"/>
          <w:szCs w:val="24"/>
          <w:shd w:val="clear" w:color="auto" w:fill="FFFFFF"/>
        </w:rPr>
        <w:t>According to (1977). </w:t>
      </w:r>
      <w:r>
        <w:rPr>
          <w:rFonts w:cs="Calibri"/>
          <w:i/>
          <w:iCs/>
          <w:sz w:val="24"/>
          <w:szCs w:val="24"/>
          <w:shd w:val="clear" w:color="auto" w:fill="FFFFFF"/>
        </w:rPr>
        <w:t>revenue benefits</w:t>
      </w:r>
      <w:r>
        <w:rPr>
          <w:rFonts w:cs="Calibri"/>
          <w:sz w:val="24"/>
          <w:szCs w:val="24"/>
          <w:shd w:val="clear" w:color="auto" w:fill="FFFFFF"/>
        </w:rPr>
        <w:t xml:space="preserve">.” Child tax allowances was first launch in 1798 through they were eliminated again in 1805.  It was re-established in 1909 this amount was related to the age of the child They were limited to taxpayers working people and were worth even more higher rate taxpayers. Family allowances was </w:t>
      </w:r>
      <w:r w:rsidR="00595582">
        <w:rPr>
          <w:rFonts w:cs="Calibri"/>
          <w:sz w:val="24"/>
          <w:szCs w:val="24"/>
          <w:shd w:val="clear" w:color="auto" w:fill="FFFFFF"/>
        </w:rPr>
        <w:t>launched</w:t>
      </w:r>
      <w:r>
        <w:rPr>
          <w:rFonts w:cs="Calibri"/>
          <w:sz w:val="24"/>
          <w:szCs w:val="24"/>
          <w:shd w:val="clear" w:color="auto" w:fill="FFFFFF"/>
        </w:rPr>
        <w:t xml:space="preserve"> in 1946 with the first payments being made on the 6</w:t>
      </w:r>
      <w:r>
        <w:rPr>
          <w:rFonts w:cs="Calibri"/>
          <w:sz w:val="24"/>
          <w:szCs w:val="24"/>
          <w:shd w:val="clear" w:color="auto" w:fill="FFFFFF"/>
          <w:vertAlign w:val="superscript"/>
        </w:rPr>
        <w:t>th</w:t>
      </w:r>
      <w:r>
        <w:rPr>
          <w:rFonts w:cs="Calibri"/>
          <w:sz w:val="24"/>
          <w:szCs w:val="24"/>
          <w:shd w:val="clear" w:color="auto" w:fill="FFFFFF"/>
        </w:rPr>
        <w:t xml:space="preserve"> of August. At the time they were only paid for the second child onwards a further watering down of Beveridge scheme.</w:t>
      </w:r>
    </w:p>
    <w:p w14:paraId="4ADCCA61" w14:textId="77777777" w:rsidR="005E2DFD" w:rsidRDefault="005E2DFD" w:rsidP="005E2DFD">
      <w:pPr>
        <w:spacing w:line="276" w:lineRule="auto"/>
        <w:jc w:val="both"/>
        <w:rPr>
          <w:rFonts w:cs="Calibri"/>
          <w:sz w:val="24"/>
          <w:szCs w:val="24"/>
        </w:rPr>
      </w:pPr>
    </w:p>
    <w:p w14:paraId="134CD544" w14:textId="77777777" w:rsidR="005E2DFD" w:rsidRDefault="005E2DFD" w:rsidP="005E2DFD">
      <w:pPr>
        <w:pStyle w:val="Heading2"/>
        <w:spacing w:line="276" w:lineRule="auto"/>
        <w:jc w:val="both"/>
        <w:rPr>
          <w:rFonts w:ascii="Calibri" w:hAnsi="Calibri" w:cs="Calibri"/>
          <w:color w:val="auto"/>
          <w:sz w:val="28"/>
          <w:szCs w:val="28"/>
          <w:u w:val="single"/>
          <w:shd w:val="clear" w:color="auto" w:fill="FFFFFF"/>
        </w:rPr>
      </w:pPr>
      <w:bookmarkStart w:id="5" w:name="_Toc82453018"/>
      <w:r>
        <w:rPr>
          <w:rFonts w:ascii="Calibri" w:hAnsi="Calibri" w:cs="Calibri"/>
          <w:color w:val="auto"/>
          <w:sz w:val="28"/>
          <w:szCs w:val="28"/>
          <w:u w:val="single"/>
          <w:shd w:val="clear" w:color="auto" w:fill="FFFFFF"/>
        </w:rPr>
        <w:lastRenderedPageBreak/>
        <w:t>The Right for children and the children Acts</w:t>
      </w:r>
      <w:bookmarkEnd w:id="5"/>
    </w:p>
    <w:p w14:paraId="059E4602" w14:textId="77777777" w:rsidR="005E2DFD" w:rsidRDefault="005E2DFD" w:rsidP="005E2DFD">
      <w:pPr>
        <w:spacing w:line="276" w:lineRule="auto"/>
        <w:jc w:val="both"/>
        <w:rPr>
          <w:rFonts w:cs="Calibri"/>
          <w:sz w:val="24"/>
          <w:szCs w:val="24"/>
        </w:rPr>
      </w:pPr>
    </w:p>
    <w:p w14:paraId="23F065F6" w14:textId="77777777" w:rsidR="005E2DFD" w:rsidRDefault="005E2DFD" w:rsidP="005E2DFD">
      <w:pPr>
        <w:spacing w:line="276" w:lineRule="auto"/>
        <w:jc w:val="both"/>
      </w:pPr>
      <w:r>
        <w:rPr>
          <w:rFonts w:cs="Calibri"/>
          <w:sz w:val="24"/>
          <w:szCs w:val="24"/>
          <w:shd w:val="clear" w:color="auto" w:fill="FFFFFF"/>
        </w:rPr>
        <w:t>According to the children Act 1989 policy guide Children act 1989 amended 2004 /nursery world. 1989. </w:t>
      </w:r>
      <w:r>
        <w:rPr>
          <w:rFonts w:cs="Calibri"/>
          <w:i/>
          <w:iCs/>
          <w:sz w:val="24"/>
          <w:szCs w:val="24"/>
          <w:shd w:val="clear" w:color="auto" w:fill="FFFFFF"/>
        </w:rPr>
        <w:t>The children Act 1989</w:t>
      </w:r>
      <w:r>
        <w:rPr>
          <w:rFonts w:cs="Calibri"/>
          <w:sz w:val="24"/>
          <w:szCs w:val="24"/>
          <w:shd w:val="clear" w:color="auto" w:fill="FFFFFF"/>
        </w:rPr>
        <w:t>. [online] stated “Every child has the rights to be safeguarded from abuse and mistreatment and the right to inquiries to safeguard their welfare”.</w:t>
      </w:r>
    </w:p>
    <w:p w14:paraId="588460CA" w14:textId="77777777" w:rsidR="005E2DFD" w:rsidRDefault="005E2DFD" w:rsidP="005E2DFD">
      <w:pPr>
        <w:spacing w:line="276" w:lineRule="auto"/>
        <w:jc w:val="both"/>
      </w:pPr>
      <w:r>
        <w:rPr>
          <w:rFonts w:cs="Calibri"/>
          <w:sz w:val="24"/>
          <w:szCs w:val="24"/>
          <w:shd w:val="clear" w:color="auto" w:fill="FFFFFF"/>
        </w:rPr>
        <w:t>According to MAKATI Medical CENTRE. (2019). </w:t>
      </w:r>
      <w:r>
        <w:rPr>
          <w:rFonts w:cs="Calibri"/>
          <w:i/>
          <w:iCs/>
          <w:sz w:val="24"/>
          <w:szCs w:val="24"/>
          <w:shd w:val="clear" w:color="auto" w:fill="FFFFFF"/>
        </w:rPr>
        <w:t>Celebrating national children's months, the twelve rights if a child</w:t>
      </w:r>
      <w:r>
        <w:rPr>
          <w:rFonts w:cs="Calibri"/>
          <w:sz w:val="24"/>
          <w:szCs w:val="24"/>
          <w:shd w:val="clear" w:color="auto" w:fill="FFFFFF"/>
        </w:rPr>
        <w:t xml:space="preserve">. “ </w:t>
      </w:r>
    </w:p>
    <w:p w14:paraId="6981F7BA"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 to be born well”</w:t>
      </w:r>
    </w:p>
    <w:p w14:paraId="3A098C50"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 to wholesome family”</w:t>
      </w:r>
    </w:p>
    <w:p w14:paraId="1B58A890"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 to be raised well and become contributing member of society”</w:t>
      </w:r>
    </w:p>
    <w:p w14:paraId="33476B70"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 to basic need”</w:t>
      </w:r>
    </w:p>
    <w:p w14:paraId="55F17A55"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had the right to access what they need to have a good life”</w:t>
      </w:r>
    </w:p>
    <w:p w14:paraId="2BEEF622"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 to education</w:t>
      </w:r>
    </w:p>
    <w:p w14:paraId="0965355F"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 to play and enjoy their youth”</w:t>
      </w:r>
    </w:p>
    <w:p w14:paraId="0ABD27C6"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rights to be protected from danger”</w:t>
      </w:r>
    </w:p>
    <w:p w14:paraId="15AB9B7E"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rights to live in a productive environment</w:t>
      </w:r>
    </w:p>
    <w:p w14:paraId="7378EBF7"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rights to be cared for in absences of their parents or guardian</w:t>
      </w:r>
    </w:p>
    <w:p w14:paraId="01014F9B"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rights to good governance</w:t>
      </w:r>
    </w:p>
    <w:p w14:paraId="2A579DF0" w14:textId="77777777" w:rsidR="005E2DFD" w:rsidRDefault="005E2DFD" w:rsidP="005E2DFD">
      <w:pPr>
        <w:pStyle w:val="ListParagraph"/>
        <w:numPr>
          <w:ilvl w:val="0"/>
          <w:numId w:val="1"/>
        </w:numPr>
        <w:spacing w:line="276" w:lineRule="auto"/>
        <w:jc w:val="both"/>
        <w:rPr>
          <w:rFonts w:cs="Calibri"/>
          <w:sz w:val="24"/>
          <w:szCs w:val="24"/>
          <w:shd w:val="clear" w:color="auto" w:fill="FFFFFF"/>
        </w:rPr>
      </w:pPr>
      <w:r>
        <w:rPr>
          <w:rFonts w:cs="Calibri"/>
          <w:sz w:val="24"/>
          <w:szCs w:val="24"/>
          <w:shd w:val="clear" w:color="auto" w:fill="FFFFFF"/>
        </w:rPr>
        <w:t>“Every child has the right to freedom and peace”</w:t>
      </w:r>
    </w:p>
    <w:p w14:paraId="7E52D59A" w14:textId="3FBD0AE7" w:rsidR="005E2DFD" w:rsidRDefault="005E2DFD" w:rsidP="005E2DFD">
      <w:pPr>
        <w:spacing w:line="276" w:lineRule="auto"/>
        <w:jc w:val="both"/>
      </w:pPr>
      <w:r>
        <w:rPr>
          <w:rFonts w:cs="Calibri"/>
          <w:sz w:val="24"/>
          <w:szCs w:val="24"/>
          <w:shd w:val="clear" w:color="auto" w:fill="FFFFFF"/>
        </w:rPr>
        <w:t>Every child has the right to a level of living which is good enough to meet their physical and social needs and to support their development” [UNICEF. n.d. </w:t>
      </w:r>
      <w:r>
        <w:rPr>
          <w:rFonts w:cs="Calibri"/>
          <w:i/>
          <w:iCs/>
          <w:sz w:val="24"/>
          <w:szCs w:val="24"/>
          <w:shd w:val="clear" w:color="auto" w:fill="FFFFFF"/>
        </w:rPr>
        <w:t>UNICEF United Kingdom</w:t>
      </w:r>
      <w:r>
        <w:rPr>
          <w:rFonts w:cs="Calibri"/>
          <w:sz w:val="24"/>
          <w:szCs w:val="24"/>
          <w:shd w:val="clear" w:color="auto" w:fill="FFFFFF"/>
        </w:rPr>
        <w:t>. “(in article 27-28)] “every child has the right to a primary education and must be free and different forms of secondary education must be available to every child, discipline in school must respect the children dignity and respect” [UNICEF. n.d. </w:t>
      </w:r>
      <w:r>
        <w:rPr>
          <w:rFonts w:cs="Calibri"/>
          <w:i/>
          <w:iCs/>
          <w:sz w:val="24"/>
          <w:szCs w:val="24"/>
          <w:shd w:val="clear" w:color="auto" w:fill="FFFFFF"/>
        </w:rPr>
        <w:t>UNICEF United Kingdom</w:t>
      </w:r>
      <w:r>
        <w:rPr>
          <w:rFonts w:cs="Calibri"/>
          <w:sz w:val="24"/>
          <w:szCs w:val="24"/>
          <w:shd w:val="clear" w:color="auto" w:fill="FFFFFF"/>
        </w:rPr>
        <w:t xml:space="preserve">. (Article 18)]” both parents should share the </w:t>
      </w:r>
      <w:r w:rsidR="001B1871">
        <w:rPr>
          <w:rFonts w:cs="Calibri"/>
          <w:sz w:val="24"/>
          <w:szCs w:val="24"/>
          <w:shd w:val="clear" w:color="auto" w:fill="FFFFFF"/>
        </w:rPr>
        <w:t>task</w:t>
      </w:r>
      <w:r>
        <w:rPr>
          <w:rFonts w:cs="Calibri"/>
          <w:sz w:val="24"/>
          <w:szCs w:val="24"/>
          <w:shd w:val="clear" w:color="auto" w:fill="FFFFFF"/>
        </w:rPr>
        <w:t xml:space="preserve"> of bringing up their child/children and should always consider the best for the child/children.</w:t>
      </w:r>
    </w:p>
    <w:p w14:paraId="4AD98359" w14:textId="77777777" w:rsidR="005E2DFD" w:rsidRDefault="005E2DFD" w:rsidP="005E2DFD">
      <w:pPr>
        <w:pStyle w:val="Heading2"/>
        <w:spacing w:line="276" w:lineRule="auto"/>
        <w:jc w:val="both"/>
        <w:rPr>
          <w:rFonts w:ascii="Calibri" w:hAnsi="Calibri" w:cs="Calibri"/>
          <w:color w:val="auto"/>
          <w:sz w:val="28"/>
          <w:szCs w:val="28"/>
          <w:u w:val="single"/>
          <w:shd w:val="clear" w:color="auto" w:fill="FFFFFF"/>
        </w:rPr>
      </w:pPr>
      <w:bookmarkStart w:id="6" w:name="_Toc82453019"/>
      <w:r>
        <w:rPr>
          <w:rFonts w:ascii="Calibri" w:hAnsi="Calibri" w:cs="Calibri"/>
          <w:color w:val="auto"/>
          <w:sz w:val="28"/>
          <w:szCs w:val="28"/>
          <w:u w:val="single"/>
          <w:shd w:val="clear" w:color="auto" w:fill="FFFFFF"/>
        </w:rPr>
        <w:t>Conclusion</w:t>
      </w:r>
      <w:bookmarkEnd w:id="6"/>
    </w:p>
    <w:p w14:paraId="1590BC16" w14:textId="77777777" w:rsidR="005E2DFD" w:rsidRDefault="005E2DFD" w:rsidP="005E2DFD">
      <w:pPr>
        <w:spacing w:line="276" w:lineRule="auto"/>
        <w:jc w:val="both"/>
        <w:rPr>
          <w:rFonts w:cs="Calibri"/>
          <w:sz w:val="24"/>
          <w:szCs w:val="24"/>
        </w:rPr>
      </w:pPr>
    </w:p>
    <w:p w14:paraId="6C8C47CB" w14:textId="4BA08610" w:rsidR="005E2DFD" w:rsidRDefault="005E2DFD" w:rsidP="005E2DFD">
      <w:pPr>
        <w:spacing w:line="276" w:lineRule="auto"/>
        <w:jc w:val="both"/>
      </w:pPr>
      <w:r>
        <w:rPr>
          <w:rFonts w:cs="Calibri"/>
          <w:sz w:val="24"/>
          <w:szCs w:val="24"/>
          <w:shd w:val="clear" w:color="auto" w:fill="FFFFFF"/>
        </w:rPr>
        <w:t xml:space="preserve">Looking back into historical time to the present there have been a </w:t>
      </w:r>
      <w:r w:rsidR="001B1871">
        <w:rPr>
          <w:rFonts w:cs="Calibri"/>
          <w:sz w:val="24"/>
          <w:szCs w:val="24"/>
          <w:shd w:val="clear" w:color="auto" w:fill="FFFFFF"/>
        </w:rPr>
        <w:t>remarkable</w:t>
      </w:r>
      <w:r>
        <w:rPr>
          <w:rFonts w:cs="Calibri"/>
          <w:sz w:val="24"/>
          <w:szCs w:val="24"/>
          <w:shd w:val="clear" w:color="auto" w:fill="FFFFFF"/>
        </w:rPr>
        <w:t xml:space="preserve"> change in the rights of children, back in historical times there had been so much child abuse and hard labour for children. Children was deprived without pay and their rights growing up as children had been taken away as they were forced into marriage at a very young age. Sickness and diseases where on the </w:t>
      </w:r>
      <w:r w:rsidR="00595582">
        <w:rPr>
          <w:rFonts w:cs="Calibri"/>
          <w:sz w:val="24"/>
          <w:szCs w:val="24"/>
          <w:shd w:val="clear" w:color="auto" w:fill="FFFFFF"/>
        </w:rPr>
        <w:t>rise</w:t>
      </w:r>
      <w:r>
        <w:rPr>
          <w:rFonts w:cs="Calibri"/>
          <w:sz w:val="24"/>
          <w:szCs w:val="24"/>
          <w:shd w:val="clear" w:color="auto" w:fill="FFFFFF"/>
        </w:rPr>
        <w:t xml:space="preserve"> and many children died.  Family homes were broken through separation and children were adopted and placed in care.   Thomas John Barnardo step in and started to make changes. Now in the 21</w:t>
      </w:r>
      <w:r>
        <w:rPr>
          <w:rFonts w:cs="Calibri"/>
          <w:sz w:val="24"/>
          <w:szCs w:val="24"/>
          <w:shd w:val="clear" w:color="auto" w:fill="FFFFFF"/>
          <w:vertAlign w:val="superscript"/>
        </w:rPr>
        <w:t>st</w:t>
      </w:r>
      <w:r>
        <w:rPr>
          <w:rFonts w:cs="Calibri"/>
          <w:sz w:val="24"/>
          <w:szCs w:val="24"/>
          <w:shd w:val="clear" w:color="auto" w:fill="FFFFFF"/>
        </w:rPr>
        <w:t xml:space="preserve"> century children have obtained more rights, and they are protected through policies and legislations, although child abuse and other oppressive forms </w:t>
      </w:r>
      <w:r>
        <w:rPr>
          <w:rFonts w:cs="Calibri"/>
          <w:sz w:val="24"/>
          <w:szCs w:val="24"/>
          <w:shd w:val="clear" w:color="auto" w:fill="FFFFFF"/>
        </w:rPr>
        <w:lastRenderedPageBreak/>
        <w:t xml:space="preserve">of neglect, like, forced into marriages and   even murder if they refuse, is still </w:t>
      </w:r>
      <w:r w:rsidR="00E278F0">
        <w:rPr>
          <w:rFonts w:cs="Calibri"/>
          <w:sz w:val="24"/>
          <w:szCs w:val="24"/>
          <w:shd w:val="clear" w:color="auto" w:fill="FFFFFF"/>
        </w:rPr>
        <w:t>taking place</w:t>
      </w:r>
      <w:r>
        <w:rPr>
          <w:rFonts w:cs="Calibri"/>
          <w:sz w:val="24"/>
          <w:szCs w:val="24"/>
          <w:shd w:val="clear" w:color="auto" w:fill="FFFFFF"/>
        </w:rPr>
        <w:t xml:space="preserve"> within modern society.</w:t>
      </w:r>
    </w:p>
    <w:p w14:paraId="5CAB329A" w14:textId="0B990EE8"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However, the WHO (World Health Organization) have </w:t>
      </w:r>
      <w:r w:rsidR="00E278F0">
        <w:rPr>
          <w:rFonts w:cs="Calibri"/>
          <w:sz w:val="24"/>
          <w:szCs w:val="24"/>
          <w:shd w:val="clear" w:color="auto" w:fill="FFFFFF"/>
        </w:rPr>
        <w:t>applied</w:t>
      </w:r>
      <w:r>
        <w:rPr>
          <w:rFonts w:cs="Calibri"/>
          <w:sz w:val="24"/>
          <w:szCs w:val="24"/>
          <w:shd w:val="clear" w:color="auto" w:fill="FFFFFF"/>
        </w:rPr>
        <w:t xml:space="preserve"> that anyone who is violent, abusive, involved in sexual exploitation or the mistreatment of children should face the law and there will be serious </w:t>
      </w:r>
      <w:r w:rsidR="00E278F0">
        <w:rPr>
          <w:rFonts w:cs="Calibri"/>
          <w:sz w:val="24"/>
          <w:szCs w:val="24"/>
          <w:shd w:val="clear" w:color="auto" w:fill="FFFFFF"/>
        </w:rPr>
        <w:t>penalties</w:t>
      </w:r>
      <w:r>
        <w:rPr>
          <w:rFonts w:cs="Calibri"/>
          <w:sz w:val="24"/>
          <w:szCs w:val="24"/>
          <w:shd w:val="clear" w:color="auto" w:fill="FFFFFF"/>
        </w:rPr>
        <w:t xml:space="preserve">.  </w:t>
      </w:r>
    </w:p>
    <w:p w14:paraId="2EC12187" w14:textId="7EA9656D"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With so many changes including the benefits of free education, free medical, child benefits, school meals, residential care and </w:t>
      </w:r>
      <w:r w:rsidR="00934C6F">
        <w:rPr>
          <w:rFonts w:cs="Calibri"/>
          <w:sz w:val="24"/>
          <w:szCs w:val="24"/>
          <w:shd w:val="clear" w:color="auto" w:fill="FFFFFF"/>
        </w:rPr>
        <w:t>housing</w:t>
      </w:r>
      <w:r>
        <w:rPr>
          <w:rFonts w:cs="Calibri"/>
          <w:sz w:val="24"/>
          <w:szCs w:val="24"/>
          <w:shd w:val="clear" w:color="auto" w:fill="FFFFFF"/>
        </w:rPr>
        <w:t xml:space="preserve"> been paid for, child benefits, more financial help for families. Single parents are more independent and are being more productive, both parents have the right to their upbringing of their children which is called co-parenting and there is help with school cost.</w:t>
      </w:r>
    </w:p>
    <w:p w14:paraId="422FFAE1" w14:textId="300A1241"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 Children with disabilities also have their rights and </w:t>
      </w:r>
      <w:r w:rsidR="001B1871">
        <w:rPr>
          <w:rFonts w:cs="Calibri"/>
          <w:sz w:val="24"/>
          <w:szCs w:val="24"/>
          <w:shd w:val="clear" w:color="auto" w:fill="FFFFFF"/>
        </w:rPr>
        <w:t>privileges</w:t>
      </w:r>
      <w:r>
        <w:rPr>
          <w:rFonts w:cs="Calibri"/>
          <w:sz w:val="24"/>
          <w:szCs w:val="24"/>
          <w:shd w:val="clear" w:color="auto" w:fill="FFFFFF"/>
        </w:rPr>
        <w:t xml:space="preserve">, there is also children with special needs who also get help with education. After-school clubs are available for children with working families, social heath care, housing, child tax credits are also benefits entitlement for the family home. </w:t>
      </w:r>
    </w:p>
    <w:p w14:paraId="45B8647A" w14:textId="2B7EA99B" w:rsidR="005E2DFD" w:rsidRDefault="005E2DFD" w:rsidP="005E2DFD">
      <w:pPr>
        <w:spacing w:line="276" w:lineRule="auto"/>
        <w:jc w:val="both"/>
        <w:rPr>
          <w:rFonts w:cs="Calibri"/>
          <w:sz w:val="24"/>
          <w:szCs w:val="24"/>
          <w:shd w:val="clear" w:color="auto" w:fill="FFFFFF"/>
        </w:rPr>
      </w:pPr>
      <w:r>
        <w:rPr>
          <w:rFonts w:cs="Calibri"/>
          <w:sz w:val="24"/>
          <w:szCs w:val="24"/>
          <w:shd w:val="clear" w:color="auto" w:fill="FFFFFF"/>
        </w:rPr>
        <w:t xml:space="preserve">With so much in place for children and their need it has shown that right from history to now there have been a </w:t>
      </w:r>
      <w:r w:rsidR="00934C6F">
        <w:rPr>
          <w:rFonts w:cs="Calibri"/>
          <w:sz w:val="24"/>
          <w:szCs w:val="24"/>
          <w:shd w:val="clear" w:color="auto" w:fill="FFFFFF"/>
        </w:rPr>
        <w:t>huge</w:t>
      </w:r>
      <w:r>
        <w:rPr>
          <w:rFonts w:cs="Calibri"/>
          <w:sz w:val="24"/>
          <w:szCs w:val="24"/>
          <w:shd w:val="clear" w:color="auto" w:fill="FFFFFF"/>
        </w:rPr>
        <w:t xml:space="preserve"> change and still there are room for more </w:t>
      </w:r>
      <w:r w:rsidR="001B1871">
        <w:rPr>
          <w:rFonts w:cs="Calibri"/>
          <w:sz w:val="24"/>
          <w:szCs w:val="24"/>
          <w:shd w:val="clear" w:color="auto" w:fill="FFFFFF"/>
        </w:rPr>
        <w:t>progress</w:t>
      </w:r>
      <w:r>
        <w:rPr>
          <w:rFonts w:cs="Calibri"/>
          <w:sz w:val="24"/>
          <w:szCs w:val="24"/>
          <w:shd w:val="clear" w:color="auto" w:fill="FFFFFF"/>
        </w:rPr>
        <w:t>, children must consistently feel safe and have the right to have their voices heard.</w:t>
      </w:r>
    </w:p>
    <w:p w14:paraId="4DF374E3" w14:textId="77777777" w:rsidR="005E2DFD" w:rsidRDefault="005E2DFD" w:rsidP="005E2DFD">
      <w:pPr>
        <w:rPr>
          <w:rFonts w:cs="Calibri"/>
          <w:color w:val="000000"/>
          <w:sz w:val="20"/>
          <w:szCs w:val="20"/>
          <w:shd w:val="clear" w:color="auto" w:fill="FFFFFF"/>
        </w:rPr>
      </w:pPr>
      <w:r>
        <w:rPr>
          <w:rFonts w:cs="Calibri"/>
          <w:color w:val="000000"/>
          <w:sz w:val="20"/>
          <w:szCs w:val="20"/>
          <w:shd w:val="clear" w:color="auto" w:fill="FFFFFF"/>
        </w:rPr>
        <w:t xml:space="preserve"> </w:t>
      </w:r>
    </w:p>
    <w:p w14:paraId="0FD7F6C5" w14:textId="77777777" w:rsidR="005E2DFD" w:rsidRDefault="005E2DFD" w:rsidP="005E2DFD">
      <w:pPr>
        <w:rPr>
          <w:rFonts w:cs="Calibri"/>
          <w:color w:val="000000"/>
          <w:sz w:val="20"/>
          <w:szCs w:val="20"/>
          <w:shd w:val="clear" w:color="auto" w:fill="FFFFFF"/>
        </w:rPr>
      </w:pPr>
    </w:p>
    <w:p w14:paraId="6B228FEC" w14:textId="77777777" w:rsidR="005E2DFD" w:rsidRDefault="005E2DFD" w:rsidP="005E2DFD">
      <w:pPr>
        <w:rPr>
          <w:rFonts w:cs="Calibri"/>
          <w:color w:val="000000"/>
          <w:sz w:val="20"/>
          <w:szCs w:val="20"/>
          <w:shd w:val="clear" w:color="auto" w:fill="FFFFFF"/>
        </w:rPr>
      </w:pPr>
    </w:p>
    <w:p w14:paraId="27F83EF5" w14:textId="77777777" w:rsidR="005E2DFD" w:rsidRDefault="005E2DFD" w:rsidP="005E2DFD">
      <w:pPr>
        <w:rPr>
          <w:rFonts w:cs="Calibri"/>
          <w:color w:val="000000"/>
          <w:sz w:val="20"/>
          <w:szCs w:val="20"/>
          <w:shd w:val="clear" w:color="auto" w:fill="FFFFFF"/>
        </w:rPr>
      </w:pPr>
    </w:p>
    <w:p w14:paraId="7993F7F8" w14:textId="77777777" w:rsidR="005E2DFD" w:rsidRDefault="005E2DFD" w:rsidP="005E2DFD">
      <w:pPr>
        <w:rPr>
          <w:rFonts w:cs="Calibri"/>
          <w:color w:val="000000"/>
          <w:sz w:val="20"/>
          <w:szCs w:val="20"/>
          <w:shd w:val="clear" w:color="auto" w:fill="FFFFFF"/>
        </w:rPr>
      </w:pPr>
    </w:p>
    <w:p w14:paraId="3C9CE36C" w14:textId="77777777" w:rsidR="005E2DFD" w:rsidRDefault="005E2DFD" w:rsidP="005E2DFD">
      <w:pPr>
        <w:pStyle w:val="Heading1"/>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 xml:space="preserve">                           </w:t>
      </w:r>
    </w:p>
    <w:p w14:paraId="69CD89A9" w14:textId="77777777" w:rsidR="005E2DFD" w:rsidRDefault="005E2DFD" w:rsidP="005E2DFD">
      <w:pPr>
        <w:pStyle w:val="Heading1"/>
        <w:rPr>
          <w:rFonts w:ascii="Calibri" w:hAnsi="Calibri" w:cs="Calibri"/>
          <w:color w:val="000000"/>
          <w:sz w:val="20"/>
          <w:szCs w:val="20"/>
          <w:shd w:val="clear" w:color="auto" w:fill="FFFFFF"/>
        </w:rPr>
      </w:pPr>
    </w:p>
    <w:p w14:paraId="0D271A06" w14:textId="77777777" w:rsidR="005E2DFD" w:rsidRDefault="005E2DFD" w:rsidP="005E2DFD">
      <w:pPr>
        <w:pStyle w:val="Heading1"/>
        <w:rPr>
          <w:rFonts w:ascii="Calibri" w:hAnsi="Calibri" w:cs="Calibri"/>
          <w:color w:val="000000"/>
          <w:sz w:val="20"/>
          <w:szCs w:val="20"/>
          <w:shd w:val="clear" w:color="auto" w:fill="FFFFFF"/>
        </w:rPr>
      </w:pPr>
    </w:p>
    <w:p w14:paraId="301E14CC" w14:textId="77777777" w:rsidR="005E2DFD" w:rsidRDefault="005E2DFD" w:rsidP="005E2DFD">
      <w:pPr>
        <w:pStyle w:val="Heading1"/>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 xml:space="preserve">                                                                                                                                                                                                                         </w:t>
      </w:r>
    </w:p>
    <w:p w14:paraId="0D10ADEE" w14:textId="77777777" w:rsidR="005E2DFD" w:rsidRDefault="005E2DFD" w:rsidP="005E2DFD">
      <w:pPr>
        <w:pStyle w:val="Heading1"/>
        <w:rPr>
          <w:rFonts w:ascii="Calibri" w:hAnsi="Calibri" w:cs="Calibri"/>
          <w:color w:val="000000"/>
          <w:sz w:val="20"/>
          <w:szCs w:val="20"/>
          <w:shd w:val="clear" w:color="auto" w:fill="FFFFFF"/>
        </w:rPr>
      </w:pPr>
    </w:p>
    <w:p w14:paraId="53ED3271" w14:textId="77777777" w:rsidR="005E2DFD" w:rsidRDefault="005E2DFD" w:rsidP="005E2DFD">
      <w:pPr>
        <w:pStyle w:val="Heading1"/>
        <w:rPr>
          <w:rFonts w:ascii="Calibri" w:hAnsi="Calibri" w:cs="Calibri"/>
          <w:color w:val="000000"/>
          <w:sz w:val="20"/>
          <w:szCs w:val="20"/>
          <w:shd w:val="clear" w:color="auto" w:fill="FFFFFF"/>
        </w:rPr>
      </w:pPr>
    </w:p>
    <w:p w14:paraId="4DB4EE9E" w14:textId="77777777" w:rsidR="005E2DFD" w:rsidRDefault="005E2DFD" w:rsidP="005E2DFD">
      <w:pPr>
        <w:pStyle w:val="Heading1"/>
        <w:rPr>
          <w:rFonts w:ascii="Calibri" w:hAnsi="Calibri" w:cs="Calibri"/>
          <w:color w:val="000000"/>
          <w:sz w:val="20"/>
          <w:szCs w:val="20"/>
          <w:shd w:val="clear" w:color="auto" w:fill="FFFFFF"/>
        </w:rPr>
      </w:pPr>
    </w:p>
    <w:p w14:paraId="31330DDF" w14:textId="77777777" w:rsidR="005E2DFD" w:rsidRDefault="005E2DFD" w:rsidP="005E2DFD">
      <w:pPr>
        <w:pStyle w:val="Heading1"/>
        <w:rPr>
          <w:rFonts w:ascii="Calibri" w:hAnsi="Calibri" w:cs="Calibri"/>
          <w:color w:val="000000"/>
          <w:sz w:val="20"/>
          <w:szCs w:val="20"/>
          <w:shd w:val="clear" w:color="auto" w:fill="FFFFFF"/>
        </w:rPr>
      </w:pPr>
    </w:p>
    <w:p w14:paraId="0EA80220" w14:textId="77777777" w:rsidR="005E2DFD" w:rsidRDefault="005E2DFD" w:rsidP="005E2DFD">
      <w:pPr>
        <w:pStyle w:val="Heading1"/>
        <w:rPr>
          <w:rFonts w:ascii="Calibri" w:hAnsi="Calibri" w:cs="Calibri"/>
          <w:color w:val="000000"/>
          <w:sz w:val="20"/>
          <w:szCs w:val="20"/>
          <w:shd w:val="clear" w:color="auto" w:fill="FFFFFF"/>
        </w:rPr>
      </w:pPr>
    </w:p>
    <w:p w14:paraId="5E663E7E" w14:textId="77777777" w:rsidR="005E2DFD" w:rsidRDefault="005E2DFD" w:rsidP="005E2DFD">
      <w:pPr>
        <w:rPr>
          <w:rFonts w:cs="Calibri"/>
          <w:color w:val="000000"/>
          <w:sz w:val="20"/>
          <w:szCs w:val="20"/>
          <w:shd w:val="clear" w:color="auto" w:fill="FFFFFF"/>
        </w:rPr>
      </w:pPr>
    </w:p>
    <w:p w14:paraId="137862CF" w14:textId="77777777" w:rsidR="005E2DFD" w:rsidRDefault="005E2DFD" w:rsidP="005E2DFD">
      <w:pPr>
        <w:rPr>
          <w:rFonts w:cs="Calibri"/>
          <w:color w:val="000000"/>
          <w:sz w:val="20"/>
          <w:szCs w:val="20"/>
          <w:shd w:val="clear" w:color="auto" w:fill="FFFFFF"/>
        </w:rPr>
      </w:pPr>
    </w:p>
    <w:p w14:paraId="52372B38" w14:textId="77777777" w:rsidR="005E2DFD" w:rsidRDefault="005E2DFD" w:rsidP="005E2DFD">
      <w:pPr>
        <w:rPr>
          <w:rFonts w:cs="Calibri"/>
          <w:color w:val="000000"/>
          <w:sz w:val="20"/>
          <w:szCs w:val="20"/>
          <w:shd w:val="clear" w:color="auto" w:fill="FFFFFF"/>
        </w:rPr>
      </w:pPr>
    </w:p>
    <w:p w14:paraId="66AD3F38" w14:textId="7B3242BC" w:rsidR="005E2DFD" w:rsidRDefault="005E2DFD" w:rsidP="005E2DFD">
      <w:pPr>
        <w:rPr>
          <w:rFonts w:cs="Calibri"/>
          <w:sz w:val="28"/>
          <w:szCs w:val="28"/>
          <w:u w:val="single"/>
          <w:shd w:val="clear" w:color="auto" w:fill="FFFFFF"/>
        </w:rPr>
      </w:pPr>
      <w:r>
        <w:rPr>
          <w:rFonts w:cs="Calibri"/>
          <w:sz w:val="28"/>
          <w:szCs w:val="28"/>
          <w:u w:val="single"/>
          <w:shd w:val="clear" w:color="auto" w:fill="FFFFFF"/>
        </w:rPr>
        <w:lastRenderedPageBreak/>
        <w:t>Reference’s</w:t>
      </w:r>
    </w:p>
    <w:p w14:paraId="1F5F28AE" w14:textId="77777777" w:rsidR="005E2DFD" w:rsidRDefault="005E2DFD" w:rsidP="005E2DFD">
      <w:pPr>
        <w:spacing w:line="276" w:lineRule="auto"/>
        <w:jc w:val="both"/>
      </w:pPr>
      <w:r>
        <w:rPr>
          <w:rFonts w:cs="Calibri"/>
          <w:sz w:val="24"/>
          <w:szCs w:val="24"/>
          <w:shd w:val="clear" w:color="auto" w:fill="FFFFFF"/>
        </w:rPr>
        <w:t>Adolescence. n.d. </w:t>
      </w:r>
      <w:r>
        <w:rPr>
          <w:rFonts w:cs="Calibri"/>
          <w:i/>
          <w:iCs/>
          <w:sz w:val="24"/>
          <w:szCs w:val="24"/>
          <w:shd w:val="clear" w:color="auto" w:fill="FFFFFF"/>
        </w:rPr>
        <w:t>Definitions</w:t>
      </w:r>
      <w:r>
        <w:rPr>
          <w:rFonts w:cs="Calibri"/>
          <w:sz w:val="24"/>
          <w:szCs w:val="24"/>
          <w:shd w:val="clear" w:color="auto" w:fill="FFFFFF"/>
        </w:rPr>
        <w:t>. [online] Available at: &lt;http://www.definition.net&gt; [Accessed 7 September 2021].</w:t>
      </w:r>
    </w:p>
    <w:p w14:paraId="20A84CD1" w14:textId="77777777" w:rsidR="005E2DFD" w:rsidRDefault="005E2DFD" w:rsidP="005E2DFD">
      <w:pPr>
        <w:spacing w:line="276" w:lineRule="auto"/>
        <w:jc w:val="both"/>
      </w:pPr>
      <w:r>
        <w:rPr>
          <w:rFonts w:cs="Calibri"/>
          <w:sz w:val="24"/>
          <w:szCs w:val="24"/>
          <w:shd w:val="clear" w:color="auto" w:fill="FFFFFF"/>
        </w:rPr>
        <w:t>Anti-slavery. n.d. </w:t>
      </w:r>
      <w:r>
        <w:rPr>
          <w:rFonts w:cs="Calibri"/>
          <w:i/>
          <w:iCs/>
          <w:sz w:val="24"/>
          <w:szCs w:val="24"/>
          <w:shd w:val="clear" w:color="auto" w:fill="FFFFFF"/>
        </w:rPr>
        <w:t>anti-slavery</w:t>
      </w:r>
      <w:r>
        <w:rPr>
          <w:rFonts w:cs="Calibri"/>
          <w:sz w:val="24"/>
          <w:szCs w:val="24"/>
          <w:shd w:val="clear" w:color="auto" w:fill="FFFFFF"/>
        </w:rPr>
        <w:t>. [online] Available at: &lt;http://htpps//antioslavery.org&gt; [Accessed 9 September 2021].</w:t>
      </w:r>
    </w:p>
    <w:p w14:paraId="7397AAD7" w14:textId="77777777" w:rsidR="005E2DFD" w:rsidRDefault="005E2DFD" w:rsidP="005E2DFD">
      <w:pPr>
        <w:spacing w:line="276" w:lineRule="auto"/>
        <w:jc w:val="both"/>
      </w:pPr>
      <w:r>
        <w:rPr>
          <w:rFonts w:cs="Calibri"/>
          <w:sz w:val="24"/>
          <w:szCs w:val="24"/>
          <w:shd w:val="clear" w:color="auto" w:fill="FFFFFF"/>
        </w:rPr>
        <w:t>Barnardo's, T., 1906. </w:t>
      </w:r>
      <w:r>
        <w:rPr>
          <w:rFonts w:cs="Calibri"/>
          <w:i/>
          <w:iCs/>
          <w:sz w:val="24"/>
          <w:szCs w:val="24"/>
          <w:shd w:val="clear" w:color="auto" w:fill="FFFFFF"/>
        </w:rPr>
        <w:t>Our history</w:t>
      </w:r>
      <w:r>
        <w:rPr>
          <w:rFonts w:cs="Calibri"/>
          <w:sz w:val="24"/>
          <w:szCs w:val="24"/>
          <w:shd w:val="clear" w:color="auto" w:fill="FFFFFF"/>
        </w:rPr>
        <w:t>. [online] Barnardo's. Available at: &lt;http://https//www.barnardos.org.uk&gt; [Accessed 9 September 2021].</w:t>
      </w:r>
    </w:p>
    <w:p w14:paraId="1C81EDCC" w14:textId="77777777" w:rsidR="005E2DFD" w:rsidRDefault="005E2DFD" w:rsidP="005E2DFD">
      <w:pPr>
        <w:spacing w:line="276" w:lineRule="auto"/>
        <w:jc w:val="both"/>
      </w:pPr>
      <w:r>
        <w:rPr>
          <w:rFonts w:cs="Calibri"/>
          <w:sz w:val="24"/>
          <w:szCs w:val="24"/>
          <w:shd w:val="clear" w:color="auto" w:fill="FFFFFF"/>
        </w:rPr>
        <w:t>Cleveland Clinic. n.d. </w:t>
      </w:r>
      <w:r>
        <w:rPr>
          <w:rFonts w:cs="Calibri"/>
          <w:i/>
          <w:iCs/>
          <w:sz w:val="24"/>
          <w:szCs w:val="24"/>
          <w:shd w:val="clear" w:color="auto" w:fill="FFFFFF"/>
        </w:rPr>
        <w:t>Adolescent Development</w:t>
      </w:r>
      <w:r>
        <w:rPr>
          <w:rFonts w:cs="Calibri"/>
          <w:sz w:val="24"/>
          <w:szCs w:val="24"/>
          <w:shd w:val="clear" w:color="auto" w:fill="FFFFFF"/>
        </w:rPr>
        <w:t>. [online] Available at: &lt;http://https//www.my.clevelandclinic.org&gt; [Accessed 9 September 2021].</w:t>
      </w:r>
    </w:p>
    <w:p w14:paraId="3F8C6FF8" w14:textId="77777777" w:rsidR="005E2DFD" w:rsidRDefault="005E2DFD" w:rsidP="005E2DFD">
      <w:pPr>
        <w:spacing w:line="276" w:lineRule="auto"/>
        <w:jc w:val="both"/>
      </w:pPr>
      <w:r>
        <w:rPr>
          <w:rFonts w:cs="Calibri"/>
          <w:sz w:val="24"/>
          <w:szCs w:val="24"/>
          <w:shd w:val="clear" w:color="auto" w:fill="FFFFFF"/>
        </w:rPr>
        <w:t>UNICEF. n.d. </w:t>
      </w:r>
      <w:r>
        <w:rPr>
          <w:rFonts w:cs="Calibri"/>
          <w:i/>
          <w:iCs/>
          <w:sz w:val="24"/>
          <w:szCs w:val="24"/>
          <w:shd w:val="clear" w:color="auto" w:fill="FFFFFF"/>
        </w:rPr>
        <w:t>UNICEF</w:t>
      </w:r>
      <w:r>
        <w:rPr>
          <w:rFonts w:cs="Calibri"/>
          <w:sz w:val="24"/>
          <w:szCs w:val="24"/>
          <w:shd w:val="clear" w:color="auto" w:fill="FFFFFF"/>
        </w:rPr>
        <w:t xml:space="preserve">. [online] Available at: &lt;http://htpp//www.inicef.org.uk&gt; [Accessed 9 September 2021]. </w:t>
      </w:r>
    </w:p>
    <w:p w14:paraId="09B0542A" w14:textId="77777777" w:rsidR="005E2DFD" w:rsidRDefault="005E2DFD" w:rsidP="005E2DFD">
      <w:pPr>
        <w:spacing w:line="276" w:lineRule="auto"/>
        <w:jc w:val="both"/>
      </w:pPr>
      <w:r>
        <w:rPr>
          <w:rFonts w:cs="Calibri"/>
          <w:sz w:val="24"/>
          <w:szCs w:val="24"/>
          <w:shd w:val="clear" w:color="auto" w:fill="FFFFFF"/>
        </w:rPr>
        <w:t>Tuttle, C. and College, L., 1800. </w:t>
      </w:r>
      <w:r>
        <w:rPr>
          <w:rFonts w:cs="Calibri"/>
          <w:i/>
          <w:iCs/>
          <w:sz w:val="24"/>
          <w:szCs w:val="24"/>
          <w:shd w:val="clear" w:color="auto" w:fill="FFFFFF"/>
        </w:rPr>
        <w:t>Child labour during the British Industrial Revolution</w:t>
      </w:r>
      <w:r>
        <w:rPr>
          <w:rFonts w:cs="Calibri"/>
          <w:sz w:val="24"/>
          <w:szCs w:val="24"/>
          <w:shd w:val="clear" w:color="auto" w:fill="FFFFFF"/>
        </w:rPr>
        <w:t>. [online] EH.net. Available at: &lt;http://https//&gt; [Accessed 9 September 2021].</w:t>
      </w:r>
    </w:p>
    <w:p w14:paraId="4C998548" w14:textId="77777777" w:rsidR="005E2DFD" w:rsidRDefault="005E2DFD" w:rsidP="005E2DFD">
      <w:pPr>
        <w:spacing w:line="276" w:lineRule="auto"/>
        <w:jc w:val="both"/>
      </w:pPr>
      <w:r>
        <w:rPr>
          <w:rFonts w:cs="Calibri"/>
          <w:sz w:val="24"/>
          <w:szCs w:val="24"/>
          <w:shd w:val="clear" w:color="auto" w:fill="FFFFFF"/>
        </w:rPr>
        <w:t>Lansdown, G., Heykoop, C. and Hart, S., 2008. </w:t>
      </w:r>
      <w:r>
        <w:rPr>
          <w:rFonts w:cs="Calibri"/>
          <w:i/>
          <w:iCs/>
          <w:sz w:val="24"/>
          <w:szCs w:val="24"/>
          <w:shd w:val="clear" w:color="auto" w:fill="FFFFFF"/>
        </w:rPr>
        <w:t>CREDPRO</w:t>
      </w:r>
      <w:r>
        <w:rPr>
          <w:rFonts w:cs="Calibri"/>
          <w:sz w:val="24"/>
          <w:szCs w:val="24"/>
          <w:shd w:val="clear" w:color="auto" w:fill="FFFFFF"/>
        </w:rPr>
        <w:t>. [online] CREDPRO The child development rights and needs. Available at: &lt;http://htpps//www.open.edu&gt; [Accessed 9 September 2021].</w:t>
      </w:r>
    </w:p>
    <w:p w14:paraId="389AF393" w14:textId="77777777" w:rsidR="005E2DFD" w:rsidRDefault="005E2DFD" w:rsidP="005E2DFD">
      <w:pPr>
        <w:spacing w:line="276" w:lineRule="auto"/>
        <w:jc w:val="both"/>
      </w:pPr>
      <w:r>
        <w:rPr>
          <w:rFonts w:cs="Calibri"/>
          <w:sz w:val="24"/>
          <w:szCs w:val="24"/>
          <w:shd w:val="clear" w:color="auto" w:fill="FFFFFF"/>
        </w:rPr>
        <w:t>Safeguarding Adolescents. n.d. </w:t>
      </w:r>
      <w:r>
        <w:rPr>
          <w:rFonts w:cs="Calibri"/>
          <w:i/>
          <w:iCs/>
          <w:sz w:val="24"/>
          <w:szCs w:val="24"/>
          <w:shd w:val="clear" w:color="auto" w:fill="FFFFFF"/>
        </w:rPr>
        <w:t>Safeguarding Adolescents, a practice guide</w:t>
      </w:r>
      <w:r>
        <w:rPr>
          <w:rFonts w:cs="Calibri"/>
          <w:sz w:val="24"/>
          <w:szCs w:val="24"/>
          <w:shd w:val="clear" w:color="auto" w:fill="FFFFFF"/>
        </w:rPr>
        <w:t>. [online] Available at: &lt;http://https//www.walthamforest.gov.uk/wfscb&gt; [Accessed 9 September 2021].</w:t>
      </w:r>
    </w:p>
    <w:p w14:paraId="2B7F0EC4" w14:textId="77777777" w:rsidR="005E2DFD" w:rsidRDefault="005E2DFD" w:rsidP="005E2DFD">
      <w:pPr>
        <w:spacing w:line="276" w:lineRule="auto"/>
        <w:jc w:val="both"/>
      </w:pPr>
      <w:r>
        <w:rPr>
          <w:rFonts w:cs="Calibri"/>
          <w:sz w:val="24"/>
          <w:szCs w:val="24"/>
          <w:shd w:val="clear" w:color="auto" w:fill="FFFFFF"/>
        </w:rPr>
        <w:t>Coles, B., 1995. </w:t>
      </w:r>
      <w:r>
        <w:rPr>
          <w:rFonts w:cs="Calibri"/>
          <w:i/>
          <w:iCs/>
          <w:sz w:val="24"/>
          <w:szCs w:val="24"/>
          <w:shd w:val="clear" w:color="auto" w:fill="FFFFFF"/>
        </w:rPr>
        <w:t>youth and social policy</w:t>
      </w:r>
      <w:r>
        <w:rPr>
          <w:rFonts w:cs="Calibri"/>
          <w:sz w:val="24"/>
          <w:szCs w:val="24"/>
          <w:shd w:val="clear" w:color="auto" w:fill="FFFFFF"/>
        </w:rPr>
        <w:t>. London: 1995 UCL Press, p.57.</w:t>
      </w:r>
    </w:p>
    <w:p w14:paraId="4466502B" w14:textId="77777777" w:rsidR="005E2DFD" w:rsidRDefault="005E2DFD" w:rsidP="005E2DFD">
      <w:pPr>
        <w:spacing w:line="276" w:lineRule="auto"/>
        <w:jc w:val="both"/>
      </w:pPr>
      <w:r>
        <w:rPr>
          <w:rFonts w:cs="Calibri"/>
          <w:sz w:val="24"/>
          <w:szCs w:val="24"/>
          <w:shd w:val="clear" w:color="auto" w:fill="FFFFFF"/>
        </w:rPr>
        <w:t>Spicker, P., 1601. </w:t>
      </w:r>
      <w:r>
        <w:rPr>
          <w:rFonts w:cs="Calibri"/>
          <w:i/>
          <w:iCs/>
          <w:sz w:val="24"/>
          <w:szCs w:val="24"/>
          <w:shd w:val="clear" w:color="auto" w:fill="FFFFFF"/>
        </w:rPr>
        <w:t>British social policy 1601-1948</w:t>
      </w:r>
      <w:r>
        <w:rPr>
          <w:rFonts w:cs="Calibri"/>
          <w:sz w:val="24"/>
          <w:szCs w:val="24"/>
          <w:shd w:val="clear" w:color="auto" w:fill="FFFFFF"/>
        </w:rPr>
        <w:t>. [online] Spicker UK History. Available at: &lt;http://https//www.spicker.uk&gt; [Accessed 11 September 2021].</w:t>
      </w:r>
    </w:p>
    <w:p w14:paraId="241E48BB" w14:textId="77777777" w:rsidR="005E2DFD" w:rsidRDefault="005E2DFD" w:rsidP="005E2DFD">
      <w:pPr>
        <w:spacing w:line="276" w:lineRule="auto"/>
        <w:jc w:val="both"/>
      </w:pPr>
      <w:r>
        <w:rPr>
          <w:rFonts w:cs="Calibri"/>
          <w:sz w:val="24"/>
          <w:szCs w:val="24"/>
          <w:shd w:val="clear" w:color="auto" w:fill="FFFFFF"/>
        </w:rPr>
        <w:t>1977. </w:t>
      </w:r>
      <w:r>
        <w:rPr>
          <w:rFonts w:cs="Calibri"/>
          <w:i/>
          <w:iCs/>
          <w:sz w:val="24"/>
          <w:szCs w:val="24"/>
          <w:shd w:val="clear" w:color="auto" w:fill="FFFFFF"/>
        </w:rPr>
        <w:t>revenue benefits</w:t>
      </w:r>
      <w:r>
        <w:rPr>
          <w:rFonts w:cs="Calibri"/>
          <w:sz w:val="24"/>
          <w:szCs w:val="24"/>
          <w:shd w:val="clear" w:color="auto" w:fill="FFFFFF"/>
        </w:rPr>
        <w:t>.</w:t>
      </w:r>
    </w:p>
    <w:p w14:paraId="38D8EFDF" w14:textId="77777777" w:rsidR="005E2DFD" w:rsidRDefault="005E2DFD" w:rsidP="005E2DFD">
      <w:pPr>
        <w:spacing w:line="276" w:lineRule="auto"/>
        <w:jc w:val="both"/>
      </w:pPr>
      <w:r>
        <w:rPr>
          <w:rFonts w:cs="Calibri"/>
          <w:sz w:val="24"/>
          <w:szCs w:val="24"/>
          <w:shd w:val="clear" w:color="auto" w:fill="FFFFFF"/>
        </w:rPr>
        <w:t>policy guide Children act 1989 amended 2004 /nursery world. 1989. </w:t>
      </w:r>
      <w:r>
        <w:rPr>
          <w:rFonts w:cs="Calibri"/>
          <w:i/>
          <w:iCs/>
          <w:sz w:val="24"/>
          <w:szCs w:val="24"/>
          <w:shd w:val="clear" w:color="auto" w:fill="FFFFFF"/>
        </w:rPr>
        <w:t>The children Act 1989</w:t>
      </w:r>
      <w:r>
        <w:rPr>
          <w:rFonts w:cs="Calibri"/>
          <w:sz w:val="24"/>
          <w:szCs w:val="24"/>
          <w:shd w:val="clear" w:color="auto" w:fill="FFFFFF"/>
        </w:rPr>
        <w:t>. [online] Available at: &lt;http://https//nurseryworld.co.uk&gt; [Accessed 11 September 2021].</w:t>
      </w:r>
    </w:p>
    <w:p w14:paraId="757711DB" w14:textId="77777777" w:rsidR="005E2DFD" w:rsidRDefault="005E2DFD" w:rsidP="005E2DFD">
      <w:pPr>
        <w:spacing w:line="276" w:lineRule="auto"/>
        <w:jc w:val="both"/>
        <w:rPr>
          <w:rFonts w:cs="Calibri"/>
          <w:sz w:val="24"/>
          <w:szCs w:val="24"/>
          <w:shd w:val="clear" w:color="auto" w:fill="FFFFFF"/>
        </w:rPr>
      </w:pPr>
    </w:p>
    <w:p w14:paraId="73F4E236" w14:textId="77777777" w:rsidR="005E2DFD" w:rsidRDefault="005E2DFD" w:rsidP="005E2DFD">
      <w:pPr>
        <w:spacing w:line="276" w:lineRule="auto"/>
        <w:jc w:val="both"/>
      </w:pPr>
      <w:r>
        <w:rPr>
          <w:rFonts w:cs="Calibri"/>
          <w:sz w:val="24"/>
          <w:szCs w:val="24"/>
          <w:shd w:val="clear" w:color="auto" w:fill="FFFFFF"/>
        </w:rPr>
        <w:t>MAKATI Medical CENTRE. 2019. </w:t>
      </w:r>
      <w:r>
        <w:rPr>
          <w:rFonts w:cs="Calibri"/>
          <w:i/>
          <w:iCs/>
          <w:sz w:val="24"/>
          <w:szCs w:val="24"/>
          <w:shd w:val="clear" w:color="auto" w:fill="FFFFFF"/>
        </w:rPr>
        <w:t>Celebrating national children's months, the twelve rights if a child</w:t>
      </w:r>
      <w:r>
        <w:rPr>
          <w:rFonts w:cs="Calibri"/>
          <w:sz w:val="24"/>
          <w:szCs w:val="24"/>
          <w:shd w:val="clear" w:color="auto" w:fill="FFFFFF"/>
        </w:rPr>
        <w:t>. [online] Available at: &lt;http://https//www.makatimed.net.ph&gt; [Accessed 11 September 2021].</w:t>
      </w:r>
    </w:p>
    <w:p w14:paraId="0032AED8" w14:textId="149721F0" w:rsidR="00331083" w:rsidRDefault="005E2DFD" w:rsidP="005E2DFD">
      <w:r>
        <w:rPr>
          <w:rFonts w:cs="Calibri"/>
          <w:sz w:val="24"/>
          <w:szCs w:val="24"/>
          <w:shd w:val="clear" w:color="auto" w:fill="FFFFFF"/>
        </w:rPr>
        <w:t>UNICEF. n.d. </w:t>
      </w:r>
      <w:r>
        <w:rPr>
          <w:rFonts w:cs="Calibri"/>
          <w:i/>
          <w:iCs/>
          <w:sz w:val="24"/>
          <w:szCs w:val="24"/>
          <w:shd w:val="clear" w:color="auto" w:fill="FFFFFF"/>
        </w:rPr>
        <w:t>UNICEF United Kingdom</w:t>
      </w:r>
      <w:r>
        <w:rPr>
          <w:rFonts w:cs="Calibri"/>
          <w:sz w:val="24"/>
          <w:szCs w:val="24"/>
          <w:shd w:val="clear" w:color="auto" w:fill="FFFFFF"/>
        </w:rPr>
        <w:t>. [online] Available at: &lt;http://http//www.unicef.org.uk/crc/op&gt; [Accessed 11 September 2021</w:t>
      </w:r>
    </w:p>
    <w:sectPr w:rsidR="0033108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1E25A" w14:textId="77777777" w:rsidR="005E2DFD" w:rsidRDefault="005E2DFD" w:rsidP="005E2DFD">
      <w:pPr>
        <w:spacing w:after="0"/>
      </w:pPr>
      <w:r>
        <w:separator/>
      </w:r>
    </w:p>
  </w:endnote>
  <w:endnote w:type="continuationSeparator" w:id="0">
    <w:p w14:paraId="5B3FF521" w14:textId="77777777" w:rsidR="005E2DFD" w:rsidRDefault="005E2DFD" w:rsidP="005E2D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486284"/>
      <w:docPartObj>
        <w:docPartGallery w:val="Page Numbers (Bottom of Page)"/>
        <w:docPartUnique/>
      </w:docPartObj>
    </w:sdtPr>
    <w:sdtEndPr>
      <w:rPr>
        <w:noProof/>
      </w:rPr>
    </w:sdtEndPr>
    <w:sdtContent>
      <w:p w14:paraId="4B58809F" w14:textId="67AE43CA" w:rsidR="005E2DFD" w:rsidRDefault="005E2DFD">
        <w:pPr>
          <w:pStyle w:val="Footer"/>
        </w:pPr>
        <w:r>
          <w:fldChar w:fldCharType="begin"/>
        </w:r>
        <w:r>
          <w:instrText xml:space="preserve"> PAGE   \* MERGEFORMAT </w:instrText>
        </w:r>
        <w:r>
          <w:fldChar w:fldCharType="separate"/>
        </w:r>
        <w:r>
          <w:rPr>
            <w:noProof/>
          </w:rPr>
          <w:t>2</w:t>
        </w:r>
        <w:r>
          <w:rPr>
            <w:noProof/>
          </w:rPr>
          <w:fldChar w:fldCharType="end"/>
        </w:r>
      </w:p>
    </w:sdtContent>
  </w:sdt>
  <w:p w14:paraId="3E0CA51A" w14:textId="77777777" w:rsidR="005E2DFD" w:rsidRDefault="005E2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74211" w14:textId="77777777" w:rsidR="005E2DFD" w:rsidRDefault="005E2DFD" w:rsidP="005E2DFD">
      <w:pPr>
        <w:spacing w:after="0"/>
      </w:pPr>
      <w:r>
        <w:separator/>
      </w:r>
    </w:p>
  </w:footnote>
  <w:footnote w:type="continuationSeparator" w:id="0">
    <w:p w14:paraId="1711BA0F" w14:textId="77777777" w:rsidR="005E2DFD" w:rsidRDefault="005E2DFD" w:rsidP="005E2DF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B0B1C"/>
    <w:multiLevelType w:val="multilevel"/>
    <w:tmpl w:val="C56C56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DFD"/>
    <w:rsid w:val="00022475"/>
    <w:rsid w:val="000A6BB7"/>
    <w:rsid w:val="000C16DF"/>
    <w:rsid w:val="000F1E75"/>
    <w:rsid w:val="00104858"/>
    <w:rsid w:val="001B1871"/>
    <w:rsid w:val="00231E60"/>
    <w:rsid w:val="002B68CE"/>
    <w:rsid w:val="00302DAF"/>
    <w:rsid w:val="00315C69"/>
    <w:rsid w:val="00331083"/>
    <w:rsid w:val="00455505"/>
    <w:rsid w:val="004731A2"/>
    <w:rsid w:val="00491D17"/>
    <w:rsid w:val="005710DD"/>
    <w:rsid w:val="00595582"/>
    <w:rsid w:val="005976CE"/>
    <w:rsid w:val="005E2DFD"/>
    <w:rsid w:val="006D532C"/>
    <w:rsid w:val="0080490B"/>
    <w:rsid w:val="008C60A3"/>
    <w:rsid w:val="00913A25"/>
    <w:rsid w:val="00934C6F"/>
    <w:rsid w:val="00996FC5"/>
    <w:rsid w:val="009B772C"/>
    <w:rsid w:val="00A12649"/>
    <w:rsid w:val="00A8326C"/>
    <w:rsid w:val="00B80D62"/>
    <w:rsid w:val="00B84F1E"/>
    <w:rsid w:val="00B90073"/>
    <w:rsid w:val="00BC134C"/>
    <w:rsid w:val="00D8207F"/>
    <w:rsid w:val="00D845A6"/>
    <w:rsid w:val="00DD4F5D"/>
    <w:rsid w:val="00E278F0"/>
    <w:rsid w:val="00E50D26"/>
    <w:rsid w:val="00E96408"/>
    <w:rsid w:val="00EA109F"/>
    <w:rsid w:val="00EB3CFD"/>
    <w:rsid w:val="00F2443E"/>
    <w:rsid w:val="00FA3CE3"/>
    <w:rsid w:val="00FB0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32D52"/>
  <w15:chartTrackingRefBased/>
  <w15:docId w15:val="{3C41C1AB-90E0-44CB-AABE-2355F7A9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DFD"/>
    <w:pPr>
      <w:suppressAutoHyphens/>
      <w:autoSpaceDN w:val="0"/>
      <w:spacing w:line="240" w:lineRule="auto"/>
    </w:pPr>
    <w:rPr>
      <w:rFonts w:ascii="Calibri" w:eastAsia="Calibri" w:hAnsi="Calibri" w:cs="Times New Roman"/>
    </w:rPr>
  </w:style>
  <w:style w:type="paragraph" w:styleId="Heading1">
    <w:name w:val="heading 1"/>
    <w:basedOn w:val="Normal"/>
    <w:next w:val="Normal"/>
    <w:link w:val="Heading1Char"/>
    <w:uiPriority w:val="9"/>
    <w:qFormat/>
    <w:rsid w:val="005E2DFD"/>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5E2DFD"/>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DFD"/>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E2DFD"/>
    <w:rPr>
      <w:rFonts w:ascii="Calibri Light" w:eastAsia="Times New Roman" w:hAnsi="Calibri Light" w:cs="Times New Roman"/>
      <w:color w:val="2F5496"/>
      <w:sz w:val="26"/>
      <w:szCs w:val="26"/>
    </w:rPr>
  </w:style>
  <w:style w:type="character" w:styleId="Hyperlink">
    <w:name w:val="Hyperlink"/>
    <w:basedOn w:val="DefaultParagraphFont"/>
    <w:rsid w:val="005E2DFD"/>
    <w:rPr>
      <w:color w:val="0563C1"/>
      <w:u w:val="single"/>
    </w:rPr>
  </w:style>
  <w:style w:type="paragraph" w:styleId="ListParagraph">
    <w:name w:val="List Paragraph"/>
    <w:basedOn w:val="Normal"/>
    <w:rsid w:val="005E2DFD"/>
    <w:pPr>
      <w:ind w:left="720"/>
      <w:contextualSpacing/>
    </w:pPr>
  </w:style>
  <w:style w:type="paragraph" w:styleId="TOCHeading">
    <w:name w:val="TOC Heading"/>
    <w:basedOn w:val="Heading1"/>
    <w:next w:val="Normal"/>
    <w:rsid w:val="005E2DFD"/>
    <w:pPr>
      <w:suppressAutoHyphens w:val="0"/>
      <w:spacing w:line="249" w:lineRule="auto"/>
    </w:pPr>
    <w:rPr>
      <w:lang w:val="en-US"/>
    </w:rPr>
  </w:style>
  <w:style w:type="paragraph" w:styleId="TOC1">
    <w:name w:val="toc 1"/>
    <w:basedOn w:val="Normal"/>
    <w:next w:val="Normal"/>
    <w:autoRedefine/>
    <w:rsid w:val="005E2DFD"/>
    <w:pPr>
      <w:spacing w:after="100"/>
    </w:pPr>
  </w:style>
  <w:style w:type="paragraph" w:styleId="TOC2">
    <w:name w:val="toc 2"/>
    <w:basedOn w:val="Normal"/>
    <w:next w:val="Normal"/>
    <w:autoRedefine/>
    <w:rsid w:val="005E2DFD"/>
    <w:pPr>
      <w:spacing w:after="100"/>
      <w:ind w:left="220"/>
    </w:pPr>
  </w:style>
  <w:style w:type="paragraph" w:styleId="Header">
    <w:name w:val="header"/>
    <w:basedOn w:val="Normal"/>
    <w:link w:val="HeaderChar"/>
    <w:uiPriority w:val="99"/>
    <w:unhideWhenUsed/>
    <w:rsid w:val="005E2DFD"/>
    <w:pPr>
      <w:tabs>
        <w:tab w:val="center" w:pos="4513"/>
        <w:tab w:val="right" w:pos="9026"/>
      </w:tabs>
      <w:spacing w:after="0"/>
    </w:pPr>
  </w:style>
  <w:style w:type="character" w:customStyle="1" w:styleId="HeaderChar">
    <w:name w:val="Header Char"/>
    <w:basedOn w:val="DefaultParagraphFont"/>
    <w:link w:val="Header"/>
    <w:uiPriority w:val="99"/>
    <w:rsid w:val="005E2DFD"/>
    <w:rPr>
      <w:rFonts w:ascii="Calibri" w:eastAsia="Calibri" w:hAnsi="Calibri" w:cs="Times New Roman"/>
    </w:rPr>
  </w:style>
  <w:style w:type="paragraph" w:styleId="Footer">
    <w:name w:val="footer"/>
    <w:basedOn w:val="Normal"/>
    <w:link w:val="FooterChar"/>
    <w:uiPriority w:val="99"/>
    <w:unhideWhenUsed/>
    <w:rsid w:val="005E2DFD"/>
    <w:pPr>
      <w:tabs>
        <w:tab w:val="center" w:pos="4513"/>
        <w:tab w:val="right" w:pos="9026"/>
      </w:tabs>
      <w:spacing w:after="0"/>
    </w:pPr>
  </w:style>
  <w:style w:type="character" w:customStyle="1" w:styleId="FooterChar">
    <w:name w:val="Footer Char"/>
    <w:basedOn w:val="DefaultParagraphFont"/>
    <w:link w:val="Footer"/>
    <w:uiPriority w:val="99"/>
    <w:rsid w:val="005E2DF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2347</Words>
  <Characters>13378</Characters>
  <Application>Microsoft Office Word</Application>
  <DocSecurity>0</DocSecurity>
  <Lines>111</Lines>
  <Paragraphs>31</Paragraphs>
  <ScaleCrop>false</ScaleCrop>
  <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Roach</dc:creator>
  <cp:keywords/>
  <dc:description/>
  <cp:lastModifiedBy>CHARMAINE ROACH</cp:lastModifiedBy>
  <cp:revision>2</cp:revision>
  <dcterms:created xsi:type="dcterms:W3CDTF">2022-01-12T18:10:00Z</dcterms:created>
  <dcterms:modified xsi:type="dcterms:W3CDTF">2022-01-12T18:10:00Z</dcterms:modified>
</cp:coreProperties>
</file>