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6449" w:rsidRPr="00230F25" w:rsidRDefault="00230F25" w:rsidP="00230F25">
      <w:pPr>
        <w:rPr>
          <w:b/>
          <w:sz w:val="40"/>
          <w:szCs w:val="40"/>
        </w:rPr>
      </w:pPr>
      <w:r w:rsidRPr="00230F25">
        <w:rPr>
          <w:b/>
          <w:sz w:val="40"/>
          <w:szCs w:val="40"/>
        </w:rPr>
        <w:t>Title – Assignment 1</w:t>
      </w:r>
    </w:p>
    <w:p w:rsidR="00230F25" w:rsidRPr="00230F25" w:rsidRDefault="00230F25" w:rsidP="00230F25">
      <w:pPr>
        <w:rPr>
          <w:b/>
          <w:sz w:val="40"/>
          <w:szCs w:val="40"/>
        </w:rPr>
      </w:pPr>
      <w:r w:rsidRPr="00230F25">
        <w:rPr>
          <w:b/>
          <w:sz w:val="40"/>
          <w:szCs w:val="40"/>
        </w:rPr>
        <w:t>Name – Scot Powderhill</w:t>
      </w:r>
    </w:p>
    <w:p w:rsidR="00230F25" w:rsidRPr="00230F25" w:rsidRDefault="00230F25" w:rsidP="00230F25">
      <w:pPr>
        <w:rPr>
          <w:b/>
          <w:sz w:val="40"/>
          <w:szCs w:val="40"/>
        </w:rPr>
      </w:pPr>
      <w:r w:rsidRPr="00230F25">
        <w:rPr>
          <w:b/>
          <w:sz w:val="40"/>
          <w:szCs w:val="40"/>
        </w:rPr>
        <w:t>Student Number – 1920617</w:t>
      </w: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Default="00230F25" w:rsidP="00230F25">
      <w:pPr>
        <w:jc w:val="both"/>
      </w:pPr>
    </w:p>
    <w:p w:rsidR="00230F25" w:rsidRPr="005D01A5" w:rsidRDefault="00230F25" w:rsidP="00230F25">
      <w:pPr>
        <w:rPr>
          <w:rFonts w:ascii="Arial" w:eastAsia="Times New Roman" w:hAnsi="Arial" w:cs="Arial"/>
          <w:sz w:val="28"/>
          <w:szCs w:val="28"/>
          <w:lang w:eastAsia="en-GB"/>
        </w:rPr>
      </w:pPr>
      <w:r w:rsidRPr="005D01A5">
        <w:rPr>
          <w:rFonts w:ascii="Arial" w:eastAsia="Times New Roman" w:hAnsi="Arial" w:cs="Arial"/>
          <w:b/>
          <w:bCs/>
          <w:sz w:val="28"/>
          <w:szCs w:val="28"/>
          <w:lang w:eastAsia="en-GB"/>
        </w:rPr>
        <w:lastRenderedPageBreak/>
        <w:t>Essay one title:</w:t>
      </w:r>
    </w:p>
    <w:p w:rsidR="00230F25" w:rsidRPr="005D01A5" w:rsidRDefault="00230F25" w:rsidP="00230F25">
      <w:pPr>
        <w:rPr>
          <w:rFonts w:ascii="Arial" w:eastAsia="Times New Roman" w:hAnsi="Arial" w:cs="Arial"/>
          <w:sz w:val="28"/>
          <w:szCs w:val="28"/>
          <w:lang w:eastAsia="en-GB"/>
        </w:rPr>
      </w:pPr>
      <w:r w:rsidRPr="005D01A5">
        <w:rPr>
          <w:rFonts w:ascii="Arial" w:eastAsia="Times New Roman" w:hAnsi="Arial" w:cs="Arial"/>
          <w:sz w:val="28"/>
          <w:szCs w:val="28"/>
          <w:lang w:eastAsia="en-GB"/>
        </w:rPr>
        <w:t>Analyse the role of independent bodies (i.e., IOPC/HMICFRS) in holding the police accountable to those they serve. (1000 words)</w:t>
      </w:r>
    </w:p>
    <w:p w:rsidR="00230F25" w:rsidRPr="005D01A5" w:rsidRDefault="00230F25" w:rsidP="00230F25">
      <w:pPr>
        <w:jc w:val="both"/>
        <w:rPr>
          <w:sz w:val="24"/>
          <w:szCs w:val="24"/>
        </w:rPr>
      </w:pPr>
    </w:p>
    <w:p w:rsidR="00230F25" w:rsidRPr="005D01A5" w:rsidRDefault="00230F25" w:rsidP="005D01A5">
      <w:pPr>
        <w:spacing w:line="360" w:lineRule="auto"/>
        <w:jc w:val="both"/>
        <w:rPr>
          <w:sz w:val="24"/>
          <w:szCs w:val="24"/>
        </w:rPr>
      </w:pPr>
      <w:r w:rsidRPr="005D01A5">
        <w:rPr>
          <w:sz w:val="24"/>
          <w:szCs w:val="24"/>
        </w:rPr>
        <w:t>In this assignment, I will describe the role of both the Independent Office for Police Conduct (IOPC) and Her Majesty’s Inspectorate of Constabulary and Fire &amp; Rescue Services (HMICFRS). I will analyse how the IOPC hold the police accountable for those they serve. I will refer to one investigation run by the IOPC to show how the learning ensured police professionalism and accountability was upheld. The importance of these bodies within policing will be evaluated, showing how their role is vital in ensuring the conduct of police is maintained throughout. I will compare the roles of IOPC and HMICFRS from research that I have done on both bodies to show how their individual role holds the Police accountable.</w:t>
      </w:r>
    </w:p>
    <w:p w:rsidR="00230F25" w:rsidRPr="005D01A5" w:rsidRDefault="00230F25" w:rsidP="005D01A5">
      <w:pPr>
        <w:spacing w:line="360" w:lineRule="auto"/>
        <w:jc w:val="both"/>
        <w:rPr>
          <w:sz w:val="24"/>
          <w:szCs w:val="24"/>
        </w:rPr>
      </w:pPr>
      <w:r w:rsidRPr="005D01A5">
        <w:rPr>
          <w:sz w:val="24"/>
          <w:szCs w:val="24"/>
        </w:rPr>
        <w:t>The IOPC are the main independent body that investigate police conduct. As an independent investigative body, they work separate from the police, with their decisions being made objectively. They state that their mission is “to improve public confidence in policing by ensuring police officers are accountable for their actions and lessons are learnt” (IOPC, 2020, p. 7). Their role oversees the complaints system within all police forces across England and Wales. They become involved in investigations either by The Professional Standards Department making referrals or by mandatory referrals based on the seriousness of an incident. They investigate matters which include death after police contact, excessive use of force and any gross misconduct within the workplace. The IOPC set out the standards for which police complaints should be dealt with, ensuring to uphold a professional standard to build a better public perception. They use the findings in their investigations to make changes to policing practices, in order to provide a good service to the public (IOPC, 2020).</w:t>
      </w:r>
    </w:p>
    <w:p w:rsidR="00230F25" w:rsidRPr="005D01A5" w:rsidRDefault="00230F25" w:rsidP="005D01A5">
      <w:pPr>
        <w:spacing w:line="360" w:lineRule="auto"/>
        <w:jc w:val="both"/>
        <w:rPr>
          <w:sz w:val="24"/>
          <w:szCs w:val="24"/>
        </w:rPr>
      </w:pPr>
      <w:r w:rsidRPr="005D01A5">
        <w:rPr>
          <w:sz w:val="24"/>
          <w:szCs w:val="24"/>
        </w:rPr>
        <w:t xml:space="preserve">HMICFRS inspect and monitor the 43 territorial police forces in England and Wales, based on public interest. They report annually on the forces effectiveness, efficiency and legitimacy via the PEEL assessment (HMICFRS, 2017). Each force is marked based on a four elements, outstanding, good, requires improvement or inadequate. Whilst inspecting police forces and creating their annual report, HMICFRS also publicise the report and feedback, allowing transparency and openness in holding the police accountable to those they serve. Further to </w:t>
      </w:r>
      <w:r w:rsidRPr="005D01A5">
        <w:rPr>
          <w:sz w:val="24"/>
          <w:szCs w:val="24"/>
        </w:rPr>
        <w:lastRenderedPageBreak/>
        <w:t>this, they also conduct reviews on how the police conducting their investigations. HMICFRS state that they work in different ways to hold those accountable:</w:t>
      </w:r>
    </w:p>
    <w:p w:rsidR="00230F25" w:rsidRPr="005D01A5" w:rsidRDefault="00230F25" w:rsidP="005D01A5">
      <w:pPr>
        <w:spacing w:line="360" w:lineRule="auto"/>
        <w:jc w:val="both"/>
        <w:rPr>
          <w:sz w:val="24"/>
          <w:szCs w:val="24"/>
        </w:rPr>
      </w:pPr>
      <w:r w:rsidRPr="005D01A5">
        <w:rPr>
          <w:sz w:val="24"/>
          <w:szCs w:val="24"/>
        </w:rPr>
        <w:t>In addition to the three core PEEL pillar, HMICFRS carries out inspections of a wide range of policing activity throughout the year. Some of these are conducted alongside the PEEL inspections; other are joint inspections.</w:t>
      </w:r>
    </w:p>
    <w:p w:rsidR="00230F25" w:rsidRPr="005D01A5" w:rsidRDefault="00230F25" w:rsidP="005D01A5">
      <w:pPr>
        <w:spacing w:line="360" w:lineRule="auto"/>
        <w:jc w:val="both"/>
        <w:rPr>
          <w:sz w:val="24"/>
          <w:szCs w:val="24"/>
        </w:rPr>
      </w:pPr>
      <w:r w:rsidRPr="005D01A5">
        <w:rPr>
          <w:sz w:val="24"/>
          <w:szCs w:val="24"/>
        </w:rPr>
        <w:t>(HMICFRS, 2020)</w:t>
      </w:r>
    </w:p>
    <w:p w:rsidR="00230F25" w:rsidRPr="005D01A5" w:rsidRDefault="00230F25" w:rsidP="005D01A5">
      <w:pPr>
        <w:spacing w:line="360" w:lineRule="auto"/>
        <w:jc w:val="both"/>
        <w:rPr>
          <w:sz w:val="24"/>
          <w:szCs w:val="24"/>
        </w:rPr>
      </w:pPr>
      <w:r w:rsidRPr="005D01A5">
        <w:rPr>
          <w:sz w:val="24"/>
          <w:szCs w:val="24"/>
        </w:rPr>
        <w:t>One investigation opened by the IOPC was in relation to a complaint made by a 27 year old male, following him being stopped and searched by a Metropolitan police officer. This complaint was referred to the IOPC by the Metropolitan Police due the nature of the complaint made. The male alleged that he was mistreated by officers and that they stop and search him with inadequate grounds to do so, based on a racial profile the officers had made against him. The investigation also looked into excessive use of force, damage caused by officers to personal property, breaching of data protection and officers failing to adhere to social distancing rules whilst dealing with those involved in the incident (IOPC, 2021).</w:t>
      </w:r>
    </w:p>
    <w:p w:rsidR="00230F25" w:rsidRPr="005D01A5" w:rsidRDefault="00230F25" w:rsidP="005D01A5">
      <w:pPr>
        <w:spacing w:line="360" w:lineRule="auto"/>
        <w:jc w:val="both"/>
        <w:rPr>
          <w:sz w:val="24"/>
          <w:szCs w:val="24"/>
        </w:rPr>
      </w:pPr>
      <w:r w:rsidRPr="005D01A5">
        <w:rPr>
          <w:sz w:val="24"/>
          <w:szCs w:val="24"/>
        </w:rPr>
        <w:t xml:space="preserve">The investigation by the IOPC was heavily reliant on gathering all evidence to prove or disprove the complaint made against the officers. The main role was to provide an impartial investigation into the conduct of the police officers, in order to hold any person responsible for their actions in the incident. The evidence gathered in this case were statements from witnesses of the incident (including police officers involved), CCTV and body worn footage. Whilst reviewing the evidence, the IOPC also reviewed the Metropolitan Police’s policies for stop and search and the correct use of PPE. This enabled them to analyse the actions taken by the officers, against what their force expected of them. </w:t>
      </w:r>
    </w:p>
    <w:p w:rsidR="00230F25" w:rsidRPr="005D01A5" w:rsidRDefault="00230F25" w:rsidP="005D01A5">
      <w:pPr>
        <w:spacing w:line="360" w:lineRule="auto"/>
        <w:jc w:val="both"/>
        <w:rPr>
          <w:sz w:val="24"/>
          <w:szCs w:val="24"/>
        </w:rPr>
      </w:pPr>
      <w:r w:rsidRPr="005D01A5">
        <w:rPr>
          <w:sz w:val="24"/>
          <w:szCs w:val="24"/>
        </w:rPr>
        <w:t xml:space="preserve">From the investigation, the IOPC upheld 3 out of the 6 complaints made by the male. One of the cases found was for misconduct, due to the officer racially profiling the male based on a bias and not adhering to the college of policing guidance for stop and search. The finding was that the officer did not have adequate grounds for the stop and search. The College of Policing guidance sets out that you must have reasonable grounds to stop and search and says “the use of stop and search also means officers adopting a ‘procedural justice’ approach, </w:t>
      </w:r>
      <w:proofErr w:type="spellStart"/>
      <w:r w:rsidRPr="005D01A5">
        <w:rPr>
          <w:sz w:val="24"/>
          <w:szCs w:val="24"/>
        </w:rPr>
        <w:t>ie</w:t>
      </w:r>
      <w:proofErr w:type="spellEnd"/>
      <w:r w:rsidRPr="005D01A5">
        <w:rPr>
          <w:sz w:val="24"/>
          <w:szCs w:val="24"/>
        </w:rPr>
        <w:t xml:space="preserve">, making decisions fairly and treating people respectfully” (College of Policing, 2017). The force took responsibility and agreed that the officer should conduct reflective learning. This </w:t>
      </w:r>
      <w:r w:rsidRPr="005D01A5">
        <w:rPr>
          <w:sz w:val="24"/>
          <w:szCs w:val="24"/>
        </w:rPr>
        <w:lastRenderedPageBreak/>
        <w:t xml:space="preserve">involved the officer reviewing what constitutes good grounds for stop and search, and considering the impact of disproportionate stop and search and how it can impact on the black and minority ethnic communities. </w:t>
      </w:r>
    </w:p>
    <w:p w:rsidR="00230F25" w:rsidRPr="005D01A5" w:rsidRDefault="00230F25" w:rsidP="005D01A5">
      <w:pPr>
        <w:spacing w:line="360" w:lineRule="auto"/>
        <w:jc w:val="both"/>
        <w:rPr>
          <w:sz w:val="24"/>
          <w:szCs w:val="24"/>
        </w:rPr>
      </w:pPr>
      <w:r w:rsidRPr="005D01A5">
        <w:rPr>
          <w:sz w:val="24"/>
          <w:szCs w:val="24"/>
        </w:rPr>
        <w:t xml:space="preserve">Another case found that an officer did not adhere to the forces policy of the correct use of PPE whilst dealing with the public during the current pandemic. The IOPC address that this was a matter dealt with in house by the force addressing this with the officer concerned (IOPC, 2021). </w:t>
      </w:r>
    </w:p>
    <w:p w:rsidR="00230F25" w:rsidRPr="005D01A5" w:rsidRDefault="00230F25" w:rsidP="005D01A5">
      <w:pPr>
        <w:spacing w:line="360" w:lineRule="auto"/>
        <w:jc w:val="both"/>
        <w:rPr>
          <w:sz w:val="24"/>
          <w:szCs w:val="24"/>
        </w:rPr>
      </w:pPr>
      <w:r w:rsidRPr="005D01A5">
        <w:rPr>
          <w:sz w:val="24"/>
          <w:szCs w:val="24"/>
        </w:rPr>
        <w:t xml:space="preserve">The final case was of an officer’s use of force when they utilised the ‘red-dot’ application on their </w:t>
      </w:r>
      <w:proofErr w:type="spellStart"/>
      <w:r w:rsidRPr="005D01A5">
        <w:rPr>
          <w:sz w:val="24"/>
          <w:szCs w:val="24"/>
        </w:rPr>
        <w:t>taser</w:t>
      </w:r>
      <w:proofErr w:type="spellEnd"/>
      <w:r w:rsidRPr="005D01A5">
        <w:rPr>
          <w:sz w:val="24"/>
          <w:szCs w:val="24"/>
        </w:rPr>
        <w:t xml:space="preserve"> and following this utilised handcuffs. It was identified by the IOPC’s investigation that the officer in question could have used their training to implement de-escalation tactics as an alternative. However, whilst this was investigated, there were no findings to upheld ‘excessive use of force’. </w:t>
      </w:r>
    </w:p>
    <w:p w:rsidR="00230F25" w:rsidRPr="005D01A5" w:rsidRDefault="00230F25" w:rsidP="005D01A5">
      <w:pPr>
        <w:spacing w:line="360" w:lineRule="auto"/>
        <w:jc w:val="both"/>
        <w:rPr>
          <w:sz w:val="24"/>
          <w:szCs w:val="24"/>
        </w:rPr>
      </w:pPr>
      <w:r w:rsidRPr="005D01A5">
        <w:rPr>
          <w:sz w:val="24"/>
          <w:szCs w:val="24"/>
        </w:rPr>
        <w:t>Although no policy or procedural changes were identified, it is clear that the officers involved did not uphold their professional and accountable manner whilst conducting their duties. The result of this investigation enabled this behaviour to be identified and sought for them to have extra training/professional discussion in the areas which they failed on.</w:t>
      </w:r>
    </w:p>
    <w:p w:rsidR="00230F25" w:rsidRPr="005D01A5" w:rsidRDefault="00230F25" w:rsidP="005D01A5">
      <w:pPr>
        <w:spacing w:line="360" w:lineRule="auto"/>
        <w:jc w:val="both"/>
        <w:rPr>
          <w:sz w:val="24"/>
          <w:szCs w:val="24"/>
        </w:rPr>
      </w:pPr>
      <w:r w:rsidRPr="005D01A5">
        <w:rPr>
          <w:sz w:val="24"/>
          <w:szCs w:val="24"/>
        </w:rPr>
        <w:t>In conclusion, the IOPC and the HMICFRS are both essential in holding the police accountable for those they serve and keeping them in line with any laws, policies and procedures. The IOPC and HMICFRS hold similar roles however approach identifying accountability differently. The IOPC deal with specific investigations, to hold police officers individually accountable for the actions they took in that investigation. In contrast, the HMICFRS will do reports on how police forces specifically respond to certain incidents, holding the force accountable for the actions they took during their investigations. HMICFRS also review the learning of a police force from specific IOPC investigations and asses how they respond to any learning identified.</w:t>
      </w:r>
    </w:p>
    <w:p w:rsidR="00230F25" w:rsidRPr="005D01A5" w:rsidRDefault="00230F25" w:rsidP="00230F25">
      <w:pPr>
        <w:jc w:val="both"/>
        <w:rPr>
          <w:sz w:val="24"/>
          <w:szCs w:val="24"/>
        </w:rPr>
      </w:pPr>
    </w:p>
    <w:p w:rsidR="00230F25" w:rsidRPr="005D01A5" w:rsidRDefault="00230F25" w:rsidP="00230F25">
      <w:pPr>
        <w:jc w:val="both"/>
        <w:rPr>
          <w:sz w:val="24"/>
          <w:szCs w:val="24"/>
        </w:rPr>
      </w:pPr>
      <w:r w:rsidRPr="005D01A5">
        <w:rPr>
          <w:sz w:val="24"/>
          <w:szCs w:val="24"/>
        </w:rPr>
        <w:t>Word count: 1094</w:t>
      </w:r>
    </w:p>
    <w:p w:rsidR="00230F25" w:rsidRPr="005D01A5" w:rsidRDefault="00230F25" w:rsidP="00230F25">
      <w:pPr>
        <w:jc w:val="both"/>
        <w:rPr>
          <w:sz w:val="24"/>
          <w:szCs w:val="24"/>
        </w:rPr>
      </w:pPr>
    </w:p>
    <w:p w:rsidR="00230F25" w:rsidRPr="005D01A5" w:rsidRDefault="00230F25" w:rsidP="00230F25">
      <w:pPr>
        <w:jc w:val="both"/>
        <w:rPr>
          <w:sz w:val="24"/>
          <w:szCs w:val="24"/>
        </w:rPr>
      </w:pPr>
    </w:p>
    <w:p w:rsidR="005D01A5" w:rsidRDefault="005D01A5" w:rsidP="00230F25">
      <w:pPr>
        <w:overflowPunct w:val="0"/>
        <w:autoSpaceDE w:val="0"/>
        <w:autoSpaceDN w:val="0"/>
        <w:adjustRightInd w:val="0"/>
        <w:spacing w:before="240" w:after="0" w:line="240" w:lineRule="auto"/>
        <w:textAlignment w:val="baseline"/>
        <w:rPr>
          <w:sz w:val="24"/>
          <w:szCs w:val="24"/>
        </w:rPr>
      </w:pPr>
    </w:p>
    <w:p w:rsidR="00230F25" w:rsidRPr="005D01A5" w:rsidRDefault="00230F25" w:rsidP="00230F25">
      <w:pPr>
        <w:overflowPunct w:val="0"/>
        <w:autoSpaceDE w:val="0"/>
        <w:autoSpaceDN w:val="0"/>
        <w:adjustRightInd w:val="0"/>
        <w:spacing w:before="240" w:after="0" w:line="240" w:lineRule="auto"/>
        <w:textAlignment w:val="baseline"/>
        <w:rPr>
          <w:rFonts w:ascii="Arial" w:eastAsia="Times New Roman" w:hAnsi="Arial" w:cs="Arial"/>
          <w:sz w:val="28"/>
          <w:szCs w:val="28"/>
          <w:lang w:eastAsia="en-GB"/>
        </w:rPr>
      </w:pPr>
      <w:r w:rsidRPr="005D01A5">
        <w:rPr>
          <w:rFonts w:ascii="Arial" w:eastAsia="Times New Roman" w:hAnsi="Arial" w:cs="Arial"/>
          <w:b/>
          <w:bCs/>
          <w:sz w:val="28"/>
          <w:szCs w:val="28"/>
          <w:lang w:eastAsia="en-GB"/>
        </w:rPr>
        <w:lastRenderedPageBreak/>
        <w:t>Essay two title:</w:t>
      </w:r>
      <w:r w:rsidRPr="005D01A5">
        <w:rPr>
          <w:rFonts w:ascii="Arial" w:eastAsia="Times New Roman" w:hAnsi="Arial" w:cs="Arial"/>
          <w:sz w:val="28"/>
          <w:szCs w:val="28"/>
          <w:lang w:eastAsia="en-GB"/>
        </w:rPr>
        <w:t xml:space="preserve"> </w:t>
      </w:r>
    </w:p>
    <w:p w:rsidR="00230F25" w:rsidRPr="005D01A5" w:rsidRDefault="00230F25" w:rsidP="00D65479">
      <w:pPr>
        <w:overflowPunct w:val="0"/>
        <w:autoSpaceDE w:val="0"/>
        <w:autoSpaceDN w:val="0"/>
        <w:adjustRightInd w:val="0"/>
        <w:spacing w:before="240" w:after="0" w:line="240" w:lineRule="auto"/>
        <w:textAlignment w:val="baseline"/>
        <w:rPr>
          <w:rFonts w:ascii="Arial" w:eastAsia="Times New Roman" w:hAnsi="Arial" w:cs="Arial"/>
          <w:sz w:val="28"/>
          <w:szCs w:val="28"/>
          <w:lang w:eastAsia="en-GB"/>
        </w:rPr>
      </w:pPr>
      <w:r w:rsidRPr="005D01A5">
        <w:rPr>
          <w:rFonts w:ascii="Arial" w:eastAsia="Times New Roman" w:hAnsi="Arial" w:cs="Arial"/>
          <w:sz w:val="28"/>
          <w:szCs w:val="28"/>
          <w:lang w:eastAsia="en-GB"/>
        </w:rPr>
        <w:t>Examine the ethical dimension of ‘real time’ operational decisions. (1000 words)</w:t>
      </w:r>
    </w:p>
    <w:p w:rsidR="00D65479" w:rsidRPr="005D01A5" w:rsidRDefault="00D65479" w:rsidP="00D65479">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In this assignment I will review different types of ‘real time’ decisions made by police officers whilst conducting their duty. Officers are faced with many volatile and upfront situations requiring them to make on the spot decisions. Police are trained to use the National Decision Making Model (NDM) when they are making decisions and implementing this ensures that all decisions are based on risk assessments, whilst remaining both ethical and lawful. For officers to ensure this, they implement the NDM to their thought process, allowing them to make smarter and more difficult decisions when situations are not straight forward, within a short time (College of Policing, 2019, p. 96). I will look at real time decisions made during Police pursuits, by reflecting on the impact of these decisions and the effect this can have on the individual involved, the wider public and the organisation.</w:t>
      </w:r>
    </w:p>
    <w:p w:rsidR="00D65479" w:rsidRPr="005D01A5" w:rsidRDefault="00D65479" w:rsidP="005D01A5">
      <w:pPr>
        <w:spacing w:line="360" w:lineRule="auto"/>
        <w:rPr>
          <w:rFonts w:eastAsia="Times New Roman" w:cs="Times New Roman"/>
          <w:b/>
          <w:sz w:val="24"/>
          <w:szCs w:val="24"/>
        </w:rPr>
      </w:pPr>
      <w:r w:rsidRPr="005D01A5">
        <w:rPr>
          <w:rFonts w:eastAsia="Times New Roman" w:cs="Times New Roman"/>
          <w:sz w:val="24"/>
          <w:szCs w:val="24"/>
        </w:rPr>
        <w:t>When making the real time decision of whether to pursue a vehicle, the</w:t>
      </w:r>
      <w:r w:rsidRPr="005D01A5">
        <w:rPr>
          <w:rFonts w:eastAsia="Times New Roman" w:cs="Calibri"/>
          <w:sz w:val="24"/>
          <w:szCs w:val="24"/>
        </w:rPr>
        <w:t xml:space="preserve"> first stage would be to gather information and intelligence. </w:t>
      </w:r>
      <w:r w:rsidRPr="005D01A5">
        <w:rPr>
          <w:rFonts w:eastAsia="Times New Roman" w:cs="Times New Roman"/>
          <w:sz w:val="24"/>
          <w:szCs w:val="24"/>
        </w:rPr>
        <w:t>When a vehicle fails to stop, the officer must alert the control room at first instance. Officers must inform the Force Incident Manager (FIM) of the intended pursuit. The initial phase can also be authorised by a police driver who is suitably trained, driving an authorised vehicle. At this point, it is important to utilise the NDM to make a decision on whether the pursuit is proportionate in the circumstances. As stated by Roads Safety Trust (</w:t>
      </w:r>
      <w:proofErr w:type="spellStart"/>
      <w:r w:rsidRPr="005D01A5">
        <w:rPr>
          <w:rFonts w:eastAsia="Times New Roman" w:cs="Times New Roman"/>
          <w:sz w:val="24"/>
          <w:szCs w:val="24"/>
        </w:rPr>
        <w:t>n.d.</w:t>
      </w:r>
      <w:proofErr w:type="spellEnd"/>
      <w:r w:rsidRPr="005D01A5">
        <w:rPr>
          <w:rFonts w:eastAsia="Times New Roman" w:cs="Times New Roman"/>
          <w:sz w:val="24"/>
          <w:szCs w:val="24"/>
        </w:rPr>
        <w:t xml:space="preserve">) “Police and staff are encouraged to use their discretion where appropriate as long as they can justify their decisions using the NDM”. </w:t>
      </w:r>
      <w:r w:rsidRPr="005D01A5">
        <w:rPr>
          <w:rFonts w:eastAsia="Times New Roman" w:cs="Calibri"/>
          <w:sz w:val="24"/>
          <w:szCs w:val="24"/>
        </w:rPr>
        <w:t xml:space="preserve">Not only should you work out what you do know, but also what you do not know (Open University, 2021). This allows an assessment of the risk to the driver, the subject and the wider public. </w:t>
      </w:r>
      <w:r w:rsidRPr="005D01A5">
        <w:rPr>
          <w:rFonts w:eastAsia="Times New Roman" w:cs="Times New Roman"/>
          <w:sz w:val="24"/>
          <w:szCs w:val="24"/>
        </w:rPr>
        <w:t>The decision maker’s priority is to act with integrity in order to protect and serve the public (Avon and Somerset Police, 2021).</w:t>
      </w:r>
      <w:r w:rsidRPr="005D01A5">
        <w:rPr>
          <w:rFonts w:eastAsia="Times New Roman" w:cs="Calibri"/>
          <w:sz w:val="24"/>
          <w:szCs w:val="24"/>
        </w:rPr>
        <w:t xml:space="preserve"> </w:t>
      </w:r>
      <w:r w:rsidRPr="005D01A5">
        <w:rPr>
          <w:rFonts w:eastAsia="Times New Roman" w:cs="Times New Roman"/>
          <w:sz w:val="24"/>
          <w:szCs w:val="24"/>
        </w:rPr>
        <w:t xml:space="preserve">At this stage, </w:t>
      </w:r>
      <w:r w:rsidRPr="005D01A5">
        <w:rPr>
          <w:rFonts w:eastAsia="Times New Roman" w:cs="Calibri"/>
          <w:sz w:val="24"/>
          <w:szCs w:val="24"/>
        </w:rPr>
        <w:t>some considerations could be establishing whether any offences have been committed, if the driver is known and how many occupants are within the vehicle. This could ensures the real time decision is based on the likelihood of the offender being caught, the necessity to apprehend them as well as the duty to protect the public.</w:t>
      </w:r>
    </w:p>
    <w:p w:rsidR="00D65479" w:rsidRPr="005D01A5" w:rsidRDefault="00D65479" w:rsidP="005D01A5">
      <w:pPr>
        <w:spacing w:line="360" w:lineRule="auto"/>
        <w:rPr>
          <w:rFonts w:eastAsia="Times New Roman" w:cs="Calibri"/>
          <w:sz w:val="24"/>
          <w:szCs w:val="24"/>
        </w:rPr>
      </w:pPr>
      <w:r w:rsidRPr="005D01A5">
        <w:rPr>
          <w:rFonts w:eastAsia="Times New Roman" w:cs="Calibri"/>
          <w:sz w:val="24"/>
          <w:szCs w:val="24"/>
        </w:rPr>
        <w:lastRenderedPageBreak/>
        <w:t xml:space="preserve">The second stage is assessing threat and risk, whilst developing a working strategy. It is important to risk assess if the vehicle is driving dangerously and how it can be stopped safely. Identifying at this point whether immediate action should be taken by means of a pursuit, or whether it’s safer to withdraw. At this stage some of the considerations could be the manner of driving, footfall in that area, visibility and weather conditions. Considerations would then be balanced against the risk that the subject posed. Often pursuits are completed safely and the offender is apprehended. Pursuits often initiate from a vehicle failing to stop spontaneously. Although it may be suspected that the driver could be involved in criminality because of their actions, it needs to be weighed up whether it is proportionate to continue the pursuit. </w:t>
      </w:r>
    </w:p>
    <w:p w:rsidR="00D65479" w:rsidRPr="005D01A5" w:rsidRDefault="00D65479" w:rsidP="005D01A5">
      <w:pPr>
        <w:spacing w:line="360" w:lineRule="auto"/>
        <w:rPr>
          <w:rFonts w:eastAsia="Times New Roman" w:cs="Calibri"/>
          <w:sz w:val="24"/>
          <w:szCs w:val="24"/>
        </w:rPr>
      </w:pPr>
      <w:r w:rsidRPr="005D01A5">
        <w:rPr>
          <w:rFonts w:eastAsia="Times New Roman" w:cs="Calibri"/>
          <w:sz w:val="24"/>
          <w:szCs w:val="24"/>
        </w:rPr>
        <w:t>The third stage is considering powers and policies, including legislation and powers available when making a decision. Police have a power to require a vehicle to stop and it is the responsibility of any person to stop when being required to do so by a police officer in uniform. Police pursuits come with dangers and can result in death or injury. For this reason, intensive training is given and officers utilise the NDM when making their decisions. Hill (2002) states that police pursuits are increasing, as well as the number of pursuit-related injuries and deaths. This supports the importance of ensuring decision making is the right one under the circumstances.</w:t>
      </w:r>
    </w:p>
    <w:p w:rsidR="00D65479" w:rsidRPr="005D01A5" w:rsidRDefault="00D65479" w:rsidP="005D01A5">
      <w:pPr>
        <w:spacing w:line="360" w:lineRule="auto"/>
        <w:rPr>
          <w:rFonts w:eastAsia="Times New Roman" w:cs="Times New Roman"/>
          <w:sz w:val="24"/>
          <w:szCs w:val="24"/>
          <w:shd w:val="clear" w:color="auto" w:fill="FFFFFF"/>
        </w:rPr>
      </w:pPr>
      <w:r w:rsidRPr="005D01A5">
        <w:rPr>
          <w:rFonts w:eastAsia="Times New Roman" w:cs="Calibri"/>
          <w:sz w:val="24"/>
          <w:szCs w:val="24"/>
        </w:rPr>
        <w:t xml:space="preserve">The fourth stage is identifying options and contingencies. It is important that the decision is made to achieve the objective whilst minimising risk. According to Hill (2002) high-speed police pursuits and the inherent risk of injury and death can result constitute an important law enforcement and public safety issues. Some of the considerations could be what options are available to bring the vehicle to a stop, and consideration of other tactics and resources available. </w:t>
      </w:r>
      <w:r w:rsidRPr="005D01A5">
        <w:rPr>
          <w:rFonts w:eastAsia="Times New Roman" w:cs="Times New Roman"/>
          <w:sz w:val="24"/>
          <w:szCs w:val="24"/>
          <w:shd w:val="clear" w:color="auto" w:fill="FFFFFF"/>
        </w:rPr>
        <w:t xml:space="preserve">Whilst being involved in a police pursuit you can often turn to tunnel vision. </w:t>
      </w:r>
      <w:proofErr w:type="spellStart"/>
      <w:r w:rsidRPr="005D01A5">
        <w:rPr>
          <w:rFonts w:eastAsia="Times New Roman" w:cs="Times New Roman"/>
          <w:sz w:val="24"/>
          <w:szCs w:val="24"/>
          <w:shd w:val="clear" w:color="auto" w:fill="FFFFFF"/>
        </w:rPr>
        <w:t>Pirro</w:t>
      </w:r>
      <w:proofErr w:type="spellEnd"/>
      <w:r w:rsidRPr="005D01A5">
        <w:rPr>
          <w:rFonts w:eastAsia="Times New Roman" w:cs="Times New Roman"/>
          <w:sz w:val="24"/>
          <w:szCs w:val="24"/>
          <w:shd w:val="clear" w:color="auto" w:fill="FFFFFF"/>
        </w:rPr>
        <w:t xml:space="preserve"> (2009) writes an article about police pursuits, which states “You are so charged that your decision-making capacity may be hindered”. This more so can impact on your performance if your ability to make decisions is hindered. </w:t>
      </w:r>
    </w:p>
    <w:p w:rsidR="00D65479" w:rsidRPr="005D01A5" w:rsidRDefault="00D65479" w:rsidP="005D01A5">
      <w:pPr>
        <w:spacing w:line="360" w:lineRule="auto"/>
        <w:rPr>
          <w:rFonts w:eastAsia="Times New Roman" w:cs="Calibri"/>
          <w:sz w:val="24"/>
          <w:szCs w:val="24"/>
        </w:rPr>
      </w:pPr>
      <w:r w:rsidRPr="005D01A5">
        <w:rPr>
          <w:rFonts w:eastAsia="Times New Roman" w:cs="Calibri"/>
          <w:sz w:val="24"/>
          <w:szCs w:val="24"/>
        </w:rPr>
        <w:t xml:space="preserve">The fifth stage is taking action and reviewing what happened. The action taken must always be within the interest of saving life and preventing injury. As well as this, following the incident it is always vital to review what happened to see the benefits and disadvantages of the actions taken and identify any learning. Decision makers make and implement </w:t>
      </w:r>
      <w:r w:rsidRPr="005D01A5">
        <w:rPr>
          <w:rFonts w:eastAsia="Times New Roman" w:cs="Calibri"/>
          <w:sz w:val="24"/>
          <w:szCs w:val="24"/>
        </w:rPr>
        <w:lastRenderedPageBreak/>
        <w:t xml:space="preserve">appropriate decisions, followed by reviewing any decisions made when the incident is completed (ACPO, 2021). Ultimately the actions you should be taking are those of which you have a duty to do so as a police constable. </w:t>
      </w:r>
    </w:p>
    <w:p w:rsidR="00D65479" w:rsidRPr="005D01A5" w:rsidRDefault="00D65479" w:rsidP="005D01A5">
      <w:pPr>
        <w:spacing w:line="360" w:lineRule="auto"/>
        <w:rPr>
          <w:rFonts w:eastAsia="Times New Roman" w:cs="Calibri"/>
          <w:sz w:val="24"/>
          <w:szCs w:val="24"/>
        </w:rPr>
      </w:pPr>
      <w:r w:rsidRPr="005D01A5">
        <w:rPr>
          <w:rFonts w:eastAsia="Times New Roman" w:cs="Calibri"/>
          <w:sz w:val="24"/>
          <w:szCs w:val="24"/>
        </w:rPr>
        <w:t xml:space="preserve">Whilst the dangers of pursuits are rising, misconduct investigations following the incidents are also increasing. Officers are often investigated due to the responsibilities they carry coming with high scrutiny and publicity. Investigations can prove or disprove the actions of police as being ethical or unethical, which can also lead to good public relations. </w:t>
      </w:r>
    </w:p>
    <w:p w:rsidR="00D65479" w:rsidRPr="005D01A5" w:rsidRDefault="00D65479" w:rsidP="005D01A5">
      <w:pPr>
        <w:spacing w:line="360" w:lineRule="auto"/>
        <w:rPr>
          <w:rFonts w:eastAsia="Times New Roman" w:cs="Calibri"/>
          <w:sz w:val="24"/>
          <w:szCs w:val="24"/>
        </w:rPr>
      </w:pPr>
      <w:r w:rsidRPr="005D01A5">
        <w:rPr>
          <w:rFonts w:eastAsia="Times New Roman" w:cs="Calibri"/>
          <w:sz w:val="24"/>
          <w:szCs w:val="24"/>
        </w:rPr>
        <w:t>South Wales Police have an example of good doing in pursuing a vehicle back in 2012. A major incident was declared for a man drove around erratically knocking over pedestrians. However, officers brought the vehicle to a stop safely and apprehended the offender. In an article by Hutchinson (2013) Chief Superintendent Davies praised officers’ by saying “They put their own safety to the side to resolve this incident. They knew they had to stop this individual to prevent serious injury or death and they were prepared”.</w:t>
      </w:r>
    </w:p>
    <w:p w:rsidR="00D65479" w:rsidRPr="005D01A5" w:rsidRDefault="00D65479" w:rsidP="005D01A5">
      <w:pPr>
        <w:spacing w:line="360" w:lineRule="auto"/>
        <w:rPr>
          <w:rFonts w:eastAsia="Times New Roman" w:cs="Times New Roman"/>
          <w:b/>
          <w:sz w:val="24"/>
          <w:szCs w:val="24"/>
        </w:rPr>
      </w:pPr>
      <w:r w:rsidRPr="005D01A5">
        <w:rPr>
          <w:rFonts w:eastAsia="Times New Roman" w:cs="Times New Roman"/>
          <w:sz w:val="24"/>
          <w:szCs w:val="24"/>
        </w:rPr>
        <w:t>From examining the ethical dimensions of ‘real time’ decisions surrounding pursuits, it is evident that even with decisions being made ethically, it is still easy for those decision to have a negative outcome. On reviewing the research conducted in this assignment it shows the importance of utilising the NDM whilst making decisions, to ensure that you can justify what you have done both during and after the incident. Specifically with police pursuits it has been proven that there are more considerations that hinder the decision making process and result of a pursuit than there are positive outcomes, even when decisions are made that are believed to be right at the time.</w:t>
      </w:r>
    </w:p>
    <w:p w:rsidR="00D65479" w:rsidRPr="005D01A5" w:rsidRDefault="00D65479" w:rsidP="00D65479">
      <w:pPr>
        <w:overflowPunct w:val="0"/>
        <w:autoSpaceDE w:val="0"/>
        <w:autoSpaceDN w:val="0"/>
        <w:adjustRightInd w:val="0"/>
        <w:spacing w:before="240" w:after="0" w:line="240" w:lineRule="auto"/>
        <w:textAlignment w:val="baseline"/>
        <w:rPr>
          <w:rFonts w:eastAsia="Times New Roman" w:cstheme="minorHAnsi"/>
          <w:sz w:val="24"/>
          <w:szCs w:val="24"/>
          <w:lang w:eastAsia="en-GB"/>
        </w:rPr>
      </w:pPr>
    </w:p>
    <w:p w:rsidR="00D65479" w:rsidRPr="005D01A5" w:rsidRDefault="00D65479" w:rsidP="00D65479">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5D01A5">
        <w:rPr>
          <w:rFonts w:eastAsia="Times New Roman" w:cstheme="minorHAnsi"/>
          <w:sz w:val="24"/>
          <w:szCs w:val="24"/>
          <w:lang w:eastAsia="en-GB"/>
        </w:rPr>
        <w:t>Word count: 1100</w:t>
      </w:r>
    </w:p>
    <w:p w:rsidR="00D65479" w:rsidRPr="005D01A5" w:rsidRDefault="00D65479" w:rsidP="00D65479">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D65479" w:rsidRPr="005D01A5" w:rsidRDefault="00D65479" w:rsidP="00230F25">
      <w:pPr>
        <w:jc w:val="both"/>
        <w:rPr>
          <w:sz w:val="24"/>
          <w:szCs w:val="24"/>
        </w:rPr>
      </w:pPr>
    </w:p>
    <w:p w:rsidR="00D65479" w:rsidRPr="005D01A5" w:rsidRDefault="00D65479" w:rsidP="00230F25">
      <w:pPr>
        <w:jc w:val="both"/>
        <w:rPr>
          <w:sz w:val="24"/>
          <w:szCs w:val="24"/>
        </w:rPr>
      </w:pPr>
    </w:p>
    <w:p w:rsidR="00D65479" w:rsidRPr="005D01A5" w:rsidRDefault="00D65479" w:rsidP="00230F25">
      <w:pPr>
        <w:jc w:val="both"/>
        <w:rPr>
          <w:sz w:val="24"/>
          <w:szCs w:val="24"/>
        </w:rPr>
      </w:pPr>
    </w:p>
    <w:p w:rsidR="00D65479" w:rsidRPr="005D01A5" w:rsidRDefault="00D65479" w:rsidP="00230F25">
      <w:pPr>
        <w:jc w:val="both"/>
        <w:rPr>
          <w:sz w:val="24"/>
          <w:szCs w:val="24"/>
        </w:rPr>
      </w:pPr>
    </w:p>
    <w:p w:rsidR="00D65479" w:rsidRPr="005D01A5" w:rsidRDefault="00D65479" w:rsidP="00D65479">
      <w:pPr>
        <w:rPr>
          <w:sz w:val="28"/>
          <w:szCs w:val="28"/>
        </w:rPr>
      </w:pPr>
    </w:p>
    <w:p w:rsidR="00D65479" w:rsidRPr="005D01A5" w:rsidRDefault="00D65479" w:rsidP="00D65479">
      <w:pPr>
        <w:rPr>
          <w:rFonts w:ascii="Arial" w:eastAsia="Times New Roman" w:hAnsi="Arial" w:cs="Arial"/>
          <w:b/>
          <w:bCs/>
          <w:sz w:val="28"/>
          <w:szCs w:val="28"/>
          <w:lang w:eastAsia="en-GB"/>
        </w:rPr>
      </w:pPr>
      <w:r w:rsidRPr="005D01A5">
        <w:rPr>
          <w:rFonts w:ascii="Arial" w:eastAsia="Times New Roman" w:hAnsi="Arial" w:cs="Arial"/>
          <w:b/>
          <w:bCs/>
          <w:sz w:val="28"/>
          <w:szCs w:val="28"/>
          <w:lang w:eastAsia="en-GB"/>
        </w:rPr>
        <w:lastRenderedPageBreak/>
        <w:t xml:space="preserve">Essay three title: </w:t>
      </w:r>
    </w:p>
    <w:p w:rsidR="00D65479" w:rsidRPr="005D01A5" w:rsidRDefault="00D65479" w:rsidP="00D65479">
      <w:pPr>
        <w:rPr>
          <w:rFonts w:ascii="Arial" w:eastAsia="Times New Roman" w:hAnsi="Arial" w:cs="Arial"/>
          <w:sz w:val="28"/>
          <w:szCs w:val="28"/>
          <w:lang w:eastAsia="en-GB"/>
        </w:rPr>
      </w:pPr>
      <w:r w:rsidRPr="005D01A5">
        <w:rPr>
          <w:rFonts w:ascii="Arial" w:eastAsia="Times New Roman" w:hAnsi="Arial" w:cs="Arial"/>
          <w:sz w:val="28"/>
          <w:szCs w:val="28"/>
          <w:lang w:eastAsia="en-GB"/>
        </w:rPr>
        <w:t>Assess the impact of organisational justice on police agency. (1000 words)</w:t>
      </w:r>
    </w:p>
    <w:p w:rsidR="00D65479" w:rsidRPr="005D01A5" w:rsidRDefault="00D65479" w:rsidP="00230F25">
      <w:pPr>
        <w:jc w:val="both"/>
        <w:rPr>
          <w:sz w:val="24"/>
          <w:szCs w:val="24"/>
        </w:rPr>
      </w:pP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In this assignment I will explore organisational justice and how it impacts on Police employees and the organisation. Police officers are the forefront of formal social control. Their role is not only to enforce law and protect the public, but they are also entrusted to represent order and justice in society (Wolfe and </w:t>
      </w:r>
      <w:proofErr w:type="spellStart"/>
      <w:r w:rsidRPr="005D01A5">
        <w:rPr>
          <w:rFonts w:eastAsia="Times New Roman" w:cs="Times New Roman"/>
          <w:sz w:val="24"/>
          <w:szCs w:val="24"/>
        </w:rPr>
        <w:t>Piquero</w:t>
      </w:r>
      <w:proofErr w:type="spellEnd"/>
      <w:r w:rsidRPr="005D01A5">
        <w:rPr>
          <w:rFonts w:eastAsia="Times New Roman" w:cs="Times New Roman"/>
          <w:sz w:val="24"/>
          <w:szCs w:val="24"/>
        </w:rPr>
        <w:t xml:space="preserve">, 2011, p. 332). Organisational Justice is known as the extent to which employees perceive workplace procedures, interactions and outcomes to be fair in nature (Baldwin, 2006). Employee’s perceptions have a large impact on the organisations they work for. Their perceptions can impact their own behaviour in work and this will have either a positive or negative influence on the organisation or other workers. Organisational justice comes down to fair treating, if an employer acts in a way which the employee perceives to be unfair, this can affect productivity and success. The </w:t>
      </w:r>
      <w:proofErr w:type="spellStart"/>
      <w:r w:rsidRPr="005D01A5">
        <w:rPr>
          <w:rFonts w:eastAsia="Times New Roman" w:cs="Times New Roman"/>
          <w:sz w:val="24"/>
          <w:szCs w:val="24"/>
        </w:rPr>
        <w:t>Betari</w:t>
      </w:r>
      <w:proofErr w:type="spellEnd"/>
      <w:r w:rsidRPr="005D01A5">
        <w:rPr>
          <w:rFonts w:eastAsia="Times New Roman" w:cs="Times New Roman"/>
          <w:sz w:val="24"/>
          <w:szCs w:val="24"/>
        </w:rPr>
        <w:t xml:space="preserve"> Box model “illustrates how our attitudes and behaviours directly affect the attitudes and behaviours of people around us” (</w:t>
      </w:r>
      <w:proofErr w:type="spellStart"/>
      <w:r w:rsidRPr="005D01A5">
        <w:rPr>
          <w:rFonts w:eastAsia="Times New Roman" w:cs="Times New Roman"/>
          <w:sz w:val="24"/>
          <w:szCs w:val="24"/>
        </w:rPr>
        <w:t>MindTools</w:t>
      </w:r>
      <w:proofErr w:type="spellEnd"/>
      <w:r w:rsidRPr="005D01A5">
        <w:rPr>
          <w:rFonts w:eastAsia="Times New Roman" w:cs="Times New Roman"/>
          <w:sz w:val="24"/>
          <w:szCs w:val="24"/>
        </w:rPr>
        <w:t xml:space="preserve">, </w:t>
      </w:r>
      <w:proofErr w:type="spellStart"/>
      <w:r w:rsidRPr="005D01A5">
        <w:rPr>
          <w:rFonts w:eastAsia="Times New Roman" w:cs="Times New Roman"/>
          <w:sz w:val="24"/>
          <w:szCs w:val="24"/>
        </w:rPr>
        <w:t>n.d.</w:t>
      </w:r>
      <w:proofErr w:type="spellEnd"/>
      <w:r w:rsidRPr="005D01A5">
        <w:rPr>
          <w:rFonts w:eastAsia="Times New Roman" w:cs="Times New Roman"/>
          <w:sz w:val="24"/>
          <w:szCs w:val="24"/>
        </w:rPr>
        <w:t>). Within the police force, positive relationships with the communities, greater achievements and a good worth ethic typically fits in with officers having a good rapport and respect from senior management. Wolfe et al. (2018) supports this theory as they go on to say “managers who reported higher quality relationships with their colleagues expressed great support for organizational</w:t>
      </w:r>
      <w:r w:rsidRPr="005D01A5">
        <w:rPr>
          <w:rFonts w:eastAsia="Times New Roman" w:cs="Times New Roman"/>
          <w:color w:val="FF0000"/>
          <w:sz w:val="24"/>
          <w:szCs w:val="24"/>
        </w:rPr>
        <w:t xml:space="preserve"> </w:t>
      </w:r>
      <w:r w:rsidRPr="005D01A5">
        <w:rPr>
          <w:rFonts w:eastAsia="Times New Roman" w:cs="Times New Roman"/>
          <w:sz w:val="24"/>
          <w:szCs w:val="24"/>
        </w:rPr>
        <w:t xml:space="preserve">justice”.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Research of organisational justice taught that there are three key elements, one of which is classified as being similar to another. Each element has a different impact on an employee’s behaviours and attitudes. The keys elements are distributive justice, procedural justice and interactional justice.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Distributive justice is based on an individual’s perception on fairness of how rewards and costs are shared. For example, in policing, it means how fairly workloads, resources, pay and recognition are distributed across the force (College of Policing, 2015). Ultimately, it is a comparison made by employees based on what they gain from the organisation as opposed to other employees.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lastRenderedPageBreak/>
        <w:t xml:space="preserve">Meanwhile, procedural justice is how fairly employees believe they are being treated and how impartial the organisation are. Factors are all based around how the employee perceives them, which are, how fairly decision-making is in the organisation, how open and honest they are and how respectful senior staff are (College of Policing, 2015). Within an organisation like the police, it is important that senior staff understand that their behaviours and decision making have a large impact on organisational justice. In best practise, balancing the distributive and procedural justice will help to ensure there is job satisfaction, leading to positive attitudes in the organisation.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The third element is interactional justice, which falls under the same bracket as procedural justice. However, it is considered as its own right and it refers to the decision making procedures and the quality of interpersonal treatment individuals working for an organisation receive (Baldwin, 2006). Some key parts of interactional justice are truthfulness, respect, propriety and justification.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There are advantages of organisational justice, which include better job performance, organisational commitment and trust in the employer. These positive outcomes can come from staff, team and senior levels within the police. However, on the other hand there are also negative outcomes such as counterproductive work (CQ Net, 2019). Colquitt et al. (2013) states that good distributive and procedural justice leads to less negative behaviours.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t xml:space="preserve">Within the police there is a ranking structure and a pay scale that is set out based on how much service you have within the force. This arrangement means that many employees have different opinions and perceptions. Some may believe that length of service shouldn’t impact on pay because ultimately they are doing the same job, whereas on the other hand some may believe it is down to proficiency. However, as stated by Sheppard et al. (1992) “equitable pay improves individual performance”, this shows that pay will impact on organisational justice. Police Federation (2020) did a survey based on officer’s perception on the pay rate. The survey revealed that 86% of participants did not feel the pay was proportionate for the stress of the job. Whilst this was also conducted in the height of the Coronavirus pandemic, 76% of participants felt that they were not paid fairly for the risk and responsibility they had during the pandemic. </w:t>
      </w:r>
    </w:p>
    <w:p w:rsidR="00D65479" w:rsidRPr="005D01A5" w:rsidRDefault="00D65479" w:rsidP="005D01A5">
      <w:pPr>
        <w:spacing w:line="360" w:lineRule="auto"/>
        <w:rPr>
          <w:rFonts w:eastAsia="Times New Roman" w:cs="Times New Roman"/>
          <w:sz w:val="24"/>
          <w:szCs w:val="24"/>
        </w:rPr>
      </w:pPr>
      <w:r w:rsidRPr="005D01A5">
        <w:rPr>
          <w:rFonts w:eastAsia="Times New Roman" w:cs="Times New Roman"/>
          <w:sz w:val="24"/>
          <w:szCs w:val="24"/>
        </w:rPr>
        <w:lastRenderedPageBreak/>
        <w:t>Organisational justice can impact on the perception and the relationship between the police and the public. Negative perceptions by officers may lead to damaging relations with the public. Theoretical developments within policing identify a link between organisational justice and police community relationships. Results provide evidence that there is a “strong relationship between perceptions of organizational justice and trust in the public” (</w:t>
      </w:r>
      <w:proofErr w:type="spellStart"/>
      <w:r w:rsidRPr="005D01A5">
        <w:rPr>
          <w:rFonts w:eastAsia="Times New Roman" w:cs="Times New Roman"/>
          <w:sz w:val="24"/>
          <w:szCs w:val="24"/>
        </w:rPr>
        <w:t>Carr</w:t>
      </w:r>
      <w:proofErr w:type="spellEnd"/>
      <w:r w:rsidRPr="005D01A5">
        <w:rPr>
          <w:rFonts w:eastAsia="Times New Roman" w:cs="Times New Roman"/>
          <w:sz w:val="24"/>
          <w:szCs w:val="24"/>
        </w:rPr>
        <w:t xml:space="preserve"> et al. 2017). The negative effects of this mean that it could impact on officer morale, which can often lead to a poor work ethic. Researching into morale, findings show that participants in the survey provided a higher percentage for ‘low morale’ than they did for ‘high morale’. In 2020 the low morale rates are: personal morale was 48%, force morale was 75% and police service morale being 85%. This is compared to the high morale rates: personal morale was 20%, force morale was 3% and police service morale being 1%. Factors of the low morale were how the police force as a whole is treated, work-life balance, workload and responsivities and impact of health and wellbeing. Low morale can then lead to a rise in sickness levels, workload pressure and lack of accuracy and enthusiasm when completing tasks. This in turn could affect the victim who is receiving the service.</w:t>
      </w:r>
    </w:p>
    <w:p w:rsidR="00D65479" w:rsidRPr="005D01A5" w:rsidRDefault="00D65479" w:rsidP="005D01A5">
      <w:pPr>
        <w:spacing w:line="360" w:lineRule="auto"/>
        <w:rPr>
          <w:rFonts w:eastAsia="Times New Roman" w:cs="Calibri"/>
          <w:sz w:val="24"/>
          <w:szCs w:val="24"/>
          <w:shd w:val="clear" w:color="auto" w:fill="FFFFFF"/>
        </w:rPr>
      </w:pPr>
      <w:r w:rsidRPr="005D01A5">
        <w:rPr>
          <w:rFonts w:eastAsia="Times New Roman" w:cs="Calibri"/>
          <w:sz w:val="24"/>
          <w:szCs w:val="24"/>
          <w:shd w:val="clear" w:color="auto" w:fill="FFFFFF"/>
        </w:rPr>
        <w:t>In conclusion, my research has proven that organisational justice has a substantial impact on police agency</w:t>
      </w:r>
      <w:r w:rsidRPr="005D01A5">
        <w:rPr>
          <w:rFonts w:eastAsia="Times New Roman" w:cs="Calibri"/>
          <w:color w:val="FF0000"/>
          <w:sz w:val="24"/>
          <w:szCs w:val="24"/>
          <w:shd w:val="clear" w:color="auto" w:fill="FFFFFF"/>
        </w:rPr>
        <w:t xml:space="preserve">. </w:t>
      </w:r>
      <w:r w:rsidRPr="005D01A5">
        <w:rPr>
          <w:rFonts w:eastAsia="Times New Roman" w:cs="Calibri"/>
          <w:sz w:val="24"/>
          <w:szCs w:val="24"/>
          <w:shd w:val="clear" w:color="auto" w:fill="FFFFFF"/>
        </w:rPr>
        <w:t xml:space="preserve">The perceptions of employees directly affect both the organisation, their work ethic and the wider community. It is evident that positive organisational justice leads to better outcomes for policing and a better service for the public. Improving interactions and fairness by senior management will affect officer’s morale, commitment and satisfaction, this will lead to an enhanced work ethic, which in turn leads to public relations and their trust and confidence in the police. </w:t>
      </w:r>
    </w:p>
    <w:p w:rsidR="00D65479" w:rsidRPr="005D01A5" w:rsidRDefault="00D65479" w:rsidP="00D65479">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D65479" w:rsidRPr="005D01A5" w:rsidRDefault="00D65479" w:rsidP="00D65479">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5D01A5">
        <w:rPr>
          <w:rFonts w:eastAsia="Times New Roman" w:cstheme="minorHAnsi"/>
          <w:sz w:val="24"/>
          <w:szCs w:val="24"/>
          <w:lang w:eastAsia="en-GB"/>
        </w:rPr>
        <w:t>Word count: 1012</w:t>
      </w:r>
    </w:p>
    <w:p w:rsidR="00D65479" w:rsidRPr="005D01A5" w:rsidRDefault="00D65479" w:rsidP="00D65479">
      <w:pPr>
        <w:jc w:val="both"/>
        <w:rPr>
          <w:sz w:val="24"/>
          <w:szCs w:val="24"/>
        </w:rPr>
      </w:pPr>
    </w:p>
    <w:p w:rsidR="00D65479" w:rsidRPr="005D01A5" w:rsidRDefault="00D65479" w:rsidP="00230F25">
      <w:pPr>
        <w:jc w:val="both"/>
        <w:rPr>
          <w:sz w:val="24"/>
          <w:szCs w:val="24"/>
        </w:rPr>
      </w:pPr>
    </w:p>
    <w:p w:rsidR="00D65479" w:rsidRPr="005D01A5" w:rsidRDefault="00D65479" w:rsidP="00230F25">
      <w:pPr>
        <w:jc w:val="both"/>
        <w:rPr>
          <w:sz w:val="24"/>
          <w:szCs w:val="24"/>
        </w:rPr>
      </w:pPr>
    </w:p>
    <w:p w:rsidR="00D70692" w:rsidRPr="005D01A5" w:rsidRDefault="00D70692" w:rsidP="00230F25">
      <w:pPr>
        <w:jc w:val="both"/>
        <w:rPr>
          <w:sz w:val="24"/>
          <w:szCs w:val="24"/>
        </w:rPr>
      </w:pPr>
    </w:p>
    <w:p w:rsidR="00D70692" w:rsidRPr="005D01A5" w:rsidRDefault="00D70692" w:rsidP="00230F25">
      <w:pPr>
        <w:jc w:val="both"/>
        <w:rPr>
          <w:sz w:val="24"/>
          <w:szCs w:val="24"/>
        </w:rPr>
      </w:pPr>
    </w:p>
    <w:p w:rsidR="005D01A5" w:rsidRDefault="005D01A5" w:rsidP="00D70692">
      <w:pPr>
        <w:overflowPunct w:val="0"/>
        <w:autoSpaceDE w:val="0"/>
        <w:autoSpaceDN w:val="0"/>
        <w:adjustRightInd w:val="0"/>
        <w:spacing w:before="240" w:after="0" w:line="240" w:lineRule="auto"/>
        <w:textAlignment w:val="baseline"/>
        <w:rPr>
          <w:sz w:val="24"/>
          <w:szCs w:val="24"/>
        </w:rPr>
      </w:pPr>
    </w:p>
    <w:p w:rsidR="00D70692" w:rsidRPr="005D01A5" w:rsidRDefault="00D70692" w:rsidP="00D70692">
      <w:pPr>
        <w:overflowPunct w:val="0"/>
        <w:autoSpaceDE w:val="0"/>
        <w:autoSpaceDN w:val="0"/>
        <w:adjustRightInd w:val="0"/>
        <w:spacing w:before="240" w:after="0" w:line="240" w:lineRule="auto"/>
        <w:textAlignment w:val="baseline"/>
        <w:rPr>
          <w:rFonts w:ascii="Arial" w:eastAsia="Times New Roman" w:hAnsi="Arial" w:cs="Arial"/>
          <w:sz w:val="28"/>
          <w:szCs w:val="28"/>
          <w:lang w:eastAsia="en-GB"/>
        </w:rPr>
      </w:pPr>
      <w:r w:rsidRPr="005D01A5">
        <w:rPr>
          <w:rFonts w:ascii="Arial" w:eastAsia="Times New Roman" w:hAnsi="Arial" w:cs="Arial"/>
          <w:b/>
          <w:bCs/>
          <w:sz w:val="28"/>
          <w:szCs w:val="28"/>
          <w:lang w:eastAsia="en-GB"/>
        </w:rPr>
        <w:lastRenderedPageBreak/>
        <w:t>Essay four title:</w:t>
      </w:r>
      <w:r w:rsidRPr="005D01A5">
        <w:rPr>
          <w:rFonts w:ascii="Arial" w:eastAsia="Times New Roman" w:hAnsi="Arial" w:cs="Arial"/>
          <w:sz w:val="28"/>
          <w:szCs w:val="28"/>
          <w:lang w:eastAsia="en-GB"/>
        </w:rPr>
        <w:t xml:space="preserve"> </w:t>
      </w:r>
    </w:p>
    <w:p w:rsidR="00D70692" w:rsidRPr="005D01A5" w:rsidRDefault="00D70692" w:rsidP="00D70692">
      <w:pPr>
        <w:overflowPunct w:val="0"/>
        <w:autoSpaceDE w:val="0"/>
        <w:autoSpaceDN w:val="0"/>
        <w:adjustRightInd w:val="0"/>
        <w:spacing w:before="240" w:after="0" w:line="240" w:lineRule="auto"/>
        <w:textAlignment w:val="baseline"/>
        <w:rPr>
          <w:rFonts w:ascii="Arial" w:eastAsia="Times New Roman" w:hAnsi="Arial" w:cs="Arial"/>
          <w:i/>
          <w:iCs/>
          <w:sz w:val="28"/>
          <w:szCs w:val="28"/>
          <w:lang w:eastAsia="en-GB"/>
        </w:rPr>
      </w:pPr>
      <w:r w:rsidRPr="005D01A5">
        <w:rPr>
          <w:rFonts w:ascii="Arial" w:eastAsia="Times New Roman" w:hAnsi="Arial" w:cs="Arial"/>
          <w:sz w:val="28"/>
          <w:szCs w:val="28"/>
          <w:lang w:eastAsia="en-GB"/>
        </w:rPr>
        <w:t>Analyse potential links between serious and organised crime and public protection issues (1000 words)</w:t>
      </w:r>
    </w:p>
    <w:p w:rsidR="00D70692" w:rsidRPr="005D01A5" w:rsidRDefault="00D70692" w:rsidP="00230F25">
      <w:pPr>
        <w:jc w:val="both"/>
        <w:rPr>
          <w:sz w:val="24"/>
          <w:szCs w:val="24"/>
        </w:rPr>
      </w:pPr>
    </w:p>
    <w:p w:rsidR="00B172C5" w:rsidRPr="005D01A5" w:rsidRDefault="00B172C5" w:rsidP="005D01A5">
      <w:pPr>
        <w:spacing w:line="360" w:lineRule="auto"/>
        <w:rPr>
          <w:sz w:val="24"/>
          <w:szCs w:val="24"/>
        </w:rPr>
      </w:pPr>
      <w:r w:rsidRPr="005D01A5">
        <w:rPr>
          <w:sz w:val="24"/>
          <w:szCs w:val="24"/>
        </w:rPr>
        <w:t xml:space="preserve">In this assignment, I will explore Serious and organised crime and public protection, and examine any potential links between them. </w:t>
      </w:r>
    </w:p>
    <w:p w:rsidR="00B172C5" w:rsidRPr="005D01A5" w:rsidRDefault="00B172C5" w:rsidP="005D01A5">
      <w:pPr>
        <w:spacing w:line="360" w:lineRule="auto"/>
        <w:rPr>
          <w:sz w:val="24"/>
          <w:szCs w:val="24"/>
        </w:rPr>
      </w:pPr>
      <w:r w:rsidRPr="005D01A5">
        <w:rPr>
          <w:sz w:val="24"/>
          <w:szCs w:val="24"/>
        </w:rPr>
        <w:t xml:space="preserve">Serious and organised crime (SOC) is defined as people who work together to coordinate and conduct serious crime. . According to Home Office (2015) “Law enforcement estimates that over 39,000 people are engaged in serious and organised crime in this county, operating in more than 5,800 groups”. This is often something that is conducted over an extended periods of time. The general motive for committing serious crime, including violence, is for potential of financial gain. (Crime Stoppers, </w:t>
      </w:r>
      <w:proofErr w:type="spellStart"/>
      <w:r w:rsidRPr="005D01A5">
        <w:rPr>
          <w:sz w:val="24"/>
          <w:szCs w:val="24"/>
        </w:rPr>
        <w:t>n.d.</w:t>
      </w:r>
      <w:proofErr w:type="spellEnd"/>
      <w:r w:rsidRPr="005D01A5">
        <w:rPr>
          <w:sz w:val="24"/>
          <w:szCs w:val="24"/>
        </w:rPr>
        <w:t xml:space="preserve">) Factors of SOC include targeting of vulnerabilities in order to gain prosperity. National Crime Agency (2020) state that SOC work to “exploit the vulnerable through modern slavery, human trafficking, people smuggling and child sexual abuse”. Vulnerabilities lead to many people being a victim of SOC and this will have an impact on the wider public as well as the individuals involved. </w:t>
      </w:r>
    </w:p>
    <w:p w:rsidR="00B172C5" w:rsidRPr="005D01A5" w:rsidRDefault="00B172C5" w:rsidP="005D01A5">
      <w:pPr>
        <w:spacing w:line="360" w:lineRule="auto"/>
        <w:rPr>
          <w:sz w:val="24"/>
          <w:szCs w:val="24"/>
        </w:rPr>
      </w:pPr>
      <w:r w:rsidRPr="005D01A5">
        <w:rPr>
          <w:sz w:val="24"/>
          <w:szCs w:val="24"/>
        </w:rPr>
        <w:t>Public protection is the general term for protecting the public from the risk of harm and offending. This generally involves serious harm which can be caused by violent and sexual offenders (Ministry of Justice, 2009). Ultimately public protection is to minimise the risk to vulnerable people and maximise their safety. Included in public protection, there are Multi-Agency Public Protection Arrangements (MAPPA) which involves agencies such probation, police and the Prison Services. This is set up in order to protect the vulnerable in managing the risks posed by violent and sexual offenders (</w:t>
      </w:r>
      <w:proofErr w:type="spellStart"/>
      <w:r w:rsidRPr="005D01A5">
        <w:rPr>
          <w:sz w:val="24"/>
          <w:szCs w:val="24"/>
        </w:rPr>
        <w:t>Nacro</w:t>
      </w:r>
      <w:proofErr w:type="spellEnd"/>
      <w:r w:rsidRPr="005D01A5">
        <w:rPr>
          <w:sz w:val="24"/>
          <w:szCs w:val="24"/>
        </w:rPr>
        <w:t xml:space="preserve">, </w:t>
      </w:r>
      <w:proofErr w:type="spellStart"/>
      <w:r w:rsidRPr="005D01A5">
        <w:rPr>
          <w:sz w:val="24"/>
          <w:szCs w:val="24"/>
        </w:rPr>
        <w:t>n.d.</w:t>
      </w:r>
      <w:proofErr w:type="spellEnd"/>
      <w:r w:rsidRPr="005D01A5">
        <w:rPr>
          <w:sz w:val="24"/>
          <w:szCs w:val="24"/>
        </w:rPr>
        <w:t xml:space="preserve">). </w:t>
      </w:r>
    </w:p>
    <w:p w:rsidR="00B172C5" w:rsidRPr="005D01A5" w:rsidRDefault="00B172C5" w:rsidP="005D01A5">
      <w:pPr>
        <w:spacing w:line="360" w:lineRule="auto"/>
        <w:rPr>
          <w:sz w:val="24"/>
          <w:szCs w:val="24"/>
        </w:rPr>
      </w:pPr>
      <w:r w:rsidRPr="005D01A5">
        <w:rPr>
          <w:sz w:val="24"/>
          <w:szCs w:val="24"/>
        </w:rPr>
        <w:t xml:space="preserve">SOC relates to exploitation of vulnerable people, including children and vulnerable adults. It includes being involved with drug gangs and also knife and gun crime. Drug dealers sometimes target vulnerable people’s homes in order to operate their network, whereby they take over local premises to set a base. The term used for this is ‘Cuckooing’ (National Crime Agency, </w:t>
      </w:r>
      <w:proofErr w:type="spellStart"/>
      <w:r w:rsidRPr="005D01A5">
        <w:rPr>
          <w:sz w:val="24"/>
          <w:szCs w:val="24"/>
        </w:rPr>
        <w:t>n.d.</w:t>
      </w:r>
      <w:proofErr w:type="spellEnd"/>
      <w:r w:rsidRPr="005D01A5">
        <w:rPr>
          <w:sz w:val="24"/>
          <w:szCs w:val="24"/>
        </w:rPr>
        <w:t xml:space="preserve">). Children are also often targeted by urban drug gangs, whereby they are criminally exploited. They are often persuaded, coerced and forced to store drugs and money, and transport them to suburban areas (Home Office, 2018). Children often aspire to do what they are because they get large amounts of money from it and see it as a </w:t>
      </w:r>
      <w:r w:rsidRPr="005D01A5">
        <w:rPr>
          <w:sz w:val="24"/>
          <w:szCs w:val="24"/>
        </w:rPr>
        <w:lastRenderedPageBreak/>
        <w:t xml:space="preserve">glamorised lifestyle. In addition to this, Organised crime groups (OCGs) find that children are easier to manipulate and less likely to disobey those in charge and less likely to get a custodial sentence should they get caught.  In the mind-set of a child, they don’t see themselves as victims or realised they are being groomed (National Crime Agency, </w:t>
      </w:r>
      <w:proofErr w:type="spellStart"/>
      <w:r w:rsidRPr="005D01A5">
        <w:rPr>
          <w:sz w:val="24"/>
          <w:szCs w:val="24"/>
        </w:rPr>
        <w:t>n</w:t>
      </w:r>
      <w:proofErr w:type="gramStart"/>
      <w:r w:rsidRPr="005D01A5">
        <w:rPr>
          <w:sz w:val="24"/>
          <w:szCs w:val="24"/>
        </w:rPr>
        <w:t>,d</w:t>
      </w:r>
      <w:proofErr w:type="spellEnd"/>
      <w:proofErr w:type="gramEnd"/>
      <w:r w:rsidRPr="005D01A5">
        <w:rPr>
          <w:sz w:val="24"/>
          <w:szCs w:val="24"/>
        </w:rPr>
        <w:t>.).</w:t>
      </w:r>
    </w:p>
    <w:p w:rsidR="00B172C5" w:rsidRPr="005D01A5" w:rsidRDefault="00B172C5" w:rsidP="005D01A5">
      <w:pPr>
        <w:spacing w:line="360" w:lineRule="auto"/>
        <w:rPr>
          <w:sz w:val="24"/>
          <w:szCs w:val="24"/>
        </w:rPr>
      </w:pPr>
      <w:r w:rsidRPr="005D01A5">
        <w:rPr>
          <w:sz w:val="24"/>
          <w:szCs w:val="24"/>
        </w:rPr>
        <w:t>Public Protection within the Police hold a responsibility to identify and safeguard vulnerable children who are being used by gangs conducting serious and organised criminality. Due to police being responsible for the prevention and detection of crime, they often have encounters with those that are involved in county lines. Currently there is a research project being conducted by Canterbury Christ Church University into police involvement with county lines. They are specifically looking into the training level provided to police officers and how investigations are being guided (College of Policing, 2020). The aim of the review is to identify the best practice and to identify the perceptions and understanding of officers. This will allow learning for police officers in identifying vulnerability surrounding county lines and assist in better safeguarding victims. Police officers when dealing with vulnerable people submit referrals, however some referrals have to be consented, although child referrals do not require consent. Research shows that “Around 1 in 4 local authorities responded that they collect data – but only around 1 in 5 of all local authorities reported that this data is retrievable to be shared” (The Children’s Society, 2019).</w:t>
      </w:r>
    </w:p>
    <w:p w:rsidR="00B172C5" w:rsidRPr="005D01A5" w:rsidRDefault="00B172C5" w:rsidP="005D01A5">
      <w:pPr>
        <w:spacing w:line="360" w:lineRule="auto"/>
        <w:rPr>
          <w:sz w:val="24"/>
          <w:szCs w:val="24"/>
        </w:rPr>
      </w:pPr>
      <w:r w:rsidRPr="005D01A5">
        <w:rPr>
          <w:sz w:val="24"/>
          <w:szCs w:val="24"/>
        </w:rPr>
        <w:t xml:space="preserve">Sometimes things are dealt with on a priority basis and public perception would be that safeguarding of victims should take primacy throughout. However, in the circumstances that professionals come into contact with children when exploitation is already present and criminality has started, professionals state that law enforcement takes priority over safeguarding responses (The Children’s Society, 2019). </w:t>
      </w:r>
    </w:p>
    <w:p w:rsidR="00B172C5" w:rsidRPr="005D01A5" w:rsidRDefault="00B172C5" w:rsidP="005D01A5">
      <w:pPr>
        <w:spacing w:line="360" w:lineRule="auto"/>
        <w:rPr>
          <w:sz w:val="24"/>
          <w:szCs w:val="24"/>
        </w:rPr>
      </w:pPr>
      <w:r w:rsidRPr="005D01A5">
        <w:rPr>
          <w:sz w:val="24"/>
          <w:szCs w:val="24"/>
        </w:rPr>
        <w:t xml:space="preserve">As well as the Law enforcements response to county lines, a multi-agency county lines coordination centre has been established, which includes NCA officers, police and organised crime units. This is created as a response to be able to best safeguard and protect the vulnerable people and recovering proceeds of crime (National Crime Agency, </w:t>
      </w:r>
      <w:proofErr w:type="spellStart"/>
      <w:r w:rsidRPr="005D01A5">
        <w:rPr>
          <w:sz w:val="24"/>
          <w:szCs w:val="24"/>
        </w:rPr>
        <w:t>n.d.</w:t>
      </w:r>
      <w:proofErr w:type="spellEnd"/>
      <w:r w:rsidRPr="005D01A5">
        <w:rPr>
          <w:sz w:val="24"/>
          <w:szCs w:val="24"/>
        </w:rPr>
        <w:t xml:space="preserve">). </w:t>
      </w:r>
    </w:p>
    <w:p w:rsidR="00B172C5" w:rsidRPr="005D01A5" w:rsidRDefault="00B172C5" w:rsidP="005D01A5">
      <w:pPr>
        <w:spacing w:line="360" w:lineRule="auto"/>
        <w:rPr>
          <w:sz w:val="24"/>
          <w:szCs w:val="24"/>
        </w:rPr>
      </w:pPr>
      <w:r w:rsidRPr="005D01A5">
        <w:rPr>
          <w:sz w:val="24"/>
          <w:szCs w:val="24"/>
        </w:rPr>
        <w:t xml:space="preserve">Awareness is a key factor within Public protection identifying those at risk of being exploited by county lines, due to the serious risk of abuse. Behaviours and signs that children may show when being a victim of county lines are similar signs of a child misbehaving and </w:t>
      </w:r>
      <w:r w:rsidRPr="005D01A5">
        <w:rPr>
          <w:sz w:val="24"/>
          <w:szCs w:val="24"/>
        </w:rPr>
        <w:lastRenderedPageBreak/>
        <w:t xml:space="preserve">engaging in criminality. This being said, professionals such as schools may not identify the vulnerability and this will hinder early intervention and children having access to safeguarding support and protection (Children’s Society 2019). Research from The Children’s Society (2019) states “Professionals are struggling to keep up with the scale and context of criminal exploitation. The response from statutory agencies is too variable and often comes too late”. </w:t>
      </w:r>
    </w:p>
    <w:p w:rsidR="00B172C5" w:rsidRPr="005D01A5" w:rsidRDefault="00B172C5" w:rsidP="005D01A5">
      <w:pPr>
        <w:spacing w:line="360" w:lineRule="auto"/>
        <w:rPr>
          <w:sz w:val="24"/>
          <w:szCs w:val="24"/>
        </w:rPr>
      </w:pPr>
      <w:r w:rsidRPr="005D01A5">
        <w:rPr>
          <w:sz w:val="24"/>
          <w:szCs w:val="24"/>
        </w:rPr>
        <w:t xml:space="preserve">Front line staff have a duty when identifying the vulnerability or exploitation to safeguard the person and also make referrals to support them. The Home Office have set up The National Referral Mechanism (NRM) to refer those that have been identified as victims of slavery to ensure that they are safeguarded (Gov.uk, 2021).This comes with difficulties for the front line staff because the NRM referral is something that the victim has to consent to it being made. This is something that will cause issues for safeguarding those vulnerable to exploitation, slavery and county lines. </w:t>
      </w:r>
    </w:p>
    <w:p w:rsidR="00B172C5" w:rsidRPr="005D01A5" w:rsidRDefault="00B172C5" w:rsidP="005D01A5">
      <w:pPr>
        <w:spacing w:line="360" w:lineRule="auto"/>
        <w:rPr>
          <w:sz w:val="24"/>
          <w:szCs w:val="24"/>
        </w:rPr>
      </w:pPr>
      <w:r w:rsidRPr="005D01A5">
        <w:rPr>
          <w:sz w:val="24"/>
          <w:szCs w:val="24"/>
        </w:rPr>
        <w:t xml:space="preserve">In order to assist frontline staff in identifying signs of county lines, the Home Office has set up the Serious Violence Strategy (SVS). This is a strategy to help staff such as teachers, health workers and housing workers to identify victims and report their concerns or follow their own safeguarding policy (Gov.uk, 2017). </w:t>
      </w:r>
    </w:p>
    <w:p w:rsidR="00B172C5" w:rsidRPr="005D01A5" w:rsidRDefault="00B172C5" w:rsidP="005D01A5">
      <w:pPr>
        <w:spacing w:line="360" w:lineRule="auto"/>
        <w:rPr>
          <w:sz w:val="24"/>
          <w:szCs w:val="24"/>
        </w:rPr>
      </w:pPr>
      <w:r w:rsidRPr="005D01A5">
        <w:rPr>
          <w:sz w:val="24"/>
          <w:szCs w:val="24"/>
        </w:rPr>
        <w:t xml:space="preserve">In conclusion, some of the main links between SOC and public protection are county lines, human trafficking and cuckooing. However, this is not extensive and there are other elements such as Child sexual exploitation, organised immigration crime and sex trafficking. Research has proven that there is room for improvement and there are issues surrounding the safeguarding of those involved, however there ae many projects and schemes to raise awareness to better the safeguarding of vulnerable people. The main issues is the identification stage, whereby early intervention could take place. Vulnerable people are not being identified as victims and this is often leading to it being late for safeguarding. </w:t>
      </w:r>
    </w:p>
    <w:p w:rsidR="00B172C5" w:rsidRPr="005D01A5" w:rsidRDefault="00B172C5" w:rsidP="00230F25">
      <w:pPr>
        <w:jc w:val="both"/>
        <w:rPr>
          <w:sz w:val="24"/>
          <w:szCs w:val="24"/>
        </w:rPr>
      </w:pPr>
    </w:p>
    <w:p w:rsidR="005D01A5" w:rsidRPr="005D01A5" w:rsidRDefault="005D01A5" w:rsidP="00230F25">
      <w:pPr>
        <w:jc w:val="both"/>
        <w:rPr>
          <w:sz w:val="24"/>
          <w:szCs w:val="24"/>
        </w:rPr>
      </w:pPr>
      <w:r w:rsidRPr="005D01A5">
        <w:rPr>
          <w:sz w:val="24"/>
          <w:szCs w:val="24"/>
        </w:rPr>
        <w:t>Word count: 1095</w:t>
      </w:r>
    </w:p>
    <w:p w:rsidR="00B172C5" w:rsidRPr="005D01A5" w:rsidRDefault="00B172C5" w:rsidP="00230F25">
      <w:pPr>
        <w:jc w:val="both"/>
        <w:rPr>
          <w:sz w:val="24"/>
          <w:szCs w:val="24"/>
        </w:rPr>
      </w:pPr>
    </w:p>
    <w:p w:rsidR="00B172C5" w:rsidRPr="005D01A5" w:rsidRDefault="00B172C5" w:rsidP="00230F25">
      <w:pPr>
        <w:jc w:val="both"/>
        <w:rPr>
          <w:sz w:val="24"/>
          <w:szCs w:val="24"/>
        </w:rPr>
      </w:pPr>
    </w:p>
    <w:p w:rsidR="005D01A5" w:rsidRPr="005D01A5" w:rsidRDefault="005D01A5" w:rsidP="00230F25">
      <w:pPr>
        <w:jc w:val="both"/>
        <w:rPr>
          <w:sz w:val="24"/>
          <w:szCs w:val="24"/>
        </w:rPr>
      </w:pPr>
    </w:p>
    <w:p w:rsidR="00B172C5" w:rsidRPr="005D01A5" w:rsidRDefault="00236DDE" w:rsidP="00230F25">
      <w:pPr>
        <w:jc w:val="both"/>
        <w:rPr>
          <w:sz w:val="28"/>
          <w:szCs w:val="28"/>
        </w:rPr>
      </w:pPr>
      <w:r w:rsidRPr="005D01A5">
        <w:rPr>
          <w:sz w:val="28"/>
          <w:szCs w:val="28"/>
        </w:rPr>
        <w:lastRenderedPageBreak/>
        <w:t xml:space="preserve">Bibliography: </w:t>
      </w:r>
      <w:bookmarkStart w:id="0" w:name="_GoBack"/>
      <w:bookmarkEnd w:id="0"/>
    </w:p>
    <w:p w:rsidR="00236DDE" w:rsidRPr="00EB78D4" w:rsidRDefault="00236DDE" w:rsidP="00236DDE">
      <w:pPr>
        <w:pStyle w:val="ListParagraph"/>
        <w:numPr>
          <w:ilvl w:val="0"/>
          <w:numId w:val="1"/>
        </w:numPr>
        <w:rPr>
          <w:sz w:val="24"/>
          <w:szCs w:val="24"/>
        </w:rPr>
      </w:pPr>
      <w:r w:rsidRPr="00EB78D4">
        <w:rPr>
          <w:sz w:val="24"/>
          <w:szCs w:val="24"/>
        </w:rPr>
        <w:t xml:space="preserve">Association of Chief Police Officers. (2021) </w:t>
      </w:r>
      <w:proofErr w:type="gramStart"/>
      <w:r w:rsidRPr="00EB78D4">
        <w:rPr>
          <w:i/>
          <w:sz w:val="24"/>
          <w:szCs w:val="24"/>
        </w:rPr>
        <w:t>The</w:t>
      </w:r>
      <w:proofErr w:type="gramEnd"/>
      <w:r w:rsidRPr="00EB78D4">
        <w:rPr>
          <w:i/>
          <w:sz w:val="24"/>
          <w:szCs w:val="24"/>
        </w:rPr>
        <w:t xml:space="preserve"> National Decision Model. </w:t>
      </w:r>
      <w:r w:rsidRPr="00EB78D4">
        <w:rPr>
          <w:sz w:val="24"/>
          <w:szCs w:val="24"/>
        </w:rPr>
        <w:t xml:space="preserve">Available at: </w:t>
      </w:r>
      <w:hyperlink r:id="rId5" w:history="1">
        <w:r w:rsidRPr="00EB78D4">
          <w:rPr>
            <w:rStyle w:val="Hyperlink"/>
            <w:sz w:val="24"/>
            <w:szCs w:val="24"/>
          </w:rPr>
          <w:t>https://www.whatdotheyknow.com/request/120825/response/309956/attach/3/National%20Decision%20Making%20Model.pdf?cookie_passthrough=1</w:t>
        </w:r>
      </w:hyperlink>
      <w:r w:rsidRPr="00EB78D4">
        <w:rPr>
          <w:sz w:val="24"/>
          <w:szCs w:val="24"/>
        </w:rPr>
        <w:t xml:space="preserve"> (Accessed: 16 July 2021).</w:t>
      </w:r>
    </w:p>
    <w:p w:rsidR="00236DDE" w:rsidRPr="00EB78D4" w:rsidRDefault="00236DDE" w:rsidP="00236DDE">
      <w:pPr>
        <w:pStyle w:val="ListParagraph"/>
        <w:numPr>
          <w:ilvl w:val="0"/>
          <w:numId w:val="1"/>
        </w:numPr>
        <w:rPr>
          <w:sz w:val="24"/>
          <w:szCs w:val="24"/>
        </w:rPr>
      </w:pPr>
      <w:r w:rsidRPr="00EB78D4">
        <w:rPr>
          <w:sz w:val="24"/>
          <w:szCs w:val="24"/>
        </w:rPr>
        <w:t xml:space="preserve">Avon and Somerset Police. (2021) </w:t>
      </w:r>
      <w:r w:rsidRPr="00EB78D4">
        <w:rPr>
          <w:i/>
          <w:sz w:val="24"/>
          <w:szCs w:val="24"/>
        </w:rPr>
        <w:t xml:space="preserve">National Decision Model. </w:t>
      </w:r>
      <w:r w:rsidRPr="00EB78D4">
        <w:rPr>
          <w:sz w:val="24"/>
          <w:szCs w:val="24"/>
        </w:rPr>
        <w:t xml:space="preserve">Available at: </w:t>
      </w:r>
      <w:hyperlink r:id="rId6" w:history="1">
        <w:r w:rsidRPr="00EB78D4">
          <w:rPr>
            <w:rStyle w:val="Hyperlink"/>
            <w:sz w:val="24"/>
            <w:szCs w:val="24"/>
          </w:rPr>
          <w:t>https://www.avonandsomerset.police.uk/media/27527747/national-decision-model.pdf</w:t>
        </w:r>
      </w:hyperlink>
      <w:r w:rsidRPr="00EB78D4">
        <w:rPr>
          <w:sz w:val="24"/>
          <w:szCs w:val="24"/>
        </w:rPr>
        <w:t xml:space="preserve"> (Accessed: 04 July 2021).</w:t>
      </w:r>
    </w:p>
    <w:p w:rsidR="00236DDE" w:rsidRPr="00EB78D4" w:rsidRDefault="00236DDE" w:rsidP="00236DDE">
      <w:pPr>
        <w:pStyle w:val="ListParagraph"/>
        <w:numPr>
          <w:ilvl w:val="0"/>
          <w:numId w:val="1"/>
        </w:numPr>
        <w:rPr>
          <w:sz w:val="24"/>
          <w:szCs w:val="24"/>
        </w:rPr>
      </w:pPr>
      <w:r w:rsidRPr="00EB78D4">
        <w:rPr>
          <w:sz w:val="24"/>
          <w:szCs w:val="24"/>
        </w:rPr>
        <w:t xml:space="preserve">Baldwin, S. (2006) </w:t>
      </w:r>
      <w:r w:rsidRPr="00EB78D4">
        <w:rPr>
          <w:i/>
          <w:sz w:val="24"/>
          <w:szCs w:val="24"/>
        </w:rPr>
        <w:t xml:space="preserve">Organisational Justice. </w:t>
      </w:r>
      <w:r w:rsidRPr="00EB78D4">
        <w:rPr>
          <w:sz w:val="24"/>
          <w:szCs w:val="24"/>
        </w:rPr>
        <w:t xml:space="preserve">Brighton: INSTITUTE EMPLOYMENT STUDIES. </w:t>
      </w:r>
    </w:p>
    <w:p w:rsidR="00236DDE" w:rsidRPr="00EB78D4" w:rsidRDefault="00236DDE" w:rsidP="00236DDE">
      <w:pPr>
        <w:pStyle w:val="ListParagraph"/>
        <w:numPr>
          <w:ilvl w:val="0"/>
          <w:numId w:val="1"/>
        </w:numPr>
        <w:rPr>
          <w:sz w:val="24"/>
          <w:szCs w:val="24"/>
        </w:rPr>
      </w:pPr>
      <w:r w:rsidRPr="00EB78D4">
        <w:rPr>
          <w:sz w:val="24"/>
          <w:szCs w:val="24"/>
        </w:rPr>
        <w:t xml:space="preserve">Bryant, R. et al. (2019) </w:t>
      </w:r>
      <w:r w:rsidRPr="00EB78D4">
        <w:rPr>
          <w:i/>
          <w:sz w:val="24"/>
          <w:szCs w:val="24"/>
        </w:rPr>
        <w:t>Blackstone’s Handbook for Policing Students</w:t>
      </w:r>
      <w:r w:rsidRPr="00EB78D4">
        <w:rPr>
          <w:sz w:val="24"/>
          <w:szCs w:val="24"/>
        </w:rPr>
        <w:t xml:space="preserve">. 13th </w:t>
      </w:r>
      <w:proofErr w:type="spellStart"/>
      <w:r w:rsidRPr="00EB78D4">
        <w:rPr>
          <w:sz w:val="24"/>
          <w:szCs w:val="24"/>
        </w:rPr>
        <w:t>edn</w:t>
      </w:r>
      <w:proofErr w:type="spellEnd"/>
      <w:r w:rsidRPr="00EB78D4">
        <w:rPr>
          <w:sz w:val="24"/>
          <w:szCs w:val="24"/>
        </w:rPr>
        <w:t>. Oxford: Oxford University Press.</w:t>
      </w:r>
    </w:p>
    <w:p w:rsidR="00236DDE" w:rsidRPr="00EB78D4" w:rsidRDefault="00236DDE" w:rsidP="00236DDE">
      <w:pPr>
        <w:pStyle w:val="NoSpacing"/>
        <w:numPr>
          <w:ilvl w:val="0"/>
          <w:numId w:val="1"/>
        </w:numPr>
        <w:rPr>
          <w:rFonts w:cstheme="minorHAnsi"/>
          <w:sz w:val="24"/>
          <w:szCs w:val="24"/>
        </w:rPr>
      </w:pPr>
      <w:proofErr w:type="spellStart"/>
      <w:r w:rsidRPr="00EB78D4">
        <w:rPr>
          <w:rFonts w:cstheme="minorHAnsi"/>
          <w:sz w:val="24"/>
          <w:szCs w:val="24"/>
        </w:rPr>
        <w:t>Carr</w:t>
      </w:r>
      <w:proofErr w:type="spellEnd"/>
      <w:r w:rsidRPr="00EB78D4">
        <w:rPr>
          <w:rFonts w:cstheme="minorHAnsi"/>
          <w:sz w:val="24"/>
          <w:szCs w:val="24"/>
        </w:rPr>
        <w:t xml:space="preserve"> et al. (2017) </w:t>
      </w:r>
      <w:r w:rsidRPr="00EB78D4">
        <w:rPr>
          <w:rFonts w:cstheme="minorHAnsi"/>
          <w:i/>
          <w:sz w:val="24"/>
          <w:szCs w:val="24"/>
        </w:rPr>
        <w:t xml:space="preserve">Police officers’ perceptions of organizational justice and their trust in the public. </w:t>
      </w:r>
      <w:r w:rsidRPr="00EB78D4">
        <w:rPr>
          <w:rFonts w:cstheme="minorHAnsi"/>
          <w:sz w:val="24"/>
          <w:szCs w:val="24"/>
        </w:rPr>
        <w:t xml:space="preserve">Available at: </w:t>
      </w:r>
      <w:hyperlink r:id="rId7" w:history="1">
        <w:r w:rsidRPr="00EB78D4">
          <w:rPr>
            <w:rStyle w:val="Hyperlink"/>
            <w:rFonts w:cstheme="minorHAnsi"/>
            <w:sz w:val="24"/>
            <w:szCs w:val="24"/>
          </w:rPr>
          <w:t>https://www.researchgate.net/publication/320334852_Police_officers%27_perceptions_of_organizational_justice_and_their_trust_in_the_public</w:t>
        </w:r>
      </w:hyperlink>
      <w:r w:rsidRPr="00EB78D4">
        <w:rPr>
          <w:rFonts w:cstheme="minorHAnsi"/>
          <w:sz w:val="24"/>
          <w:szCs w:val="24"/>
        </w:rPr>
        <w:t xml:space="preserve"> (Accessed: 26 July 2021).</w:t>
      </w:r>
    </w:p>
    <w:p w:rsidR="00236DDE" w:rsidRPr="00EB78D4" w:rsidRDefault="00236DDE" w:rsidP="00236DDE">
      <w:pPr>
        <w:pStyle w:val="ListParagraph"/>
        <w:numPr>
          <w:ilvl w:val="0"/>
          <w:numId w:val="1"/>
        </w:numPr>
        <w:rPr>
          <w:sz w:val="24"/>
          <w:szCs w:val="24"/>
        </w:rPr>
      </w:pPr>
      <w:r w:rsidRPr="00EB78D4">
        <w:rPr>
          <w:sz w:val="24"/>
          <w:szCs w:val="24"/>
        </w:rPr>
        <w:t xml:space="preserve">Children’s Society. (2019) </w:t>
      </w:r>
      <w:r w:rsidRPr="00EB78D4">
        <w:rPr>
          <w:i/>
          <w:sz w:val="24"/>
          <w:szCs w:val="24"/>
        </w:rPr>
        <w:t xml:space="preserve">Counting lives Responding to children who are criminally exploited. </w:t>
      </w:r>
      <w:r w:rsidRPr="00EB78D4">
        <w:rPr>
          <w:sz w:val="24"/>
          <w:szCs w:val="24"/>
        </w:rPr>
        <w:t xml:space="preserve">London: Children’s Society. </w:t>
      </w:r>
    </w:p>
    <w:p w:rsidR="00236DDE" w:rsidRPr="00EB78D4" w:rsidRDefault="00236DDE" w:rsidP="00236DDE">
      <w:pPr>
        <w:pStyle w:val="ListParagraph"/>
        <w:numPr>
          <w:ilvl w:val="0"/>
          <w:numId w:val="1"/>
        </w:numPr>
        <w:rPr>
          <w:sz w:val="24"/>
          <w:szCs w:val="24"/>
        </w:rPr>
      </w:pPr>
      <w:r w:rsidRPr="00EB78D4">
        <w:rPr>
          <w:sz w:val="24"/>
          <w:szCs w:val="24"/>
        </w:rPr>
        <w:t xml:space="preserve">College of Policing. (2015) </w:t>
      </w:r>
      <w:r w:rsidRPr="00EB78D4">
        <w:rPr>
          <w:i/>
          <w:sz w:val="24"/>
          <w:szCs w:val="24"/>
        </w:rPr>
        <w:t xml:space="preserve">Fair cop 2: Organisational justice, behaviour and ethical policing. </w:t>
      </w:r>
      <w:r w:rsidRPr="00EB78D4">
        <w:rPr>
          <w:sz w:val="24"/>
          <w:szCs w:val="24"/>
        </w:rPr>
        <w:t xml:space="preserve">Available at: </w:t>
      </w:r>
      <w:hyperlink r:id="rId8" w:history="1">
        <w:r w:rsidRPr="00EB78D4">
          <w:rPr>
            <w:rStyle w:val="Hyperlink"/>
            <w:sz w:val="24"/>
            <w:szCs w:val="24"/>
          </w:rPr>
          <w:t>https://whatworks.college.police.uk/Research/Documents/150317_Fair_cop%202_FINAL_REPORT.pdf</w:t>
        </w:r>
      </w:hyperlink>
      <w:r w:rsidRPr="00EB78D4">
        <w:rPr>
          <w:sz w:val="24"/>
          <w:szCs w:val="24"/>
        </w:rPr>
        <w:t xml:space="preserve"> (Accessed: 25 March 2021).</w:t>
      </w:r>
    </w:p>
    <w:p w:rsidR="00236DDE" w:rsidRPr="00EB78D4" w:rsidRDefault="00236DDE" w:rsidP="00236DDE">
      <w:pPr>
        <w:pStyle w:val="ListParagraph"/>
        <w:numPr>
          <w:ilvl w:val="0"/>
          <w:numId w:val="1"/>
        </w:numPr>
        <w:rPr>
          <w:rFonts w:cstheme="minorHAnsi"/>
          <w:sz w:val="24"/>
          <w:szCs w:val="24"/>
        </w:rPr>
      </w:pPr>
      <w:r w:rsidRPr="00EB78D4">
        <w:rPr>
          <w:rFonts w:cstheme="minorHAnsi"/>
          <w:sz w:val="24"/>
          <w:szCs w:val="24"/>
        </w:rPr>
        <w:t xml:space="preserve">College of Policing. (2017) </w:t>
      </w:r>
      <w:r w:rsidRPr="00EB78D4">
        <w:rPr>
          <w:rFonts w:cstheme="minorHAnsi"/>
          <w:i/>
          <w:sz w:val="24"/>
          <w:szCs w:val="24"/>
        </w:rPr>
        <w:t>Stop and Search</w:t>
      </w:r>
      <w:r w:rsidRPr="00EB78D4">
        <w:rPr>
          <w:rFonts w:cstheme="minorHAnsi"/>
          <w:sz w:val="24"/>
          <w:szCs w:val="24"/>
        </w:rPr>
        <w:t xml:space="preserve">. Available at: </w:t>
      </w:r>
      <w:hyperlink r:id="rId9" w:history="1">
        <w:r w:rsidRPr="00EB78D4">
          <w:rPr>
            <w:rStyle w:val="Hyperlink"/>
            <w:rFonts w:cstheme="minorHAnsi"/>
            <w:sz w:val="24"/>
            <w:szCs w:val="24"/>
          </w:rPr>
          <w:t>https://www.app.college.police.uk/app-content/stop-and-search/</w:t>
        </w:r>
      </w:hyperlink>
      <w:r w:rsidRPr="00EB78D4">
        <w:rPr>
          <w:rFonts w:cstheme="minorHAnsi"/>
          <w:sz w:val="24"/>
          <w:szCs w:val="24"/>
        </w:rPr>
        <w:t xml:space="preserve"> (Accessed: 3 June 2021).</w:t>
      </w:r>
    </w:p>
    <w:p w:rsidR="00236DDE" w:rsidRPr="00EB78D4" w:rsidRDefault="00236DDE" w:rsidP="00236DDE">
      <w:pPr>
        <w:pStyle w:val="ListParagraph"/>
        <w:numPr>
          <w:ilvl w:val="0"/>
          <w:numId w:val="1"/>
        </w:numPr>
        <w:rPr>
          <w:sz w:val="24"/>
          <w:szCs w:val="24"/>
        </w:rPr>
      </w:pPr>
      <w:r w:rsidRPr="00EB78D4">
        <w:rPr>
          <w:sz w:val="24"/>
          <w:szCs w:val="24"/>
        </w:rPr>
        <w:t xml:space="preserve">College of Policing. (2020) </w:t>
      </w:r>
      <w:r w:rsidRPr="00EB78D4">
        <w:rPr>
          <w:i/>
          <w:sz w:val="24"/>
          <w:szCs w:val="24"/>
        </w:rPr>
        <w:t xml:space="preserve">Police perceptions and the investigative challenges of young people involved in County Lines drug networks. </w:t>
      </w:r>
      <w:r w:rsidRPr="00EB78D4">
        <w:rPr>
          <w:sz w:val="24"/>
          <w:szCs w:val="24"/>
        </w:rPr>
        <w:t xml:space="preserve">Available at: </w:t>
      </w:r>
      <w:hyperlink r:id="rId10" w:history="1">
        <w:r w:rsidRPr="00EB78D4">
          <w:rPr>
            <w:rStyle w:val="Hyperlink"/>
            <w:sz w:val="24"/>
            <w:szCs w:val="24"/>
          </w:rPr>
          <w:t>https://whatworks.college.police.uk/Research/Research-Map/Pages/ResearchProject.aspx?projectid=928</w:t>
        </w:r>
      </w:hyperlink>
      <w:r w:rsidRPr="00EB78D4">
        <w:rPr>
          <w:sz w:val="24"/>
          <w:szCs w:val="24"/>
        </w:rPr>
        <w:t xml:space="preserve"> (Accessed: 24 July 2021). </w:t>
      </w:r>
    </w:p>
    <w:p w:rsidR="00236DDE" w:rsidRPr="00EB78D4" w:rsidRDefault="00236DDE" w:rsidP="00236DDE">
      <w:pPr>
        <w:pStyle w:val="ListParagraph"/>
        <w:numPr>
          <w:ilvl w:val="0"/>
          <w:numId w:val="1"/>
        </w:numPr>
        <w:rPr>
          <w:sz w:val="24"/>
          <w:szCs w:val="24"/>
        </w:rPr>
      </w:pPr>
      <w:r w:rsidRPr="00EB78D4">
        <w:rPr>
          <w:sz w:val="24"/>
          <w:szCs w:val="24"/>
        </w:rPr>
        <w:t xml:space="preserve">Colquitt, J.A. et al. (2013) ‘Journal of Applied Psychology’ </w:t>
      </w:r>
      <w:r w:rsidRPr="00EB78D4">
        <w:rPr>
          <w:i/>
          <w:sz w:val="24"/>
          <w:szCs w:val="24"/>
        </w:rPr>
        <w:t xml:space="preserve">Justice at the millennium, a decade later: A meta-analytic test of social exchange and affect-based perspectives, </w:t>
      </w:r>
      <w:r w:rsidRPr="00EB78D4">
        <w:rPr>
          <w:sz w:val="24"/>
          <w:szCs w:val="24"/>
        </w:rPr>
        <w:t>pp. 199-236.</w:t>
      </w:r>
    </w:p>
    <w:p w:rsidR="00236DDE" w:rsidRPr="00EB78D4" w:rsidRDefault="00236DDE" w:rsidP="00236DDE">
      <w:pPr>
        <w:pStyle w:val="ListParagraph"/>
        <w:numPr>
          <w:ilvl w:val="0"/>
          <w:numId w:val="1"/>
        </w:numPr>
        <w:rPr>
          <w:sz w:val="24"/>
          <w:szCs w:val="24"/>
        </w:rPr>
      </w:pPr>
      <w:r w:rsidRPr="00EB78D4">
        <w:rPr>
          <w:sz w:val="24"/>
          <w:szCs w:val="24"/>
        </w:rPr>
        <w:t xml:space="preserve">CQ Net. (2019) </w:t>
      </w:r>
      <w:proofErr w:type="gramStart"/>
      <w:r w:rsidRPr="00EB78D4">
        <w:rPr>
          <w:i/>
          <w:sz w:val="24"/>
          <w:szCs w:val="24"/>
        </w:rPr>
        <w:t>The</w:t>
      </w:r>
      <w:proofErr w:type="gramEnd"/>
      <w:r w:rsidRPr="00EB78D4">
        <w:rPr>
          <w:i/>
          <w:sz w:val="24"/>
          <w:szCs w:val="24"/>
        </w:rPr>
        <w:t xml:space="preserve"> benefits of organizational justice and practical ways how to improve it. </w:t>
      </w:r>
      <w:r w:rsidRPr="00EB78D4">
        <w:rPr>
          <w:sz w:val="24"/>
          <w:szCs w:val="24"/>
        </w:rPr>
        <w:t xml:space="preserve">Available at: </w:t>
      </w:r>
      <w:hyperlink r:id="rId11" w:history="1">
        <w:r w:rsidRPr="00EB78D4">
          <w:rPr>
            <w:rStyle w:val="Hyperlink"/>
            <w:sz w:val="24"/>
            <w:szCs w:val="24"/>
          </w:rPr>
          <w:t>https://www.ckju.net/en/dossier/benefits-organizational-justice-and-practical-ways-how-improve-it/35572</w:t>
        </w:r>
      </w:hyperlink>
      <w:r w:rsidRPr="00EB78D4">
        <w:rPr>
          <w:sz w:val="24"/>
          <w:szCs w:val="24"/>
        </w:rPr>
        <w:t xml:space="preserve"> (Accessed: 26 July 2021)</w:t>
      </w:r>
    </w:p>
    <w:p w:rsidR="00236DDE" w:rsidRPr="00EB78D4" w:rsidRDefault="00EB78D4" w:rsidP="00236DDE">
      <w:pPr>
        <w:pStyle w:val="ListParagraph"/>
        <w:numPr>
          <w:ilvl w:val="0"/>
          <w:numId w:val="1"/>
        </w:numPr>
        <w:rPr>
          <w:sz w:val="24"/>
          <w:szCs w:val="24"/>
        </w:rPr>
      </w:pPr>
      <w:hyperlink r:id="rId12" w:history="1">
        <w:r w:rsidR="00236DDE" w:rsidRPr="00EB78D4">
          <w:rPr>
            <w:rStyle w:val="Hyperlink"/>
            <w:color w:val="auto"/>
            <w:sz w:val="24"/>
            <w:szCs w:val="24"/>
            <w:u w:val="none"/>
          </w:rPr>
          <w:t xml:space="preserve">Crime Stoppers. (n.d.) </w:t>
        </w:r>
        <w:r w:rsidR="00236DDE" w:rsidRPr="00EB78D4">
          <w:rPr>
            <w:rStyle w:val="Hyperlink"/>
            <w:i/>
            <w:color w:val="auto"/>
            <w:sz w:val="24"/>
            <w:szCs w:val="24"/>
            <w:u w:val="none"/>
          </w:rPr>
          <w:t xml:space="preserve">Serious and organised crime. </w:t>
        </w:r>
        <w:r w:rsidR="00236DDE" w:rsidRPr="00EB78D4">
          <w:rPr>
            <w:rStyle w:val="Hyperlink"/>
            <w:color w:val="auto"/>
            <w:sz w:val="24"/>
            <w:szCs w:val="24"/>
            <w:u w:val="none"/>
          </w:rPr>
          <w:t xml:space="preserve">Available at: </w:t>
        </w:r>
      </w:hyperlink>
      <w:r w:rsidR="00236DDE" w:rsidRPr="00EB78D4">
        <w:rPr>
          <w:sz w:val="24"/>
          <w:szCs w:val="24"/>
        </w:rPr>
        <w:t xml:space="preserve"> </w:t>
      </w:r>
      <w:hyperlink r:id="rId13" w:history="1">
        <w:r w:rsidR="00236DDE" w:rsidRPr="00EB78D4">
          <w:rPr>
            <w:rStyle w:val="Hyperlink"/>
            <w:sz w:val="24"/>
            <w:szCs w:val="24"/>
          </w:rPr>
          <w:t>https://crimestoppers-uk.org/keeping-safe/community-family/serious-and-organised-crime</w:t>
        </w:r>
      </w:hyperlink>
      <w:r w:rsidR="00236DDE" w:rsidRPr="00EB78D4">
        <w:rPr>
          <w:sz w:val="24"/>
          <w:szCs w:val="24"/>
        </w:rPr>
        <w:t xml:space="preserve"> (Accessed: 23 July 2021).</w:t>
      </w:r>
    </w:p>
    <w:p w:rsidR="00236DDE" w:rsidRPr="00EB78D4" w:rsidRDefault="00236DDE" w:rsidP="00236DDE">
      <w:pPr>
        <w:pStyle w:val="ListParagraph"/>
        <w:numPr>
          <w:ilvl w:val="0"/>
          <w:numId w:val="1"/>
        </w:numPr>
        <w:rPr>
          <w:sz w:val="24"/>
          <w:szCs w:val="24"/>
        </w:rPr>
      </w:pPr>
      <w:r w:rsidRPr="00EB78D4">
        <w:rPr>
          <w:sz w:val="24"/>
          <w:szCs w:val="24"/>
        </w:rPr>
        <w:t xml:space="preserve">Gov.uk. (2017) </w:t>
      </w:r>
      <w:r w:rsidRPr="00EB78D4">
        <w:rPr>
          <w:i/>
          <w:sz w:val="24"/>
          <w:szCs w:val="24"/>
        </w:rPr>
        <w:t xml:space="preserve">County lines: criminal exploitation of children and vulnerable adults. </w:t>
      </w:r>
      <w:r w:rsidRPr="00EB78D4">
        <w:rPr>
          <w:sz w:val="24"/>
          <w:szCs w:val="24"/>
        </w:rPr>
        <w:t xml:space="preserve">Available at: </w:t>
      </w:r>
      <w:hyperlink r:id="rId14" w:history="1">
        <w:r w:rsidRPr="00EB78D4">
          <w:rPr>
            <w:rStyle w:val="Hyperlink"/>
            <w:sz w:val="24"/>
            <w:szCs w:val="24"/>
          </w:rPr>
          <w:t>https://www.gov.uk/government/collections/county-lines-criminal-exploitation-of-children-and-vulnerable-adults</w:t>
        </w:r>
      </w:hyperlink>
      <w:r w:rsidRPr="00EB78D4">
        <w:rPr>
          <w:sz w:val="24"/>
          <w:szCs w:val="24"/>
        </w:rPr>
        <w:t xml:space="preserve"> (Accessed: 24 July 2021). </w:t>
      </w:r>
    </w:p>
    <w:p w:rsidR="00236DDE" w:rsidRPr="00EB78D4" w:rsidRDefault="00236DDE" w:rsidP="00236DDE">
      <w:pPr>
        <w:pStyle w:val="ListParagraph"/>
        <w:numPr>
          <w:ilvl w:val="0"/>
          <w:numId w:val="1"/>
        </w:numPr>
        <w:rPr>
          <w:sz w:val="24"/>
          <w:szCs w:val="24"/>
        </w:rPr>
      </w:pPr>
      <w:r w:rsidRPr="00EB78D4">
        <w:rPr>
          <w:sz w:val="24"/>
          <w:szCs w:val="24"/>
        </w:rPr>
        <w:lastRenderedPageBreak/>
        <w:t xml:space="preserve">Gov.uk. (2021) </w:t>
      </w:r>
      <w:r w:rsidRPr="00EB78D4">
        <w:rPr>
          <w:i/>
          <w:sz w:val="24"/>
          <w:szCs w:val="24"/>
        </w:rPr>
        <w:t xml:space="preserve">National referral mechanism guidance: adult (England and Wales). </w:t>
      </w:r>
      <w:r w:rsidRPr="00EB78D4">
        <w:rPr>
          <w:sz w:val="24"/>
          <w:szCs w:val="24"/>
        </w:rPr>
        <w:t xml:space="preserve">Available at: </w:t>
      </w:r>
      <w:hyperlink r:id="rId15" w:history="1">
        <w:r w:rsidRPr="00EB78D4">
          <w:rPr>
            <w:rStyle w:val="Hyperlink"/>
            <w:sz w:val="24"/>
            <w:szCs w:val="24"/>
          </w:rPr>
          <w:t>https://www.gov.uk/government/publications/human-trafficking-victims-referral-and-assessment-forms/guidance-on-the-national-referral-mechanism-for-potential-adult-victims-of-modern-slavery-england-and-wales</w:t>
        </w:r>
      </w:hyperlink>
      <w:r w:rsidRPr="00EB78D4">
        <w:rPr>
          <w:sz w:val="24"/>
          <w:szCs w:val="24"/>
        </w:rPr>
        <w:t xml:space="preserve"> (Accessed: 24 July 2021). </w:t>
      </w:r>
    </w:p>
    <w:p w:rsidR="00236DDE" w:rsidRPr="00EB78D4" w:rsidRDefault="00236DDE" w:rsidP="00236DDE">
      <w:pPr>
        <w:pStyle w:val="ListParagraph"/>
        <w:numPr>
          <w:ilvl w:val="0"/>
          <w:numId w:val="1"/>
        </w:numPr>
        <w:rPr>
          <w:rFonts w:eastAsia="Times New Roman" w:cstheme="minorHAnsi"/>
          <w:sz w:val="24"/>
          <w:szCs w:val="24"/>
          <w:lang w:eastAsia="en-GB"/>
        </w:rPr>
      </w:pPr>
      <w:r w:rsidRPr="00EB78D4">
        <w:rPr>
          <w:rFonts w:eastAsia="Times New Roman" w:cstheme="minorHAnsi"/>
          <w:sz w:val="24"/>
          <w:szCs w:val="24"/>
          <w:lang w:eastAsia="en-GB"/>
        </w:rPr>
        <w:t xml:space="preserve">Her Majesty’s Inspectorate of Constabulary and Fire &amp; Rescue Services. (2017) </w:t>
      </w:r>
      <w:proofErr w:type="gramStart"/>
      <w:r w:rsidRPr="00EB78D4">
        <w:rPr>
          <w:rFonts w:eastAsia="Times New Roman" w:cstheme="minorHAnsi"/>
          <w:i/>
          <w:sz w:val="24"/>
          <w:szCs w:val="24"/>
          <w:lang w:eastAsia="en-GB"/>
        </w:rPr>
        <w:t>Who</w:t>
      </w:r>
      <w:proofErr w:type="gramEnd"/>
      <w:r w:rsidRPr="00EB78D4">
        <w:rPr>
          <w:rFonts w:eastAsia="Times New Roman" w:cstheme="minorHAnsi"/>
          <w:i/>
          <w:sz w:val="24"/>
          <w:szCs w:val="24"/>
          <w:lang w:eastAsia="en-GB"/>
        </w:rPr>
        <w:t xml:space="preserve"> we inspect.</w:t>
      </w:r>
      <w:r w:rsidRPr="00EB78D4">
        <w:rPr>
          <w:rFonts w:eastAsia="Times New Roman" w:cstheme="minorHAnsi"/>
          <w:sz w:val="24"/>
          <w:szCs w:val="24"/>
          <w:lang w:eastAsia="en-GB"/>
        </w:rPr>
        <w:t xml:space="preserve"> Available at: </w:t>
      </w:r>
      <w:hyperlink r:id="rId16" w:history="1">
        <w:r w:rsidRPr="00EB78D4">
          <w:rPr>
            <w:rStyle w:val="Hyperlink"/>
            <w:rFonts w:eastAsia="Times New Roman" w:cstheme="minorHAnsi"/>
            <w:sz w:val="24"/>
            <w:szCs w:val="24"/>
            <w:lang w:eastAsia="en-GB"/>
          </w:rPr>
          <w:t>https://www.justiceinspectorates.gov.uk/hmicfrs/about-us/who-we-inspect/</w:t>
        </w:r>
      </w:hyperlink>
      <w:r w:rsidRPr="00EB78D4">
        <w:rPr>
          <w:rFonts w:eastAsia="Times New Roman" w:cstheme="minorHAnsi"/>
          <w:sz w:val="24"/>
          <w:szCs w:val="24"/>
          <w:lang w:eastAsia="en-GB"/>
        </w:rPr>
        <w:t xml:space="preserve"> (Accessed: 2 June 2021).</w:t>
      </w:r>
    </w:p>
    <w:p w:rsidR="00236DDE" w:rsidRPr="00EB78D4" w:rsidRDefault="00236DDE" w:rsidP="00236DDE">
      <w:pPr>
        <w:pStyle w:val="ListParagraph"/>
        <w:numPr>
          <w:ilvl w:val="0"/>
          <w:numId w:val="1"/>
        </w:numPr>
        <w:rPr>
          <w:rFonts w:cstheme="minorHAnsi"/>
          <w:sz w:val="24"/>
          <w:szCs w:val="24"/>
        </w:rPr>
      </w:pPr>
      <w:r w:rsidRPr="00EB78D4">
        <w:rPr>
          <w:rFonts w:cstheme="minorHAnsi"/>
          <w:sz w:val="24"/>
          <w:szCs w:val="24"/>
        </w:rPr>
        <w:t xml:space="preserve">Her Majesty’s Inspectorate of Constabulary and Fire &amp; Rescue Services. (2020) </w:t>
      </w:r>
      <w:r w:rsidRPr="00EB78D4">
        <w:rPr>
          <w:rFonts w:cstheme="minorHAnsi"/>
          <w:i/>
          <w:sz w:val="24"/>
          <w:szCs w:val="24"/>
        </w:rPr>
        <w:t>Peel Assessments.</w:t>
      </w:r>
      <w:r w:rsidRPr="00EB78D4">
        <w:rPr>
          <w:rFonts w:cstheme="minorHAnsi"/>
          <w:sz w:val="24"/>
          <w:szCs w:val="24"/>
        </w:rPr>
        <w:t xml:space="preserve"> Available at: </w:t>
      </w:r>
      <w:hyperlink r:id="rId17" w:history="1">
        <w:r w:rsidRPr="00EB78D4">
          <w:rPr>
            <w:rStyle w:val="Hyperlink"/>
            <w:rFonts w:cstheme="minorHAnsi"/>
            <w:sz w:val="24"/>
            <w:szCs w:val="24"/>
          </w:rPr>
          <w:t>https://www.justiceinspectorates.gov.uk/hmicfrs/peel-assessments/peel-2018/north-wales/</w:t>
        </w:r>
      </w:hyperlink>
      <w:r w:rsidRPr="00EB78D4">
        <w:rPr>
          <w:rFonts w:cstheme="minorHAnsi"/>
          <w:sz w:val="24"/>
          <w:szCs w:val="24"/>
        </w:rPr>
        <w:t xml:space="preserve"> (Accessed: 2 June 2021).</w:t>
      </w:r>
    </w:p>
    <w:p w:rsidR="00236DDE" w:rsidRPr="00EB78D4" w:rsidRDefault="00236DDE" w:rsidP="00236DDE">
      <w:pPr>
        <w:pStyle w:val="ListParagraph"/>
        <w:numPr>
          <w:ilvl w:val="0"/>
          <w:numId w:val="1"/>
        </w:numPr>
        <w:rPr>
          <w:sz w:val="24"/>
          <w:szCs w:val="24"/>
        </w:rPr>
      </w:pPr>
      <w:r w:rsidRPr="00EB78D4">
        <w:rPr>
          <w:sz w:val="24"/>
          <w:szCs w:val="24"/>
        </w:rPr>
        <w:t xml:space="preserve">Hill, J. (2002). </w:t>
      </w:r>
      <w:r w:rsidRPr="00EB78D4">
        <w:rPr>
          <w:i/>
          <w:sz w:val="24"/>
          <w:szCs w:val="24"/>
        </w:rPr>
        <w:t xml:space="preserve">High-Speed Police Pursuits Dangers, Dynamics, and Risk Reduction. </w:t>
      </w:r>
      <w:r w:rsidRPr="00EB78D4">
        <w:rPr>
          <w:sz w:val="24"/>
          <w:szCs w:val="24"/>
        </w:rPr>
        <w:t xml:space="preserve">Available at: </w:t>
      </w:r>
      <w:hyperlink r:id="rId18" w:history="1">
        <w:r w:rsidRPr="00EB78D4">
          <w:rPr>
            <w:rStyle w:val="Hyperlink"/>
            <w:sz w:val="24"/>
            <w:szCs w:val="24"/>
          </w:rPr>
          <w:t>https://heinonline.org/HOL/LandingPage?handle=hein.journals/fbileb71&amp;div=46&amp;id=&amp;page</w:t>
        </w:r>
      </w:hyperlink>
      <w:r w:rsidRPr="00EB78D4">
        <w:rPr>
          <w:sz w:val="24"/>
          <w:szCs w:val="24"/>
        </w:rPr>
        <w:t xml:space="preserve">= (Accessed: 04 July 2021). </w:t>
      </w:r>
    </w:p>
    <w:p w:rsidR="00236DDE" w:rsidRPr="00EB78D4" w:rsidRDefault="00236DDE" w:rsidP="00236DDE">
      <w:pPr>
        <w:pStyle w:val="ListParagraph"/>
        <w:numPr>
          <w:ilvl w:val="0"/>
          <w:numId w:val="1"/>
        </w:numPr>
        <w:rPr>
          <w:sz w:val="24"/>
          <w:szCs w:val="24"/>
        </w:rPr>
      </w:pPr>
      <w:r w:rsidRPr="00EB78D4">
        <w:rPr>
          <w:sz w:val="24"/>
          <w:szCs w:val="24"/>
        </w:rPr>
        <w:t xml:space="preserve">Home Office. (2015) </w:t>
      </w:r>
      <w:r w:rsidRPr="00EB78D4">
        <w:rPr>
          <w:i/>
          <w:sz w:val="24"/>
          <w:szCs w:val="24"/>
        </w:rPr>
        <w:t xml:space="preserve">Individuals at risk of being drawn into Serious and Organised Crime – a Prevent Guide. </w:t>
      </w:r>
      <w:r w:rsidRPr="00EB78D4">
        <w:rPr>
          <w:sz w:val="24"/>
          <w:szCs w:val="24"/>
        </w:rPr>
        <w:t xml:space="preserve">Available at: </w:t>
      </w:r>
      <w:hyperlink r:id="rId19" w:history="1">
        <w:r w:rsidRPr="00EB78D4">
          <w:rPr>
            <w:rStyle w:val="Hyperlink"/>
            <w:sz w:val="24"/>
            <w:szCs w:val="24"/>
          </w:rPr>
          <w:t>https://assets.publishing.service.gov.uk/government/uploads/system/uploads/attachment_data/file/408585/6_162_HO_SOC_PI_Guidance_Mar2015_v10_FINAL_270215_WEB__2_.pdf</w:t>
        </w:r>
      </w:hyperlink>
      <w:r w:rsidRPr="00EB78D4">
        <w:rPr>
          <w:sz w:val="24"/>
          <w:szCs w:val="24"/>
        </w:rPr>
        <w:t xml:space="preserve"> (Accessed: 23 July 2021). </w:t>
      </w:r>
    </w:p>
    <w:p w:rsidR="00236DDE" w:rsidRPr="00EB78D4" w:rsidRDefault="00236DDE" w:rsidP="00236DDE">
      <w:pPr>
        <w:pStyle w:val="ListParagraph"/>
        <w:numPr>
          <w:ilvl w:val="0"/>
          <w:numId w:val="1"/>
        </w:numPr>
        <w:rPr>
          <w:sz w:val="24"/>
          <w:szCs w:val="24"/>
        </w:rPr>
      </w:pPr>
      <w:r w:rsidRPr="00EB78D4">
        <w:rPr>
          <w:sz w:val="24"/>
          <w:szCs w:val="24"/>
        </w:rPr>
        <w:t xml:space="preserve">Home Office. (2018) </w:t>
      </w:r>
      <w:r w:rsidRPr="00EB78D4">
        <w:rPr>
          <w:i/>
          <w:sz w:val="24"/>
          <w:szCs w:val="24"/>
        </w:rPr>
        <w:t>County lines: criminal exploitation of children and vulnerable adults.</w:t>
      </w:r>
      <w:r w:rsidRPr="00EB78D4">
        <w:rPr>
          <w:sz w:val="24"/>
          <w:szCs w:val="24"/>
        </w:rPr>
        <w:t xml:space="preserve"> Available at: </w:t>
      </w:r>
      <w:hyperlink r:id="rId20" w:history="1">
        <w:r w:rsidRPr="00EB78D4">
          <w:rPr>
            <w:rStyle w:val="Hyperlink"/>
            <w:sz w:val="24"/>
            <w:szCs w:val="24"/>
          </w:rPr>
          <w:t>https://www.gov.uk/government/collections/county-lines-criminal-exploitation-of-children-and-vulnerable-adults</w:t>
        </w:r>
      </w:hyperlink>
      <w:r w:rsidRPr="00EB78D4">
        <w:rPr>
          <w:sz w:val="24"/>
          <w:szCs w:val="24"/>
        </w:rPr>
        <w:t xml:space="preserve"> (Accessed: 24 July 2021).</w:t>
      </w:r>
    </w:p>
    <w:p w:rsidR="00236DDE" w:rsidRPr="00EB78D4" w:rsidRDefault="00236DDE" w:rsidP="00236DDE">
      <w:pPr>
        <w:pStyle w:val="ListParagraph"/>
        <w:numPr>
          <w:ilvl w:val="0"/>
          <w:numId w:val="1"/>
        </w:numPr>
        <w:rPr>
          <w:sz w:val="24"/>
          <w:szCs w:val="24"/>
        </w:rPr>
      </w:pPr>
      <w:r w:rsidRPr="00EB78D4">
        <w:rPr>
          <w:sz w:val="24"/>
          <w:szCs w:val="24"/>
        </w:rPr>
        <w:t xml:space="preserve">Hutchinson, C. (2013) </w:t>
      </w:r>
      <w:r w:rsidRPr="00EB78D4">
        <w:rPr>
          <w:i/>
          <w:sz w:val="24"/>
          <w:szCs w:val="24"/>
        </w:rPr>
        <w:t xml:space="preserve">‘It was totally unbelievable’: Cardiff hit and run carnage… in the words of the police chief who ran response. </w:t>
      </w:r>
      <w:r w:rsidRPr="00EB78D4">
        <w:rPr>
          <w:sz w:val="24"/>
          <w:szCs w:val="24"/>
        </w:rPr>
        <w:t xml:space="preserve">Available at: </w:t>
      </w:r>
      <w:hyperlink r:id="rId21" w:history="1">
        <w:r w:rsidRPr="00EB78D4">
          <w:rPr>
            <w:rStyle w:val="Hyperlink"/>
            <w:sz w:val="24"/>
            <w:szCs w:val="24"/>
          </w:rPr>
          <w:t>https://www.walesonline.co.uk/news/wales-news/cardiff-hit-run-police-chief-4325828</w:t>
        </w:r>
      </w:hyperlink>
      <w:r w:rsidRPr="00EB78D4">
        <w:rPr>
          <w:sz w:val="24"/>
          <w:szCs w:val="24"/>
        </w:rPr>
        <w:t xml:space="preserve"> (Accessed: 21 July 2021).</w:t>
      </w:r>
    </w:p>
    <w:p w:rsidR="00236DDE" w:rsidRPr="00EB78D4" w:rsidRDefault="00236DDE" w:rsidP="00236DDE">
      <w:pPr>
        <w:pStyle w:val="ListParagraph"/>
        <w:numPr>
          <w:ilvl w:val="0"/>
          <w:numId w:val="1"/>
        </w:numPr>
        <w:rPr>
          <w:sz w:val="24"/>
          <w:szCs w:val="24"/>
        </w:rPr>
      </w:pPr>
      <w:r w:rsidRPr="00EB78D4">
        <w:rPr>
          <w:rFonts w:cstheme="minorHAnsi"/>
          <w:sz w:val="24"/>
          <w:szCs w:val="24"/>
        </w:rPr>
        <w:t xml:space="preserve">Independent Office for Police Conduct. (2020) </w:t>
      </w:r>
      <w:r w:rsidRPr="00EB78D4">
        <w:rPr>
          <w:i/>
          <w:sz w:val="24"/>
          <w:szCs w:val="24"/>
        </w:rPr>
        <w:t>Annual report and statement of accounts 2019/20.</w:t>
      </w:r>
      <w:r w:rsidRPr="00EB78D4">
        <w:rPr>
          <w:sz w:val="24"/>
          <w:szCs w:val="24"/>
        </w:rPr>
        <w:t xml:space="preserve"> Available at: </w:t>
      </w:r>
      <w:hyperlink r:id="rId22" w:history="1">
        <w:r w:rsidRPr="00EB78D4">
          <w:rPr>
            <w:rStyle w:val="Hyperlink"/>
            <w:sz w:val="24"/>
            <w:szCs w:val="24"/>
          </w:rPr>
          <w:t>https://assets.publishing.service.gov.uk/government/uploads/system/uploads/attachment_data/file/902816/IOPC-Annual-Report-2019-20.pdf</w:t>
        </w:r>
      </w:hyperlink>
      <w:r w:rsidRPr="00EB78D4">
        <w:rPr>
          <w:sz w:val="24"/>
          <w:szCs w:val="24"/>
        </w:rPr>
        <w:t xml:space="preserve"> (Accessed: 2 June 2021).</w:t>
      </w:r>
    </w:p>
    <w:p w:rsidR="00236DDE" w:rsidRPr="00EB78D4" w:rsidRDefault="00236DDE" w:rsidP="00236DDE">
      <w:pPr>
        <w:pStyle w:val="ListParagraph"/>
        <w:numPr>
          <w:ilvl w:val="0"/>
          <w:numId w:val="1"/>
        </w:numPr>
        <w:rPr>
          <w:rFonts w:cstheme="minorHAnsi"/>
          <w:sz w:val="24"/>
          <w:szCs w:val="24"/>
        </w:rPr>
      </w:pPr>
      <w:r w:rsidRPr="00EB78D4">
        <w:rPr>
          <w:rFonts w:cstheme="minorHAnsi"/>
          <w:sz w:val="24"/>
          <w:szCs w:val="24"/>
        </w:rPr>
        <w:t xml:space="preserve">Independent Office for Police Conduct. (2020) </w:t>
      </w:r>
      <w:r w:rsidRPr="00EB78D4">
        <w:rPr>
          <w:rFonts w:cstheme="minorHAnsi"/>
          <w:i/>
          <w:sz w:val="24"/>
          <w:szCs w:val="24"/>
        </w:rPr>
        <w:t xml:space="preserve">Home/ </w:t>
      </w:r>
      <w:proofErr w:type="gramStart"/>
      <w:r w:rsidRPr="00EB78D4">
        <w:rPr>
          <w:rFonts w:cstheme="minorHAnsi"/>
          <w:i/>
          <w:sz w:val="24"/>
          <w:szCs w:val="24"/>
        </w:rPr>
        <w:t>Who</w:t>
      </w:r>
      <w:proofErr w:type="gramEnd"/>
      <w:r w:rsidRPr="00EB78D4">
        <w:rPr>
          <w:rFonts w:cstheme="minorHAnsi"/>
          <w:i/>
          <w:sz w:val="24"/>
          <w:szCs w:val="24"/>
        </w:rPr>
        <w:t xml:space="preserve"> we are.</w:t>
      </w:r>
      <w:r w:rsidRPr="00EB78D4">
        <w:rPr>
          <w:rFonts w:cstheme="minorHAnsi"/>
          <w:sz w:val="24"/>
          <w:szCs w:val="24"/>
        </w:rPr>
        <w:t xml:space="preserve"> Available at: </w:t>
      </w:r>
      <w:hyperlink r:id="rId23" w:anchor=":~:text=The%20Independent%20Office%20for%20Police,the%20police%20should%20handle%20complaints" w:history="1">
        <w:r w:rsidRPr="00EB78D4">
          <w:rPr>
            <w:rStyle w:val="Hyperlink"/>
            <w:rFonts w:cstheme="minorHAnsi"/>
            <w:sz w:val="24"/>
            <w:szCs w:val="24"/>
          </w:rPr>
          <w:t>https://www.policeconduct.gov.uk/who-we-are#:~:text=The%20Independent%20Office%20for%20Police,the%20police%20should%20handle%20complaints</w:t>
        </w:r>
      </w:hyperlink>
      <w:r w:rsidRPr="00EB78D4">
        <w:rPr>
          <w:rFonts w:cstheme="minorHAnsi"/>
          <w:sz w:val="24"/>
          <w:szCs w:val="24"/>
        </w:rPr>
        <w:t xml:space="preserve"> (Accessed: 14 April 2021).</w:t>
      </w:r>
    </w:p>
    <w:p w:rsidR="00236DDE" w:rsidRPr="00EB78D4" w:rsidRDefault="00236DDE" w:rsidP="00236DDE">
      <w:pPr>
        <w:pStyle w:val="ListParagraph"/>
        <w:numPr>
          <w:ilvl w:val="0"/>
          <w:numId w:val="1"/>
        </w:numPr>
        <w:rPr>
          <w:rFonts w:cstheme="minorHAnsi"/>
          <w:sz w:val="24"/>
          <w:szCs w:val="24"/>
        </w:rPr>
      </w:pPr>
      <w:r w:rsidRPr="00EB78D4">
        <w:rPr>
          <w:rFonts w:cstheme="minorHAnsi"/>
          <w:sz w:val="24"/>
          <w:szCs w:val="24"/>
        </w:rPr>
        <w:t xml:space="preserve">Independent Office for Police Conduct. (2021) IOPC upholds driver’s racially profiling complaint against Metropolitan Police officer. Available at: </w:t>
      </w:r>
      <w:hyperlink r:id="rId24" w:history="1">
        <w:r w:rsidRPr="00EB78D4">
          <w:rPr>
            <w:rStyle w:val="Hyperlink"/>
            <w:rFonts w:cstheme="minorHAnsi"/>
            <w:sz w:val="24"/>
            <w:szCs w:val="24"/>
          </w:rPr>
          <w:t>https://www.policeconduct.gov.uk/news/iopc-upholds-driver%E2%80%99s-racially-profiling-complaint-against-metropolitan-police-officer</w:t>
        </w:r>
      </w:hyperlink>
      <w:r w:rsidRPr="00EB78D4">
        <w:rPr>
          <w:rFonts w:cstheme="minorHAnsi"/>
          <w:sz w:val="24"/>
          <w:szCs w:val="24"/>
        </w:rPr>
        <w:t xml:space="preserve"> (Accessed: 3 June 2021).</w:t>
      </w:r>
    </w:p>
    <w:p w:rsidR="00236DDE" w:rsidRPr="00EB78D4" w:rsidRDefault="00236DDE" w:rsidP="00236DDE">
      <w:pPr>
        <w:pStyle w:val="ListParagraph"/>
        <w:numPr>
          <w:ilvl w:val="0"/>
          <w:numId w:val="1"/>
        </w:numPr>
        <w:rPr>
          <w:sz w:val="24"/>
          <w:szCs w:val="24"/>
        </w:rPr>
      </w:pPr>
      <w:proofErr w:type="spellStart"/>
      <w:r w:rsidRPr="00EB78D4">
        <w:rPr>
          <w:sz w:val="24"/>
          <w:szCs w:val="24"/>
        </w:rPr>
        <w:t>MindTools</w:t>
      </w:r>
      <w:proofErr w:type="spellEnd"/>
      <w:r w:rsidRPr="00EB78D4">
        <w:rPr>
          <w:sz w:val="24"/>
          <w:szCs w:val="24"/>
        </w:rPr>
        <w:t>. (</w:t>
      </w:r>
      <w:proofErr w:type="spellStart"/>
      <w:r w:rsidRPr="00EB78D4">
        <w:rPr>
          <w:sz w:val="24"/>
          <w:szCs w:val="24"/>
        </w:rPr>
        <w:t>n.d.</w:t>
      </w:r>
      <w:proofErr w:type="spellEnd"/>
      <w:r w:rsidRPr="00EB78D4">
        <w:rPr>
          <w:sz w:val="24"/>
          <w:szCs w:val="24"/>
        </w:rPr>
        <w:t xml:space="preserve">) </w:t>
      </w:r>
      <w:proofErr w:type="spellStart"/>
      <w:r w:rsidRPr="00EB78D4">
        <w:rPr>
          <w:i/>
          <w:sz w:val="24"/>
          <w:szCs w:val="24"/>
        </w:rPr>
        <w:t>Betari</w:t>
      </w:r>
      <w:proofErr w:type="spellEnd"/>
      <w:r w:rsidRPr="00EB78D4">
        <w:rPr>
          <w:i/>
          <w:sz w:val="24"/>
          <w:szCs w:val="24"/>
        </w:rPr>
        <w:t xml:space="preserve"> Box Linking Attitude and </w:t>
      </w:r>
      <w:proofErr w:type="spellStart"/>
      <w:r w:rsidRPr="00EB78D4">
        <w:rPr>
          <w:i/>
          <w:sz w:val="24"/>
          <w:szCs w:val="24"/>
        </w:rPr>
        <w:t>Behavior</w:t>
      </w:r>
      <w:proofErr w:type="spellEnd"/>
      <w:r w:rsidRPr="00EB78D4">
        <w:rPr>
          <w:i/>
          <w:sz w:val="24"/>
          <w:szCs w:val="24"/>
        </w:rPr>
        <w:t xml:space="preserve">. </w:t>
      </w:r>
      <w:r w:rsidRPr="00EB78D4">
        <w:rPr>
          <w:sz w:val="24"/>
          <w:szCs w:val="24"/>
        </w:rPr>
        <w:t xml:space="preserve">Available at: </w:t>
      </w:r>
      <w:hyperlink r:id="rId25" w:history="1">
        <w:r w:rsidRPr="00EB78D4">
          <w:rPr>
            <w:rStyle w:val="Hyperlink"/>
            <w:sz w:val="24"/>
            <w:szCs w:val="24"/>
          </w:rPr>
          <w:t>https://www.mindtools.com/pages/article/newCS_82.htm</w:t>
        </w:r>
      </w:hyperlink>
      <w:r w:rsidRPr="00EB78D4">
        <w:rPr>
          <w:sz w:val="24"/>
          <w:szCs w:val="24"/>
        </w:rPr>
        <w:t xml:space="preserve"> (Accessed: 25 July 2021). </w:t>
      </w:r>
    </w:p>
    <w:p w:rsidR="00236DDE" w:rsidRPr="00EB78D4" w:rsidRDefault="00236DDE" w:rsidP="00236DDE">
      <w:pPr>
        <w:pStyle w:val="ListParagraph"/>
        <w:numPr>
          <w:ilvl w:val="0"/>
          <w:numId w:val="1"/>
        </w:numPr>
        <w:rPr>
          <w:sz w:val="24"/>
          <w:szCs w:val="24"/>
        </w:rPr>
      </w:pPr>
      <w:r w:rsidRPr="00EB78D4">
        <w:rPr>
          <w:sz w:val="24"/>
          <w:szCs w:val="24"/>
        </w:rPr>
        <w:t xml:space="preserve">Ministry of Justice. (2009) </w:t>
      </w:r>
      <w:r w:rsidRPr="00EB78D4">
        <w:rPr>
          <w:i/>
          <w:sz w:val="24"/>
          <w:szCs w:val="24"/>
        </w:rPr>
        <w:t xml:space="preserve">Public Protection Manual. </w:t>
      </w:r>
      <w:r w:rsidRPr="00EB78D4">
        <w:rPr>
          <w:sz w:val="24"/>
          <w:szCs w:val="24"/>
        </w:rPr>
        <w:t xml:space="preserve">(Version 4.0) Available at: </w:t>
      </w:r>
      <w:hyperlink r:id="rId26" w:history="1">
        <w:r w:rsidRPr="00EB78D4">
          <w:rPr>
            <w:rStyle w:val="Hyperlink"/>
            <w:sz w:val="24"/>
            <w:szCs w:val="24"/>
          </w:rPr>
          <w:t>http://nomsintranet.org.uk/roh/official-</w:t>
        </w:r>
        <w:r w:rsidRPr="00EB78D4">
          <w:rPr>
            <w:rStyle w:val="Hyperlink"/>
            <w:sz w:val="24"/>
            <w:szCs w:val="24"/>
          </w:rPr>
          <w:lastRenderedPageBreak/>
          <w:t>documents/Prison%20Public%20Protection%20manual%20Chapter9RiskofHarmGuidance.pdf</w:t>
        </w:r>
      </w:hyperlink>
      <w:r w:rsidRPr="00EB78D4">
        <w:rPr>
          <w:sz w:val="24"/>
          <w:szCs w:val="24"/>
        </w:rPr>
        <w:t xml:space="preserve"> (Accessed: 23 July 2021). </w:t>
      </w:r>
    </w:p>
    <w:p w:rsidR="00236DDE" w:rsidRPr="00EB78D4" w:rsidRDefault="00236DDE" w:rsidP="00236DDE">
      <w:pPr>
        <w:pStyle w:val="ListParagraph"/>
        <w:numPr>
          <w:ilvl w:val="0"/>
          <w:numId w:val="1"/>
        </w:numPr>
        <w:rPr>
          <w:sz w:val="24"/>
          <w:szCs w:val="24"/>
        </w:rPr>
      </w:pPr>
      <w:proofErr w:type="spellStart"/>
      <w:r w:rsidRPr="00EB78D4">
        <w:rPr>
          <w:sz w:val="24"/>
          <w:szCs w:val="24"/>
        </w:rPr>
        <w:t>Nacro</w:t>
      </w:r>
      <w:proofErr w:type="spellEnd"/>
      <w:r w:rsidRPr="00EB78D4">
        <w:rPr>
          <w:sz w:val="24"/>
          <w:szCs w:val="24"/>
        </w:rPr>
        <w:t>. (</w:t>
      </w:r>
      <w:proofErr w:type="spellStart"/>
      <w:r w:rsidRPr="00EB78D4">
        <w:rPr>
          <w:sz w:val="24"/>
          <w:szCs w:val="24"/>
        </w:rPr>
        <w:t>n.d.</w:t>
      </w:r>
      <w:proofErr w:type="spellEnd"/>
      <w:r w:rsidRPr="00EB78D4">
        <w:rPr>
          <w:sz w:val="24"/>
          <w:szCs w:val="24"/>
        </w:rPr>
        <w:t xml:space="preserve">) </w:t>
      </w:r>
      <w:r w:rsidRPr="00EB78D4">
        <w:rPr>
          <w:i/>
          <w:sz w:val="24"/>
          <w:szCs w:val="24"/>
        </w:rPr>
        <w:t xml:space="preserve">Advice for people under MAPPA. </w:t>
      </w:r>
      <w:r w:rsidRPr="00EB78D4">
        <w:rPr>
          <w:sz w:val="24"/>
          <w:szCs w:val="24"/>
        </w:rPr>
        <w:t xml:space="preserve">Available at: </w:t>
      </w:r>
      <w:hyperlink r:id="rId27" w:history="1">
        <w:r w:rsidRPr="00EB78D4">
          <w:rPr>
            <w:rStyle w:val="Hyperlink"/>
            <w:sz w:val="24"/>
            <w:szCs w:val="24"/>
          </w:rPr>
          <w:t>https://www.nacro.org.uk/criminal-record-support-service/support-for-individuals/advice-prisoners-people-licence-sex-offenders-mappa/advice-people-mappa/</w:t>
        </w:r>
      </w:hyperlink>
      <w:r w:rsidRPr="00EB78D4">
        <w:rPr>
          <w:sz w:val="24"/>
          <w:szCs w:val="24"/>
        </w:rPr>
        <w:t xml:space="preserve"> (Accessed: 23 July 2021). </w:t>
      </w:r>
    </w:p>
    <w:p w:rsidR="00236DDE" w:rsidRPr="00EB78D4" w:rsidRDefault="00236DDE" w:rsidP="00236DDE">
      <w:pPr>
        <w:pStyle w:val="ListParagraph"/>
        <w:numPr>
          <w:ilvl w:val="0"/>
          <w:numId w:val="1"/>
        </w:numPr>
        <w:rPr>
          <w:sz w:val="24"/>
          <w:szCs w:val="24"/>
        </w:rPr>
      </w:pPr>
      <w:r w:rsidRPr="00EB78D4">
        <w:rPr>
          <w:sz w:val="24"/>
          <w:szCs w:val="24"/>
        </w:rPr>
        <w:t xml:space="preserve">National Crime Agency. (2020) </w:t>
      </w:r>
      <w:r w:rsidRPr="00EB78D4">
        <w:rPr>
          <w:i/>
          <w:sz w:val="24"/>
          <w:szCs w:val="24"/>
        </w:rPr>
        <w:t xml:space="preserve">National Strategic Assessment of Serious and Organised Crime 2020. </w:t>
      </w:r>
      <w:hyperlink r:id="rId28" w:history="1">
        <w:r w:rsidRPr="00EB78D4">
          <w:rPr>
            <w:rStyle w:val="Hyperlink"/>
            <w:sz w:val="24"/>
            <w:szCs w:val="24"/>
          </w:rPr>
          <w:t>https://www.nationalcrimeagency.gov.uk/news/nsa2020</w:t>
        </w:r>
      </w:hyperlink>
      <w:r w:rsidRPr="00EB78D4">
        <w:rPr>
          <w:sz w:val="24"/>
          <w:szCs w:val="24"/>
        </w:rPr>
        <w:t xml:space="preserve"> (Accessed: 23 July 2021). </w:t>
      </w:r>
    </w:p>
    <w:p w:rsidR="00236DDE" w:rsidRPr="00EB78D4" w:rsidRDefault="00236DDE" w:rsidP="00236DDE">
      <w:pPr>
        <w:pStyle w:val="ListParagraph"/>
        <w:numPr>
          <w:ilvl w:val="0"/>
          <w:numId w:val="1"/>
        </w:numPr>
        <w:rPr>
          <w:sz w:val="24"/>
          <w:szCs w:val="24"/>
        </w:rPr>
      </w:pPr>
      <w:r w:rsidRPr="00EB78D4">
        <w:rPr>
          <w:sz w:val="24"/>
          <w:szCs w:val="24"/>
        </w:rPr>
        <w:t>National Crime Agency. (</w:t>
      </w:r>
      <w:proofErr w:type="spellStart"/>
      <w:r w:rsidRPr="00EB78D4">
        <w:rPr>
          <w:sz w:val="24"/>
          <w:szCs w:val="24"/>
        </w:rPr>
        <w:t>n.d.</w:t>
      </w:r>
      <w:proofErr w:type="spellEnd"/>
      <w:r w:rsidRPr="00EB78D4">
        <w:rPr>
          <w:sz w:val="24"/>
          <w:szCs w:val="24"/>
        </w:rPr>
        <w:t xml:space="preserve">) </w:t>
      </w:r>
      <w:r w:rsidRPr="00EB78D4">
        <w:rPr>
          <w:i/>
          <w:sz w:val="24"/>
          <w:szCs w:val="24"/>
        </w:rPr>
        <w:t xml:space="preserve">County Lines. </w:t>
      </w:r>
      <w:r w:rsidRPr="00EB78D4">
        <w:rPr>
          <w:sz w:val="24"/>
          <w:szCs w:val="24"/>
        </w:rPr>
        <w:t xml:space="preserve">Available at: </w:t>
      </w:r>
      <w:hyperlink r:id="rId29" w:history="1">
        <w:r w:rsidRPr="00EB78D4">
          <w:rPr>
            <w:rStyle w:val="Hyperlink"/>
            <w:sz w:val="24"/>
            <w:szCs w:val="24"/>
          </w:rPr>
          <w:t>https://www.nationalcrimeagency.gov.uk/what-we-do/crime-threats/drug-trafficking/county-lines</w:t>
        </w:r>
      </w:hyperlink>
      <w:r w:rsidRPr="00EB78D4">
        <w:rPr>
          <w:sz w:val="24"/>
          <w:szCs w:val="24"/>
        </w:rPr>
        <w:t xml:space="preserve"> (Accessed: 23 July 2021). </w:t>
      </w:r>
    </w:p>
    <w:p w:rsidR="00236DDE" w:rsidRPr="00EB78D4" w:rsidRDefault="00236DDE" w:rsidP="00236DDE">
      <w:pPr>
        <w:pStyle w:val="NoSpacing"/>
        <w:numPr>
          <w:ilvl w:val="0"/>
          <w:numId w:val="1"/>
        </w:numPr>
        <w:rPr>
          <w:rFonts w:cstheme="minorHAnsi"/>
          <w:sz w:val="24"/>
          <w:szCs w:val="24"/>
        </w:rPr>
      </w:pPr>
      <w:r w:rsidRPr="00EB78D4">
        <w:rPr>
          <w:rFonts w:cstheme="minorHAnsi"/>
          <w:sz w:val="24"/>
          <w:szCs w:val="24"/>
        </w:rPr>
        <w:t xml:space="preserve">Nicola Chandler. (2020) </w:t>
      </w:r>
      <w:r w:rsidRPr="00EB78D4">
        <w:rPr>
          <w:rFonts w:cstheme="minorHAnsi"/>
          <w:i/>
          <w:sz w:val="24"/>
          <w:szCs w:val="24"/>
        </w:rPr>
        <w:t xml:space="preserve">Pay and Morale Survey 2020 – Morale and Engagement Report November 2020. </w:t>
      </w:r>
      <w:r w:rsidRPr="00EB78D4">
        <w:rPr>
          <w:rFonts w:cstheme="minorHAnsi"/>
          <w:sz w:val="24"/>
          <w:szCs w:val="24"/>
        </w:rPr>
        <w:t xml:space="preserve">Available at: </w:t>
      </w:r>
      <w:hyperlink r:id="rId30" w:history="1">
        <w:r w:rsidRPr="00EB78D4">
          <w:rPr>
            <w:rStyle w:val="Hyperlink"/>
            <w:rFonts w:cstheme="minorHAnsi"/>
            <w:sz w:val="24"/>
            <w:szCs w:val="24"/>
          </w:rPr>
          <w:t>https://www.polfed.org/media/16526/pay-and-morale-morale-and-engagement-report.pdf</w:t>
        </w:r>
      </w:hyperlink>
      <w:r w:rsidRPr="00EB78D4">
        <w:rPr>
          <w:rFonts w:cstheme="minorHAnsi"/>
          <w:sz w:val="24"/>
          <w:szCs w:val="24"/>
        </w:rPr>
        <w:t xml:space="preserve"> (Accessed: 26 July 2021). </w:t>
      </w:r>
    </w:p>
    <w:p w:rsidR="00236DDE" w:rsidRPr="00EB78D4" w:rsidRDefault="00236DDE" w:rsidP="00236DDE">
      <w:pPr>
        <w:pStyle w:val="ListParagraph"/>
        <w:numPr>
          <w:ilvl w:val="0"/>
          <w:numId w:val="1"/>
        </w:numPr>
        <w:rPr>
          <w:sz w:val="24"/>
          <w:szCs w:val="24"/>
        </w:rPr>
      </w:pPr>
      <w:r w:rsidRPr="00EB78D4">
        <w:rPr>
          <w:sz w:val="24"/>
          <w:szCs w:val="24"/>
        </w:rPr>
        <w:t xml:space="preserve">Open University. (2021) </w:t>
      </w:r>
      <w:r w:rsidRPr="00EB78D4">
        <w:rPr>
          <w:i/>
          <w:sz w:val="24"/>
          <w:szCs w:val="24"/>
        </w:rPr>
        <w:t xml:space="preserve">Decision making in policing. </w:t>
      </w:r>
      <w:r w:rsidRPr="00EB78D4">
        <w:rPr>
          <w:sz w:val="24"/>
          <w:szCs w:val="24"/>
        </w:rPr>
        <w:t xml:space="preserve">Available at: </w:t>
      </w:r>
      <w:hyperlink r:id="rId31" w:history="1">
        <w:r w:rsidRPr="00EB78D4">
          <w:rPr>
            <w:rStyle w:val="Hyperlink"/>
            <w:sz w:val="24"/>
            <w:szCs w:val="24"/>
          </w:rPr>
          <w:t>https://www.open.edu/openlearn/ocw/mod/oucontent/view.php?id=65950&amp;section=5.1</w:t>
        </w:r>
      </w:hyperlink>
      <w:r w:rsidRPr="00EB78D4">
        <w:rPr>
          <w:sz w:val="24"/>
          <w:szCs w:val="24"/>
        </w:rPr>
        <w:t xml:space="preserve"> (Accessed: 04 July 2021). </w:t>
      </w:r>
    </w:p>
    <w:p w:rsidR="00236DDE" w:rsidRPr="00EB78D4" w:rsidRDefault="00236DDE" w:rsidP="00236DDE">
      <w:pPr>
        <w:pStyle w:val="ListParagraph"/>
        <w:numPr>
          <w:ilvl w:val="0"/>
          <w:numId w:val="1"/>
        </w:numPr>
        <w:rPr>
          <w:sz w:val="24"/>
          <w:szCs w:val="24"/>
        </w:rPr>
      </w:pPr>
      <w:proofErr w:type="spellStart"/>
      <w:r w:rsidRPr="00EB78D4">
        <w:rPr>
          <w:sz w:val="24"/>
          <w:szCs w:val="24"/>
        </w:rPr>
        <w:t>Pirro</w:t>
      </w:r>
      <w:proofErr w:type="spellEnd"/>
      <w:r w:rsidRPr="00EB78D4">
        <w:rPr>
          <w:sz w:val="24"/>
          <w:szCs w:val="24"/>
        </w:rPr>
        <w:t xml:space="preserve">, J. (2009) </w:t>
      </w:r>
      <w:r w:rsidRPr="00EB78D4">
        <w:rPr>
          <w:i/>
          <w:sz w:val="24"/>
          <w:szCs w:val="24"/>
        </w:rPr>
        <w:t xml:space="preserve">Police must weigh pros and cons of hot pursuits. </w:t>
      </w:r>
      <w:r w:rsidRPr="00EB78D4">
        <w:rPr>
          <w:sz w:val="24"/>
          <w:szCs w:val="24"/>
        </w:rPr>
        <w:t xml:space="preserve">Available at: </w:t>
      </w:r>
      <w:hyperlink r:id="rId32" w:history="1">
        <w:r w:rsidRPr="00EB78D4">
          <w:rPr>
            <w:rStyle w:val="Hyperlink"/>
            <w:sz w:val="24"/>
            <w:szCs w:val="24"/>
          </w:rPr>
          <w:t>https://www.newstimes.com/news/article/Police-must-weigh-pros-and-cons-of-hot-pursuits-110390.php</w:t>
        </w:r>
      </w:hyperlink>
      <w:r w:rsidRPr="00EB78D4">
        <w:rPr>
          <w:sz w:val="24"/>
          <w:szCs w:val="24"/>
        </w:rPr>
        <w:t xml:space="preserve"> (Accessed: 05 July 2021). </w:t>
      </w:r>
    </w:p>
    <w:p w:rsidR="00236DDE" w:rsidRPr="00EB78D4" w:rsidRDefault="00236DDE" w:rsidP="00236DDE">
      <w:pPr>
        <w:pStyle w:val="NoSpacing"/>
        <w:numPr>
          <w:ilvl w:val="0"/>
          <w:numId w:val="1"/>
        </w:numPr>
        <w:rPr>
          <w:rFonts w:cstheme="minorHAnsi"/>
          <w:sz w:val="24"/>
          <w:szCs w:val="24"/>
        </w:rPr>
      </w:pPr>
      <w:r w:rsidRPr="00EB78D4">
        <w:rPr>
          <w:rFonts w:cstheme="minorHAnsi"/>
          <w:sz w:val="24"/>
          <w:szCs w:val="24"/>
        </w:rPr>
        <w:t xml:space="preserve">Police Federation. (2020) </w:t>
      </w:r>
      <w:r w:rsidRPr="00EB78D4">
        <w:rPr>
          <w:rFonts w:cstheme="minorHAnsi"/>
          <w:i/>
          <w:sz w:val="24"/>
          <w:szCs w:val="24"/>
        </w:rPr>
        <w:t xml:space="preserve">Pay and morale. </w:t>
      </w:r>
      <w:r w:rsidRPr="00EB78D4">
        <w:rPr>
          <w:rFonts w:cstheme="minorHAnsi"/>
          <w:sz w:val="24"/>
          <w:szCs w:val="24"/>
        </w:rPr>
        <w:t xml:space="preserve">Available at: </w:t>
      </w:r>
      <w:hyperlink r:id="rId33" w:history="1">
        <w:r w:rsidRPr="00EB78D4">
          <w:rPr>
            <w:rStyle w:val="Hyperlink"/>
            <w:rFonts w:cstheme="minorHAnsi"/>
            <w:sz w:val="24"/>
            <w:szCs w:val="24"/>
          </w:rPr>
          <w:t>https://www.polfed.org/resources/pay-and-morale/</w:t>
        </w:r>
      </w:hyperlink>
      <w:r w:rsidRPr="00EB78D4">
        <w:rPr>
          <w:rFonts w:cstheme="minorHAnsi"/>
          <w:sz w:val="24"/>
          <w:szCs w:val="24"/>
        </w:rPr>
        <w:t xml:space="preserve"> (Accessed: 26 July 2021). </w:t>
      </w:r>
    </w:p>
    <w:p w:rsidR="00236DDE" w:rsidRPr="00EB78D4" w:rsidRDefault="00236DDE" w:rsidP="00236DDE">
      <w:pPr>
        <w:pStyle w:val="ListParagraph"/>
        <w:numPr>
          <w:ilvl w:val="0"/>
          <w:numId w:val="1"/>
        </w:numPr>
        <w:rPr>
          <w:sz w:val="24"/>
          <w:szCs w:val="24"/>
        </w:rPr>
      </w:pPr>
      <w:r w:rsidRPr="00EB78D4">
        <w:rPr>
          <w:sz w:val="24"/>
          <w:szCs w:val="24"/>
        </w:rPr>
        <w:t>Roads Safety Trust. (</w:t>
      </w:r>
      <w:proofErr w:type="spellStart"/>
      <w:r w:rsidRPr="00EB78D4">
        <w:rPr>
          <w:sz w:val="24"/>
          <w:szCs w:val="24"/>
        </w:rPr>
        <w:t>n.d.</w:t>
      </w:r>
      <w:proofErr w:type="spellEnd"/>
      <w:r w:rsidRPr="00EB78D4">
        <w:rPr>
          <w:sz w:val="24"/>
          <w:szCs w:val="24"/>
        </w:rPr>
        <w:t xml:space="preserve">) </w:t>
      </w:r>
      <w:r w:rsidRPr="00EB78D4">
        <w:rPr>
          <w:i/>
          <w:sz w:val="24"/>
          <w:szCs w:val="24"/>
        </w:rPr>
        <w:t xml:space="preserve">Strengthening the evidence base for effective pursuit management and decision-making for police officers and staff managing public safety and policing of the roads. </w:t>
      </w:r>
      <w:r w:rsidRPr="00EB78D4">
        <w:rPr>
          <w:sz w:val="24"/>
          <w:szCs w:val="24"/>
        </w:rPr>
        <w:t xml:space="preserve">Available at: </w:t>
      </w:r>
      <w:hyperlink r:id="rId34" w:history="1">
        <w:r w:rsidRPr="00EB78D4">
          <w:rPr>
            <w:rStyle w:val="Hyperlink"/>
            <w:sz w:val="24"/>
            <w:szCs w:val="24"/>
          </w:rPr>
          <w:t>https://static1.squarespace.com/static/5d0a03b295f37b00018da721/t/5efcb5d6af1d344580aaf7bc/1593619928263/MOPAC-UCL_Final_Pursuits_report_October_2019+%281%29.pdf</w:t>
        </w:r>
      </w:hyperlink>
      <w:r w:rsidRPr="00EB78D4">
        <w:rPr>
          <w:sz w:val="24"/>
          <w:szCs w:val="24"/>
        </w:rPr>
        <w:t xml:space="preserve"> (Accessed: 21 July 2021).</w:t>
      </w:r>
    </w:p>
    <w:p w:rsidR="00236DDE" w:rsidRPr="00EB78D4" w:rsidRDefault="00236DDE" w:rsidP="00236DDE">
      <w:pPr>
        <w:pStyle w:val="ListParagraph"/>
        <w:numPr>
          <w:ilvl w:val="0"/>
          <w:numId w:val="1"/>
        </w:numPr>
        <w:rPr>
          <w:rFonts w:cstheme="minorHAnsi"/>
          <w:sz w:val="24"/>
          <w:szCs w:val="24"/>
        </w:rPr>
      </w:pPr>
      <w:r w:rsidRPr="00EB78D4">
        <w:rPr>
          <w:rFonts w:cstheme="minorHAnsi"/>
          <w:sz w:val="24"/>
          <w:szCs w:val="24"/>
        </w:rPr>
        <w:t xml:space="preserve">Sheppard, B., </w:t>
      </w:r>
      <w:proofErr w:type="spellStart"/>
      <w:r w:rsidRPr="00EB78D4">
        <w:rPr>
          <w:rFonts w:cstheme="minorHAnsi"/>
          <w:sz w:val="24"/>
          <w:szCs w:val="24"/>
        </w:rPr>
        <w:t>Lewicki</w:t>
      </w:r>
      <w:proofErr w:type="spellEnd"/>
      <w:r w:rsidRPr="00EB78D4">
        <w:rPr>
          <w:rFonts w:cstheme="minorHAnsi"/>
          <w:sz w:val="24"/>
          <w:szCs w:val="24"/>
        </w:rPr>
        <w:t xml:space="preserve">, R. and Minton, J. (1992) </w:t>
      </w:r>
      <w:r w:rsidRPr="00EB78D4">
        <w:rPr>
          <w:rFonts w:cstheme="minorHAnsi"/>
          <w:i/>
          <w:sz w:val="24"/>
          <w:szCs w:val="24"/>
        </w:rPr>
        <w:t xml:space="preserve">Organizational Justice: The Search for Fairness in the workplace. </w:t>
      </w:r>
      <w:r w:rsidRPr="00EB78D4">
        <w:rPr>
          <w:rFonts w:cstheme="minorHAnsi"/>
          <w:sz w:val="24"/>
          <w:szCs w:val="24"/>
        </w:rPr>
        <w:t xml:space="preserve">Lexington: Books/Macmillan. </w:t>
      </w:r>
    </w:p>
    <w:p w:rsidR="00236DDE" w:rsidRPr="00EB78D4" w:rsidRDefault="00236DDE" w:rsidP="00236DDE">
      <w:pPr>
        <w:pStyle w:val="ListParagraph"/>
        <w:numPr>
          <w:ilvl w:val="0"/>
          <w:numId w:val="1"/>
        </w:numPr>
        <w:rPr>
          <w:rFonts w:cstheme="minorHAnsi"/>
          <w:sz w:val="24"/>
          <w:szCs w:val="24"/>
        </w:rPr>
      </w:pPr>
      <w:proofErr w:type="spellStart"/>
      <w:r w:rsidRPr="00EB78D4">
        <w:rPr>
          <w:rFonts w:cstheme="minorHAnsi"/>
          <w:sz w:val="24"/>
          <w:szCs w:val="24"/>
        </w:rPr>
        <w:t>Wiemer</w:t>
      </w:r>
      <w:proofErr w:type="spellEnd"/>
      <w:r w:rsidRPr="00EB78D4">
        <w:rPr>
          <w:rFonts w:cstheme="minorHAnsi"/>
          <w:sz w:val="24"/>
          <w:szCs w:val="24"/>
        </w:rPr>
        <w:t>, C. (</w:t>
      </w:r>
      <w:proofErr w:type="spellStart"/>
      <w:r w:rsidRPr="00EB78D4">
        <w:rPr>
          <w:rFonts w:cstheme="minorHAnsi"/>
          <w:sz w:val="24"/>
          <w:szCs w:val="24"/>
        </w:rPr>
        <w:t>n.d.</w:t>
      </w:r>
      <w:proofErr w:type="spellEnd"/>
      <w:r w:rsidRPr="00EB78D4">
        <w:rPr>
          <w:rFonts w:cstheme="minorHAnsi"/>
          <w:sz w:val="24"/>
          <w:szCs w:val="24"/>
        </w:rPr>
        <w:t xml:space="preserve">) </w:t>
      </w:r>
      <w:r w:rsidRPr="00EB78D4">
        <w:rPr>
          <w:rFonts w:cstheme="minorHAnsi"/>
          <w:i/>
          <w:sz w:val="24"/>
          <w:szCs w:val="24"/>
        </w:rPr>
        <w:t>How Would Organizational Justice Shape Police Officer’s Attitudes in The Workplace</w:t>
      </w:r>
      <w:proofErr w:type="gramStart"/>
      <w:r w:rsidRPr="00EB78D4">
        <w:rPr>
          <w:rFonts w:cstheme="minorHAnsi"/>
          <w:i/>
          <w:sz w:val="24"/>
          <w:szCs w:val="24"/>
        </w:rPr>
        <w:t>?.</w:t>
      </w:r>
      <w:proofErr w:type="gramEnd"/>
      <w:r w:rsidRPr="00EB78D4">
        <w:rPr>
          <w:rFonts w:cstheme="minorHAnsi"/>
          <w:i/>
          <w:sz w:val="24"/>
          <w:szCs w:val="24"/>
        </w:rPr>
        <w:t xml:space="preserve"> </w:t>
      </w:r>
      <w:r w:rsidRPr="00EB78D4">
        <w:rPr>
          <w:rFonts w:cstheme="minorHAnsi"/>
          <w:sz w:val="24"/>
          <w:szCs w:val="24"/>
        </w:rPr>
        <w:t xml:space="preserve">Available at: </w:t>
      </w:r>
      <w:hyperlink r:id="rId35" w:anchor=":~:text=Officers%20who%20identify%20strongly%20with,attitude%20towards%20serving%20the%20public.&amp;text=Both%20American%20studies%20and%20non,the%20public%20in%20law%20enforcement" w:history="1">
        <w:r w:rsidRPr="00EB78D4">
          <w:rPr>
            <w:rStyle w:val="Hyperlink"/>
            <w:rFonts w:cstheme="minorHAnsi"/>
            <w:sz w:val="24"/>
            <w:szCs w:val="24"/>
          </w:rPr>
          <w:t>https://minds.wisconsin.edu/bitstream/handle/1793/80769/WiemerSpr19.pdf?sequence=1&amp;isAllowed=y#:~:text=Officers%20who%20identify%20strongly%20with,attitude%20towards%20serving%20the%20public.&amp;text=Both%20American%20studies%20and%20non,the%20public%20in%20law%20enforcement</w:t>
        </w:r>
      </w:hyperlink>
      <w:r w:rsidRPr="00EB78D4">
        <w:rPr>
          <w:rFonts w:cstheme="minorHAnsi"/>
          <w:sz w:val="24"/>
          <w:szCs w:val="24"/>
        </w:rPr>
        <w:t xml:space="preserve"> (Accessed: 26 July 2021).</w:t>
      </w:r>
    </w:p>
    <w:p w:rsidR="00236DDE" w:rsidRPr="00EB78D4" w:rsidRDefault="00236DDE" w:rsidP="00236DDE">
      <w:pPr>
        <w:pStyle w:val="ListParagraph"/>
        <w:numPr>
          <w:ilvl w:val="0"/>
          <w:numId w:val="1"/>
        </w:numPr>
        <w:rPr>
          <w:sz w:val="24"/>
          <w:szCs w:val="24"/>
        </w:rPr>
      </w:pPr>
      <w:r w:rsidRPr="00EB78D4">
        <w:rPr>
          <w:sz w:val="24"/>
          <w:szCs w:val="24"/>
        </w:rPr>
        <w:t xml:space="preserve">Wolfe et al. (2018) </w:t>
      </w:r>
      <w:r w:rsidRPr="00EB78D4">
        <w:rPr>
          <w:i/>
          <w:sz w:val="24"/>
          <w:szCs w:val="24"/>
        </w:rPr>
        <w:t xml:space="preserve">Police managers’ self-control and support for organizational justice. </w:t>
      </w:r>
      <w:r w:rsidRPr="00EB78D4">
        <w:rPr>
          <w:sz w:val="24"/>
          <w:szCs w:val="24"/>
        </w:rPr>
        <w:t xml:space="preserve">Available at: </w:t>
      </w:r>
      <w:hyperlink r:id="rId36" w:history="1">
        <w:r w:rsidRPr="00EB78D4">
          <w:rPr>
            <w:rStyle w:val="Hyperlink"/>
            <w:sz w:val="24"/>
            <w:szCs w:val="24"/>
          </w:rPr>
          <w:t>https://psycnet.apa.org/buy/2018-06405-003</w:t>
        </w:r>
      </w:hyperlink>
      <w:r w:rsidRPr="00EB78D4">
        <w:rPr>
          <w:sz w:val="24"/>
          <w:szCs w:val="24"/>
        </w:rPr>
        <w:t xml:space="preserve"> (Accessed: 25 July 2021). </w:t>
      </w:r>
    </w:p>
    <w:p w:rsidR="00236DDE" w:rsidRPr="00EB78D4" w:rsidRDefault="00236DDE" w:rsidP="004D6C6B">
      <w:pPr>
        <w:pStyle w:val="ListParagraph"/>
        <w:numPr>
          <w:ilvl w:val="0"/>
          <w:numId w:val="1"/>
        </w:numPr>
        <w:rPr>
          <w:sz w:val="24"/>
          <w:szCs w:val="24"/>
        </w:rPr>
      </w:pPr>
      <w:r w:rsidRPr="00EB78D4">
        <w:rPr>
          <w:sz w:val="24"/>
          <w:szCs w:val="24"/>
        </w:rPr>
        <w:t xml:space="preserve">Wolfe, S. E. and </w:t>
      </w:r>
      <w:proofErr w:type="spellStart"/>
      <w:r w:rsidRPr="00EB78D4">
        <w:rPr>
          <w:sz w:val="24"/>
          <w:szCs w:val="24"/>
        </w:rPr>
        <w:t>Piquero</w:t>
      </w:r>
      <w:proofErr w:type="spellEnd"/>
      <w:r w:rsidRPr="00EB78D4">
        <w:rPr>
          <w:sz w:val="24"/>
          <w:szCs w:val="24"/>
        </w:rPr>
        <w:t xml:space="preserve">, A. R. (2011) </w:t>
      </w:r>
      <w:r w:rsidRPr="00EB78D4">
        <w:rPr>
          <w:i/>
          <w:sz w:val="24"/>
          <w:szCs w:val="24"/>
        </w:rPr>
        <w:t>Organizational Justice and Police Misconduct.</w:t>
      </w:r>
      <w:r w:rsidRPr="00EB78D4">
        <w:rPr>
          <w:sz w:val="24"/>
          <w:szCs w:val="24"/>
        </w:rPr>
        <w:t xml:space="preserve"> Criminal Justice and </w:t>
      </w:r>
      <w:proofErr w:type="spellStart"/>
      <w:r w:rsidRPr="00EB78D4">
        <w:rPr>
          <w:sz w:val="24"/>
          <w:szCs w:val="24"/>
        </w:rPr>
        <w:t>Behavior</w:t>
      </w:r>
      <w:proofErr w:type="spellEnd"/>
      <w:r w:rsidRPr="00EB78D4">
        <w:rPr>
          <w:sz w:val="24"/>
          <w:szCs w:val="24"/>
        </w:rPr>
        <w:t>.</w:t>
      </w:r>
    </w:p>
    <w:sectPr w:rsidR="00236DDE" w:rsidRPr="00EB7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E75C33"/>
    <w:multiLevelType w:val="hybridMultilevel"/>
    <w:tmpl w:val="A448E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F25"/>
    <w:rsid w:val="00230F25"/>
    <w:rsid w:val="00236DDE"/>
    <w:rsid w:val="00336449"/>
    <w:rsid w:val="004D6C6B"/>
    <w:rsid w:val="005D01A5"/>
    <w:rsid w:val="00B172C5"/>
    <w:rsid w:val="00D65479"/>
    <w:rsid w:val="00D70692"/>
    <w:rsid w:val="00EB7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04B80B-5973-409C-AD55-875EB8103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DDE"/>
    <w:rPr>
      <w:color w:val="0563C1" w:themeColor="hyperlink"/>
      <w:u w:val="single"/>
    </w:rPr>
  </w:style>
  <w:style w:type="paragraph" w:styleId="NoSpacing">
    <w:name w:val="No Spacing"/>
    <w:uiPriority w:val="1"/>
    <w:qFormat/>
    <w:rsid w:val="00236DDE"/>
    <w:pPr>
      <w:spacing w:after="0" w:line="240" w:lineRule="auto"/>
    </w:pPr>
    <w:rPr>
      <w:rFonts w:eastAsia="Times New Roman" w:cs="Times New Roman"/>
    </w:rPr>
  </w:style>
  <w:style w:type="paragraph" w:styleId="ListParagraph">
    <w:name w:val="List Paragraph"/>
    <w:basedOn w:val="Normal"/>
    <w:uiPriority w:val="34"/>
    <w:qFormat/>
    <w:rsid w:val="00236DDE"/>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Research/Documents/150317_Fair_cop%202_FINAL_REPORT.pdf" TargetMode="External"/><Relationship Id="rId13" Type="http://schemas.openxmlformats.org/officeDocument/2006/relationships/hyperlink" Target="https://crimestoppers-uk.org/keeping-safe/community-family/serious-and-organised-crime" TargetMode="External"/><Relationship Id="rId18" Type="http://schemas.openxmlformats.org/officeDocument/2006/relationships/hyperlink" Target="https://heinonline.org/HOL/LandingPage?handle=hein.journals/fbileb71&amp;div=46&amp;id=&amp;page" TargetMode="External"/><Relationship Id="rId26" Type="http://schemas.openxmlformats.org/officeDocument/2006/relationships/hyperlink" Target="http://nomsintranet.org.uk/roh/official-documents/Prison%20Public%20Protection%20manual%20Chapter9RiskofHarmGuidance.pdf" TargetMode="External"/><Relationship Id="rId3" Type="http://schemas.openxmlformats.org/officeDocument/2006/relationships/settings" Target="settings.xml"/><Relationship Id="rId21" Type="http://schemas.openxmlformats.org/officeDocument/2006/relationships/hyperlink" Target="https://www.walesonline.co.uk/news/wales-news/cardiff-hit-run-police-chief-4325828" TargetMode="External"/><Relationship Id="rId34" Type="http://schemas.openxmlformats.org/officeDocument/2006/relationships/hyperlink" Target="https://static1.squarespace.com/static/5d0a03b295f37b00018da721/t/5efcb5d6af1d344580aaf7bc/1593619928263/MOPAC-UCL_Final_Pursuits_report_October_2019+%281%29.pdf" TargetMode="External"/><Relationship Id="rId7" Type="http://schemas.openxmlformats.org/officeDocument/2006/relationships/hyperlink" Target="https://www.researchgate.net/publication/320334852_Police_officers%27_perceptions_of_organizational_justice_and_their_trust_in_the_public" TargetMode="External"/><Relationship Id="rId12" Type="http://schemas.openxmlformats.org/officeDocument/2006/relationships/hyperlink" Target="https://crimestoppers-uk.org/keeping-safe/community-family/serious-and-organised-crime" TargetMode="External"/><Relationship Id="rId17" Type="http://schemas.openxmlformats.org/officeDocument/2006/relationships/hyperlink" Target="https://www.justiceinspectorates.gov.uk/hmicfrs/peel-assessments/peel-2018/north-wales/" TargetMode="External"/><Relationship Id="rId25" Type="http://schemas.openxmlformats.org/officeDocument/2006/relationships/hyperlink" Target="https://www.mindtools.com/pages/article/newCS_82.htm" TargetMode="External"/><Relationship Id="rId33" Type="http://schemas.openxmlformats.org/officeDocument/2006/relationships/hyperlink" Target="https://www.polfed.org/resources/pay-and-moral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usticeinspectorates.gov.uk/hmicfrs/about-us/who-we-inspect/" TargetMode="External"/><Relationship Id="rId20" Type="http://schemas.openxmlformats.org/officeDocument/2006/relationships/hyperlink" Target="https://www.gov.uk/government/collections/county-lines-criminal-exploitation-of-children-and-vulnerable-adults" TargetMode="External"/><Relationship Id="rId29" Type="http://schemas.openxmlformats.org/officeDocument/2006/relationships/hyperlink" Target="https://www.nationalcrimeagency.gov.uk/what-we-do/crime-threats/drug-trafficking/county-lines" TargetMode="External"/><Relationship Id="rId1" Type="http://schemas.openxmlformats.org/officeDocument/2006/relationships/numbering" Target="numbering.xml"/><Relationship Id="rId6" Type="http://schemas.openxmlformats.org/officeDocument/2006/relationships/hyperlink" Target="https://www.avonandsomerset.police.uk/media/27527747/national-decision-model.pdf" TargetMode="External"/><Relationship Id="rId11" Type="http://schemas.openxmlformats.org/officeDocument/2006/relationships/hyperlink" Target="https://www.ckju.net/en/dossier/benefits-organizational-justice-and-practical-ways-how-improve-it/35572" TargetMode="External"/><Relationship Id="rId24" Type="http://schemas.openxmlformats.org/officeDocument/2006/relationships/hyperlink" Target="https://www.policeconduct.gov.uk/news/iopc-upholds-driver%E2%80%99s-racially-profiling-complaint-against-metropolitan-police-officer" TargetMode="External"/><Relationship Id="rId32" Type="http://schemas.openxmlformats.org/officeDocument/2006/relationships/hyperlink" Target="https://www.newstimes.com/news/article/Police-must-weigh-pros-and-cons-of-hot-pursuits-110390.php" TargetMode="External"/><Relationship Id="rId37" Type="http://schemas.openxmlformats.org/officeDocument/2006/relationships/fontTable" Target="fontTable.xml"/><Relationship Id="rId5" Type="http://schemas.openxmlformats.org/officeDocument/2006/relationships/hyperlink" Target="https://www.whatdotheyknow.com/request/120825/response/309956/attach/3/National%20Decision%20Making%20Model.pdf?cookie_passthrough=1" TargetMode="External"/><Relationship Id="rId15"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3" Type="http://schemas.openxmlformats.org/officeDocument/2006/relationships/hyperlink" Target="https://www.policeconduct.gov.uk/who-we-are" TargetMode="External"/><Relationship Id="rId28" Type="http://schemas.openxmlformats.org/officeDocument/2006/relationships/hyperlink" Target="https://www.nationalcrimeagency.gov.uk/news/nsa2020" TargetMode="External"/><Relationship Id="rId36" Type="http://schemas.openxmlformats.org/officeDocument/2006/relationships/hyperlink" Target="https://psycnet.apa.org/buy/2018-06405-003" TargetMode="External"/><Relationship Id="rId10" Type="http://schemas.openxmlformats.org/officeDocument/2006/relationships/hyperlink" Target="https://whatworks.college.police.uk/Research/Research-Map/Pages/ResearchProject.aspx?projectid=928" TargetMode="External"/><Relationship Id="rId19" Type="http://schemas.openxmlformats.org/officeDocument/2006/relationships/hyperlink" Target="https://assets.publishing.service.gov.uk/government/uploads/system/uploads/attachment_data/file/408585/6_162_HO_SOC_PI_Guidance_Mar2015_v10_FINAL_270215_WEB__2_.pdf" TargetMode="External"/><Relationship Id="rId31" Type="http://schemas.openxmlformats.org/officeDocument/2006/relationships/hyperlink" Target="https://www.open.edu/openlearn/ocw/mod/oucontent/view.php?id=65950&amp;section=5.1" TargetMode="External"/><Relationship Id="rId4" Type="http://schemas.openxmlformats.org/officeDocument/2006/relationships/webSettings" Target="webSettings.xml"/><Relationship Id="rId9" Type="http://schemas.openxmlformats.org/officeDocument/2006/relationships/hyperlink" Target="https://www.app.college.police.uk/app-content/stop-and-search/" TargetMode="External"/><Relationship Id="rId14" Type="http://schemas.openxmlformats.org/officeDocument/2006/relationships/hyperlink" Target="https://www.gov.uk/government/collections/county-lines-criminal-exploitation-of-children-and-vulnerable-adults" TargetMode="External"/><Relationship Id="rId22" Type="http://schemas.openxmlformats.org/officeDocument/2006/relationships/hyperlink" Target="https://assets.publishing.service.gov.uk/government/uploads/system/uploads/attachment_data/file/902816/IOPC-Annual-Report-2019-20.pdf" TargetMode="External"/><Relationship Id="rId27" Type="http://schemas.openxmlformats.org/officeDocument/2006/relationships/hyperlink" Target="https://www.nacro.org.uk/criminal-record-support-service/support-for-individuals/advice-prisoners-people-licence-sex-offenders-mappa/advice-people-mappa/" TargetMode="External"/><Relationship Id="rId30" Type="http://schemas.openxmlformats.org/officeDocument/2006/relationships/hyperlink" Target="https://www.polfed.org/media/16526/pay-and-morale-morale-and-engagement-report.pdf" TargetMode="External"/><Relationship Id="rId35" Type="http://schemas.openxmlformats.org/officeDocument/2006/relationships/hyperlink" Target="https://minds.wisconsin.edu/bitstream/handle/1793/80769/WiemerSpr19.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16</Pages>
  <Words>5964</Words>
  <Characters>33995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5</cp:revision>
  <dcterms:created xsi:type="dcterms:W3CDTF">2021-07-26T14:06:00Z</dcterms:created>
  <dcterms:modified xsi:type="dcterms:W3CDTF">2021-07-26T16:02:00Z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0db49296-66d2-44b4-9151-62c2949b4758</vt:lpwstr>
  </property>
</Properties>
</file>