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D92B4" w14:textId="77777777" w:rsidR="0044438B" w:rsidRDefault="0044438B" w:rsidP="0044438B">
      <w:pPr>
        <w:jc w:val="center"/>
        <w:rPr>
          <w:b/>
        </w:rPr>
      </w:pPr>
    </w:p>
    <w:p w14:paraId="1CB2473E" w14:textId="77777777" w:rsidR="0044438B" w:rsidRDefault="0044438B" w:rsidP="0044438B">
      <w:pPr>
        <w:jc w:val="center"/>
        <w:rPr>
          <w:b/>
        </w:rPr>
      </w:pPr>
    </w:p>
    <w:p w14:paraId="54709EB0" w14:textId="77777777" w:rsidR="0044438B" w:rsidRDefault="0044438B" w:rsidP="0044438B">
      <w:pPr>
        <w:jc w:val="center"/>
        <w:rPr>
          <w:b/>
        </w:rPr>
      </w:pPr>
    </w:p>
    <w:p w14:paraId="0824CA31" w14:textId="7D4A3506" w:rsidR="00095C54" w:rsidRDefault="0044438B" w:rsidP="00095C54">
      <w:pPr>
        <w:jc w:val="center"/>
        <w:rPr>
          <w:b/>
        </w:rPr>
      </w:pPr>
      <w:r w:rsidRPr="00002EE3">
        <w:rPr>
          <w:b/>
        </w:rPr>
        <w:t>Student Name</w:t>
      </w:r>
      <w:r w:rsidR="00095C54">
        <w:rPr>
          <w:b/>
        </w:rPr>
        <w:t xml:space="preserve">: Nicoleta Aurelia </w:t>
      </w:r>
      <w:proofErr w:type="spellStart"/>
      <w:r w:rsidR="00095C54">
        <w:rPr>
          <w:b/>
        </w:rPr>
        <w:t>Monafu</w:t>
      </w:r>
      <w:proofErr w:type="spellEnd"/>
    </w:p>
    <w:p w14:paraId="33A2217C" w14:textId="7CA7C064" w:rsidR="00095C54" w:rsidRPr="00002EE3" w:rsidRDefault="00095C54" w:rsidP="00095C54">
      <w:pPr>
        <w:jc w:val="center"/>
        <w:rPr>
          <w:b/>
        </w:rPr>
      </w:pPr>
      <w:r>
        <w:rPr>
          <w:b/>
        </w:rPr>
        <w:t>Student Number: 2245344</w:t>
      </w:r>
    </w:p>
    <w:p w14:paraId="39266962" w14:textId="5267D3CA" w:rsidR="00002EE3" w:rsidRPr="00002EE3" w:rsidRDefault="0082205C" w:rsidP="0044438B">
      <w:pPr>
        <w:jc w:val="center"/>
        <w:rPr>
          <w:b/>
        </w:rPr>
      </w:pPr>
      <w:r>
        <w:rPr>
          <w:b/>
        </w:rPr>
        <w:t>Sustainable Hospitality &amp;</w:t>
      </w:r>
      <w:r w:rsidR="00B53C9A" w:rsidRPr="00B53C9A">
        <w:rPr>
          <w:b/>
        </w:rPr>
        <w:t xml:space="preserve"> Tourism Management</w:t>
      </w:r>
      <w:r w:rsidR="00B53C9A">
        <w:rPr>
          <w:b/>
        </w:rPr>
        <w:t>: BM</w:t>
      </w:r>
      <w:r w:rsidR="00002EE3" w:rsidRPr="00002EE3">
        <w:rPr>
          <w:b/>
        </w:rPr>
        <w:t>IH5006</w:t>
      </w:r>
    </w:p>
    <w:p w14:paraId="11A5AAEC" w14:textId="77777777" w:rsidR="00002EE3" w:rsidRPr="00002EE3" w:rsidRDefault="00002EE3" w:rsidP="00002EE3">
      <w:pPr>
        <w:jc w:val="center"/>
        <w:rPr>
          <w:b/>
        </w:rPr>
      </w:pPr>
      <w:r w:rsidRPr="00002EE3">
        <w:rPr>
          <w:b/>
        </w:rPr>
        <w:t>Lecturer: Kathryn Roberts</w:t>
      </w:r>
    </w:p>
    <w:p w14:paraId="18DFA59D" w14:textId="441FE6E4" w:rsidR="00002EE3" w:rsidRDefault="00002EE3" w:rsidP="00002EE3">
      <w:pPr>
        <w:jc w:val="center"/>
        <w:rPr>
          <w:b/>
        </w:rPr>
      </w:pPr>
    </w:p>
    <w:p w14:paraId="16E990DF" w14:textId="19677EE6" w:rsidR="0044438B" w:rsidRDefault="0044438B" w:rsidP="00002EE3">
      <w:pPr>
        <w:jc w:val="center"/>
        <w:rPr>
          <w:b/>
        </w:rPr>
      </w:pPr>
    </w:p>
    <w:p w14:paraId="327C06C3" w14:textId="5B1C2C12" w:rsidR="0044438B" w:rsidRDefault="0044438B" w:rsidP="00002EE3">
      <w:pPr>
        <w:jc w:val="center"/>
        <w:rPr>
          <w:b/>
        </w:rPr>
      </w:pPr>
    </w:p>
    <w:p w14:paraId="62D3A872" w14:textId="77777777" w:rsidR="0044438B" w:rsidRPr="00002EE3" w:rsidRDefault="0044438B" w:rsidP="00002EE3">
      <w:pPr>
        <w:jc w:val="center"/>
        <w:rPr>
          <w:b/>
        </w:rPr>
      </w:pPr>
    </w:p>
    <w:p w14:paraId="56E12704" w14:textId="77777777" w:rsidR="00002EE3" w:rsidRDefault="00002EE3" w:rsidP="00002EE3">
      <w:pPr>
        <w:jc w:val="center"/>
        <w:rPr>
          <w:b/>
        </w:rPr>
      </w:pPr>
      <w:r w:rsidRPr="00002EE3">
        <w:rPr>
          <w:b/>
        </w:rPr>
        <w:t>AI Declarations</w:t>
      </w:r>
    </w:p>
    <w:p w14:paraId="16A29A06" w14:textId="66B494A6" w:rsidR="00002EE3" w:rsidRPr="000A7743" w:rsidRDefault="00D40677" w:rsidP="00002EE3">
      <w:pPr>
        <w:jc w:val="center"/>
      </w:pPr>
      <w:r>
        <w:t xml:space="preserve">I confirm that I have not used any AI tools in the research and creation of this assignment. I confirm that I have not presented any AI-generated materials as my work. I confirm I have copies of my drafts, notes, and other resources I used, which I may be asked to provide </w:t>
      </w:r>
      <w:r w:rsidR="00095C54">
        <w:t>as</w:t>
      </w:r>
      <w:r>
        <w:t xml:space="preserve"> evidence. </w:t>
      </w:r>
    </w:p>
    <w:p w14:paraId="76FB9C49" w14:textId="77777777" w:rsidR="00106CCC" w:rsidRDefault="00106CCC"/>
    <w:p w14:paraId="2DA7A0FF" w14:textId="77777777" w:rsidR="00106CCC" w:rsidRDefault="00106CCC"/>
    <w:p w14:paraId="12D80F83" w14:textId="77777777" w:rsidR="00106CCC" w:rsidRDefault="00106CCC"/>
    <w:p w14:paraId="05D7C2E6" w14:textId="77777777" w:rsidR="00106CCC" w:rsidRDefault="00106CCC">
      <w:pPr>
        <w:spacing w:line="259" w:lineRule="auto"/>
        <w:jc w:val="left"/>
      </w:pPr>
      <w:r>
        <w:br w:type="page"/>
      </w:r>
    </w:p>
    <w:sdt>
      <w:sdtPr>
        <w:id w:val="1691941163"/>
        <w:docPartObj>
          <w:docPartGallery w:val="Table of Contents"/>
          <w:docPartUnique/>
        </w:docPartObj>
      </w:sdtPr>
      <w:sdtEndPr>
        <w:rPr>
          <w:b/>
          <w:bCs/>
          <w:noProof/>
        </w:rPr>
      </w:sdtEndPr>
      <w:sdtContent>
        <w:p w14:paraId="415CAEC5" w14:textId="77777777" w:rsidR="00897C17" w:rsidRDefault="00897C17" w:rsidP="00897C17">
          <w:pPr>
            <w:jc w:val="center"/>
          </w:pPr>
          <w:r>
            <w:t>Table of Contents</w:t>
          </w:r>
        </w:p>
        <w:p w14:paraId="1BA9A4C5" w14:textId="77777777" w:rsidR="00897C17" w:rsidRDefault="00897C17">
          <w:pPr>
            <w:pStyle w:val="TOC1"/>
            <w:tabs>
              <w:tab w:val="left" w:pos="440"/>
              <w:tab w:val="right" w:leader="dot" w:pos="9350"/>
            </w:tabs>
            <w:rPr>
              <w:noProof/>
            </w:rPr>
          </w:pPr>
          <w:r>
            <w:fldChar w:fldCharType="begin"/>
          </w:r>
          <w:r>
            <w:instrText xml:space="preserve"> TOC \o "1-3" \h \z \u </w:instrText>
          </w:r>
          <w:r>
            <w:fldChar w:fldCharType="separate"/>
          </w:r>
          <w:hyperlink w:anchor="_Toc199935958" w:history="1">
            <w:r w:rsidRPr="00513F59">
              <w:rPr>
                <w:rStyle w:val="Hyperlink"/>
                <w:noProof/>
              </w:rPr>
              <w:t>1</w:t>
            </w:r>
            <w:r>
              <w:rPr>
                <w:noProof/>
              </w:rPr>
              <w:tab/>
            </w:r>
            <w:r w:rsidRPr="00513F59">
              <w:rPr>
                <w:rStyle w:val="Hyperlink"/>
                <w:noProof/>
              </w:rPr>
              <w:t>Introduction</w:t>
            </w:r>
            <w:r>
              <w:rPr>
                <w:noProof/>
                <w:webHidden/>
              </w:rPr>
              <w:tab/>
            </w:r>
            <w:r>
              <w:rPr>
                <w:noProof/>
                <w:webHidden/>
              </w:rPr>
              <w:fldChar w:fldCharType="begin"/>
            </w:r>
            <w:r>
              <w:rPr>
                <w:noProof/>
                <w:webHidden/>
              </w:rPr>
              <w:instrText xml:space="preserve"> PAGEREF _Toc199935958 \h </w:instrText>
            </w:r>
            <w:r>
              <w:rPr>
                <w:noProof/>
                <w:webHidden/>
              </w:rPr>
            </w:r>
            <w:r>
              <w:rPr>
                <w:noProof/>
                <w:webHidden/>
              </w:rPr>
              <w:fldChar w:fldCharType="separate"/>
            </w:r>
            <w:r>
              <w:rPr>
                <w:noProof/>
                <w:webHidden/>
              </w:rPr>
              <w:t>2</w:t>
            </w:r>
            <w:r>
              <w:rPr>
                <w:noProof/>
                <w:webHidden/>
              </w:rPr>
              <w:fldChar w:fldCharType="end"/>
            </w:r>
          </w:hyperlink>
        </w:p>
        <w:p w14:paraId="5622CDF1" w14:textId="77777777" w:rsidR="00897C17" w:rsidRDefault="00897C17">
          <w:pPr>
            <w:pStyle w:val="TOC1"/>
            <w:tabs>
              <w:tab w:val="left" w:pos="440"/>
              <w:tab w:val="right" w:leader="dot" w:pos="9350"/>
            </w:tabs>
            <w:rPr>
              <w:noProof/>
            </w:rPr>
          </w:pPr>
          <w:hyperlink w:anchor="_Toc199935959" w:history="1">
            <w:r w:rsidRPr="00513F59">
              <w:rPr>
                <w:rStyle w:val="Hyperlink"/>
                <w:noProof/>
              </w:rPr>
              <w:t>2</w:t>
            </w:r>
            <w:r>
              <w:rPr>
                <w:noProof/>
              </w:rPr>
              <w:tab/>
            </w:r>
            <w:r w:rsidRPr="00513F59">
              <w:rPr>
                <w:rStyle w:val="Hyperlink"/>
                <w:noProof/>
              </w:rPr>
              <w:t>Key Concept and Definition</w:t>
            </w:r>
            <w:r>
              <w:rPr>
                <w:noProof/>
                <w:webHidden/>
              </w:rPr>
              <w:tab/>
            </w:r>
            <w:r>
              <w:rPr>
                <w:noProof/>
                <w:webHidden/>
              </w:rPr>
              <w:fldChar w:fldCharType="begin"/>
            </w:r>
            <w:r>
              <w:rPr>
                <w:noProof/>
                <w:webHidden/>
              </w:rPr>
              <w:instrText xml:space="preserve"> PAGEREF _Toc199935959 \h </w:instrText>
            </w:r>
            <w:r>
              <w:rPr>
                <w:noProof/>
                <w:webHidden/>
              </w:rPr>
            </w:r>
            <w:r>
              <w:rPr>
                <w:noProof/>
                <w:webHidden/>
              </w:rPr>
              <w:fldChar w:fldCharType="separate"/>
            </w:r>
            <w:r>
              <w:rPr>
                <w:noProof/>
                <w:webHidden/>
              </w:rPr>
              <w:t>2</w:t>
            </w:r>
            <w:r>
              <w:rPr>
                <w:noProof/>
                <w:webHidden/>
              </w:rPr>
              <w:fldChar w:fldCharType="end"/>
            </w:r>
          </w:hyperlink>
        </w:p>
        <w:p w14:paraId="10436F1F" w14:textId="77777777" w:rsidR="00897C17" w:rsidRDefault="00897C17">
          <w:pPr>
            <w:pStyle w:val="TOC1"/>
            <w:tabs>
              <w:tab w:val="left" w:pos="440"/>
              <w:tab w:val="right" w:leader="dot" w:pos="9350"/>
            </w:tabs>
            <w:rPr>
              <w:noProof/>
            </w:rPr>
          </w:pPr>
          <w:hyperlink w:anchor="_Toc199935960" w:history="1">
            <w:r w:rsidRPr="00513F59">
              <w:rPr>
                <w:rStyle w:val="Hyperlink"/>
                <w:noProof/>
              </w:rPr>
              <w:t>3</w:t>
            </w:r>
            <w:r>
              <w:rPr>
                <w:noProof/>
              </w:rPr>
              <w:tab/>
            </w:r>
            <w:r w:rsidRPr="00513F59">
              <w:rPr>
                <w:rStyle w:val="Hyperlink"/>
                <w:noProof/>
              </w:rPr>
              <w:t>Theoretical Frameworks</w:t>
            </w:r>
            <w:r>
              <w:rPr>
                <w:noProof/>
                <w:webHidden/>
              </w:rPr>
              <w:tab/>
            </w:r>
            <w:r>
              <w:rPr>
                <w:noProof/>
                <w:webHidden/>
              </w:rPr>
              <w:fldChar w:fldCharType="begin"/>
            </w:r>
            <w:r>
              <w:rPr>
                <w:noProof/>
                <w:webHidden/>
              </w:rPr>
              <w:instrText xml:space="preserve"> PAGEREF _Toc199935960 \h </w:instrText>
            </w:r>
            <w:r>
              <w:rPr>
                <w:noProof/>
                <w:webHidden/>
              </w:rPr>
            </w:r>
            <w:r>
              <w:rPr>
                <w:noProof/>
                <w:webHidden/>
              </w:rPr>
              <w:fldChar w:fldCharType="separate"/>
            </w:r>
            <w:r>
              <w:rPr>
                <w:noProof/>
                <w:webHidden/>
              </w:rPr>
              <w:t>3</w:t>
            </w:r>
            <w:r>
              <w:rPr>
                <w:noProof/>
                <w:webHidden/>
              </w:rPr>
              <w:fldChar w:fldCharType="end"/>
            </w:r>
          </w:hyperlink>
        </w:p>
        <w:p w14:paraId="060AA034" w14:textId="77777777" w:rsidR="00897C17" w:rsidRDefault="00897C17">
          <w:pPr>
            <w:pStyle w:val="TOC1"/>
            <w:tabs>
              <w:tab w:val="left" w:pos="440"/>
              <w:tab w:val="right" w:leader="dot" w:pos="9350"/>
            </w:tabs>
            <w:rPr>
              <w:noProof/>
            </w:rPr>
          </w:pPr>
          <w:hyperlink w:anchor="_Toc199935961" w:history="1">
            <w:r w:rsidRPr="00513F59">
              <w:rPr>
                <w:rStyle w:val="Hyperlink"/>
                <w:noProof/>
              </w:rPr>
              <w:t>4</w:t>
            </w:r>
            <w:r>
              <w:rPr>
                <w:noProof/>
              </w:rPr>
              <w:tab/>
            </w:r>
            <w:r w:rsidRPr="00513F59">
              <w:rPr>
                <w:rStyle w:val="Hyperlink"/>
                <w:noProof/>
              </w:rPr>
              <w:t>Industry Analysis and Examples</w:t>
            </w:r>
            <w:r>
              <w:rPr>
                <w:noProof/>
                <w:webHidden/>
              </w:rPr>
              <w:tab/>
            </w:r>
            <w:r>
              <w:rPr>
                <w:noProof/>
                <w:webHidden/>
              </w:rPr>
              <w:fldChar w:fldCharType="begin"/>
            </w:r>
            <w:r>
              <w:rPr>
                <w:noProof/>
                <w:webHidden/>
              </w:rPr>
              <w:instrText xml:space="preserve"> PAGEREF _Toc199935961 \h </w:instrText>
            </w:r>
            <w:r>
              <w:rPr>
                <w:noProof/>
                <w:webHidden/>
              </w:rPr>
            </w:r>
            <w:r>
              <w:rPr>
                <w:noProof/>
                <w:webHidden/>
              </w:rPr>
              <w:fldChar w:fldCharType="separate"/>
            </w:r>
            <w:r>
              <w:rPr>
                <w:noProof/>
                <w:webHidden/>
              </w:rPr>
              <w:t>4</w:t>
            </w:r>
            <w:r>
              <w:rPr>
                <w:noProof/>
                <w:webHidden/>
              </w:rPr>
              <w:fldChar w:fldCharType="end"/>
            </w:r>
          </w:hyperlink>
        </w:p>
        <w:p w14:paraId="60B0973F" w14:textId="77777777" w:rsidR="00897C17" w:rsidRDefault="00897C17">
          <w:pPr>
            <w:pStyle w:val="TOC1"/>
            <w:tabs>
              <w:tab w:val="left" w:pos="440"/>
              <w:tab w:val="right" w:leader="dot" w:pos="9350"/>
            </w:tabs>
            <w:rPr>
              <w:noProof/>
            </w:rPr>
          </w:pPr>
          <w:hyperlink w:anchor="_Toc199935962" w:history="1">
            <w:r w:rsidRPr="00513F59">
              <w:rPr>
                <w:rStyle w:val="Hyperlink"/>
                <w:noProof/>
              </w:rPr>
              <w:t>5</w:t>
            </w:r>
            <w:r>
              <w:rPr>
                <w:noProof/>
              </w:rPr>
              <w:tab/>
            </w:r>
            <w:r w:rsidRPr="00513F59">
              <w:rPr>
                <w:rStyle w:val="Hyperlink"/>
                <w:noProof/>
              </w:rPr>
              <w:t>Evidence-Based Recommendations</w:t>
            </w:r>
            <w:r>
              <w:rPr>
                <w:noProof/>
                <w:webHidden/>
              </w:rPr>
              <w:tab/>
            </w:r>
            <w:r>
              <w:rPr>
                <w:noProof/>
                <w:webHidden/>
              </w:rPr>
              <w:fldChar w:fldCharType="begin"/>
            </w:r>
            <w:r>
              <w:rPr>
                <w:noProof/>
                <w:webHidden/>
              </w:rPr>
              <w:instrText xml:space="preserve"> PAGEREF _Toc199935962 \h </w:instrText>
            </w:r>
            <w:r>
              <w:rPr>
                <w:noProof/>
                <w:webHidden/>
              </w:rPr>
            </w:r>
            <w:r>
              <w:rPr>
                <w:noProof/>
                <w:webHidden/>
              </w:rPr>
              <w:fldChar w:fldCharType="separate"/>
            </w:r>
            <w:r>
              <w:rPr>
                <w:noProof/>
                <w:webHidden/>
              </w:rPr>
              <w:t>6</w:t>
            </w:r>
            <w:r>
              <w:rPr>
                <w:noProof/>
                <w:webHidden/>
              </w:rPr>
              <w:fldChar w:fldCharType="end"/>
            </w:r>
          </w:hyperlink>
        </w:p>
        <w:p w14:paraId="71A73A1B" w14:textId="77777777" w:rsidR="00897C17" w:rsidRDefault="00897C17">
          <w:pPr>
            <w:pStyle w:val="TOC1"/>
            <w:tabs>
              <w:tab w:val="left" w:pos="440"/>
              <w:tab w:val="right" w:leader="dot" w:pos="9350"/>
            </w:tabs>
            <w:rPr>
              <w:noProof/>
            </w:rPr>
          </w:pPr>
          <w:hyperlink w:anchor="_Toc199935963" w:history="1">
            <w:r w:rsidRPr="00513F59">
              <w:rPr>
                <w:rStyle w:val="Hyperlink"/>
                <w:noProof/>
              </w:rPr>
              <w:t>6</w:t>
            </w:r>
            <w:r>
              <w:rPr>
                <w:noProof/>
              </w:rPr>
              <w:tab/>
            </w:r>
            <w:r w:rsidRPr="00513F59">
              <w:rPr>
                <w:rStyle w:val="Hyperlink"/>
                <w:noProof/>
              </w:rPr>
              <w:t>Conclusion</w:t>
            </w:r>
            <w:r>
              <w:rPr>
                <w:noProof/>
                <w:webHidden/>
              </w:rPr>
              <w:tab/>
            </w:r>
            <w:r>
              <w:rPr>
                <w:noProof/>
                <w:webHidden/>
              </w:rPr>
              <w:fldChar w:fldCharType="begin"/>
            </w:r>
            <w:r>
              <w:rPr>
                <w:noProof/>
                <w:webHidden/>
              </w:rPr>
              <w:instrText xml:space="preserve"> PAGEREF _Toc199935963 \h </w:instrText>
            </w:r>
            <w:r>
              <w:rPr>
                <w:noProof/>
                <w:webHidden/>
              </w:rPr>
            </w:r>
            <w:r>
              <w:rPr>
                <w:noProof/>
                <w:webHidden/>
              </w:rPr>
              <w:fldChar w:fldCharType="separate"/>
            </w:r>
            <w:r>
              <w:rPr>
                <w:noProof/>
                <w:webHidden/>
              </w:rPr>
              <w:t>7</w:t>
            </w:r>
            <w:r>
              <w:rPr>
                <w:noProof/>
                <w:webHidden/>
              </w:rPr>
              <w:fldChar w:fldCharType="end"/>
            </w:r>
          </w:hyperlink>
        </w:p>
        <w:p w14:paraId="376CFF11" w14:textId="77777777" w:rsidR="00897C17" w:rsidRDefault="00897C17">
          <w:pPr>
            <w:pStyle w:val="TOC1"/>
            <w:tabs>
              <w:tab w:val="left" w:pos="440"/>
              <w:tab w:val="right" w:leader="dot" w:pos="9350"/>
            </w:tabs>
            <w:rPr>
              <w:noProof/>
            </w:rPr>
          </w:pPr>
          <w:hyperlink w:anchor="_Toc199935964" w:history="1">
            <w:r w:rsidRPr="00513F59">
              <w:rPr>
                <w:rStyle w:val="Hyperlink"/>
                <w:noProof/>
              </w:rPr>
              <w:t>7</w:t>
            </w:r>
            <w:r>
              <w:rPr>
                <w:noProof/>
              </w:rPr>
              <w:tab/>
            </w:r>
            <w:r w:rsidRPr="00513F59">
              <w:rPr>
                <w:rStyle w:val="Hyperlink"/>
                <w:noProof/>
              </w:rPr>
              <w:t>References</w:t>
            </w:r>
            <w:r>
              <w:rPr>
                <w:noProof/>
                <w:webHidden/>
              </w:rPr>
              <w:tab/>
            </w:r>
            <w:r>
              <w:rPr>
                <w:noProof/>
                <w:webHidden/>
              </w:rPr>
              <w:fldChar w:fldCharType="begin"/>
            </w:r>
            <w:r>
              <w:rPr>
                <w:noProof/>
                <w:webHidden/>
              </w:rPr>
              <w:instrText xml:space="preserve"> PAGEREF _Toc199935964 \h </w:instrText>
            </w:r>
            <w:r>
              <w:rPr>
                <w:noProof/>
                <w:webHidden/>
              </w:rPr>
            </w:r>
            <w:r>
              <w:rPr>
                <w:noProof/>
                <w:webHidden/>
              </w:rPr>
              <w:fldChar w:fldCharType="separate"/>
            </w:r>
            <w:r>
              <w:rPr>
                <w:noProof/>
                <w:webHidden/>
              </w:rPr>
              <w:t>9</w:t>
            </w:r>
            <w:r>
              <w:rPr>
                <w:noProof/>
                <w:webHidden/>
              </w:rPr>
              <w:fldChar w:fldCharType="end"/>
            </w:r>
          </w:hyperlink>
        </w:p>
        <w:p w14:paraId="6B820052" w14:textId="77777777" w:rsidR="00897C17" w:rsidRDefault="00897C17">
          <w:r>
            <w:rPr>
              <w:b/>
              <w:bCs/>
              <w:noProof/>
            </w:rPr>
            <w:fldChar w:fldCharType="end"/>
          </w:r>
        </w:p>
      </w:sdtContent>
    </w:sdt>
    <w:p w14:paraId="75533F20" w14:textId="77777777" w:rsidR="00897C17" w:rsidRDefault="00897C17">
      <w:pPr>
        <w:spacing w:line="259" w:lineRule="auto"/>
        <w:jc w:val="left"/>
      </w:pPr>
      <w:r>
        <w:br w:type="page"/>
      </w:r>
    </w:p>
    <w:p w14:paraId="15A999DA" w14:textId="77777777" w:rsidR="00106CCC" w:rsidRDefault="00106CCC"/>
    <w:p w14:paraId="267FF0FA" w14:textId="77777777" w:rsidR="00C91CDB" w:rsidRDefault="00897C17" w:rsidP="008B193A">
      <w:pPr>
        <w:pStyle w:val="Heading1"/>
      </w:pPr>
      <w:bookmarkStart w:id="0" w:name="_Toc199935958"/>
      <w:r>
        <w:t>Introduction</w:t>
      </w:r>
      <w:bookmarkEnd w:id="0"/>
      <w:r>
        <w:t xml:space="preserve"> </w:t>
      </w:r>
      <w:r w:rsidR="008B193A">
        <w:tab/>
      </w:r>
    </w:p>
    <w:p w14:paraId="154C63D1" w14:textId="6F974073" w:rsidR="009F4914" w:rsidRDefault="00897C17" w:rsidP="009F4914">
      <w:r w:rsidRPr="00A74058">
        <w:t xml:space="preserve">The global hospitality industry is </w:t>
      </w:r>
      <w:r w:rsidR="00095C54">
        <w:t xml:space="preserve">increasingly encouraged to address </w:t>
      </w:r>
      <w:r w:rsidRPr="00A74058">
        <w:t xml:space="preserve">environmental degradation, climate change, and shifting consumer expectations. Hotels are highly resource-intensive establishments </w:t>
      </w:r>
      <w:r w:rsidR="00095C54">
        <w:t>contributing</w:t>
      </w:r>
      <w:r w:rsidRPr="00A74058">
        <w:t xml:space="preserve"> significantly to carbon emissions, energy consumption, and waste generation (Khatter, 2023). The hotel sect</w:t>
      </w:r>
      <w:r w:rsidR="00312A85">
        <w:t xml:space="preserve">or is </w:t>
      </w:r>
      <w:r w:rsidRPr="00A74058">
        <w:t xml:space="preserve">on the </w:t>
      </w:r>
      <w:r w:rsidR="00312A85" w:rsidRPr="00A74058">
        <w:t>verge</w:t>
      </w:r>
      <w:r w:rsidRPr="00A74058">
        <w:t xml:space="preserve"> of a transformation, where operations are shifting from traditional linear business models toward more sustainable or circular models that prioritise the long-term environmental, social, and economic well-being of all stakeholders involved. In contrast, </w:t>
      </w:r>
      <w:r w:rsidR="00130D0D">
        <w:t>Sorin</w:t>
      </w:r>
      <w:r w:rsidR="00406F6C" w:rsidRPr="00BE6E9C">
        <w:t xml:space="preserve"> </w:t>
      </w:r>
      <w:r w:rsidR="00406F6C">
        <w:t>and</w:t>
      </w:r>
      <w:r w:rsidR="00406F6C" w:rsidRPr="00BE6E9C">
        <w:t xml:space="preserve"> Sivarajah</w:t>
      </w:r>
      <w:r w:rsidR="00406F6C" w:rsidRPr="00A74058">
        <w:t xml:space="preserve"> </w:t>
      </w:r>
      <w:r w:rsidR="00406F6C">
        <w:t xml:space="preserve">(2021) state that </w:t>
      </w:r>
      <w:r w:rsidRPr="00A74058">
        <w:t>sustainable and circular business models stress efficiency, waste diminution, regenerative resource creation, and shared value-generating activities, making them indispensable for hotel businesses today. Hotel strategic sustainability</w:t>
      </w:r>
      <w:r w:rsidR="000A67D4">
        <w:t xml:space="preserve"> cannot be an option anymore, and </w:t>
      </w:r>
      <w:r w:rsidRPr="00A74058">
        <w:t>it has become a matter of competitiveness: regulatory pressure and consc</w:t>
      </w:r>
      <w:r w:rsidR="00406F6C">
        <w:t>ious travellers' forceful push</w:t>
      </w:r>
      <w:r w:rsidRPr="00A74058">
        <w:t>.</w:t>
      </w:r>
    </w:p>
    <w:p w14:paraId="2E9DF6DC" w14:textId="77777777" w:rsidR="008B193A" w:rsidRPr="008B193A" w:rsidRDefault="00897C17" w:rsidP="008B193A">
      <w:r w:rsidRPr="00140713">
        <w:t>This report critically analyses why the hotel sector must adopt sustainable or circular models. An initial definition of relevant key concepts and theoretical backgrounds is presented, including those relating to the Triple Bottom Line, Corporate Social Responsibility, and the Circular Economy. These are considered in the context of real-world hotel examples, such as Hilton, Six Senses, and The Scarlet Hotel, as a method of testing c</w:t>
      </w:r>
      <w:r w:rsidR="00532B90">
        <w:t>urrent practices and challenges. B</w:t>
      </w:r>
      <w:r w:rsidRPr="00140713">
        <w:t>ased on these assessments and analyses, recommendations supported by evidence are forwarded to inform futur</w:t>
      </w:r>
      <w:r>
        <w:t>e strategic development</w:t>
      </w:r>
      <w:r w:rsidR="009F4914">
        <w:t>.</w:t>
      </w:r>
    </w:p>
    <w:p w14:paraId="7D1416A8" w14:textId="739586A2" w:rsidR="00C91CDB" w:rsidRDefault="00897C17" w:rsidP="008B193A">
      <w:pPr>
        <w:pStyle w:val="Heading1"/>
      </w:pPr>
      <w:bookmarkStart w:id="1" w:name="_Toc199935959"/>
      <w:r>
        <w:t xml:space="preserve">Key </w:t>
      </w:r>
      <w:r w:rsidR="00095C54">
        <w:t>Concepts</w:t>
      </w:r>
      <w:r>
        <w:t xml:space="preserve"> and </w:t>
      </w:r>
      <w:bookmarkEnd w:id="1"/>
      <w:r w:rsidR="00095C54">
        <w:t>Definitions</w:t>
      </w:r>
      <w:r w:rsidR="00613C84">
        <w:t xml:space="preserve"> </w:t>
      </w:r>
    </w:p>
    <w:p w14:paraId="119FDC62" w14:textId="2AF50B66" w:rsidR="00095C54" w:rsidRDefault="00897C17" w:rsidP="00613C84">
      <w:r w:rsidRPr="005873F0">
        <w:t>Sustainability is a key concept in environmental and business discourse, further defined by the Brundtland Report of 1987 as "meeting the needs of the present without compromising the ability of future generations to meet their own needs". Within the hospitality sector, sustainability encompasses the careful management of resources, minimising environmental impacts, and ensuring greater operational longevity. This means that businesses need to exceed mere compliance with the provisions of law and adopt those practices that promote environmental conservation, social equity, and economic viability (Hajian and Kashani, 2021).</w:t>
      </w:r>
    </w:p>
    <w:p w14:paraId="06B628D7" w14:textId="13475F8A" w:rsidR="005873F0" w:rsidRDefault="00897C17" w:rsidP="00613C84">
      <w:r w:rsidRPr="005873F0">
        <w:lastRenderedPageBreak/>
        <w:t xml:space="preserve"> </w:t>
      </w:r>
      <w:r w:rsidR="007B4F42" w:rsidRPr="007B4F42">
        <w:t>A sustainable business model (SBM) revolves around introducing environmental, social</w:t>
      </w:r>
      <w:r w:rsidR="00095C54">
        <w:t>,</w:t>
      </w:r>
      <w:r w:rsidR="007B4F42" w:rsidRPr="007B4F42">
        <w:t xml:space="preserve"> and economic goals within the operational and strategic contexts of a business. For the hotel context, this is reducing energy and water use, supporting fair employment practices</w:t>
      </w:r>
      <w:r w:rsidR="00095C54">
        <w:t>,</w:t>
      </w:r>
      <w:r w:rsidR="007B4F42" w:rsidRPr="007B4F42">
        <w:t xml:space="preserve"> and preserving economic viability, that is, activities that do not deplete natural or social capital. As a result, the alignment of purpose and performance is attained through sustainable business </w:t>
      </w:r>
      <w:r w:rsidR="00381B0F" w:rsidRPr="007B4F42">
        <w:t>models, which</w:t>
      </w:r>
      <w:r w:rsidR="007B4F42" w:rsidRPr="007B4F42">
        <w:t xml:space="preserve"> create value for both shareholders and s</w:t>
      </w:r>
      <w:r w:rsidR="007B4F42">
        <w:t>takeholders (Goni et al., 2020</w:t>
      </w:r>
      <w:r w:rsidRPr="005873F0">
        <w:t xml:space="preserve">). </w:t>
      </w:r>
    </w:p>
    <w:p w14:paraId="154972AF" w14:textId="25E1C07F" w:rsidR="00613C84" w:rsidRPr="00613C84" w:rsidRDefault="00381B0F" w:rsidP="00613C84">
      <w:r w:rsidRPr="00381B0F">
        <w:t xml:space="preserve">Rasche et al. (2017) define CSR as an ethical framework that compels a business to act responsibly to help society and the </w:t>
      </w:r>
      <w:r w:rsidR="00095C54">
        <w:t>environment</w:t>
      </w:r>
      <w:r w:rsidRPr="00381B0F">
        <w:t>. According to CSR, managers are asked to navigate challenges, bargain</w:t>
      </w:r>
      <w:r w:rsidR="00095C54">
        <w:t>,</w:t>
      </w:r>
      <w:r w:rsidRPr="00381B0F">
        <w:t xml:space="preserve"> and even compromise between what is considered right and what must be done as duties of a business, their own beliefs</w:t>
      </w:r>
      <w:r w:rsidR="00095C54">
        <w:t>,</w:t>
      </w:r>
      <w:r w:rsidRPr="00381B0F">
        <w:t xml:space="preserve"> and what society thinks the right way of acting on social and environmental </w:t>
      </w:r>
      <w:r w:rsidR="00095C54">
        <w:t>issues</w:t>
      </w:r>
      <w:r w:rsidRPr="00381B0F">
        <w:t xml:space="preserve"> (</w:t>
      </w:r>
      <w:proofErr w:type="spellStart"/>
      <w:r w:rsidRPr="00381B0F">
        <w:t>Abaeian</w:t>
      </w:r>
      <w:proofErr w:type="spellEnd"/>
      <w:r w:rsidRPr="00381B0F">
        <w:t>, Ahearn</w:t>
      </w:r>
      <w:r w:rsidR="00095C54">
        <w:t>,</w:t>
      </w:r>
      <w:r w:rsidRPr="00381B0F">
        <w:t xml:space="preserve"> and Thursby 2019). A </w:t>
      </w:r>
      <w:r w:rsidR="00095C54">
        <w:t>detailed</w:t>
      </w:r>
      <w:r w:rsidRPr="00381B0F">
        <w:t xml:space="preserve"> analysis shows that CSR in hotels involves several aspects such as community development, charity work, sustainable procurement, ethical </w:t>
      </w:r>
      <w:proofErr w:type="spellStart"/>
      <w:r w:rsidRPr="00381B0F">
        <w:t>labour</w:t>
      </w:r>
      <w:proofErr w:type="spellEnd"/>
      <w:r w:rsidR="00095C54">
        <w:t>,</w:t>
      </w:r>
      <w:r w:rsidRPr="00381B0F">
        <w:t xml:space="preserve"> and so on, all of which reflect the </w:t>
      </w:r>
      <w:r w:rsidR="008740C4" w:rsidRPr="00381B0F">
        <w:t>organization’s</w:t>
      </w:r>
      <w:r w:rsidRPr="00381B0F">
        <w:t xml:space="preserve"> responsibility over </w:t>
      </w:r>
      <w:r w:rsidR="00095C54">
        <w:t xml:space="preserve">a </w:t>
      </w:r>
      <w:r w:rsidRPr="00381B0F">
        <w:t xml:space="preserve">wide range of stakeholders. </w:t>
      </w:r>
      <w:r w:rsidR="00C367EE">
        <w:t xml:space="preserve">However, as per </w:t>
      </w:r>
      <w:r w:rsidR="00C367EE" w:rsidRPr="00C367EE">
        <w:t>Hartmann</w:t>
      </w:r>
      <w:r w:rsidR="00C367EE" w:rsidRPr="00381B0F">
        <w:t xml:space="preserve"> </w:t>
      </w:r>
      <w:r w:rsidR="00C367EE">
        <w:t xml:space="preserve">(2020), the most influential approach to assessing sustainability is the triple bottom line (TBL). </w:t>
      </w:r>
      <w:r w:rsidRPr="00381B0F">
        <w:t xml:space="preserve">The TBL Theory of Elkington (1997) assesses </w:t>
      </w:r>
      <w:r w:rsidR="00095C54">
        <w:t xml:space="preserve">the </w:t>
      </w:r>
      <w:r w:rsidRPr="00381B0F">
        <w:t>performance of an organization based on three dimensions: People (social), Planet (environmental)</w:t>
      </w:r>
      <w:r w:rsidR="00095C54">
        <w:t>,</w:t>
      </w:r>
      <w:r w:rsidRPr="00381B0F">
        <w:t xml:space="preserve"> and Profit (economic). Therefore, when advising hotel companies on decision making, social and environmental objectives are weighed alongside financial ones for </w:t>
      </w:r>
      <w:r w:rsidR="00095C54">
        <w:t>long-term</w:t>
      </w:r>
      <w:r w:rsidRPr="00381B0F">
        <w:t xml:space="preserve"> sustainability</w:t>
      </w:r>
      <w:r w:rsidR="00095C54">
        <w:t>,</w:t>
      </w:r>
      <w:r w:rsidRPr="00381B0F">
        <w:t xml:space="preserve"> and there is, therefore, a very</w:t>
      </w:r>
      <w:r>
        <w:t xml:space="preserve"> real balance (Bohmholdt, 2019</w:t>
      </w:r>
      <w:r w:rsidR="00E8009E">
        <w:t>)</w:t>
      </w:r>
      <w:r w:rsidR="00C85C8B">
        <w:t>.</w:t>
      </w:r>
    </w:p>
    <w:p w14:paraId="3DC16E5A" w14:textId="77777777" w:rsidR="00C91CDB" w:rsidRDefault="00897C17" w:rsidP="008B193A">
      <w:pPr>
        <w:pStyle w:val="Heading1"/>
      </w:pPr>
      <w:bookmarkStart w:id="2" w:name="_Toc199935960"/>
      <w:r>
        <w:t>Theoretical Frameworks</w:t>
      </w:r>
      <w:bookmarkEnd w:id="2"/>
      <w:r>
        <w:t xml:space="preserve"> </w:t>
      </w:r>
      <w:r>
        <w:tab/>
      </w:r>
    </w:p>
    <w:p w14:paraId="4D529ACE" w14:textId="65A1B194" w:rsidR="008740C4" w:rsidRDefault="008740C4" w:rsidP="008269B7">
      <w:r w:rsidRPr="008740C4">
        <w:t xml:space="preserve">The transition toward sustainable or circular business models in </w:t>
      </w:r>
      <w:r w:rsidR="00095C54">
        <w:t xml:space="preserve">the </w:t>
      </w:r>
      <w:r w:rsidRPr="008740C4">
        <w:t>hotel industry is grounded on key theoretical frameworks that provide guidelines in developing strategies and define responsible business conduct. In this context, the two that are most relevant are the principles of Circular Economy (CE) and the Pyramid of Corporate Social Re</w:t>
      </w:r>
      <w:r>
        <w:t>sponsibility (CSR) from Carroll.</w:t>
      </w:r>
    </w:p>
    <w:p w14:paraId="0736C653" w14:textId="3FFD2744" w:rsidR="00095C54" w:rsidRDefault="008740C4" w:rsidP="00C85C8B">
      <w:r w:rsidRPr="008740C4">
        <w:t xml:space="preserve">Furthermore, Rashid and Malik (2023) stated that </w:t>
      </w:r>
      <w:r w:rsidR="00095C54">
        <w:t xml:space="preserve">the </w:t>
      </w:r>
      <w:r w:rsidR="00F97760">
        <w:t>c</w:t>
      </w:r>
      <w:r w:rsidR="00015310" w:rsidRPr="00015310">
        <w:t>ircular economy</w:t>
      </w:r>
      <w:r w:rsidR="00095C54">
        <w:t>,</w:t>
      </w:r>
      <w:r w:rsidR="00015310" w:rsidRPr="00015310">
        <w:t xml:space="preserve"> as per the 6R principles</w:t>
      </w:r>
      <w:r w:rsidR="00095C54">
        <w:t>,</w:t>
      </w:r>
      <w:r w:rsidR="00015310" w:rsidRPr="00015310">
        <w:t xml:space="preserve"> would then be compared with </w:t>
      </w:r>
      <w:r w:rsidR="00095C54">
        <w:t xml:space="preserve">the </w:t>
      </w:r>
      <w:r w:rsidR="00015310" w:rsidRPr="00015310">
        <w:t xml:space="preserve">linear </w:t>
      </w:r>
      <w:r w:rsidR="00A52D0D" w:rsidRPr="00015310">
        <w:t>economy, which</w:t>
      </w:r>
      <w:r w:rsidR="00015310" w:rsidRPr="00015310">
        <w:t xml:space="preserve"> is associated with </w:t>
      </w:r>
      <w:r w:rsidR="00095C54">
        <w:t xml:space="preserve">a </w:t>
      </w:r>
      <w:r w:rsidR="00015310" w:rsidRPr="00015310">
        <w:t>take-make-dispose pattern of disposal of products. The Ellen MacArthur Foundation states three core principles of CE as designing out waste and pollution, keeping products and materials in use, and regenerating natural systems.</w:t>
      </w:r>
    </w:p>
    <w:p w14:paraId="7D5A894B" w14:textId="6350A552" w:rsidR="008740C4" w:rsidRDefault="00015310" w:rsidP="00C85C8B">
      <w:r w:rsidRPr="00015310">
        <w:lastRenderedPageBreak/>
        <w:t xml:space="preserve"> By avoiding single-use plastics, encouraging linen reuse, low-environmental-impact modular construction, and sourcing food locally to cut emissions, the hospitality industry reflec</w:t>
      </w:r>
      <w:r>
        <w:t>ts these principles in practice</w:t>
      </w:r>
      <w:r w:rsidR="008740C4" w:rsidRPr="008740C4">
        <w:t xml:space="preserve">. For example, hotels that embrace the Circular Economy may have </w:t>
      </w:r>
      <w:r w:rsidR="00095C54">
        <w:t>closed-loop</w:t>
      </w:r>
      <w:r w:rsidR="008740C4" w:rsidRPr="008740C4">
        <w:t xml:space="preserve"> systems for food waste composting and then reuse the recovered water for irrigation. It is more important that the Circular Economy might offer important environmental </w:t>
      </w:r>
      <w:r w:rsidR="008740C4">
        <w:t>benefits (Sehnem et al. 2019)</w:t>
      </w:r>
      <w:r w:rsidR="008740C4" w:rsidRPr="008740C4">
        <w:t xml:space="preserve">. However, unlike the tenets of the CE, the CE provides a visionary framework to aim for </w:t>
      </w:r>
      <w:r w:rsidR="00095C54">
        <w:t>long-term</w:t>
      </w:r>
      <w:r w:rsidR="008740C4" w:rsidRPr="008740C4">
        <w:t xml:space="preserve"> sustainability and resilience.</w:t>
      </w:r>
    </w:p>
    <w:p w14:paraId="746285E9" w14:textId="5BD63539" w:rsidR="00C85C8B" w:rsidRPr="00C85C8B" w:rsidRDefault="005701F6" w:rsidP="00C85C8B">
      <w:r w:rsidRPr="00D06573">
        <w:t xml:space="preserve">Carroll’s Pyramid of CSR provides another framework for </w:t>
      </w:r>
      <w:r w:rsidR="00095C54">
        <w:t xml:space="preserve">the </w:t>
      </w:r>
      <w:r w:rsidRPr="00D06573">
        <w:t xml:space="preserve">analysis of </w:t>
      </w:r>
      <w:r w:rsidR="00095C54">
        <w:t xml:space="preserve">the </w:t>
      </w:r>
      <w:r w:rsidRPr="00D06573">
        <w:t>social responsibilities of hotel businesses</w:t>
      </w:r>
      <w:r w:rsidR="00D06573" w:rsidRPr="00D06573">
        <w:t>. There are four levels associated with it</w:t>
      </w:r>
      <w:r w:rsidR="00095C54">
        <w:t>:</w:t>
      </w:r>
      <w:r w:rsidR="00D06573" w:rsidRPr="00D06573">
        <w:t xml:space="preserve"> economic, legal, ethical</w:t>
      </w:r>
      <w:r w:rsidR="00095C54">
        <w:t>,</w:t>
      </w:r>
      <w:r w:rsidR="00D06573" w:rsidRPr="00D06573">
        <w:t xml:space="preserve"> and philanthropic </w:t>
      </w:r>
      <w:r w:rsidR="00095C54">
        <w:t>benefits</w:t>
      </w:r>
      <w:r w:rsidR="00D06573" w:rsidRPr="00D06573">
        <w:t xml:space="preserve">. At the very </w:t>
      </w:r>
      <w:r w:rsidRPr="00D06573">
        <w:t>bottom,</w:t>
      </w:r>
      <w:r w:rsidR="00D06573" w:rsidRPr="00D06573">
        <w:t xml:space="preserve"> there is economic responsibility, the responsibility to be profitable. All other responsibilities stand on the foundation of financial health. Legal responsibility includes all the </w:t>
      </w:r>
      <w:r w:rsidR="00095C54">
        <w:t>compliance-related</w:t>
      </w:r>
      <w:r w:rsidR="00D06573" w:rsidRPr="00D06573">
        <w:t xml:space="preserve"> issues, like environment</w:t>
      </w:r>
      <w:r w:rsidR="00D06573">
        <w:t>al regulations or labour rights</w:t>
      </w:r>
      <w:r w:rsidR="00897C17" w:rsidRPr="00C53FE6">
        <w:t xml:space="preserve">. Ethical </w:t>
      </w:r>
      <w:r w:rsidR="000F55A8">
        <w:t>responsibility goes beyond that</w:t>
      </w:r>
      <w:r w:rsidR="00897C17" w:rsidRPr="00C53FE6">
        <w:t>. It places an increasing urge upon hotels to act with fairness, integrity, and the utmost respect for stakeholders' interests (</w:t>
      </w:r>
      <w:r w:rsidR="00BE6E9C">
        <w:t>Martens</w:t>
      </w:r>
      <w:r w:rsidR="00E705D5" w:rsidRPr="00877CE7">
        <w:t xml:space="preserve"> </w:t>
      </w:r>
      <w:r w:rsidR="00E705D5">
        <w:t>and</w:t>
      </w:r>
      <w:r w:rsidR="00E705D5" w:rsidRPr="00877CE7">
        <w:t xml:space="preserve"> Kleinfeld</w:t>
      </w:r>
      <w:r w:rsidR="00E705D5">
        <w:t>, 2022</w:t>
      </w:r>
      <w:r w:rsidR="00897C17" w:rsidRPr="00C53FE6">
        <w:t>)</w:t>
      </w:r>
      <w:r w:rsidR="000F55A8">
        <w:t xml:space="preserve">. </w:t>
      </w:r>
      <w:r w:rsidR="007166E1" w:rsidRPr="00C53FE6">
        <w:t>On</w:t>
      </w:r>
      <w:r w:rsidR="000F55A8" w:rsidRPr="00C53FE6">
        <w:t xml:space="preserve"> the other hand</w:t>
      </w:r>
      <w:r w:rsidR="000F55A8">
        <w:t xml:space="preserve">, </w:t>
      </w:r>
      <w:r w:rsidR="00536BFE">
        <w:t>p</w:t>
      </w:r>
      <w:r w:rsidR="000F55A8">
        <w:t>hilanthropic responsibility</w:t>
      </w:r>
      <w:r w:rsidR="00897C17" w:rsidRPr="00C53FE6">
        <w:t xml:space="preserve"> encourages voluntary efforts toward community welfare, which includes, but is not limited to, supporting local charities and in</w:t>
      </w:r>
      <w:r w:rsidR="00897C17">
        <w:t>vesting in employee development</w:t>
      </w:r>
      <w:r w:rsidR="00A80745">
        <w:t xml:space="preserve"> (</w:t>
      </w:r>
      <w:r w:rsidR="00FD5BB5" w:rsidRPr="00A80745">
        <w:t>Masum</w:t>
      </w:r>
      <w:r w:rsidR="00FD5BB5">
        <w:t xml:space="preserve"> et al. 2020)</w:t>
      </w:r>
      <w:r w:rsidR="008269B7" w:rsidRPr="008269B7">
        <w:t>.</w:t>
      </w:r>
      <w:r w:rsidR="00A80745" w:rsidRPr="00A80745">
        <w:t xml:space="preserve"> </w:t>
      </w:r>
      <w:r w:rsidR="007166E1" w:rsidRPr="007166E1">
        <w:t>There is a need for hotel organisations to balance their activities in a profit motive with broader social and natural responsibilities, as Carroll's Pyramid remains critically relevant to</w:t>
      </w:r>
      <w:r w:rsidR="00471F83">
        <w:t>day</w:t>
      </w:r>
      <w:r w:rsidR="00536851">
        <w:t>.</w:t>
      </w:r>
    </w:p>
    <w:p w14:paraId="02B83F13" w14:textId="77777777" w:rsidR="00C91CDB" w:rsidRDefault="00897C17" w:rsidP="008B193A">
      <w:pPr>
        <w:pStyle w:val="Heading1"/>
      </w:pPr>
      <w:bookmarkStart w:id="3" w:name="_Toc199935961"/>
      <w:r w:rsidRPr="00C91CDB">
        <w:t xml:space="preserve">Industry Analysis </w:t>
      </w:r>
      <w:r w:rsidR="00BD6575">
        <w:t>and</w:t>
      </w:r>
      <w:r w:rsidRPr="00C91CDB">
        <w:t xml:space="preserve"> Examples</w:t>
      </w:r>
      <w:bookmarkEnd w:id="3"/>
      <w:r w:rsidR="00AE0255">
        <w:t xml:space="preserve"> </w:t>
      </w:r>
    </w:p>
    <w:p w14:paraId="04E4256E" w14:textId="77777777" w:rsidR="00095C54" w:rsidRDefault="00897C17" w:rsidP="0063763B">
      <w:r w:rsidRPr="00471F83">
        <w:t>The implementation of sustainable and circular business models varies widely in shape and form in the hotel industry. Hilton Hotels, Six Senses, and The Scarlet Hotel provide examples to assess how global chains and independent properties incorporate Corporate Social Responsibility (CSR), Environmental, Social, and Governance (ESG) frameworks, and Circular Economy (CE) principles into their respective business processes. Hilton Hotels adopts a classic corporate approach to socially responsible activities and sustainability through the "Travel with Purpose 2030" goals, focusing on reductions in water use, energy consumption, waste, and carbon emissions, all in line with the Triple Bottom Line.</w:t>
      </w:r>
    </w:p>
    <w:p w14:paraId="71586017" w14:textId="671339C7" w:rsidR="0063763B" w:rsidRPr="0063763B" w:rsidRDefault="00897C17" w:rsidP="0063763B">
      <w:r w:rsidRPr="00471F83">
        <w:lastRenderedPageBreak/>
        <w:t xml:space="preserve"> As </w:t>
      </w:r>
      <w:r w:rsidR="00095C54">
        <w:t>a</w:t>
      </w:r>
      <w:r w:rsidRPr="00471F83">
        <w:t xml:space="preserve"> multinational, Hilton embeds CSR through structured ESG strategies, including sustainable sourcing, human rights due diligence, and community investment programs, making </w:t>
      </w:r>
      <w:r w:rsidR="00095C54">
        <w:t xml:space="preserve">it </w:t>
      </w:r>
      <w:r w:rsidRPr="00471F83">
        <w:t>another sp</w:t>
      </w:r>
      <w:r>
        <w:t>ecific approach to the argument</w:t>
      </w:r>
      <w:r w:rsidRPr="0063763B">
        <w:t xml:space="preserve">. </w:t>
      </w:r>
      <w:r w:rsidRPr="00471F83">
        <w:t>Ambition and alignment with Carroll's Pyramid of CSR are demonstrated through the goal to halve the environmental footprint and double social impact by 2030, which meets economic expectations while simultaneously fulfilling legal, ethical, and philanthropic responsibilities (Hilton, 2022). The challenge, however, lies in implementation across global regions. Consistency may be diluted with varying local regulations, supply chain complexity</w:t>
      </w:r>
      <w:r w:rsidR="00095C54">
        <w:t>,</w:t>
      </w:r>
      <w:r w:rsidRPr="00471F83">
        <w:t xml:space="preserve"> and differences in cultural and customer expectations. Hilton has an enormous scale that can produce a tremendous impact, but its reliance on franchise models can restrict the consistent appli</w:t>
      </w:r>
      <w:r>
        <w:t>cation of sustainable practices</w:t>
      </w:r>
      <w:r w:rsidRPr="0063763B">
        <w:t>.</w:t>
      </w:r>
    </w:p>
    <w:p w14:paraId="666B484B" w14:textId="74DD8043" w:rsidR="00471F83" w:rsidRDefault="00897C17" w:rsidP="0063763B">
      <w:r w:rsidRPr="00471F83">
        <w:t>On the other hand, Six Senses is a luxury hotel group that is fully committed to the principles of the circular economy. By striving to create zero waste, partially sourcing locally, and supporting regenerative travel, the brand embodies the core CE tenets: designing waste out, reusing everything possible, and restoring ecosystems. This includes on-site composting, bottling drinking water in reusable glass bottles, and growing their organic gardens to supply their restaurant. In addition to being an environmentally and profitable commitment, Six Senses has built a brand identity around the pillars of wellness, aut</w:t>
      </w:r>
      <w:r w:rsidR="003479D2">
        <w:t>henticity</w:t>
      </w:r>
      <w:r w:rsidR="00095C54">
        <w:t>,</w:t>
      </w:r>
      <w:r w:rsidR="003479D2">
        <w:t xml:space="preserve"> and conscious luxury,</w:t>
      </w:r>
      <w:r w:rsidRPr="00471F83">
        <w:t xml:space="preserve"> appealing to affluent, eco-minded travellers. By adopting the internalisation of Corporate Environmental Responsibility (CE) into their operations, Six Senses can gain competitive differentiation while fulfilling its environmental responsibilities (Six Senses, 2024). </w:t>
      </w:r>
      <w:r w:rsidR="00532AD2" w:rsidRPr="00471F83">
        <w:t>However,</w:t>
      </w:r>
      <w:r w:rsidRPr="00471F83">
        <w:t xml:space="preserve"> there is still a limitation on scalability. However, the operating costs of such luxury safari operations may not be viable when the scale is </w:t>
      </w:r>
      <w:r w:rsidR="005B3380" w:rsidRPr="00471F83">
        <w:t>mid-scale</w:t>
      </w:r>
      <w:r w:rsidRPr="00471F83">
        <w:t xml:space="preserve"> or the budget is limited in the hospitality sector.</w:t>
      </w:r>
    </w:p>
    <w:p w14:paraId="3CC1526B" w14:textId="77777777" w:rsidR="00422481" w:rsidRDefault="00897C17" w:rsidP="00AE0255">
      <w:r w:rsidRPr="00422481">
        <w:t xml:space="preserve">One of the best examples of sustainability at the boutique level is The Scarlet Hotel, a small eco-hotel in Cornwall, UK. It is built with sustainable architectural principles, incorporating features such as green roofs and solar panels. It features integrated energy and water conservation systems that </w:t>
      </w:r>
      <w:r w:rsidR="00BF011B" w:rsidRPr="00422481">
        <w:t>highlight</w:t>
      </w:r>
      <w:r w:rsidRPr="00422481">
        <w:t xml:space="preserve"> the principles of TBL and CE on a smaller scale. The hotel's operations were designed </w:t>
      </w:r>
      <w:r w:rsidR="00BF011B" w:rsidRPr="00422481">
        <w:t>to</w:t>
      </w:r>
      <w:r w:rsidRPr="00422481">
        <w:t xml:space="preserve"> have a</w:t>
      </w:r>
      <w:r w:rsidR="00BF011B">
        <w:t xml:space="preserve"> minimal impact, </w:t>
      </w:r>
      <w:r w:rsidRPr="00422481">
        <w:t xml:space="preserve">featuring natural ventilation, on-site reed bed wastewater treatment, and the use of recycled materials. Nevertheless, constraints include access to local suppliers, high initial investment costs, and seasonal fluctuations in tourism (Scarlet, 2025). Moreover, there is also a variance when it comes to customer perception because some guests like </w:t>
      </w:r>
      <w:r w:rsidRPr="00422481">
        <w:lastRenderedPageBreak/>
        <w:t xml:space="preserve">the fact that it is </w:t>
      </w:r>
      <w:r w:rsidR="005A52C6" w:rsidRPr="00422481">
        <w:t>eco-friendly</w:t>
      </w:r>
      <w:r w:rsidRPr="00422481">
        <w:t>, but it also depends on luxury versus sustainability. Balancing the Earth, society, and the economy necessitates strategic management of service and green messaging.</w:t>
      </w:r>
    </w:p>
    <w:p w14:paraId="5F839F4C" w14:textId="77777777" w:rsidR="00AE0255" w:rsidRPr="00AE0255" w:rsidRDefault="00897C17" w:rsidP="00AE0255">
      <w:r w:rsidRPr="005A52C6">
        <w:t>These case studies present distinctive but linked ways to sustainability in hospitality. Hilton takes CSR and ESG frameworks to scale, Six Senses sets the pace for circular practices in luxury travel, and The Scarlet provides small hotels with a way to embed sustainability into their design and operations. Every case exhibits distinct strengths and challenges, thus underscoring the need for tailored, context-specific strategies within the broader transition to sustainable a</w:t>
      </w:r>
      <w:r>
        <w:t>nd circular business models</w:t>
      </w:r>
      <w:r w:rsidR="0063763B" w:rsidRPr="0063763B">
        <w:t>.</w:t>
      </w:r>
    </w:p>
    <w:p w14:paraId="57830AF0" w14:textId="77777777" w:rsidR="00C91CDB" w:rsidRDefault="00897C17" w:rsidP="008B193A">
      <w:pPr>
        <w:pStyle w:val="Heading1"/>
      </w:pPr>
      <w:bookmarkStart w:id="4" w:name="_Toc199935962"/>
      <w:r>
        <w:t>Ev</w:t>
      </w:r>
      <w:r w:rsidR="0063763B">
        <w:t>idence-Based Recommendations</w:t>
      </w:r>
      <w:bookmarkEnd w:id="4"/>
      <w:r w:rsidR="0063763B">
        <w:t xml:space="preserve"> </w:t>
      </w:r>
    </w:p>
    <w:p w14:paraId="59477B58" w14:textId="7709424B" w:rsidR="00E534AD" w:rsidRPr="00E534AD" w:rsidRDefault="00897C17" w:rsidP="00E534AD">
      <w:r w:rsidRPr="005A52C6">
        <w:t xml:space="preserve">Hotel companies need to articulate strategic, evidence-based practices that address environmental, social, and economic priorities to drive the transition toward sustainable and circular business models. </w:t>
      </w:r>
      <w:r w:rsidR="005701F6" w:rsidRPr="005701F6">
        <w:t>Industry research and best practices are used to recommend</w:t>
      </w:r>
      <w:r w:rsidR="00095C54">
        <w:t>,</w:t>
      </w:r>
      <w:r w:rsidR="005701F6" w:rsidRPr="005701F6">
        <w:t xml:space="preserve"> and this is an application of </w:t>
      </w:r>
      <w:r w:rsidR="00095C54">
        <w:t xml:space="preserve">the </w:t>
      </w:r>
      <w:r w:rsidR="005701F6" w:rsidRPr="005701F6">
        <w:t xml:space="preserve">Circular Economy, </w:t>
      </w:r>
      <w:r w:rsidR="00095C54">
        <w:t xml:space="preserve">the </w:t>
      </w:r>
      <w:r w:rsidR="005701F6" w:rsidRPr="005701F6">
        <w:t>Triple Bottom</w:t>
      </w:r>
      <w:r w:rsidR="005701F6">
        <w:t xml:space="preserve"> Line</w:t>
      </w:r>
      <w:r w:rsidR="00095C54">
        <w:t>,</w:t>
      </w:r>
      <w:r w:rsidR="005701F6">
        <w:t xml:space="preserve"> and Carroll’s CSR Pyramid</w:t>
      </w:r>
      <w:r w:rsidRPr="00E534AD">
        <w:t>.</w:t>
      </w:r>
    </w:p>
    <w:p w14:paraId="2653B6DD" w14:textId="77777777" w:rsidR="0063763B" w:rsidRPr="00E534AD" w:rsidRDefault="00897C17" w:rsidP="0063763B">
      <w:pPr>
        <w:rPr>
          <w:b/>
        </w:rPr>
      </w:pPr>
      <w:r w:rsidRPr="00E534AD">
        <w:rPr>
          <w:b/>
        </w:rPr>
        <w:t>Implement Closed-Loop Systems for Waste and Water</w:t>
      </w:r>
    </w:p>
    <w:p w14:paraId="749AF23B" w14:textId="7A2DDA27" w:rsidR="00E534AD" w:rsidRPr="00E534AD" w:rsidRDefault="00A15474" w:rsidP="00E534AD">
      <w:r w:rsidRPr="00A15474">
        <w:t xml:space="preserve">Hotels with such certifications </w:t>
      </w:r>
      <w:r w:rsidR="00095C54">
        <w:t>as</w:t>
      </w:r>
      <w:r w:rsidRPr="00A15474">
        <w:t xml:space="preserve"> LEED or BREEAM mean they have qualified themselves internationally to prove energy efficiency, water conservation for environmental considerations</w:t>
      </w:r>
      <w:r w:rsidR="00095C54">
        <w:t>,</w:t>
      </w:r>
      <w:r w:rsidRPr="00A15474">
        <w:t xml:space="preserve"> or </w:t>
      </w:r>
      <w:r w:rsidR="00095C54">
        <w:t xml:space="preserve">have been </w:t>
      </w:r>
      <w:r w:rsidRPr="00A15474">
        <w:t>designed in a certain environme</w:t>
      </w:r>
      <w:r>
        <w:t>ntally safe manner</w:t>
      </w:r>
      <w:r w:rsidR="005701F6" w:rsidRPr="005701F6">
        <w:t>. SerranoBaena et al. (2020) state that BREEAM may limit some hotel design</w:t>
      </w:r>
      <w:r w:rsidR="00095C54">
        <w:t>;</w:t>
      </w:r>
      <w:r w:rsidR="005701F6" w:rsidRPr="005701F6">
        <w:t xml:space="preserve"> however, putting in place some suitable measures at an early stage is simple to achieve the goal. It reduces </w:t>
      </w:r>
      <w:r w:rsidR="00095C54">
        <w:t>long-term</w:t>
      </w:r>
      <w:r w:rsidR="005701F6" w:rsidRPr="005701F6">
        <w:t xml:space="preserve"> utility costs overall and therefore is </w:t>
      </w:r>
      <w:r w:rsidR="00095C54">
        <w:t>cost-effective</w:t>
      </w:r>
      <w:r w:rsidR="005701F6" w:rsidRPr="005701F6">
        <w:t>, as well as enhances the brand image</w:t>
      </w:r>
      <w:r w:rsidR="00095C54">
        <w:t>,</w:t>
      </w:r>
      <w:r w:rsidR="005701F6" w:rsidRPr="005701F6">
        <w:t xml:space="preserve"> which gains environmentally aware consumers. In addition, certified buildings achieved higher occupancy rates and customer satisfaction, the result of improved b</w:t>
      </w:r>
      <w:r w:rsidR="005701F6">
        <w:t>uilding comfort and air quality</w:t>
      </w:r>
      <w:r w:rsidR="00897C17" w:rsidRPr="00E534AD">
        <w:t>.</w:t>
      </w:r>
    </w:p>
    <w:p w14:paraId="774BB93E" w14:textId="77777777" w:rsidR="00E534AD" w:rsidRPr="00E534AD" w:rsidRDefault="00897C17" w:rsidP="00E534AD">
      <w:pPr>
        <w:rPr>
          <w:b/>
        </w:rPr>
      </w:pPr>
      <w:r w:rsidRPr="00E534AD">
        <w:rPr>
          <w:b/>
        </w:rPr>
        <w:t>Adopt Green Building Certifications</w:t>
      </w:r>
    </w:p>
    <w:p w14:paraId="28E7B419" w14:textId="439A4805" w:rsidR="00095C54" w:rsidRDefault="00753FF9" w:rsidP="00E534AD">
      <w:r w:rsidRPr="00753FF9">
        <w:t>Giving buildings certification</w:t>
      </w:r>
      <w:r w:rsidR="00095C54">
        <w:t>,</w:t>
      </w:r>
      <w:r w:rsidRPr="00753FF9">
        <w:t xml:space="preserve"> such as BREEAM</w:t>
      </w:r>
      <w:r w:rsidR="00095C54">
        <w:t>,</w:t>
      </w:r>
      <w:r w:rsidRPr="00753FF9">
        <w:t xml:space="preserve"> enables hotels to conform to internationally accepted standards of energy efficiency, water conservation</w:t>
      </w:r>
      <w:r w:rsidR="00095C54">
        <w:t>,</w:t>
      </w:r>
      <w:r w:rsidRPr="00753FF9">
        <w:t xml:space="preserve"> and environmental design</w:t>
      </w:r>
      <w:r w:rsidR="00D4343A">
        <w:t xml:space="preserve"> (BREEAM, 2025)</w:t>
      </w:r>
      <w:r w:rsidRPr="00753FF9">
        <w:t>.</w:t>
      </w:r>
    </w:p>
    <w:p w14:paraId="2F0E6A73" w14:textId="3E54C00D" w:rsidR="00E534AD" w:rsidRDefault="00753FF9" w:rsidP="00E534AD">
      <w:r w:rsidRPr="00753FF9">
        <w:lastRenderedPageBreak/>
        <w:t xml:space="preserve"> Additionally, this improves brand image and can attract </w:t>
      </w:r>
      <w:r w:rsidR="00095C54">
        <w:t>environment-oriented</w:t>
      </w:r>
      <w:r w:rsidRPr="00753FF9">
        <w:t xml:space="preserve"> customers</w:t>
      </w:r>
      <w:r w:rsidR="00095C54">
        <w:t>,</w:t>
      </w:r>
      <w:r w:rsidRPr="00753FF9">
        <w:t xml:space="preserve"> reducing ut</w:t>
      </w:r>
      <w:r w:rsidR="00BE5024">
        <w:t>ility costs over the long term</w:t>
      </w:r>
      <w:r w:rsidRPr="00753FF9">
        <w:t>. This indicates that certified buildings usually have higher occupancy rates and customer satisfaction through</w:t>
      </w:r>
      <w:r>
        <w:t xml:space="preserve"> better comfort and air quality</w:t>
      </w:r>
      <w:r w:rsidR="00897C17">
        <w:t>.</w:t>
      </w:r>
    </w:p>
    <w:p w14:paraId="5716790B" w14:textId="77777777" w:rsidR="00E534AD" w:rsidRPr="00E534AD" w:rsidRDefault="00897C17" w:rsidP="00E534AD">
      <w:pPr>
        <w:rPr>
          <w:b/>
        </w:rPr>
      </w:pPr>
      <w:r w:rsidRPr="00E534AD">
        <w:rPr>
          <w:b/>
        </w:rPr>
        <w:t>Engage Local Communities through Social Initiatives and Ethical Sourcing</w:t>
      </w:r>
    </w:p>
    <w:p w14:paraId="592A7A89" w14:textId="028991E1" w:rsidR="00E534AD" w:rsidRDefault="005237D1" w:rsidP="00E534AD">
      <w:r w:rsidRPr="005237D1">
        <w:t>Therefore, the model operates on Carroll's CSR</w:t>
      </w:r>
      <w:r w:rsidR="00095C54">
        <w:t>,</w:t>
      </w:r>
      <w:r w:rsidRPr="005237D1">
        <w:t xml:space="preserve"> which suggests that hotels should be practicing environmental stewardship while establishing </w:t>
      </w:r>
      <w:r w:rsidR="00095C54">
        <w:t>a</w:t>
      </w:r>
      <w:r w:rsidRPr="005237D1">
        <w:t xml:space="preserve"> relationship with their local communities.</w:t>
      </w:r>
      <w:r w:rsidR="00897C17" w:rsidRPr="004E3CF3">
        <w:t xml:space="preserve"> Community well-being is enhanced when local staff are employed, programmes are established to support nearby artisans or charities, and food is ethically sourced, which also improves the brand's positive image (</w:t>
      </w:r>
      <w:r w:rsidR="00877CE7" w:rsidRPr="003D7D5B">
        <w:t>Khatter</w:t>
      </w:r>
      <w:r w:rsidR="00877CE7">
        <w:t xml:space="preserve"> et al. 2019</w:t>
      </w:r>
      <w:r w:rsidR="00897C17" w:rsidRPr="004E3CF3">
        <w:t xml:space="preserve">). Large-scale hospitality businesses, such as Hilton, can demonstrate how social impact can be integrated into their core business strategy through programs </w:t>
      </w:r>
      <w:r w:rsidR="00897C17">
        <w:t>like Hilton's "Travel with Purpose"</w:t>
      </w:r>
      <w:r w:rsidR="009333DA">
        <w:t xml:space="preserve"> (</w:t>
      </w:r>
      <w:r w:rsidR="009333DA" w:rsidRPr="009333DA">
        <w:t>Hilton</w:t>
      </w:r>
      <w:r w:rsidR="009333DA">
        <w:t>, 2025).</w:t>
      </w:r>
    </w:p>
    <w:p w14:paraId="4DABCEF5" w14:textId="77777777" w:rsidR="00E534AD" w:rsidRPr="00E534AD" w:rsidRDefault="00897C17" w:rsidP="00E534AD">
      <w:pPr>
        <w:rPr>
          <w:b/>
        </w:rPr>
      </w:pPr>
      <w:r w:rsidRPr="00E534AD">
        <w:rPr>
          <w:b/>
        </w:rPr>
        <w:t>Use Smart Technologies for Energy Monitoring and Guest Insights</w:t>
      </w:r>
    </w:p>
    <w:p w14:paraId="532F6A24" w14:textId="39CE34F4" w:rsidR="00E534AD" w:rsidRDefault="00E94C4F" w:rsidP="00E534AD">
      <w:r>
        <w:t>Das (2023) mentioned</w:t>
      </w:r>
      <w:r w:rsidRPr="00E94C4F">
        <w:t xml:space="preserve"> several useful technologies, ranging from what guests see on the front end to internal systems such as smart rooms, AI customer care</w:t>
      </w:r>
      <w:r w:rsidR="00095C54">
        <w:t>,</w:t>
      </w:r>
      <w:r w:rsidRPr="00E94C4F">
        <w:t xml:space="preserve"> and data analysis</w:t>
      </w:r>
      <w:r w:rsidR="00796AF7">
        <w:t xml:space="preserve">. </w:t>
      </w:r>
      <w:r w:rsidR="00897C17" w:rsidRPr="004E3CF3">
        <w:t>Energy management systems, occupancy sensors</w:t>
      </w:r>
      <w:r w:rsidR="00095C54">
        <w:t>,</w:t>
      </w:r>
      <w:r w:rsidR="00897C17" w:rsidRPr="004E3CF3">
        <w:t xml:space="preserve"> and AI-powered platforms are just a few of the digital tools that hotels can use to monitor real-time energy and water use while also informing data-driven sustainability interventions. When coupled with smart technologies, it also enables the customisation of guest experiences while gently nudging guests to more sustainable choices without compromising their comfort.</w:t>
      </w:r>
      <w:r w:rsidR="00897C17">
        <w:t xml:space="preserve"> However, l</w:t>
      </w:r>
      <w:r w:rsidR="00897C17" w:rsidRPr="004E3CF3">
        <w:t>ight-emitting diode lights, T5 fluorescent tubes, motion sensors, key card systems, and water-cooled chillers were among the most common environmental technologies used at the sampl</w:t>
      </w:r>
      <w:r w:rsidR="00897C17">
        <w:t>ed sites. (Cited in Chan et al. 2017</w:t>
      </w:r>
      <w:r w:rsidR="00D60A35">
        <w:t>)</w:t>
      </w:r>
      <w:r w:rsidR="00897C17">
        <w:t>.</w:t>
      </w:r>
    </w:p>
    <w:p w14:paraId="5D07B873" w14:textId="77777777" w:rsidR="00E534AD" w:rsidRPr="00E534AD" w:rsidRDefault="00897C17" w:rsidP="00E534AD">
      <w:pPr>
        <w:rPr>
          <w:b/>
        </w:rPr>
      </w:pPr>
      <w:r w:rsidRPr="00E534AD">
        <w:rPr>
          <w:b/>
        </w:rPr>
        <w:t>Create Green Loyalty Programs</w:t>
      </w:r>
    </w:p>
    <w:p w14:paraId="0C3BF7A9" w14:textId="33E5923F" w:rsidR="0063763B" w:rsidRPr="0063763B" w:rsidRDefault="00897C17" w:rsidP="00E534AD">
      <w:r w:rsidRPr="005C28EB">
        <w:t>Loyalty points or discounts can be offered to guests for demonstrating green behaviour, such as opting out of daily housekeeping, reusing items, or contributing to local conservation efforts. Hotels must devise a monetary reward system to encourage consumers to engage in environmentally friendly practices effortlessly and proactively promote their green loyalty initiatives (</w:t>
      </w:r>
      <w:r w:rsidR="003E07F5" w:rsidRPr="003E07F5">
        <w:t>Brookes</w:t>
      </w:r>
      <w:r w:rsidR="003E07F5">
        <w:t>, 2023)</w:t>
      </w:r>
      <w:r w:rsidRPr="005C28EB">
        <w:t>. They fulfil the Triple Bottom Line goals by promoting environmental sustainability while improving custom</w:t>
      </w:r>
      <w:r>
        <w:t>er engagement and profitability</w:t>
      </w:r>
      <w:r w:rsidR="00E534AD">
        <w:t>.</w:t>
      </w:r>
    </w:p>
    <w:p w14:paraId="7398C6BD" w14:textId="77777777" w:rsidR="00C91CDB" w:rsidRDefault="00897C17" w:rsidP="008B193A">
      <w:pPr>
        <w:pStyle w:val="Heading1"/>
      </w:pPr>
      <w:bookmarkStart w:id="5" w:name="_Toc199935963"/>
      <w:r>
        <w:lastRenderedPageBreak/>
        <w:t>Conclusion</w:t>
      </w:r>
      <w:bookmarkEnd w:id="5"/>
      <w:r>
        <w:t xml:space="preserve"> </w:t>
      </w:r>
      <w:r>
        <w:tab/>
      </w:r>
    </w:p>
    <w:p w14:paraId="470D3147" w14:textId="271177D7" w:rsidR="00EB099E" w:rsidRDefault="00897C17" w:rsidP="00EB099E">
      <w:r w:rsidRPr="00E81917">
        <w:t>Environmental, social</w:t>
      </w:r>
      <w:r w:rsidR="00095C54">
        <w:t>,</w:t>
      </w:r>
      <w:r w:rsidRPr="00E81917">
        <w:t xml:space="preserve"> and economic challenges press the hospitality sector to urgently adopt sustainable and circular business models. This report has discussed how the Circular Economy, Triple Bottom Line</w:t>
      </w:r>
      <w:r w:rsidR="00095C54">
        <w:t>,</w:t>
      </w:r>
      <w:r w:rsidRPr="00E81917">
        <w:t xml:space="preserve"> and Carroll's CSR Pyramid are useful frameworks for helping hotels transform their operations to be more responsible and more resilient. An analysis of Hilton, Six Senses, and The Scarlet Hotel reveals that approaches differ by size and market segment. Yet, sustainabi</w:t>
      </w:r>
      <w:r w:rsidR="00E50024">
        <w:t xml:space="preserve">lity must be woven throughout, </w:t>
      </w:r>
      <w:r w:rsidRPr="00E81917">
        <w:t xml:space="preserve">from design and sourcing to customer engagement. Practical pathways, such as closed-loop systems, green certifications, community involvement, smart technologies, and green loyalty programs, are proposed as evidence-based recommendations to help attain sustainability goals. Ultimately, sustainability leaders within the hotel sector are better positioned to build the brand, meet evolving customer expectations, and future-proof the business in a growing eco-conscious market. These practices should not only be integrated as an ethical necessity, but also as a strategic one for </w:t>
      </w:r>
      <w:r w:rsidR="006D7D44" w:rsidRPr="00E81917">
        <w:t>long-term</w:t>
      </w:r>
      <w:r>
        <w:t xml:space="preserve"> success.</w:t>
      </w:r>
    </w:p>
    <w:p w14:paraId="60284AEE" w14:textId="77777777" w:rsidR="00011C9B" w:rsidRDefault="00011C9B">
      <w:pPr>
        <w:spacing w:line="259" w:lineRule="auto"/>
        <w:jc w:val="left"/>
      </w:pPr>
      <w:r>
        <w:br w:type="page"/>
      </w:r>
    </w:p>
    <w:p w14:paraId="04CF7A03" w14:textId="77777777" w:rsidR="00EB099E" w:rsidRDefault="00EB099E" w:rsidP="00EB099E"/>
    <w:p w14:paraId="268867A2" w14:textId="77777777" w:rsidR="00EB099E" w:rsidRDefault="00897C17" w:rsidP="00DA0980">
      <w:pPr>
        <w:pStyle w:val="Heading1"/>
      </w:pPr>
      <w:bookmarkStart w:id="6" w:name="_Toc199935964"/>
      <w:r>
        <w:t>References</w:t>
      </w:r>
      <w:bookmarkEnd w:id="6"/>
      <w:r>
        <w:t xml:space="preserve"> </w:t>
      </w:r>
    </w:p>
    <w:p w14:paraId="61698B2E" w14:textId="77777777" w:rsidR="00792CC9" w:rsidRDefault="00792CC9" w:rsidP="00011C9B">
      <w:pPr>
        <w:ind w:left="720" w:hanging="720"/>
      </w:pPr>
      <w:r w:rsidRPr="0018086B">
        <w:t xml:space="preserve">Abaeian, V., Khong, K. W., Kyid Yeoh, K., </w:t>
      </w:r>
      <w:r>
        <w:t>and</w:t>
      </w:r>
      <w:r w:rsidRPr="0018086B">
        <w:t xml:space="preserve"> McCabe, S. (2019). Motivations of undertaking CSR initiatives by independent hotels: a holistic approach. </w:t>
      </w:r>
      <w:r w:rsidRPr="0018086B">
        <w:rPr>
          <w:i/>
          <w:iCs/>
        </w:rPr>
        <w:t>International Journal of Contemporary Hospitality Management</w:t>
      </w:r>
      <w:r w:rsidRPr="0018086B">
        <w:t>, </w:t>
      </w:r>
      <w:r w:rsidRPr="0018086B">
        <w:rPr>
          <w:i/>
          <w:iCs/>
        </w:rPr>
        <w:t>31</w:t>
      </w:r>
      <w:r w:rsidRPr="0018086B">
        <w:t>(6), 2468-2487.</w:t>
      </w:r>
    </w:p>
    <w:p w14:paraId="290D3D2D" w14:textId="77777777" w:rsidR="00792CC9" w:rsidRDefault="00792CC9" w:rsidP="00011C9B">
      <w:pPr>
        <w:ind w:left="720" w:hanging="720"/>
      </w:pPr>
      <w:r w:rsidRPr="00547339">
        <w:t>BREEAM (2025). </w:t>
      </w:r>
      <w:r w:rsidRPr="00547339">
        <w:rPr>
          <w:i/>
          <w:iCs/>
        </w:rPr>
        <w:t>BREEAM certification from BRE - BREEAM - Liferay DXP</w:t>
      </w:r>
      <w:r w:rsidRPr="00547339">
        <w:t xml:space="preserve">. [online] BREEAM. Available at: </w:t>
      </w:r>
      <w:hyperlink r:id="rId6" w:history="1">
        <w:r w:rsidRPr="003C0F27">
          <w:rPr>
            <w:rStyle w:val="Hyperlink"/>
          </w:rPr>
          <w:t>https://breeam.com/</w:t>
        </w:r>
      </w:hyperlink>
      <w:r w:rsidRPr="00547339">
        <w:t>.</w:t>
      </w:r>
      <w:r>
        <w:t xml:space="preserve"> </w:t>
      </w:r>
    </w:p>
    <w:p w14:paraId="7BF0BC8A" w14:textId="77777777" w:rsidR="00792CC9" w:rsidRDefault="00792CC9" w:rsidP="00011C9B">
      <w:pPr>
        <w:ind w:left="720" w:hanging="720"/>
      </w:pPr>
      <w:r w:rsidRPr="003E07F5">
        <w:t>Brookes, L. (2023). </w:t>
      </w:r>
      <w:r w:rsidRPr="003E07F5">
        <w:rPr>
          <w:i/>
          <w:iCs/>
        </w:rPr>
        <w:t>How hotels are incentivising green choices for guests – Travel Places</w:t>
      </w:r>
      <w:r w:rsidRPr="003E07F5">
        <w:t>. [online] travelplaces.co.uk. Available at: https://travelplaces.co.uk/how-hotels-are-incentivising-guests-to-make-green-choices/.</w:t>
      </w:r>
    </w:p>
    <w:p w14:paraId="5D7DE820" w14:textId="77777777" w:rsidR="00792CC9" w:rsidRDefault="00792CC9" w:rsidP="00011C9B">
      <w:pPr>
        <w:ind w:left="720" w:hanging="720"/>
      </w:pPr>
      <w:r w:rsidRPr="00D60A35">
        <w:t>Chan, E.S.W., Okumus, F. and Chan, W. (2017). The Applications of Environmental Technologies in Hotels. </w:t>
      </w:r>
      <w:r w:rsidRPr="00D60A35">
        <w:rPr>
          <w:i/>
          <w:iCs/>
        </w:rPr>
        <w:t>Journal of Hospitality Marketing &amp; Management</w:t>
      </w:r>
      <w:r w:rsidRPr="00D60A35">
        <w:t>, 26(1), pp.23–47. doi:https://doi.org/10.1080/19368623.2016.1176975.</w:t>
      </w:r>
    </w:p>
    <w:p w14:paraId="423F0657" w14:textId="77777777" w:rsidR="00792CC9" w:rsidRDefault="00792CC9" w:rsidP="00011C9B">
      <w:pPr>
        <w:ind w:left="720" w:hanging="720"/>
      </w:pPr>
      <w:r w:rsidRPr="00320130">
        <w:t>Das, M. P. (2023). Technology and Guest experience: innovations reshaping hotel management. </w:t>
      </w:r>
      <w:r w:rsidRPr="00320130">
        <w:rPr>
          <w:i/>
          <w:iCs/>
        </w:rPr>
        <w:t>International Journal for Multidimensional Research Perspectives</w:t>
      </w:r>
      <w:r w:rsidRPr="00320130">
        <w:t>, </w:t>
      </w:r>
      <w:r w:rsidRPr="00320130">
        <w:rPr>
          <w:i/>
          <w:iCs/>
        </w:rPr>
        <w:t>1</w:t>
      </w:r>
      <w:r w:rsidRPr="00320130">
        <w:t>(3), 76-95.</w:t>
      </w:r>
    </w:p>
    <w:p w14:paraId="06E314F8" w14:textId="77777777" w:rsidR="00792CC9" w:rsidRDefault="00792CC9" w:rsidP="00011C9B">
      <w:pPr>
        <w:ind w:left="720" w:hanging="720"/>
      </w:pPr>
      <w:r w:rsidRPr="000A17D2">
        <w:t>Goni, F.A., Gholamzadeh Chofreh, A., Estaki Orakani, Z., Klemeš, J.J., Davoudi, M. and Mardani, A. (2020). Sustainable business model: A review and framework development. </w:t>
      </w:r>
      <w:r w:rsidRPr="000A17D2">
        <w:rPr>
          <w:i/>
          <w:iCs/>
        </w:rPr>
        <w:t>Clean Technologies and Environmental Policy</w:t>
      </w:r>
      <w:r w:rsidRPr="000A17D2">
        <w:t>, 23(23). doi:https://doi.org/10.1007/s10098-020-01886-z.</w:t>
      </w:r>
    </w:p>
    <w:p w14:paraId="50A82E02" w14:textId="15590DB7" w:rsidR="00792CC9" w:rsidRDefault="00792CC9" w:rsidP="00011C9B">
      <w:pPr>
        <w:ind w:left="720" w:hanging="720"/>
      </w:pPr>
      <w:r w:rsidRPr="00DC6D58">
        <w:t xml:space="preserve">Hajian, M., </w:t>
      </w:r>
      <w:r>
        <w:t>and</w:t>
      </w:r>
      <w:r w:rsidRPr="00DC6D58">
        <w:t xml:space="preserve"> Kashani, S. J. (2021). Evolution of the concept of sustainability. From </w:t>
      </w:r>
      <w:r w:rsidR="00095C54">
        <w:t xml:space="preserve">the </w:t>
      </w:r>
      <w:r w:rsidRPr="00DC6D58">
        <w:t xml:space="preserve">Brundtland Report to </w:t>
      </w:r>
      <w:r w:rsidR="00095C54">
        <w:t>the Sustainable Development Goals</w:t>
      </w:r>
      <w:r w:rsidRPr="00DC6D58">
        <w:t>. In </w:t>
      </w:r>
      <w:r w:rsidRPr="00DC6D58">
        <w:rPr>
          <w:i/>
          <w:iCs/>
        </w:rPr>
        <w:t>Sustainable resource management</w:t>
      </w:r>
      <w:r w:rsidRPr="00DC6D58">
        <w:t> (pp. 1-24). Elsevier.</w:t>
      </w:r>
    </w:p>
    <w:p w14:paraId="5EF9DA3E" w14:textId="77777777" w:rsidR="00792CC9" w:rsidRDefault="00792CC9" w:rsidP="00011C9B">
      <w:pPr>
        <w:ind w:left="720" w:hanging="720"/>
      </w:pPr>
      <w:r w:rsidRPr="00C367EE">
        <w:t>Hartmann, B. (2020). Triple bottom line. In </w:t>
      </w:r>
      <w:r w:rsidRPr="00C367EE">
        <w:rPr>
          <w:i/>
          <w:iCs/>
        </w:rPr>
        <w:t>Accounting for sustainability</w:t>
      </w:r>
      <w:r w:rsidRPr="00C367EE">
        <w:t> (pp. 101-110). Routledge.</w:t>
      </w:r>
    </w:p>
    <w:p w14:paraId="32365C5C" w14:textId="77777777" w:rsidR="00792CC9" w:rsidRDefault="00792CC9" w:rsidP="00011C9B">
      <w:pPr>
        <w:ind w:left="720" w:hanging="720"/>
      </w:pPr>
      <w:r w:rsidRPr="0097026F">
        <w:lastRenderedPageBreak/>
        <w:t>Hilton (2022). </w:t>
      </w:r>
      <w:r w:rsidRPr="0097026F">
        <w:rPr>
          <w:i/>
          <w:iCs/>
        </w:rPr>
        <w:t>Hilton 2022 Environmental, Social and Governance Report</w:t>
      </w:r>
      <w:r w:rsidRPr="0097026F">
        <w:t xml:space="preserve">. [online] Available at: </w:t>
      </w:r>
      <w:hyperlink r:id="rId7" w:history="1">
        <w:r w:rsidRPr="00EC7D44">
          <w:rPr>
            <w:rStyle w:val="Hyperlink"/>
          </w:rPr>
          <w:t>https://esg.hilton.com/wp-content/uploads/sites/4/2023/04/Hilton-2022-Environmental-Social-and-Governance-Report.pdf</w:t>
        </w:r>
      </w:hyperlink>
      <w:r w:rsidRPr="0097026F">
        <w:t>.</w:t>
      </w:r>
    </w:p>
    <w:p w14:paraId="6A81F51C" w14:textId="6F8841A3" w:rsidR="00792CC9" w:rsidRDefault="00792CC9" w:rsidP="00011C9B">
      <w:pPr>
        <w:ind w:left="720" w:hanging="720"/>
      </w:pPr>
      <w:r w:rsidRPr="009333DA">
        <w:t>Hilton (2025). </w:t>
      </w:r>
      <w:r w:rsidRPr="009333DA">
        <w:rPr>
          <w:i/>
          <w:iCs/>
        </w:rPr>
        <w:t>Travel with Purpose | Environmental, Social</w:t>
      </w:r>
      <w:r w:rsidR="00095C54">
        <w:rPr>
          <w:i/>
          <w:iCs/>
        </w:rPr>
        <w:t>,</w:t>
      </w:r>
      <w:r w:rsidRPr="009333DA">
        <w:rPr>
          <w:i/>
          <w:iCs/>
        </w:rPr>
        <w:t xml:space="preserve"> and Governance at Hilton</w:t>
      </w:r>
      <w:r w:rsidRPr="009333DA">
        <w:t>. [online] Travel With Purpose | Hilton TWP. Available at: https://travelwithpurpose.hilton.com/.</w:t>
      </w:r>
    </w:p>
    <w:p w14:paraId="16A51C26" w14:textId="77777777" w:rsidR="00792CC9" w:rsidRDefault="00792CC9" w:rsidP="00011C9B">
      <w:pPr>
        <w:ind w:left="720" w:hanging="720"/>
      </w:pPr>
      <w:r w:rsidRPr="00B41897">
        <w:t>Khatter, A. (2023). Challenges and Solutions for Environmental Sustainability in the Hospitality Sector. </w:t>
      </w:r>
      <w:r w:rsidRPr="00B41897">
        <w:rPr>
          <w:i/>
          <w:iCs/>
        </w:rPr>
        <w:t>Sustainability</w:t>
      </w:r>
      <w:r w:rsidRPr="00B41897">
        <w:t>, [online] 15(15), pp.11491–11491. doi:https://doi.org/10.3390/su151511491.</w:t>
      </w:r>
    </w:p>
    <w:p w14:paraId="5735A3A3" w14:textId="77777777" w:rsidR="00792CC9" w:rsidRPr="00DA0980" w:rsidRDefault="00792CC9" w:rsidP="00011C9B">
      <w:pPr>
        <w:ind w:left="720" w:hanging="720"/>
      </w:pPr>
      <w:r w:rsidRPr="003D7D5B">
        <w:t xml:space="preserve">Khatter, A., McGrath, M., Pyke, J., White, L., </w:t>
      </w:r>
      <w:r>
        <w:t>and</w:t>
      </w:r>
      <w:r w:rsidRPr="003D7D5B">
        <w:t xml:space="preserve"> Lockstone-Binney, L. (2019). Analysis of hotels’ environmentally sustainable policies and practices: Sustainability and corporate social responsibility in hospitality and tourism. </w:t>
      </w:r>
      <w:r w:rsidRPr="003D7D5B">
        <w:rPr>
          <w:i/>
          <w:iCs/>
        </w:rPr>
        <w:t>International Journal of Contemporary Hospitality Management</w:t>
      </w:r>
      <w:r w:rsidRPr="003D7D5B">
        <w:t>, </w:t>
      </w:r>
      <w:r w:rsidRPr="003D7D5B">
        <w:rPr>
          <w:i/>
          <w:iCs/>
        </w:rPr>
        <w:t>31</w:t>
      </w:r>
      <w:r w:rsidRPr="003D7D5B">
        <w:t>(6), 2394-2410. https://doi.org/10.1177/1938965517719267</w:t>
      </w:r>
    </w:p>
    <w:p w14:paraId="3FD38925" w14:textId="77777777" w:rsidR="00792CC9" w:rsidRDefault="00792CC9" w:rsidP="00BE6E9C">
      <w:pPr>
        <w:ind w:left="720" w:hanging="720"/>
      </w:pPr>
      <w:r w:rsidRPr="00877CE7">
        <w:t xml:space="preserve">Martens, A., </w:t>
      </w:r>
      <w:r>
        <w:t>and</w:t>
      </w:r>
      <w:r w:rsidRPr="00877CE7">
        <w:t xml:space="preserve"> Kleinfeld, A. (2022). CSR Pyramid. In </w:t>
      </w:r>
      <w:r w:rsidRPr="00877CE7">
        <w:rPr>
          <w:i/>
          <w:iCs/>
        </w:rPr>
        <w:t>Encyclopedia of Sustainable Management</w:t>
      </w:r>
      <w:r w:rsidRPr="00877CE7">
        <w:t> (pp. 1-8). Cham: Springer International Publishing.</w:t>
      </w:r>
      <w:r w:rsidRPr="00BE6E9C">
        <w:t xml:space="preserve"> </w:t>
      </w:r>
      <w:hyperlink r:id="rId8" w:history="1">
        <w:r w:rsidRPr="00650AC8">
          <w:rPr>
            <w:rStyle w:val="Hyperlink"/>
          </w:rPr>
          <w:t>https://doi.org/10.1007/978-3-030-02006-4_66-1</w:t>
        </w:r>
      </w:hyperlink>
    </w:p>
    <w:p w14:paraId="31411D9E" w14:textId="77777777" w:rsidR="00792CC9" w:rsidRDefault="00792CC9" w:rsidP="00011C9B">
      <w:pPr>
        <w:ind w:left="720" w:hanging="720"/>
      </w:pPr>
      <w:r w:rsidRPr="00A80745">
        <w:t xml:space="preserve">Masum, A., Aziz, H. H. H. A. A., </w:t>
      </w:r>
      <w:r>
        <w:t>and</w:t>
      </w:r>
      <w:r w:rsidRPr="00A80745">
        <w:t xml:space="preserve"> Hassan, M. (2020). Corporate social responsibility and its effect on community development: An overview. </w:t>
      </w:r>
      <w:r w:rsidRPr="00A80745">
        <w:rPr>
          <w:i/>
          <w:iCs/>
        </w:rPr>
        <w:t>Journal of Accounting Science</w:t>
      </w:r>
      <w:r w:rsidRPr="00A80745">
        <w:t>, </w:t>
      </w:r>
      <w:r w:rsidRPr="00A80745">
        <w:rPr>
          <w:i/>
          <w:iCs/>
        </w:rPr>
        <w:t>22</w:t>
      </w:r>
      <w:r w:rsidRPr="00A80745">
        <w:t>(1), 35-40.</w:t>
      </w:r>
    </w:p>
    <w:p w14:paraId="2A1A13B0" w14:textId="77777777" w:rsidR="00792CC9" w:rsidRDefault="00792CC9" w:rsidP="00011C9B">
      <w:pPr>
        <w:ind w:left="720" w:hanging="720"/>
      </w:pPr>
      <w:r w:rsidRPr="00377F96">
        <w:t xml:space="preserve">Rasche, A., Morsing, M., </w:t>
      </w:r>
      <w:r>
        <w:t>and</w:t>
      </w:r>
      <w:r w:rsidRPr="00377F96">
        <w:t xml:space="preserve"> Moon, J. (2017). The changing role of business in global society: CSR and beyond. </w:t>
      </w:r>
      <w:r w:rsidRPr="00377F96">
        <w:rPr>
          <w:i/>
          <w:iCs/>
        </w:rPr>
        <w:t>Corporate social responsibility: Strategy, communication, governance</w:t>
      </w:r>
      <w:r w:rsidRPr="00377F96">
        <w:t>, 1-28.</w:t>
      </w:r>
    </w:p>
    <w:p w14:paraId="4571FFE2" w14:textId="77777777" w:rsidR="00792CC9" w:rsidRDefault="00792CC9" w:rsidP="00011C9B">
      <w:pPr>
        <w:ind w:left="720" w:hanging="720"/>
      </w:pPr>
      <w:r w:rsidRPr="000E5BB1">
        <w:t xml:space="preserve">Rashid, S., </w:t>
      </w:r>
      <w:r>
        <w:t>and</w:t>
      </w:r>
      <w:r w:rsidRPr="000E5BB1">
        <w:t xml:space="preserve"> Malik, S. H. (2023). Transition from a Linear to a Circular Economy. In </w:t>
      </w:r>
      <w:r w:rsidRPr="000E5BB1">
        <w:rPr>
          <w:i/>
          <w:iCs/>
        </w:rPr>
        <w:t>Renewable Energy in Circular Economy</w:t>
      </w:r>
      <w:r w:rsidRPr="000E5BB1">
        <w:t> (pp. 1-20). Cham: Springer International Publishing.</w:t>
      </w:r>
    </w:p>
    <w:p w14:paraId="41725CBD" w14:textId="77777777" w:rsidR="00792CC9" w:rsidRDefault="00792CC9" w:rsidP="00011C9B">
      <w:pPr>
        <w:ind w:left="720" w:hanging="720"/>
      </w:pPr>
      <w:r>
        <w:t>Scarlet (2025</w:t>
      </w:r>
      <w:r w:rsidRPr="00453685">
        <w:t>). </w:t>
      </w:r>
      <w:r w:rsidRPr="00453685">
        <w:rPr>
          <w:i/>
          <w:iCs/>
        </w:rPr>
        <w:t>It doesn’t cost the Earth to stay here - Scarlet Hotel &amp; Spa</w:t>
      </w:r>
      <w:r w:rsidRPr="00453685">
        <w:t>. [online] www.scarlethotel.co.uk. Available at: https://www.scarlethotel.co.uk/journal/it-doesnt-cost-the-earth-to-stay-here.</w:t>
      </w:r>
    </w:p>
    <w:p w14:paraId="5B5C9E1E" w14:textId="0219BF06" w:rsidR="00792CC9" w:rsidRDefault="00792CC9" w:rsidP="00011C9B">
      <w:pPr>
        <w:ind w:left="720" w:hanging="720"/>
      </w:pPr>
      <w:r w:rsidRPr="004542BB">
        <w:lastRenderedPageBreak/>
        <w:t xml:space="preserve">Sehnem, S., Vazquez-Brust, D., Pereira, S. C. F., </w:t>
      </w:r>
      <w:r>
        <w:t>and</w:t>
      </w:r>
      <w:r w:rsidRPr="004542BB">
        <w:t xml:space="preserve"> Campos, L. M. (2019). Circular economy: benefits, impacts</w:t>
      </w:r>
      <w:r w:rsidR="00095C54">
        <w:t>,</w:t>
      </w:r>
      <w:r w:rsidRPr="004542BB">
        <w:t xml:space="preserve"> and </w:t>
      </w:r>
      <w:r w:rsidR="00095C54">
        <w:t>overlaps</w:t>
      </w:r>
      <w:r w:rsidRPr="004542BB">
        <w:t>. </w:t>
      </w:r>
      <w:r w:rsidRPr="004542BB">
        <w:rPr>
          <w:i/>
          <w:iCs/>
        </w:rPr>
        <w:t>Supply Chain Management: An International Journal</w:t>
      </w:r>
      <w:r w:rsidRPr="004542BB">
        <w:t>, </w:t>
      </w:r>
      <w:r w:rsidRPr="004542BB">
        <w:rPr>
          <w:i/>
          <w:iCs/>
        </w:rPr>
        <w:t>24</w:t>
      </w:r>
      <w:r w:rsidRPr="004542BB">
        <w:t>(6), 784-804.</w:t>
      </w:r>
    </w:p>
    <w:p w14:paraId="0B2ACE7A" w14:textId="77777777" w:rsidR="00792CC9" w:rsidRDefault="00792CC9" w:rsidP="00011C9B">
      <w:pPr>
        <w:ind w:left="720" w:hanging="720"/>
      </w:pPr>
      <w:r w:rsidRPr="00F33D3F">
        <w:t>Six Senses (2024). </w:t>
      </w:r>
      <w:r w:rsidRPr="00F33D3F">
        <w:rPr>
          <w:i/>
          <w:iCs/>
        </w:rPr>
        <w:t>Sustainable Resorts and Responsible Travel | Six Senses</w:t>
      </w:r>
      <w:r w:rsidRPr="00F33D3F">
        <w:t xml:space="preserve">. [online] www.sixsenses.com. Available at: </w:t>
      </w:r>
      <w:hyperlink r:id="rId9" w:history="1">
        <w:r w:rsidRPr="00650AC8">
          <w:rPr>
            <w:rStyle w:val="Hyperlink"/>
          </w:rPr>
          <w:t>https://www.sixsenses.com/en/sustainability/</w:t>
        </w:r>
      </w:hyperlink>
      <w:r w:rsidRPr="00F33D3F">
        <w:t>.</w:t>
      </w:r>
    </w:p>
    <w:p w14:paraId="043FCF2D" w14:textId="77777777" w:rsidR="00792CC9" w:rsidRDefault="00792CC9" w:rsidP="00BE6E9C">
      <w:pPr>
        <w:ind w:left="720" w:hanging="720"/>
      </w:pPr>
      <w:r w:rsidRPr="00BE6E9C">
        <w:t xml:space="preserve">Sorin, F., </w:t>
      </w:r>
      <w:r>
        <w:t>and</w:t>
      </w:r>
      <w:r w:rsidRPr="00BE6E9C">
        <w:t xml:space="preserve"> Sivarajah, U. (2021). Exploring Circular economy in the hospitality industry: empirical evidence from Scandinavian hotel operators. </w:t>
      </w:r>
      <w:r w:rsidRPr="00BE6E9C">
        <w:rPr>
          <w:i/>
          <w:iCs/>
        </w:rPr>
        <w:t>Scandinavian Journal of Hospitality and Tourism</w:t>
      </w:r>
      <w:r w:rsidRPr="00BE6E9C">
        <w:t>, </w:t>
      </w:r>
      <w:r w:rsidRPr="00BE6E9C">
        <w:rPr>
          <w:i/>
          <w:iCs/>
        </w:rPr>
        <w:t>21</w:t>
      </w:r>
      <w:r w:rsidRPr="00BE6E9C">
        <w:t>(3), 265-285.</w:t>
      </w:r>
      <w:r w:rsidRPr="001D3B7B">
        <w:t xml:space="preserve"> https://doi.org/10.1080/15022250.2021.1921021</w:t>
      </w:r>
    </w:p>
    <w:sectPr w:rsidR="00792CC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6DC6CB7"/>
    <w:multiLevelType w:val="multilevel"/>
    <w:tmpl w:val="7A0C9B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75D43A7"/>
    <w:multiLevelType w:val="multilevel"/>
    <w:tmpl w:val="0DBAE7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C031AA1"/>
    <w:multiLevelType w:val="multilevel"/>
    <w:tmpl w:val="DC4607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7150E65"/>
    <w:multiLevelType w:val="multilevel"/>
    <w:tmpl w:val="D772C55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72F6264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46705474">
    <w:abstractNumId w:val="9"/>
  </w:num>
  <w:num w:numId="2" w16cid:durableId="1675037759">
    <w:abstractNumId w:val="11"/>
  </w:num>
  <w:num w:numId="3" w16cid:durableId="778721768">
    <w:abstractNumId w:val="10"/>
  </w:num>
  <w:num w:numId="4" w16cid:durableId="391270162">
    <w:abstractNumId w:val="10"/>
  </w:num>
  <w:num w:numId="5" w16cid:durableId="603196223">
    <w:abstractNumId w:val="12"/>
  </w:num>
  <w:num w:numId="6" w16cid:durableId="1623807823">
    <w:abstractNumId w:val="12"/>
  </w:num>
  <w:num w:numId="7" w16cid:durableId="1866017954">
    <w:abstractNumId w:val="10"/>
  </w:num>
  <w:num w:numId="8" w16cid:durableId="1307513384">
    <w:abstractNumId w:val="10"/>
  </w:num>
  <w:num w:numId="9" w16cid:durableId="1002201657">
    <w:abstractNumId w:val="14"/>
  </w:num>
  <w:num w:numId="10" w16cid:durableId="501090907">
    <w:abstractNumId w:val="14"/>
  </w:num>
  <w:num w:numId="11" w16cid:durableId="1126006240">
    <w:abstractNumId w:val="4"/>
  </w:num>
  <w:num w:numId="12" w16cid:durableId="1011105601">
    <w:abstractNumId w:val="5"/>
  </w:num>
  <w:num w:numId="13" w16cid:durableId="121192873">
    <w:abstractNumId w:val="0"/>
  </w:num>
  <w:num w:numId="14" w16cid:durableId="1056049366">
    <w:abstractNumId w:val="2"/>
  </w:num>
  <w:num w:numId="15" w16cid:durableId="672032699">
    <w:abstractNumId w:val="1"/>
  </w:num>
  <w:num w:numId="16" w16cid:durableId="666322847">
    <w:abstractNumId w:val="6"/>
  </w:num>
  <w:num w:numId="17" w16cid:durableId="17852341">
    <w:abstractNumId w:val="3"/>
  </w:num>
  <w:num w:numId="18" w16cid:durableId="1206676332">
    <w:abstractNumId w:val="13"/>
  </w:num>
  <w:num w:numId="19" w16cid:durableId="192038598">
    <w:abstractNumId w:val="16"/>
  </w:num>
  <w:num w:numId="20" w16cid:durableId="85852534">
    <w:abstractNumId w:val="14"/>
  </w:num>
  <w:num w:numId="21" w16cid:durableId="601500929">
    <w:abstractNumId w:val="16"/>
  </w:num>
  <w:num w:numId="22" w16cid:durableId="132141644">
    <w:abstractNumId w:val="15"/>
  </w:num>
  <w:num w:numId="23" w16cid:durableId="923303394">
    <w:abstractNumId w:val="7"/>
  </w:num>
  <w:num w:numId="24" w16cid:durableId="248464968">
    <w:abstractNumId w:val="7"/>
  </w:num>
  <w:num w:numId="25" w16cid:durableId="1511211630">
    <w:abstractNumId w:val="8"/>
  </w:num>
  <w:num w:numId="26" w16cid:durableId="2041004520">
    <w:abstractNumId w:val="8"/>
  </w:num>
  <w:num w:numId="27" w16cid:durableId="17436053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CDB"/>
    <w:rsid w:val="00002EE3"/>
    <w:rsid w:val="0000326D"/>
    <w:rsid w:val="000112AF"/>
    <w:rsid w:val="00011C9B"/>
    <w:rsid w:val="00015310"/>
    <w:rsid w:val="00095C54"/>
    <w:rsid w:val="000A17D2"/>
    <w:rsid w:val="000A274D"/>
    <w:rsid w:val="000A67D4"/>
    <w:rsid w:val="000A7743"/>
    <w:rsid w:val="000B4894"/>
    <w:rsid w:val="000C2DCF"/>
    <w:rsid w:val="000D1AB6"/>
    <w:rsid w:val="000E5BB1"/>
    <w:rsid w:val="000F55A8"/>
    <w:rsid w:val="00106CCC"/>
    <w:rsid w:val="00130D0D"/>
    <w:rsid w:val="00140713"/>
    <w:rsid w:val="00154B0B"/>
    <w:rsid w:val="001732BA"/>
    <w:rsid w:val="0018086B"/>
    <w:rsid w:val="001D0C25"/>
    <w:rsid w:val="001D3B7B"/>
    <w:rsid w:val="001F5CE7"/>
    <w:rsid w:val="001F6F08"/>
    <w:rsid w:val="002003B3"/>
    <w:rsid w:val="002179DA"/>
    <w:rsid w:val="002212FE"/>
    <w:rsid w:val="00227F88"/>
    <w:rsid w:val="002625C8"/>
    <w:rsid w:val="002860D9"/>
    <w:rsid w:val="00294D6D"/>
    <w:rsid w:val="00295FE6"/>
    <w:rsid w:val="00312A85"/>
    <w:rsid w:val="00314767"/>
    <w:rsid w:val="00320130"/>
    <w:rsid w:val="003479D2"/>
    <w:rsid w:val="00360B75"/>
    <w:rsid w:val="00377F96"/>
    <w:rsid w:val="00381B0F"/>
    <w:rsid w:val="00387046"/>
    <w:rsid w:val="003D7D5B"/>
    <w:rsid w:val="003E07F5"/>
    <w:rsid w:val="003F6A42"/>
    <w:rsid w:val="00406F6C"/>
    <w:rsid w:val="004176D3"/>
    <w:rsid w:val="00422481"/>
    <w:rsid w:val="0044438B"/>
    <w:rsid w:val="00444490"/>
    <w:rsid w:val="00453685"/>
    <w:rsid w:val="004542BB"/>
    <w:rsid w:val="00471F83"/>
    <w:rsid w:val="004C5A4E"/>
    <w:rsid w:val="004E3CF3"/>
    <w:rsid w:val="004E3EE3"/>
    <w:rsid w:val="00516C1A"/>
    <w:rsid w:val="00516E48"/>
    <w:rsid w:val="00522FBD"/>
    <w:rsid w:val="005237D1"/>
    <w:rsid w:val="00532AD2"/>
    <w:rsid w:val="00532B90"/>
    <w:rsid w:val="00536851"/>
    <w:rsid w:val="00536BFE"/>
    <w:rsid w:val="005426F5"/>
    <w:rsid w:val="00547339"/>
    <w:rsid w:val="00553670"/>
    <w:rsid w:val="005701F6"/>
    <w:rsid w:val="0058315A"/>
    <w:rsid w:val="005873F0"/>
    <w:rsid w:val="00595445"/>
    <w:rsid w:val="00595BA9"/>
    <w:rsid w:val="005A33F4"/>
    <w:rsid w:val="005A4DE5"/>
    <w:rsid w:val="005A52C6"/>
    <w:rsid w:val="005B3380"/>
    <w:rsid w:val="005B4F30"/>
    <w:rsid w:val="005B72FD"/>
    <w:rsid w:val="005C28EB"/>
    <w:rsid w:val="005D4043"/>
    <w:rsid w:val="005F32A5"/>
    <w:rsid w:val="00610195"/>
    <w:rsid w:val="00613C84"/>
    <w:rsid w:val="00614607"/>
    <w:rsid w:val="00622469"/>
    <w:rsid w:val="0063763B"/>
    <w:rsid w:val="0065299C"/>
    <w:rsid w:val="00655DBC"/>
    <w:rsid w:val="00667F70"/>
    <w:rsid w:val="006908D6"/>
    <w:rsid w:val="006C025F"/>
    <w:rsid w:val="006D7D44"/>
    <w:rsid w:val="007166E1"/>
    <w:rsid w:val="00731A7A"/>
    <w:rsid w:val="00734785"/>
    <w:rsid w:val="00753FF9"/>
    <w:rsid w:val="00763A40"/>
    <w:rsid w:val="00764590"/>
    <w:rsid w:val="00770830"/>
    <w:rsid w:val="007756C2"/>
    <w:rsid w:val="00787BC4"/>
    <w:rsid w:val="00792CC9"/>
    <w:rsid w:val="00796AF7"/>
    <w:rsid w:val="007A34BC"/>
    <w:rsid w:val="007A6E68"/>
    <w:rsid w:val="007B4F42"/>
    <w:rsid w:val="00810835"/>
    <w:rsid w:val="0082205C"/>
    <w:rsid w:val="008269B7"/>
    <w:rsid w:val="00832820"/>
    <w:rsid w:val="00847052"/>
    <w:rsid w:val="008740C4"/>
    <w:rsid w:val="00877CE7"/>
    <w:rsid w:val="00891A5C"/>
    <w:rsid w:val="00894673"/>
    <w:rsid w:val="00895DEE"/>
    <w:rsid w:val="00897C17"/>
    <w:rsid w:val="008B193A"/>
    <w:rsid w:val="009168BB"/>
    <w:rsid w:val="009333DA"/>
    <w:rsid w:val="009363A6"/>
    <w:rsid w:val="009570AC"/>
    <w:rsid w:val="0097026F"/>
    <w:rsid w:val="009717C2"/>
    <w:rsid w:val="009974B1"/>
    <w:rsid w:val="009C409D"/>
    <w:rsid w:val="009F4914"/>
    <w:rsid w:val="009F76FD"/>
    <w:rsid w:val="00A15474"/>
    <w:rsid w:val="00A52D0D"/>
    <w:rsid w:val="00A74058"/>
    <w:rsid w:val="00A7781D"/>
    <w:rsid w:val="00A80745"/>
    <w:rsid w:val="00AE0255"/>
    <w:rsid w:val="00AE72C7"/>
    <w:rsid w:val="00AF53FF"/>
    <w:rsid w:val="00B042BE"/>
    <w:rsid w:val="00B24290"/>
    <w:rsid w:val="00B3516D"/>
    <w:rsid w:val="00B41897"/>
    <w:rsid w:val="00B53C9A"/>
    <w:rsid w:val="00BC008E"/>
    <w:rsid w:val="00BD6575"/>
    <w:rsid w:val="00BE3DD6"/>
    <w:rsid w:val="00BE5024"/>
    <w:rsid w:val="00BE6E9C"/>
    <w:rsid w:val="00BF011B"/>
    <w:rsid w:val="00C135D1"/>
    <w:rsid w:val="00C17178"/>
    <w:rsid w:val="00C367EE"/>
    <w:rsid w:val="00C407D0"/>
    <w:rsid w:val="00C45084"/>
    <w:rsid w:val="00C53FE6"/>
    <w:rsid w:val="00C56A51"/>
    <w:rsid w:val="00C85C8B"/>
    <w:rsid w:val="00C91CDB"/>
    <w:rsid w:val="00CA45FE"/>
    <w:rsid w:val="00CB7ADC"/>
    <w:rsid w:val="00CE05BE"/>
    <w:rsid w:val="00CE3654"/>
    <w:rsid w:val="00D06573"/>
    <w:rsid w:val="00D333A4"/>
    <w:rsid w:val="00D40677"/>
    <w:rsid w:val="00D4343A"/>
    <w:rsid w:val="00D5364A"/>
    <w:rsid w:val="00D60A35"/>
    <w:rsid w:val="00D96304"/>
    <w:rsid w:val="00DA0980"/>
    <w:rsid w:val="00DB1BFE"/>
    <w:rsid w:val="00DB7584"/>
    <w:rsid w:val="00DC6D58"/>
    <w:rsid w:val="00E50024"/>
    <w:rsid w:val="00E51233"/>
    <w:rsid w:val="00E534AD"/>
    <w:rsid w:val="00E64FDB"/>
    <w:rsid w:val="00E705D5"/>
    <w:rsid w:val="00E72AFD"/>
    <w:rsid w:val="00E8009E"/>
    <w:rsid w:val="00E81917"/>
    <w:rsid w:val="00E94C4F"/>
    <w:rsid w:val="00EB099E"/>
    <w:rsid w:val="00EC7D44"/>
    <w:rsid w:val="00ED7521"/>
    <w:rsid w:val="00EE4420"/>
    <w:rsid w:val="00F33D3F"/>
    <w:rsid w:val="00F43E74"/>
    <w:rsid w:val="00F56E67"/>
    <w:rsid w:val="00F640B0"/>
    <w:rsid w:val="00F64BF8"/>
    <w:rsid w:val="00F758C9"/>
    <w:rsid w:val="00F84274"/>
    <w:rsid w:val="00F97760"/>
    <w:rsid w:val="00FA1E1B"/>
    <w:rsid w:val="00FC373C"/>
    <w:rsid w:val="00FD5BB5"/>
    <w:rsid w:val="00FE7A75"/>
    <w:rsid w:val="00FF0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232F76"/>
  <w15:chartTrackingRefBased/>
  <w15:docId w15:val="{A8084DCB-0477-491F-8CEF-A376CDB83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15A"/>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516E48"/>
    <w:pPr>
      <w:keepNext/>
      <w:keepLines/>
      <w:numPr>
        <w:numId w:val="27"/>
      </w:numPr>
      <w:spacing w:before="360" w:after="80"/>
      <w:outlineLvl w:val="0"/>
    </w:pPr>
    <w:rPr>
      <w:rFonts w:eastAsiaTheme="majorEastAsia" w:cstheme="majorBidi"/>
      <w:b/>
      <w:kern w:val="0"/>
      <w:sz w:val="22"/>
      <w:szCs w:val="40"/>
      <w14:ligatures w14:val="none"/>
    </w:rPr>
  </w:style>
  <w:style w:type="paragraph" w:styleId="Heading2">
    <w:name w:val="heading 2"/>
    <w:basedOn w:val="Normal"/>
    <w:next w:val="Normal"/>
    <w:link w:val="Heading2Char"/>
    <w:uiPriority w:val="99"/>
    <w:qFormat/>
    <w:rsid w:val="00CB7ADC"/>
    <w:pPr>
      <w:widowControl w:val="0"/>
      <w:numPr>
        <w:ilvl w:val="1"/>
        <w:numId w:val="27"/>
      </w:numPr>
      <w:autoSpaceDE w:val="0"/>
      <w:autoSpaceDN w:val="0"/>
      <w:adjustRightInd w:val="0"/>
      <w:spacing w:after="0"/>
      <w:outlineLvl w:val="1"/>
    </w:pPr>
    <w:rPr>
      <w:b/>
    </w:rPr>
  </w:style>
  <w:style w:type="paragraph" w:styleId="Heading3">
    <w:name w:val="heading 3"/>
    <w:basedOn w:val="Normal"/>
    <w:next w:val="Normal"/>
    <w:link w:val="Heading3Char"/>
    <w:uiPriority w:val="9"/>
    <w:unhideWhenUsed/>
    <w:qFormat/>
    <w:rsid w:val="009363A6"/>
    <w:pPr>
      <w:keepNext/>
      <w:keepLines/>
      <w:numPr>
        <w:ilvl w:val="2"/>
        <w:numId w:val="27"/>
      </w:numPr>
      <w:spacing w:before="40" w:after="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9363A6"/>
    <w:pPr>
      <w:keepNext/>
      <w:keepLines/>
      <w:numPr>
        <w:ilvl w:val="3"/>
        <w:numId w:val="27"/>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8B193A"/>
    <w:pPr>
      <w:keepNext/>
      <w:keepLines/>
      <w:numPr>
        <w:ilvl w:val="4"/>
        <w:numId w:val="2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B193A"/>
    <w:pPr>
      <w:keepNext/>
      <w:keepLines/>
      <w:numPr>
        <w:ilvl w:val="5"/>
        <w:numId w:val="2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B193A"/>
    <w:pPr>
      <w:keepNext/>
      <w:keepLines/>
      <w:numPr>
        <w:ilvl w:val="6"/>
        <w:numId w:val="2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B193A"/>
    <w:pPr>
      <w:keepNext/>
      <w:keepLines/>
      <w:numPr>
        <w:ilvl w:val="7"/>
        <w:numId w:val="2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193A"/>
    <w:pPr>
      <w:keepNext/>
      <w:keepLines/>
      <w:numPr>
        <w:ilvl w:val="8"/>
        <w:numId w:val="2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E48"/>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9"/>
    <w:rsid w:val="00CB7ADC"/>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8B193A"/>
    <w:rPr>
      <w:rFonts w:asciiTheme="majorHAnsi" w:eastAsiaTheme="majorEastAsia" w:hAnsiTheme="majorHAnsi" w:cstheme="majorBidi"/>
      <w:color w:val="2E74B5"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8B193A"/>
    <w:rPr>
      <w:rFonts w:asciiTheme="majorHAnsi" w:eastAsiaTheme="majorEastAsia" w:hAnsiTheme="majorHAnsi" w:cstheme="majorBidi"/>
      <w:color w:val="1F4D78" w:themeColor="accent1" w:themeShade="7F"/>
      <w:kern w:val="2"/>
      <w:sz w:val="24"/>
      <w:szCs w:val="24"/>
      <w14:ligatures w14:val="standardContextual"/>
    </w:rPr>
  </w:style>
  <w:style w:type="character" w:customStyle="1" w:styleId="Heading7Char">
    <w:name w:val="Heading 7 Char"/>
    <w:basedOn w:val="DefaultParagraphFont"/>
    <w:link w:val="Heading7"/>
    <w:uiPriority w:val="9"/>
    <w:semiHidden/>
    <w:rsid w:val="008B193A"/>
    <w:rPr>
      <w:rFonts w:asciiTheme="majorHAnsi" w:eastAsiaTheme="majorEastAsia" w:hAnsiTheme="majorHAnsi" w:cstheme="majorBidi"/>
      <w:i/>
      <w:iCs/>
      <w:color w:val="1F4D78" w:themeColor="accent1" w:themeShade="7F"/>
      <w:kern w:val="2"/>
      <w:sz w:val="24"/>
      <w:szCs w:val="24"/>
      <w14:ligatures w14:val="standardContextual"/>
    </w:rPr>
  </w:style>
  <w:style w:type="character" w:customStyle="1" w:styleId="Heading8Char">
    <w:name w:val="Heading 8 Char"/>
    <w:basedOn w:val="DefaultParagraphFont"/>
    <w:link w:val="Heading8"/>
    <w:uiPriority w:val="9"/>
    <w:semiHidden/>
    <w:rsid w:val="008B193A"/>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8B193A"/>
    <w:rPr>
      <w:rFonts w:asciiTheme="majorHAnsi" w:eastAsiaTheme="majorEastAsia" w:hAnsiTheme="majorHAnsi" w:cstheme="majorBidi"/>
      <w:i/>
      <w:iCs/>
      <w:color w:val="272727" w:themeColor="text1" w:themeTint="D8"/>
      <w:kern w:val="2"/>
      <w:sz w:val="21"/>
      <w:szCs w:val="21"/>
      <w14:ligatures w14:val="standardContextual"/>
    </w:rPr>
  </w:style>
  <w:style w:type="character" w:styleId="Hyperlink">
    <w:name w:val="Hyperlink"/>
    <w:basedOn w:val="DefaultParagraphFont"/>
    <w:uiPriority w:val="99"/>
    <w:unhideWhenUsed/>
    <w:rsid w:val="00F33D3F"/>
    <w:rPr>
      <w:color w:val="0563C1" w:themeColor="hyperlink"/>
      <w:u w:val="single"/>
    </w:rPr>
  </w:style>
  <w:style w:type="paragraph" w:styleId="TOCHeading">
    <w:name w:val="TOC Heading"/>
    <w:basedOn w:val="Heading1"/>
    <w:next w:val="Normal"/>
    <w:uiPriority w:val="39"/>
    <w:unhideWhenUsed/>
    <w:qFormat/>
    <w:rsid w:val="00897C17"/>
    <w:pPr>
      <w:numPr>
        <w:numId w:val="0"/>
      </w:num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897C17"/>
    <w:pPr>
      <w:spacing w:after="100"/>
    </w:pPr>
  </w:style>
  <w:style w:type="character" w:styleId="CommentReference">
    <w:name w:val="annotation reference"/>
    <w:basedOn w:val="DefaultParagraphFont"/>
    <w:uiPriority w:val="99"/>
    <w:semiHidden/>
    <w:unhideWhenUsed/>
    <w:rsid w:val="000B4894"/>
    <w:rPr>
      <w:sz w:val="16"/>
      <w:szCs w:val="16"/>
    </w:rPr>
  </w:style>
  <w:style w:type="paragraph" w:styleId="CommentText">
    <w:name w:val="annotation text"/>
    <w:basedOn w:val="Normal"/>
    <w:link w:val="CommentTextChar"/>
    <w:uiPriority w:val="99"/>
    <w:semiHidden/>
    <w:unhideWhenUsed/>
    <w:rsid w:val="000B4894"/>
    <w:pPr>
      <w:spacing w:line="240" w:lineRule="auto"/>
    </w:pPr>
    <w:rPr>
      <w:sz w:val="20"/>
      <w:szCs w:val="20"/>
    </w:rPr>
  </w:style>
  <w:style w:type="character" w:customStyle="1" w:styleId="CommentTextChar">
    <w:name w:val="Comment Text Char"/>
    <w:basedOn w:val="DefaultParagraphFont"/>
    <w:link w:val="CommentText"/>
    <w:uiPriority w:val="99"/>
    <w:semiHidden/>
    <w:rsid w:val="000B4894"/>
    <w:rPr>
      <w:rFonts w:ascii="Times New Roman" w:hAnsi="Times New Roman"/>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0B4894"/>
    <w:rPr>
      <w:b/>
      <w:bCs/>
    </w:rPr>
  </w:style>
  <w:style w:type="character" w:customStyle="1" w:styleId="CommentSubjectChar">
    <w:name w:val="Comment Subject Char"/>
    <w:basedOn w:val="CommentTextChar"/>
    <w:link w:val="CommentSubject"/>
    <w:uiPriority w:val="99"/>
    <w:semiHidden/>
    <w:rsid w:val="000B4894"/>
    <w:rPr>
      <w:rFonts w:ascii="Times New Roman" w:hAnsi="Times New Roman"/>
      <w:b/>
      <w:bCs/>
      <w:kern w:val="2"/>
      <w:sz w:val="20"/>
      <w:szCs w:val="20"/>
      <w14:ligatures w14:val="standardContextual"/>
    </w:rPr>
  </w:style>
  <w:style w:type="paragraph" w:styleId="BalloonText">
    <w:name w:val="Balloon Text"/>
    <w:basedOn w:val="Normal"/>
    <w:link w:val="BalloonTextChar"/>
    <w:uiPriority w:val="99"/>
    <w:semiHidden/>
    <w:unhideWhenUsed/>
    <w:rsid w:val="000B48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894"/>
    <w:rPr>
      <w:rFonts w:ascii="Segoe UI" w:hAnsi="Segoe UI" w:cs="Segoe UI"/>
      <w:kern w:val="2"/>
      <w:sz w:val="18"/>
      <w:szCs w:val="18"/>
      <w14:ligatures w14:val="standardContextual"/>
    </w:rPr>
  </w:style>
  <w:style w:type="paragraph" w:styleId="ListParagraph">
    <w:name w:val="List Paragraph"/>
    <w:basedOn w:val="Normal"/>
    <w:uiPriority w:val="34"/>
    <w:qFormat/>
    <w:rsid w:val="009333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554151">
      <w:bodyDiv w:val="1"/>
      <w:marLeft w:val="0"/>
      <w:marRight w:val="0"/>
      <w:marTop w:val="0"/>
      <w:marBottom w:val="0"/>
      <w:divBdr>
        <w:top w:val="none" w:sz="0" w:space="0" w:color="auto"/>
        <w:left w:val="none" w:sz="0" w:space="0" w:color="auto"/>
        <w:bottom w:val="none" w:sz="0" w:space="0" w:color="auto"/>
        <w:right w:val="none" w:sz="0" w:space="0" w:color="auto"/>
      </w:divBdr>
    </w:div>
    <w:div w:id="574246285">
      <w:bodyDiv w:val="1"/>
      <w:marLeft w:val="0"/>
      <w:marRight w:val="0"/>
      <w:marTop w:val="0"/>
      <w:marBottom w:val="0"/>
      <w:divBdr>
        <w:top w:val="none" w:sz="0" w:space="0" w:color="auto"/>
        <w:left w:val="none" w:sz="0" w:space="0" w:color="auto"/>
        <w:bottom w:val="none" w:sz="0" w:space="0" w:color="auto"/>
        <w:right w:val="none" w:sz="0" w:space="0" w:color="auto"/>
      </w:divBdr>
      <w:divsChild>
        <w:div w:id="493686722">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805858380">
      <w:bodyDiv w:val="1"/>
      <w:marLeft w:val="0"/>
      <w:marRight w:val="0"/>
      <w:marTop w:val="0"/>
      <w:marBottom w:val="0"/>
      <w:divBdr>
        <w:top w:val="none" w:sz="0" w:space="0" w:color="auto"/>
        <w:left w:val="none" w:sz="0" w:space="0" w:color="auto"/>
        <w:bottom w:val="none" w:sz="0" w:space="0" w:color="auto"/>
        <w:right w:val="none" w:sz="0" w:space="0" w:color="auto"/>
      </w:divBdr>
      <w:divsChild>
        <w:div w:id="109315996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678993997">
      <w:bodyDiv w:val="1"/>
      <w:marLeft w:val="0"/>
      <w:marRight w:val="0"/>
      <w:marTop w:val="0"/>
      <w:marBottom w:val="0"/>
      <w:divBdr>
        <w:top w:val="none" w:sz="0" w:space="0" w:color="auto"/>
        <w:left w:val="none" w:sz="0" w:space="0" w:color="auto"/>
        <w:bottom w:val="none" w:sz="0" w:space="0" w:color="auto"/>
        <w:right w:val="none" w:sz="0" w:space="0" w:color="auto"/>
      </w:divBdr>
      <w:divsChild>
        <w:div w:id="844979846">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061973662">
      <w:bodyDiv w:val="1"/>
      <w:marLeft w:val="0"/>
      <w:marRight w:val="0"/>
      <w:marTop w:val="0"/>
      <w:marBottom w:val="0"/>
      <w:divBdr>
        <w:top w:val="none" w:sz="0" w:space="0" w:color="auto"/>
        <w:left w:val="none" w:sz="0" w:space="0" w:color="auto"/>
        <w:bottom w:val="none" w:sz="0" w:space="0" w:color="auto"/>
        <w:right w:val="none" w:sz="0" w:space="0" w:color="auto"/>
      </w:divBdr>
      <w:divsChild>
        <w:div w:id="1496610924">
          <w:marLeft w:val="0"/>
          <w:marRight w:val="0"/>
          <w:marTop w:val="0"/>
          <w:marBottom w:val="0"/>
          <w:divBdr>
            <w:top w:val="single" w:sz="6" w:space="0" w:color="E5E5E5"/>
            <w:left w:val="single" w:sz="6" w:space="0" w:color="E5E5E5"/>
            <w:bottom w:val="single" w:sz="6" w:space="0" w:color="E5E5E5"/>
            <w:right w:val="single" w:sz="6" w:space="0" w:color="E5E5E5"/>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02006-4_66-1" TargetMode="External"/><Relationship Id="rId3" Type="http://schemas.openxmlformats.org/officeDocument/2006/relationships/styles" Target="styles.xml"/><Relationship Id="rId7" Type="http://schemas.openxmlformats.org/officeDocument/2006/relationships/hyperlink" Target="https://esg.hilton.com/wp-content/uploads/sites/4/2023/04/Hilton-2022-Environmental-Social-and-Governance-Repor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reeam.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ixsenses.com/en/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9239C-1F3C-4E8A-9206-39C5A3A92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2894</Words>
  <Characters>18352</Characters>
  <Application>Microsoft Office Word</Application>
  <DocSecurity>0</DocSecurity>
  <Lines>286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123</dc:creator>
  <cp:lastModifiedBy>Ana Maria Stoica</cp:lastModifiedBy>
  <cp:revision>3</cp:revision>
  <dcterms:created xsi:type="dcterms:W3CDTF">2025-06-10T07:43:00Z</dcterms:created>
  <dcterms:modified xsi:type="dcterms:W3CDTF">2025-06-10T09:03:00Z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65e3b552-4884-418b-b3e0-bb81804bfacc</vt:lpwstr>
  </property>
</Properties>
</file>