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BB687B3" w14:textId="77777777" w:rsidR="001036EF" w:rsidRDefault="00CE4514" w:rsidP="00CE4514">
      <w:pPr>
        <w:spacing w:line="360" w:lineRule="auto"/>
        <w:rPr>
          <w:sz w:val="28"/>
          <w:szCs w:val="28"/>
        </w:rPr>
      </w:pPr>
      <w:r w:rsidRPr="00CE4514">
        <w:rPr>
          <w:sz w:val="28"/>
          <w:szCs w:val="28"/>
        </w:rPr>
        <w:t xml:space="preserve">A critical analysis of </w:t>
      </w:r>
      <w:r>
        <w:rPr>
          <w:sz w:val="28"/>
          <w:szCs w:val="28"/>
        </w:rPr>
        <w:t>inclusion strategies in the National Curriculum</w:t>
      </w:r>
    </w:p>
    <w:p w14:paraId="14A064A7" w14:textId="77777777" w:rsidR="00D562EC" w:rsidRDefault="00D562EC" w:rsidP="00CE4514">
      <w:pPr>
        <w:spacing w:line="360" w:lineRule="auto"/>
        <w:rPr>
          <w:sz w:val="28"/>
          <w:szCs w:val="28"/>
        </w:rPr>
      </w:pPr>
    </w:p>
    <w:p w14:paraId="1FF041F9" w14:textId="541D4B58" w:rsidR="00F80C4C" w:rsidRDefault="003F2111" w:rsidP="00CE4514">
      <w:pPr>
        <w:spacing w:line="360" w:lineRule="auto"/>
        <w:rPr>
          <w:sz w:val="28"/>
          <w:szCs w:val="28"/>
        </w:rPr>
      </w:pPr>
      <w:r>
        <w:rPr>
          <w:sz w:val="28"/>
          <w:szCs w:val="28"/>
        </w:rPr>
        <w:t>According to Topping and Maloney (2005) i</w:t>
      </w:r>
      <w:r w:rsidR="00A26B16">
        <w:rPr>
          <w:sz w:val="28"/>
          <w:szCs w:val="28"/>
        </w:rPr>
        <w:t xml:space="preserve">nclusion in education is where diversity is celebrated and the achievement and participation of all learners that have learning and/ or behavioural challenges are supported. </w:t>
      </w:r>
      <w:r w:rsidR="00580466">
        <w:rPr>
          <w:sz w:val="28"/>
          <w:szCs w:val="28"/>
        </w:rPr>
        <w:t>Furthermore,</w:t>
      </w:r>
      <w:r w:rsidR="00C57B0E">
        <w:rPr>
          <w:sz w:val="28"/>
          <w:szCs w:val="28"/>
        </w:rPr>
        <w:t xml:space="preserve"> the Department for Education and skills (DfES, 2002</w:t>
      </w:r>
      <w:r w:rsidR="00012EDD">
        <w:rPr>
          <w:sz w:val="28"/>
          <w:szCs w:val="28"/>
        </w:rPr>
        <w:t xml:space="preserve"> </w:t>
      </w:r>
      <w:r w:rsidR="00012EDD">
        <w:rPr>
          <w:i/>
          <w:sz w:val="28"/>
          <w:szCs w:val="28"/>
        </w:rPr>
        <w:t xml:space="preserve">cited in </w:t>
      </w:r>
      <w:r w:rsidR="00012EDD">
        <w:rPr>
          <w:sz w:val="28"/>
          <w:szCs w:val="28"/>
        </w:rPr>
        <w:t>Topping and Maloney, 2005</w:t>
      </w:r>
      <w:r w:rsidR="00C57B0E">
        <w:rPr>
          <w:sz w:val="28"/>
          <w:szCs w:val="28"/>
        </w:rPr>
        <w:t>) defined inclusio</w:t>
      </w:r>
      <w:r w:rsidR="00D562EC">
        <w:rPr>
          <w:sz w:val="28"/>
          <w:szCs w:val="28"/>
        </w:rPr>
        <w:t>n</w:t>
      </w:r>
      <w:r w:rsidR="00C57B0E">
        <w:rPr>
          <w:sz w:val="28"/>
          <w:szCs w:val="28"/>
        </w:rPr>
        <w:t xml:space="preserve"> </w:t>
      </w:r>
      <w:r w:rsidR="00474843">
        <w:rPr>
          <w:sz w:val="28"/>
          <w:szCs w:val="28"/>
        </w:rPr>
        <w:t>as the process by which schools and</w:t>
      </w:r>
      <w:r w:rsidR="00C57B0E">
        <w:rPr>
          <w:sz w:val="28"/>
          <w:szCs w:val="28"/>
        </w:rPr>
        <w:t xml:space="preserve"> local authorities develop their cultures</w:t>
      </w:r>
      <w:r w:rsidR="00EA1AB0">
        <w:rPr>
          <w:sz w:val="28"/>
          <w:szCs w:val="28"/>
        </w:rPr>
        <w:t xml:space="preserve"> and practices to include all pu</w:t>
      </w:r>
      <w:r w:rsidR="00474843">
        <w:rPr>
          <w:sz w:val="28"/>
          <w:szCs w:val="28"/>
        </w:rPr>
        <w:t>pils. Essentially inclusion in e</w:t>
      </w:r>
      <w:r w:rsidR="00EA1AB0">
        <w:rPr>
          <w:sz w:val="28"/>
          <w:szCs w:val="28"/>
        </w:rPr>
        <w:t xml:space="preserve">ducation is the integration of every child </w:t>
      </w:r>
      <w:r w:rsidR="00580466">
        <w:rPr>
          <w:sz w:val="28"/>
          <w:szCs w:val="28"/>
        </w:rPr>
        <w:t xml:space="preserve">into mainstream schooling. </w:t>
      </w:r>
      <w:r w:rsidR="004B66A8">
        <w:rPr>
          <w:sz w:val="28"/>
          <w:szCs w:val="28"/>
        </w:rPr>
        <w:t xml:space="preserve">Every child </w:t>
      </w:r>
      <w:r w:rsidR="005F2731">
        <w:rPr>
          <w:sz w:val="28"/>
          <w:szCs w:val="28"/>
        </w:rPr>
        <w:t xml:space="preserve">should be seen and </w:t>
      </w:r>
      <w:r w:rsidR="004B66A8">
        <w:rPr>
          <w:sz w:val="28"/>
          <w:szCs w:val="28"/>
        </w:rPr>
        <w:t>treated as an individual with a right to education</w:t>
      </w:r>
      <w:r w:rsidR="00F80C4C">
        <w:rPr>
          <w:sz w:val="28"/>
          <w:szCs w:val="28"/>
        </w:rPr>
        <w:t xml:space="preserve">, this is supported by </w:t>
      </w:r>
      <w:proofErr w:type="spellStart"/>
      <w:r w:rsidR="00F80C4C">
        <w:rPr>
          <w:sz w:val="28"/>
          <w:szCs w:val="28"/>
        </w:rPr>
        <w:t>Unesco</w:t>
      </w:r>
      <w:proofErr w:type="spellEnd"/>
      <w:r w:rsidR="00F80C4C">
        <w:rPr>
          <w:sz w:val="28"/>
          <w:szCs w:val="28"/>
        </w:rPr>
        <w:t xml:space="preserve"> (2005)</w:t>
      </w:r>
      <w:r w:rsidR="004B66A8">
        <w:rPr>
          <w:sz w:val="28"/>
          <w:szCs w:val="28"/>
        </w:rPr>
        <w:t xml:space="preserve">. </w:t>
      </w:r>
    </w:p>
    <w:p w14:paraId="5199C961" w14:textId="29323DD7" w:rsidR="00B62A34" w:rsidRDefault="004B66A8" w:rsidP="00CE4514">
      <w:pPr>
        <w:spacing w:line="360" w:lineRule="auto"/>
        <w:rPr>
          <w:sz w:val="28"/>
          <w:szCs w:val="28"/>
        </w:rPr>
      </w:pPr>
      <w:r>
        <w:rPr>
          <w:sz w:val="28"/>
          <w:szCs w:val="28"/>
        </w:rPr>
        <w:t>The process of inclusion concerns breaking down the barriers that interfere with the e</w:t>
      </w:r>
      <w:r w:rsidR="005F2731">
        <w:rPr>
          <w:sz w:val="28"/>
          <w:szCs w:val="28"/>
        </w:rPr>
        <w:t xml:space="preserve">ducation and development of every learner. </w:t>
      </w:r>
      <w:r w:rsidR="002B0D4A">
        <w:rPr>
          <w:sz w:val="28"/>
          <w:szCs w:val="28"/>
        </w:rPr>
        <w:t>The Universal declaration of human rights</w:t>
      </w:r>
      <w:r w:rsidR="00A74610">
        <w:rPr>
          <w:sz w:val="28"/>
          <w:szCs w:val="28"/>
        </w:rPr>
        <w:t xml:space="preserve"> (2015</w:t>
      </w:r>
      <w:r w:rsidR="009D3AE6">
        <w:rPr>
          <w:sz w:val="28"/>
          <w:szCs w:val="28"/>
        </w:rPr>
        <w:t xml:space="preserve">) states ‘Everyone has the right to education’. Furthermore </w:t>
      </w:r>
      <w:proofErr w:type="spellStart"/>
      <w:r w:rsidR="002F0437">
        <w:rPr>
          <w:sz w:val="28"/>
          <w:szCs w:val="28"/>
        </w:rPr>
        <w:t>Unesco</w:t>
      </w:r>
      <w:proofErr w:type="spellEnd"/>
      <w:r w:rsidR="002F0437">
        <w:rPr>
          <w:sz w:val="28"/>
          <w:szCs w:val="28"/>
        </w:rPr>
        <w:t xml:space="preserve"> (2005) suggests</w:t>
      </w:r>
      <w:r w:rsidR="00F80C4C">
        <w:rPr>
          <w:sz w:val="28"/>
          <w:szCs w:val="28"/>
        </w:rPr>
        <w:t xml:space="preserve"> that</w:t>
      </w:r>
      <w:r w:rsidR="002F0437">
        <w:rPr>
          <w:sz w:val="28"/>
          <w:szCs w:val="28"/>
        </w:rPr>
        <w:t xml:space="preserve"> there are three principles to education that everyone has a right to. The first being that everyone should have access to free and compulsory education. Secondly everyone has the right to be treated equally, to be included and to not be subjected to any form of discr</w:t>
      </w:r>
      <w:r w:rsidR="00F80C4C">
        <w:rPr>
          <w:sz w:val="28"/>
          <w:szCs w:val="28"/>
        </w:rPr>
        <w:t xml:space="preserve">imination. The third principle </w:t>
      </w:r>
      <w:r w:rsidR="002F0437">
        <w:rPr>
          <w:sz w:val="28"/>
          <w:szCs w:val="28"/>
        </w:rPr>
        <w:t>states that everyone has the right to a good quality education.</w:t>
      </w:r>
      <w:r w:rsidR="006745C9">
        <w:rPr>
          <w:sz w:val="28"/>
          <w:szCs w:val="28"/>
        </w:rPr>
        <w:t xml:space="preserve"> </w:t>
      </w:r>
      <w:r w:rsidR="00B62A34">
        <w:rPr>
          <w:sz w:val="28"/>
          <w:szCs w:val="28"/>
        </w:rPr>
        <w:t xml:space="preserve">In the United Kingdom, the government introduced the Special educational needs and disability act in 2002. This act strengthened the right for young learners with special educational needs to be included into mainstream schooling, this is supported by Hayward (2006). </w:t>
      </w:r>
    </w:p>
    <w:p w14:paraId="1CB4385C" w14:textId="13CF5DBD" w:rsidR="00F80C4C" w:rsidRDefault="0090585E" w:rsidP="00CE4514">
      <w:pPr>
        <w:spacing w:line="360" w:lineRule="auto"/>
        <w:rPr>
          <w:sz w:val="28"/>
          <w:szCs w:val="28"/>
        </w:rPr>
      </w:pPr>
      <w:r>
        <w:rPr>
          <w:sz w:val="28"/>
          <w:szCs w:val="28"/>
        </w:rPr>
        <w:t xml:space="preserve">The Early years foundation stage in England (EYFS) is a statutory framework </w:t>
      </w:r>
      <w:r w:rsidR="00EA0722">
        <w:rPr>
          <w:sz w:val="28"/>
          <w:szCs w:val="28"/>
        </w:rPr>
        <w:t xml:space="preserve">which aims to provide every child with a secure foundation </w:t>
      </w:r>
      <w:r w:rsidR="00B42F58">
        <w:rPr>
          <w:sz w:val="28"/>
          <w:szCs w:val="28"/>
        </w:rPr>
        <w:t xml:space="preserve">to their education, including those with Special educational needs (SEN) and disabilities. The way </w:t>
      </w:r>
      <w:r w:rsidR="00B42F58">
        <w:rPr>
          <w:sz w:val="28"/>
          <w:szCs w:val="28"/>
        </w:rPr>
        <w:lastRenderedPageBreak/>
        <w:t xml:space="preserve">in which this is done is through four overarching principles which recognise that every child is unique and capable of forming positive relationships if given an enabling environment in which individual needs can be met (EYFS, 2017). This assignment aims to critically analyse the strategies used by the National Curriculum to promote inclusion in the Early years foundation stage. </w:t>
      </w:r>
    </w:p>
    <w:p w14:paraId="3317DE7D" w14:textId="4A1B62F7" w:rsidR="00D55CBB" w:rsidRDefault="007E63D7" w:rsidP="00CE4514">
      <w:pPr>
        <w:spacing w:line="360" w:lineRule="auto"/>
        <w:rPr>
          <w:sz w:val="28"/>
          <w:szCs w:val="28"/>
        </w:rPr>
      </w:pPr>
      <w:r>
        <w:rPr>
          <w:sz w:val="28"/>
          <w:szCs w:val="28"/>
        </w:rPr>
        <w:t>There is a strong</w:t>
      </w:r>
      <w:r w:rsidR="00D55CBB">
        <w:rPr>
          <w:sz w:val="28"/>
          <w:szCs w:val="28"/>
        </w:rPr>
        <w:t xml:space="preserve"> emphasis on individual needs within the EYFS. Teachers working within this framework are encouraged to view every </w:t>
      </w:r>
      <w:r w:rsidR="00A7172A">
        <w:rPr>
          <w:sz w:val="28"/>
          <w:szCs w:val="28"/>
        </w:rPr>
        <w:t xml:space="preserve">child as a unique person, with differing individual needs (Brown, 2016). </w:t>
      </w:r>
      <w:r w:rsidR="0074208A">
        <w:rPr>
          <w:sz w:val="28"/>
          <w:szCs w:val="28"/>
        </w:rPr>
        <w:t xml:space="preserve">The recognition of learning styles is important in the EYFS. Engagement, motivation and thinking are promoted through playing, active learning and creativity (Brown, 2016).  </w:t>
      </w:r>
    </w:p>
    <w:p w14:paraId="21DAFE64" w14:textId="77777777" w:rsidR="007F3A83" w:rsidRDefault="007F3A83" w:rsidP="00CE4514">
      <w:pPr>
        <w:spacing w:line="360" w:lineRule="auto"/>
        <w:rPr>
          <w:sz w:val="28"/>
          <w:szCs w:val="28"/>
        </w:rPr>
      </w:pPr>
    </w:p>
    <w:p w14:paraId="7A6FC4B4" w14:textId="77777777" w:rsidR="007E63D7" w:rsidRDefault="007F3A83" w:rsidP="00CE4514">
      <w:pPr>
        <w:spacing w:line="360" w:lineRule="auto"/>
        <w:rPr>
          <w:sz w:val="28"/>
          <w:szCs w:val="28"/>
        </w:rPr>
      </w:pPr>
      <w:r>
        <w:rPr>
          <w:sz w:val="28"/>
          <w:szCs w:val="28"/>
        </w:rPr>
        <w:t>One strategy used to promote inclusion in the Early years foundation stage is assessment.</w:t>
      </w:r>
      <w:r w:rsidR="007146E9">
        <w:rPr>
          <w:sz w:val="28"/>
          <w:szCs w:val="28"/>
        </w:rPr>
        <w:t xml:space="preserve"> Assessment in </w:t>
      </w:r>
      <w:r w:rsidR="00893869">
        <w:rPr>
          <w:sz w:val="28"/>
          <w:szCs w:val="28"/>
        </w:rPr>
        <w:t>the EYFS</w:t>
      </w:r>
      <w:r w:rsidR="007146E9">
        <w:rPr>
          <w:sz w:val="28"/>
          <w:szCs w:val="28"/>
        </w:rPr>
        <w:t xml:space="preserve"> is carried out by the teachers and occurs through observations.</w:t>
      </w:r>
      <w:r>
        <w:rPr>
          <w:sz w:val="28"/>
          <w:szCs w:val="28"/>
        </w:rPr>
        <w:t xml:space="preserve"> </w:t>
      </w:r>
      <w:r w:rsidR="006C2978">
        <w:rPr>
          <w:sz w:val="28"/>
          <w:szCs w:val="28"/>
        </w:rPr>
        <w:t>According to Brown (2016) assessment is paramount to the inclusion of learners w</w:t>
      </w:r>
      <w:r w:rsidR="007E63D7">
        <w:rPr>
          <w:sz w:val="28"/>
          <w:szCs w:val="28"/>
        </w:rPr>
        <w:t>ith special educational needs and</w:t>
      </w:r>
      <w:r w:rsidR="006C2978">
        <w:rPr>
          <w:sz w:val="28"/>
          <w:szCs w:val="28"/>
        </w:rPr>
        <w:t xml:space="preserve"> disabilities. </w:t>
      </w:r>
      <w:r w:rsidR="007146E9">
        <w:rPr>
          <w:sz w:val="28"/>
          <w:szCs w:val="28"/>
        </w:rPr>
        <w:t>This is because it</w:t>
      </w:r>
      <w:r w:rsidR="00FF6FAB">
        <w:rPr>
          <w:sz w:val="28"/>
          <w:szCs w:val="28"/>
        </w:rPr>
        <w:t xml:space="preserve"> allows teachers to get an understanding of each individual. </w:t>
      </w:r>
      <w:r w:rsidR="009C2920">
        <w:rPr>
          <w:sz w:val="28"/>
          <w:szCs w:val="28"/>
        </w:rPr>
        <w:t>Brown (2016) suggests that t</w:t>
      </w:r>
      <w:r w:rsidR="00FF6FAB">
        <w:rPr>
          <w:sz w:val="28"/>
          <w:szCs w:val="28"/>
        </w:rPr>
        <w:t>hrough observation teachers are able to cater to ind</w:t>
      </w:r>
      <w:r w:rsidR="009C2920">
        <w:rPr>
          <w:sz w:val="28"/>
          <w:szCs w:val="28"/>
        </w:rPr>
        <w:t xml:space="preserve">ividual levels of achievement, interests and learning styles. </w:t>
      </w:r>
      <w:r w:rsidR="006E2ED8">
        <w:rPr>
          <w:sz w:val="28"/>
          <w:szCs w:val="28"/>
        </w:rPr>
        <w:t>The Department for Education (</w:t>
      </w:r>
      <w:proofErr w:type="spellStart"/>
      <w:r w:rsidR="006E2ED8">
        <w:rPr>
          <w:sz w:val="28"/>
          <w:szCs w:val="28"/>
        </w:rPr>
        <w:t>DfE</w:t>
      </w:r>
      <w:proofErr w:type="spellEnd"/>
      <w:r w:rsidR="006E2ED8">
        <w:rPr>
          <w:sz w:val="28"/>
          <w:szCs w:val="28"/>
        </w:rPr>
        <w:t>, 2014) support such views and outline</w:t>
      </w:r>
      <w:r w:rsidR="00474843">
        <w:rPr>
          <w:sz w:val="28"/>
          <w:szCs w:val="28"/>
        </w:rPr>
        <w:t>s</w:t>
      </w:r>
      <w:r w:rsidR="006E2ED8">
        <w:rPr>
          <w:sz w:val="28"/>
          <w:szCs w:val="28"/>
        </w:rPr>
        <w:t xml:space="preserve"> the importance of </w:t>
      </w:r>
      <w:r w:rsidR="00463AB1">
        <w:rPr>
          <w:sz w:val="28"/>
          <w:szCs w:val="28"/>
        </w:rPr>
        <w:t xml:space="preserve">formative </w:t>
      </w:r>
      <w:r w:rsidR="006E2ED8">
        <w:rPr>
          <w:sz w:val="28"/>
          <w:szCs w:val="28"/>
        </w:rPr>
        <w:t xml:space="preserve">assessment in assisting everyone involved </w:t>
      </w:r>
      <w:r w:rsidR="00463AB1">
        <w:rPr>
          <w:sz w:val="28"/>
          <w:szCs w:val="28"/>
        </w:rPr>
        <w:t xml:space="preserve">in individual learner development, for example parents and practitioners to recognise learner progress. </w:t>
      </w:r>
      <w:r w:rsidR="00776747">
        <w:rPr>
          <w:sz w:val="28"/>
          <w:szCs w:val="28"/>
        </w:rPr>
        <w:t>The aims of this strategy are to ensure that every child is given an equal opportunity to learn and develop as they have their individual ne</w:t>
      </w:r>
      <w:r w:rsidR="00FB739E">
        <w:rPr>
          <w:sz w:val="28"/>
          <w:szCs w:val="28"/>
        </w:rPr>
        <w:t xml:space="preserve">eds addressed. </w:t>
      </w:r>
    </w:p>
    <w:p w14:paraId="6920F9A4" w14:textId="2CDA25E0" w:rsidR="003F5102" w:rsidRDefault="00FB739E" w:rsidP="00CE4514">
      <w:pPr>
        <w:spacing w:line="360" w:lineRule="auto"/>
        <w:rPr>
          <w:sz w:val="28"/>
          <w:szCs w:val="28"/>
        </w:rPr>
      </w:pPr>
      <w:r>
        <w:rPr>
          <w:sz w:val="28"/>
          <w:szCs w:val="28"/>
        </w:rPr>
        <w:t>Regular assessment in the Early years foundation stage promotes inclusion because it allows the educator to keep track of each of their pupils and ensure that they do not fall behind.</w:t>
      </w:r>
      <w:r w:rsidR="006F1303">
        <w:rPr>
          <w:sz w:val="28"/>
          <w:szCs w:val="28"/>
        </w:rPr>
        <w:t xml:space="preserve"> </w:t>
      </w:r>
      <w:r w:rsidR="00474843">
        <w:rPr>
          <w:sz w:val="28"/>
          <w:szCs w:val="28"/>
        </w:rPr>
        <w:t>Additionally,</w:t>
      </w:r>
      <w:r w:rsidR="006F1303">
        <w:rPr>
          <w:sz w:val="28"/>
          <w:szCs w:val="28"/>
        </w:rPr>
        <w:t xml:space="preserve"> </w:t>
      </w:r>
      <w:r w:rsidR="00211FBD">
        <w:rPr>
          <w:sz w:val="28"/>
          <w:szCs w:val="28"/>
        </w:rPr>
        <w:t xml:space="preserve">Morris (2001) suggests that </w:t>
      </w:r>
      <w:r w:rsidR="00211FBD">
        <w:rPr>
          <w:sz w:val="28"/>
          <w:szCs w:val="28"/>
        </w:rPr>
        <w:lastRenderedPageBreak/>
        <w:t>assessment allows educators to identify any possible special educational needs or disabilities</w:t>
      </w:r>
      <w:r w:rsidR="00474843">
        <w:rPr>
          <w:sz w:val="28"/>
          <w:szCs w:val="28"/>
        </w:rPr>
        <w:t xml:space="preserve"> immediately </w:t>
      </w:r>
      <w:r w:rsidR="00211FBD">
        <w:rPr>
          <w:sz w:val="28"/>
          <w:szCs w:val="28"/>
        </w:rPr>
        <w:t>to ensure that learning is not</w:t>
      </w:r>
      <w:r w:rsidR="00474843">
        <w:rPr>
          <w:sz w:val="28"/>
          <w:szCs w:val="28"/>
        </w:rPr>
        <w:t xml:space="preserve"> obstructed.</w:t>
      </w:r>
      <w:r w:rsidR="00211FBD">
        <w:rPr>
          <w:sz w:val="28"/>
          <w:szCs w:val="28"/>
        </w:rPr>
        <w:t xml:space="preserve"> </w:t>
      </w:r>
      <w:r w:rsidR="00474843">
        <w:rPr>
          <w:sz w:val="28"/>
          <w:szCs w:val="28"/>
        </w:rPr>
        <w:t>However,</w:t>
      </w:r>
      <w:r>
        <w:rPr>
          <w:sz w:val="28"/>
          <w:szCs w:val="28"/>
        </w:rPr>
        <w:t xml:space="preserve"> </w:t>
      </w:r>
      <w:proofErr w:type="spellStart"/>
      <w:r w:rsidR="00C609D9">
        <w:rPr>
          <w:sz w:val="28"/>
          <w:szCs w:val="28"/>
        </w:rPr>
        <w:t>Nutbrown</w:t>
      </w:r>
      <w:proofErr w:type="spellEnd"/>
      <w:r w:rsidR="00C609D9">
        <w:rPr>
          <w:sz w:val="28"/>
          <w:szCs w:val="28"/>
        </w:rPr>
        <w:t xml:space="preserve"> </w:t>
      </w:r>
      <w:r w:rsidR="00C609D9">
        <w:rPr>
          <w:i/>
          <w:sz w:val="28"/>
          <w:szCs w:val="28"/>
        </w:rPr>
        <w:t>et al</w:t>
      </w:r>
      <w:r w:rsidR="00C609D9">
        <w:rPr>
          <w:sz w:val="28"/>
          <w:szCs w:val="28"/>
        </w:rPr>
        <w:t xml:space="preserve"> (2013</w:t>
      </w:r>
      <w:r>
        <w:rPr>
          <w:sz w:val="28"/>
          <w:szCs w:val="28"/>
        </w:rPr>
        <w:t>) suggest</w:t>
      </w:r>
      <w:r w:rsidR="004B0E00">
        <w:rPr>
          <w:sz w:val="28"/>
          <w:szCs w:val="28"/>
        </w:rPr>
        <w:t>s</w:t>
      </w:r>
      <w:r>
        <w:rPr>
          <w:sz w:val="28"/>
          <w:szCs w:val="28"/>
        </w:rPr>
        <w:t xml:space="preserve"> that there are contradictions with the inclusive </w:t>
      </w:r>
      <w:r w:rsidR="00474843">
        <w:rPr>
          <w:sz w:val="28"/>
          <w:szCs w:val="28"/>
        </w:rPr>
        <w:t>aims of the framework</w:t>
      </w:r>
      <w:r>
        <w:rPr>
          <w:sz w:val="28"/>
          <w:szCs w:val="28"/>
        </w:rPr>
        <w:t xml:space="preserve"> and the requirements for learners to reach academic achievements set by governmental policy. </w:t>
      </w:r>
      <w:r w:rsidR="003F5102">
        <w:rPr>
          <w:sz w:val="28"/>
          <w:szCs w:val="28"/>
        </w:rPr>
        <w:t xml:space="preserve">For example, teachers are required to cater to </w:t>
      </w:r>
      <w:r w:rsidR="004B0E00">
        <w:rPr>
          <w:sz w:val="28"/>
          <w:szCs w:val="28"/>
        </w:rPr>
        <w:t>the individual needs of pupils and also develop them</w:t>
      </w:r>
      <w:r w:rsidR="003F5102">
        <w:rPr>
          <w:sz w:val="28"/>
          <w:szCs w:val="28"/>
        </w:rPr>
        <w:t xml:space="preserve"> to reach a certain level o</w:t>
      </w:r>
      <w:r w:rsidR="00CD58AD">
        <w:rPr>
          <w:sz w:val="28"/>
          <w:szCs w:val="28"/>
        </w:rPr>
        <w:t>f attainment.</w:t>
      </w:r>
      <w:r w:rsidR="006E1544">
        <w:rPr>
          <w:sz w:val="28"/>
          <w:szCs w:val="28"/>
        </w:rPr>
        <w:t xml:space="preserve"> Hayward (2006) supports such views and also highlights the dilemma that schools have in producing a fully inclusive environment, whilst hitting the school’s standards agenda which in their view some children with special educational needs cannot contribute to. </w:t>
      </w:r>
      <w:r w:rsidR="00CD58AD">
        <w:rPr>
          <w:sz w:val="28"/>
          <w:szCs w:val="28"/>
        </w:rPr>
        <w:t xml:space="preserve"> </w:t>
      </w:r>
      <w:r w:rsidR="003F5102">
        <w:rPr>
          <w:sz w:val="28"/>
          <w:szCs w:val="28"/>
        </w:rPr>
        <w:t xml:space="preserve">Overall the evidence suggests that assessment promotes inclusion in the </w:t>
      </w:r>
      <w:r w:rsidR="00893869">
        <w:rPr>
          <w:sz w:val="28"/>
          <w:szCs w:val="28"/>
        </w:rPr>
        <w:t>EYFS</w:t>
      </w:r>
      <w:r w:rsidR="003F5102">
        <w:rPr>
          <w:sz w:val="28"/>
          <w:szCs w:val="28"/>
        </w:rPr>
        <w:t xml:space="preserve"> </w:t>
      </w:r>
      <w:r w:rsidR="00893869">
        <w:rPr>
          <w:sz w:val="28"/>
          <w:szCs w:val="28"/>
        </w:rPr>
        <w:t>as it allows for children with SEN</w:t>
      </w:r>
      <w:r w:rsidR="003F5102">
        <w:rPr>
          <w:sz w:val="28"/>
          <w:szCs w:val="28"/>
        </w:rPr>
        <w:t xml:space="preserve"> or disabilities to have their learning catered to ensure that they are given the best possible opportunities to develop fully and enjoy their learning. </w:t>
      </w:r>
    </w:p>
    <w:p w14:paraId="51FE9086" w14:textId="77777777" w:rsidR="00372961" w:rsidRDefault="00372961" w:rsidP="00CE4514">
      <w:pPr>
        <w:spacing w:line="360" w:lineRule="auto"/>
        <w:rPr>
          <w:sz w:val="28"/>
          <w:szCs w:val="28"/>
        </w:rPr>
      </w:pPr>
    </w:p>
    <w:p w14:paraId="47EBDF36" w14:textId="77777777" w:rsidR="007E63D7" w:rsidRDefault="003F5102" w:rsidP="00CE4514">
      <w:pPr>
        <w:spacing w:line="360" w:lineRule="auto"/>
        <w:rPr>
          <w:sz w:val="28"/>
          <w:szCs w:val="28"/>
        </w:rPr>
      </w:pPr>
      <w:r>
        <w:rPr>
          <w:sz w:val="28"/>
          <w:szCs w:val="28"/>
        </w:rPr>
        <w:t xml:space="preserve"> </w:t>
      </w:r>
      <w:r w:rsidR="006C2119">
        <w:rPr>
          <w:sz w:val="28"/>
          <w:szCs w:val="28"/>
        </w:rPr>
        <w:t>Another strategy used</w:t>
      </w:r>
      <w:r w:rsidR="006E1544">
        <w:rPr>
          <w:sz w:val="28"/>
          <w:szCs w:val="28"/>
        </w:rPr>
        <w:t xml:space="preserve"> in the e</w:t>
      </w:r>
      <w:r w:rsidR="006C2119">
        <w:rPr>
          <w:sz w:val="28"/>
          <w:szCs w:val="28"/>
        </w:rPr>
        <w:t>arly years foundation st</w:t>
      </w:r>
      <w:r w:rsidR="00E1189D">
        <w:rPr>
          <w:sz w:val="28"/>
          <w:szCs w:val="28"/>
        </w:rPr>
        <w:t>age is to provide support for young learners that have behavioural, social and emotional needs. This is acknowledged in the inclusion development programme (</w:t>
      </w:r>
      <w:r w:rsidR="00AF413F">
        <w:rPr>
          <w:sz w:val="28"/>
          <w:szCs w:val="28"/>
        </w:rPr>
        <w:t xml:space="preserve">IDP, </w:t>
      </w:r>
      <w:r w:rsidR="00E1189D">
        <w:rPr>
          <w:sz w:val="28"/>
          <w:szCs w:val="28"/>
        </w:rPr>
        <w:t xml:space="preserve">2010). </w:t>
      </w:r>
      <w:r w:rsidR="00AF413F">
        <w:rPr>
          <w:sz w:val="28"/>
          <w:szCs w:val="28"/>
        </w:rPr>
        <w:t>Behavioural, social and emotional development is recognised in the special educational needs code of practice (DfES, 2001) as one of the four areas of special educational need. In the early years foundation stage, there are multiple areas of support and guidance f</w:t>
      </w:r>
      <w:r w:rsidR="004B0E00">
        <w:rPr>
          <w:sz w:val="28"/>
          <w:szCs w:val="28"/>
        </w:rPr>
        <w:t>or teachers on allowing pupils</w:t>
      </w:r>
      <w:r w:rsidR="00AF413F">
        <w:rPr>
          <w:sz w:val="28"/>
          <w:szCs w:val="28"/>
        </w:rPr>
        <w:t xml:space="preserve"> with these learning needs to develop and integrate </w:t>
      </w:r>
      <w:r w:rsidR="005C6389">
        <w:rPr>
          <w:sz w:val="28"/>
          <w:szCs w:val="28"/>
        </w:rPr>
        <w:t>into mainstream settings</w:t>
      </w:r>
      <w:r w:rsidR="00AF413F">
        <w:rPr>
          <w:sz w:val="28"/>
          <w:szCs w:val="28"/>
        </w:rPr>
        <w:t xml:space="preserve">. </w:t>
      </w:r>
      <w:r w:rsidR="006E1544">
        <w:rPr>
          <w:sz w:val="28"/>
          <w:szCs w:val="28"/>
        </w:rPr>
        <w:t>Through observation teachers can notice signs of emotional, social or be</w:t>
      </w:r>
      <w:r w:rsidR="004B0E00">
        <w:rPr>
          <w:sz w:val="28"/>
          <w:szCs w:val="28"/>
        </w:rPr>
        <w:t>havioural problem and address them</w:t>
      </w:r>
      <w:r w:rsidR="006E1544">
        <w:rPr>
          <w:sz w:val="28"/>
          <w:szCs w:val="28"/>
        </w:rPr>
        <w:t xml:space="preserve"> early.</w:t>
      </w:r>
      <w:r w:rsidR="005C6389">
        <w:rPr>
          <w:sz w:val="28"/>
          <w:szCs w:val="28"/>
        </w:rPr>
        <w:t xml:space="preserve"> </w:t>
      </w:r>
      <w:r w:rsidR="006E1544">
        <w:rPr>
          <w:sz w:val="28"/>
          <w:szCs w:val="28"/>
        </w:rPr>
        <w:t xml:space="preserve"> </w:t>
      </w:r>
      <w:r w:rsidR="00893869">
        <w:rPr>
          <w:sz w:val="28"/>
          <w:szCs w:val="28"/>
        </w:rPr>
        <w:t>In the EYFS</w:t>
      </w:r>
      <w:r w:rsidR="0025769A">
        <w:rPr>
          <w:sz w:val="28"/>
          <w:szCs w:val="28"/>
        </w:rPr>
        <w:t xml:space="preserve"> teachers can work closely with parents to ensure that their child’s emotional and social needs are being met, or they can bring in a key person. </w:t>
      </w:r>
    </w:p>
    <w:p w14:paraId="1B39AB3C" w14:textId="3EDEF67B" w:rsidR="005B1303" w:rsidRDefault="00BB5392" w:rsidP="00CE4514">
      <w:pPr>
        <w:spacing w:line="360" w:lineRule="auto"/>
        <w:rPr>
          <w:sz w:val="28"/>
          <w:szCs w:val="28"/>
        </w:rPr>
      </w:pPr>
      <w:r>
        <w:rPr>
          <w:sz w:val="28"/>
          <w:szCs w:val="28"/>
        </w:rPr>
        <w:lastRenderedPageBreak/>
        <w:t>A key person is a m</w:t>
      </w:r>
      <w:r w:rsidR="00893869">
        <w:rPr>
          <w:sz w:val="28"/>
          <w:szCs w:val="28"/>
        </w:rPr>
        <w:t>ember of staff within the EYFS</w:t>
      </w:r>
      <w:r>
        <w:rPr>
          <w:sz w:val="28"/>
          <w:szCs w:val="28"/>
        </w:rPr>
        <w:t xml:space="preserve"> that works closely with young learners that h</w:t>
      </w:r>
      <w:r w:rsidR="004141BD">
        <w:rPr>
          <w:sz w:val="28"/>
          <w:szCs w:val="28"/>
        </w:rPr>
        <w:t>ave a social or emotional need</w:t>
      </w:r>
      <w:r w:rsidR="003A6E10">
        <w:rPr>
          <w:sz w:val="28"/>
          <w:szCs w:val="28"/>
        </w:rPr>
        <w:t xml:space="preserve"> and acts as a form of positive</w:t>
      </w:r>
      <w:r w:rsidR="004B0E00">
        <w:rPr>
          <w:sz w:val="28"/>
          <w:szCs w:val="28"/>
        </w:rPr>
        <w:t xml:space="preserve"> attachment for them</w:t>
      </w:r>
      <w:r w:rsidR="003A6E10">
        <w:rPr>
          <w:sz w:val="28"/>
          <w:szCs w:val="28"/>
        </w:rPr>
        <w:t xml:space="preserve"> (IDP, 2010)</w:t>
      </w:r>
      <w:r w:rsidR="004141BD">
        <w:rPr>
          <w:sz w:val="28"/>
          <w:szCs w:val="28"/>
        </w:rPr>
        <w:t>. Their role is to ensu</w:t>
      </w:r>
      <w:r w:rsidR="004B0E00">
        <w:rPr>
          <w:sz w:val="28"/>
          <w:szCs w:val="28"/>
        </w:rPr>
        <w:t>re that learner</w:t>
      </w:r>
      <w:r w:rsidR="004141BD">
        <w:rPr>
          <w:sz w:val="28"/>
          <w:szCs w:val="28"/>
        </w:rPr>
        <w:t xml:space="preserve"> needs are met so that their development isn’t obstructed. They do this by building</w:t>
      </w:r>
      <w:r w:rsidR="00BF430B">
        <w:rPr>
          <w:sz w:val="28"/>
          <w:szCs w:val="28"/>
        </w:rPr>
        <w:t xml:space="preserve"> positive</w:t>
      </w:r>
      <w:r w:rsidR="004141BD">
        <w:rPr>
          <w:sz w:val="28"/>
          <w:szCs w:val="28"/>
        </w:rPr>
        <w:t xml:space="preserve"> relationships with the learners and their families, this is supported by (IDP, 2010). </w:t>
      </w:r>
      <w:r w:rsidR="004B0E00">
        <w:rPr>
          <w:sz w:val="28"/>
          <w:szCs w:val="28"/>
        </w:rPr>
        <w:t xml:space="preserve">The EYFS </w:t>
      </w:r>
      <w:r w:rsidR="001F476C">
        <w:rPr>
          <w:sz w:val="28"/>
          <w:szCs w:val="28"/>
        </w:rPr>
        <w:t xml:space="preserve">places great emphasis on the importance of learners forming positive attachments in school because this means that they are less likely to exhibit negative feelings. This is supported by </w:t>
      </w:r>
      <w:r w:rsidR="0032561C">
        <w:rPr>
          <w:sz w:val="28"/>
          <w:szCs w:val="28"/>
        </w:rPr>
        <w:t>Prior and Glaser (2006</w:t>
      </w:r>
      <w:r w:rsidR="00674583">
        <w:rPr>
          <w:sz w:val="28"/>
          <w:szCs w:val="28"/>
        </w:rPr>
        <w:t xml:space="preserve">) </w:t>
      </w:r>
      <w:r w:rsidR="00DA5DE5">
        <w:rPr>
          <w:sz w:val="28"/>
          <w:szCs w:val="28"/>
        </w:rPr>
        <w:t>as they suggest that when someone feels threatened they will look for their attachment figure. Therefore, the key person acts as the attachment figure for learners with emotional and social needs. When they feel uneasy in school they can turn to the key person for reassurance</w:t>
      </w:r>
      <w:r w:rsidR="003364BD">
        <w:rPr>
          <w:sz w:val="28"/>
          <w:szCs w:val="28"/>
        </w:rPr>
        <w:t xml:space="preserve"> and safety</w:t>
      </w:r>
      <w:r w:rsidR="00DA5DE5">
        <w:rPr>
          <w:sz w:val="28"/>
          <w:szCs w:val="28"/>
        </w:rPr>
        <w:t xml:space="preserve">, this is supported by Prior and Glaser </w:t>
      </w:r>
      <w:r w:rsidR="0032561C">
        <w:rPr>
          <w:sz w:val="28"/>
          <w:szCs w:val="28"/>
        </w:rPr>
        <w:t>(2006).</w:t>
      </w:r>
      <w:r w:rsidR="00DA5DE5">
        <w:rPr>
          <w:sz w:val="28"/>
          <w:szCs w:val="28"/>
        </w:rPr>
        <w:t xml:space="preserve"> </w:t>
      </w:r>
      <w:r w:rsidR="00961544">
        <w:rPr>
          <w:sz w:val="28"/>
          <w:szCs w:val="28"/>
        </w:rPr>
        <w:t>This suggests that a key person is important for young learners with</w:t>
      </w:r>
      <w:r w:rsidR="00893869">
        <w:rPr>
          <w:sz w:val="28"/>
          <w:szCs w:val="28"/>
        </w:rPr>
        <w:t>in the EYFS</w:t>
      </w:r>
      <w:r w:rsidR="00961544">
        <w:rPr>
          <w:sz w:val="28"/>
          <w:szCs w:val="28"/>
        </w:rPr>
        <w:t xml:space="preserve"> that have social and emotional needs to feel included. </w:t>
      </w:r>
      <w:r w:rsidR="000C27DC">
        <w:rPr>
          <w:sz w:val="28"/>
          <w:szCs w:val="28"/>
        </w:rPr>
        <w:t>However,</w:t>
      </w:r>
      <w:r w:rsidR="00961544">
        <w:rPr>
          <w:sz w:val="28"/>
          <w:szCs w:val="28"/>
        </w:rPr>
        <w:t xml:space="preserve"> </w:t>
      </w:r>
      <w:r w:rsidR="006B1773">
        <w:rPr>
          <w:sz w:val="28"/>
          <w:szCs w:val="28"/>
        </w:rPr>
        <w:t xml:space="preserve">research by </w:t>
      </w:r>
      <w:proofErr w:type="spellStart"/>
      <w:r w:rsidR="006B1773">
        <w:rPr>
          <w:sz w:val="28"/>
          <w:szCs w:val="28"/>
        </w:rPr>
        <w:t>Lemos</w:t>
      </w:r>
      <w:proofErr w:type="spellEnd"/>
      <w:r w:rsidR="006B1773">
        <w:rPr>
          <w:sz w:val="28"/>
          <w:szCs w:val="28"/>
        </w:rPr>
        <w:t xml:space="preserve"> (2012) found that key person’s do not </w:t>
      </w:r>
      <w:r w:rsidR="00893869">
        <w:rPr>
          <w:sz w:val="28"/>
          <w:szCs w:val="28"/>
        </w:rPr>
        <w:t>follow the guidance set by the EYFS</w:t>
      </w:r>
      <w:r w:rsidR="006B1773">
        <w:rPr>
          <w:sz w:val="28"/>
          <w:szCs w:val="28"/>
        </w:rPr>
        <w:t xml:space="preserve"> to form relationships with their learners, and instead rely on more experiential methods. </w:t>
      </w:r>
      <w:r w:rsidR="000C27DC">
        <w:rPr>
          <w:sz w:val="28"/>
          <w:szCs w:val="28"/>
        </w:rPr>
        <w:t>This suggests that key wor</w:t>
      </w:r>
      <w:r w:rsidR="004B0E00">
        <w:rPr>
          <w:sz w:val="28"/>
          <w:szCs w:val="28"/>
        </w:rPr>
        <w:t>kers</w:t>
      </w:r>
      <w:r w:rsidR="00893869">
        <w:rPr>
          <w:sz w:val="28"/>
          <w:szCs w:val="28"/>
        </w:rPr>
        <w:t xml:space="preserve"> feel that the EYFS</w:t>
      </w:r>
      <w:r w:rsidR="000C27DC">
        <w:rPr>
          <w:sz w:val="28"/>
          <w:szCs w:val="28"/>
        </w:rPr>
        <w:t xml:space="preserve"> framework does not give the best guidance on forming rel</w:t>
      </w:r>
      <w:r w:rsidR="004B0E00">
        <w:rPr>
          <w:sz w:val="28"/>
          <w:szCs w:val="28"/>
        </w:rPr>
        <w:t>ationships.</w:t>
      </w:r>
    </w:p>
    <w:p w14:paraId="2F02CB09" w14:textId="2E313BD8" w:rsidR="00407BE1" w:rsidRDefault="00893869" w:rsidP="00CE4514">
      <w:pPr>
        <w:spacing w:line="360" w:lineRule="auto"/>
        <w:rPr>
          <w:sz w:val="28"/>
          <w:szCs w:val="28"/>
        </w:rPr>
      </w:pPr>
      <w:r>
        <w:rPr>
          <w:sz w:val="28"/>
          <w:szCs w:val="28"/>
        </w:rPr>
        <w:t>The EYFS</w:t>
      </w:r>
      <w:r w:rsidR="00407BE1">
        <w:rPr>
          <w:sz w:val="28"/>
          <w:szCs w:val="28"/>
        </w:rPr>
        <w:t xml:space="preserve"> </w:t>
      </w:r>
      <w:r w:rsidR="00890393">
        <w:rPr>
          <w:sz w:val="28"/>
          <w:szCs w:val="28"/>
        </w:rPr>
        <w:t xml:space="preserve">framework uses John Bowlby’s theory of attachment heavily throughout when discussing the inclusion and support of learners with social and emotional needs. </w:t>
      </w:r>
      <w:r w:rsidR="00327F75">
        <w:rPr>
          <w:sz w:val="28"/>
          <w:szCs w:val="28"/>
        </w:rPr>
        <w:t xml:space="preserve">The department for children, schools and </w:t>
      </w:r>
      <w:r w:rsidR="007E63D7">
        <w:rPr>
          <w:sz w:val="28"/>
          <w:szCs w:val="28"/>
        </w:rPr>
        <w:t>families</w:t>
      </w:r>
      <w:r w:rsidR="00327F75">
        <w:rPr>
          <w:sz w:val="28"/>
          <w:szCs w:val="28"/>
        </w:rPr>
        <w:t xml:space="preserve"> (</w:t>
      </w:r>
      <w:proofErr w:type="spellStart"/>
      <w:r w:rsidR="00327F75">
        <w:rPr>
          <w:sz w:val="28"/>
          <w:szCs w:val="28"/>
        </w:rPr>
        <w:t>DfCSF</w:t>
      </w:r>
      <w:proofErr w:type="spellEnd"/>
      <w:r w:rsidR="00327F75">
        <w:rPr>
          <w:sz w:val="28"/>
          <w:szCs w:val="28"/>
        </w:rPr>
        <w:t>, 2008) suggests that for every child to be unique they must have positive attachments to the people around them.</w:t>
      </w:r>
      <w:r w:rsidR="002D173C">
        <w:rPr>
          <w:sz w:val="28"/>
          <w:szCs w:val="28"/>
        </w:rPr>
        <w:t xml:space="preserve"> Bowlby (1979</w:t>
      </w:r>
      <w:r w:rsidR="00E76FD3">
        <w:rPr>
          <w:sz w:val="28"/>
          <w:szCs w:val="28"/>
        </w:rPr>
        <w:t xml:space="preserve"> </w:t>
      </w:r>
      <w:r w:rsidR="00E76FD3">
        <w:rPr>
          <w:i/>
          <w:sz w:val="28"/>
          <w:szCs w:val="28"/>
        </w:rPr>
        <w:t xml:space="preserve">cited in </w:t>
      </w:r>
      <w:r w:rsidR="00E76FD3">
        <w:rPr>
          <w:sz w:val="28"/>
          <w:szCs w:val="28"/>
        </w:rPr>
        <w:t>Fleming, 2007</w:t>
      </w:r>
      <w:r w:rsidR="002D173C">
        <w:rPr>
          <w:sz w:val="28"/>
          <w:szCs w:val="28"/>
        </w:rPr>
        <w:t>) suggests that if an adult</w:t>
      </w:r>
      <w:r>
        <w:rPr>
          <w:sz w:val="28"/>
          <w:szCs w:val="28"/>
        </w:rPr>
        <w:t xml:space="preserve"> portrays caring and comforting behaviour to an infant through experiences like play and eye contact, then those infants will develop the confidence to go out into the world. </w:t>
      </w:r>
      <w:r w:rsidR="00E76FD3">
        <w:rPr>
          <w:sz w:val="28"/>
          <w:szCs w:val="28"/>
        </w:rPr>
        <w:t xml:space="preserve">Bowlby </w:t>
      </w:r>
      <w:r w:rsidR="00E76FD3">
        <w:rPr>
          <w:sz w:val="28"/>
          <w:szCs w:val="28"/>
        </w:rPr>
        <w:lastRenderedPageBreak/>
        <w:t xml:space="preserve">(1979 </w:t>
      </w:r>
      <w:r w:rsidR="00E76FD3">
        <w:rPr>
          <w:i/>
          <w:sz w:val="28"/>
          <w:szCs w:val="28"/>
        </w:rPr>
        <w:t xml:space="preserve">cited in </w:t>
      </w:r>
      <w:r w:rsidR="00E76FD3">
        <w:rPr>
          <w:sz w:val="28"/>
          <w:szCs w:val="28"/>
        </w:rPr>
        <w:t xml:space="preserve">Fleming, 2007) </w:t>
      </w:r>
      <w:r w:rsidR="006871CC">
        <w:rPr>
          <w:sz w:val="28"/>
          <w:szCs w:val="28"/>
        </w:rPr>
        <w:t>also suggests that one in three children will not have these secure attachments.</w:t>
      </w:r>
      <w:r w:rsidR="00327F75">
        <w:rPr>
          <w:sz w:val="28"/>
          <w:szCs w:val="28"/>
        </w:rPr>
        <w:t xml:space="preserve"> </w:t>
      </w:r>
      <w:r w:rsidR="006871CC">
        <w:rPr>
          <w:sz w:val="28"/>
          <w:szCs w:val="28"/>
        </w:rPr>
        <w:t>T</w:t>
      </w:r>
      <w:r w:rsidR="00327F75">
        <w:rPr>
          <w:sz w:val="28"/>
          <w:szCs w:val="28"/>
        </w:rPr>
        <w:t>hrough collaboration between teachers, parents and workers from other a</w:t>
      </w:r>
      <w:r w:rsidR="006871CC">
        <w:rPr>
          <w:sz w:val="28"/>
          <w:szCs w:val="28"/>
        </w:rPr>
        <w:t xml:space="preserve">gencies, the EYFS provides support strategies for young learners that need positive reinforcement through attachments, this is supported by </w:t>
      </w:r>
      <w:proofErr w:type="spellStart"/>
      <w:r w:rsidR="006871CC">
        <w:rPr>
          <w:sz w:val="28"/>
          <w:szCs w:val="28"/>
        </w:rPr>
        <w:t>DfCSF</w:t>
      </w:r>
      <w:proofErr w:type="spellEnd"/>
      <w:r w:rsidR="006871CC">
        <w:rPr>
          <w:sz w:val="28"/>
          <w:szCs w:val="28"/>
        </w:rPr>
        <w:t xml:space="preserve"> (2008). </w:t>
      </w:r>
      <w:r w:rsidR="00327F75">
        <w:rPr>
          <w:sz w:val="28"/>
          <w:szCs w:val="28"/>
        </w:rPr>
        <w:t xml:space="preserve"> </w:t>
      </w:r>
      <w:r w:rsidR="006075A1">
        <w:rPr>
          <w:sz w:val="28"/>
          <w:szCs w:val="28"/>
        </w:rPr>
        <w:t xml:space="preserve"> </w:t>
      </w:r>
    </w:p>
    <w:p w14:paraId="680AAAC7" w14:textId="77777777" w:rsidR="006075A1" w:rsidRDefault="006075A1" w:rsidP="00CE4514">
      <w:pPr>
        <w:spacing w:line="360" w:lineRule="auto"/>
        <w:rPr>
          <w:sz w:val="28"/>
          <w:szCs w:val="28"/>
        </w:rPr>
      </w:pPr>
    </w:p>
    <w:p w14:paraId="60298465" w14:textId="10FEDF5D" w:rsidR="001E1D0E" w:rsidRDefault="001A516F" w:rsidP="00CE4514">
      <w:pPr>
        <w:spacing w:line="360" w:lineRule="auto"/>
        <w:rPr>
          <w:sz w:val="28"/>
          <w:szCs w:val="28"/>
        </w:rPr>
      </w:pPr>
      <w:r>
        <w:rPr>
          <w:sz w:val="28"/>
          <w:szCs w:val="28"/>
        </w:rPr>
        <w:t xml:space="preserve">The EYFS recognises that </w:t>
      </w:r>
      <w:r w:rsidR="004B0E00">
        <w:rPr>
          <w:sz w:val="28"/>
          <w:szCs w:val="28"/>
        </w:rPr>
        <w:t xml:space="preserve">on occasions children with </w:t>
      </w:r>
      <w:r w:rsidR="00E6195D">
        <w:rPr>
          <w:sz w:val="28"/>
          <w:szCs w:val="28"/>
        </w:rPr>
        <w:t xml:space="preserve">SEN cannot fully integrate into the mainstream classroom full time, this is supported by </w:t>
      </w:r>
      <w:r w:rsidR="00C404EB">
        <w:rPr>
          <w:sz w:val="28"/>
          <w:szCs w:val="28"/>
        </w:rPr>
        <w:t xml:space="preserve">Cooper and </w:t>
      </w:r>
      <w:proofErr w:type="spellStart"/>
      <w:r w:rsidR="00C404EB">
        <w:rPr>
          <w:sz w:val="28"/>
          <w:szCs w:val="28"/>
        </w:rPr>
        <w:t>Tiknaz</w:t>
      </w:r>
      <w:proofErr w:type="spellEnd"/>
      <w:r w:rsidR="00C404EB">
        <w:rPr>
          <w:sz w:val="28"/>
          <w:szCs w:val="28"/>
        </w:rPr>
        <w:t xml:space="preserve"> (2005). </w:t>
      </w:r>
      <w:r w:rsidR="006871CC">
        <w:rPr>
          <w:sz w:val="28"/>
          <w:szCs w:val="28"/>
        </w:rPr>
        <w:t>One method</w:t>
      </w:r>
      <w:r w:rsidR="00A442BB">
        <w:rPr>
          <w:sz w:val="28"/>
          <w:szCs w:val="28"/>
        </w:rPr>
        <w:t xml:space="preserve"> used in the EYFS</w:t>
      </w:r>
      <w:r w:rsidR="001E1D0E">
        <w:rPr>
          <w:sz w:val="28"/>
          <w:szCs w:val="28"/>
        </w:rPr>
        <w:t xml:space="preserve"> for inclusion </w:t>
      </w:r>
      <w:r w:rsidR="006871CC">
        <w:rPr>
          <w:sz w:val="28"/>
          <w:szCs w:val="28"/>
        </w:rPr>
        <w:t xml:space="preserve">of young learners with social and emotional needs </w:t>
      </w:r>
      <w:r w:rsidR="001E1D0E">
        <w:rPr>
          <w:sz w:val="28"/>
          <w:szCs w:val="28"/>
        </w:rPr>
        <w:t xml:space="preserve">are nurture groups. </w:t>
      </w:r>
      <w:r w:rsidR="006871CC">
        <w:rPr>
          <w:sz w:val="28"/>
          <w:szCs w:val="28"/>
        </w:rPr>
        <w:t>Nurture groups originated in the 1970’</w:t>
      </w:r>
      <w:r w:rsidR="004B0E00">
        <w:rPr>
          <w:sz w:val="28"/>
          <w:szCs w:val="28"/>
        </w:rPr>
        <w:t>s but</w:t>
      </w:r>
      <w:r w:rsidR="006871CC">
        <w:rPr>
          <w:sz w:val="28"/>
          <w:szCs w:val="28"/>
        </w:rPr>
        <w:t xml:space="preserve"> have grown in popularity in recent years (Hayward, 2006). They are small cl</w:t>
      </w:r>
      <w:r w:rsidR="004B0E00">
        <w:rPr>
          <w:sz w:val="28"/>
          <w:szCs w:val="28"/>
        </w:rPr>
        <w:t xml:space="preserve">asses where pupils which have </w:t>
      </w:r>
      <w:r w:rsidR="006871CC">
        <w:rPr>
          <w:sz w:val="28"/>
          <w:szCs w:val="28"/>
        </w:rPr>
        <w:t xml:space="preserve">SEN can go to develop their communication, language and social interaction, this is supported by Hayward (2006). </w:t>
      </w:r>
      <w:r w:rsidR="002F7591">
        <w:rPr>
          <w:sz w:val="28"/>
          <w:szCs w:val="28"/>
        </w:rPr>
        <w:t>Young learners that need a little more assistance can go to nurture groups on a part time basis and have their individual needs met (Haywar</w:t>
      </w:r>
      <w:r w:rsidR="00BF430B">
        <w:rPr>
          <w:sz w:val="28"/>
          <w:szCs w:val="28"/>
        </w:rPr>
        <w:t>d, 2006). Nurture groups align with the EYFS framework as they treat every child as unique and dedicate time to individual learning needs.</w:t>
      </w:r>
      <w:r w:rsidR="001C1120">
        <w:rPr>
          <w:sz w:val="28"/>
          <w:szCs w:val="28"/>
        </w:rPr>
        <w:t xml:space="preserve"> Recent research by</w:t>
      </w:r>
      <w:r w:rsidR="00BF430B">
        <w:rPr>
          <w:sz w:val="28"/>
          <w:szCs w:val="28"/>
        </w:rPr>
        <w:t xml:space="preserve"> </w:t>
      </w:r>
      <w:r w:rsidR="001C1120">
        <w:rPr>
          <w:sz w:val="28"/>
          <w:szCs w:val="28"/>
        </w:rPr>
        <w:t xml:space="preserve">Mackay, Reynolds and Kearney (2010) found that nurture groups are effective at improving learners social, emotional and behavioural development. </w:t>
      </w:r>
      <w:r w:rsidR="005115DE">
        <w:rPr>
          <w:sz w:val="28"/>
          <w:szCs w:val="28"/>
        </w:rPr>
        <w:t xml:space="preserve">Sanders (2007) supports this view and also suggests that nurture groups lead to better behaviour management practice, more adaptation to teacher processes, fewer permanent exclusions and better overall attendance. </w:t>
      </w:r>
      <w:r w:rsidR="000C4BA3">
        <w:rPr>
          <w:sz w:val="28"/>
          <w:szCs w:val="28"/>
        </w:rPr>
        <w:t xml:space="preserve">Furthermore, research </w:t>
      </w:r>
      <w:r w:rsidR="007E63D7">
        <w:rPr>
          <w:sz w:val="28"/>
          <w:szCs w:val="28"/>
        </w:rPr>
        <w:t xml:space="preserve">by </w:t>
      </w:r>
      <w:proofErr w:type="spellStart"/>
      <w:r w:rsidR="000C4BA3">
        <w:rPr>
          <w:sz w:val="28"/>
          <w:szCs w:val="28"/>
        </w:rPr>
        <w:t>Izsatt</w:t>
      </w:r>
      <w:proofErr w:type="spellEnd"/>
      <w:r w:rsidR="000C4BA3">
        <w:rPr>
          <w:sz w:val="28"/>
          <w:szCs w:val="28"/>
        </w:rPr>
        <w:t xml:space="preserve"> and </w:t>
      </w:r>
      <w:proofErr w:type="spellStart"/>
      <w:r w:rsidR="000C4BA3">
        <w:rPr>
          <w:sz w:val="28"/>
          <w:szCs w:val="28"/>
        </w:rPr>
        <w:t>Wasilewska</w:t>
      </w:r>
      <w:proofErr w:type="spellEnd"/>
      <w:r w:rsidR="000C4BA3">
        <w:rPr>
          <w:sz w:val="28"/>
          <w:szCs w:val="28"/>
        </w:rPr>
        <w:t xml:space="preserve"> (1997) found that out of three hundred and eight children that had attended six nurture groups, eighty seven percent of them returned fully into mainstream education. Of this eighty seven percent only four percent needed additional support when reintegrated. This suggests that nurture groups are extremely effective at developing the social and emotional </w:t>
      </w:r>
      <w:r w:rsidR="000C4BA3">
        <w:rPr>
          <w:sz w:val="28"/>
          <w:szCs w:val="28"/>
        </w:rPr>
        <w:lastRenderedPageBreak/>
        <w:t xml:space="preserve">needs of young learners. However, </w:t>
      </w:r>
      <w:r w:rsidR="008F54EE">
        <w:rPr>
          <w:sz w:val="28"/>
          <w:szCs w:val="28"/>
        </w:rPr>
        <w:t xml:space="preserve">Pyle </w:t>
      </w:r>
      <w:r w:rsidR="002F4780">
        <w:rPr>
          <w:sz w:val="28"/>
          <w:szCs w:val="28"/>
        </w:rPr>
        <w:t>(2014) suggests that some parents are rel</w:t>
      </w:r>
      <w:r w:rsidR="007E63D7">
        <w:rPr>
          <w:sz w:val="28"/>
          <w:szCs w:val="28"/>
        </w:rPr>
        <w:t xml:space="preserve">uctant to get involved with </w:t>
      </w:r>
      <w:r w:rsidR="002F4780">
        <w:rPr>
          <w:sz w:val="28"/>
          <w:szCs w:val="28"/>
        </w:rPr>
        <w:t xml:space="preserve">nurture groups causing communication to break down. When this </w:t>
      </w:r>
      <w:r w:rsidR="00754C5E">
        <w:rPr>
          <w:sz w:val="28"/>
          <w:szCs w:val="28"/>
        </w:rPr>
        <w:t>occurs,</w:t>
      </w:r>
      <w:r w:rsidR="002F4780">
        <w:rPr>
          <w:sz w:val="28"/>
          <w:szCs w:val="28"/>
        </w:rPr>
        <w:t xml:space="preserve"> it can cause the development of the young learners to be obstructed as </w:t>
      </w:r>
      <w:r w:rsidR="005F06E8">
        <w:rPr>
          <w:sz w:val="28"/>
          <w:szCs w:val="28"/>
        </w:rPr>
        <w:t>communication between parents and</w:t>
      </w:r>
      <w:r w:rsidR="002F4780">
        <w:rPr>
          <w:sz w:val="28"/>
          <w:szCs w:val="28"/>
        </w:rPr>
        <w:t xml:space="preserve"> carers is important. </w:t>
      </w:r>
      <w:r w:rsidR="00E74377">
        <w:rPr>
          <w:sz w:val="28"/>
          <w:szCs w:val="28"/>
        </w:rPr>
        <w:t xml:space="preserve">Furthermore, Cooper and </w:t>
      </w:r>
      <w:proofErr w:type="spellStart"/>
      <w:r w:rsidR="00E74377">
        <w:rPr>
          <w:sz w:val="28"/>
          <w:szCs w:val="28"/>
        </w:rPr>
        <w:t>Tiknaz</w:t>
      </w:r>
      <w:proofErr w:type="spellEnd"/>
      <w:r w:rsidR="005F06E8">
        <w:rPr>
          <w:sz w:val="28"/>
          <w:szCs w:val="28"/>
        </w:rPr>
        <w:t xml:space="preserve"> (2005) suggest</w:t>
      </w:r>
      <w:r w:rsidR="00754C5E">
        <w:rPr>
          <w:sz w:val="28"/>
          <w:szCs w:val="28"/>
        </w:rPr>
        <w:t xml:space="preserve"> that a possible criticism of nurture groups is that they </w:t>
      </w:r>
      <w:r w:rsidR="00E74377">
        <w:rPr>
          <w:sz w:val="28"/>
          <w:szCs w:val="28"/>
        </w:rPr>
        <w:t>allow</w:t>
      </w:r>
      <w:r w:rsidR="00754C5E">
        <w:rPr>
          <w:sz w:val="28"/>
          <w:szCs w:val="28"/>
        </w:rPr>
        <w:t xml:space="preserve"> teachers to get rid of their most difficult pupils thus contradicting an inclusive mainstream environment. </w:t>
      </w:r>
      <w:r w:rsidR="00E74377">
        <w:rPr>
          <w:sz w:val="28"/>
          <w:szCs w:val="28"/>
        </w:rPr>
        <w:t xml:space="preserve">However, Copper and </w:t>
      </w:r>
      <w:proofErr w:type="spellStart"/>
      <w:r w:rsidR="00E74377">
        <w:rPr>
          <w:sz w:val="28"/>
          <w:szCs w:val="28"/>
        </w:rPr>
        <w:t>Tiknaz</w:t>
      </w:r>
      <w:proofErr w:type="spellEnd"/>
      <w:r w:rsidR="005F06E8">
        <w:rPr>
          <w:sz w:val="28"/>
          <w:szCs w:val="28"/>
        </w:rPr>
        <w:t xml:space="preserve"> (2005) suggest </w:t>
      </w:r>
      <w:r w:rsidR="00E74377">
        <w:rPr>
          <w:sz w:val="28"/>
          <w:szCs w:val="28"/>
        </w:rPr>
        <w:t xml:space="preserve">that when learners are in nurture groups it allows for the teacher to make progress with the rest of the class, and the teaching assistant can focus on other learners that may need some help. </w:t>
      </w:r>
    </w:p>
    <w:p w14:paraId="39BCE4C9" w14:textId="77777777" w:rsidR="006B66C7" w:rsidRDefault="006B66C7" w:rsidP="00CE4514">
      <w:pPr>
        <w:spacing w:line="360" w:lineRule="auto"/>
        <w:rPr>
          <w:sz w:val="28"/>
          <w:szCs w:val="28"/>
        </w:rPr>
      </w:pPr>
    </w:p>
    <w:p w14:paraId="640520EB" w14:textId="7E4BCE7C" w:rsidR="00372961" w:rsidRDefault="009B6D22" w:rsidP="00CE4514">
      <w:pPr>
        <w:spacing w:line="360" w:lineRule="auto"/>
        <w:rPr>
          <w:sz w:val="28"/>
          <w:szCs w:val="28"/>
        </w:rPr>
      </w:pPr>
      <w:r>
        <w:rPr>
          <w:sz w:val="28"/>
          <w:szCs w:val="28"/>
        </w:rPr>
        <w:t>T</w:t>
      </w:r>
      <w:r w:rsidR="006B66C7">
        <w:rPr>
          <w:sz w:val="28"/>
          <w:szCs w:val="28"/>
        </w:rPr>
        <w:t xml:space="preserve">here </w:t>
      </w:r>
      <w:r w:rsidR="00BF2AC8">
        <w:rPr>
          <w:sz w:val="28"/>
          <w:szCs w:val="28"/>
        </w:rPr>
        <w:t>are many children</w:t>
      </w:r>
      <w:r w:rsidR="006B66C7">
        <w:rPr>
          <w:sz w:val="28"/>
          <w:szCs w:val="28"/>
        </w:rPr>
        <w:t xml:space="preserve"> in the United Kingdom that come to school </w:t>
      </w:r>
      <w:r w:rsidR="00BF2AC8">
        <w:rPr>
          <w:sz w:val="28"/>
          <w:szCs w:val="28"/>
        </w:rPr>
        <w:t xml:space="preserve">without having English as their first language. </w:t>
      </w:r>
      <w:r w:rsidR="00985A15">
        <w:rPr>
          <w:sz w:val="28"/>
          <w:szCs w:val="28"/>
        </w:rPr>
        <w:t xml:space="preserve">They are known as English as and additional language learners (EAL). </w:t>
      </w:r>
      <w:r w:rsidR="00C45811">
        <w:rPr>
          <w:sz w:val="28"/>
          <w:szCs w:val="28"/>
        </w:rPr>
        <w:t xml:space="preserve">Whiteside, Gooch and </w:t>
      </w:r>
      <w:proofErr w:type="spellStart"/>
      <w:r w:rsidR="00C45811">
        <w:rPr>
          <w:sz w:val="28"/>
          <w:szCs w:val="28"/>
        </w:rPr>
        <w:t>Norbury</w:t>
      </w:r>
      <w:proofErr w:type="spellEnd"/>
      <w:r w:rsidR="00C45811">
        <w:rPr>
          <w:sz w:val="28"/>
          <w:szCs w:val="28"/>
        </w:rPr>
        <w:t xml:space="preserve"> (2016) state that almost twenty percent of the children attending state funded schools in England learn English as an additional language. </w:t>
      </w:r>
      <w:r w:rsidR="00F429D1">
        <w:rPr>
          <w:sz w:val="28"/>
          <w:szCs w:val="28"/>
        </w:rPr>
        <w:t>Every child matters (DfES, 2003) Is an</w:t>
      </w:r>
      <w:r w:rsidR="000702D3">
        <w:rPr>
          <w:sz w:val="28"/>
          <w:szCs w:val="28"/>
        </w:rPr>
        <w:t xml:space="preserve"> initiative that emphasises the inclusion of children learning English as an additional language. </w:t>
      </w:r>
      <w:r w:rsidR="00E315E3">
        <w:rPr>
          <w:sz w:val="28"/>
          <w:szCs w:val="28"/>
        </w:rPr>
        <w:t>The SEN code of practice (D</w:t>
      </w:r>
      <w:r>
        <w:rPr>
          <w:sz w:val="28"/>
          <w:szCs w:val="28"/>
        </w:rPr>
        <w:t>fES, 2001) states that learners</w:t>
      </w:r>
      <w:r w:rsidR="00E315E3">
        <w:rPr>
          <w:sz w:val="28"/>
          <w:szCs w:val="28"/>
        </w:rPr>
        <w:t xml:space="preserve"> </w:t>
      </w:r>
      <w:r>
        <w:rPr>
          <w:sz w:val="28"/>
          <w:szCs w:val="28"/>
        </w:rPr>
        <w:t>who are developing their English as an additional language do not have an SEN</w:t>
      </w:r>
      <w:r w:rsidR="00E315E3">
        <w:rPr>
          <w:sz w:val="28"/>
          <w:szCs w:val="28"/>
        </w:rPr>
        <w:t>.</w:t>
      </w:r>
      <w:r>
        <w:rPr>
          <w:sz w:val="28"/>
          <w:szCs w:val="28"/>
        </w:rPr>
        <w:t xml:space="preserve"> </w:t>
      </w:r>
      <w:r w:rsidR="00E315E3">
        <w:rPr>
          <w:sz w:val="28"/>
          <w:szCs w:val="28"/>
        </w:rPr>
        <w:t xml:space="preserve"> </w:t>
      </w:r>
      <w:r w:rsidR="00E04284">
        <w:rPr>
          <w:sz w:val="28"/>
          <w:szCs w:val="28"/>
        </w:rPr>
        <w:t>The national curriculum provides support and guidance ove</w:t>
      </w:r>
      <w:r w:rsidR="00985A15">
        <w:rPr>
          <w:sz w:val="28"/>
          <w:szCs w:val="28"/>
        </w:rPr>
        <w:t>r how EAL learners</w:t>
      </w:r>
      <w:r w:rsidR="00E04284">
        <w:rPr>
          <w:sz w:val="28"/>
          <w:szCs w:val="28"/>
        </w:rPr>
        <w:t xml:space="preserve"> should be included in the mainstream with no barriers to their learning. </w:t>
      </w:r>
      <w:r w:rsidR="00B92F17">
        <w:rPr>
          <w:sz w:val="28"/>
          <w:szCs w:val="28"/>
        </w:rPr>
        <w:t xml:space="preserve">The </w:t>
      </w:r>
      <w:proofErr w:type="spellStart"/>
      <w:r w:rsidR="00B92F17">
        <w:rPr>
          <w:sz w:val="28"/>
          <w:szCs w:val="28"/>
        </w:rPr>
        <w:t>D</w:t>
      </w:r>
      <w:r w:rsidR="00C94DCC">
        <w:rPr>
          <w:sz w:val="28"/>
          <w:szCs w:val="28"/>
        </w:rPr>
        <w:t>fCSF</w:t>
      </w:r>
      <w:proofErr w:type="spellEnd"/>
      <w:r w:rsidR="00C94DCC">
        <w:rPr>
          <w:sz w:val="28"/>
          <w:szCs w:val="28"/>
        </w:rPr>
        <w:t xml:space="preserve"> (2008) </w:t>
      </w:r>
      <w:r w:rsidR="00CA1DA9">
        <w:rPr>
          <w:sz w:val="28"/>
          <w:szCs w:val="28"/>
        </w:rPr>
        <w:t xml:space="preserve">states </w:t>
      </w:r>
      <w:r w:rsidR="00894A2E">
        <w:rPr>
          <w:sz w:val="28"/>
          <w:szCs w:val="28"/>
        </w:rPr>
        <w:t>that teachers that have EAL pupils</w:t>
      </w:r>
      <w:r w:rsidR="00C94DCC">
        <w:rPr>
          <w:sz w:val="28"/>
          <w:szCs w:val="28"/>
        </w:rPr>
        <w:t xml:space="preserve"> should provide </w:t>
      </w:r>
      <w:r w:rsidR="00CA1DA9">
        <w:rPr>
          <w:sz w:val="28"/>
          <w:szCs w:val="28"/>
        </w:rPr>
        <w:t xml:space="preserve">plenty of </w:t>
      </w:r>
      <w:r w:rsidR="00F12EBA">
        <w:rPr>
          <w:sz w:val="28"/>
          <w:szCs w:val="28"/>
        </w:rPr>
        <w:t>opportunities for them</w:t>
      </w:r>
      <w:r w:rsidR="00C94DCC">
        <w:rPr>
          <w:sz w:val="28"/>
          <w:szCs w:val="28"/>
        </w:rPr>
        <w:t xml:space="preserve"> </w:t>
      </w:r>
      <w:r w:rsidR="00CA1DA9">
        <w:rPr>
          <w:sz w:val="28"/>
          <w:szCs w:val="28"/>
        </w:rPr>
        <w:t xml:space="preserve">to speak their own first language in school. </w:t>
      </w:r>
      <w:r w:rsidR="00C94DCC">
        <w:rPr>
          <w:sz w:val="28"/>
          <w:szCs w:val="28"/>
        </w:rPr>
        <w:t>The reason f</w:t>
      </w:r>
      <w:r w:rsidR="00894A2E">
        <w:rPr>
          <w:sz w:val="28"/>
          <w:szCs w:val="28"/>
        </w:rPr>
        <w:t>or this is that</w:t>
      </w:r>
      <w:r w:rsidR="00C94DCC">
        <w:rPr>
          <w:sz w:val="28"/>
          <w:szCs w:val="28"/>
        </w:rPr>
        <w:t xml:space="preserve"> learners can support their language development by speaking both instead of prioritising one over the other. </w:t>
      </w:r>
      <w:r w:rsidR="007634C6">
        <w:rPr>
          <w:sz w:val="28"/>
          <w:szCs w:val="28"/>
        </w:rPr>
        <w:t>Furthermore,</w:t>
      </w:r>
      <w:r w:rsidR="00C94DCC">
        <w:rPr>
          <w:sz w:val="28"/>
          <w:szCs w:val="28"/>
        </w:rPr>
        <w:t xml:space="preserve"> t</w:t>
      </w:r>
      <w:r w:rsidR="00C909F5">
        <w:rPr>
          <w:sz w:val="28"/>
          <w:szCs w:val="28"/>
        </w:rPr>
        <w:t xml:space="preserve">eachers working within the EYFS </w:t>
      </w:r>
      <w:r w:rsidR="00C94DCC">
        <w:rPr>
          <w:sz w:val="28"/>
          <w:szCs w:val="28"/>
        </w:rPr>
        <w:t xml:space="preserve">have to provide their learners with plenty of opportunities to speak English with their peers and adults. </w:t>
      </w:r>
      <w:r w:rsidR="00CF684E">
        <w:rPr>
          <w:sz w:val="28"/>
          <w:szCs w:val="28"/>
        </w:rPr>
        <w:lastRenderedPageBreak/>
        <w:t xml:space="preserve">Because the curriculum is based around play and social </w:t>
      </w:r>
      <w:r w:rsidR="00FF62BD">
        <w:rPr>
          <w:sz w:val="28"/>
          <w:szCs w:val="28"/>
        </w:rPr>
        <w:t>activities</w:t>
      </w:r>
      <w:r w:rsidR="005F06E8">
        <w:rPr>
          <w:sz w:val="28"/>
          <w:szCs w:val="28"/>
        </w:rPr>
        <w:t>,</w:t>
      </w:r>
      <w:r w:rsidR="00FF62BD">
        <w:rPr>
          <w:sz w:val="28"/>
          <w:szCs w:val="28"/>
        </w:rPr>
        <w:t xml:space="preserve"> the EYFS requires teachers to think of practical ways to in</w:t>
      </w:r>
      <w:r w:rsidR="00894A2E">
        <w:rPr>
          <w:sz w:val="28"/>
          <w:szCs w:val="28"/>
        </w:rPr>
        <w:t>clude EAL learners</w:t>
      </w:r>
      <w:r w:rsidR="00FF62BD">
        <w:rPr>
          <w:sz w:val="28"/>
          <w:szCs w:val="28"/>
        </w:rPr>
        <w:t>.</w:t>
      </w:r>
      <w:r>
        <w:rPr>
          <w:sz w:val="28"/>
          <w:szCs w:val="28"/>
        </w:rPr>
        <w:t xml:space="preserve"> </w:t>
      </w:r>
      <w:r w:rsidR="00FF62BD">
        <w:rPr>
          <w:sz w:val="28"/>
          <w:szCs w:val="28"/>
        </w:rPr>
        <w:t xml:space="preserve"> </w:t>
      </w:r>
      <w:r w:rsidR="006C70C1">
        <w:rPr>
          <w:sz w:val="28"/>
          <w:szCs w:val="28"/>
        </w:rPr>
        <w:t xml:space="preserve">Walker (2011 </w:t>
      </w:r>
      <w:r w:rsidR="006C70C1">
        <w:rPr>
          <w:i/>
          <w:sz w:val="28"/>
          <w:szCs w:val="28"/>
        </w:rPr>
        <w:t xml:space="preserve">cited in </w:t>
      </w:r>
      <w:proofErr w:type="spellStart"/>
      <w:r w:rsidR="006C70C1">
        <w:rPr>
          <w:sz w:val="28"/>
          <w:szCs w:val="28"/>
        </w:rPr>
        <w:t>Arnot</w:t>
      </w:r>
      <w:proofErr w:type="spellEnd"/>
      <w:r w:rsidR="006C70C1">
        <w:rPr>
          <w:sz w:val="28"/>
          <w:szCs w:val="28"/>
        </w:rPr>
        <w:t xml:space="preserve"> </w:t>
      </w:r>
      <w:r w:rsidR="006C70C1">
        <w:rPr>
          <w:i/>
          <w:sz w:val="28"/>
          <w:szCs w:val="28"/>
        </w:rPr>
        <w:t>et al</w:t>
      </w:r>
      <w:r w:rsidR="006C70C1">
        <w:rPr>
          <w:sz w:val="28"/>
          <w:szCs w:val="28"/>
        </w:rPr>
        <w:t>, 2014</w:t>
      </w:r>
      <w:r w:rsidR="00B812C8">
        <w:rPr>
          <w:sz w:val="28"/>
          <w:szCs w:val="28"/>
        </w:rPr>
        <w:t xml:space="preserve">) suggests that activities and stories that contain different cultural elements are one method of inclusion. </w:t>
      </w:r>
      <w:r w:rsidR="00275F4E">
        <w:rPr>
          <w:sz w:val="28"/>
          <w:szCs w:val="28"/>
        </w:rPr>
        <w:t>The reasoning for this is that it breaks down cultural barriers between learners whilst also improving English language skills</w:t>
      </w:r>
      <w:r w:rsidR="00A17793">
        <w:rPr>
          <w:sz w:val="28"/>
          <w:szCs w:val="28"/>
        </w:rPr>
        <w:t xml:space="preserve">, this is supported by </w:t>
      </w:r>
      <w:proofErr w:type="spellStart"/>
      <w:r w:rsidR="00A17793">
        <w:rPr>
          <w:sz w:val="28"/>
          <w:szCs w:val="28"/>
        </w:rPr>
        <w:t>Arnot</w:t>
      </w:r>
      <w:proofErr w:type="spellEnd"/>
      <w:r w:rsidR="00A17793">
        <w:rPr>
          <w:sz w:val="28"/>
          <w:szCs w:val="28"/>
        </w:rPr>
        <w:t xml:space="preserve"> </w:t>
      </w:r>
      <w:r w:rsidR="00A17793">
        <w:rPr>
          <w:i/>
          <w:sz w:val="28"/>
          <w:szCs w:val="28"/>
        </w:rPr>
        <w:t xml:space="preserve">et al </w:t>
      </w:r>
      <w:r w:rsidR="00A17793">
        <w:rPr>
          <w:sz w:val="28"/>
          <w:szCs w:val="28"/>
        </w:rPr>
        <w:t>(2014)</w:t>
      </w:r>
      <w:r w:rsidR="00275F4E">
        <w:rPr>
          <w:sz w:val="28"/>
          <w:szCs w:val="28"/>
        </w:rPr>
        <w:t>.</w:t>
      </w:r>
      <w:r w:rsidR="00A17793">
        <w:rPr>
          <w:sz w:val="28"/>
          <w:szCs w:val="28"/>
        </w:rPr>
        <w:t xml:space="preserve"> One method </w:t>
      </w:r>
      <w:r w:rsidR="00A442BB">
        <w:rPr>
          <w:sz w:val="28"/>
          <w:szCs w:val="28"/>
        </w:rPr>
        <w:t xml:space="preserve">in which children learning English as a second language are included into the EYFS is through role play, this is supported by Guilfoyle and Mistry (2012). </w:t>
      </w:r>
      <w:r w:rsidR="006C5FAA">
        <w:rPr>
          <w:sz w:val="28"/>
          <w:szCs w:val="28"/>
        </w:rPr>
        <w:t xml:space="preserve">The national association for language development in the curriculum (NALDIC, 2006) suggests that role play allows learners to further their spoken repertoire. </w:t>
      </w:r>
      <w:proofErr w:type="spellStart"/>
      <w:r w:rsidR="00992137">
        <w:rPr>
          <w:sz w:val="28"/>
          <w:szCs w:val="28"/>
        </w:rPr>
        <w:t>Batchford</w:t>
      </w:r>
      <w:proofErr w:type="spellEnd"/>
      <w:r w:rsidR="00992137">
        <w:rPr>
          <w:sz w:val="28"/>
          <w:szCs w:val="28"/>
        </w:rPr>
        <w:t xml:space="preserve"> and Clarke (2000) support such views and suggest that children’s use of language during role play is more complex than in other activities. </w:t>
      </w:r>
    </w:p>
    <w:p w14:paraId="0E6AE75B" w14:textId="0A8DDFA3" w:rsidR="005B1303" w:rsidRDefault="00985A15" w:rsidP="00CE4514">
      <w:pPr>
        <w:spacing w:line="360" w:lineRule="auto"/>
        <w:rPr>
          <w:sz w:val="28"/>
          <w:szCs w:val="28"/>
        </w:rPr>
      </w:pPr>
      <w:r>
        <w:rPr>
          <w:sz w:val="28"/>
          <w:szCs w:val="28"/>
        </w:rPr>
        <w:t xml:space="preserve">Although the EYFS framework provides guidance on educating EAL learners, there are some barriers that have been noted within the EYFS. </w:t>
      </w:r>
      <w:r w:rsidR="00DC2DDB">
        <w:rPr>
          <w:sz w:val="28"/>
          <w:szCs w:val="28"/>
        </w:rPr>
        <w:t>Recent research by Flynn (2013</w:t>
      </w:r>
      <w:r w:rsidR="00B70637">
        <w:rPr>
          <w:sz w:val="28"/>
          <w:szCs w:val="28"/>
        </w:rPr>
        <w:t xml:space="preserve">) suggests that some teachers in the United Kingdom have stereotypical views on learner capability depending on their country of origin. </w:t>
      </w:r>
      <w:proofErr w:type="spellStart"/>
      <w:r w:rsidR="00793D21">
        <w:rPr>
          <w:sz w:val="28"/>
          <w:szCs w:val="28"/>
        </w:rPr>
        <w:t>Gilborn</w:t>
      </w:r>
      <w:proofErr w:type="spellEnd"/>
      <w:r w:rsidR="00793D21">
        <w:rPr>
          <w:sz w:val="28"/>
          <w:szCs w:val="28"/>
        </w:rPr>
        <w:t xml:space="preserve"> and Mirza (2000) support such views and suggest that ethnic minorities </w:t>
      </w:r>
      <w:r w:rsidR="00372961">
        <w:rPr>
          <w:sz w:val="28"/>
          <w:szCs w:val="28"/>
        </w:rPr>
        <w:t>are sometimes seen as underperf</w:t>
      </w:r>
      <w:r w:rsidR="005F06E8">
        <w:rPr>
          <w:sz w:val="28"/>
          <w:szCs w:val="28"/>
        </w:rPr>
        <w:t xml:space="preserve">orming and their development is </w:t>
      </w:r>
      <w:r w:rsidR="00372961">
        <w:rPr>
          <w:sz w:val="28"/>
          <w:szCs w:val="28"/>
        </w:rPr>
        <w:t xml:space="preserve">obstructed because of this. </w:t>
      </w:r>
      <w:r w:rsidR="00F36157">
        <w:rPr>
          <w:sz w:val="28"/>
          <w:szCs w:val="28"/>
        </w:rPr>
        <w:t xml:space="preserve">Furthermore, recent research by NALDIC (2013) found that only forty-four percent of EAL learners achieve a good </w:t>
      </w:r>
      <w:r w:rsidR="00C909F5">
        <w:rPr>
          <w:sz w:val="28"/>
          <w:szCs w:val="28"/>
        </w:rPr>
        <w:t>level of development in the EYFS</w:t>
      </w:r>
      <w:r w:rsidR="000876E4">
        <w:rPr>
          <w:sz w:val="28"/>
          <w:szCs w:val="28"/>
        </w:rPr>
        <w:t xml:space="preserve">. </w:t>
      </w:r>
    </w:p>
    <w:p w14:paraId="46DCE1F7" w14:textId="77777777" w:rsidR="002B3CE5" w:rsidRDefault="002B3CE5" w:rsidP="00CE4514">
      <w:pPr>
        <w:spacing w:line="360" w:lineRule="auto"/>
        <w:rPr>
          <w:sz w:val="28"/>
          <w:szCs w:val="28"/>
        </w:rPr>
      </w:pPr>
    </w:p>
    <w:p w14:paraId="1549DAD4" w14:textId="77777777" w:rsidR="00153302" w:rsidRDefault="00B3053E" w:rsidP="00CE4514">
      <w:pPr>
        <w:spacing w:line="360" w:lineRule="auto"/>
        <w:rPr>
          <w:sz w:val="28"/>
          <w:szCs w:val="28"/>
        </w:rPr>
      </w:pPr>
      <w:r>
        <w:rPr>
          <w:sz w:val="28"/>
          <w:szCs w:val="28"/>
        </w:rPr>
        <w:t>The Department for work and pensions (</w:t>
      </w:r>
      <w:proofErr w:type="spellStart"/>
      <w:r>
        <w:rPr>
          <w:sz w:val="28"/>
          <w:szCs w:val="28"/>
        </w:rPr>
        <w:t>DfWP</w:t>
      </w:r>
      <w:proofErr w:type="spellEnd"/>
      <w:r>
        <w:rPr>
          <w:sz w:val="28"/>
          <w:szCs w:val="28"/>
        </w:rPr>
        <w:t xml:space="preserve">, 2017) states that six percent of children in the United Kingdom are disabled. </w:t>
      </w:r>
      <w:r w:rsidR="00051855">
        <w:rPr>
          <w:sz w:val="28"/>
          <w:szCs w:val="28"/>
        </w:rPr>
        <w:t>The Green paper released by the Depa</w:t>
      </w:r>
      <w:r w:rsidR="00EA4283">
        <w:rPr>
          <w:sz w:val="28"/>
          <w:szCs w:val="28"/>
        </w:rPr>
        <w:t xml:space="preserve">rtment for Education and Employment </w:t>
      </w:r>
      <w:r w:rsidR="00051855">
        <w:rPr>
          <w:sz w:val="28"/>
          <w:szCs w:val="28"/>
        </w:rPr>
        <w:t>(1997</w:t>
      </w:r>
      <w:r w:rsidR="008E5732">
        <w:rPr>
          <w:sz w:val="28"/>
          <w:szCs w:val="28"/>
        </w:rPr>
        <w:t xml:space="preserve"> </w:t>
      </w:r>
      <w:r w:rsidR="008E5732">
        <w:rPr>
          <w:i/>
          <w:sz w:val="28"/>
          <w:szCs w:val="28"/>
        </w:rPr>
        <w:t xml:space="preserve">cited in </w:t>
      </w:r>
      <w:r w:rsidR="008E5732">
        <w:rPr>
          <w:sz w:val="28"/>
          <w:szCs w:val="28"/>
        </w:rPr>
        <w:t>Topping and Maloney, 2005, p.42</w:t>
      </w:r>
      <w:r w:rsidR="00051855">
        <w:rPr>
          <w:sz w:val="28"/>
          <w:szCs w:val="28"/>
        </w:rPr>
        <w:t xml:space="preserve">) asserted the rights for children with SEN including disabilities to be educated in mainstream schools. </w:t>
      </w:r>
      <w:r w:rsidR="00381A9F">
        <w:rPr>
          <w:sz w:val="28"/>
          <w:szCs w:val="28"/>
        </w:rPr>
        <w:t>Furthermore,</w:t>
      </w:r>
      <w:r w:rsidR="00DC4FDC">
        <w:rPr>
          <w:sz w:val="28"/>
          <w:szCs w:val="28"/>
        </w:rPr>
        <w:t xml:space="preserve"> the Children </w:t>
      </w:r>
      <w:r w:rsidR="00DC4FDC">
        <w:rPr>
          <w:sz w:val="28"/>
          <w:szCs w:val="28"/>
        </w:rPr>
        <w:lastRenderedPageBreak/>
        <w:t>and Families act (2014) and the Equality act (2010) secure the rights of children with disabilities to attend a mainstream c</w:t>
      </w:r>
      <w:r w:rsidR="00DF3752">
        <w:rPr>
          <w:sz w:val="28"/>
          <w:szCs w:val="28"/>
        </w:rPr>
        <w:t xml:space="preserve">lassroom setting. The acts state that a progressive effort should be made to remove any potential barriers disabled children might experience within a mainstream educational setting. </w:t>
      </w:r>
      <w:r w:rsidR="002E6B2C">
        <w:rPr>
          <w:sz w:val="28"/>
          <w:szCs w:val="28"/>
        </w:rPr>
        <w:t xml:space="preserve">The council for disabled children (CDC, 2008) outlines six key areas which are crucial to the development of inclusion for disabled children in mainstream settings. </w:t>
      </w:r>
      <w:r w:rsidR="00A3388D">
        <w:rPr>
          <w:sz w:val="28"/>
          <w:szCs w:val="28"/>
        </w:rPr>
        <w:t xml:space="preserve">These key areas mainly focus on equality of access and close relationships with parents and the community. </w:t>
      </w:r>
      <w:r w:rsidR="009D0C49">
        <w:rPr>
          <w:sz w:val="28"/>
          <w:szCs w:val="28"/>
        </w:rPr>
        <w:t xml:space="preserve">One strategy used in the EYFS to include children with disabilities is an Individual Education Plan (IEP). </w:t>
      </w:r>
      <w:r w:rsidR="00627DBF">
        <w:rPr>
          <w:sz w:val="28"/>
          <w:szCs w:val="28"/>
        </w:rPr>
        <w:t>Suffolk County Council (2011) suggest seven points that an IEP should include.</w:t>
      </w:r>
      <w:r w:rsidR="003D31B9">
        <w:rPr>
          <w:sz w:val="28"/>
          <w:szCs w:val="28"/>
        </w:rPr>
        <w:t xml:space="preserve"> Each individual child should be given three or four short</w:t>
      </w:r>
      <w:r w:rsidR="005F06E8">
        <w:rPr>
          <w:sz w:val="28"/>
          <w:szCs w:val="28"/>
        </w:rPr>
        <w:t xml:space="preserve"> terms goals that are made in </w:t>
      </w:r>
      <w:r w:rsidR="003D31B9">
        <w:rPr>
          <w:sz w:val="28"/>
          <w:szCs w:val="28"/>
        </w:rPr>
        <w:t xml:space="preserve">collaboration with parents and teachers. This </w:t>
      </w:r>
      <w:r w:rsidR="001C42B9">
        <w:rPr>
          <w:sz w:val="28"/>
          <w:szCs w:val="28"/>
        </w:rPr>
        <w:t xml:space="preserve">allows for </w:t>
      </w:r>
      <w:r w:rsidR="003D31B9">
        <w:rPr>
          <w:sz w:val="28"/>
          <w:szCs w:val="28"/>
        </w:rPr>
        <w:t xml:space="preserve">specific needs to be taken into account. </w:t>
      </w:r>
      <w:r w:rsidR="00D912BB">
        <w:rPr>
          <w:sz w:val="28"/>
          <w:szCs w:val="28"/>
        </w:rPr>
        <w:t>Furthermore,</w:t>
      </w:r>
      <w:r w:rsidR="003D31B9">
        <w:rPr>
          <w:sz w:val="28"/>
          <w:szCs w:val="28"/>
        </w:rPr>
        <w:t xml:space="preserve"> the IEP should list relevant activities and resources suitable for the indiv</w:t>
      </w:r>
      <w:r w:rsidR="00D912BB">
        <w:rPr>
          <w:sz w:val="28"/>
          <w:szCs w:val="28"/>
        </w:rPr>
        <w:t>idual</w:t>
      </w:r>
      <w:r w:rsidR="003D31B9">
        <w:rPr>
          <w:sz w:val="28"/>
          <w:szCs w:val="28"/>
        </w:rPr>
        <w:t xml:space="preserve"> child’s specific need. </w:t>
      </w:r>
      <w:r w:rsidR="00A42F32">
        <w:rPr>
          <w:sz w:val="28"/>
          <w:szCs w:val="28"/>
        </w:rPr>
        <w:t xml:space="preserve">IEP’s benefit learners with disabilities as they allow </w:t>
      </w:r>
      <w:r w:rsidR="004D5329">
        <w:rPr>
          <w:sz w:val="28"/>
          <w:szCs w:val="28"/>
        </w:rPr>
        <w:t xml:space="preserve">for participation in mainstream settings but also provide a framework where additional needs can also be met, this is supported by </w:t>
      </w:r>
      <w:proofErr w:type="spellStart"/>
      <w:r w:rsidR="004D5329">
        <w:rPr>
          <w:sz w:val="28"/>
          <w:szCs w:val="28"/>
        </w:rPr>
        <w:t>Kurth</w:t>
      </w:r>
      <w:proofErr w:type="spellEnd"/>
      <w:r w:rsidR="004D5329">
        <w:rPr>
          <w:sz w:val="28"/>
          <w:szCs w:val="28"/>
        </w:rPr>
        <w:t xml:space="preserve"> and </w:t>
      </w:r>
      <w:proofErr w:type="spellStart"/>
      <w:r w:rsidR="004D5329">
        <w:rPr>
          <w:sz w:val="28"/>
          <w:szCs w:val="28"/>
        </w:rPr>
        <w:t>Mastergeorge</w:t>
      </w:r>
      <w:proofErr w:type="spellEnd"/>
      <w:r w:rsidR="004D5329">
        <w:rPr>
          <w:sz w:val="28"/>
          <w:szCs w:val="28"/>
        </w:rPr>
        <w:t xml:space="preserve"> (2010). </w:t>
      </w:r>
      <w:r w:rsidR="007637B0">
        <w:rPr>
          <w:sz w:val="28"/>
          <w:szCs w:val="28"/>
        </w:rPr>
        <w:t>However,</w:t>
      </w:r>
      <w:r w:rsidR="004D5329">
        <w:rPr>
          <w:sz w:val="28"/>
          <w:szCs w:val="28"/>
        </w:rPr>
        <w:t xml:space="preserve"> </w:t>
      </w:r>
      <w:r w:rsidR="00CB5A20">
        <w:rPr>
          <w:sz w:val="28"/>
          <w:szCs w:val="28"/>
        </w:rPr>
        <w:t xml:space="preserve">IEP’s have had some criticisms recently. </w:t>
      </w:r>
      <w:r w:rsidR="001B752E">
        <w:rPr>
          <w:sz w:val="28"/>
          <w:szCs w:val="28"/>
        </w:rPr>
        <w:t xml:space="preserve">Gross (2008 </w:t>
      </w:r>
      <w:r w:rsidR="001B752E">
        <w:rPr>
          <w:i/>
          <w:sz w:val="28"/>
          <w:szCs w:val="28"/>
        </w:rPr>
        <w:t xml:space="preserve">cited in </w:t>
      </w:r>
      <w:proofErr w:type="spellStart"/>
      <w:r w:rsidR="001B752E">
        <w:rPr>
          <w:sz w:val="28"/>
          <w:szCs w:val="28"/>
        </w:rPr>
        <w:t>Wickenden</w:t>
      </w:r>
      <w:proofErr w:type="spellEnd"/>
      <w:r w:rsidR="001B752E">
        <w:rPr>
          <w:sz w:val="28"/>
          <w:szCs w:val="28"/>
        </w:rPr>
        <w:t xml:space="preserve">, 2015, p.57) suggests that IEP’s result in Special educational needs co-ordinators (SENCO) getting overwhelmed by paperwork. </w:t>
      </w:r>
      <w:r w:rsidR="004C26F6">
        <w:rPr>
          <w:sz w:val="28"/>
          <w:szCs w:val="28"/>
        </w:rPr>
        <w:t>Furthermore,</w:t>
      </w:r>
      <w:r w:rsidR="001B752E">
        <w:rPr>
          <w:sz w:val="28"/>
          <w:szCs w:val="28"/>
        </w:rPr>
        <w:t xml:space="preserve"> teachers have noted difficulties </w:t>
      </w:r>
      <w:r w:rsidR="004C26F6">
        <w:rPr>
          <w:sz w:val="28"/>
          <w:szCs w:val="28"/>
        </w:rPr>
        <w:t xml:space="preserve">keeping up with each learner’s targets. </w:t>
      </w:r>
    </w:p>
    <w:p w14:paraId="69E2B72B" w14:textId="4D5CC697" w:rsidR="00AF447B" w:rsidRDefault="004C26F6" w:rsidP="00CE4514">
      <w:pPr>
        <w:spacing w:line="360" w:lineRule="auto"/>
        <w:rPr>
          <w:sz w:val="28"/>
          <w:szCs w:val="28"/>
        </w:rPr>
      </w:pPr>
      <w:r>
        <w:rPr>
          <w:sz w:val="28"/>
          <w:szCs w:val="28"/>
        </w:rPr>
        <w:t xml:space="preserve">The need for IEP’s in the EYFS has also been questioned as Chapman </w:t>
      </w:r>
      <w:r>
        <w:rPr>
          <w:i/>
          <w:sz w:val="28"/>
          <w:szCs w:val="28"/>
        </w:rPr>
        <w:t xml:space="preserve">et al </w:t>
      </w:r>
      <w:r>
        <w:rPr>
          <w:sz w:val="28"/>
          <w:szCs w:val="28"/>
        </w:rPr>
        <w:t xml:space="preserve">(2011 </w:t>
      </w:r>
      <w:r>
        <w:rPr>
          <w:i/>
          <w:sz w:val="28"/>
          <w:szCs w:val="28"/>
        </w:rPr>
        <w:t xml:space="preserve">cited in </w:t>
      </w:r>
      <w:proofErr w:type="spellStart"/>
      <w:r>
        <w:rPr>
          <w:sz w:val="28"/>
          <w:szCs w:val="28"/>
        </w:rPr>
        <w:t>Wickenden</w:t>
      </w:r>
      <w:proofErr w:type="spellEnd"/>
      <w:r>
        <w:rPr>
          <w:sz w:val="28"/>
          <w:szCs w:val="28"/>
        </w:rPr>
        <w:t xml:space="preserve">, 2015, p.57) suggests that the current education system has become more effective at </w:t>
      </w:r>
      <w:r w:rsidR="00894A2E">
        <w:rPr>
          <w:sz w:val="28"/>
          <w:szCs w:val="28"/>
        </w:rPr>
        <w:t xml:space="preserve">responding to learners varying needs. Furthermore </w:t>
      </w:r>
      <w:r w:rsidR="00240423">
        <w:rPr>
          <w:sz w:val="28"/>
          <w:szCs w:val="28"/>
        </w:rPr>
        <w:t xml:space="preserve">OFSTED (2010 </w:t>
      </w:r>
      <w:r w:rsidR="00240423">
        <w:rPr>
          <w:i/>
          <w:sz w:val="28"/>
          <w:szCs w:val="28"/>
        </w:rPr>
        <w:t xml:space="preserve">cited in </w:t>
      </w:r>
      <w:proofErr w:type="spellStart"/>
      <w:r w:rsidR="00240423">
        <w:rPr>
          <w:sz w:val="28"/>
          <w:szCs w:val="28"/>
        </w:rPr>
        <w:t>Wickenden</w:t>
      </w:r>
      <w:proofErr w:type="spellEnd"/>
      <w:r w:rsidR="00240423">
        <w:rPr>
          <w:sz w:val="28"/>
          <w:szCs w:val="28"/>
        </w:rPr>
        <w:t xml:space="preserve">, 2015, p.57) suggests that learners already experience individualised learning, and most </w:t>
      </w:r>
      <w:r w:rsidR="007637B0">
        <w:rPr>
          <w:sz w:val="28"/>
          <w:szCs w:val="28"/>
        </w:rPr>
        <w:t>learner’s</w:t>
      </w:r>
      <w:r w:rsidR="00240423">
        <w:rPr>
          <w:sz w:val="28"/>
          <w:szCs w:val="28"/>
        </w:rPr>
        <w:t xml:space="preserve"> needs are already met before the need for an IEP arises. </w:t>
      </w:r>
      <w:r w:rsidR="0065482B">
        <w:rPr>
          <w:sz w:val="28"/>
          <w:szCs w:val="28"/>
        </w:rPr>
        <w:t xml:space="preserve">Overall the evidence </w:t>
      </w:r>
      <w:r w:rsidR="0065482B">
        <w:rPr>
          <w:sz w:val="28"/>
          <w:szCs w:val="28"/>
        </w:rPr>
        <w:lastRenderedPageBreak/>
        <w:t xml:space="preserve">suggests that IEP’s can be beneficial to learners with disabilities within the EYFS. </w:t>
      </w:r>
      <w:r w:rsidR="00315C22">
        <w:rPr>
          <w:sz w:val="28"/>
          <w:szCs w:val="28"/>
        </w:rPr>
        <w:t>However,</w:t>
      </w:r>
      <w:r w:rsidR="0065482B">
        <w:rPr>
          <w:sz w:val="28"/>
          <w:szCs w:val="28"/>
        </w:rPr>
        <w:t xml:space="preserve"> the overuse of them becomes counterproductive as SENCO and teachers become overwhelmed by the amount of paperwork and planning required. </w:t>
      </w:r>
    </w:p>
    <w:p w14:paraId="7E59B8C6" w14:textId="77777777" w:rsidR="000A2FD0" w:rsidRDefault="000A2FD0" w:rsidP="00CE4514">
      <w:pPr>
        <w:spacing w:line="360" w:lineRule="auto"/>
        <w:rPr>
          <w:sz w:val="28"/>
          <w:szCs w:val="28"/>
        </w:rPr>
      </w:pPr>
    </w:p>
    <w:p w14:paraId="22D5AB35" w14:textId="7B3B64F2" w:rsidR="002B3CE5" w:rsidRDefault="00645C7B" w:rsidP="00CE4514">
      <w:pPr>
        <w:spacing w:line="360" w:lineRule="auto"/>
        <w:rPr>
          <w:sz w:val="28"/>
          <w:szCs w:val="28"/>
        </w:rPr>
      </w:pPr>
      <w:r>
        <w:rPr>
          <w:sz w:val="28"/>
          <w:szCs w:val="28"/>
        </w:rPr>
        <w:t xml:space="preserve">Finally, the children and families act (2014) provides certain requirements that must be adhered to for children with disabilities. One of these requirements is the special education needs and disabilities code of practice which states that the views of children and their families must be taken into account, </w:t>
      </w:r>
      <w:r w:rsidR="00145D78">
        <w:rPr>
          <w:sz w:val="28"/>
          <w:szCs w:val="28"/>
        </w:rPr>
        <w:t xml:space="preserve">this is supported by Timpson (2014). </w:t>
      </w:r>
      <w:r w:rsidR="000D7A19">
        <w:rPr>
          <w:sz w:val="28"/>
          <w:szCs w:val="28"/>
        </w:rPr>
        <w:t>Furthermore,</w:t>
      </w:r>
      <w:r w:rsidR="00145D78">
        <w:rPr>
          <w:sz w:val="28"/>
          <w:szCs w:val="28"/>
        </w:rPr>
        <w:t xml:space="preserve"> a focus on inclusive practices must be made by teachers. </w:t>
      </w:r>
      <w:r w:rsidR="000D7A19">
        <w:rPr>
          <w:sz w:val="28"/>
          <w:szCs w:val="28"/>
        </w:rPr>
        <w:t xml:space="preserve">However, there is evidence to suggest that ethnic minorities that have disabled children are discriminated against and are at a disadvantage when it comes to their child’s education, this is supported by </w:t>
      </w:r>
      <w:proofErr w:type="spellStart"/>
      <w:r w:rsidR="000D7A19">
        <w:rPr>
          <w:sz w:val="28"/>
          <w:szCs w:val="28"/>
        </w:rPr>
        <w:t>Nind</w:t>
      </w:r>
      <w:proofErr w:type="spellEnd"/>
      <w:r w:rsidR="000D7A19">
        <w:rPr>
          <w:sz w:val="28"/>
          <w:szCs w:val="28"/>
        </w:rPr>
        <w:t xml:space="preserve">, Sheehy and Simmons (2003). Recent research by </w:t>
      </w:r>
      <w:proofErr w:type="spellStart"/>
      <w:r w:rsidR="000D7A19">
        <w:rPr>
          <w:sz w:val="28"/>
          <w:szCs w:val="28"/>
        </w:rPr>
        <w:t>Nind</w:t>
      </w:r>
      <w:proofErr w:type="spellEnd"/>
      <w:r w:rsidR="000D7A19">
        <w:rPr>
          <w:sz w:val="28"/>
          <w:szCs w:val="28"/>
        </w:rPr>
        <w:t xml:space="preserve">, Sheehy and Simmons (2003) found that </w:t>
      </w:r>
      <w:r w:rsidR="004E0B00">
        <w:rPr>
          <w:sz w:val="28"/>
          <w:szCs w:val="28"/>
        </w:rPr>
        <w:t xml:space="preserve">families from ethnic minorities had more difficulty accessing resources and services for their disabled children when compared to the general population. </w:t>
      </w:r>
      <w:r w:rsidR="00315C22">
        <w:rPr>
          <w:sz w:val="28"/>
          <w:szCs w:val="28"/>
        </w:rPr>
        <w:t>This suggests that although there are policies in place to ensure the equal inclusion of all children in early years educational settings, that there is cultural inequality in some circumstances when it comes to access and treatment of young learners with SEN and disabilities</w:t>
      </w:r>
      <w:r w:rsidR="00153302">
        <w:rPr>
          <w:sz w:val="28"/>
          <w:szCs w:val="28"/>
        </w:rPr>
        <w:t>,</w:t>
      </w:r>
      <w:r w:rsidR="005F06E8">
        <w:rPr>
          <w:sz w:val="28"/>
          <w:szCs w:val="28"/>
        </w:rPr>
        <w:t xml:space="preserve"> and their families</w:t>
      </w:r>
      <w:r w:rsidR="00315C22">
        <w:rPr>
          <w:sz w:val="28"/>
          <w:szCs w:val="28"/>
        </w:rPr>
        <w:t xml:space="preserve">. </w:t>
      </w:r>
    </w:p>
    <w:p w14:paraId="510C507D" w14:textId="77777777" w:rsidR="005F06E8" w:rsidRDefault="005F06E8" w:rsidP="00CE4514">
      <w:pPr>
        <w:spacing w:line="360" w:lineRule="auto"/>
        <w:rPr>
          <w:sz w:val="28"/>
          <w:szCs w:val="28"/>
        </w:rPr>
      </w:pPr>
    </w:p>
    <w:p w14:paraId="3CA21885" w14:textId="00D27C1A" w:rsidR="00603F9A" w:rsidRPr="00240423" w:rsidRDefault="005F06E8" w:rsidP="00CE4514">
      <w:pPr>
        <w:spacing w:line="360" w:lineRule="auto"/>
        <w:rPr>
          <w:sz w:val="28"/>
          <w:szCs w:val="28"/>
        </w:rPr>
      </w:pPr>
      <w:r>
        <w:rPr>
          <w:sz w:val="28"/>
          <w:szCs w:val="28"/>
        </w:rPr>
        <w:t>In conclusion, the EYFS provides guidelines and strategies for early learning settings to be inclusive. Firstly, through assessment, teachers and SENCO are able to address SEN quickly and cater their teaching and learning environments to the differing needs of their learners. However,</w:t>
      </w:r>
      <w:r w:rsidR="00BB2DD3">
        <w:rPr>
          <w:sz w:val="28"/>
          <w:szCs w:val="28"/>
        </w:rPr>
        <w:t xml:space="preserve"> the pressure on schools and teachers to hit certain attainment targets can affect the overall inclusivity of the educational setting. </w:t>
      </w:r>
      <w:r w:rsidR="00603F9A">
        <w:rPr>
          <w:sz w:val="28"/>
          <w:szCs w:val="28"/>
        </w:rPr>
        <w:t xml:space="preserve">Secondly when it comes to the inclusion of learners </w:t>
      </w:r>
      <w:r w:rsidR="00603F9A">
        <w:rPr>
          <w:sz w:val="28"/>
          <w:szCs w:val="28"/>
        </w:rPr>
        <w:lastRenderedPageBreak/>
        <w:t>with behaviour</w:t>
      </w:r>
      <w:r w:rsidR="00153302">
        <w:rPr>
          <w:sz w:val="28"/>
          <w:szCs w:val="28"/>
        </w:rPr>
        <w:t>al</w:t>
      </w:r>
      <w:r w:rsidR="00603F9A">
        <w:rPr>
          <w:sz w:val="28"/>
          <w:szCs w:val="28"/>
        </w:rPr>
        <w:t>, social and emotional needs there are nurture groups. Although they can be overused by teachers, evidence suggests that they are extremely effective at developing social and emotional needs</w:t>
      </w:r>
      <w:r w:rsidR="00153302">
        <w:rPr>
          <w:sz w:val="28"/>
          <w:szCs w:val="28"/>
        </w:rPr>
        <w:t xml:space="preserve"> and allowing learners to reintegrate into a mainstream setting</w:t>
      </w:r>
      <w:r w:rsidR="00603F9A">
        <w:rPr>
          <w:sz w:val="28"/>
          <w:szCs w:val="28"/>
        </w:rPr>
        <w:t xml:space="preserve">. Thirdly the amount of EAL learners in the United Kingdom is increasing. The provisions for them to be included into mainstream settings are based mainly through resources and activities. Research suggests that role play is a key method of developing EAL learners. </w:t>
      </w:r>
      <w:r w:rsidR="00BB70BF">
        <w:rPr>
          <w:sz w:val="28"/>
          <w:szCs w:val="28"/>
        </w:rPr>
        <w:t>Furthermore,</w:t>
      </w:r>
      <w:r w:rsidR="00603F9A">
        <w:rPr>
          <w:sz w:val="28"/>
          <w:szCs w:val="28"/>
        </w:rPr>
        <w:t xml:space="preserve"> activities involving themes from different cultures help to break down barriers within the classroom. However recent research sho</w:t>
      </w:r>
      <w:r w:rsidR="003C5DD5">
        <w:rPr>
          <w:sz w:val="28"/>
          <w:szCs w:val="28"/>
        </w:rPr>
        <w:t>ws that EAL learners in the EYFS</w:t>
      </w:r>
      <w:r w:rsidR="00603F9A">
        <w:rPr>
          <w:sz w:val="28"/>
          <w:szCs w:val="28"/>
        </w:rPr>
        <w:t xml:space="preserve"> are not performing as well as learners that speak English as a first language</w:t>
      </w:r>
      <w:r w:rsidR="00752F33">
        <w:rPr>
          <w:sz w:val="28"/>
          <w:szCs w:val="28"/>
        </w:rPr>
        <w:t xml:space="preserve">. This suggests that there are still barriers to the inclusion of EAL learners in early years settings. </w:t>
      </w:r>
      <w:r w:rsidR="003C5DD5">
        <w:rPr>
          <w:sz w:val="28"/>
          <w:szCs w:val="28"/>
        </w:rPr>
        <w:t>Finally,</w:t>
      </w:r>
      <w:r w:rsidR="00BB70BF">
        <w:rPr>
          <w:sz w:val="28"/>
          <w:szCs w:val="28"/>
        </w:rPr>
        <w:t xml:space="preserve"> </w:t>
      </w:r>
      <w:r w:rsidR="003C5DD5">
        <w:rPr>
          <w:sz w:val="28"/>
          <w:szCs w:val="28"/>
        </w:rPr>
        <w:t>Individual Education Plans (IEP) are a strategy used in the EYFS to integrate disabled learners into the mainstream, as well as developing their additional needs at the same time. The usefulness of IEP’s has been questioned as SENCO and teachers have suggested that they can be overwhelming and counterproductive. However, they can be effective when used correctly and only when necessary.</w:t>
      </w:r>
      <w:r w:rsidR="007B7F99">
        <w:rPr>
          <w:sz w:val="28"/>
          <w:szCs w:val="28"/>
        </w:rPr>
        <w:t xml:space="preserve"> Overall each of the strategies analysed are effective but there is room for improvement, for example cultural barriers in the form of discrimination and stereotypes need to be improved. </w:t>
      </w:r>
    </w:p>
    <w:p w14:paraId="2E537371" w14:textId="77777777" w:rsidR="000876E4" w:rsidRDefault="000876E4" w:rsidP="00CE4514">
      <w:pPr>
        <w:spacing w:line="360" w:lineRule="auto"/>
        <w:rPr>
          <w:sz w:val="28"/>
          <w:szCs w:val="28"/>
        </w:rPr>
      </w:pPr>
    </w:p>
    <w:p w14:paraId="292E2EBA" w14:textId="77777777" w:rsidR="000876E4" w:rsidRDefault="000876E4" w:rsidP="00CE4514">
      <w:pPr>
        <w:spacing w:line="360" w:lineRule="auto"/>
        <w:rPr>
          <w:sz w:val="28"/>
          <w:szCs w:val="28"/>
        </w:rPr>
      </w:pPr>
    </w:p>
    <w:p w14:paraId="363A3745" w14:textId="77777777" w:rsidR="005B1303" w:rsidRDefault="005B1303" w:rsidP="00CE4514">
      <w:pPr>
        <w:spacing w:line="360" w:lineRule="auto"/>
        <w:rPr>
          <w:sz w:val="28"/>
          <w:szCs w:val="28"/>
        </w:rPr>
      </w:pPr>
    </w:p>
    <w:p w14:paraId="72672828" w14:textId="77777777" w:rsidR="005B1303" w:rsidRDefault="005B1303" w:rsidP="00CE4514">
      <w:pPr>
        <w:spacing w:line="360" w:lineRule="auto"/>
        <w:rPr>
          <w:sz w:val="28"/>
          <w:szCs w:val="28"/>
        </w:rPr>
      </w:pPr>
    </w:p>
    <w:p w14:paraId="7A7C7B6B" w14:textId="77777777" w:rsidR="005B1303" w:rsidRDefault="005B1303" w:rsidP="00CE4514">
      <w:pPr>
        <w:spacing w:line="360" w:lineRule="auto"/>
        <w:rPr>
          <w:sz w:val="28"/>
          <w:szCs w:val="28"/>
        </w:rPr>
      </w:pPr>
    </w:p>
    <w:p w14:paraId="14979F80" w14:textId="77777777" w:rsidR="005B1303" w:rsidRDefault="005B1303" w:rsidP="00CE4514">
      <w:pPr>
        <w:spacing w:line="360" w:lineRule="auto"/>
        <w:rPr>
          <w:sz w:val="28"/>
          <w:szCs w:val="28"/>
        </w:rPr>
      </w:pPr>
    </w:p>
    <w:p w14:paraId="25EFACF1" w14:textId="77777777" w:rsidR="00153302" w:rsidRDefault="00153302" w:rsidP="00CE4514">
      <w:pPr>
        <w:spacing w:line="360" w:lineRule="auto"/>
        <w:rPr>
          <w:sz w:val="28"/>
          <w:szCs w:val="28"/>
        </w:rPr>
      </w:pPr>
    </w:p>
    <w:p w14:paraId="0C875086" w14:textId="085B2A6C" w:rsidR="005B1303" w:rsidRDefault="00697A95" w:rsidP="00CE4514">
      <w:pPr>
        <w:spacing w:line="360" w:lineRule="auto"/>
        <w:rPr>
          <w:sz w:val="28"/>
          <w:szCs w:val="28"/>
        </w:rPr>
      </w:pPr>
      <w:r>
        <w:rPr>
          <w:sz w:val="28"/>
          <w:szCs w:val="28"/>
        </w:rPr>
        <w:lastRenderedPageBreak/>
        <w:t xml:space="preserve">Reference List </w:t>
      </w:r>
    </w:p>
    <w:p w14:paraId="68961FEC" w14:textId="77777777" w:rsidR="00697A95" w:rsidRDefault="00697A95" w:rsidP="00621CD8">
      <w:pPr>
        <w:pStyle w:val="NormalWeb"/>
        <w:spacing w:line="360" w:lineRule="auto"/>
        <w:rPr>
          <w:rFonts w:asciiTheme="minorHAnsi" w:hAnsiTheme="minorHAnsi"/>
          <w:sz w:val="28"/>
          <w:szCs w:val="28"/>
        </w:rPr>
      </w:pPr>
      <w:proofErr w:type="spellStart"/>
      <w:r w:rsidRPr="00697A95">
        <w:rPr>
          <w:rFonts w:asciiTheme="minorHAnsi" w:hAnsiTheme="minorHAnsi"/>
          <w:sz w:val="28"/>
          <w:szCs w:val="28"/>
        </w:rPr>
        <w:t>Arnot</w:t>
      </w:r>
      <w:proofErr w:type="spellEnd"/>
      <w:r w:rsidRPr="00697A95">
        <w:rPr>
          <w:rFonts w:asciiTheme="minorHAnsi" w:hAnsiTheme="minorHAnsi"/>
          <w:sz w:val="28"/>
          <w:szCs w:val="28"/>
        </w:rPr>
        <w:t xml:space="preserve">, M., Schneider, C., Evans, M., Liu, Y., </w:t>
      </w:r>
      <w:proofErr w:type="spellStart"/>
      <w:r w:rsidRPr="00697A95">
        <w:rPr>
          <w:rFonts w:asciiTheme="minorHAnsi" w:hAnsiTheme="minorHAnsi"/>
          <w:sz w:val="28"/>
          <w:szCs w:val="28"/>
        </w:rPr>
        <w:t>Welpley</w:t>
      </w:r>
      <w:proofErr w:type="spellEnd"/>
      <w:r w:rsidRPr="00697A95">
        <w:rPr>
          <w:rFonts w:asciiTheme="minorHAnsi" w:hAnsiTheme="minorHAnsi"/>
          <w:sz w:val="28"/>
          <w:szCs w:val="28"/>
        </w:rPr>
        <w:t xml:space="preserve">, O and </w:t>
      </w:r>
      <w:proofErr w:type="spellStart"/>
      <w:r w:rsidRPr="00697A95">
        <w:rPr>
          <w:rFonts w:asciiTheme="minorHAnsi" w:hAnsiTheme="minorHAnsi"/>
          <w:sz w:val="28"/>
          <w:szCs w:val="28"/>
        </w:rPr>
        <w:t>Tutt</w:t>
      </w:r>
      <w:proofErr w:type="spellEnd"/>
      <w:r w:rsidRPr="00697A95">
        <w:rPr>
          <w:rFonts w:asciiTheme="minorHAnsi" w:hAnsiTheme="minorHAnsi"/>
          <w:sz w:val="28"/>
          <w:szCs w:val="28"/>
        </w:rPr>
        <w:t xml:space="preserve">, D. (2014) </w:t>
      </w:r>
      <w:r w:rsidRPr="00697A95">
        <w:rPr>
          <w:rFonts w:asciiTheme="minorHAnsi" w:hAnsiTheme="minorHAnsi"/>
          <w:i/>
          <w:sz w:val="28"/>
          <w:szCs w:val="28"/>
        </w:rPr>
        <w:t xml:space="preserve">School approaches to the education of EAL students. </w:t>
      </w:r>
      <w:hyperlink r:id="rId6" w:history="1">
        <w:r w:rsidRPr="00697A95">
          <w:rPr>
            <w:rStyle w:val="Hyperlink"/>
            <w:rFonts w:asciiTheme="minorHAnsi" w:hAnsiTheme="minorHAnsi"/>
            <w:sz w:val="28"/>
            <w:szCs w:val="28"/>
          </w:rPr>
          <w:t>https://www.educ.cam.ac.uk/research/projects/ealead/Fullreport.pdf</w:t>
        </w:r>
      </w:hyperlink>
      <w:r w:rsidRPr="00697A95">
        <w:rPr>
          <w:rFonts w:asciiTheme="minorHAnsi" w:hAnsiTheme="minorHAnsi"/>
          <w:sz w:val="28"/>
          <w:szCs w:val="28"/>
        </w:rPr>
        <w:t xml:space="preserve"> (Accessed: 30.11.17).</w:t>
      </w:r>
    </w:p>
    <w:p w14:paraId="6B2E80DC" w14:textId="77777777" w:rsidR="00153302" w:rsidRDefault="00153302" w:rsidP="00621CD8">
      <w:pPr>
        <w:spacing w:line="360" w:lineRule="auto"/>
        <w:rPr>
          <w:sz w:val="28"/>
          <w:szCs w:val="28"/>
        </w:rPr>
      </w:pPr>
    </w:p>
    <w:p w14:paraId="4D790E63" w14:textId="02468A6D" w:rsidR="00697A95" w:rsidRPr="00697A95" w:rsidRDefault="00697A95" w:rsidP="00621CD8">
      <w:pPr>
        <w:spacing w:line="360" w:lineRule="auto"/>
        <w:rPr>
          <w:sz w:val="28"/>
          <w:szCs w:val="28"/>
        </w:rPr>
      </w:pPr>
      <w:r w:rsidRPr="00697A95">
        <w:rPr>
          <w:sz w:val="28"/>
          <w:szCs w:val="28"/>
        </w:rPr>
        <w:t xml:space="preserve">Brown, Z. (2016) </w:t>
      </w:r>
      <w:r w:rsidRPr="00697A95">
        <w:rPr>
          <w:i/>
          <w:sz w:val="28"/>
          <w:szCs w:val="28"/>
        </w:rPr>
        <w:t xml:space="preserve">Inclusive Education Perspectives on pedagogy, policy and practice. </w:t>
      </w:r>
      <w:r w:rsidRPr="00697A95">
        <w:rPr>
          <w:sz w:val="28"/>
          <w:szCs w:val="28"/>
        </w:rPr>
        <w:t>Oxon: Routledge</w:t>
      </w:r>
      <w:r w:rsidR="001036EF">
        <w:rPr>
          <w:sz w:val="28"/>
          <w:szCs w:val="28"/>
        </w:rPr>
        <w:t>.</w:t>
      </w:r>
    </w:p>
    <w:p w14:paraId="72126B29" w14:textId="77777777" w:rsidR="00153302" w:rsidRDefault="00153302" w:rsidP="00621CD8">
      <w:pPr>
        <w:pStyle w:val="NormalWeb"/>
        <w:spacing w:line="360" w:lineRule="auto"/>
        <w:rPr>
          <w:rFonts w:asciiTheme="minorHAnsi" w:hAnsiTheme="minorHAnsi"/>
          <w:sz w:val="28"/>
          <w:szCs w:val="28"/>
        </w:rPr>
      </w:pPr>
    </w:p>
    <w:p w14:paraId="5418CD7C" w14:textId="77777777" w:rsidR="00697A95" w:rsidRDefault="00697A95" w:rsidP="00621CD8">
      <w:pPr>
        <w:pStyle w:val="NormalWeb"/>
        <w:spacing w:line="360" w:lineRule="auto"/>
        <w:rPr>
          <w:rFonts w:asciiTheme="minorHAnsi" w:hAnsiTheme="minorHAnsi"/>
          <w:sz w:val="28"/>
          <w:szCs w:val="28"/>
        </w:rPr>
      </w:pPr>
      <w:r w:rsidRPr="00737AE8">
        <w:rPr>
          <w:rFonts w:asciiTheme="minorHAnsi" w:hAnsiTheme="minorHAnsi"/>
          <w:sz w:val="28"/>
          <w:szCs w:val="28"/>
        </w:rPr>
        <w:t xml:space="preserve">Council for disabled children. (2008) </w:t>
      </w:r>
      <w:r w:rsidRPr="00737AE8">
        <w:rPr>
          <w:rFonts w:asciiTheme="minorHAnsi" w:hAnsiTheme="minorHAnsi"/>
          <w:i/>
          <w:sz w:val="28"/>
          <w:szCs w:val="28"/>
        </w:rPr>
        <w:t xml:space="preserve">Council for disabled children inclusion policy. </w:t>
      </w:r>
      <w:hyperlink r:id="rId7" w:history="1">
        <w:r w:rsidRPr="00737AE8">
          <w:rPr>
            <w:rStyle w:val="Hyperlink"/>
            <w:rFonts w:asciiTheme="minorHAnsi" w:hAnsiTheme="minorHAnsi"/>
            <w:sz w:val="28"/>
            <w:szCs w:val="28"/>
          </w:rPr>
          <w:t>https://councilfordisabledchildren.org.uk/sites/default/files/field/attachemnt/inclusion_policy.pdf</w:t>
        </w:r>
      </w:hyperlink>
      <w:r w:rsidRPr="00737AE8">
        <w:rPr>
          <w:rFonts w:asciiTheme="minorHAnsi" w:hAnsiTheme="minorHAnsi"/>
          <w:sz w:val="28"/>
          <w:szCs w:val="28"/>
        </w:rPr>
        <w:t xml:space="preserve">. (Accessed: 2.12.17). </w:t>
      </w:r>
    </w:p>
    <w:p w14:paraId="47A5EBD2" w14:textId="77777777" w:rsidR="00153302" w:rsidRDefault="00153302" w:rsidP="00153302">
      <w:pPr>
        <w:spacing w:line="360" w:lineRule="auto"/>
        <w:rPr>
          <w:sz w:val="28"/>
          <w:szCs w:val="28"/>
        </w:rPr>
      </w:pPr>
    </w:p>
    <w:p w14:paraId="01997F11" w14:textId="77777777" w:rsidR="00153302" w:rsidRDefault="001036EF" w:rsidP="00153302">
      <w:pPr>
        <w:spacing w:line="360" w:lineRule="auto"/>
        <w:rPr>
          <w:sz w:val="28"/>
          <w:szCs w:val="28"/>
        </w:rPr>
      </w:pPr>
      <w:r w:rsidRPr="00737AE8">
        <w:rPr>
          <w:sz w:val="28"/>
          <w:szCs w:val="28"/>
        </w:rPr>
        <w:t xml:space="preserve">Cooper, P and </w:t>
      </w:r>
      <w:proofErr w:type="spellStart"/>
      <w:r w:rsidRPr="00737AE8">
        <w:rPr>
          <w:sz w:val="28"/>
          <w:szCs w:val="28"/>
        </w:rPr>
        <w:t>Tiknaz</w:t>
      </w:r>
      <w:proofErr w:type="spellEnd"/>
      <w:r w:rsidRPr="00737AE8">
        <w:rPr>
          <w:sz w:val="28"/>
          <w:szCs w:val="28"/>
        </w:rPr>
        <w:t xml:space="preserve">, Y. (2005) ‘progress and challenge in nurture groups: Evidence from three case studies’, </w:t>
      </w:r>
      <w:r w:rsidRPr="00737AE8">
        <w:rPr>
          <w:i/>
          <w:sz w:val="28"/>
          <w:szCs w:val="28"/>
        </w:rPr>
        <w:t xml:space="preserve">British journal of special education, </w:t>
      </w:r>
      <w:r w:rsidRPr="00737AE8">
        <w:rPr>
          <w:sz w:val="28"/>
          <w:szCs w:val="28"/>
        </w:rPr>
        <w:t xml:space="preserve">32(4), 211-222. </w:t>
      </w:r>
    </w:p>
    <w:p w14:paraId="06ED0262" w14:textId="77777777" w:rsidR="00153302" w:rsidRDefault="00153302" w:rsidP="00153302">
      <w:pPr>
        <w:spacing w:line="360" w:lineRule="auto"/>
        <w:rPr>
          <w:sz w:val="28"/>
          <w:szCs w:val="28"/>
        </w:rPr>
      </w:pPr>
    </w:p>
    <w:p w14:paraId="69EDBF11" w14:textId="78AC595B" w:rsidR="00697A95" w:rsidRPr="00153302" w:rsidRDefault="00697A95" w:rsidP="00153302">
      <w:pPr>
        <w:spacing w:line="360" w:lineRule="auto"/>
        <w:rPr>
          <w:sz w:val="28"/>
          <w:szCs w:val="28"/>
        </w:rPr>
      </w:pPr>
      <w:r w:rsidRPr="00153302">
        <w:rPr>
          <w:rFonts w:eastAsia="Times New Roman"/>
          <w:color w:val="333333"/>
          <w:sz w:val="28"/>
          <w:szCs w:val="28"/>
        </w:rPr>
        <w:t xml:space="preserve">Department for children, schools and families. (2010) </w:t>
      </w:r>
      <w:r w:rsidRPr="00153302">
        <w:rPr>
          <w:rFonts w:eastAsia="Times New Roman"/>
          <w:i/>
          <w:color w:val="333333"/>
          <w:sz w:val="28"/>
          <w:szCs w:val="28"/>
        </w:rPr>
        <w:t xml:space="preserve">Inclusion Development Programme Supporting children with speech, language and communication needs: Guidance for practitioners in the early years foundation stage. </w:t>
      </w:r>
      <w:hyperlink r:id="rId8" w:history="1">
        <w:r w:rsidRPr="00153302">
          <w:rPr>
            <w:rStyle w:val="Hyperlink"/>
            <w:rFonts w:eastAsia="Times New Roman"/>
            <w:sz w:val="28"/>
            <w:szCs w:val="28"/>
          </w:rPr>
          <w:t>http://idponline.org.uk/downloads/ey-slcn.pdf</w:t>
        </w:r>
      </w:hyperlink>
      <w:r w:rsidRPr="00153302">
        <w:rPr>
          <w:rFonts w:eastAsia="Times New Roman"/>
          <w:color w:val="333333"/>
          <w:sz w:val="28"/>
          <w:szCs w:val="28"/>
        </w:rPr>
        <w:t>. (Accessed: 2.12.17).</w:t>
      </w:r>
    </w:p>
    <w:p w14:paraId="1C48DA02" w14:textId="77777777" w:rsidR="00153302" w:rsidRDefault="00153302" w:rsidP="00621CD8">
      <w:pPr>
        <w:spacing w:line="360" w:lineRule="auto"/>
        <w:rPr>
          <w:rFonts w:eastAsia="Times New Roman" w:cs="Times New Roman"/>
          <w:bCs/>
          <w:color w:val="333333"/>
          <w:kern w:val="36"/>
          <w:sz w:val="28"/>
          <w:szCs w:val="28"/>
          <w:lang w:eastAsia="en-GB"/>
        </w:rPr>
      </w:pPr>
    </w:p>
    <w:p w14:paraId="520A69ED" w14:textId="77777777" w:rsidR="00697A95" w:rsidRPr="00737AE8" w:rsidRDefault="00697A95" w:rsidP="00621CD8">
      <w:pPr>
        <w:spacing w:line="360" w:lineRule="auto"/>
        <w:rPr>
          <w:sz w:val="28"/>
          <w:szCs w:val="28"/>
        </w:rPr>
      </w:pPr>
      <w:r w:rsidRPr="00737AE8">
        <w:rPr>
          <w:sz w:val="28"/>
          <w:szCs w:val="28"/>
        </w:rPr>
        <w:lastRenderedPageBreak/>
        <w:t xml:space="preserve">Department for Education. (2014) </w:t>
      </w:r>
      <w:r w:rsidRPr="00737AE8">
        <w:rPr>
          <w:i/>
          <w:sz w:val="28"/>
          <w:szCs w:val="28"/>
        </w:rPr>
        <w:t xml:space="preserve">National curriculum in England: framework for key stages 1 to 4. </w:t>
      </w:r>
      <w:hyperlink r:id="rId9" w:history="1">
        <w:r w:rsidRPr="00737AE8">
          <w:rPr>
            <w:rStyle w:val="Hyperlink"/>
            <w:sz w:val="28"/>
            <w:szCs w:val="28"/>
          </w:rPr>
          <w:t>https://www.gov.uk/government/publications/national-curriculum-in-england-framework-for-key-stages-1-to-4/the-national-curriculum-in-england-framework-for-key-stages-1-to-4#inclusion</w:t>
        </w:r>
      </w:hyperlink>
      <w:r w:rsidRPr="00737AE8">
        <w:rPr>
          <w:sz w:val="28"/>
          <w:szCs w:val="28"/>
        </w:rPr>
        <w:t xml:space="preserve"> (Accessed: 30.11.17).</w:t>
      </w:r>
    </w:p>
    <w:p w14:paraId="70FCC945" w14:textId="77777777" w:rsidR="00697A95" w:rsidRDefault="00697A95" w:rsidP="00621CD8">
      <w:pPr>
        <w:spacing w:line="360" w:lineRule="auto"/>
        <w:rPr>
          <w:sz w:val="28"/>
          <w:szCs w:val="28"/>
        </w:rPr>
      </w:pPr>
    </w:p>
    <w:p w14:paraId="6E3E8EE5" w14:textId="77777777" w:rsidR="00697A95" w:rsidRPr="00737AE8" w:rsidRDefault="00697A95" w:rsidP="00621CD8">
      <w:pPr>
        <w:spacing w:line="360" w:lineRule="auto"/>
        <w:rPr>
          <w:sz w:val="28"/>
          <w:szCs w:val="28"/>
        </w:rPr>
      </w:pPr>
      <w:r w:rsidRPr="00737AE8">
        <w:rPr>
          <w:sz w:val="28"/>
          <w:szCs w:val="28"/>
        </w:rPr>
        <w:t xml:space="preserve">Department for Education. (2017) </w:t>
      </w:r>
      <w:r w:rsidRPr="00737AE8">
        <w:rPr>
          <w:i/>
          <w:sz w:val="28"/>
          <w:szCs w:val="28"/>
        </w:rPr>
        <w:t xml:space="preserve">Statutory framework for the early years foundation stage. </w:t>
      </w:r>
      <w:hyperlink r:id="rId10" w:history="1">
        <w:r w:rsidRPr="00737AE8">
          <w:rPr>
            <w:rStyle w:val="Hyperlink"/>
            <w:sz w:val="28"/>
            <w:szCs w:val="28"/>
          </w:rPr>
          <w:t>https://www.foundationyears.org.uk/files/2017/03/EYFS_STATUTORY_FRAMEWORK_2017.pdf</w:t>
        </w:r>
      </w:hyperlink>
      <w:r w:rsidRPr="00737AE8">
        <w:rPr>
          <w:sz w:val="28"/>
          <w:szCs w:val="28"/>
        </w:rPr>
        <w:t xml:space="preserve"> (Accessed: 30.11.17).</w:t>
      </w:r>
    </w:p>
    <w:p w14:paraId="4354AEBB" w14:textId="77777777" w:rsidR="00153302" w:rsidRDefault="00153302" w:rsidP="00621CD8">
      <w:pPr>
        <w:pStyle w:val="NormalWeb"/>
        <w:spacing w:line="360" w:lineRule="auto"/>
        <w:rPr>
          <w:rFonts w:asciiTheme="minorHAnsi" w:hAnsiTheme="minorHAnsi"/>
          <w:sz w:val="28"/>
          <w:szCs w:val="28"/>
        </w:rPr>
      </w:pPr>
    </w:p>
    <w:p w14:paraId="36076413" w14:textId="77777777" w:rsidR="00697A95" w:rsidRPr="00737AE8" w:rsidRDefault="00697A95" w:rsidP="00621CD8">
      <w:pPr>
        <w:pStyle w:val="NormalWeb"/>
        <w:spacing w:line="360" w:lineRule="auto"/>
        <w:rPr>
          <w:rFonts w:asciiTheme="minorHAnsi" w:hAnsiTheme="minorHAnsi"/>
          <w:sz w:val="28"/>
          <w:szCs w:val="28"/>
        </w:rPr>
      </w:pPr>
      <w:r w:rsidRPr="00737AE8">
        <w:rPr>
          <w:rFonts w:asciiTheme="minorHAnsi" w:hAnsiTheme="minorHAnsi"/>
          <w:sz w:val="28"/>
          <w:szCs w:val="28"/>
        </w:rPr>
        <w:t xml:space="preserve">DfES (Department for Education and Skills) (2001) </w:t>
      </w:r>
      <w:r w:rsidRPr="00737AE8">
        <w:rPr>
          <w:rFonts w:asciiTheme="minorHAnsi" w:hAnsiTheme="minorHAnsi"/>
          <w:i/>
          <w:iCs/>
          <w:sz w:val="28"/>
          <w:szCs w:val="28"/>
        </w:rPr>
        <w:t xml:space="preserve">Special Educational Needs Code of Practice. </w:t>
      </w:r>
      <w:r w:rsidRPr="00737AE8">
        <w:rPr>
          <w:rFonts w:asciiTheme="minorHAnsi" w:hAnsiTheme="minorHAnsi"/>
          <w:sz w:val="28"/>
          <w:szCs w:val="28"/>
        </w:rPr>
        <w:t xml:space="preserve">London: Stationery Office. </w:t>
      </w:r>
    </w:p>
    <w:p w14:paraId="75C6EA24" w14:textId="77777777" w:rsidR="00621CD8" w:rsidRDefault="00621CD8" w:rsidP="00621CD8">
      <w:pPr>
        <w:pStyle w:val="Heading1"/>
        <w:spacing w:line="360" w:lineRule="auto"/>
        <w:rPr>
          <w:rFonts w:asciiTheme="minorHAnsi" w:eastAsia="Times New Roman" w:hAnsiTheme="minorHAnsi"/>
          <w:b w:val="0"/>
          <w:color w:val="333333"/>
          <w:sz w:val="28"/>
          <w:szCs w:val="28"/>
        </w:rPr>
      </w:pPr>
    </w:p>
    <w:p w14:paraId="3CBB6ECA" w14:textId="77777777" w:rsidR="001036EF" w:rsidRPr="00737AE8" w:rsidRDefault="001036EF" w:rsidP="00621CD8">
      <w:pPr>
        <w:pStyle w:val="Heading1"/>
        <w:spacing w:line="360" w:lineRule="auto"/>
        <w:rPr>
          <w:rFonts w:asciiTheme="minorHAnsi" w:eastAsia="Times New Roman" w:hAnsiTheme="minorHAnsi"/>
          <w:b w:val="0"/>
          <w:color w:val="333333"/>
          <w:sz w:val="28"/>
          <w:szCs w:val="28"/>
        </w:rPr>
      </w:pPr>
      <w:r w:rsidRPr="00737AE8">
        <w:rPr>
          <w:rFonts w:asciiTheme="minorHAnsi" w:eastAsia="Times New Roman" w:hAnsiTheme="minorHAnsi"/>
          <w:b w:val="0"/>
          <w:color w:val="333333"/>
          <w:sz w:val="28"/>
          <w:szCs w:val="28"/>
        </w:rPr>
        <w:t xml:space="preserve">Fleming, T. (2007) ‘Parents, partnerships and community: attachment theory and adult learning’, </w:t>
      </w:r>
      <w:r w:rsidRPr="00737AE8">
        <w:rPr>
          <w:rFonts w:asciiTheme="minorHAnsi" w:eastAsia="Times New Roman" w:hAnsiTheme="minorHAnsi"/>
          <w:b w:val="0"/>
          <w:i/>
          <w:color w:val="333333"/>
          <w:sz w:val="28"/>
          <w:szCs w:val="28"/>
        </w:rPr>
        <w:t>SCUTREA</w:t>
      </w:r>
      <w:r w:rsidRPr="00737AE8">
        <w:rPr>
          <w:rFonts w:asciiTheme="minorHAnsi" w:eastAsia="Times New Roman" w:hAnsiTheme="minorHAnsi"/>
          <w:b w:val="0"/>
          <w:color w:val="333333"/>
          <w:sz w:val="28"/>
          <w:szCs w:val="28"/>
        </w:rPr>
        <w:t>. University of Belfast 3-5</w:t>
      </w:r>
      <w:r w:rsidRPr="00737AE8">
        <w:rPr>
          <w:rFonts w:asciiTheme="minorHAnsi" w:eastAsia="Times New Roman" w:hAnsiTheme="minorHAnsi"/>
          <w:b w:val="0"/>
          <w:color w:val="333333"/>
          <w:sz w:val="28"/>
          <w:szCs w:val="28"/>
          <w:vertAlign w:val="superscript"/>
        </w:rPr>
        <w:t>th</w:t>
      </w:r>
      <w:r w:rsidRPr="00737AE8">
        <w:rPr>
          <w:rFonts w:asciiTheme="minorHAnsi" w:eastAsia="Times New Roman" w:hAnsiTheme="minorHAnsi"/>
          <w:b w:val="0"/>
          <w:color w:val="333333"/>
          <w:sz w:val="28"/>
          <w:szCs w:val="28"/>
        </w:rPr>
        <w:t xml:space="preserve"> July. </w:t>
      </w:r>
    </w:p>
    <w:p w14:paraId="22C014CD" w14:textId="77777777" w:rsidR="00153302" w:rsidRDefault="00153302" w:rsidP="00621CD8">
      <w:pPr>
        <w:pStyle w:val="NormalWeb"/>
        <w:spacing w:line="360" w:lineRule="auto"/>
        <w:rPr>
          <w:rFonts w:asciiTheme="minorHAnsi" w:hAnsiTheme="minorHAnsi"/>
          <w:sz w:val="28"/>
          <w:szCs w:val="28"/>
        </w:rPr>
      </w:pPr>
    </w:p>
    <w:p w14:paraId="013A8313" w14:textId="77777777" w:rsidR="001036EF" w:rsidRPr="00737AE8" w:rsidRDefault="001036EF" w:rsidP="00621CD8">
      <w:pPr>
        <w:pStyle w:val="NormalWeb"/>
        <w:spacing w:line="360" w:lineRule="auto"/>
        <w:rPr>
          <w:rFonts w:asciiTheme="minorHAnsi" w:hAnsiTheme="minorHAnsi"/>
          <w:sz w:val="28"/>
          <w:szCs w:val="28"/>
        </w:rPr>
      </w:pPr>
      <w:r w:rsidRPr="00737AE8">
        <w:rPr>
          <w:rFonts w:asciiTheme="minorHAnsi" w:hAnsiTheme="minorHAnsi"/>
          <w:sz w:val="28"/>
          <w:szCs w:val="28"/>
        </w:rPr>
        <w:t xml:space="preserve">Flynn, N. (2013) ‘Encountering migration: English primary school teacher’s responses to polish children’ </w:t>
      </w:r>
      <w:r w:rsidRPr="00737AE8">
        <w:rPr>
          <w:rFonts w:asciiTheme="minorHAnsi" w:hAnsiTheme="minorHAnsi"/>
          <w:i/>
          <w:sz w:val="28"/>
          <w:szCs w:val="28"/>
        </w:rPr>
        <w:t xml:space="preserve">Pedagogies: an international journal, </w:t>
      </w:r>
      <w:r w:rsidRPr="00737AE8">
        <w:rPr>
          <w:rFonts w:asciiTheme="minorHAnsi" w:hAnsiTheme="minorHAnsi"/>
          <w:sz w:val="28"/>
          <w:szCs w:val="28"/>
        </w:rPr>
        <w:t xml:space="preserve">8(4) 336-351. </w:t>
      </w:r>
    </w:p>
    <w:p w14:paraId="3DEAC049" w14:textId="77777777" w:rsidR="00153302" w:rsidRDefault="00153302" w:rsidP="00621CD8">
      <w:pPr>
        <w:pStyle w:val="NormalWeb"/>
        <w:spacing w:line="360" w:lineRule="auto"/>
        <w:rPr>
          <w:rFonts w:asciiTheme="minorHAnsi" w:hAnsiTheme="minorHAnsi"/>
          <w:sz w:val="28"/>
          <w:szCs w:val="28"/>
        </w:rPr>
      </w:pPr>
    </w:p>
    <w:p w14:paraId="23932489" w14:textId="77777777" w:rsidR="001036EF" w:rsidRPr="00737AE8" w:rsidRDefault="001036EF" w:rsidP="00621CD8">
      <w:pPr>
        <w:pStyle w:val="NormalWeb"/>
        <w:spacing w:line="360" w:lineRule="auto"/>
        <w:rPr>
          <w:rFonts w:asciiTheme="minorHAnsi" w:hAnsiTheme="minorHAnsi"/>
          <w:sz w:val="28"/>
          <w:szCs w:val="28"/>
        </w:rPr>
      </w:pPr>
      <w:proofErr w:type="spellStart"/>
      <w:r w:rsidRPr="00737AE8">
        <w:rPr>
          <w:rFonts w:asciiTheme="minorHAnsi" w:hAnsiTheme="minorHAnsi"/>
          <w:sz w:val="28"/>
          <w:szCs w:val="28"/>
        </w:rPr>
        <w:lastRenderedPageBreak/>
        <w:t>Gillborn</w:t>
      </w:r>
      <w:proofErr w:type="spellEnd"/>
      <w:r w:rsidRPr="00737AE8">
        <w:rPr>
          <w:rFonts w:asciiTheme="minorHAnsi" w:hAnsiTheme="minorHAnsi"/>
          <w:sz w:val="28"/>
          <w:szCs w:val="28"/>
        </w:rPr>
        <w:t xml:space="preserve">, D and Mirza, H. (2000) </w:t>
      </w:r>
      <w:r w:rsidRPr="00737AE8">
        <w:rPr>
          <w:rFonts w:asciiTheme="minorHAnsi" w:hAnsiTheme="minorHAnsi"/>
          <w:i/>
          <w:sz w:val="28"/>
          <w:szCs w:val="28"/>
        </w:rPr>
        <w:t xml:space="preserve">Educational inequality. </w:t>
      </w:r>
      <w:hyperlink r:id="rId11" w:history="1">
        <w:r w:rsidRPr="00737AE8">
          <w:rPr>
            <w:rStyle w:val="Hyperlink"/>
            <w:rFonts w:asciiTheme="minorHAnsi" w:hAnsiTheme="minorHAnsi"/>
            <w:sz w:val="28"/>
            <w:szCs w:val="28"/>
          </w:rPr>
          <w:t>http://citeseerx.ist.psu.edu/viewdoc/download?doi=10.1.1.110.7249&amp;rep=rep1&amp;type=pdf</w:t>
        </w:r>
      </w:hyperlink>
      <w:r w:rsidRPr="00737AE8">
        <w:rPr>
          <w:rFonts w:asciiTheme="minorHAnsi" w:hAnsiTheme="minorHAnsi"/>
          <w:sz w:val="28"/>
          <w:szCs w:val="28"/>
        </w:rPr>
        <w:t xml:space="preserve"> (Accessed: 30.11.17). </w:t>
      </w:r>
    </w:p>
    <w:p w14:paraId="71DF72C1" w14:textId="77777777" w:rsidR="00153302" w:rsidRDefault="00153302" w:rsidP="00621CD8">
      <w:pPr>
        <w:pStyle w:val="Heading1"/>
        <w:spacing w:before="0" w:beforeAutospacing="0" w:after="0" w:afterAutospacing="0" w:line="360" w:lineRule="auto"/>
        <w:rPr>
          <w:rFonts w:asciiTheme="minorHAnsi" w:hAnsiTheme="minorHAnsi"/>
          <w:b w:val="0"/>
          <w:sz w:val="28"/>
          <w:szCs w:val="28"/>
        </w:rPr>
      </w:pPr>
    </w:p>
    <w:p w14:paraId="555E6382" w14:textId="77777777" w:rsidR="001036EF" w:rsidRPr="00737AE8" w:rsidRDefault="001036EF" w:rsidP="00621CD8">
      <w:pPr>
        <w:pStyle w:val="Heading1"/>
        <w:spacing w:before="0" w:beforeAutospacing="0" w:after="0" w:afterAutospacing="0" w:line="360" w:lineRule="auto"/>
        <w:rPr>
          <w:rStyle w:val="nlmarticle-title"/>
          <w:rFonts w:asciiTheme="minorHAnsi" w:eastAsia="Times New Roman" w:hAnsiTheme="minorHAnsi"/>
          <w:b w:val="0"/>
          <w:color w:val="333333"/>
          <w:sz w:val="28"/>
          <w:szCs w:val="28"/>
        </w:rPr>
      </w:pPr>
      <w:r w:rsidRPr="00737AE8">
        <w:rPr>
          <w:rFonts w:asciiTheme="minorHAnsi" w:hAnsiTheme="minorHAnsi"/>
          <w:b w:val="0"/>
          <w:sz w:val="28"/>
          <w:szCs w:val="28"/>
        </w:rPr>
        <w:t>Guilfoyle, N and Mistry, M. (2012) ‘</w:t>
      </w:r>
      <w:r w:rsidRPr="00737AE8">
        <w:rPr>
          <w:rStyle w:val="nlmarticle-title"/>
          <w:rFonts w:asciiTheme="minorHAnsi" w:eastAsia="Times New Roman" w:hAnsiTheme="minorHAnsi"/>
          <w:b w:val="0"/>
          <w:color w:val="333333"/>
          <w:sz w:val="28"/>
          <w:szCs w:val="28"/>
        </w:rPr>
        <w:t xml:space="preserve">How effective is role play in supporting speaking and listening for pupils with English as an additional language in the Foundation Stage?’ </w:t>
      </w:r>
      <w:r w:rsidRPr="00737AE8">
        <w:rPr>
          <w:rStyle w:val="nlmarticle-title"/>
          <w:rFonts w:asciiTheme="minorHAnsi" w:eastAsia="Times New Roman" w:hAnsiTheme="minorHAnsi"/>
          <w:b w:val="0"/>
          <w:i/>
          <w:color w:val="333333"/>
          <w:sz w:val="28"/>
          <w:szCs w:val="28"/>
        </w:rPr>
        <w:t>International Journal of Primary, Elementary and Early Years Education</w:t>
      </w:r>
      <w:r w:rsidRPr="00737AE8">
        <w:rPr>
          <w:rStyle w:val="nlmarticle-title"/>
          <w:rFonts w:asciiTheme="minorHAnsi" w:eastAsia="Times New Roman" w:hAnsiTheme="minorHAnsi"/>
          <w:b w:val="0"/>
          <w:color w:val="333333"/>
          <w:sz w:val="28"/>
          <w:szCs w:val="28"/>
        </w:rPr>
        <w:t xml:space="preserve">, 41(1), 63-70. </w:t>
      </w:r>
    </w:p>
    <w:p w14:paraId="1A5F0565" w14:textId="77777777" w:rsidR="001036EF" w:rsidRDefault="001036EF" w:rsidP="00621CD8">
      <w:pPr>
        <w:pStyle w:val="Heading1"/>
        <w:spacing w:before="0" w:beforeAutospacing="0" w:after="0" w:afterAutospacing="0" w:line="360" w:lineRule="auto"/>
        <w:rPr>
          <w:rStyle w:val="nlmarticle-title"/>
          <w:rFonts w:asciiTheme="minorHAnsi" w:eastAsia="Times New Roman" w:hAnsiTheme="minorHAnsi"/>
          <w:b w:val="0"/>
          <w:color w:val="333333"/>
          <w:sz w:val="28"/>
          <w:szCs w:val="28"/>
        </w:rPr>
      </w:pPr>
    </w:p>
    <w:p w14:paraId="5E7D26CE" w14:textId="77777777" w:rsidR="001036EF" w:rsidRPr="00737AE8" w:rsidRDefault="001036EF" w:rsidP="00621CD8">
      <w:pPr>
        <w:spacing w:line="360" w:lineRule="auto"/>
        <w:rPr>
          <w:sz w:val="28"/>
          <w:szCs w:val="28"/>
        </w:rPr>
      </w:pPr>
      <w:r w:rsidRPr="00737AE8">
        <w:rPr>
          <w:sz w:val="28"/>
          <w:szCs w:val="28"/>
        </w:rPr>
        <w:t xml:space="preserve">Hayward, A. (2006) </w:t>
      </w:r>
      <w:r w:rsidRPr="00737AE8">
        <w:rPr>
          <w:i/>
          <w:sz w:val="28"/>
          <w:szCs w:val="28"/>
        </w:rPr>
        <w:t xml:space="preserve">Making Inclusion Happen. </w:t>
      </w:r>
      <w:r w:rsidRPr="00737AE8">
        <w:rPr>
          <w:sz w:val="28"/>
          <w:szCs w:val="28"/>
        </w:rPr>
        <w:t>London: Paul Chapman Publishing</w:t>
      </w:r>
      <w:r>
        <w:rPr>
          <w:sz w:val="28"/>
          <w:szCs w:val="28"/>
        </w:rPr>
        <w:t>.</w:t>
      </w:r>
    </w:p>
    <w:p w14:paraId="211C5C07" w14:textId="77777777" w:rsidR="001036EF" w:rsidRDefault="001036EF" w:rsidP="00621CD8">
      <w:pPr>
        <w:pStyle w:val="Heading1"/>
        <w:spacing w:before="0" w:beforeAutospacing="0" w:after="0" w:afterAutospacing="0" w:line="360" w:lineRule="auto"/>
        <w:rPr>
          <w:rStyle w:val="nlmarticle-title"/>
          <w:rFonts w:asciiTheme="minorHAnsi" w:eastAsia="Times New Roman" w:hAnsiTheme="minorHAnsi"/>
          <w:b w:val="0"/>
          <w:color w:val="333333"/>
          <w:sz w:val="28"/>
          <w:szCs w:val="28"/>
        </w:rPr>
      </w:pPr>
    </w:p>
    <w:p w14:paraId="3C43C61F" w14:textId="77777777" w:rsidR="001036EF" w:rsidRPr="00737AE8" w:rsidRDefault="001036EF" w:rsidP="00621CD8">
      <w:pPr>
        <w:spacing w:line="360" w:lineRule="auto"/>
        <w:rPr>
          <w:sz w:val="28"/>
          <w:szCs w:val="28"/>
        </w:rPr>
      </w:pPr>
      <w:proofErr w:type="spellStart"/>
      <w:r w:rsidRPr="00737AE8">
        <w:rPr>
          <w:sz w:val="28"/>
          <w:szCs w:val="28"/>
        </w:rPr>
        <w:t>Iszatt</w:t>
      </w:r>
      <w:proofErr w:type="spellEnd"/>
      <w:r w:rsidRPr="00737AE8">
        <w:rPr>
          <w:sz w:val="28"/>
          <w:szCs w:val="28"/>
        </w:rPr>
        <w:t xml:space="preserve">, J and </w:t>
      </w:r>
      <w:proofErr w:type="spellStart"/>
      <w:r w:rsidRPr="00737AE8">
        <w:rPr>
          <w:sz w:val="28"/>
          <w:szCs w:val="28"/>
        </w:rPr>
        <w:t>Wasilewska</w:t>
      </w:r>
      <w:proofErr w:type="spellEnd"/>
      <w:r w:rsidRPr="00737AE8">
        <w:rPr>
          <w:sz w:val="28"/>
          <w:szCs w:val="28"/>
        </w:rPr>
        <w:t xml:space="preserve">, T. (1997) ‘NGs: An early intervention model enabling vulnerable children with emotional and behavioural difficulties to integrate successfully into school’. </w:t>
      </w:r>
      <w:r w:rsidRPr="00737AE8">
        <w:rPr>
          <w:i/>
          <w:sz w:val="28"/>
          <w:szCs w:val="28"/>
        </w:rPr>
        <w:t xml:space="preserve">Educational and child psychology, </w:t>
      </w:r>
      <w:r w:rsidRPr="00737AE8">
        <w:rPr>
          <w:sz w:val="28"/>
          <w:szCs w:val="28"/>
        </w:rPr>
        <w:t xml:space="preserve">14(3), 121-139. </w:t>
      </w:r>
    </w:p>
    <w:p w14:paraId="6739260D" w14:textId="77777777" w:rsidR="001036EF" w:rsidRDefault="001036EF" w:rsidP="00621CD8">
      <w:pPr>
        <w:pStyle w:val="Heading1"/>
        <w:spacing w:before="0" w:beforeAutospacing="0" w:after="0" w:afterAutospacing="0" w:line="360" w:lineRule="auto"/>
        <w:rPr>
          <w:rStyle w:val="nlmarticle-title"/>
          <w:rFonts w:asciiTheme="minorHAnsi" w:eastAsia="Times New Roman" w:hAnsiTheme="minorHAnsi"/>
          <w:b w:val="0"/>
          <w:color w:val="333333"/>
          <w:sz w:val="28"/>
          <w:szCs w:val="28"/>
        </w:rPr>
      </w:pPr>
    </w:p>
    <w:p w14:paraId="0495751E" w14:textId="77777777" w:rsidR="001036EF" w:rsidRPr="00737AE8" w:rsidRDefault="001036EF" w:rsidP="00621CD8">
      <w:pPr>
        <w:pStyle w:val="NormalWeb"/>
        <w:spacing w:line="360" w:lineRule="auto"/>
        <w:rPr>
          <w:rFonts w:asciiTheme="minorHAnsi" w:hAnsiTheme="minorHAnsi" w:cs="GillSans"/>
          <w:bCs/>
          <w:sz w:val="28"/>
          <w:szCs w:val="28"/>
        </w:rPr>
      </w:pPr>
      <w:proofErr w:type="spellStart"/>
      <w:r w:rsidRPr="00737AE8">
        <w:rPr>
          <w:rFonts w:asciiTheme="minorHAnsi" w:eastAsia="Times New Roman" w:hAnsiTheme="minorHAnsi"/>
          <w:bCs/>
          <w:color w:val="000000" w:themeColor="text1"/>
          <w:sz w:val="28"/>
          <w:szCs w:val="28"/>
        </w:rPr>
        <w:t>Kurth</w:t>
      </w:r>
      <w:proofErr w:type="spellEnd"/>
      <w:r w:rsidRPr="00737AE8">
        <w:rPr>
          <w:rFonts w:asciiTheme="minorHAnsi" w:eastAsia="Times New Roman" w:hAnsiTheme="minorHAnsi"/>
          <w:bCs/>
          <w:color w:val="000000" w:themeColor="text1"/>
          <w:sz w:val="28"/>
          <w:szCs w:val="28"/>
        </w:rPr>
        <w:t xml:space="preserve">, J and </w:t>
      </w:r>
      <w:proofErr w:type="spellStart"/>
      <w:r w:rsidRPr="00737AE8">
        <w:rPr>
          <w:rFonts w:asciiTheme="minorHAnsi" w:eastAsia="Times New Roman" w:hAnsiTheme="minorHAnsi"/>
          <w:bCs/>
          <w:color w:val="000000" w:themeColor="text1"/>
          <w:sz w:val="28"/>
          <w:szCs w:val="28"/>
        </w:rPr>
        <w:t>Mastergoerge</w:t>
      </w:r>
      <w:proofErr w:type="spellEnd"/>
      <w:r w:rsidRPr="00737AE8">
        <w:rPr>
          <w:rFonts w:asciiTheme="minorHAnsi" w:eastAsia="Times New Roman" w:hAnsiTheme="minorHAnsi"/>
          <w:bCs/>
          <w:color w:val="000000" w:themeColor="text1"/>
          <w:sz w:val="28"/>
          <w:szCs w:val="28"/>
        </w:rPr>
        <w:t>, A. (2010) ‘</w:t>
      </w:r>
      <w:r w:rsidRPr="00737AE8">
        <w:rPr>
          <w:rFonts w:asciiTheme="minorHAnsi" w:hAnsiTheme="minorHAnsi" w:cs="GillSans"/>
          <w:bCs/>
          <w:sz w:val="28"/>
          <w:szCs w:val="28"/>
        </w:rPr>
        <w:t xml:space="preserve">Individual Education Plan Goals and Services for Adolescents </w:t>
      </w:r>
      <w:proofErr w:type="gramStart"/>
      <w:r w:rsidRPr="00737AE8">
        <w:rPr>
          <w:rFonts w:asciiTheme="minorHAnsi" w:hAnsiTheme="minorHAnsi" w:cs="GillSans"/>
          <w:bCs/>
          <w:sz w:val="28"/>
          <w:szCs w:val="28"/>
        </w:rPr>
        <w:t>With</w:t>
      </w:r>
      <w:proofErr w:type="gramEnd"/>
      <w:r w:rsidRPr="00737AE8">
        <w:rPr>
          <w:rFonts w:asciiTheme="minorHAnsi" w:hAnsiTheme="minorHAnsi" w:cs="GillSans"/>
          <w:bCs/>
          <w:sz w:val="28"/>
          <w:szCs w:val="28"/>
        </w:rPr>
        <w:t xml:space="preserve"> Autism: Impact of Age and Educational Setting’, </w:t>
      </w:r>
      <w:r w:rsidRPr="00737AE8">
        <w:rPr>
          <w:rFonts w:asciiTheme="minorHAnsi" w:hAnsiTheme="minorHAnsi" w:cs="GillSans"/>
          <w:bCs/>
          <w:i/>
          <w:sz w:val="28"/>
          <w:szCs w:val="28"/>
        </w:rPr>
        <w:t xml:space="preserve">The journal of special education, </w:t>
      </w:r>
      <w:r w:rsidRPr="00737AE8">
        <w:rPr>
          <w:rFonts w:asciiTheme="minorHAnsi" w:hAnsiTheme="minorHAnsi" w:cs="GillSans"/>
          <w:bCs/>
          <w:sz w:val="28"/>
          <w:szCs w:val="28"/>
        </w:rPr>
        <w:t xml:space="preserve">44(3), 146-160. </w:t>
      </w:r>
    </w:p>
    <w:p w14:paraId="244245D5" w14:textId="77777777" w:rsidR="00153302" w:rsidRDefault="00153302" w:rsidP="00621CD8">
      <w:pPr>
        <w:pStyle w:val="Heading1"/>
        <w:spacing w:line="360" w:lineRule="auto"/>
        <w:rPr>
          <w:rFonts w:asciiTheme="minorHAnsi" w:eastAsia="Times New Roman" w:hAnsiTheme="minorHAnsi"/>
          <w:b w:val="0"/>
          <w:color w:val="333333"/>
          <w:sz w:val="28"/>
          <w:szCs w:val="28"/>
        </w:rPr>
      </w:pPr>
    </w:p>
    <w:p w14:paraId="37F38D65" w14:textId="77777777" w:rsidR="001036EF" w:rsidRPr="00737AE8" w:rsidRDefault="001036EF" w:rsidP="00621CD8">
      <w:pPr>
        <w:pStyle w:val="Heading1"/>
        <w:spacing w:line="360" w:lineRule="auto"/>
        <w:rPr>
          <w:rFonts w:asciiTheme="minorHAnsi" w:eastAsia="Times New Roman" w:hAnsiTheme="minorHAnsi"/>
          <w:b w:val="0"/>
          <w:color w:val="333333"/>
          <w:sz w:val="28"/>
          <w:szCs w:val="28"/>
        </w:rPr>
      </w:pPr>
      <w:proofErr w:type="spellStart"/>
      <w:r w:rsidRPr="00737AE8">
        <w:rPr>
          <w:rFonts w:asciiTheme="minorHAnsi" w:eastAsia="Times New Roman" w:hAnsiTheme="minorHAnsi"/>
          <w:b w:val="0"/>
          <w:color w:val="333333"/>
          <w:sz w:val="28"/>
          <w:szCs w:val="28"/>
        </w:rPr>
        <w:t>Lemos</w:t>
      </w:r>
      <w:proofErr w:type="spellEnd"/>
      <w:r w:rsidRPr="00737AE8">
        <w:rPr>
          <w:rFonts w:asciiTheme="minorHAnsi" w:eastAsia="Times New Roman" w:hAnsiTheme="minorHAnsi"/>
          <w:b w:val="0"/>
          <w:color w:val="333333"/>
          <w:sz w:val="28"/>
          <w:szCs w:val="28"/>
        </w:rPr>
        <w:t xml:space="preserve">, M. (2012) </w:t>
      </w:r>
      <w:r w:rsidRPr="00737AE8">
        <w:rPr>
          <w:rFonts w:asciiTheme="minorHAnsi" w:eastAsia="Times New Roman" w:hAnsiTheme="minorHAnsi"/>
          <w:b w:val="0"/>
          <w:i/>
          <w:color w:val="333333"/>
          <w:sz w:val="28"/>
          <w:szCs w:val="28"/>
        </w:rPr>
        <w:t xml:space="preserve">Positive beginnings? The role of the key person in early years adult-child relationships. </w:t>
      </w:r>
      <w:hyperlink r:id="rId12" w:history="1">
        <w:r w:rsidRPr="00737AE8">
          <w:rPr>
            <w:rStyle w:val="Hyperlink"/>
            <w:rFonts w:asciiTheme="minorHAnsi" w:eastAsia="Times New Roman" w:hAnsiTheme="minorHAnsi"/>
            <w:b w:val="0"/>
            <w:sz w:val="28"/>
            <w:szCs w:val="28"/>
          </w:rPr>
          <w:t>https://ore.exeter.ac.uk/repository/handle/10036/3849</w:t>
        </w:r>
      </w:hyperlink>
      <w:r w:rsidRPr="00737AE8">
        <w:rPr>
          <w:rFonts w:asciiTheme="minorHAnsi" w:eastAsia="Times New Roman" w:hAnsiTheme="minorHAnsi"/>
          <w:b w:val="0"/>
          <w:color w:val="333333"/>
          <w:sz w:val="28"/>
          <w:szCs w:val="28"/>
        </w:rPr>
        <w:t xml:space="preserve">. (Accessed: 2.12.17). </w:t>
      </w:r>
    </w:p>
    <w:p w14:paraId="29786633" w14:textId="77777777" w:rsidR="00621CD8" w:rsidRDefault="00621CD8" w:rsidP="00621CD8">
      <w:pPr>
        <w:spacing w:line="360" w:lineRule="auto"/>
        <w:rPr>
          <w:sz w:val="28"/>
          <w:szCs w:val="28"/>
        </w:rPr>
      </w:pPr>
    </w:p>
    <w:p w14:paraId="14384728" w14:textId="77777777" w:rsidR="001036EF" w:rsidRPr="00737AE8" w:rsidRDefault="001036EF" w:rsidP="00621CD8">
      <w:pPr>
        <w:spacing w:line="360" w:lineRule="auto"/>
        <w:rPr>
          <w:sz w:val="28"/>
          <w:szCs w:val="28"/>
        </w:rPr>
      </w:pPr>
      <w:r w:rsidRPr="00737AE8">
        <w:rPr>
          <w:sz w:val="28"/>
          <w:szCs w:val="28"/>
        </w:rPr>
        <w:lastRenderedPageBreak/>
        <w:t xml:space="preserve">Morris, E. (2001) </w:t>
      </w:r>
      <w:r w:rsidRPr="00737AE8">
        <w:rPr>
          <w:i/>
          <w:sz w:val="28"/>
          <w:szCs w:val="28"/>
        </w:rPr>
        <w:t xml:space="preserve">Special educational needs code of practice. </w:t>
      </w:r>
      <w:hyperlink r:id="rId13" w:history="1">
        <w:r w:rsidRPr="00737AE8">
          <w:rPr>
            <w:rStyle w:val="Hyperlink"/>
            <w:sz w:val="28"/>
            <w:szCs w:val="28"/>
          </w:rPr>
          <w:t>https://www.gov.uk/government/uploads/system/uploads/attachment_data/file/273877/special_educational_needs_code_of_practice.pdf</w:t>
        </w:r>
      </w:hyperlink>
      <w:r w:rsidRPr="00737AE8">
        <w:rPr>
          <w:sz w:val="28"/>
          <w:szCs w:val="28"/>
        </w:rPr>
        <w:t xml:space="preserve"> (Accessed: 30.11.17). </w:t>
      </w:r>
    </w:p>
    <w:p w14:paraId="4E0E73CA" w14:textId="77777777" w:rsidR="001036EF" w:rsidRPr="00737AE8" w:rsidRDefault="001036EF" w:rsidP="00621CD8">
      <w:pPr>
        <w:spacing w:line="360" w:lineRule="auto"/>
        <w:rPr>
          <w:sz w:val="28"/>
          <w:szCs w:val="28"/>
        </w:rPr>
      </w:pPr>
    </w:p>
    <w:p w14:paraId="24284CE5" w14:textId="77777777" w:rsidR="001036EF" w:rsidRPr="00737AE8" w:rsidRDefault="001036EF" w:rsidP="00621CD8">
      <w:pPr>
        <w:pStyle w:val="Heading1"/>
        <w:spacing w:before="0" w:beforeAutospacing="0" w:after="0" w:afterAutospacing="0" w:line="360" w:lineRule="auto"/>
        <w:rPr>
          <w:rStyle w:val="nlmarticle-title"/>
          <w:rFonts w:asciiTheme="minorHAnsi" w:eastAsia="Times New Roman" w:hAnsiTheme="minorHAnsi"/>
          <w:b w:val="0"/>
          <w:color w:val="333333"/>
          <w:sz w:val="28"/>
          <w:szCs w:val="28"/>
        </w:rPr>
      </w:pPr>
      <w:r w:rsidRPr="00737AE8">
        <w:rPr>
          <w:rStyle w:val="nlmarticle-title"/>
          <w:rFonts w:asciiTheme="minorHAnsi" w:eastAsia="Times New Roman" w:hAnsiTheme="minorHAnsi"/>
          <w:b w:val="0"/>
          <w:color w:val="333333"/>
          <w:sz w:val="28"/>
          <w:szCs w:val="28"/>
        </w:rPr>
        <w:t xml:space="preserve">National Association for Language Development in the Curriculum. (2013) </w:t>
      </w:r>
      <w:r w:rsidRPr="00737AE8">
        <w:rPr>
          <w:rStyle w:val="nlmarticle-title"/>
          <w:rFonts w:asciiTheme="minorHAnsi" w:eastAsia="Times New Roman" w:hAnsiTheme="minorHAnsi"/>
          <w:b w:val="0"/>
          <w:i/>
          <w:color w:val="333333"/>
          <w:sz w:val="28"/>
          <w:szCs w:val="28"/>
        </w:rPr>
        <w:t xml:space="preserve">EAL Achievement. </w:t>
      </w:r>
      <w:hyperlink r:id="rId14" w:history="1">
        <w:r w:rsidRPr="00737AE8">
          <w:rPr>
            <w:rStyle w:val="Hyperlink"/>
            <w:rFonts w:asciiTheme="minorHAnsi" w:eastAsia="Times New Roman" w:hAnsiTheme="minorHAnsi"/>
            <w:b w:val="0"/>
            <w:sz w:val="28"/>
            <w:szCs w:val="28"/>
          </w:rPr>
          <w:t>https://www.naldic.org.uk/research-and-information/eal-statistics/ealachievement/</w:t>
        </w:r>
      </w:hyperlink>
      <w:r w:rsidRPr="00737AE8">
        <w:rPr>
          <w:rStyle w:val="nlmarticle-title"/>
          <w:rFonts w:asciiTheme="minorHAnsi" w:eastAsia="Times New Roman" w:hAnsiTheme="minorHAnsi"/>
          <w:b w:val="0"/>
          <w:color w:val="333333"/>
          <w:sz w:val="28"/>
          <w:szCs w:val="28"/>
        </w:rPr>
        <w:t xml:space="preserve"> (Accessed: 2.11.17)</w:t>
      </w:r>
    </w:p>
    <w:p w14:paraId="0F1465B0" w14:textId="77777777" w:rsidR="001036EF" w:rsidRDefault="001036EF" w:rsidP="00621CD8">
      <w:pPr>
        <w:pStyle w:val="Heading1"/>
        <w:spacing w:before="0" w:beforeAutospacing="0" w:after="0" w:afterAutospacing="0" w:line="360" w:lineRule="auto"/>
        <w:rPr>
          <w:rStyle w:val="nlmarticle-title"/>
          <w:rFonts w:asciiTheme="minorHAnsi" w:eastAsia="Times New Roman" w:hAnsiTheme="minorHAnsi"/>
          <w:b w:val="0"/>
          <w:color w:val="333333"/>
          <w:sz w:val="28"/>
          <w:szCs w:val="28"/>
        </w:rPr>
      </w:pPr>
    </w:p>
    <w:p w14:paraId="77E08A71" w14:textId="77777777" w:rsidR="001036EF" w:rsidRPr="00737AE8" w:rsidRDefault="001036EF" w:rsidP="00621CD8">
      <w:pPr>
        <w:pStyle w:val="NormalWeb"/>
        <w:spacing w:line="360" w:lineRule="auto"/>
        <w:rPr>
          <w:rFonts w:asciiTheme="minorHAnsi" w:hAnsiTheme="minorHAnsi"/>
          <w:bCs/>
          <w:sz w:val="28"/>
          <w:szCs w:val="28"/>
        </w:rPr>
      </w:pPr>
      <w:r w:rsidRPr="00737AE8">
        <w:rPr>
          <w:rStyle w:val="nlmarticle-title"/>
          <w:rFonts w:asciiTheme="minorHAnsi" w:eastAsia="Times New Roman" w:hAnsiTheme="minorHAnsi"/>
          <w:color w:val="333333"/>
          <w:sz w:val="28"/>
          <w:szCs w:val="28"/>
        </w:rPr>
        <w:t xml:space="preserve">National Association for Language Development in the Curriculum. (2006) </w:t>
      </w:r>
      <w:r w:rsidRPr="00737AE8">
        <w:rPr>
          <w:rFonts w:asciiTheme="minorHAnsi" w:hAnsiTheme="minorHAnsi"/>
          <w:bCs/>
          <w:i/>
          <w:sz w:val="28"/>
          <w:szCs w:val="28"/>
        </w:rPr>
        <w:t>NALDIC response to the Rose review of the teaching of reading and the NLS</w:t>
      </w:r>
      <w:r w:rsidRPr="00737AE8">
        <w:rPr>
          <w:rFonts w:asciiTheme="minorHAnsi" w:hAnsiTheme="minorHAnsi"/>
          <w:b/>
          <w:bCs/>
          <w:i/>
          <w:sz w:val="28"/>
          <w:szCs w:val="28"/>
        </w:rPr>
        <w:t xml:space="preserve">. </w:t>
      </w:r>
      <w:hyperlink r:id="rId15" w:history="1">
        <w:r w:rsidRPr="00737AE8">
          <w:rPr>
            <w:rStyle w:val="Hyperlink"/>
            <w:rFonts w:asciiTheme="minorHAnsi" w:hAnsiTheme="minorHAnsi"/>
            <w:bCs/>
            <w:sz w:val="28"/>
            <w:szCs w:val="28"/>
          </w:rPr>
          <w:t>https://www.naldic.org.uk/Resources/NALDIC/Home/Documents/NALDICresponsetotheRosereview.pdf</w:t>
        </w:r>
      </w:hyperlink>
      <w:r w:rsidRPr="00737AE8">
        <w:rPr>
          <w:rFonts w:asciiTheme="minorHAnsi" w:hAnsiTheme="minorHAnsi"/>
          <w:bCs/>
          <w:sz w:val="28"/>
          <w:szCs w:val="28"/>
        </w:rPr>
        <w:t xml:space="preserve">. (Accessed: 2.12.17). </w:t>
      </w:r>
    </w:p>
    <w:p w14:paraId="1D7DCFA0" w14:textId="77777777" w:rsidR="00153302" w:rsidRDefault="00153302" w:rsidP="00621CD8">
      <w:pPr>
        <w:pStyle w:val="NormalWeb"/>
        <w:spacing w:line="360" w:lineRule="auto"/>
        <w:rPr>
          <w:rFonts w:asciiTheme="minorHAnsi" w:hAnsiTheme="minorHAnsi"/>
          <w:sz w:val="28"/>
          <w:szCs w:val="28"/>
        </w:rPr>
      </w:pPr>
    </w:p>
    <w:p w14:paraId="19F503E8" w14:textId="77777777" w:rsidR="001036EF" w:rsidRDefault="001036EF" w:rsidP="00621CD8">
      <w:pPr>
        <w:pStyle w:val="NormalWeb"/>
        <w:spacing w:line="360" w:lineRule="auto"/>
        <w:rPr>
          <w:rFonts w:asciiTheme="minorHAnsi" w:hAnsiTheme="minorHAnsi"/>
          <w:sz w:val="28"/>
          <w:szCs w:val="28"/>
        </w:rPr>
      </w:pPr>
      <w:proofErr w:type="spellStart"/>
      <w:r w:rsidRPr="00737AE8">
        <w:rPr>
          <w:rFonts w:asciiTheme="minorHAnsi" w:hAnsiTheme="minorHAnsi"/>
          <w:sz w:val="28"/>
          <w:szCs w:val="28"/>
        </w:rPr>
        <w:t>Nind</w:t>
      </w:r>
      <w:proofErr w:type="spellEnd"/>
      <w:r w:rsidRPr="00737AE8">
        <w:rPr>
          <w:rFonts w:asciiTheme="minorHAnsi" w:hAnsiTheme="minorHAnsi"/>
          <w:sz w:val="28"/>
          <w:szCs w:val="28"/>
        </w:rPr>
        <w:t xml:space="preserve">, M., Sheehy, K. and Simmons, K. (2003) </w:t>
      </w:r>
      <w:r w:rsidRPr="00737AE8">
        <w:rPr>
          <w:rFonts w:asciiTheme="minorHAnsi" w:hAnsiTheme="minorHAnsi"/>
          <w:i/>
          <w:sz w:val="28"/>
          <w:szCs w:val="28"/>
        </w:rPr>
        <w:t xml:space="preserve">Inclusive Education: Learners and Learning Contexts. </w:t>
      </w:r>
      <w:r w:rsidRPr="00737AE8">
        <w:rPr>
          <w:rFonts w:asciiTheme="minorHAnsi" w:hAnsiTheme="minorHAnsi"/>
          <w:sz w:val="28"/>
          <w:szCs w:val="28"/>
        </w:rPr>
        <w:t xml:space="preserve">London: David Fulton Publishers Ltd. </w:t>
      </w:r>
    </w:p>
    <w:p w14:paraId="7E92FF65" w14:textId="77777777" w:rsidR="00153302" w:rsidRDefault="00153302" w:rsidP="00621CD8">
      <w:pPr>
        <w:spacing w:line="360" w:lineRule="auto"/>
        <w:rPr>
          <w:sz w:val="28"/>
          <w:szCs w:val="28"/>
        </w:rPr>
      </w:pPr>
    </w:p>
    <w:p w14:paraId="3AC581BD" w14:textId="77777777" w:rsidR="001036EF" w:rsidRPr="00737AE8" w:rsidRDefault="001036EF" w:rsidP="00621CD8">
      <w:pPr>
        <w:spacing w:line="360" w:lineRule="auto"/>
        <w:rPr>
          <w:sz w:val="28"/>
          <w:szCs w:val="28"/>
        </w:rPr>
      </w:pPr>
      <w:proofErr w:type="spellStart"/>
      <w:r w:rsidRPr="00737AE8">
        <w:rPr>
          <w:sz w:val="28"/>
          <w:szCs w:val="28"/>
        </w:rPr>
        <w:t>Nutbrown</w:t>
      </w:r>
      <w:proofErr w:type="spellEnd"/>
      <w:r w:rsidRPr="00737AE8">
        <w:rPr>
          <w:sz w:val="28"/>
          <w:szCs w:val="28"/>
        </w:rPr>
        <w:t xml:space="preserve">, C., Clough, P and Atherton, F. (2013) </w:t>
      </w:r>
      <w:r w:rsidRPr="00737AE8">
        <w:rPr>
          <w:i/>
          <w:sz w:val="28"/>
          <w:szCs w:val="28"/>
        </w:rPr>
        <w:t xml:space="preserve">Inclusion in the early years. </w:t>
      </w:r>
      <w:r w:rsidRPr="00737AE8">
        <w:rPr>
          <w:sz w:val="28"/>
          <w:szCs w:val="28"/>
        </w:rPr>
        <w:t xml:space="preserve">2. London: SAGE. </w:t>
      </w:r>
    </w:p>
    <w:p w14:paraId="685CB076" w14:textId="77777777" w:rsidR="00153302" w:rsidRDefault="00153302" w:rsidP="00621CD8">
      <w:pPr>
        <w:pStyle w:val="Heading1"/>
        <w:spacing w:line="360" w:lineRule="auto"/>
        <w:rPr>
          <w:rFonts w:asciiTheme="minorHAnsi" w:eastAsia="Times New Roman" w:hAnsiTheme="minorHAnsi"/>
          <w:b w:val="0"/>
          <w:color w:val="333333"/>
          <w:sz w:val="28"/>
          <w:szCs w:val="28"/>
        </w:rPr>
      </w:pPr>
    </w:p>
    <w:p w14:paraId="2C49B200" w14:textId="77777777" w:rsidR="001036EF" w:rsidRPr="00737AE8" w:rsidRDefault="001036EF" w:rsidP="00621CD8">
      <w:pPr>
        <w:pStyle w:val="Heading1"/>
        <w:spacing w:line="360" w:lineRule="auto"/>
        <w:rPr>
          <w:rFonts w:asciiTheme="minorHAnsi" w:eastAsia="Times New Roman" w:hAnsiTheme="minorHAnsi"/>
          <w:b w:val="0"/>
          <w:color w:val="333333"/>
          <w:sz w:val="28"/>
          <w:szCs w:val="28"/>
        </w:rPr>
      </w:pPr>
      <w:r w:rsidRPr="00737AE8">
        <w:rPr>
          <w:rFonts w:asciiTheme="minorHAnsi" w:eastAsia="Times New Roman" w:hAnsiTheme="minorHAnsi"/>
          <w:b w:val="0"/>
          <w:color w:val="333333"/>
          <w:sz w:val="28"/>
          <w:szCs w:val="28"/>
        </w:rPr>
        <w:t xml:space="preserve">Prior, V. and Glaser, D. (2006) </w:t>
      </w:r>
      <w:r w:rsidRPr="00737AE8">
        <w:rPr>
          <w:rFonts w:asciiTheme="minorHAnsi" w:eastAsia="Times New Roman" w:hAnsiTheme="minorHAnsi"/>
          <w:b w:val="0"/>
          <w:i/>
          <w:color w:val="333333"/>
          <w:sz w:val="28"/>
          <w:szCs w:val="28"/>
        </w:rPr>
        <w:t>Understanding attachment and attachment disorders: theory, evidence and practice.</w:t>
      </w:r>
      <w:r w:rsidRPr="00737AE8">
        <w:rPr>
          <w:rFonts w:asciiTheme="minorHAnsi" w:eastAsia="Times New Roman" w:hAnsiTheme="minorHAnsi"/>
          <w:b w:val="0"/>
          <w:color w:val="333333"/>
          <w:sz w:val="28"/>
          <w:szCs w:val="28"/>
        </w:rPr>
        <w:t xml:space="preserve"> London:</w:t>
      </w:r>
      <w:r w:rsidRPr="00737AE8">
        <w:rPr>
          <w:rFonts w:asciiTheme="minorHAnsi" w:eastAsia="Times New Roman" w:hAnsiTheme="minorHAnsi"/>
          <w:b w:val="0"/>
          <w:i/>
          <w:color w:val="333333"/>
          <w:sz w:val="28"/>
          <w:szCs w:val="28"/>
        </w:rPr>
        <w:t xml:space="preserve"> </w:t>
      </w:r>
      <w:r w:rsidRPr="00737AE8">
        <w:rPr>
          <w:rFonts w:asciiTheme="minorHAnsi" w:eastAsia="Times New Roman" w:hAnsiTheme="minorHAnsi"/>
          <w:b w:val="0"/>
          <w:color w:val="333333"/>
          <w:sz w:val="28"/>
          <w:szCs w:val="28"/>
        </w:rPr>
        <w:t xml:space="preserve">Jessica Kingsley Publishers. </w:t>
      </w:r>
    </w:p>
    <w:p w14:paraId="4F6F2DA7" w14:textId="77777777" w:rsidR="001036EF" w:rsidRPr="00737AE8" w:rsidRDefault="001036EF" w:rsidP="00621CD8">
      <w:pPr>
        <w:pStyle w:val="NormalWeb"/>
        <w:spacing w:line="360" w:lineRule="auto"/>
        <w:rPr>
          <w:rFonts w:asciiTheme="minorHAnsi" w:hAnsiTheme="minorHAnsi"/>
          <w:sz w:val="28"/>
          <w:szCs w:val="28"/>
        </w:rPr>
      </w:pPr>
      <w:r w:rsidRPr="00737AE8">
        <w:rPr>
          <w:rFonts w:asciiTheme="minorHAnsi" w:hAnsiTheme="minorHAnsi"/>
          <w:sz w:val="28"/>
          <w:szCs w:val="28"/>
        </w:rPr>
        <w:lastRenderedPageBreak/>
        <w:t xml:space="preserve">Pyle, A. (2014) </w:t>
      </w:r>
      <w:r w:rsidRPr="00737AE8">
        <w:rPr>
          <w:rFonts w:asciiTheme="minorHAnsi" w:hAnsiTheme="minorHAnsi"/>
          <w:i/>
          <w:sz w:val="28"/>
          <w:szCs w:val="28"/>
        </w:rPr>
        <w:t xml:space="preserve">Exploring parents’ and children’s perceptions of nurture groups and the ways in which they impact upon parent-child relationships. </w:t>
      </w:r>
      <w:hyperlink r:id="rId16" w:history="1">
        <w:r w:rsidRPr="00737AE8">
          <w:rPr>
            <w:rStyle w:val="Hyperlink"/>
            <w:rFonts w:asciiTheme="minorHAnsi" w:hAnsiTheme="minorHAnsi"/>
            <w:sz w:val="28"/>
            <w:szCs w:val="28"/>
          </w:rPr>
          <w:t>http://roar.uel.ac.uk/3945/1/FINALTHESIS-_ALI_PYLE%5B1%5D.pdf</w:t>
        </w:r>
      </w:hyperlink>
      <w:r w:rsidRPr="00737AE8">
        <w:rPr>
          <w:rFonts w:asciiTheme="minorHAnsi" w:hAnsiTheme="minorHAnsi"/>
          <w:sz w:val="28"/>
          <w:szCs w:val="28"/>
        </w:rPr>
        <w:t xml:space="preserve"> (Accessed: 30.11.17). </w:t>
      </w:r>
    </w:p>
    <w:p w14:paraId="46EA98ED" w14:textId="77777777" w:rsidR="00153302" w:rsidRDefault="00153302" w:rsidP="00621CD8">
      <w:pPr>
        <w:pStyle w:val="NormalWeb"/>
        <w:spacing w:line="360" w:lineRule="auto"/>
        <w:rPr>
          <w:rFonts w:asciiTheme="minorHAnsi" w:hAnsiTheme="minorHAnsi"/>
          <w:sz w:val="28"/>
          <w:szCs w:val="28"/>
        </w:rPr>
      </w:pPr>
    </w:p>
    <w:p w14:paraId="1E2A1071" w14:textId="77777777" w:rsidR="001036EF" w:rsidRPr="00737AE8" w:rsidRDefault="001036EF" w:rsidP="00621CD8">
      <w:pPr>
        <w:pStyle w:val="NormalWeb"/>
        <w:spacing w:line="360" w:lineRule="auto"/>
        <w:rPr>
          <w:rFonts w:asciiTheme="minorHAnsi" w:hAnsiTheme="minorHAnsi"/>
          <w:sz w:val="28"/>
          <w:szCs w:val="28"/>
        </w:rPr>
      </w:pPr>
      <w:r w:rsidRPr="00737AE8">
        <w:rPr>
          <w:rFonts w:asciiTheme="minorHAnsi" w:hAnsiTheme="minorHAnsi"/>
          <w:sz w:val="28"/>
          <w:szCs w:val="28"/>
        </w:rPr>
        <w:t xml:space="preserve">Sanders, T. (2007) ‘Helping children thrive at school: The effectiveness of nurture groups’ </w:t>
      </w:r>
      <w:r w:rsidRPr="00737AE8">
        <w:rPr>
          <w:rFonts w:asciiTheme="minorHAnsi" w:hAnsiTheme="minorHAnsi"/>
          <w:i/>
          <w:sz w:val="28"/>
          <w:szCs w:val="28"/>
        </w:rPr>
        <w:t xml:space="preserve">Educational psychology in practice, </w:t>
      </w:r>
      <w:r w:rsidRPr="00737AE8">
        <w:rPr>
          <w:rFonts w:asciiTheme="minorHAnsi" w:hAnsiTheme="minorHAnsi"/>
          <w:sz w:val="28"/>
          <w:szCs w:val="28"/>
        </w:rPr>
        <w:t xml:space="preserve">23(1), 45-61. </w:t>
      </w:r>
    </w:p>
    <w:p w14:paraId="30F991D1" w14:textId="77777777" w:rsidR="00153302" w:rsidRDefault="00153302" w:rsidP="00621CD8">
      <w:pPr>
        <w:pStyle w:val="NormalWeb"/>
        <w:spacing w:line="360" w:lineRule="auto"/>
        <w:rPr>
          <w:rFonts w:asciiTheme="minorHAnsi" w:hAnsiTheme="minorHAnsi"/>
          <w:sz w:val="28"/>
          <w:szCs w:val="28"/>
        </w:rPr>
      </w:pPr>
    </w:p>
    <w:p w14:paraId="4C16A1C5" w14:textId="1B48D298" w:rsidR="000D1CE1" w:rsidRPr="00737AE8" w:rsidRDefault="001036EF" w:rsidP="00621CD8">
      <w:pPr>
        <w:pStyle w:val="NormalWeb"/>
        <w:spacing w:line="360" w:lineRule="auto"/>
        <w:rPr>
          <w:rFonts w:asciiTheme="minorHAnsi" w:hAnsiTheme="minorHAnsi"/>
          <w:sz w:val="28"/>
          <w:szCs w:val="28"/>
        </w:rPr>
      </w:pPr>
      <w:r w:rsidRPr="00737AE8">
        <w:rPr>
          <w:rFonts w:asciiTheme="minorHAnsi" w:hAnsiTheme="minorHAnsi"/>
          <w:sz w:val="28"/>
          <w:szCs w:val="28"/>
        </w:rPr>
        <w:t xml:space="preserve">Suffolk County Council. (2011) </w:t>
      </w:r>
      <w:r w:rsidRPr="00737AE8">
        <w:rPr>
          <w:rFonts w:asciiTheme="minorHAnsi" w:hAnsiTheme="minorHAnsi"/>
          <w:i/>
          <w:sz w:val="28"/>
          <w:szCs w:val="28"/>
        </w:rPr>
        <w:t xml:space="preserve">Support for early years foundation stage settings. </w:t>
      </w:r>
      <w:hyperlink r:id="rId17" w:history="1">
        <w:r w:rsidRPr="00737AE8">
          <w:rPr>
            <w:rStyle w:val="Hyperlink"/>
            <w:rFonts w:asciiTheme="minorHAnsi" w:hAnsiTheme="minorHAnsi"/>
            <w:sz w:val="28"/>
            <w:szCs w:val="28"/>
          </w:rPr>
          <w:t>www.suffolklearning.co.uk/suffolklearning_images/users/Early_Years_Team_CYP/Guidanceforfolder.pdf</w:t>
        </w:r>
      </w:hyperlink>
      <w:r w:rsidRPr="00737AE8">
        <w:rPr>
          <w:rFonts w:asciiTheme="minorHAnsi" w:hAnsiTheme="minorHAnsi"/>
          <w:sz w:val="28"/>
          <w:szCs w:val="28"/>
        </w:rPr>
        <w:t xml:space="preserve">. (Accessed: 2.12.17). </w:t>
      </w:r>
    </w:p>
    <w:p w14:paraId="715BD0F8" w14:textId="77777777" w:rsidR="00153302" w:rsidRDefault="00153302" w:rsidP="00621CD8">
      <w:pPr>
        <w:pStyle w:val="Heading1"/>
        <w:spacing w:before="0" w:beforeAutospacing="0" w:after="0" w:afterAutospacing="0" w:line="360" w:lineRule="auto"/>
        <w:rPr>
          <w:rStyle w:val="nlmarticle-title"/>
          <w:rFonts w:asciiTheme="minorHAnsi" w:eastAsia="Times New Roman" w:hAnsiTheme="minorHAnsi"/>
          <w:b w:val="0"/>
          <w:color w:val="333333"/>
          <w:sz w:val="28"/>
          <w:szCs w:val="28"/>
        </w:rPr>
      </w:pPr>
    </w:p>
    <w:p w14:paraId="766A70B0" w14:textId="77777777" w:rsidR="00697A95" w:rsidRPr="00737AE8" w:rsidRDefault="00697A95" w:rsidP="00621CD8">
      <w:pPr>
        <w:pStyle w:val="Heading1"/>
        <w:spacing w:before="0" w:beforeAutospacing="0" w:after="0" w:afterAutospacing="0" w:line="360" w:lineRule="auto"/>
        <w:rPr>
          <w:rStyle w:val="nlmarticle-title"/>
          <w:rFonts w:asciiTheme="minorHAnsi" w:eastAsia="Times New Roman" w:hAnsiTheme="minorHAnsi"/>
          <w:b w:val="0"/>
          <w:i/>
          <w:color w:val="333333"/>
          <w:sz w:val="28"/>
          <w:szCs w:val="28"/>
        </w:rPr>
      </w:pPr>
      <w:r w:rsidRPr="00737AE8">
        <w:rPr>
          <w:rStyle w:val="nlmarticle-title"/>
          <w:rFonts w:asciiTheme="minorHAnsi" w:eastAsia="Times New Roman" w:hAnsiTheme="minorHAnsi"/>
          <w:b w:val="0"/>
          <w:color w:val="333333"/>
          <w:sz w:val="28"/>
          <w:szCs w:val="28"/>
        </w:rPr>
        <w:t xml:space="preserve">The Department for Work and Pensions. (2014) </w:t>
      </w:r>
      <w:r w:rsidRPr="00737AE8">
        <w:rPr>
          <w:rStyle w:val="nlmarticle-title"/>
          <w:rFonts w:asciiTheme="minorHAnsi" w:eastAsia="Times New Roman" w:hAnsiTheme="minorHAnsi"/>
          <w:b w:val="0"/>
          <w:i/>
          <w:color w:val="333333"/>
          <w:sz w:val="28"/>
          <w:szCs w:val="28"/>
        </w:rPr>
        <w:t xml:space="preserve">Disability facts and figures. </w:t>
      </w:r>
      <w:hyperlink r:id="rId18" w:history="1">
        <w:r w:rsidRPr="00737AE8">
          <w:rPr>
            <w:rStyle w:val="Hyperlink"/>
            <w:rFonts w:asciiTheme="minorHAnsi" w:eastAsia="Times New Roman" w:hAnsiTheme="minorHAnsi"/>
            <w:b w:val="0"/>
            <w:sz w:val="28"/>
            <w:szCs w:val="28"/>
          </w:rPr>
          <w:t>https://www.gov.uk/government/publications/disability-facts-and-figures/disability-facts-and-figures#g</w:t>
        </w:r>
        <w:r w:rsidRPr="00737AE8">
          <w:rPr>
            <w:rStyle w:val="Hyperlink"/>
            <w:rFonts w:asciiTheme="minorHAnsi" w:eastAsia="Times New Roman" w:hAnsiTheme="minorHAnsi"/>
            <w:b w:val="0"/>
            <w:sz w:val="28"/>
            <w:szCs w:val="28"/>
          </w:rPr>
          <w:t>e</w:t>
        </w:r>
        <w:r w:rsidRPr="00737AE8">
          <w:rPr>
            <w:rStyle w:val="Hyperlink"/>
            <w:rFonts w:asciiTheme="minorHAnsi" w:eastAsia="Times New Roman" w:hAnsiTheme="minorHAnsi"/>
            <w:b w:val="0"/>
            <w:sz w:val="28"/>
            <w:szCs w:val="28"/>
          </w:rPr>
          <w:t>neral-demographics</w:t>
        </w:r>
      </w:hyperlink>
      <w:r w:rsidRPr="00737AE8">
        <w:rPr>
          <w:rStyle w:val="nlmarticle-title"/>
          <w:rFonts w:asciiTheme="minorHAnsi" w:eastAsia="Times New Roman" w:hAnsiTheme="minorHAnsi"/>
          <w:b w:val="0"/>
          <w:color w:val="333333"/>
          <w:sz w:val="28"/>
          <w:szCs w:val="28"/>
        </w:rPr>
        <w:t xml:space="preserve">  (Accessed: 2.11.17). </w:t>
      </w:r>
    </w:p>
    <w:p w14:paraId="2A6AF5CE" w14:textId="77777777" w:rsidR="001036EF" w:rsidRDefault="001036EF" w:rsidP="00621CD8">
      <w:pPr>
        <w:pStyle w:val="Heading1"/>
        <w:spacing w:before="0" w:beforeAutospacing="0" w:after="0" w:afterAutospacing="0" w:line="360" w:lineRule="auto"/>
        <w:rPr>
          <w:rStyle w:val="nlmarticle-title"/>
          <w:rFonts w:asciiTheme="minorHAnsi" w:eastAsia="Times New Roman" w:hAnsiTheme="minorHAnsi"/>
          <w:b w:val="0"/>
          <w:color w:val="333333"/>
          <w:sz w:val="28"/>
          <w:szCs w:val="28"/>
        </w:rPr>
      </w:pPr>
    </w:p>
    <w:p w14:paraId="6A6CB653" w14:textId="77777777" w:rsidR="00153302" w:rsidRDefault="00153302" w:rsidP="00621CD8">
      <w:pPr>
        <w:pStyle w:val="Heading1"/>
        <w:spacing w:before="0" w:beforeAutospacing="0" w:after="0" w:afterAutospacing="0" w:line="360" w:lineRule="auto"/>
        <w:rPr>
          <w:rStyle w:val="nlmarticle-title"/>
          <w:rFonts w:asciiTheme="minorHAnsi" w:eastAsia="Times New Roman" w:hAnsiTheme="minorHAnsi"/>
          <w:b w:val="0"/>
          <w:color w:val="333333"/>
          <w:sz w:val="28"/>
          <w:szCs w:val="28"/>
        </w:rPr>
      </w:pPr>
    </w:p>
    <w:p w14:paraId="3B1EDF58" w14:textId="77777777" w:rsidR="001036EF" w:rsidRDefault="001036EF" w:rsidP="00621CD8">
      <w:pPr>
        <w:pStyle w:val="Heading1"/>
        <w:spacing w:before="0" w:beforeAutospacing="0" w:after="0" w:afterAutospacing="0" w:line="360" w:lineRule="auto"/>
        <w:rPr>
          <w:rStyle w:val="nlmarticle-title"/>
          <w:rFonts w:asciiTheme="minorHAnsi" w:eastAsia="Times New Roman" w:hAnsiTheme="minorHAnsi"/>
          <w:b w:val="0"/>
          <w:color w:val="333333"/>
          <w:sz w:val="28"/>
          <w:szCs w:val="28"/>
        </w:rPr>
      </w:pPr>
      <w:r w:rsidRPr="00737AE8">
        <w:rPr>
          <w:rStyle w:val="nlmarticle-title"/>
          <w:rFonts w:asciiTheme="minorHAnsi" w:eastAsia="Times New Roman" w:hAnsiTheme="minorHAnsi"/>
          <w:b w:val="0"/>
          <w:color w:val="333333"/>
          <w:sz w:val="28"/>
          <w:szCs w:val="28"/>
        </w:rPr>
        <w:t xml:space="preserve">The Department for Work and Pensions. (2017) </w:t>
      </w:r>
      <w:r w:rsidRPr="00737AE8">
        <w:rPr>
          <w:rStyle w:val="nlmarticle-title"/>
          <w:rFonts w:asciiTheme="minorHAnsi" w:eastAsia="Times New Roman" w:hAnsiTheme="minorHAnsi"/>
          <w:b w:val="0"/>
          <w:i/>
          <w:color w:val="333333"/>
          <w:sz w:val="28"/>
          <w:szCs w:val="28"/>
        </w:rPr>
        <w:t xml:space="preserve">Work, health and disability green paper: improving lives. </w:t>
      </w:r>
      <w:hyperlink r:id="rId19" w:history="1">
        <w:r w:rsidRPr="00737AE8">
          <w:rPr>
            <w:rStyle w:val="Hyperlink"/>
            <w:rFonts w:asciiTheme="minorHAnsi" w:eastAsia="Times New Roman" w:hAnsiTheme="minorHAnsi"/>
            <w:b w:val="0"/>
            <w:sz w:val="28"/>
            <w:szCs w:val="28"/>
          </w:rPr>
          <w:t>https://www.gov.uk/government/consultations/work-health-and-disability-improving-lives/work-health-and-disability-green-paper-improving-lives</w:t>
        </w:r>
      </w:hyperlink>
      <w:r w:rsidRPr="00737AE8">
        <w:rPr>
          <w:rStyle w:val="nlmarticle-title"/>
          <w:rFonts w:asciiTheme="minorHAnsi" w:eastAsia="Times New Roman" w:hAnsiTheme="minorHAnsi"/>
          <w:b w:val="0"/>
          <w:color w:val="333333"/>
          <w:sz w:val="28"/>
          <w:szCs w:val="28"/>
        </w:rPr>
        <w:t xml:space="preserve"> (Accessed: 2.12.17). </w:t>
      </w:r>
    </w:p>
    <w:p w14:paraId="53C3C465" w14:textId="77777777" w:rsidR="000D1CE1" w:rsidRDefault="000D1CE1" w:rsidP="00621CD8">
      <w:pPr>
        <w:pStyle w:val="Heading1"/>
        <w:spacing w:before="0" w:beforeAutospacing="0" w:after="0" w:afterAutospacing="0" w:line="360" w:lineRule="auto"/>
        <w:rPr>
          <w:rStyle w:val="nlmarticle-title"/>
          <w:rFonts w:asciiTheme="minorHAnsi" w:eastAsia="Times New Roman" w:hAnsiTheme="minorHAnsi"/>
          <w:b w:val="0"/>
          <w:color w:val="333333"/>
          <w:sz w:val="28"/>
          <w:szCs w:val="28"/>
        </w:rPr>
      </w:pPr>
    </w:p>
    <w:p w14:paraId="2475BF12" w14:textId="77777777" w:rsidR="000D1CE1" w:rsidRDefault="000D1CE1" w:rsidP="00621CD8">
      <w:pPr>
        <w:pStyle w:val="Heading1"/>
        <w:spacing w:before="0" w:beforeAutospacing="0" w:after="0" w:afterAutospacing="0" w:line="360" w:lineRule="auto"/>
        <w:rPr>
          <w:rStyle w:val="nlmarticle-title"/>
          <w:rFonts w:asciiTheme="minorHAnsi" w:eastAsia="Times New Roman" w:hAnsiTheme="minorHAnsi"/>
          <w:b w:val="0"/>
          <w:color w:val="333333"/>
          <w:sz w:val="28"/>
          <w:szCs w:val="28"/>
        </w:rPr>
      </w:pPr>
      <w:r w:rsidRPr="00737AE8">
        <w:rPr>
          <w:rStyle w:val="nlmarticle-title"/>
          <w:rFonts w:asciiTheme="minorHAnsi" w:eastAsia="Times New Roman" w:hAnsiTheme="minorHAnsi"/>
          <w:b w:val="0"/>
          <w:color w:val="333333"/>
          <w:sz w:val="28"/>
          <w:szCs w:val="28"/>
        </w:rPr>
        <w:lastRenderedPageBreak/>
        <w:t xml:space="preserve">The national Archives. (2014) </w:t>
      </w:r>
      <w:r w:rsidRPr="00737AE8">
        <w:rPr>
          <w:rStyle w:val="nlmarticle-title"/>
          <w:rFonts w:asciiTheme="minorHAnsi" w:eastAsia="Times New Roman" w:hAnsiTheme="minorHAnsi"/>
          <w:b w:val="0"/>
          <w:i/>
          <w:color w:val="333333"/>
          <w:sz w:val="28"/>
          <w:szCs w:val="28"/>
        </w:rPr>
        <w:t xml:space="preserve">Children and families act 2014. </w:t>
      </w:r>
      <w:hyperlink r:id="rId20" w:history="1">
        <w:r w:rsidRPr="00737AE8">
          <w:rPr>
            <w:rStyle w:val="Hyperlink"/>
            <w:rFonts w:asciiTheme="minorHAnsi" w:eastAsia="Times New Roman" w:hAnsiTheme="minorHAnsi"/>
            <w:b w:val="0"/>
            <w:sz w:val="28"/>
            <w:szCs w:val="28"/>
          </w:rPr>
          <w:t>http://www.legislation.gov.uk/ukpga/2014/6/contents/enacted</w:t>
        </w:r>
      </w:hyperlink>
      <w:r w:rsidRPr="00737AE8">
        <w:rPr>
          <w:rStyle w:val="nlmarticle-title"/>
          <w:rFonts w:asciiTheme="minorHAnsi" w:eastAsia="Times New Roman" w:hAnsiTheme="minorHAnsi"/>
          <w:b w:val="0"/>
          <w:color w:val="333333"/>
          <w:sz w:val="28"/>
          <w:szCs w:val="28"/>
        </w:rPr>
        <w:t xml:space="preserve">. (Accessed: 2.12.17). </w:t>
      </w:r>
    </w:p>
    <w:p w14:paraId="6C9B48F4" w14:textId="77777777" w:rsidR="00621CD8" w:rsidRDefault="00621CD8" w:rsidP="00621CD8">
      <w:pPr>
        <w:pStyle w:val="Heading1"/>
        <w:spacing w:before="0" w:beforeAutospacing="0" w:after="0" w:afterAutospacing="0" w:line="360" w:lineRule="auto"/>
        <w:rPr>
          <w:rStyle w:val="nlmarticle-title"/>
          <w:rFonts w:asciiTheme="minorHAnsi" w:eastAsia="Times New Roman" w:hAnsiTheme="minorHAnsi"/>
          <w:b w:val="0"/>
          <w:color w:val="333333"/>
          <w:sz w:val="28"/>
          <w:szCs w:val="28"/>
        </w:rPr>
      </w:pPr>
    </w:p>
    <w:p w14:paraId="05E8DD04" w14:textId="77777777" w:rsidR="000D1CE1" w:rsidRDefault="000D1CE1" w:rsidP="00621CD8">
      <w:pPr>
        <w:pStyle w:val="Heading1"/>
        <w:spacing w:before="0" w:beforeAutospacing="0" w:after="0" w:afterAutospacing="0" w:line="360" w:lineRule="auto"/>
        <w:rPr>
          <w:rStyle w:val="nlmarticle-title"/>
          <w:rFonts w:asciiTheme="minorHAnsi" w:eastAsia="Times New Roman" w:hAnsiTheme="minorHAnsi"/>
          <w:b w:val="0"/>
          <w:color w:val="333333"/>
          <w:sz w:val="28"/>
          <w:szCs w:val="28"/>
        </w:rPr>
      </w:pPr>
      <w:r w:rsidRPr="00737AE8">
        <w:rPr>
          <w:rStyle w:val="nlmarticle-title"/>
          <w:rFonts w:asciiTheme="minorHAnsi" w:eastAsia="Times New Roman" w:hAnsiTheme="minorHAnsi"/>
          <w:b w:val="0"/>
          <w:color w:val="333333"/>
          <w:sz w:val="28"/>
          <w:szCs w:val="28"/>
        </w:rPr>
        <w:t xml:space="preserve">The national Archives. (2010) </w:t>
      </w:r>
      <w:r w:rsidRPr="00737AE8">
        <w:rPr>
          <w:rStyle w:val="nlmarticle-title"/>
          <w:rFonts w:asciiTheme="minorHAnsi" w:eastAsia="Times New Roman" w:hAnsiTheme="minorHAnsi"/>
          <w:b w:val="0"/>
          <w:i/>
          <w:color w:val="333333"/>
          <w:sz w:val="28"/>
          <w:szCs w:val="28"/>
        </w:rPr>
        <w:t xml:space="preserve">The Equality Act 2010. </w:t>
      </w:r>
      <w:hyperlink r:id="rId21" w:history="1">
        <w:r w:rsidRPr="00737AE8">
          <w:rPr>
            <w:rStyle w:val="Hyperlink"/>
            <w:rFonts w:asciiTheme="minorHAnsi" w:eastAsia="Times New Roman" w:hAnsiTheme="minorHAnsi"/>
            <w:b w:val="0"/>
            <w:sz w:val="28"/>
            <w:szCs w:val="28"/>
          </w:rPr>
          <w:t>https://www.legislation.gov.uk/ukpga/2010/15/contents</w:t>
        </w:r>
      </w:hyperlink>
      <w:r w:rsidRPr="00737AE8">
        <w:rPr>
          <w:rStyle w:val="nlmarticle-title"/>
          <w:rFonts w:asciiTheme="minorHAnsi" w:eastAsia="Times New Roman" w:hAnsiTheme="minorHAnsi"/>
          <w:b w:val="0"/>
          <w:color w:val="333333"/>
          <w:sz w:val="28"/>
          <w:szCs w:val="28"/>
        </w:rPr>
        <w:t xml:space="preserve">. (Accessed: 2.11.17). </w:t>
      </w:r>
    </w:p>
    <w:p w14:paraId="404F6620" w14:textId="77777777" w:rsidR="00621CD8" w:rsidRDefault="00621CD8" w:rsidP="00621CD8">
      <w:pPr>
        <w:pStyle w:val="Heading1"/>
        <w:spacing w:before="0" w:beforeAutospacing="0" w:after="0" w:afterAutospacing="0" w:line="360" w:lineRule="auto"/>
        <w:rPr>
          <w:rStyle w:val="nlmarticle-title"/>
          <w:rFonts w:asciiTheme="minorHAnsi" w:eastAsia="Times New Roman" w:hAnsiTheme="minorHAnsi"/>
          <w:b w:val="0"/>
          <w:color w:val="333333"/>
          <w:sz w:val="28"/>
          <w:szCs w:val="28"/>
        </w:rPr>
      </w:pPr>
    </w:p>
    <w:p w14:paraId="1BD7A191" w14:textId="77777777" w:rsidR="00621CD8" w:rsidRPr="00737AE8" w:rsidRDefault="00621CD8" w:rsidP="00621CD8">
      <w:pPr>
        <w:pStyle w:val="Heading1"/>
        <w:spacing w:before="0" w:beforeAutospacing="0" w:after="0" w:afterAutospacing="0" w:line="360" w:lineRule="auto"/>
        <w:rPr>
          <w:rFonts w:asciiTheme="minorHAnsi" w:eastAsia="Times New Roman" w:hAnsiTheme="minorHAnsi"/>
          <w:b w:val="0"/>
          <w:bCs w:val="0"/>
          <w:color w:val="000000" w:themeColor="text1"/>
          <w:sz w:val="28"/>
          <w:szCs w:val="28"/>
        </w:rPr>
      </w:pPr>
      <w:r w:rsidRPr="00737AE8">
        <w:rPr>
          <w:rFonts w:asciiTheme="minorHAnsi" w:eastAsia="Times New Roman" w:hAnsiTheme="minorHAnsi"/>
          <w:b w:val="0"/>
          <w:bCs w:val="0"/>
          <w:color w:val="000000" w:themeColor="text1"/>
          <w:sz w:val="28"/>
          <w:szCs w:val="28"/>
        </w:rPr>
        <w:t xml:space="preserve">Timpson, E. (2014) </w:t>
      </w:r>
      <w:r w:rsidRPr="00737AE8">
        <w:rPr>
          <w:rFonts w:asciiTheme="minorHAnsi" w:eastAsia="Times New Roman" w:hAnsiTheme="minorHAnsi"/>
          <w:b w:val="0"/>
          <w:bCs w:val="0"/>
          <w:i/>
          <w:color w:val="000000" w:themeColor="text1"/>
          <w:sz w:val="28"/>
          <w:szCs w:val="28"/>
        </w:rPr>
        <w:t xml:space="preserve">Early years: Guide to the 0-25 SEND code of practice. </w:t>
      </w:r>
      <w:hyperlink r:id="rId22" w:history="1">
        <w:r w:rsidRPr="00737AE8">
          <w:rPr>
            <w:rStyle w:val="Hyperlink"/>
            <w:rFonts w:asciiTheme="minorHAnsi" w:eastAsia="Times New Roman" w:hAnsiTheme="minorHAnsi"/>
            <w:b w:val="0"/>
            <w:bCs w:val="0"/>
            <w:sz w:val="28"/>
            <w:szCs w:val="28"/>
          </w:rPr>
          <w:t>https://www.gov.uk/government/uploads/system/uploads/attachment_data/file/350685/Early_Years_Guide_to_SEND_Code_of_Practice_-_02Sept14.pdf</w:t>
        </w:r>
      </w:hyperlink>
      <w:r w:rsidRPr="00737AE8">
        <w:rPr>
          <w:rFonts w:asciiTheme="minorHAnsi" w:eastAsia="Times New Roman" w:hAnsiTheme="minorHAnsi"/>
          <w:b w:val="0"/>
          <w:bCs w:val="0"/>
          <w:color w:val="000000" w:themeColor="text1"/>
          <w:sz w:val="28"/>
          <w:szCs w:val="28"/>
        </w:rPr>
        <w:t xml:space="preserve">. (Accessed: 2.11.17). </w:t>
      </w:r>
    </w:p>
    <w:p w14:paraId="3A5DECBA" w14:textId="77777777" w:rsidR="00621CD8" w:rsidRPr="00737AE8" w:rsidRDefault="00621CD8" w:rsidP="00621CD8">
      <w:pPr>
        <w:pStyle w:val="Heading1"/>
        <w:spacing w:before="0" w:beforeAutospacing="0" w:after="0" w:afterAutospacing="0" w:line="360" w:lineRule="auto"/>
        <w:rPr>
          <w:rFonts w:asciiTheme="minorHAnsi" w:eastAsia="Times New Roman" w:hAnsiTheme="minorHAnsi"/>
          <w:b w:val="0"/>
          <w:bCs w:val="0"/>
          <w:color w:val="000000" w:themeColor="text1"/>
          <w:sz w:val="28"/>
          <w:szCs w:val="28"/>
        </w:rPr>
      </w:pPr>
    </w:p>
    <w:p w14:paraId="0F884FAA" w14:textId="77777777" w:rsidR="000D1CE1" w:rsidRPr="00737AE8" w:rsidRDefault="000D1CE1" w:rsidP="00621CD8">
      <w:pPr>
        <w:spacing w:line="360" w:lineRule="auto"/>
        <w:rPr>
          <w:sz w:val="28"/>
          <w:szCs w:val="28"/>
        </w:rPr>
      </w:pPr>
      <w:r w:rsidRPr="00737AE8">
        <w:rPr>
          <w:sz w:val="28"/>
          <w:szCs w:val="28"/>
        </w:rPr>
        <w:t xml:space="preserve">Topping, K. and Maloney, S. (2005) </w:t>
      </w:r>
      <w:r w:rsidRPr="00737AE8">
        <w:rPr>
          <w:i/>
          <w:sz w:val="28"/>
          <w:szCs w:val="28"/>
        </w:rPr>
        <w:t xml:space="preserve">The </w:t>
      </w:r>
      <w:proofErr w:type="spellStart"/>
      <w:r w:rsidRPr="00737AE8">
        <w:rPr>
          <w:i/>
          <w:sz w:val="28"/>
          <w:szCs w:val="28"/>
        </w:rPr>
        <w:t>RoutledgeFalmer</w:t>
      </w:r>
      <w:proofErr w:type="spellEnd"/>
      <w:r w:rsidRPr="00737AE8">
        <w:rPr>
          <w:i/>
          <w:sz w:val="28"/>
          <w:szCs w:val="28"/>
        </w:rPr>
        <w:t xml:space="preserve"> Reader in Inclusive Education. </w:t>
      </w:r>
      <w:r>
        <w:rPr>
          <w:sz w:val="28"/>
          <w:szCs w:val="28"/>
        </w:rPr>
        <w:t>Oxon: Routledge.</w:t>
      </w:r>
    </w:p>
    <w:p w14:paraId="0C1B5493" w14:textId="77777777" w:rsidR="000D1CE1" w:rsidRDefault="000D1CE1" w:rsidP="00621CD8">
      <w:pPr>
        <w:pStyle w:val="Heading1"/>
        <w:spacing w:before="0" w:beforeAutospacing="0" w:after="0" w:afterAutospacing="0" w:line="360" w:lineRule="auto"/>
        <w:rPr>
          <w:rStyle w:val="nlmarticle-title"/>
          <w:rFonts w:asciiTheme="minorHAnsi" w:eastAsia="Times New Roman" w:hAnsiTheme="minorHAnsi"/>
          <w:b w:val="0"/>
          <w:color w:val="333333"/>
          <w:sz w:val="28"/>
          <w:szCs w:val="28"/>
        </w:rPr>
      </w:pPr>
    </w:p>
    <w:p w14:paraId="39AF1F55" w14:textId="77777777" w:rsidR="000D1CE1" w:rsidRPr="00737AE8" w:rsidRDefault="000D1CE1" w:rsidP="00621CD8">
      <w:pPr>
        <w:spacing w:line="360" w:lineRule="auto"/>
        <w:rPr>
          <w:sz w:val="28"/>
          <w:szCs w:val="28"/>
        </w:rPr>
      </w:pPr>
      <w:r w:rsidRPr="00737AE8">
        <w:rPr>
          <w:sz w:val="28"/>
          <w:szCs w:val="28"/>
        </w:rPr>
        <w:t xml:space="preserve">UNESCO. (2005) </w:t>
      </w:r>
      <w:r w:rsidRPr="00737AE8">
        <w:rPr>
          <w:i/>
          <w:sz w:val="28"/>
          <w:szCs w:val="28"/>
        </w:rPr>
        <w:t xml:space="preserve">Guidelines for inclusion: Ensuring Access to Education for All. </w:t>
      </w:r>
      <w:hyperlink r:id="rId23" w:history="1">
        <w:r w:rsidRPr="00737AE8">
          <w:rPr>
            <w:rStyle w:val="Hyperlink"/>
            <w:sz w:val="28"/>
            <w:szCs w:val="28"/>
          </w:rPr>
          <w:t>http://unesdoc.unesco.org/images/0014/001402/140224e.pdf</w:t>
        </w:r>
      </w:hyperlink>
      <w:r w:rsidRPr="00737AE8">
        <w:rPr>
          <w:sz w:val="28"/>
          <w:szCs w:val="28"/>
        </w:rPr>
        <w:t xml:space="preserve"> (Accessed: 30.11.17). </w:t>
      </w:r>
    </w:p>
    <w:p w14:paraId="679B6E49" w14:textId="77777777" w:rsidR="00153302" w:rsidRDefault="00153302" w:rsidP="00621CD8">
      <w:pPr>
        <w:pStyle w:val="Heading1"/>
        <w:spacing w:line="360" w:lineRule="auto"/>
        <w:rPr>
          <w:rFonts w:asciiTheme="minorHAnsi" w:eastAsia="Times New Roman" w:hAnsiTheme="minorHAnsi"/>
          <w:b w:val="0"/>
          <w:bCs w:val="0"/>
          <w:color w:val="000000" w:themeColor="text1"/>
          <w:sz w:val="28"/>
          <w:szCs w:val="28"/>
        </w:rPr>
      </w:pPr>
    </w:p>
    <w:p w14:paraId="60A5349D" w14:textId="77777777" w:rsidR="000D1CE1" w:rsidRDefault="000D1CE1" w:rsidP="00621CD8">
      <w:pPr>
        <w:pStyle w:val="Heading1"/>
        <w:spacing w:line="360" w:lineRule="auto"/>
        <w:rPr>
          <w:rFonts w:asciiTheme="minorHAnsi" w:eastAsia="Times New Roman" w:hAnsiTheme="minorHAnsi"/>
          <w:b w:val="0"/>
          <w:bCs w:val="0"/>
          <w:color w:val="000000" w:themeColor="text1"/>
          <w:sz w:val="28"/>
          <w:szCs w:val="28"/>
        </w:rPr>
      </w:pPr>
      <w:r w:rsidRPr="00737AE8">
        <w:rPr>
          <w:rFonts w:asciiTheme="minorHAnsi" w:eastAsia="Times New Roman" w:hAnsiTheme="minorHAnsi"/>
          <w:b w:val="0"/>
          <w:bCs w:val="0"/>
          <w:color w:val="000000" w:themeColor="text1"/>
          <w:sz w:val="28"/>
          <w:szCs w:val="28"/>
        </w:rPr>
        <w:t xml:space="preserve">United Nations. (2015) </w:t>
      </w:r>
      <w:r w:rsidRPr="00737AE8">
        <w:rPr>
          <w:rFonts w:asciiTheme="minorHAnsi" w:eastAsia="Times New Roman" w:hAnsiTheme="minorHAnsi"/>
          <w:b w:val="0"/>
          <w:bCs w:val="0"/>
          <w:i/>
          <w:color w:val="000000" w:themeColor="text1"/>
          <w:sz w:val="28"/>
          <w:szCs w:val="28"/>
        </w:rPr>
        <w:t xml:space="preserve">Universal Declaration of Human Rights. </w:t>
      </w:r>
      <w:hyperlink r:id="rId24" w:history="1">
        <w:r w:rsidRPr="00737AE8">
          <w:rPr>
            <w:rStyle w:val="Hyperlink"/>
            <w:rFonts w:asciiTheme="minorHAnsi" w:eastAsia="Times New Roman" w:hAnsiTheme="minorHAnsi"/>
            <w:b w:val="0"/>
            <w:bCs w:val="0"/>
            <w:sz w:val="28"/>
            <w:szCs w:val="28"/>
          </w:rPr>
          <w:t>http://www.un.org/en/udhrbook/pdf/udhr_booklet_en_web.pdf</w:t>
        </w:r>
      </w:hyperlink>
      <w:r w:rsidRPr="00737AE8">
        <w:rPr>
          <w:rFonts w:asciiTheme="minorHAnsi" w:eastAsia="Times New Roman" w:hAnsiTheme="minorHAnsi"/>
          <w:b w:val="0"/>
          <w:bCs w:val="0"/>
          <w:color w:val="000000" w:themeColor="text1"/>
          <w:sz w:val="28"/>
          <w:szCs w:val="28"/>
        </w:rPr>
        <w:t xml:space="preserve">. (Accessed: 2.11.17). </w:t>
      </w:r>
    </w:p>
    <w:p w14:paraId="50E2C215" w14:textId="77777777" w:rsidR="00153302" w:rsidRDefault="00153302" w:rsidP="00621CD8">
      <w:pPr>
        <w:pStyle w:val="Heading1"/>
        <w:spacing w:before="0" w:beforeAutospacing="0" w:after="101" w:afterAutospacing="0" w:line="360" w:lineRule="auto"/>
        <w:textAlignment w:val="baseline"/>
        <w:rPr>
          <w:rFonts w:asciiTheme="minorHAnsi" w:hAnsiTheme="minorHAnsi"/>
          <w:b w:val="0"/>
          <w:sz w:val="28"/>
          <w:szCs w:val="28"/>
        </w:rPr>
      </w:pPr>
    </w:p>
    <w:p w14:paraId="54801A90" w14:textId="77777777" w:rsidR="000D1CE1" w:rsidRPr="00737AE8" w:rsidRDefault="000D1CE1" w:rsidP="00621CD8">
      <w:pPr>
        <w:pStyle w:val="Heading1"/>
        <w:spacing w:before="0" w:beforeAutospacing="0" w:after="101" w:afterAutospacing="0" w:line="360" w:lineRule="auto"/>
        <w:textAlignment w:val="baseline"/>
        <w:rPr>
          <w:rFonts w:asciiTheme="minorHAnsi" w:eastAsia="Times New Roman" w:hAnsiTheme="minorHAnsi" w:cs="Arial"/>
          <w:b w:val="0"/>
          <w:color w:val="000000"/>
          <w:sz w:val="28"/>
          <w:szCs w:val="28"/>
        </w:rPr>
      </w:pPr>
      <w:bookmarkStart w:id="0" w:name="_GoBack"/>
      <w:bookmarkEnd w:id="0"/>
      <w:r w:rsidRPr="00737AE8">
        <w:rPr>
          <w:rFonts w:asciiTheme="minorHAnsi" w:hAnsiTheme="minorHAnsi"/>
          <w:b w:val="0"/>
          <w:sz w:val="28"/>
          <w:szCs w:val="28"/>
        </w:rPr>
        <w:lastRenderedPageBreak/>
        <w:t xml:space="preserve">Whiteside, K., Gooch, D and </w:t>
      </w:r>
      <w:proofErr w:type="spellStart"/>
      <w:r w:rsidRPr="00737AE8">
        <w:rPr>
          <w:rFonts w:asciiTheme="minorHAnsi" w:hAnsiTheme="minorHAnsi"/>
          <w:b w:val="0"/>
          <w:sz w:val="28"/>
          <w:szCs w:val="28"/>
        </w:rPr>
        <w:t>Norbury</w:t>
      </w:r>
      <w:proofErr w:type="spellEnd"/>
      <w:r w:rsidRPr="00737AE8">
        <w:rPr>
          <w:rFonts w:asciiTheme="minorHAnsi" w:hAnsiTheme="minorHAnsi"/>
          <w:b w:val="0"/>
          <w:sz w:val="28"/>
          <w:szCs w:val="28"/>
        </w:rPr>
        <w:t>, C. (2016) ‘</w:t>
      </w:r>
      <w:r w:rsidRPr="00737AE8">
        <w:rPr>
          <w:rFonts w:asciiTheme="minorHAnsi" w:eastAsia="Times New Roman" w:hAnsiTheme="minorHAnsi" w:cs="Arial"/>
          <w:b w:val="0"/>
          <w:color w:val="000000"/>
          <w:sz w:val="28"/>
          <w:szCs w:val="28"/>
        </w:rPr>
        <w:t xml:space="preserve">English Language Proficiency and Early School Attainment Among Children Learning English as an Additional Language’ </w:t>
      </w:r>
      <w:r w:rsidRPr="00737AE8">
        <w:rPr>
          <w:rFonts w:asciiTheme="minorHAnsi" w:eastAsia="Times New Roman" w:hAnsiTheme="minorHAnsi" w:cs="Arial"/>
          <w:b w:val="0"/>
          <w:i/>
          <w:color w:val="000000"/>
          <w:sz w:val="28"/>
          <w:szCs w:val="28"/>
        </w:rPr>
        <w:t xml:space="preserve">Child development, </w:t>
      </w:r>
      <w:r w:rsidRPr="00737AE8">
        <w:rPr>
          <w:rFonts w:asciiTheme="minorHAnsi" w:eastAsia="Times New Roman" w:hAnsiTheme="minorHAnsi" w:cs="Arial"/>
          <w:b w:val="0"/>
          <w:color w:val="000000"/>
          <w:sz w:val="28"/>
          <w:szCs w:val="28"/>
        </w:rPr>
        <w:t xml:space="preserve">88(3), 812-827. </w:t>
      </w:r>
    </w:p>
    <w:p w14:paraId="01E72B80" w14:textId="77777777" w:rsidR="00621CD8" w:rsidRDefault="00621CD8" w:rsidP="00621CD8">
      <w:pPr>
        <w:pStyle w:val="Heading1"/>
        <w:spacing w:before="0" w:beforeAutospacing="0" w:after="0" w:afterAutospacing="0" w:line="360" w:lineRule="auto"/>
        <w:rPr>
          <w:rFonts w:asciiTheme="minorHAnsi" w:eastAsia="Times New Roman" w:hAnsiTheme="minorHAnsi"/>
          <w:b w:val="0"/>
          <w:bCs w:val="0"/>
          <w:color w:val="000000" w:themeColor="text1"/>
          <w:sz w:val="28"/>
          <w:szCs w:val="28"/>
        </w:rPr>
      </w:pPr>
    </w:p>
    <w:p w14:paraId="023CD09E" w14:textId="77777777" w:rsidR="000D1CE1" w:rsidRPr="00737AE8" w:rsidRDefault="000D1CE1" w:rsidP="00621CD8">
      <w:pPr>
        <w:pStyle w:val="Heading1"/>
        <w:spacing w:before="0" w:beforeAutospacing="0" w:after="0" w:afterAutospacing="0" w:line="360" w:lineRule="auto"/>
        <w:rPr>
          <w:rStyle w:val="nlmarticle-title"/>
          <w:rFonts w:asciiTheme="minorHAnsi" w:eastAsia="Times New Roman" w:hAnsiTheme="minorHAnsi"/>
          <w:b w:val="0"/>
          <w:color w:val="333333"/>
          <w:sz w:val="28"/>
          <w:szCs w:val="28"/>
        </w:rPr>
      </w:pPr>
      <w:proofErr w:type="spellStart"/>
      <w:r w:rsidRPr="00737AE8">
        <w:rPr>
          <w:rStyle w:val="nlmarticle-title"/>
          <w:rFonts w:asciiTheme="minorHAnsi" w:eastAsia="Times New Roman" w:hAnsiTheme="minorHAnsi"/>
          <w:b w:val="0"/>
          <w:color w:val="333333"/>
          <w:sz w:val="28"/>
          <w:szCs w:val="28"/>
        </w:rPr>
        <w:t>Wickenden</w:t>
      </w:r>
      <w:proofErr w:type="spellEnd"/>
      <w:r w:rsidRPr="00737AE8">
        <w:rPr>
          <w:rStyle w:val="nlmarticle-title"/>
          <w:rFonts w:asciiTheme="minorHAnsi" w:eastAsia="Times New Roman" w:hAnsiTheme="minorHAnsi"/>
          <w:b w:val="0"/>
          <w:color w:val="333333"/>
          <w:sz w:val="28"/>
          <w:szCs w:val="28"/>
        </w:rPr>
        <w:t xml:space="preserve">, J. (2015) ‘How effective do teachers perceive individual education plans to be for informing planning in the early years foundation stage and key stage 1’, </w:t>
      </w:r>
      <w:r w:rsidRPr="00737AE8">
        <w:rPr>
          <w:rStyle w:val="nlmarticle-title"/>
          <w:rFonts w:asciiTheme="minorHAnsi" w:eastAsia="Times New Roman" w:hAnsiTheme="minorHAnsi"/>
          <w:b w:val="0"/>
          <w:i/>
          <w:color w:val="333333"/>
          <w:sz w:val="28"/>
          <w:szCs w:val="28"/>
        </w:rPr>
        <w:t xml:space="preserve">THE </w:t>
      </w:r>
      <w:proofErr w:type="spellStart"/>
      <w:r w:rsidRPr="00737AE8">
        <w:rPr>
          <w:rStyle w:val="nlmarticle-title"/>
          <w:rFonts w:asciiTheme="minorHAnsi" w:eastAsia="Times New Roman" w:hAnsiTheme="minorHAnsi"/>
          <w:b w:val="0"/>
          <w:i/>
          <w:color w:val="333333"/>
          <w:sz w:val="28"/>
          <w:szCs w:val="28"/>
        </w:rPr>
        <w:t>STeP</w:t>
      </w:r>
      <w:proofErr w:type="spellEnd"/>
      <w:r w:rsidRPr="00737AE8">
        <w:rPr>
          <w:rStyle w:val="nlmarticle-title"/>
          <w:rFonts w:asciiTheme="minorHAnsi" w:eastAsia="Times New Roman" w:hAnsiTheme="minorHAnsi"/>
          <w:b w:val="0"/>
          <w:i/>
          <w:color w:val="333333"/>
          <w:sz w:val="28"/>
          <w:szCs w:val="28"/>
        </w:rPr>
        <w:t xml:space="preserve"> Journal, </w:t>
      </w:r>
      <w:r w:rsidRPr="00737AE8">
        <w:rPr>
          <w:rStyle w:val="nlmarticle-title"/>
          <w:rFonts w:asciiTheme="minorHAnsi" w:eastAsia="Times New Roman" w:hAnsiTheme="minorHAnsi"/>
          <w:b w:val="0"/>
          <w:color w:val="333333"/>
          <w:sz w:val="28"/>
          <w:szCs w:val="28"/>
        </w:rPr>
        <w:t xml:space="preserve">2(1), 55-63. </w:t>
      </w:r>
    </w:p>
    <w:p w14:paraId="5187F342" w14:textId="77777777" w:rsidR="000D1CE1" w:rsidRPr="00737AE8" w:rsidRDefault="000D1CE1" w:rsidP="00621CD8">
      <w:pPr>
        <w:pStyle w:val="Heading1"/>
        <w:spacing w:line="360" w:lineRule="auto"/>
        <w:rPr>
          <w:rFonts w:asciiTheme="minorHAnsi" w:eastAsia="Times New Roman" w:hAnsiTheme="minorHAnsi"/>
          <w:b w:val="0"/>
          <w:bCs w:val="0"/>
          <w:color w:val="000000" w:themeColor="text1"/>
          <w:sz w:val="28"/>
          <w:szCs w:val="28"/>
        </w:rPr>
      </w:pPr>
    </w:p>
    <w:p w14:paraId="60C7D35A" w14:textId="77777777" w:rsidR="00697A95" w:rsidRPr="00737AE8" w:rsidRDefault="00697A95" w:rsidP="00621CD8">
      <w:pPr>
        <w:pStyle w:val="Heading1"/>
        <w:spacing w:line="360" w:lineRule="auto"/>
        <w:rPr>
          <w:rFonts w:asciiTheme="minorHAnsi" w:eastAsia="Times New Roman" w:hAnsiTheme="minorHAnsi"/>
          <w:b w:val="0"/>
          <w:color w:val="333333"/>
          <w:sz w:val="28"/>
          <w:szCs w:val="28"/>
        </w:rPr>
      </w:pPr>
    </w:p>
    <w:p w14:paraId="3845429A" w14:textId="77777777" w:rsidR="00697A95" w:rsidRPr="00697A95" w:rsidRDefault="00697A95" w:rsidP="00621CD8">
      <w:pPr>
        <w:spacing w:line="360" w:lineRule="auto"/>
        <w:rPr>
          <w:sz w:val="28"/>
          <w:szCs w:val="28"/>
        </w:rPr>
      </w:pPr>
    </w:p>
    <w:p w14:paraId="3E28EC3D" w14:textId="77777777" w:rsidR="005B1303" w:rsidRDefault="005B1303" w:rsidP="00621CD8">
      <w:pPr>
        <w:spacing w:line="360" w:lineRule="auto"/>
        <w:rPr>
          <w:sz w:val="28"/>
          <w:szCs w:val="28"/>
        </w:rPr>
      </w:pPr>
    </w:p>
    <w:p w14:paraId="42FBA58B" w14:textId="77777777" w:rsidR="005B1303" w:rsidRDefault="005B1303" w:rsidP="00621CD8">
      <w:pPr>
        <w:spacing w:line="360" w:lineRule="auto"/>
        <w:rPr>
          <w:sz w:val="28"/>
          <w:szCs w:val="28"/>
        </w:rPr>
      </w:pPr>
    </w:p>
    <w:p w14:paraId="4B0AA6FA" w14:textId="77777777" w:rsidR="005B1303" w:rsidRDefault="005B1303" w:rsidP="00621CD8">
      <w:pPr>
        <w:spacing w:line="360" w:lineRule="auto"/>
        <w:rPr>
          <w:sz w:val="28"/>
          <w:szCs w:val="28"/>
        </w:rPr>
      </w:pPr>
    </w:p>
    <w:p w14:paraId="72B4AAB8" w14:textId="77777777" w:rsidR="005B1303" w:rsidRDefault="005B1303" w:rsidP="00621CD8">
      <w:pPr>
        <w:spacing w:line="360" w:lineRule="auto"/>
        <w:rPr>
          <w:sz w:val="28"/>
          <w:szCs w:val="28"/>
        </w:rPr>
      </w:pPr>
    </w:p>
    <w:p w14:paraId="1806563F" w14:textId="77777777" w:rsidR="005B1303" w:rsidRDefault="005B1303" w:rsidP="00621CD8">
      <w:pPr>
        <w:spacing w:line="360" w:lineRule="auto"/>
        <w:rPr>
          <w:sz w:val="28"/>
          <w:szCs w:val="28"/>
        </w:rPr>
      </w:pPr>
    </w:p>
    <w:p w14:paraId="46277D09" w14:textId="77777777" w:rsidR="005B1303" w:rsidRDefault="005B1303" w:rsidP="00621CD8">
      <w:pPr>
        <w:spacing w:line="360" w:lineRule="auto"/>
        <w:rPr>
          <w:sz w:val="28"/>
          <w:szCs w:val="28"/>
        </w:rPr>
      </w:pPr>
    </w:p>
    <w:p w14:paraId="73F4AD6A" w14:textId="77777777" w:rsidR="005B1303" w:rsidRDefault="005B1303" w:rsidP="00621CD8">
      <w:pPr>
        <w:spacing w:line="360" w:lineRule="auto"/>
        <w:rPr>
          <w:sz w:val="28"/>
          <w:szCs w:val="28"/>
        </w:rPr>
      </w:pPr>
    </w:p>
    <w:p w14:paraId="0CADB1F9" w14:textId="77777777" w:rsidR="005B1303" w:rsidRDefault="005B1303" w:rsidP="00621CD8">
      <w:pPr>
        <w:spacing w:line="360" w:lineRule="auto"/>
        <w:rPr>
          <w:sz w:val="28"/>
          <w:szCs w:val="28"/>
        </w:rPr>
      </w:pPr>
    </w:p>
    <w:p w14:paraId="7E9157AC" w14:textId="77777777" w:rsidR="005B1303" w:rsidRDefault="005B1303" w:rsidP="00621CD8">
      <w:pPr>
        <w:spacing w:line="360" w:lineRule="auto"/>
        <w:rPr>
          <w:sz w:val="28"/>
          <w:szCs w:val="28"/>
        </w:rPr>
      </w:pPr>
    </w:p>
    <w:p w14:paraId="28DD66DC" w14:textId="77777777" w:rsidR="005B1303" w:rsidRDefault="005B1303" w:rsidP="00621CD8">
      <w:pPr>
        <w:spacing w:line="360" w:lineRule="auto"/>
        <w:rPr>
          <w:sz w:val="28"/>
          <w:szCs w:val="28"/>
        </w:rPr>
      </w:pPr>
    </w:p>
    <w:p w14:paraId="50BFC5AF" w14:textId="77777777" w:rsidR="005B1303" w:rsidRDefault="005B1303" w:rsidP="00621CD8">
      <w:pPr>
        <w:spacing w:line="360" w:lineRule="auto"/>
        <w:rPr>
          <w:sz w:val="28"/>
          <w:szCs w:val="28"/>
        </w:rPr>
      </w:pPr>
    </w:p>
    <w:p w14:paraId="680FBA84" w14:textId="77777777" w:rsidR="005B1303" w:rsidRDefault="005B1303" w:rsidP="00621CD8">
      <w:pPr>
        <w:spacing w:line="360" w:lineRule="auto"/>
        <w:rPr>
          <w:sz w:val="28"/>
          <w:szCs w:val="28"/>
        </w:rPr>
      </w:pPr>
    </w:p>
    <w:p w14:paraId="3E734207" w14:textId="77777777" w:rsidR="005B1303" w:rsidRDefault="005B1303" w:rsidP="00621CD8">
      <w:pPr>
        <w:spacing w:line="360" w:lineRule="auto"/>
        <w:rPr>
          <w:sz w:val="28"/>
          <w:szCs w:val="28"/>
        </w:rPr>
      </w:pPr>
    </w:p>
    <w:p w14:paraId="66B8EBD8" w14:textId="77777777" w:rsidR="005B1303" w:rsidRDefault="005B1303" w:rsidP="00621CD8">
      <w:pPr>
        <w:spacing w:line="360" w:lineRule="auto"/>
        <w:rPr>
          <w:sz w:val="28"/>
          <w:szCs w:val="28"/>
        </w:rPr>
      </w:pPr>
    </w:p>
    <w:p w14:paraId="5F3CAD7C" w14:textId="77777777" w:rsidR="005B1303" w:rsidRDefault="005B1303" w:rsidP="00621CD8">
      <w:pPr>
        <w:spacing w:line="360" w:lineRule="auto"/>
        <w:rPr>
          <w:sz w:val="28"/>
          <w:szCs w:val="28"/>
        </w:rPr>
      </w:pPr>
    </w:p>
    <w:p w14:paraId="35D85D17" w14:textId="77777777" w:rsidR="005B1303" w:rsidRDefault="005B1303" w:rsidP="00621CD8">
      <w:pPr>
        <w:spacing w:line="360" w:lineRule="auto"/>
        <w:rPr>
          <w:sz w:val="28"/>
          <w:szCs w:val="28"/>
        </w:rPr>
      </w:pPr>
    </w:p>
    <w:p w14:paraId="48781C8A" w14:textId="77777777" w:rsidR="005B1303" w:rsidRDefault="005B1303" w:rsidP="00621CD8">
      <w:pPr>
        <w:spacing w:line="360" w:lineRule="auto"/>
        <w:rPr>
          <w:sz w:val="28"/>
          <w:szCs w:val="28"/>
        </w:rPr>
      </w:pPr>
    </w:p>
    <w:p w14:paraId="42EBA42A" w14:textId="77777777" w:rsidR="005B1303" w:rsidRDefault="005B1303" w:rsidP="00621CD8">
      <w:pPr>
        <w:spacing w:line="360" w:lineRule="auto"/>
        <w:rPr>
          <w:sz w:val="28"/>
          <w:szCs w:val="28"/>
        </w:rPr>
      </w:pPr>
    </w:p>
    <w:p w14:paraId="6505A46A" w14:textId="77777777" w:rsidR="005B1303" w:rsidRDefault="005B1303" w:rsidP="00621CD8">
      <w:pPr>
        <w:spacing w:line="360" w:lineRule="auto"/>
        <w:rPr>
          <w:sz w:val="28"/>
          <w:szCs w:val="28"/>
        </w:rPr>
      </w:pPr>
    </w:p>
    <w:p w14:paraId="24816973" w14:textId="77777777" w:rsidR="005B1303" w:rsidRDefault="005B1303" w:rsidP="00621CD8">
      <w:pPr>
        <w:spacing w:line="360" w:lineRule="auto"/>
        <w:rPr>
          <w:sz w:val="28"/>
          <w:szCs w:val="28"/>
        </w:rPr>
      </w:pPr>
    </w:p>
    <w:p w14:paraId="13B72CAF" w14:textId="77777777" w:rsidR="005B1303" w:rsidRDefault="005B1303" w:rsidP="00621CD8">
      <w:pPr>
        <w:spacing w:line="360" w:lineRule="auto"/>
        <w:rPr>
          <w:sz w:val="28"/>
          <w:szCs w:val="28"/>
        </w:rPr>
      </w:pPr>
    </w:p>
    <w:p w14:paraId="7539E91F" w14:textId="77777777" w:rsidR="005B1303" w:rsidRDefault="005B1303" w:rsidP="00621CD8">
      <w:pPr>
        <w:spacing w:line="360" w:lineRule="auto"/>
        <w:rPr>
          <w:sz w:val="28"/>
          <w:szCs w:val="28"/>
        </w:rPr>
      </w:pPr>
    </w:p>
    <w:p w14:paraId="49B14944" w14:textId="77777777" w:rsidR="005B1303" w:rsidRDefault="005B1303" w:rsidP="00621CD8">
      <w:pPr>
        <w:spacing w:line="360" w:lineRule="auto"/>
        <w:rPr>
          <w:sz w:val="28"/>
          <w:szCs w:val="28"/>
        </w:rPr>
      </w:pPr>
    </w:p>
    <w:p w14:paraId="31548B0C" w14:textId="77777777" w:rsidR="005B1303" w:rsidRDefault="005B1303" w:rsidP="00621CD8">
      <w:pPr>
        <w:spacing w:line="360" w:lineRule="auto"/>
        <w:rPr>
          <w:sz w:val="28"/>
          <w:szCs w:val="28"/>
        </w:rPr>
      </w:pPr>
    </w:p>
    <w:p w14:paraId="136720EE" w14:textId="77777777" w:rsidR="005B1303" w:rsidRDefault="005B1303" w:rsidP="00621CD8">
      <w:pPr>
        <w:spacing w:line="360" w:lineRule="auto"/>
        <w:rPr>
          <w:sz w:val="28"/>
          <w:szCs w:val="28"/>
        </w:rPr>
      </w:pPr>
    </w:p>
    <w:p w14:paraId="76670E91" w14:textId="77777777" w:rsidR="005B1303" w:rsidRDefault="005B1303" w:rsidP="00621CD8">
      <w:pPr>
        <w:spacing w:line="360" w:lineRule="auto"/>
        <w:rPr>
          <w:sz w:val="28"/>
          <w:szCs w:val="28"/>
        </w:rPr>
      </w:pPr>
    </w:p>
    <w:p w14:paraId="6AA6D526" w14:textId="77777777" w:rsidR="005B1303" w:rsidRDefault="005B1303" w:rsidP="00621CD8">
      <w:pPr>
        <w:spacing w:line="360" w:lineRule="auto"/>
        <w:rPr>
          <w:sz w:val="28"/>
          <w:szCs w:val="28"/>
        </w:rPr>
      </w:pPr>
    </w:p>
    <w:p w14:paraId="1D4BF20A" w14:textId="77777777" w:rsidR="005B1303" w:rsidRDefault="005B1303" w:rsidP="00621CD8">
      <w:pPr>
        <w:spacing w:line="360" w:lineRule="auto"/>
        <w:rPr>
          <w:sz w:val="28"/>
          <w:szCs w:val="28"/>
        </w:rPr>
      </w:pPr>
    </w:p>
    <w:p w14:paraId="05913E4E" w14:textId="77777777" w:rsidR="005B1303" w:rsidRDefault="005B1303" w:rsidP="00621CD8">
      <w:pPr>
        <w:spacing w:line="360" w:lineRule="auto"/>
        <w:rPr>
          <w:sz w:val="28"/>
          <w:szCs w:val="28"/>
        </w:rPr>
      </w:pPr>
    </w:p>
    <w:p w14:paraId="300FF38E" w14:textId="77777777" w:rsidR="005B1303" w:rsidRDefault="005B1303" w:rsidP="00621CD8">
      <w:pPr>
        <w:spacing w:line="360" w:lineRule="auto"/>
        <w:rPr>
          <w:sz w:val="28"/>
          <w:szCs w:val="28"/>
        </w:rPr>
      </w:pPr>
    </w:p>
    <w:p w14:paraId="6EFF516B" w14:textId="77777777" w:rsidR="005B1303" w:rsidRDefault="005B1303" w:rsidP="00621CD8">
      <w:pPr>
        <w:spacing w:line="360" w:lineRule="auto"/>
        <w:rPr>
          <w:sz w:val="28"/>
          <w:szCs w:val="28"/>
        </w:rPr>
      </w:pPr>
    </w:p>
    <w:p w14:paraId="53E376F9" w14:textId="77777777" w:rsidR="005B1303" w:rsidRDefault="005B1303" w:rsidP="00621CD8">
      <w:pPr>
        <w:spacing w:line="360" w:lineRule="auto"/>
        <w:rPr>
          <w:sz w:val="28"/>
          <w:szCs w:val="28"/>
        </w:rPr>
      </w:pPr>
    </w:p>
    <w:p w14:paraId="58580719" w14:textId="77777777" w:rsidR="005B1303" w:rsidRDefault="005B1303" w:rsidP="00CE4514">
      <w:pPr>
        <w:spacing w:line="360" w:lineRule="auto"/>
        <w:rPr>
          <w:sz w:val="28"/>
          <w:szCs w:val="28"/>
        </w:rPr>
      </w:pPr>
    </w:p>
    <w:p w14:paraId="44151F5A" w14:textId="77777777" w:rsidR="005B1303" w:rsidRDefault="005B1303" w:rsidP="00CE4514">
      <w:pPr>
        <w:spacing w:line="360" w:lineRule="auto"/>
        <w:rPr>
          <w:sz w:val="28"/>
          <w:szCs w:val="28"/>
        </w:rPr>
      </w:pPr>
    </w:p>
    <w:p w14:paraId="79608E4B" w14:textId="77777777" w:rsidR="005B1303" w:rsidRDefault="005B1303" w:rsidP="00CE4514">
      <w:pPr>
        <w:spacing w:line="360" w:lineRule="auto"/>
        <w:rPr>
          <w:sz w:val="28"/>
          <w:szCs w:val="28"/>
        </w:rPr>
      </w:pPr>
    </w:p>
    <w:p w14:paraId="083FC1D8" w14:textId="77777777" w:rsidR="005B1303" w:rsidRDefault="005B1303" w:rsidP="00CE4514">
      <w:pPr>
        <w:spacing w:line="360" w:lineRule="auto"/>
        <w:rPr>
          <w:sz w:val="28"/>
          <w:szCs w:val="28"/>
        </w:rPr>
      </w:pPr>
    </w:p>
    <w:p w14:paraId="10FC32D8" w14:textId="77777777" w:rsidR="005B1303" w:rsidRDefault="005B1303" w:rsidP="00CE4514">
      <w:pPr>
        <w:spacing w:line="360" w:lineRule="auto"/>
        <w:rPr>
          <w:sz w:val="28"/>
          <w:szCs w:val="28"/>
        </w:rPr>
      </w:pPr>
    </w:p>
    <w:p w14:paraId="363744DD" w14:textId="77777777" w:rsidR="005B1303" w:rsidRDefault="005B1303" w:rsidP="00CE4514">
      <w:pPr>
        <w:spacing w:line="360" w:lineRule="auto"/>
        <w:rPr>
          <w:sz w:val="28"/>
          <w:szCs w:val="28"/>
        </w:rPr>
      </w:pPr>
    </w:p>
    <w:p w14:paraId="01599533" w14:textId="77777777" w:rsidR="005B1303" w:rsidRDefault="005B1303" w:rsidP="00CE4514">
      <w:pPr>
        <w:spacing w:line="360" w:lineRule="auto"/>
        <w:rPr>
          <w:sz w:val="28"/>
          <w:szCs w:val="28"/>
        </w:rPr>
      </w:pPr>
    </w:p>
    <w:p w14:paraId="64BD80DE" w14:textId="77777777" w:rsidR="00CE4514" w:rsidRDefault="00CE4514" w:rsidP="00CE4514">
      <w:pPr>
        <w:spacing w:line="360" w:lineRule="auto"/>
        <w:rPr>
          <w:sz w:val="28"/>
          <w:szCs w:val="28"/>
        </w:rPr>
      </w:pPr>
    </w:p>
    <w:p w14:paraId="5505BF75" w14:textId="77777777" w:rsidR="00CE4514" w:rsidRPr="00CE4514" w:rsidRDefault="00CE4514" w:rsidP="00CE4514">
      <w:pPr>
        <w:spacing w:line="360" w:lineRule="auto"/>
        <w:rPr>
          <w:sz w:val="28"/>
          <w:szCs w:val="28"/>
        </w:rPr>
      </w:pPr>
    </w:p>
    <w:sectPr w:rsidR="00CE4514" w:rsidRPr="00CE4514" w:rsidSect="003D3C30">
      <w:headerReference w:type="default" r:id="rId25"/>
      <w:footerReference w:type="even" r:id="rId26"/>
      <w:footerReference w:type="default" r:id="rId2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3794F75" w14:textId="77777777" w:rsidR="00376399" w:rsidRDefault="00376399" w:rsidP="00153302">
      <w:r>
        <w:separator/>
      </w:r>
    </w:p>
  </w:endnote>
  <w:endnote w:type="continuationSeparator" w:id="0">
    <w:p w14:paraId="74892862" w14:textId="77777777" w:rsidR="00376399" w:rsidRDefault="00376399" w:rsidP="001533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GillSans">
    <w:charset w:val="00"/>
    <w:family w:val="swiss"/>
    <w:pitch w:val="variable"/>
    <w:sig w:usb0="80000267" w:usb1="00000000" w:usb2="00000000" w:usb3="00000000" w:csb0="000001F7"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C635AF" w14:textId="77777777" w:rsidR="00153302" w:rsidRDefault="00153302" w:rsidP="003924BF">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CDE99FD" w14:textId="77777777" w:rsidR="00153302" w:rsidRDefault="00153302" w:rsidP="00153302">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8205875" w14:textId="77777777" w:rsidR="00153302" w:rsidRDefault="00153302" w:rsidP="003924BF">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w:t>
    </w:r>
    <w:r>
      <w:rPr>
        <w:rStyle w:val="PageNumber"/>
      </w:rPr>
      <w:fldChar w:fldCharType="end"/>
    </w:r>
  </w:p>
  <w:p w14:paraId="719C66CA" w14:textId="77777777" w:rsidR="00153302" w:rsidRDefault="00153302" w:rsidP="00153302">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65D0AA9" w14:textId="77777777" w:rsidR="00376399" w:rsidRDefault="00376399" w:rsidP="00153302">
      <w:r>
        <w:separator/>
      </w:r>
    </w:p>
  </w:footnote>
  <w:footnote w:type="continuationSeparator" w:id="0">
    <w:p w14:paraId="679B27C5" w14:textId="77777777" w:rsidR="00376399" w:rsidRDefault="00376399" w:rsidP="00153302">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76D7D68" w14:textId="4088151B" w:rsidR="00153302" w:rsidRDefault="00153302">
    <w:pPr>
      <w:pStyle w:val="Header"/>
    </w:pPr>
    <w:r>
      <w:t>P148069</w:t>
    </w:r>
  </w:p>
  <w:p w14:paraId="784E2DCA" w14:textId="77777777" w:rsidR="00153302" w:rsidRDefault="0015330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4514"/>
    <w:rsid w:val="00012EDD"/>
    <w:rsid w:val="00014F0F"/>
    <w:rsid w:val="00017295"/>
    <w:rsid w:val="000474F0"/>
    <w:rsid w:val="00051855"/>
    <w:rsid w:val="000702D3"/>
    <w:rsid w:val="000876E4"/>
    <w:rsid w:val="000A2FD0"/>
    <w:rsid w:val="000C27DC"/>
    <w:rsid w:val="000C4BA3"/>
    <w:rsid w:val="000D1CE1"/>
    <w:rsid w:val="000D7A19"/>
    <w:rsid w:val="001036EF"/>
    <w:rsid w:val="00142C8C"/>
    <w:rsid w:val="00145D78"/>
    <w:rsid w:val="00153302"/>
    <w:rsid w:val="001A516F"/>
    <w:rsid w:val="001B752E"/>
    <w:rsid w:val="001C1120"/>
    <w:rsid w:val="001C30C7"/>
    <w:rsid w:val="001C42B9"/>
    <w:rsid w:val="001E1190"/>
    <w:rsid w:val="001E1D0E"/>
    <w:rsid w:val="001E260C"/>
    <w:rsid w:val="001F476C"/>
    <w:rsid w:val="00211FBD"/>
    <w:rsid w:val="002237DA"/>
    <w:rsid w:val="00230149"/>
    <w:rsid w:val="00240423"/>
    <w:rsid w:val="0025769A"/>
    <w:rsid w:val="00262C4A"/>
    <w:rsid w:val="002752FE"/>
    <w:rsid w:val="00275F4E"/>
    <w:rsid w:val="0028540C"/>
    <w:rsid w:val="002B0D4A"/>
    <w:rsid w:val="002B3CE5"/>
    <w:rsid w:val="002D173C"/>
    <w:rsid w:val="002E6B2C"/>
    <w:rsid w:val="002F0437"/>
    <w:rsid w:val="002F4780"/>
    <w:rsid w:val="002F7591"/>
    <w:rsid w:val="00315C22"/>
    <w:rsid w:val="0032561C"/>
    <w:rsid w:val="00327F75"/>
    <w:rsid w:val="003364BD"/>
    <w:rsid w:val="00342B71"/>
    <w:rsid w:val="00372961"/>
    <w:rsid w:val="003762CF"/>
    <w:rsid w:val="00376399"/>
    <w:rsid w:val="00381A9F"/>
    <w:rsid w:val="003A6E10"/>
    <w:rsid w:val="003C5DD5"/>
    <w:rsid w:val="003D31B9"/>
    <w:rsid w:val="003D3C30"/>
    <w:rsid w:val="003F2111"/>
    <w:rsid w:val="003F5102"/>
    <w:rsid w:val="00407BE1"/>
    <w:rsid w:val="004141BD"/>
    <w:rsid w:val="00424D6B"/>
    <w:rsid w:val="0045244D"/>
    <w:rsid w:val="00463AB1"/>
    <w:rsid w:val="00474843"/>
    <w:rsid w:val="004838D5"/>
    <w:rsid w:val="00496C42"/>
    <w:rsid w:val="004A58BC"/>
    <w:rsid w:val="004B0E00"/>
    <w:rsid w:val="004B66A8"/>
    <w:rsid w:val="004C26F6"/>
    <w:rsid w:val="004D5329"/>
    <w:rsid w:val="004E0B00"/>
    <w:rsid w:val="004E7122"/>
    <w:rsid w:val="005115DE"/>
    <w:rsid w:val="00580466"/>
    <w:rsid w:val="005B1303"/>
    <w:rsid w:val="005C6389"/>
    <w:rsid w:val="005D7C0E"/>
    <w:rsid w:val="005F06E8"/>
    <w:rsid w:val="005F2731"/>
    <w:rsid w:val="00603F9A"/>
    <w:rsid w:val="006075A1"/>
    <w:rsid w:val="00621CD8"/>
    <w:rsid w:val="00627DBF"/>
    <w:rsid w:val="00645C7B"/>
    <w:rsid w:val="0065482B"/>
    <w:rsid w:val="00674583"/>
    <w:rsid w:val="006745C9"/>
    <w:rsid w:val="006871CC"/>
    <w:rsid w:val="00697A95"/>
    <w:rsid w:val="006A7865"/>
    <w:rsid w:val="006B1773"/>
    <w:rsid w:val="006B66C7"/>
    <w:rsid w:val="006C2119"/>
    <w:rsid w:val="006C2978"/>
    <w:rsid w:val="006C5FAA"/>
    <w:rsid w:val="006C70C1"/>
    <w:rsid w:val="006E1544"/>
    <w:rsid w:val="006E2ED8"/>
    <w:rsid w:val="006F1303"/>
    <w:rsid w:val="007146E9"/>
    <w:rsid w:val="007371C3"/>
    <w:rsid w:val="0074208A"/>
    <w:rsid w:val="00752F33"/>
    <w:rsid w:val="00754C5E"/>
    <w:rsid w:val="007605FF"/>
    <w:rsid w:val="007634C6"/>
    <w:rsid w:val="007637B0"/>
    <w:rsid w:val="00776747"/>
    <w:rsid w:val="0077745E"/>
    <w:rsid w:val="00793D21"/>
    <w:rsid w:val="007B7F99"/>
    <w:rsid w:val="007C61DC"/>
    <w:rsid w:val="007E63D7"/>
    <w:rsid w:val="007F3A83"/>
    <w:rsid w:val="00804181"/>
    <w:rsid w:val="00804FD5"/>
    <w:rsid w:val="008206C6"/>
    <w:rsid w:val="00872D79"/>
    <w:rsid w:val="00890393"/>
    <w:rsid w:val="00893869"/>
    <w:rsid w:val="00894A2E"/>
    <w:rsid w:val="008A62EF"/>
    <w:rsid w:val="008E5732"/>
    <w:rsid w:val="008F54EE"/>
    <w:rsid w:val="0090585E"/>
    <w:rsid w:val="00961544"/>
    <w:rsid w:val="00985A15"/>
    <w:rsid w:val="00992137"/>
    <w:rsid w:val="009A746D"/>
    <w:rsid w:val="009B6D22"/>
    <w:rsid w:val="009C2920"/>
    <w:rsid w:val="009D0C49"/>
    <w:rsid w:val="009D3AE6"/>
    <w:rsid w:val="009E6C31"/>
    <w:rsid w:val="00A118E7"/>
    <w:rsid w:val="00A17793"/>
    <w:rsid w:val="00A26B16"/>
    <w:rsid w:val="00A3388D"/>
    <w:rsid w:val="00A42F32"/>
    <w:rsid w:val="00A442BB"/>
    <w:rsid w:val="00A7172A"/>
    <w:rsid w:val="00A74610"/>
    <w:rsid w:val="00AB66FA"/>
    <w:rsid w:val="00AE723A"/>
    <w:rsid w:val="00AF413F"/>
    <w:rsid w:val="00AF447B"/>
    <w:rsid w:val="00B3053E"/>
    <w:rsid w:val="00B42F58"/>
    <w:rsid w:val="00B446A0"/>
    <w:rsid w:val="00B478EE"/>
    <w:rsid w:val="00B62A34"/>
    <w:rsid w:val="00B64CCB"/>
    <w:rsid w:val="00B70637"/>
    <w:rsid w:val="00B812C8"/>
    <w:rsid w:val="00B82F45"/>
    <w:rsid w:val="00B92F17"/>
    <w:rsid w:val="00B9388C"/>
    <w:rsid w:val="00BB2DD3"/>
    <w:rsid w:val="00BB5392"/>
    <w:rsid w:val="00BB70BF"/>
    <w:rsid w:val="00BF2AC8"/>
    <w:rsid w:val="00BF430B"/>
    <w:rsid w:val="00C34FF1"/>
    <w:rsid w:val="00C404EB"/>
    <w:rsid w:val="00C45811"/>
    <w:rsid w:val="00C57B0E"/>
    <w:rsid w:val="00C609D9"/>
    <w:rsid w:val="00C909F5"/>
    <w:rsid w:val="00C94DCC"/>
    <w:rsid w:val="00CA1DA9"/>
    <w:rsid w:val="00CB5A20"/>
    <w:rsid w:val="00CD58AD"/>
    <w:rsid w:val="00CE3F90"/>
    <w:rsid w:val="00CE4514"/>
    <w:rsid w:val="00CF30FC"/>
    <w:rsid w:val="00CF684E"/>
    <w:rsid w:val="00D31FD8"/>
    <w:rsid w:val="00D55CBB"/>
    <w:rsid w:val="00D562EC"/>
    <w:rsid w:val="00D643E7"/>
    <w:rsid w:val="00D712E1"/>
    <w:rsid w:val="00D82F7E"/>
    <w:rsid w:val="00D912BB"/>
    <w:rsid w:val="00DA5DE5"/>
    <w:rsid w:val="00DC2DDB"/>
    <w:rsid w:val="00DC4FDC"/>
    <w:rsid w:val="00DF3752"/>
    <w:rsid w:val="00DF6470"/>
    <w:rsid w:val="00E04284"/>
    <w:rsid w:val="00E1189D"/>
    <w:rsid w:val="00E14348"/>
    <w:rsid w:val="00E27867"/>
    <w:rsid w:val="00E315E3"/>
    <w:rsid w:val="00E6195D"/>
    <w:rsid w:val="00E74377"/>
    <w:rsid w:val="00E76FD3"/>
    <w:rsid w:val="00E87F77"/>
    <w:rsid w:val="00E96E4A"/>
    <w:rsid w:val="00EA0722"/>
    <w:rsid w:val="00EA1AB0"/>
    <w:rsid w:val="00EA4283"/>
    <w:rsid w:val="00EA5A68"/>
    <w:rsid w:val="00ED04B8"/>
    <w:rsid w:val="00ED78A6"/>
    <w:rsid w:val="00EE4943"/>
    <w:rsid w:val="00EE7957"/>
    <w:rsid w:val="00F12EBA"/>
    <w:rsid w:val="00F36157"/>
    <w:rsid w:val="00F429D1"/>
    <w:rsid w:val="00F627EE"/>
    <w:rsid w:val="00F80C4C"/>
    <w:rsid w:val="00FB739E"/>
    <w:rsid w:val="00FF62BD"/>
    <w:rsid w:val="00FF6F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3FCF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697A95"/>
    <w:pPr>
      <w:spacing w:before="100" w:beforeAutospacing="1" w:after="100" w:afterAutospacing="1"/>
      <w:outlineLvl w:val="0"/>
    </w:pPr>
    <w:rPr>
      <w:rFonts w:ascii="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97A95"/>
    <w:rPr>
      <w:color w:val="0563C1" w:themeColor="hyperlink"/>
      <w:u w:val="single"/>
    </w:rPr>
  </w:style>
  <w:style w:type="paragraph" w:styleId="NormalWeb">
    <w:name w:val="Normal (Web)"/>
    <w:basedOn w:val="Normal"/>
    <w:uiPriority w:val="99"/>
    <w:unhideWhenUsed/>
    <w:rsid w:val="00697A95"/>
    <w:pPr>
      <w:spacing w:before="100" w:beforeAutospacing="1" w:after="100" w:afterAutospacing="1"/>
    </w:pPr>
    <w:rPr>
      <w:rFonts w:ascii="Times New Roman" w:hAnsi="Times New Roman" w:cs="Times New Roman"/>
      <w:lang w:eastAsia="en-GB"/>
    </w:rPr>
  </w:style>
  <w:style w:type="character" w:customStyle="1" w:styleId="Heading1Char">
    <w:name w:val="Heading 1 Char"/>
    <w:basedOn w:val="DefaultParagraphFont"/>
    <w:link w:val="Heading1"/>
    <w:uiPriority w:val="9"/>
    <w:rsid w:val="00697A95"/>
    <w:rPr>
      <w:rFonts w:ascii="Times New Roman" w:hAnsi="Times New Roman" w:cs="Times New Roman"/>
      <w:b/>
      <w:bCs/>
      <w:kern w:val="36"/>
      <w:sz w:val="48"/>
      <w:szCs w:val="48"/>
      <w:lang w:eastAsia="en-GB"/>
    </w:rPr>
  </w:style>
  <w:style w:type="character" w:customStyle="1" w:styleId="nlmarticle-title">
    <w:name w:val="nlm_article-title"/>
    <w:basedOn w:val="DefaultParagraphFont"/>
    <w:rsid w:val="00697A95"/>
  </w:style>
  <w:style w:type="character" w:styleId="FollowedHyperlink">
    <w:name w:val="FollowedHyperlink"/>
    <w:basedOn w:val="DefaultParagraphFont"/>
    <w:uiPriority w:val="99"/>
    <w:semiHidden/>
    <w:unhideWhenUsed/>
    <w:rsid w:val="00697A95"/>
    <w:rPr>
      <w:color w:val="954F72" w:themeColor="followedHyperlink"/>
      <w:u w:val="single"/>
    </w:rPr>
  </w:style>
  <w:style w:type="paragraph" w:styleId="Footer">
    <w:name w:val="footer"/>
    <w:basedOn w:val="Normal"/>
    <w:link w:val="FooterChar"/>
    <w:uiPriority w:val="99"/>
    <w:unhideWhenUsed/>
    <w:rsid w:val="00153302"/>
    <w:pPr>
      <w:tabs>
        <w:tab w:val="center" w:pos="4513"/>
        <w:tab w:val="right" w:pos="9026"/>
      </w:tabs>
    </w:pPr>
  </w:style>
  <w:style w:type="character" w:customStyle="1" w:styleId="FooterChar">
    <w:name w:val="Footer Char"/>
    <w:basedOn w:val="DefaultParagraphFont"/>
    <w:link w:val="Footer"/>
    <w:uiPriority w:val="99"/>
    <w:rsid w:val="00153302"/>
  </w:style>
  <w:style w:type="character" w:styleId="PageNumber">
    <w:name w:val="page number"/>
    <w:basedOn w:val="DefaultParagraphFont"/>
    <w:uiPriority w:val="99"/>
    <w:semiHidden/>
    <w:unhideWhenUsed/>
    <w:rsid w:val="00153302"/>
  </w:style>
  <w:style w:type="paragraph" w:styleId="Header">
    <w:name w:val="header"/>
    <w:basedOn w:val="Normal"/>
    <w:link w:val="HeaderChar"/>
    <w:uiPriority w:val="99"/>
    <w:unhideWhenUsed/>
    <w:rsid w:val="00153302"/>
    <w:pPr>
      <w:tabs>
        <w:tab w:val="center" w:pos="4513"/>
        <w:tab w:val="right" w:pos="9026"/>
      </w:tabs>
    </w:pPr>
  </w:style>
  <w:style w:type="character" w:customStyle="1" w:styleId="HeaderChar">
    <w:name w:val="Header Char"/>
    <w:basedOn w:val="DefaultParagraphFont"/>
    <w:link w:val="Header"/>
    <w:uiPriority w:val="99"/>
    <w:rsid w:val="001533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www.gov.uk/government/publications/national-curriculum-in-england-framework-for-key-stages-1-to-4/the-national-curriculum-in-england-framework-for-key-stages-1-to-4#inclusion" TargetMode="External"/><Relationship Id="rId20" Type="http://schemas.openxmlformats.org/officeDocument/2006/relationships/hyperlink" Target="http://www.legislation.gov.uk/ukpga/2014/6/contents/enacted" TargetMode="External"/><Relationship Id="rId21" Type="http://schemas.openxmlformats.org/officeDocument/2006/relationships/hyperlink" Target="https://www.legislation.gov.uk/ukpga/2010/15/contents" TargetMode="External"/><Relationship Id="rId22" Type="http://schemas.openxmlformats.org/officeDocument/2006/relationships/hyperlink" Target="https://www.gov.uk/government/uploads/system/uploads/attachment_data/file/350685/Early_Years_Guide_to_SEND_Code_of_Practice_-_02Sept14.pdf" TargetMode="External"/><Relationship Id="rId23" Type="http://schemas.openxmlformats.org/officeDocument/2006/relationships/hyperlink" Target="http://unesdoc.unesco.org/images/0014/001402/140224e.pdf" TargetMode="External"/><Relationship Id="rId24" Type="http://schemas.openxmlformats.org/officeDocument/2006/relationships/hyperlink" Target="http://www.un.org/en/udhrbook/pdf/udhr_booklet_en_web.pdf" TargetMode="External"/><Relationship Id="rId25" Type="http://schemas.openxmlformats.org/officeDocument/2006/relationships/header" Target="header1.xml"/><Relationship Id="rId26" Type="http://schemas.openxmlformats.org/officeDocument/2006/relationships/footer" Target="footer1.xml"/><Relationship Id="rId27" Type="http://schemas.openxmlformats.org/officeDocument/2006/relationships/footer" Target="footer2.xml"/><Relationship Id="rId28" Type="http://schemas.openxmlformats.org/officeDocument/2006/relationships/fontTable" Target="fontTable.xml"/><Relationship Id="rId29" Type="http://schemas.openxmlformats.org/officeDocument/2006/relationships/theme" Target="theme/theme1.xml"/><Relationship Id="rId10" Type="http://schemas.openxmlformats.org/officeDocument/2006/relationships/hyperlink" Target="https://www.foundationyears.org.uk/files/2017/03/EYFS_STATUTORY_FRAMEWORK_2017.pdf" TargetMode="External"/><Relationship Id="rId11" Type="http://schemas.openxmlformats.org/officeDocument/2006/relationships/hyperlink" Target="http://citeseerx.ist.psu.edu/viewdoc/download?doi=10.1.1.110.7249&amp;rep=rep1&amp;type=pdf" TargetMode="External"/><Relationship Id="rId12" Type="http://schemas.openxmlformats.org/officeDocument/2006/relationships/hyperlink" Target="https://ore.exeter.ac.uk/repository/handle/10036/3849" TargetMode="External"/><Relationship Id="rId13" Type="http://schemas.openxmlformats.org/officeDocument/2006/relationships/hyperlink" Target="https://www.gov.uk/government/uploads/system/uploads/attachment_data/file/273877/special_educational_needs_code_of_practice.pdf" TargetMode="External"/><Relationship Id="rId14" Type="http://schemas.openxmlformats.org/officeDocument/2006/relationships/hyperlink" Target="https://www.naldic.org.uk/research-and-information/eal-statistics/ealachievement/" TargetMode="External"/><Relationship Id="rId15" Type="http://schemas.openxmlformats.org/officeDocument/2006/relationships/hyperlink" Target="https://www.naldic.org.uk/Resources/NALDIC/Home/Documents/NALDICresponsetotheRosereview.pdf" TargetMode="External"/><Relationship Id="rId16" Type="http://schemas.openxmlformats.org/officeDocument/2006/relationships/hyperlink" Target="http://roar.uel.ac.uk/3945/1/FINALTHESIS-_ALI_PYLE%5B1%5D.pdf" TargetMode="External"/><Relationship Id="rId17" Type="http://schemas.openxmlformats.org/officeDocument/2006/relationships/hyperlink" Target="http://www.suffolklearning.co.uk/suffolklearning_images/users/Early_Years_Team_CYP/Guidanceforfolder.pdf" TargetMode="External"/><Relationship Id="rId18" Type="http://schemas.openxmlformats.org/officeDocument/2006/relationships/hyperlink" Target="https://www.gov.uk/government/publications/disability-facts-and-figures/disability-facts-and-figures#general-demographics" TargetMode="External"/><Relationship Id="rId19" Type="http://schemas.openxmlformats.org/officeDocument/2006/relationships/hyperlink" Target="https://www.gov.uk/government/consultations/work-health-and-disability-improving-lives/work-health-and-disability-green-paper-improving-lives" TargetMode="Externa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s://www.educ.cam.ac.uk/research/projects/ealead/Fullreport.pdf" TargetMode="External"/><Relationship Id="rId7" Type="http://schemas.openxmlformats.org/officeDocument/2006/relationships/hyperlink" Target="https://councilfordisabledchildren.org.uk/sites/default/files/field/attachemnt/inclusion_policy.pdf" TargetMode="External"/><Relationship Id="rId8" Type="http://schemas.openxmlformats.org/officeDocument/2006/relationships/hyperlink" Target="http://idponline.org.uk/downloads/ey-slc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18</Pages>
  <Words>4099</Words>
  <Characters>23367</Characters>
  <Application>Microsoft Macintosh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27412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Keen (P148069)</dc:creator>
  <cp:keywords/>
  <dc:description/>
  <cp:lastModifiedBy>Lewis Keen (P148069)</cp:lastModifiedBy>
  <cp:revision>2</cp:revision>
  <dcterms:created xsi:type="dcterms:W3CDTF">2017-12-02T18:51:00Z</dcterms:created>
  <dcterms:modified xsi:type="dcterms:W3CDTF">2017-12-02T18:51:00Z</dcterms:modified>
</cp:coreProperties>
</file>